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0F" w:rsidRPr="004A11F5" w:rsidRDefault="009B44EE" w:rsidP="004A11F5">
      <w:pPr>
        <w:jc w:val="both"/>
        <w:rPr>
          <w:lang w:val="en-US"/>
        </w:rPr>
      </w:pPr>
      <w:proofErr w:type="spellStart"/>
      <w:r w:rsidRPr="004A11F5">
        <w:rPr>
          <w:lang w:val="en-US"/>
        </w:rPr>
        <w:t>Postprint</w:t>
      </w:r>
      <w:proofErr w:type="spellEnd"/>
      <w:r w:rsidRPr="004A11F5">
        <w:rPr>
          <w:lang w:val="en-US"/>
        </w:rPr>
        <w:t xml:space="preserve"> of: </w:t>
      </w:r>
      <w:proofErr w:type="gramStart"/>
      <w:r w:rsidRPr="004A11F5">
        <w:rPr>
          <w:lang w:val="en-US"/>
        </w:rPr>
        <w:t>Biomaterials</w:t>
      </w:r>
      <w:r w:rsidRPr="004A11F5">
        <w:rPr>
          <w:lang w:val="en-US"/>
        </w:rPr>
        <w:t xml:space="preserve">  </w:t>
      </w:r>
      <w:r w:rsidRPr="004A11F5">
        <w:rPr>
          <w:lang w:val="en-US"/>
        </w:rPr>
        <w:t>Volume</w:t>
      </w:r>
      <w:proofErr w:type="gramEnd"/>
      <w:r w:rsidRPr="004A11F5">
        <w:rPr>
          <w:lang w:val="en-US"/>
        </w:rPr>
        <w:t xml:space="preserve"> 32, Issue 29, October 2011, Pages 7263–7273</w:t>
      </w:r>
    </w:p>
    <w:p w:rsidR="009B44EE" w:rsidRPr="004A11F5" w:rsidRDefault="009B44EE" w:rsidP="004A11F5">
      <w:pPr>
        <w:jc w:val="both"/>
        <w:rPr>
          <w:lang w:val="en-US"/>
        </w:rPr>
      </w:pPr>
    </w:p>
    <w:p w:rsidR="009B44EE" w:rsidRPr="004A11F5" w:rsidRDefault="009B44EE" w:rsidP="004A11F5">
      <w:pPr>
        <w:jc w:val="both"/>
        <w:rPr>
          <w:b/>
          <w:lang w:val="en-US"/>
        </w:rPr>
      </w:pPr>
      <w:proofErr w:type="spellStart"/>
      <w:r w:rsidRPr="004A11F5">
        <w:rPr>
          <w:b/>
          <w:lang w:val="en-US"/>
        </w:rPr>
        <w:t>Mannosyl</w:t>
      </w:r>
      <w:proofErr w:type="spellEnd"/>
      <w:r w:rsidRPr="004A11F5">
        <w:rPr>
          <w:b/>
          <w:lang w:val="en-US"/>
        </w:rPr>
        <w:t xml:space="preserve">-coated </w:t>
      </w:r>
      <w:proofErr w:type="spellStart"/>
      <w:r w:rsidRPr="004A11F5">
        <w:rPr>
          <w:b/>
          <w:lang w:val="en-US"/>
        </w:rPr>
        <w:t>nanocomplexes</w:t>
      </w:r>
      <w:proofErr w:type="spellEnd"/>
      <w:r w:rsidRPr="004A11F5">
        <w:rPr>
          <w:b/>
          <w:lang w:val="en-US"/>
        </w:rPr>
        <w:t xml:space="preserve"> from </w:t>
      </w:r>
      <w:proofErr w:type="spellStart"/>
      <w:r w:rsidRPr="004A11F5">
        <w:rPr>
          <w:b/>
          <w:lang w:val="en-US"/>
        </w:rPr>
        <w:t>amphiphilic</w:t>
      </w:r>
      <w:proofErr w:type="spellEnd"/>
      <w:r w:rsidRPr="004A11F5">
        <w:rPr>
          <w:b/>
          <w:lang w:val="en-US"/>
        </w:rPr>
        <w:t xml:space="preserve"> </w:t>
      </w:r>
      <w:proofErr w:type="spellStart"/>
      <w:r w:rsidRPr="004A11F5">
        <w:rPr>
          <w:b/>
          <w:lang w:val="en-US"/>
        </w:rPr>
        <w:t>cyclodextrins</w:t>
      </w:r>
      <w:proofErr w:type="spellEnd"/>
      <w:r w:rsidRPr="004A11F5">
        <w:rPr>
          <w:b/>
          <w:lang w:val="en-US"/>
        </w:rPr>
        <w:t xml:space="preserve"> and </w:t>
      </w:r>
      <w:proofErr w:type="spellStart"/>
      <w:r w:rsidRPr="004A11F5">
        <w:rPr>
          <w:b/>
          <w:lang w:val="en-US"/>
        </w:rPr>
        <w:t>pDNA</w:t>
      </w:r>
      <w:proofErr w:type="spellEnd"/>
      <w:r w:rsidRPr="004A11F5">
        <w:rPr>
          <w:b/>
          <w:lang w:val="en-US"/>
        </w:rPr>
        <w:t xml:space="preserve"> for site-specific gene delivery</w:t>
      </w:r>
    </w:p>
    <w:p w:rsidR="009B44EE" w:rsidRPr="004A11F5" w:rsidRDefault="009B44EE" w:rsidP="004A11F5">
      <w:pPr>
        <w:jc w:val="both"/>
        <w:rPr>
          <w:lang w:val="en-US"/>
        </w:rPr>
      </w:pPr>
    </w:p>
    <w:p w:rsidR="009B44EE" w:rsidRPr="004A11F5" w:rsidRDefault="009B44EE" w:rsidP="004A11F5">
      <w:pPr>
        <w:jc w:val="both"/>
        <w:rPr>
          <w:lang w:val="en-US"/>
        </w:rPr>
      </w:pPr>
      <w:r w:rsidRPr="004A11F5">
        <w:rPr>
          <w:lang w:val="en-US"/>
        </w:rPr>
        <w:t xml:space="preserve">Alejandro </w:t>
      </w:r>
      <w:proofErr w:type="spellStart"/>
      <w:r w:rsidRPr="004A11F5">
        <w:rPr>
          <w:lang w:val="en-US"/>
        </w:rPr>
        <w:t>Díaz-Moscoso</w:t>
      </w:r>
      <w:proofErr w:type="spellEnd"/>
      <w:r w:rsidRPr="004A11F5">
        <w:rPr>
          <w:lang w:val="en-US"/>
        </w:rPr>
        <w:t xml:space="preserve"> (</w:t>
      </w:r>
      <w:r w:rsidRPr="004A11F5">
        <w:rPr>
          <w:lang w:val="en-US"/>
        </w:rPr>
        <w:t>a</w:t>
      </w:r>
      <w:r w:rsidRPr="004A11F5">
        <w:rPr>
          <w:lang w:val="en-US"/>
        </w:rPr>
        <w:t>)</w:t>
      </w:r>
      <w:r w:rsidRPr="004A11F5">
        <w:rPr>
          <w:lang w:val="en-US"/>
        </w:rPr>
        <w:t>,</w:t>
      </w:r>
      <w:r w:rsidRPr="004A11F5">
        <w:rPr>
          <w:lang w:val="en-US"/>
        </w:rPr>
        <w:t xml:space="preserve"> </w:t>
      </w:r>
      <w:r w:rsidRPr="004A11F5">
        <w:rPr>
          <w:lang w:val="en-US"/>
        </w:rPr>
        <w:t xml:space="preserve">Nicolas </w:t>
      </w:r>
      <w:proofErr w:type="spellStart"/>
      <w:r w:rsidRPr="004A11F5">
        <w:rPr>
          <w:lang w:val="en-US"/>
        </w:rPr>
        <w:t>Guilloteau</w:t>
      </w:r>
      <w:proofErr w:type="spellEnd"/>
      <w:r w:rsidRPr="004A11F5">
        <w:rPr>
          <w:lang w:val="en-US"/>
        </w:rPr>
        <w:t xml:space="preserve"> (</w:t>
      </w:r>
      <w:r w:rsidRPr="004A11F5">
        <w:rPr>
          <w:lang w:val="en-US"/>
        </w:rPr>
        <w:t>b</w:t>
      </w:r>
      <w:r w:rsidRPr="004A11F5">
        <w:rPr>
          <w:lang w:val="en-US"/>
        </w:rPr>
        <w:t>)</w:t>
      </w:r>
      <w:r w:rsidRPr="004A11F5">
        <w:rPr>
          <w:lang w:val="en-US"/>
        </w:rPr>
        <w:t>,</w:t>
      </w:r>
      <w:r w:rsidRPr="004A11F5">
        <w:rPr>
          <w:lang w:val="en-US"/>
        </w:rPr>
        <w:t xml:space="preserve"> </w:t>
      </w:r>
      <w:r w:rsidRPr="004A11F5">
        <w:rPr>
          <w:lang w:val="en-US"/>
        </w:rPr>
        <w:t xml:space="preserve">Céline </w:t>
      </w:r>
      <w:proofErr w:type="spellStart"/>
      <w:r w:rsidRPr="004A11F5">
        <w:rPr>
          <w:lang w:val="en-US"/>
        </w:rPr>
        <w:t>Bienvenu</w:t>
      </w:r>
      <w:proofErr w:type="spellEnd"/>
      <w:r w:rsidRPr="004A11F5">
        <w:rPr>
          <w:lang w:val="en-US"/>
        </w:rPr>
        <w:t xml:space="preserve"> (</w:t>
      </w:r>
      <w:r w:rsidRPr="004A11F5">
        <w:rPr>
          <w:lang w:val="en-US"/>
        </w:rPr>
        <w:t>b</w:t>
      </w:r>
      <w:r w:rsidRPr="004A11F5">
        <w:rPr>
          <w:lang w:val="en-US"/>
        </w:rPr>
        <w:t>)</w:t>
      </w:r>
      <w:r w:rsidRPr="004A11F5">
        <w:rPr>
          <w:lang w:val="en-US"/>
        </w:rPr>
        <w:t>,</w:t>
      </w:r>
      <w:r w:rsidRPr="004A11F5">
        <w:rPr>
          <w:lang w:val="en-US"/>
        </w:rPr>
        <w:t xml:space="preserve"> </w:t>
      </w:r>
      <w:r w:rsidRPr="004A11F5">
        <w:rPr>
          <w:lang w:val="en-US"/>
        </w:rPr>
        <w:t>Alejandro Méndez-</w:t>
      </w:r>
      <w:proofErr w:type="spellStart"/>
      <w:r w:rsidRPr="004A11F5">
        <w:rPr>
          <w:lang w:val="en-US"/>
        </w:rPr>
        <w:t>Ardoy</w:t>
      </w:r>
      <w:proofErr w:type="spellEnd"/>
      <w:r w:rsidRPr="004A11F5">
        <w:rPr>
          <w:lang w:val="en-US"/>
        </w:rPr>
        <w:t xml:space="preserve"> (</w:t>
      </w:r>
      <w:r w:rsidRPr="004A11F5">
        <w:rPr>
          <w:lang w:val="en-US"/>
        </w:rPr>
        <w:t>c</w:t>
      </w:r>
      <w:r w:rsidRPr="004A11F5">
        <w:rPr>
          <w:lang w:val="en-US"/>
        </w:rPr>
        <w:t>)</w:t>
      </w:r>
      <w:proofErr w:type="gramStart"/>
      <w:r w:rsidRPr="004A11F5">
        <w:rPr>
          <w:lang w:val="en-US"/>
        </w:rPr>
        <w:t>,</w:t>
      </w:r>
      <w:r w:rsidRPr="004A11F5">
        <w:rPr>
          <w:lang w:val="en-US"/>
        </w:rPr>
        <w:t xml:space="preserve"> </w:t>
      </w:r>
      <w:r w:rsidRPr="004A11F5">
        <w:rPr>
          <w:lang w:val="en-US"/>
        </w:rPr>
        <w:t xml:space="preserve"> José</w:t>
      </w:r>
      <w:proofErr w:type="gramEnd"/>
      <w:r w:rsidRPr="004A11F5">
        <w:rPr>
          <w:lang w:val="en-US"/>
        </w:rPr>
        <w:t xml:space="preserve"> L. Jiménez Blanco</w:t>
      </w:r>
      <w:r w:rsidRPr="004A11F5">
        <w:rPr>
          <w:lang w:val="en-US"/>
        </w:rPr>
        <w:t xml:space="preserve"> (</w:t>
      </w:r>
      <w:r w:rsidRPr="004A11F5">
        <w:rPr>
          <w:lang w:val="en-US"/>
        </w:rPr>
        <w:t>c</w:t>
      </w:r>
      <w:r w:rsidRPr="004A11F5">
        <w:rPr>
          <w:lang w:val="en-US"/>
        </w:rPr>
        <w:t>)</w:t>
      </w:r>
      <w:r w:rsidRPr="004A11F5">
        <w:rPr>
          <w:lang w:val="en-US"/>
        </w:rPr>
        <w:t>,</w:t>
      </w:r>
      <w:r w:rsidRPr="004A11F5">
        <w:rPr>
          <w:lang w:val="en-US"/>
        </w:rPr>
        <w:t xml:space="preserve"> </w:t>
      </w:r>
      <w:r w:rsidRPr="004A11F5">
        <w:rPr>
          <w:lang w:val="en-US"/>
        </w:rPr>
        <w:t xml:space="preserve"> Juan M. Benito</w:t>
      </w:r>
      <w:r w:rsidRPr="004A11F5">
        <w:rPr>
          <w:lang w:val="en-US"/>
        </w:rPr>
        <w:t xml:space="preserve"> (</w:t>
      </w:r>
      <w:r w:rsidRPr="004A11F5">
        <w:rPr>
          <w:lang w:val="en-US"/>
        </w:rPr>
        <w:t>a</w:t>
      </w:r>
      <w:r w:rsidRPr="004A11F5">
        <w:rPr>
          <w:lang w:val="en-US"/>
        </w:rPr>
        <w:t>)</w:t>
      </w:r>
      <w:r w:rsidRPr="004A11F5">
        <w:rPr>
          <w:lang w:val="en-US"/>
        </w:rPr>
        <w:t>,</w:t>
      </w:r>
      <w:r w:rsidRPr="004A11F5">
        <w:rPr>
          <w:lang w:val="en-US"/>
        </w:rPr>
        <w:t xml:space="preserve"> </w:t>
      </w:r>
      <w:r w:rsidRPr="004A11F5">
        <w:rPr>
          <w:lang w:val="en-US"/>
        </w:rPr>
        <w:t xml:space="preserve"> </w:t>
      </w:r>
      <w:proofErr w:type="spellStart"/>
      <w:r w:rsidRPr="004A11F5">
        <w:rPr>
          <w:lang w:val="en-US"/>
        </w:rPr>
        <w:t>Loïc</w:t>
      </w:r>
      <w:proofErr w:type="spellEnd"/>
      <w:r w:rsidRPr="004A11F5">
        <w:rPr>
          <w:lang w:val="en-US"/>
        </w:rPr>
        <w:t xml:space="preserve"> Le </w:t>
      </w:r>
      <w:proofErr w:type="spellStart"/>
      <w:r w:rsidRPr="004A11F5">
        <w:rPr>
          <w:lang w:val="en-US"/>
        </w:rPr>
        <w:t>Gourriérec</w:t>
      </w:r>
      <w:proofErr w:type="spellEnd"/>
      <w:r w:rsidRPr="004A11F5">
        <w:rPr>
          <w:lang w:val="en-US"/>
        </w:rPr>
        <w:t xml:space="preserve"> (</w:t>
      </w:r>
      <w:r w:rsidRPr="004A11F5">
        <w:rPr>
          <w:lang w:val="en-US"/>
        </w:rPr>
        <w:t>b</w:t>
      </w:r>
      <w:r w:rsidRPr="004A11F5">
        <w:rPr>
          <w:lang w:val="en-US"/>
        </w:rPr>
        <w:t>)</w:t>
      </w:r>
      <w:r w:rsidRPr="004A11F5">
        <w:rPr>
          <w:lang w:val="en-US"/>
        </w:rPr>
        <w:t>,</w:t>
      </w:r>
      <w:r w:rsidRPr="004A11F5">
        <w:rPr>
          <w:lang w:val="en-US"/>
        </w:rPr>
        <w:t xml:space="preserve">  </w:t>
      </w:r>
      <w:r w:rsidRPr="004A11F5">
        <w:rPr>
          <w:lang w:val="en-US"/>
        </w:rPr>
        <w:t>Christophe Di Giorgio</w:t>
      </w:r>
      <w:r w:rsidRPr="004A11F5">
        <w:rPr>
          <w:lang w:val="en-US"/>
        </w:rPr>
        <w:t xml:space="preserve"> (</w:t>
      </w:r>
      <w:r w:rsidRPr="004A11F5">
        <w:rPr>
          <w:lang w:val="en-US"/>
        </w:rPr>
        <w:t>b</w:t>
      </w:r>
      <w:r w:rsidRPr="004A11F5">
        <w:rPr>
          <w:lang w:val="en-US"/>
        </w:rPr>
        <w:t>)</w:t>
      </w:r>
      <w:r w:rsidRPr="004A11F5">
        <w:rPr>
          <w:lang w:val="en-US"/>
        </w:rPr>
        <w:t>,</w:t>
      </w:r>
      <w:r w:rsidRPr="004A11F5">
        <w:rPr>
          <w:lang w:val="en-US"/>
        </w:rPr>
        <w:t xml:space="preserve"> </w:t>
      </w:r>
      <w:r w:rsidRPr="004A11F5">
        <w:rPr>
          <w:lang w:val="en-US"/>
        </w:rPr>
        <w:t xml:space="preserve">Pierre </w:t>
      </w:r>
      <w:proofErr w:type="spellStart"/>
      <w:r w:rsidRPr="004A11F5">
        <w:rPr>
          <w:lang w:val="en-US"/>
        </w:rPr>
        <w:t>Vierling</w:t>
      </w:r>
      <w:proofErr w:type="spellEnd"/>
      <w:r w:rsidRPr="004A11F5">
        <w:rPr>
          <w:lang w:val="en-US"/>
        </w:rPr>
        <w:t xml:space="preserve"> (</w:t>
      </w:r>
      <w:r w:rsidRPr="004A11F5">
        <w:rPr>
          <w:lang w:val="en-US"/>
        </w:rPr>
        <w:t>b</w:t>
      </w:r>
      <w:r w:rsidRPr="004A11F5">
        <w:rPr>
          <w:lang w:val="en-US"/>
        </w:rPr>
        <w:t>)</w:t>
      </w:r>
      <w:r w:rsidRPr="004A11F5">
        <w:rPr>
          <w:lang w:val="en-US"/>
        </w:rPr>
        <w:t xml:space="preserve">, Jacques </w:t>
      </w:r>
      <w:proofErr w:type="spellStart"/>
      <w:r w:rsidRPr="004A11F5">
        <w:rPr>
          <w:lang w:val="en-US"/>
        </w:rPr>
        <w:t>Defaye</w:t>
      </w:r>
      <w:proofErr w:type="spellEnd"/>
      <w:r w:rsidRPr="004A11F5">
        <w:rPr>
          <w:lang w:val="en-US"/>
        </w:rPr>
        <w:t xml:space="preserve"> (</w:t>
      </w:r>
      <w:r w:rsidRPr="004A11F5">
        <w:rPr>
          <w:lang w:val="en-US"/>
        </w:rPr>
        <w:t>d</w:t>
      </w:r>
      <w:r w:rsidRPr="004A11F5">
        <w:rPr>
          <w:lang w:val="en-US"/>
        </w:rPr>
        <w:t>)</w:t>
      </w:r>
      <w:r w:rsidRPr="004A11F5">
        <w:rPr>
          <w:lang w:val="en-US"/>
        </w:rPr>
        <w:t>,</w:t>
      </w:r>
      <w:r w:rsidRPr="004A11F5">
        <w:rPr>
          <w:lang w:val="en-US"/>
        </w:rPr>
        <w:t xml:space="preserve"> </w:t>
      </w:r>
      <w:r w:rsidRPr="004A11F5">
        <w:rPr>
          <w:lang w:val="en-US"/>
        </w:rPr>
        <w:t xml:space="preserve">Carmen Ortiz </w:t>
      </w:r>
      <w:proofErr w:type="spellStart"/>
      <w:r w:rsidRPr="004A11F5">
        <w:rPr>
          <w:lang w:val="en-US"/>
        </w:rPr>
        <w:t>Mellet</w:t>
      </w:r>
      <w:proofErr w:type="spellEnd"/>
      <w:r w:rsidRPr="004A11F5">
        <w:rPr>
          <w:lang w:val="en-US"/>
        </w:rPr>
        <w:t xml:space="preserve"> (</w:t>
      </w:r>
      <w:r w:rsidRPr="004A11F5">
        <w:rPr>
          <w:lang w:val="en-US"/>
        </w:rPr>
        <w:t>c</w:t>
      </w:r>
      <w:r w:rsidRPr="004A11F5">
        <w:rPr>
          <w:lang w:val="en-US"/>
        </w:rPr>
        <w:t>)</w:t>
      </w:r>
      <w:r w:rsidRPr="004A11F5">
        <w:rPr>
          <w:lang w:val="en-US"/>
        </w:rPr>
        <w:t>, José M. García Fernández</w:t>
      </w:r>
      <w:r w:rsidRPr="004A11F5">
        <w:rPr>
          <w:lang w:val="en-US"/>
        </w:rPr>
        <w:t xml:space="preserve"> (</w:t>
      </w:r>
      <w:r w:rsidRPr="004A11F5">
        <w:rPr>
          <w:lang w:val="en-US"/>
        </w:rPr>
        <w:t>a</w:t>
      </w:r>
      <w:r w:rsidRPr="004A11F5">
        <w:rPr>
          <w:lang w:val="en-US"/>
        </w:rPr>
        <w:t>)</w:t>
      </w:r>
    </w:p>
    <w:p w:rsidR="009B44EE" w:rsidRPr="004A11F5" w:rsidRDefault="009B44EE" w:rsidP="004A11F5">
      <w:pPr>
        <w:jc w:val="both"/>
      </w:pPr>
      <w:r w:rsidRPr="004A11F5">
        <w:t xml:space="preserve">(a) </w:t>
      </w:r>
      <w:r w:rsidRPr="004A11F5">
        <w:t xml:space="preserve">Instituto de Investigaciones Químicas, CSIC – Universidad de Sevilla, Américo Vespucio 49, Isla de la Cartuja, E-41092 Sevilla, </w:t>
      </w:r>
      <w:proofErr w:type="spellStart"/>
      <w:r w:rsidRPr="004A11F5">
        <w:t>Spain</w:t>
      </w:r>
      <w:proofErr w:type="spellEnd"/>
    </w:p>
    <w:p w:rsidR="009B44EE" w:rsidRPr="004A11F5" w:rsidRDefault="009B44EE" w:rsidP="004A11F5">
      <w:pPr>
        <w:jc w:val="both"/>
      </w:pPr>
      <w:r w:rsidRPr="004A11F5">
        <w:t xml:space="preserve">(b) </w:t>
      </w:r>
      <w:r w:rsidRPr="004A11F5">
        <w:t xml:space="preserve"> LCMBA UMR 6001, </w:t>
      </w:r>
      <w:proofErr w:type="spellStart"/>
      <w:r w:rsidRPr="004A11F5">
        <w:t>Université</w:t>
      </w:r>
      <w:proofErr w:type="spellEnd"/>
      <w:r w:rsidRPr="004A11F5">
        <w:t xml:space="preserve"> de </w:t>
      </w:r>
      <w:proofErr w:type="spellStart"/>
      <w:r w:rsidRPr="004A11F5">
        <w:t>Nice</w:t>
      </w:r>
      <w:proofErr w:type="spellEnd"/>
      <w:r w:rsidRPr="004A11F5">
        <w:t xml:space="preserve"> </w:t>
      </w:r>
      <w:proofErr w:type="spellStart"/>
      <w:r w:rsidRPr="004A11F5">
        <w:t>Sophia</w:t>
      </w:r>
      <w:proofErr w:type="spellEnd"/>
      <w:r w:rsidRPr="004A11F5">
        <w:t xml:space="preserve"> </w:t>
      </w:r>
      <w:proofErr w:type="spellStart"/>
      <w:r w:rsidRPr="004A11F5">
        <w:t>Antipolis</w:t>
      </w:r>
      <w:proofErr w:type="spellEnd"/>
      <w:r w:rsidRPr="004A11F5">
        <w:t xml:space="preserve"> – CNRS, 28, </w:t>
      </w:r>
      <w:proofErr w:type="spellStart"/>
      <w:r w:rsidRPr="004A11F5">
        <w:t>Avenue</w:t>
      </w:r>
      <w:proofErr w:type="spellEnd"/>
      <w:r w:rsidRPr="004A11F5">
        <w:t xml:space="preserve"> de </w:t>
      </w:r>
      <w:proofErr w:type="spellStart"/>
      <w:r w:rsidRPr="004A11F5">
        <w:t>Valrose</w:t>
      </w:r>
      <w:proofErr w:type="spellEnd"/>
      <w:r w:rsidRPr="004A11F5">
        <w:t xml:space="preserve">, F-06100 </w:t>
      </w:r>
      <w:proofErr w:type="spellStart"/>
      <w:r w:rsidRPr="004A11F5">
        <w:t>Nice</w:t>
      </w:r>
      <w:proofErr w:type="spellEnd"/>
      <w:r w:rsidRPr="004A11F5">
        <w:t>, France</w:t>
      </w:r>
    </w:p>
    <w:p w:rsidR="009B44EE" w:rsidRPr="004A11F5" w:rsidRDefault="009B44EE" w:rsidP="004A11F5">
      <w:pPr>
        <w:jc w:val="both"/>
      </w:pPr>
      <w:r w:rsidRPr="004A11F5">
        <w:t xml:space="preserve">(c) </w:t>
      </w:r>
      <w:r w:rsidRPr="004A11F5">
        <w:t xml:space="preserve"> Departamento de Química Orgánica, Facultad de Química, Universidad de Sevilla, C/ Prof. García González 1, E-41012 Sevilla, </w:t>
      </w:r>
      <w:proofErr w:type="spellStart"/>
      <w:r w:rsidRPr="004A11F5">
        <w:t>Spain</w:t>
      </w:r>
      <w:proofErr w:type="spellEnd"/>
    </w:p>
    <w:p w:rsidR="009B44EE" w:rsidRPr="004A11F5" w:rsidRDefault="009B44EE" w:rsidP="004A11F5">
      <w:pPr>
        <w:jc w:val="both"/>
      </w:pPr>
      <w:r w:rsidRPr="004A11F5">
        <w:t xml:space="preserve">(d) </w:t>
      </w:r>
      <w:proofErr w:type="spellStart"/>
      <w:r w:rsidRPr="004A11F5">
        <w:t>Dépt</w:t>
      </w:r>
      <w:proofErr w:type="spellEnd"/>
      <w:r w:rsidRPr="004A11F5">
        <w:t xml:space="preserve">. </w:t>
      </w:r>
      <w:proofErr w:type="gramStart"/>
      <w:r w:rsidRPr="004A11F5">
        <w:t>de</w:t>
      </w:r>
      <w:proofErr w:type="gramEnd"/>
      <w:r w:rsidRPr="004A11F5">
        <w:t xml:space="preserve"> </w:t>
      </w:r>
      <w:proofErr w:type="spellStart"/>
      <w:r w:rsidRPr="004A11F5">
        <w:t>Pharmacochimie</w:t>
      </w:r>
      <w:proofErr w:type="spellEnd"/>
      <w:r w:rsidRPr="004A11F5">
        <w:t xml:space="preserve"> </w:t>
      </w:r>
      <w:proofErr w:type="spellStart"/>
      <w:r w:rsidRPr="004A11F5">
        <w:t>Moleculaire</w:t>
      </w:r>
      <w:proofErr w:type="spellEnd"/>
      <w:r w:rsidRPr="004A11F5">
        <w:t xml:space="preserve">, </w:t>
      </w:r>
      <w:proofErr w:type="spellStart"/>
      <w:r w:rsidRPr="004A11F5">
        <w:t>Institut</w:t>
      </w:r>
      <w:proofErr w:type="spellEnd"/>
      <w:r w:rsidRPr="004A11F5">
        <w:t xml:space="preserve"> de </w:t>
      </w:r>
      <w:proofErr w:type="spellStart"/>
      <w:r w:rsidRPr="004A11F5">
        <w:t>Chimie</w:t>
      </w:r>
      <w:proofErr w:type="spellEnd"/>
      <w:r w:rsidRPr="004A11F5">
        <w:t xml:space="preserve"> </w:t>
      </w:r>
      <w:proofErr w:type="spellStart"/>
      <w:r w:rsidRPr="004A11F5">
        <w:t>Moléculaire</w:t>
      </w:r>
      <w:proofErr w:type="spellEnd"/>
      <w:r w:rsidRPr="004A11F5">
        <w:t xml:space="preserve"> de </w:t>
      </w:r>
      <w:proofErr w:type="spellStart"/>
      <w:r w:rsidRPr="004A11F5">
        <w:t>Grenoble</w:t>
      </w:r>
      <w:proofErr w:type="spellEnd"/>
      <w:r w:rsidRPr="004A11F5">
        <w:t xml:space="preserve"> (CNRS – Univ. de </w:t>
      </w:r>
      <w:proofErr w:type="spellStart"/>
      <w:r w:rsidRPr="004A11F5">
        <w:t>Grenoble</w:t>
      </w:r>
      <w:proofErr w:type="spellEnd"/>
      <w:r w:rsidRPr="004A11F5">
        <w:t xml:space="preserve">, UMR 5063, FR 2607), </w:t>
      </w:r>
      <w:proofErr w:type="spellStart"/>
      <w:r w:rsidRPr="004A11F5">
        <w:t>Bât</w:t>
      </w:r>
      <w:proofErr w:type="spellEnd"/>
      <w:r w:rsidRPr="004A11F5">
        <w:t xml:space="preserve">. E André </w:t>
      </w:r>
      <w:proofErr w:type="spellStart"/>
      <w:r w:rsidRPr="004A11F5">
        <w:t>Rassat</w:t>
      </w:r>
      <w:proofErr w:type="spellEnd"/>
      <w:r w:rsidRPr="004A11F5">
        <w:t xml:space="preserve">, BP 53, F-38041 </w:t>
      </w:r>
      <w:proofErr w:type="spellStart"/>
      <w:r w:rsidRPr="004A11F5">
        <w:t>Grenoble</w:t>
      </w:r>
      <w:proofErr w:type="spellEnd"/>
      <w:r w:rsidRPr="004A11F5">
        <w:t>, France</w:t>
      </w:r>
    </w:p>
    <w:p w:rsidR="009B44EE" w:rsidRPr="004A11F5" w:rsidRDefault="009B44EE" w:rsidP="004A11F5">
      <w:pPr>
        <w:jc w:val="both"/>
      </w:pPr>
    </w:p>
    <w:p w:rsidR="009B44EE" w:rsidRPr="004A11F5" w:rsidRDefault="009B44EE" w:rsidP="004A11F5">
      <w:pPr>
        <w:jc w:val="both"/>
        <w:rPr>
          <w:b/>
          <w:lang w:val="en-US"/>
        </w:rPr>
      </w:pPr>
      <w:r w:rsidRPr="004A11F5">
        <w:rPr>
          <w:b/>
          <w:lang w:val="en-US"/>
        </w:rPr>
        <w:t>Abstract</w:t>
      </w:r>
    </w:p>
    <w:p w:rsidR="009B44EE" w:rsidRPr="004A11F5" w:rsidRDefault="009B44EE" w:rsidP="004A11F5">
      <w:pPr>
        <w:jc w:val="both"/>
        <w:rPr>
          <w:lang w:val="en-US"/>
        </w:rPr>
      </w:pPr>
      <w:r w:rsidRPr="004A11F5">
        <w:rPr>
          <w:lang w:val="en-US"/>
        </w:rPr>
        <w:t xml:space="preserve">Fully homogeneous facial </w:t>
      </w:r>
      <w:proofErr w:type="spellStart"/>
      <w:r w:rsidRPr="004A11F5">
        <w:rPr>
          <w:lang w:val="en-US"/>
        </w:rPr>
        <w:t>amphiphiles</w:t>
      </w:r>
      <w:proofErr w:type="spellEnd"/>
      <w:r w:rsidRPr="004A11F5">
        <w:rPr>
          <w:lang w:val="en-US"/>
        </w:rPr>
        <w:t xml:space="preserve"> consisting in a </w:t>
      </w:r>
      <w:proofErr w:type="spellStart"/>
      <w:r w:rsidRPr="004A11F5">
        <w:rPr>
          <w:lang w:val="en-US"/>
        </w:rPr>
        <w:t>cyclodextrin</w:t>
      </w:r>
      <w:proofErr w:type="spellEnd"/>
      <w:r w:rsidRPr="004A11F5">
        <w:rPr>
          <w:lang w:val="en-US"/>
        </w:rPr>
        <w:t xml:space="preserve"> (CD) platform onto which a </w:t>
      </w:r>
      <w:proofErr w:type="spellStart"/>
      <w:r w:rsidRPr="004A11F5">
        <w:rPr>
          <w:lang w:val="en-US"/>
        </w:rPr>
        <w:t>polycationic</w:t>
      </w:r>
      <w:proofErr w:type="spellEnd"/>
      <w:r w:rsidRPr="004A11F5">
        <w:rPr>
          <w:lang w:val="en-US"/>
        </w:rPr>
        <w:t xml:space="preserve"> cluster and a multi-tail hydrophobic moiety have been installed (</w:t>
      </w:r>
      <w:proofErr w:type="spellStart"/>
      <w:r w:rsidRPr="004A11F5">
        <w:rPr>
          <w:lang w:val="en-US"/>
        </w:rPr>
        <w:t>polycationic</w:t>
      </w:r>
      <w:proofErr w:type="spellEnd"/>
      <w:r w:rsidRPr="004A11F5">
        <w:rPr>
          <w:lang w:val="en-US"/>
        </w:rPr>
        <w:t xml:space="preserve"> </w:t>
      </w:r>
      <w:proofErr w:type="spellStart"/>
      <w:r w:rsidRPr="004A11F5">
        <w:rPr>
          <w:lang w:val="en-US"/>
        </w:rPr>
        <w:t>amphiphilic</w:t>
      </w:r>
      <w:proofErr w:type="spellEnd"/>
      <w:r w:rsidRPr="004A11F5">
        <w:rPr>
          <w:lang w:val="en-US"/>
        </w:rPr>
        <w:t xml:space="preserve"> CDs; </w:t>
      </w:r>
      <w:proofErr w:type="spellStart"/>
      <w:r w:rsidRPr="004A11F5">
        <w:rPr>
          <w:lang w:val="en-US"/>
        </w:rPr>
        <w:t>paCDs</w:t>
      </w:r>
      <w:proofErr w:type="spellEnd"/>
      <w:r w:rsidRPr="004A11F5">
        <w:rPr>
          <w:lang w:val="en-US"/>
        </w:rPr>
        <w:t xml:space="preserve">) self-organized in the presence of plasmid DNA to form </w:t>
      </w:r>
      <w:proofErr w:type="spellStart"/>
      <w:r w:rsidRPr="004A11F5">
        <w:rPr>
          <w:lang w:val="en-US"/>
        </w:rPr>
        <w:t>nanometric</w:t>
      </w:r>
      <w:proofErr w:type="spellEnd"/>
      <w:r w:rsidRPr="004A11F5">
        <w:rPr>
          <w:lang w:val="en-US"/>
        </w:rPr>
        <w:t xml:space="preserve"> complexes (</w:t>
      </w:r>
      <w:proofErr w:type="spellStart"/>
      <w:r w:rsidRPr="004A11F5">
        <w:rPr>
          <w:lang w:val="en-US"/>
        </w:rPr>
        <w:t>CDplexes</w:t>
      </w:r>
      <w:proofErr w:type="spellEnd"/>
      <w:r w:rsidRPr="004A11F5">
        <w:rPr>
          <w:lang w:val="en-US"/>
        </w:rPr>
        <w:t xml:space="preserve">) which exhibit broad-range transfection capabilities. We hypothesized that </w:t>
      </w:r>
      <w:proofErr w:type="spellStart"/>
      <w:r w:rsidRPr="004A11F5">
        <w:rPr>
          <w:lang w:val="en-US"/>
        </w:rPr>
        <w:t>biorecognizable</w:t>
      </w:r>
      <w:proofErr w:type="spellEnd"/>
      <w:r w:rsidRPr="004A11F5">
        <w:rPr>
          <w:lang w:val="en-US"/>
        </w:rPr>
        <w:t xml:space="preserve"> moieties located at the hydrophilic rim in the CD scaffold would be exposed at the surface of the corresponding nanoparticles after DNA-promoted aggregation, endowing the system with molecular recognition abilities towards cell receptors. This concept has been demonstrated by developing an efficient synthetic strategy for the preparation of multivalent </w:t>
      </w:r>
      <w:proofErr w:type="spellStart"/>
      <w:r w:rsidRPr="004A11F5">
        <w:rPr>
          <w:lang w:val="en-US"/>
        </w:rPr>
        <w:t>polycationic</w:t>
      </w:r>
      <w:proofErr w:type="spellEnd"/>
      <w:r w:rsidRPr="004A11F5">
        <w:rPr>
          <w:lang w:val="en-US"/>
        </w:rPr>
        <w:t xml:space="preserve"> </w:t>
      </w:r>
      <w:proofErr w:type="spellStart"/>
      <w:r w:rsidRPr="004A11F5">
        <w:rPr>
          <w:lang w:val="en-US"/>
        </w:rPr>
        <w:t>glyco-amphiphilic</w:t>
      </w:r>
      <w:proofErr w:type="spellEnd"/>
      <w:r w:rsidRPr="004A11F5">
        <w:rPr>
          <w:lang w:val="en-US"/>
        </w:rPr>
        <w:t xml:space="preserve"> CDs (</w:t>
      </w:r>
      <w:proofErr w:type="spellStart"/>
      <w:r w:rsidRPr="004A11F5">
        <w:rPr>
          <w:lang w:val="en-US"/>
        </w:rPr>
        <w:t>pGaCDs</w:t>
      </w:r>
      <w:proofErr w:type="spellEnd"/>
      <w:r w:rsidRPr="004A11F5">
        <w:rPr>
          <w:lang w:val="en-US"/>
        </w:rPr>
        <w:t xml:space="preserve">). Self-assembled nanoparticles obtained from </w:t>
      </w:r>
      <w:proofErr w:type="spellStart"/>
      <w:r w:rsidRPr="004A11F5">
        <w:rPr>
          <w:lang w:val="en-US"/>
        </w:rPr>
        <w:t>mannosylated</w:t>
      </w:r>
      <w:proofErr w:type="spellEnd"/>
      <w:r w:rsidRPr="004A11F5">
        <w:rPr>
          <w:lang w:val="en-US"/>
        </w:rPr>
        <w:t xml:space="preserve"> </w:t>
      </w:r>
      <w:proofErr w:type="spellStart"/>
      <w:r w:rsidRPr="004A11F5">
        <w:rPr>
          <w:lang w:val="en-US"/>
        </w:rPr>
        <w:t>pGaCDs</w:t>
      </w:r>
      <w:proofErr w:type="spellEnd"/>
      <w:r w:rsidRPr="004A11F5">
        <w:rPr>
          <w:lang w:val="en-US"/>
        </w:rPr>
        <w:t xml:space="preserve"> and </w:t>
      </w:r>
      <w:proofErr w:type="spellStart"/>
      <w:r w:rsidRPr="004A11F5">
        <w:rPr>
          <w:lang w:val="en-US"/>
        </w:rPr>
        <w:t>pDNA</w:t>
      </w:r>
      <w:proofErr w:type="spellEnd"/>
      <w:r w:rsidRPr="004A11F5">
        <w:rPr>
          <w:lang w:val="en-US"/>
        </w:rPr>
        <w:t xml:space="preserve"> (average hydrodynamic diameter 80 nm) have been shown to be specifically recognized by mannose-specific </w:t>
      </w:r>
      <w:proofErr w:type="spellStart"/>
      <w:r w:rsidRPr="004A11F5">
        <w:rPr>
          <w:lang w:val="en-US"/>
        </w:rPr>
        <w:t>lectins</w:t>
      </w:r>
      <w:proofErr w:type="spellEnd"/>
      <w:r w:rsidRPr="004A11F5">
        <w:rPr>
          <w:lang w:val="en-US"/>
        </w:rPr>
        <w:t xml:space="preserve">, including </w:t>
      </w:r>
      <w:proofErr w:type="spellStart"/>
      <w:r w:rsidRPr="004A11F5">
        <w:rPr>
          <w:lang w:val="en-US"/>
        </w:rPr>
        <w:t>concanavalin</w:t>
      </w:r>
      <w:proofErr w:type="spellEnd"/>
      <w:r w:rsidRPr="004A11F5">
        <w:rPr>
          <w:lang w:val="en-US"/>
        </w:rPr>
        <w:t xml:space="preserve"> A (Con A) and the human macrophage mannose receptor (MMR). Further macrophage adhesion studies indicated that unspecific binding, probably due to electrostatic interactions with negatively charged cell membrane components, can also operate. The relative specific versus non-specific internalization is dependent on the </w:t>
      </w:r>
      <w:proofErr w:type="spellStart"/>
      <w:r w:rsidRPr="004A11F5">
        <w:rPr>
          <w:lang w:val="en-US"/>
        </w:rPr>
        <w:t>pGaCD</w:t>
      </w:r>
      <w:proofErr w:type="gramStart"/>
      <w:r w:rsidRPr="004A11F5">
        <w:rPr>
          <w:lang w:val="en-US"/>
        </w:rPr>
        <w:t>:pDNA</w:t>
      </w:r>
      <w:proofErr w:type="spellEnd"/>
      <w:proofErr w:type="gramEnd"/>
      <w:r w:rsidRPr="004A11F5">
        <w:rPr>
          <w:lang w:val="en-US"/>
        </w:rPr>
        <w:t xml:space="preserve"> proportion, being optimal at a </w:t>
      </w:r>
      <w:proofErr w:type="spellStart"/>
      <w:r w:rsidRPr="004A11F5">
        <w:rPr>
          <w:lang w:val="en-US"/>
        </w:rPr>
        <w:t>protonable</w:t>
      </w:r>
      <w:proofErr w:type="spellEnd"/>
      <w:r w:rsidRPr="004A11F5">
        <w:rPr>
          <w:lang w:val="en-US"/>
        </w:rPr>
        <w:t xml:space="preserve"> nitrogen/phosphate (N/P) ratio of 5. The resulting </w:t>
      </w:r>
      <w:proofErr w:type="spellStart"/>
      <w:r w:rsidRPr="004A11F5">
        <w:rPr>
          <w:lang w:val="en-US"/>
        </w:rPr>
        <w:t>GlycoCDplexes</w:t>
      </w:r>
      <w:proofErr w:type="spellEnd"/>
      <w:r w:rsidRPr="004A11F5">
        <w:rPr>
          <w:lang w:val="en-US"/>
        </w:rPr>
        <w:t xml:space="preserve"> were shown to specifically mediate transfection in Raw 264.7 (murine macrophage) cells expressing the mannose-</w:t>
      </w:r>
      <w:proofErr w:type="spellStart"/>
      <w:r w:rsidRPr="004A11F5">
        <w:rPr>
          <w:lang w:val="en-US"/>
        </w:rPr>
        <w:t>fucose</w:t>
      </w:r>
      <w:proofErr w:type="spellEnd"/>
      <w:r w:rsidRPr="004A11F5">
        <w:rPr>
          <w:lang w:val="en-US"/>
        </w:rPr>
        <w:t xml:space="preserve"> receptor in vitro. FACS experiments confirmed that transfection using these nanoparticles is mannose-dependent, supporting the potential of the approach towards </w:t>
      </w:r>
      <w:proofErr w:type="spellStart"/>
      <w:r w:rsidRPr="004A11F5">
        <w:rPr>
          <w:lang w:val="en-US"/>
        </w:rPr>
        <w:t>vectorized</w:t>
      </w:r>
      <w:proofErr w:type="spellEnd"/>
      <w:r w:rsidRPr="004A11F5">
        <w:rPr>
          <w:lang w:val="en-US"/>
        </w:rPr>
        <w:t xml:space="preserve"> gene delivery.</w:t>
      </w:r>
    </w:p>
    <w:p w:rsidR="009B44EE" w:rsidRPr="004A11F5" w:rsidRDefault="009B44EE" w:rsidP="004A11F5">
      <w:pPr>
        <w:jc w:val="both"/>
        <w:rPr>
          <w:b/>
          <w:lang w:val="en-US"/>
        </w:rPr>
      </w:pPr>
      <w:r w:rsidRPr="004A11F5">
        <w:rPr>
          <w:b/>
          <w:lang w:val="en-US"/>
        </w:rPr>
        <w:t>Highlights</w:t>
      </w:r>
    </w:p>
    <w:p w:rsidR="009B44EE" w:rsidRPr="004A11F5" w:rsidRDefault="009B44EE" w:rsidP="004A11F5">
      <w:pPr>
        <w:jc w:val="both"/>
        <w:rPr>
          <w:lang w:val="en-US"/>
        </w:rPr>
      </w:pPr>
      <w:proofErr w:type="gramStart"/>
      <w:r w:rsidRPr="004A11F5">
        <w:rPr>
          <w:rFonts w:ascii="Arial" w:hAnsi="Arial" w:cs="Arial"/>
          <w:lang w:val="en-US"/>
        </w:rPr>
        <w:lastRenderedPageBreak/>
        <w:t>►</w:t>
      </w:r>
      <w:r w:rsidRPr="004A11F5">
        <w:rPr>
          <w:lang w:val="en-US"/>
        </w:rPr>
        <w:t xml:space="preserve"> </w:t>
      </w:r>
      <w:proofErr w:type="spellStart"/>
      <w:r w:rsidRPr="004A11F5">
        <w:rPr>
          <w:lang w:val="en-US"/>
        </w:rPr>
        <w:t>Monodisperse</w:t>
      </w:r>
      <w:proofErr w:type="spellEnd"/>
      <w:r w:rsidRPr="004A11F5">
        <w:rPr>
          <w:lang w:val="en-US"/>
        </w:rPr>
        <w:t xml:space="preserve"> </w:t>
      </w:r>
      <w:proofErr w:type="spellStart"/>
      <w:r w:rsidRPr="004A11F5">
        <w:rPr>
          <w:lang w:val="en-US"/>
        </w:rPr>
        <w:t>polycationic</w:t>
      </w:r>
      <w:proofErr w:type="spellEnd"/>
      <w:r w:rsidRPr="004A11F5">
        <w:rPr>
          <w:lang w:val="en-US"/>
        </w:rPr>
        <w:t xml:space="preserve"> </w:t>
      </w:r>
      <w:proofErr w:type="spellStart"/>
      <w:r w:rsidRPr="004A11F5">
        <w:rPr>
          <w:lang w:val="en-US"/>
        </w:rPr>
        <w:t>amphiphilic</w:t>
      </w:r>
      <w:proofErr w:type="spellEnd"/>
      <w:r w:rsidRPr="004A11F5">
        <w:rPr>
          <w:lang w:val="en-US"/>
        </w:rPr>
        <w:t xml:space="preserve"> </w:t>
      </w:r>
      <w:proofErr w:type="spellStart"/>
      <w:r w:rsidRPr="004A11F5">
        <w:rPr>
          <w:lang w:val="en-US"/>
        </w:rPr>
        <w:t>cyclodextrins</w:t>
      </w:r>
      <w:proofErr w:type="spellEnd"/>
      <w:r w:rsidRPr="004A11F5">
        <w:rPr>
          <w:lang w:val="en-US"/>
        </w:rPr>
        <w:t xml:space="preserve"> (</w:t>
      </w:r>
      <w:proofErr w:type="spellStart"/>
      <w:r w:rsidRPr="004A11F5">
        <w:rPr>
          <w:lang w:val="en-US"/>
        </w:rPr>
        <w:t>paCDs</w:t>
      </w:r>
      <w:proofErr w:type="spellEnd"/>
      <w:r w:rsidRPr="004A11F5">
        <w:rPr>
          <w:lang w:val="en-US"/>
        </w:rPr>
        <w:t xml:space="preserve">) efficiently complex </w:t>
      </w:r>
      <w:proofErr w:type="spellStart"/>
      <w:r w:rsidRPr="004A11F5">
        <w:rPr>
          <w:lang w:val="en-US"/>
        </w:rPr>
        <w:t>pDNA</w:t>
      </w:r>
      <w:proofErr w:type="spellEnd"/>
      <w:r w:rsidRPr="004A11F5">
        <w:rPr>
          <w:lang w:val="en-US"/>
        </w:rPr>
        <w:t>.</w:t>
      </w:r>
      <w:proofErr w:type="gramEnd"/>
      <w:r w:rsidRPr="004A11F5">
        <w:rPr>
          <w:lang w:val="en-US"/>
        </w:rPr>
        <w:t xml:space="preserve"> </w:t>
      </w:r>
      <w:r w:rsidRPr="004A11F5">
        <w:rPr>
          <w:rFonts w:ascii="Arial" w:hAnsi="Arial" w:cs="Arial"/>
          <w:lang w:val="en-US"/>
        </w:rPr>
        <w:t>►</w:t>
      </w:r>
      <w:r w:rsidRPr="004A11F5">
        <w:rPr>
          <w:lang w:val="en-US"/>
        </w:rPr>
        <w:t xml:space="preserve"> </w:t>
      </w:r>
      <w:proofErr w:type="spellStart"/>
      <w:r w:rsidRPr="004A11F5">
        <w:rPr>
          <w:lang w:val="en-US"/>
        </w:rPr>
        <w:t>Mannosyl-paCD</w:t>
      </w:r>
      <w:proofErr w:type="gramStart"/>
      <w:r w:rsidRPr="004A11F5">
        <w:rPr>
          <w:lang w:val="en-US"/>
        </w:rPr>
        <w:t>:pDNA</w:t>
      </w:r>
      <w:proofErr w:type="spellEnd"/>
      <w:proofErr w:type="gramEnd"/>
      <w:r w:rsidRPr="004A11F5">
        <w:rPr>
          <w:lang w:val="en-US"/>
        </w:rPr>
        <w:t xml:space="preserve"> </w:t>
      </w:r>
      <w:proofErr w:type="spellStart"/>
      <w:r w:rsidRPr="004A11F5">
        <w:rPr>
          <w:lang w:val="en-US"/>
        </w:rPr>
        <w:t>nanocomplexes</w:t>
      </w:r>
      <w:proofErr w:type="spellEnd"/>
      <w:r w:rsidRPr="004A11F5">
        <w:rPr>
          <w:lang w:val="en-US"/>
        </w:rPr>
        <w:t xml:space="preserve"> (Man-</w:t>
      </w:r>
      <w:proofErr w:type="spellStart"/>
      <w:r w:rsidRPr="004A11F5">
        <w:rPr>
          <w:lang w:val="en-US"/>
        </w:rPr>
        <w:t>CDplexes</w:t>
      </w:r>
      <w:proofErr w:type="spellEnd"/>
      <w:r w:rsidRPr="004A11F5">
        <w:rPr>
          <w:lang w:val="en-US"/>
        </w:rPr>
        <w:t xml:space="preserve">) are recognized by specific </w:t>
      </w:r>
      <w:proofErr w:type="spellStart"/>
      <w:r w:rsidRPr="004A11F5">
        <w:rPr>
          <w:lang w:val="en-US"/>
        </w:rPr>
        <w:t>lectins</w:t>
      </w:r>
      <w:proofErr w:type="spellEnd"/>
      <w:r w:rsidRPr="004A11F5">
        <w:rPr>
          <w:lang w:val="en-US"/>
        </w:rPr>
        <w:t xml:space="preserve">. </w:t>
      </w:r>
      <w:r w:rsidRPr="004A11F5">
        <w:rPr>
          <w:rFonts w:ascii="Arial" w:hAnsi="Arial" w:cs="Arial"/>
          <w:lang w:val="en-US"/>
        </w:rPr>
        <w:t>►</w:t>
      </w:r>
      <w:r w:rsidRPr="004A11F5">
        <w:rPr>
          <w:lang w:val="en-US"/>
        </w:rPr>
        <w:t xml:space="preserve"> Man-</w:t>
      </w:r>
      <w:proofErr w:type="spellStart"/>
      <w:r w:rsidRPr="004A11F5">
        <w:rPr>
          <w:lang w:val="en-US"/>
        </w:rPr>
        <w:t>CDplexes</w:t>
      </w:r>
      <w:proofErr w:type="spellEnd"/>
      <w:r w:rsidRPr="004A11F5">
        <w:rPr>
          <w:lang w:val="en-US"/>
        </w:rPr>
        <w:t xml:space="preserve"> adhere to macrophages via the macrophage mannose receptor (MMR). </w:t>
      </w:r>
      <w:r w:rsidRPr="004A11F5">
        <w:rPr>
          <w:rFonts w:ascii="Arial" w:hAnsi="Arial" w:cs="Arial"/>
          <w:lang w:val="en-US"/>
        </w:rPr>
        <w:t>►</w:t>
      </w:r>
      <w:r w:rsidRPr="004A11F5">
        <w:rPr>
          <w:lang w:val="en-US"/>
        </w:rPr>
        <w:t xml:space="preserve"> MMR-mediated and non-specific internalization take place in RAW 264.7 cells. </w:t>
      </w:r>
      <w:r w:rsidRPr="004A11F5">
        <w:rPr>
          <w:rFonts w:ascii="Arial" w:hAnsi="Arial" w:cs="Arial"/>
          <w:lang w:val="en-US"/>
        </w:rPr>
        <w:t>►</w:t>
      </w:r>
      <w:r w:rsidRPr="004A11F5">
        <w:rPr>
          <w:lang w:val="en-US"/>
        </w:rPr>
        <w:t xml:space="preserve"> Selective transfection of macrophages was achieved by adjusting the N/P ratio.</w:t>
      </w:r>
    </w:p>
    <w:p w:rsidR="009B44EE" w:rsidRPr="004A11F5" w:rsidRDefault="009B44EE" w:rsidP="004A11F5">
      <w:pPr>
        <w:jc w:val="both"/>
        <w:rPr>
          <w:b/>
          <w:lang w:val="en-US"/>
        </w:rPr>
      </w:pPr>
      <w:r w:rsidRPr="004A11F5">
        <w:rPr>
          <w:b/>
          <w:lang w:val="en-US"/>
        </w:rPr>
        <w:t>Keywords</w:t>
      </w:r>
    </w:p>
    <w:p w:rsidR="009B44EE" w:rsidRPr="004A11F5" w:rsidRDefault="009B44EE" w:rsidP="004A11F5">
      <w:pPr>
        <w:jc w:val="both"/>
        <w:rPr>
          <w:lang w:val="en-US"/>
        </w:rPr>
      </w:pPr>
      <w:r w:rsidRPr="004A11F5">
        <w:rPr>
          <w:lang w:val="en-US"/>
        </w:rPr>
        <w:t>Carbohydrates</w:t>
      </w:r>
      <w:proofErr w:type="gramStart"/>
      <w:r w:rsidRPr="004A11F5">
        <w:rPr>
          <w:lang w:val="en-US"/>
        </w:rPr>
        <w:t>;</w:t>
      </w:r>
      <w:r w:rsidR="004A11F5">
        <w:rPr>
          <w:lang w:val="en-US"/>
        </w:rPr>
        <w:t xml:space="preserve"> </w:t>
      </w:r>
      <w:r w:rsidRPr="004A11F5">
        <w:rPr>
          <w:lang w:val="en-US"/>
        </w:rPr>
        <w:t xml:space="preserve"> </w:t>
      </w:r>
      <w:proofErr w:type="spellStart"/>
      <w:r w:rsidRPr="004A11F5">
        <w:rPr>
          <w:lang w:val="en-US"/>
        </w:rPr>
        <w:t>Cyclodextrins</w:t>
      </w:r>
      <w:proofErr w:type="spellEnd"/>
      <w:proofErr w:type="gramEnd"/>
      <w:r w:rsidRPr="004A11F5">
        <w:rPr>
          <w:lang w:val="en-US"/>
        </w:rPr>
        <w:t>;</w:t>
      </w:r>
      <w:r w:rsidR="004A11F5">
        <w:rPr>
          <w:lang w:val="en-US"/>
        </w:rPr>
        <w:t xml:space="preserve"> </w:t>
      </w:r>
      <w:r w:rsidRPr="004A11F5">
        <w:rPr>
          <w:lang w:val="en-US"/>
        </w:rPr>
        <w:t xml:space="preserve"> </w:t>
      </w:r>
      <w:proofErr w:type="spellStart"/>
      <w:r w:rsidRPr="004A11F5">
        <w:rPr>
          <w:lang w:val="en-US"/>
        </w:rPr>
        <w:t>Lectins</w:t>
      </w:r>
      <w:proofErr w:type="spellEnd"/>
      <w:r w:rsidRPr="004A11F5">
        <w:rPr>
          <w:lang w:val="en-US"/>
        </w:rPr>
        <w:t>;</w:t>
      </w:r>
      <w:r w:rsidR="004A11F5">
        <w:rPr>
          <w:lang w:val="en-US"/>
        </w:rPr>
        <w:t xml:space="preserve"> </w:t>
      </w:r>
      <w:r w:rsidRPr="004A11F5">
        <w:rPr>
          <w:lang w:val="en-US"/>
        </w:rPr>
        <w:t xml:space="preserve"> </w:t>
      </w:r>
      <w:proofErr w:type="spellStart"/>
      <w:r w:rsidRPr="004A11F5">
        <w:rPr>
          <w:lang w:val="en-US"/>
        </w:rPr>
        <w:t>Nonviral</w:t>
      </w:r>
      <w:proofErr w:type="spellEnd"/>
      <w:r w:rsidRPr="004A11F5">
        <w:rPr>
          <w:lang w:val="en-US"/>
        </w:rPr>
        <w:t xml:space="preserve"> gene delivery;</w:t>
      </w:r>
      <w:r w:rsidR="004A11F5">
        <w:rPr>
          <w:lang w:val="en-US"/>
        </w:rPr>
        <w:t xml:space="preserve"> </w:t>
      </w:r>
      <w:r w:rsidRPr="004A11F5">
        <w:rPr>
          <w:lang w:val="en-US"/>
        </w:rPr>
        <w:t>Self-assembled nanoparticles</w:t>
      </w:r>
    </w:p>
    <w:p w:rsidR="009B44EE" w:rsidRPr="004A11F5" w:rsidRDefault="009B44EE" w:rsidP="004A11F5">
      <w:pPr>
        <w:jc w:val="both"/>
        <w:rPr>
          <w:b/>
          <w:lang w:val="en-US"/>
        </w:rPr>
      </w:pPr>
      <w:r w:rsidRPr="004A11F5">
        <w:rPr>
          <w:b/>
          <w:lang w:val="en-US"/>
        </w:rPr>
        <w:t>1. Introduction</w:t>
      </w:r>
    </w:p>
    <w:p w:rsidR="009B44EE" w:rsidRPr="004A11F5" w:rsidRDefault="009B44EE" w:rsidP="004A11F5">
      <w:pPr>
        <w:jc w:val="both"/>
        <w:rPr>
          <w:lang w:val="en-US"/>
        </w:rPr>
      </w:pPr>
      <w:proofErr w:type="gramStart"/>
      <w:r w:rsidRPr="004A11F5">
        <w:rPr>
          <w:lang w:val="en-US"/>
        </w:rPr>
        <w:t>Gene therapy, which implies introduction of genes into cells to prevent or cure a wide range of genetic or acquired diseases, represents nowadays an extremely active domain of research.</w:t>
      </w:r>
      <w:proofErr w:type="gramEnd"/>
      <w:r w:rsidRPr="004A11F5">
        <w:rPr>
          <w:lang w:val="en-US"/>
        </w:rPr>
        <w:t xml:space="preserve"> Successful delivery of genetic materials is dependent on the design of efficient technologies allowing compaction, protection, cell internalization and final release of the nucleic acid payload. Viral vectors have proved very effective in achieving highly efficient gene delivery and expression in vitro; however, this approach early met with severe limitations in terms of immunogenicity and toxicity issues in clinical trials [1]. Research on synthetic gene delivery systems has subsequently gained an increasing relevance due to advantages with regard to non-immunogenicity, scaling-up production and potential for delivery of large DNA fragments into target cells [2]. Among </w:t>
      </w:r>
      <w:proofErr w:type="spellStart"/>
      <w:r w:rsidRPr="004A11F5">
        <w:rPr>
          <w:lang w:val="en-US"/>
        </w:rPr>
        <w:t>nonviral</w:t>
      </w:r>
      <w:proofErr w:type="spellEnd"/>
      <w:r w:rsidRPr="004A11F5">
        <w:rPr>
          <w:lang w:val="en-US"/>
        </w:rPr>
        <w:t xml:space="preserve"> vectors, cationic polymers and lipids hold a prominent position, both capable of </w:t>
      </w:r>
      <w:proofErr w:type="spellStart"/>
      <w:r w:rsidRPr="004A11F5">
        <w:rPr>
          <w:lang w:val="en-US"/>
        </w:rPr>
        <w:t>complexing</w:t>
      </w:r>
      <w:proofErr w:type="spellEnd"/>
      <w:r w:rsidRPr="004A11F5">
        <w:rPr>
          <w:lang w:val="en-US"/>
        </w:rPr>
        <w:t xml:space="preserve"> DNA into </w:t>
      </w:r>
      <w:proofErr w:type="spellStart"/>
      <w:r w:rsidRPr="004A11F5">
        <w:rPr>
          <w:lang w:val="en-US"/>
        </w:rPr>
        <w:t>nanocondensates</w:t>
      </w:r>
      <w:proofErr w:type="spellEnd"/>
      <w:r w:rsidRPr="004A11F5">
        <w:rPr>
          <w:lang w:val="en-US"/>
        </w:rPr>
        <w:t xml:space="preserve"> (</w:t>
      </w:r>
      <w:proofErr w:type="spellStart"/>
      <w:r w:rsidRPr="004A11F5">
        <w:rPr>
          <w:lang w:val="en-US"/>
        </w:rPr>
        <w:t>polyplexes</w:t>
      </w:r>
      <w:proofErr w:type="spellEnd"/>
      <w:r w:rsidRPr="004A11F5">
        <w:rPr>
          <w:lang w:val="en-US"/>
        </w:rPr>
        <w:t xml:space="preserve"> and </w:t>
      </w:r>
      <w:proofErr w:type="spellStart"/>
      <w:r w:rsidRPr="004A11F5">
        <w:rPr>
          <w:lang w:val="en-US"/>
        </w:rPr>
        <w:t>lipoplexes</w:t>
      </w:r>
      <w:proofErr w:type="spellEnd"/>
      <w:r w:rsidRPr="004A11F5">
        <w:rPr>
          <w:lang w:val="en-US"/>
        </w:rPr>
        <w:t xml:space="preserve">, respectively) featuring improved pharmacokinetics and pharmacodynamics [3] and [4]. The overall positive surface electrostatic potential of those mixed nanoparticles promote adhesion to negatively charged cell membrane components (e.g. proteoglycans or </w:t>
      </w:r>
      <w:proofErr w:type="spellStart"/>
      <w:r w:rsidRPr="004A11F5">
        <w:rPr>
          <w:lang w:val="en-US"/>
        </w:rPr>
        <w:t>glycosaminoglycans</w:t>
      </w:r>
      <w:proofErr w:type="spellEnd"/>
      <w:r w:rsidRPr="004A11F5">
        <w:rPr>
          <w:lang w:val="en-US"/>
        </w:rPr>
        <w:t>), thus enhancing cellular uptake and transfection efficiency [5] and [6]. This mechanism is, however, inherently unspecific and may turn into a hurdle for the delivery of therapeutically relevant gene drugs to specific cell types or tissues.</w:t>
      </w:r>
    </w:p>
    <w:p w:rsidR="009B44EE" w:rsidRPr="004A11F5" w:rsidRDefault="009B44EE" w:rsidP="004A11F5">
      <w:pPr>
        <w:jc w:val="both"/>
        <w:rPr>
          <w:lang w:val="en-US"/>
        </w:rPr>
      </w:pPr>
      <w:r w:rsidRPr="004A11F5">
        <w:rPr>
          <w:lang w:val="en-US"/>
        </w:rPr>
        <w:t xml:space="preserve">Varying the nature of small cationic molecule-end groups in linear polymers has been shown to bear some potential to modulate cell-type gene delivery efficiency due to changes in particle-uptake kinetics and/or the polymer-DNA binding interactions that regulate DNA release [7]. Incorporation of structural elements designed to impart targeting abilities to the gene vector architecture or its complexes, including vitamins, carbohydrates, peptides, growth factor or antibodies, has been further explored as a way to engineer artificial viruses, achieve site-specific delivery and prevent side effects [8], [9], [10] and [11]. The intrinsic </w:t>
      </w:r>
      <w:proofErr w:type="spellStart"/>
      <w:r w:rsidRPr="004A11F5">
        <w:rPr>
          <w:lang w:val="en-US"/>
        </w:rPr>
        <w:t>polydispersity</w:t>
      </w:r>
      <w:proofErr w:type="spellEnd"/>
      <w:r w:rsidRPr="004A11F5">
        <w:rPr>
          <w:lang w:val="en-US"/>
        </w:rPr>
        <w:t xml:space="preserve"> and random conformations of these formulations represent an obstacle for structure–activity relationship (SAR) studies and vector </w:t>
      </w:r>
      <w:proofErr w:type="spellStart"/>
      <w:r w:rsidRPr="004A11F5">
        <w:rPr>
          <w:lang w:val="en-US"/>
        </w:rPr>
        <w:t>optimisation</w:t>
      </w:r>
      <w:proofErr w:type="spellEnd"/>
      <w:r w:rsidRPr="004A11F5">
        <w:rPr>
          <w:lang w:val="en-US"/>
        </w:rPr>
        <w:t>, however.</w:t>
      </w:r>
    </w:p>
    <w:p w:rsidR="009B44EE" w:rsidRPr="004A11F5" w:rsidRDefault="009B44EE" w:rsidP="004A11F5">
      <w:pPr>
        <w:jc w:val="both"/>
        <w:rPr>
          <w:lang w:val="en-US"/>
        </w:rPr>
      </w:pPr>
      <w:r w:rsidRPr="004A11F5">
        <w:rPr>
          <w:lang w:val="en-US"/>
        </w:rPr>
        <w:t xml:space="preserve">Recently, multifunctional </w:t>
      </w:r>
      <w:proofErr w:type="spellStart"/>
      <w:r w:rsidRPr="004A11F5">
        <w:rPr>
          <w:lang w:val="en-US"/>
        </w:rPr>
        <w:t>macrocyclic</w:t>
      </w:r>
      <w:proofErr w:type="spellEnd"/>
      <w:r w:rsidRPr="004A11F5">
        <w:rPr>
          <w:lang w:val="en-US"/>
        </w:rPr>
        <w:t xml:space="preserve"> platforms [12], such as </w:t>
      </w:r>
      <w:proofErr w:type="spellStart"/>
      <w:r w:rsidRPr="004A11F5">
        <w:rPr>
          <w:lang w:val="en-US"/>
        </w:rPr>
        <w:t>calixarenes</w:t>
      </w:r>
      <w:proofErr w:type="spellEnd"/>
      <w:r w:rsidRPr="004A11F5">
        <w:rPr>
          <w:lang w:val="en-US"/>
        </w:rPr>
        <w:t xml:space="preserve"> [13] and [14] or </w:t>
      </w:r>
      <w:proofErr w:type="spellStart"/>
      <w:r w:rsidRPr="004A11F5">
        <w:rPr>
          <w:lang w:val="en-US"/>
        </w:rPr>
        <w:t>cyclodextrins</w:t>
      </w:r>
      <w:proofErr w:type="spellEnd"/>
      <w:r w:rsidRPr="004A11F5">
        <w:rPr>
          <w:lang w:val="en-US"/>
        </w:rPr>
        <w:t xml:space="preserve"> [15], [16], [17], [18] and [19], have emerged as suitable tools to build up </w:t>
      </w:r>
      <w:proofErr w:type="spellStart"/>
      <w:r w:rsidRPr="004A11F5">
        <w:rPr>
          <w:lang w:val="en-US"/>
        </w:rPr>
        <w:t>monodisperse</w:t>
      </w:r>
      <w:proofErr w:type="spellEnd"/>
      <w:r w:rsidRPr="004A11F5">
        <w:rPr>
          <w:lang w:val="en-US"/>
        </w:rPr>
        <w:t xml:space="preserve"> macromolecular constructs with the potential to condense DNA into </w:t>
      </w:r>
      <w:proofErr w:type="spellStart"/>
      <w:r w:rsidRPr="004A11F5">
        <w:rPr>
          <w:lang w:val="en-US"/>
        </w:rPr>
        <w:t>transfectious</w:t>
      </w:r>
      <w:proofErr w:type="spellEnd"/>
      <w:r w:rsidRPr="004A11F5">
        <w:rPr>
          <w:lang w:val="en-US"/>
        </w:rPr>
        <w:t xml:space="preserve"> nanoparticles. </w:t>
      </w:r>
      <w:proofErr w:type="spellStart"/>
      <w:r w:rsidRPr="004A11F5">
        <w:rPr>
          <w:lang w:val="en-US"/>
        </w:rPr>
        <w:t>Polycationic</w:t>
      </w:r>
      <w:proofErr w:type="spellEnd"/>
      <w:r w:rsidRPr="004A11F5">
        <w:rPr>
          <w:lang w:val="en-US"/>
        </w:rPr>
        <w:t xml:space="preserve"> </w:t>
      </w:r>
      <w:proofErr w:type="spellStart"/>
      <w:r w:rsidRPr="004A11F5">
        <w:rPr>
          <w:lang w:val="en-US"/>
        </w:rPr>
        <w:t>amphiphilic</w:t>
      </w:r>
      <w:proofErr w:type="spellEnd"/>
      <w:r w:rsidRPr="004A11F5">
        <w:rPr>
          <w:lang w:val="en-US"/>
        </w:rPr>
        <w:t xml:space="preserve"> CDs (</w:t>
      </w:r>
      <w:proofErr w:type="spellStart"/>
      <w:r w:rsidRPr="004A11F5">
        <w:rPr>
          <w:lang w:val="en-US"/>
        </w:rPr>
        <w:t>paCDs</w:t>
      </w:r>
      <w:proofErr w:type="spellEnd"/>
      <w:r w:rsidRPr="004A11F5">
        <w:rPr>
          <w:lang w:val="en-US"/>
        </w:rPr>
        <w:t xml:space="preserve">; Fig. 1, left) have shown significant promise towards this goal [20], [21], [22] and [23]. These jelly-fish-like molecules, accessible from commercial CDs through face-selective functionalization methodologies, self-organize in the presence of </w:t>
      </w:r>
      <w:proofErr w:type="spellStart"/>
      <w:r w:rsidRPr="004A11F5">
        <w:rPr>
          <w:lang w:val="en-US"/>
        </w:rPr>
        <w:t>pDNA</w:t>
      </w:r>
      <w:proofErr w:type="spellEnd"/>
      <w:r w:rsidRPr="004A11F5">
        <w:rPr>
          <w:lang w:val="en-US"/>
        </w:rPr>
        <w:t xml:space="preserve"> to form small (40–70 nm) complexes (</w:t>
      </w:r>
      <w:proofErr w:type="spellStart"/>
      <w:r w:rsidRPr="004A11F5">
        <w:rPr>
          <w:lang w:val="en-US"/>
        </w:rPr>
        <w:t>CDplexes</w:t>
      </w:r>
      <w:proofErr w:type="spellEnd"/>
      <w:r w:rsidRPr="004A11F5">
        <w:rPr>
          <w:lang w:val="en-US"/>
        </w:rPr>
        <w:t xml:space="preserve">) that mediate transfection with remarkable efficiency. In principle, </w:t>
      </w:r>
      <w:proofErr w:type="spellStart"/>
      <w:r w:rsidRPr="004A11F5">
        <w:rPr>
          <w:lang w:val="en-US"/>
        </w:rPr>
        <w:t>biorecognizable</w:t>
      </w:r>
      <w:proofErr w:type="spellEnd"/>
      <w:r w:rsidRPr="004A11F5">
        <w:rPr>
          <w:lang w:val="en-US"/>
        </w:rPr>
        <w:t xml:space="preserve"> epitopes installed onto the hydrophilic rim in </w:t>
      </w:r>
      <w:proofErr w:type="spellStart"/>
      <w:r w:rsidRPr="004A11F5">
        <w:rPr>
          <w:lang w:val="en-US"/>
        </w:rPr>
        <w:t>paCDs</w:t>
      </w:r>
      <w:proofErr w:type="spellEnd"/>
      <w:r w:rsidRPr="004A11F5">
        <w:rPr>
          <w:lang w:val="en-US"/>
        </w:rPr>
        <w:t xml:space="preserve"> would be exposed at the surface of the corresponding </w:t>
      </w:r>
      <w:proofErr w:type="spellStart"/>
      <w:r w:rsidRPr="004A11F5">
        <w:rPr>
          <w:lang w:val="en-US"/>
        </w:rPr>
        <w:t>CDplexes</w:t>
      </w:r>
      <w:proofErr w:type="spellEnd"/>
      <w:r w:rsidRPr="004A11F5">
        <w:rPr>
          <w:lang w:val="en-US"/>
        </w:rPr>
        <w:t xml:space="preserve">, provided that the self-assembling process is not disrupted. In the </w:t>
      </w:r>
      <w:r w:rsidRPr="004A11F5">
        <w:rPr>
          <w:lang w:val="en-US"/>
        </w:rPr>
        <w:lastRenderedPageBreak/>
        <w:t xml:space="preserve">presence of the putative receptors, the formation of ternary complexes </w:t>
      </w:r>
      <w:proofErr w:type="spellStart"/>
      <w:r w:rsidRPr="004A11F5">
        <w:rPr>
          <w:lang w:val="en-US"/>
        </w:rPr>
        <w:t>paCD</w:t>
      </w:r>
      <w:proofErr w:type="gramStart"/>
      <w:r w:rsidRPr="004A11F5">
        <w:rPr>
          <w:lang w:val="en-US"/>
        </w:rPr>
        <w:t>:pDNA:receptor</w:t>
      </w:r>
      <w:proofErr w:type="spellEnd"/>
      <w:proofErr w:type="gramEnd"/>
      <w:r w:rsidRPr="004A11F5">
        <w:rPr>
          <w:lang w:val="en-US"/>
        </w:rPr>
        <w:t xml:space="preserve"> would take place, which can elicit selective internalization routes. </w:t>
      </w:r>
      <w:proofErr w:type="spellStart"/>
      <w:r w:rsidRPr="004A11F5">
        <w:rPr>
          <w:lang w:val="en-US"/>
        </w:rPr>
        <w:t>Glycoconjugates</w:t>
      </w:r>
      <w:proofErr w:type="spellEnd"/>
      <w:r w:rsidRPr="004A11F5">
        <w:rPr>
          <w:lang w:val="en-US"/>
        </w:rPr>
        <w:t xml:space="preserve"> are particularly appealing tools for this purpose. Similarly to </w:t>
      </w:r>
      <w:proofErr w:type="spellStart"/>
      <w:r w:rsidRPr="004A11F5">
        <w:rPr>
          <w:lang w:val="en-US"/>
        </w:rPr>
        <w:t>polyethyleneglycol</w:t>
      </w:r>
      <w:proofErr w:type="spellEnd"/>
      <w:r w:rsidRPr="004A11F5">
        <w:rPr>
          <w:lang w:val="en-US"/>
        </w:rPr>
        <w:t xml:space="preserve"> (PEG), </w:t>
      </w:r>
      <w:proofErr w:type="spellStart"/>
      <w:r w:rsidRPr="004A11F5">
        <w:rPr>
          <w:lang w:val="en-US"/>
        </w:rPr>
        <w:t>glyco</w:t>
      </w:r>
      <w:proofErr w:type="spellEnd"/>
      <w:r w:rsidRPr="004A11F5">
        <w:rPr>
          <w:lang w:val="en-US"/>
        </w:rPr>
        <w:t xml:space="preserve">-coating usually shields non-specific interactions of cationic surfaces by improving solvation. Additionally, </w:t>
      </w:r>
      <w:proofErr w:type="spellStart"/>
      <w:r w:rsidRPr="004A11F5">
        <w:rPr>
          <w:lang w:val="en-US"/>
        </w:rPr>
        <w:t>glycoconjugates</w:t>
      </w:r>
      <w:proofErr w:type="spellEnd"/>
      <w:r w:rsidRPr="004A11F5">
        <w:rPr>
          <w:lang w:val="en-US"/>
        </w:rPr>
        <w:t xml:space="preserve"> can be recognized with exquisite specificity by cell membrane receptors (</w:t>
      </w:r>
      <w:proofErr w:type="spellStart"/>
      <w:r w:rsidRPr="004A11F5">
        <w:rPr>
          <w:lang w:val="en-US"/>
        </w:rPr>
        <w:t>lectins</w:t>
      </w:r>
      <w:proofErr w:type="spellEnd"/>
      <w:r w:rsidRPr="004A11F5">
        <w:rPr>
          <w:lang w:val="en-US"/>
        </w:rPr>
        <w:t xml:space="preserve">) whose expression depends not only in cell type but also in cell state [24] and [25]. To explore the potential of this strategy to manipulate DNA delivery efficiency towards specific cell targets, the construction of carbohydrate-coated </w:t>
      </w:r>
      <w:proofErr w:type="spellStart"/>
      <w:r w:rsidRPr="004A11F5">
        <w:rPr>
          <w:lang w:val="en-US"/>
        </w:rPr>
        <w:t>paCD:pDNA</w:t>
      </w:r>
      <w:proofErr w:type="spellEnd"/>
      <w:r w:rsidRPr="004A11F5">
        <w:rPr>
          <w:lang w:val="en-US"/>
        </w:rPr>
        <w:t xml:space="preserve"> mixed nanoparticles (</w:t>
      </w:r>
      <w:proofErr w:type="spellStart"/>
      <w:r w:rsidRPr="004A11F5">
        <w:rPr>
          <w:lang w:val="en-US"/>
        </w:rPr>
        <w:t>glycoCDplexes</w:t>
      </w:r>
      <w:proofErr w:type="spellEnd"/>
      <w:r w:rsidRPr="004A11F5">
        <w:rPr>
          <w:lang w:val="en-US"/>
        </w:rPr>
        <w:t>, Fig. 1, right), the evaluation of their ability to bind to carbohydrate-specific protein receptors (</w:t>
      </w:r>
      <w:proofErr w:type="spellStart"/>
      <w:r w:rsidRPr="004A11F5">
        <w:rPr>
          <w:lang w:val="en-US"/>
        </w:rPr>
        <w:t>lectins</w:t>
      </w:r>
      <w:proofErr w:type="spellEnd"/>
      <w:r w:rsidRPr="004A11F5">
        <w:rPr>
          <w:lang w:val="en-US"/>
        </w:rPr>
        <w:t xml:space="preserve">) and the implications of </w:t>
      </w:r>
      <w:proofErr w:type="spellStart"/>
      <w:r w:rsidRPr="004A11F5">
        <w:rPr>
          <w:lang w:val="en-US"/>
        </w:rPr>
        <w:t>glycoCDplex-lectin</w:t>
      </w:r>
      <w:proofErr w:type="spellEnd"/>
      <w:r w:rsidRPr="004A11F5">
        <w:rPr>
          <w:lang w:val="en-US"/>
        </w:rPr>
        <w:t xml:space="preserve"> recognition phenomena in transfection efficiency has now been investigated. We have focused on </w:t>
      </w:r>
      <w:proofErr w:type="spellStart"/>
      <w:r w:rsidRPr="004A11F5">
        <w:rPr>
          <w:lang w:val="en-US"/>
        </w:rPr>
        <w:t>mannosylated</w:t>
      </w:r>
      <w:proofErr w:type="spellEnd"/>
      <w:r w:rsidRPr="004A11F5">
        <w:rPr>
          <w:lang w:val="en-US"/>
        </w:rPr>
        <w:t xml:space="preserve"> vectors, keeping in mind that, </w:t>
      </w:r>
      <w:proofErr w:type="spellStart"/>
      <w:r w:rsidRPr="004A11F5">
        <w:rPr>
          <w:lang w:val="en-US"/>
        </w:rPr>
        <w:t>mannosylated</w:t>
      </w:r>
      <w:proofErr w:type="spellEnd"/>
      <w:r w:rsidRPr="004A11F5">
        <w:rPr>
          <w:lang w:val="en-US"/>
        </w:rPr>
        <w:t xml:space="preserve"> </w:t>
      </w:r>
      <w:proofErr w:type="spellStart"/>
      <w:r w:rsidRPr="004A11F5">
        <w:rPr>
          <w:lang w:val="en-US"/>
        </w:rPr>
        <w:t>pDNA</w:t>
      </w:r>
      <w:proofErr w:type="spellEnd"/>
      <w:r w:rsidRPr="004A11F5">
        <w:rPr>
          <w:lang w:val="en-US"/>
        </w:rPr>
        <w:t xml:space="preserve">-condensing materials have been claimed to promote preferential delivery to macrophages and non-parenchymal liver cells through specific interactions with the </w:t>
      </w:r>
      <w:proofErr w:type="spellStart"/>
      <w:r w:rsidRPr="004A11F5">
        <w:rPr>
          <w:lang w:val="en-US"/>
        </w:rPr>
        <w:t>fucose</w:t>
      </w:r>
      <w:proofErr w:type="spellEnd"/>
      <w:r w:rsidRPr="004A11F5">
        <w:rPr>
          <w:lang w:val="en-US"/>
        </w:rPr>
        <w:t>-mannose receptor overexpressed at the cell surface of these cell lines [26], [27], [28] and [29].</w:t>
      </w:r>
    </w:p>
    <w:p w:rsidR="009B44EE" w:rsidRPr="004A11F5" w:rsidRDefault="009B44EE" w:rsidP="004A11F5">
      <w:pPr>
        <w:jc w:val="both"/>
        <w:rPr>
          <w:b/>
          <w:lang w:val="en-US"/>
        </w:rPr>
      </w:pPr>
      <w:r w:rsidRPr="004A11F5">
        <w:rPr>
          <w:b/>
          <w:lang w:val="en-US"/>
        </w:rPr>
        <w:t>2. Materials and methods</w:t>
      </w:r>
    </w:p>
    <w:p w:rsidR="009B44EE" w:rsidRPr="004A11F5" w:rsidRDefault="009B44EE" w:rsidP="004A11F5">
      <w:pPr>
        <w:jc w:val="both"/>
        <w:rPr>
          <w:b/>
          <w:lang w:val="en-US"/>
        </w:rPr>
      </w:pPr>
      <w:r w:rsidRPr="004A11F5">
        <w:rPr>
          <w:b/>
          <w:lang w:val="en-US"/>
        </w:rPr>
        <w:t>2.1. Synthesis</w:t>
      </w:r>
    </w:p>
    <w:p w:rsidR="009B44EE" w:rsidRPr="004A11F5" w:rsidRDefault="009B44EE" w:rsidP="004A11F5">
      <w:pPr>
        <w:jc w:val="both"/>
        <w:rPr>
          <w:b/>
          <w:lang w:val="en-US"/>
        </w:rPr>
      </w:pPr>
      <w:r w:rsidRPr="004A11F5">
        <w:rPr>
          <w:b/>
          <w:lang w:val="en-US"/>
        </w:rPr>
        <w:t>2.1.1. General methods</w:t>
      </w:r>
    </w:p>
    <w:p w:rsidR="009B44EE" w:rsidRPr="004A11F5" w:rsidRDefault="009B44EE" w:rsidP="004A11F5">
      <w:pPr>
        <w:jc w:val="both"/>
        <w:rPr>
          <w:lang w:val="en-US"/>
        </w:rPr>
      </w:pPr>
      <w:r w:rsidRPr="004A11F5">
        <w:rPr>
          <w:lang w:val="en-US"/>
        </w:rPr>
        <w:t xml:space="preserve">Reagents and solvents were purchased from commercial sources and used without further purification, with the exception of DCM, that was distilled under N2 stream over CaH2. Optical rotations were measured at 20 °C in 1-dm tubes on a Perkin–Elmer 141 MC </w:t>
      </w:r>
      <w:proofErr w:type="spellStart"/>
      <w:r w:rsidRPr="004A11F5">
        <w:rPr>
          <w:lang w:val="en-US"/>
        </w:rPr>
        <w:t>polarimeter</w:t>
      </w:r>
      <w:proofErr w:type="spellEnd"/>
      <w:r w:rsidRPr="004A11F5">
        <w:rPr>
          <w:lang w:val="en-US"/>
        </w:rPr>
        <w:t xml:space="preserve">. IR spectra were recorded on an FTIR spectrometer. 1H (and 13C NMR) spectra were recorded at 500 (125.7), 400 (100.6), and 300 (75.5) </w:t>
      </w:r>
      <w:proofErr w:type="spellStart"/>
      <w:r w:rsidRPr="004A11F5">
        <w:rPr>
          <w:lang w:val="en-US"/>
        </w:rPr>
        <w:t>MHz.</w:t>
      </w:r>
      <w:proofErr w:type="spellEnd"/>
      <w:r w:rsidRPr="004A11F5">
        <w:rPr>
          <w:lang w:val="en-US"/>
        </w:rPr>
        <w:t xml:space="preserve"> 2D COSY, 1D TOCSY, and HMQC experiments were used to assist on NMR assignments. Thin-layer chromatography (TLC) was carried out on </w:t>
      </w:r>
      <w:proofErr w:type="spellStart"/>
      <w:r w:rsidRPr="004A11F5">
        <w:rPr>
          <w:lang w:val="en-US"/>
        </w:rPr>
        <w:t>aluminium</w:t>
      </w:r>
      <w:proofErr w:type="spellEnd"/>
      <w:r w:rsidRPr="004A11F5">
        <w:rPr>
          <w:lang w:val="en-US"/>
        </w:rPr>
        <w:t xml:space="preserve"> sheets coated with </w:t>
      </w:r>
      <w:proofErr w:type="spellStart"/>
      <w:r w:rsidRPr="004A11F5">
        <w:rPr>
          <w:lang w:val="en-US"/>
        </w:rPr>
        <w:t>Kieselgel</w:t>
      </w:r>
      <w:proofErr w:type="spellEnd"/>
      <w:r w:rsidRPr="004A11F5">
        <w:rPr>
          <w:lang w:val="en-US"/>
        </w:rPr>
        <w:t xml:space="preserve"> 30 F245 (E. Merck), with visualization by UV light and by charring with 10% H2SO4 or 0.1% </w:t>
      </w:r>
      <w:proofErr w:type="spellStart"/>
      <w:r w:rsidRPr="004A11F5">
        <w:rPr>
          <w:lang w:val="en-US"/>
        </w:rPr>
        <w:t>ninhydrin</w:t>
      </w:r>
      <w:proofErr w:type="spellEnd"/>
      <w:r w:rsidRPr="004A11F5">
        <w:rPr>
          <w:lang w:val="en-US"/>
        </w:rPr>
        <w:t xml:space="preserve"> in </w:t>
      </w:r>
      <w:proofErr w:type="spellStart"/>
      <w:r w:rsidRPr="004A11F5">
        <w:rPr>
          <w:lang w:val="en-US"/>
        </w:rPr>
        <w:t>EtOH</w:t>
      </w:r>
      <w:proofErr w:type="spellEnd"/>
      <w:r w:rsidRPr="004A11F5">
        <w:rPr>
          <w:lang w:val="en-US"/>
        </w:rPr>
        <w:t xml:space="preserve">. Column chromatography was carried out on Silica Gel 60 (E. Merck, 230–400 mesh). Electrospray mass spectra (ESI-MS) were obtained with a </w:t>
      </w:r>
      <w:proofErr w:type="spellStart"/>
      <w:r w:rsidRPr="004A11F5">
        <w:rPr>
          <w:lang w:val="en-US"/>
        </w:rPr>
        <w:t>Bruker</w:t>
      </w:r>
      <w:proofErr w:type="spellEnd"/>
      <w:r w:rsidRPr="004A11F5">
        <w:rPr>
          <w:lang w:val="en-US"/>
        </w:rPr>
        <w:t xml:space="preserve"> Esquire6000 instrument. The starting materials heptakis[6-(2-aminoethylthio)-6-deoxy-2,3-di-O-hexanoyl]-cyclomaltoheptaose </w:t>
      </w:r>
      <w:proofErr w:type="spellStart"/>
      <w:r w:rsidRPr="004A11F5">
        <w:rPr>
          <w:lang w:val="en-US"/>
        </w:rPr>
        <w:t>heptahydrochloride</w:t>
      </w:r>
      <w:proofErr w:type="spellEnd"/>
      <w:r w:rsidRPr="004A11F5">
        <w:rPr>
          <w:lang w:val="en-US"/>
        </w:rPr>
        <w:t xml:space="preserve"> (5) [21], heptakis[6-isothiocyanato-6-deoxy-2,3-di-O-hexanoyl]cyclomaltoheptaose (6) [21], 2-isothiocyanatoethyl α-d-</w:t>
      </w:r>
      <w:proofErr w:type="spellStart"/>
      <w:r w:rsidRPr="004A11F5">
        <w:rPr>
          <w:lang w:val="en-US"/>
        </w:rPr>
        <w:t>mannopyranoside</w:t>
      </w:r>
      <w:proofErr w:type="spellEnd"/>
      <w:r w:rsidRPr="004A11F5">
        <w:rPr>
          <w:lang w:val="en-US"/>
        </w:rPr>
        <w:t xml:space="preserve"> [30], 1,6-hexamethylenediisothiocyanate [31], </w:t>
      </w:r>
      <w:proofErr w:type="spellStart"/>
      <w:r w:rsidRPr="004A11F5">
        <w:rPr>
          <w:lang w:val="en-US"/>
        </w:rPr>
        <w:t>bis</w:t>
      </w:r>
      <w:proofErr w:type="spellEnd"/>
      <w:r w:rsidRPr="004A11F5">
        <w:rPr>
          <w:lang w:val="en-US"/>
        </w:rPr>
        <w:t>(2-aminoethyl)-[2-(</w:t>
      </w:r>
      <w:proofErr w:type="spellStart"/>
      <w:r w:rsidRPr="004A11F5">
        <w:rPr>
          <w:lang w:val="en-US"/>
        </w:rPr>
        <w:t>tert-butoxycarbonylamino</w:t>
      </w:r>
      <w:proofErr w:type="spellEnd"/>
      <w:r w:rsidRPr="004A11F5">
        <w:rPr>
          <w:lang w:val="en-US"/>
        </w:rPr>
        <w:t>)ethyl]amine [32], N-tritylethylene-1,2-diamine [33], and 6-azido-6-deoxy-N-(2,2-diethoxycarbonylvinyl)-β-d-glucopyranosylamine [34] were prepared as described previously. Full experimental synthetic details are given as Supporting Data.</w:t>
      </w:r>
    </w:p>
    <w:p w:rsidR="009B44EE" w:rsidRPr="004A11F5" w:rsidRDefault="009B44EE" w:rsidP="004A11F5">
      <w:pPr>
        <w:jc w:val="both"/>
        <w:rPr>
          <w:b/>
          <w:lang w:val="en-US"/>
        </w:rPr>
      </w:pPr>
      <w:r w:rsidRPr="004A11F5">
        <w:rPr>
          <w:b/>
          <w:lang w:val="en-US"/>
        </w:rPr>
        <w:t xml:space="preserve">2.1.2. Synthesis of </w:t>
      </w:r>
      <w:proofErr w:type="spellStart"/>
      <w:r w:rsidRPr="004A11F5">
        <w:rPr>
          <w:b/>
          <w:lang w:val="en-US"/>
        </w:rPr>
        <w:t>GaCD</w:t>
      </w:r>
      <w:proofErr w:type="spellEnd"/>
      <w:r w:rsidRPr="004A11F5">
        <w:rPr>
          <w:b/>
          <w:lang w:val="en-US"/>
        </w:rPr>
        <w:t xml:space="preserve"> 2</w:t>
      </w:r>
    </w:p>
    <w:p w:rsidR="009B44EE" w:rsidRPr="004A11F5" w:rsidRDefault="009B44EE" w:rsidP="004A11F5">
      <w:pPr>
        <w:jc w:val="both"/>
        <w:rPr>
          <w:lang w:val="en-US"/>
        </w:rPr>
      </w:pPr>
      <w:r w:rsidRPr="004A11F5">
        <w:rPr>
          <w:lang w:val="en-US"/>
        </w:rPr>
        <w:t xml:space="preserve">A solution of 5 (85 mg, 26.9 </w:t>
      </w:r>
      <w:proofErr w:type="spellStart"/>
      <w:r w:rsidRPr="004A11F5">
        <w:rPr>
          <w:lang w:val="en-US"/>
        </w:rPr>
        <w:t>μmol</w:t>
      </w:r>
      <w:proofErr w:type="spellEnd"/>
      <w:r w:rsidRPr="004A11F5">
        <w:rPr>
          <w:lang w:val="en-US"/>
        </w:rPr>
        <w:t>) in acetone-H2O (2:1, 3 mL) at pH 8 (NaHCO3) was stirred for 20 min and then, a solution of 2-isothiocyanatoethyl α-d-</w:t>
      </w:r>
      <w:proofErr w:type="spellStart"/>
      <w:r w:rsidRPr="004A11F5">
        <w:rPr>
          <w:lang w:val="en-US"/>
        </w:rPr>
        <w:t>mannopyranoside</w:t>
      </w:r>
      <w:proofErr w:type="spellEnd"/>
      <w:r w:rsidRPr="004A11F5">
        <w:rPr>
          <w:lang w:val="en-US"/>
        </w:rPr>
        <w:t xml:space="preserve"> [30] (75 mg, 0.28 </w:t>
      </w:r>
      <w:proofErr w:type="spellStart"/>
      <w:r w:rsidRPr="004A11F5">
        <w:rPr>
          <w:lang w:val="en-US"/>
        </w:rPr>
        <w:t>mmol</w:t>
      </w:r>
      <w:proofErr w:type="spellEnd"/>
      <w:r w:rsidRPr="004A11F5">
        <w:rPr>
          <w:lang w:val="en-US"/>
        </w:rPr>
        <w:t xml:space="preserve">, 1.5 </w:t>
      </w:r>
      <w:proofErr w:type="spellStart"/>
      <w:r w:rsidRPr="004A11F5">
        <w:rPr>
          <w:lang w:val="en-US"/>
        </w:rPr>
        <w:t>eq</w:t>
      </w:r>
      <w:proofErr w:type="spellEnd"/>
      <w:r w:rsidRPr="004A11F5">
        <w:rPr>
          <w:lang w:val="en-US"/>
        </w:rPr>
        <w:t>) in H2O (1 mL) was added. After 2 h, a precipitate appeared which was dissolved in DCM (0.5 mL) and the resulting solution was further stirred for 16 h. The organic solvents were concentrated and the aqueous phase was extracted with DCM, dried (Na2SO4), filtered and concentrated. The resulting residue was purified by column chromatography (1:1 → 1:2 DCM-</w:t>
      </w:r>
      <w:proofErr w:type="spellStart"/>
      <w:r w:rsidRPr="004A11F5">
        <w:rPr>
          <w:lang w:val="en-US"/>
        </w:rPr>
        <w:t>MeOH</w:t>
      </w:r>
      <w:proofErr w:type="spellEnd"/>
      <w:r w:rsidRPr="004A11F5">
        <w:rPr>
          <w:lang w:val="en-US"/>
        </w:rPr>
        <w:t xml:space="preserve">). Yield: 49 mg (38%); [α]D = +75.1 (c 1.0 in CHCl3); 1H NMR (500 MHz, 9:1 MeOD-CDCl3, 323 K): δ = 5.32 (t, 7 H, J2,3 = J3,4 = 9.0 Hz, H-3) 5.14 (d, 7 H, J1,2 = 3.8 Hz, H-1), 4.83 (m, </w:t>
      </w:r>
      <w:r w:rsidRPr="004A11F5">
        <w:rPr>
          <w:lang w:val="en-US"/>
        </w:rPr>
        <w:lastRenderedPageBreak/>
        <w:t xml:space="preserve">14 H, H-2, H-1Man), 4.19 (m, 7 H, H-5), 3.91–3.81 (m, 28 H, H-4, H-2Man, H-6aMan, </w:t>
      </w:r>
      <w:proofErr w:type="spellStart"/>
      <w:r w:rsidRPr="004A11F5">
        <w:rPr>
          <w:lang w:val="en-US"/>
        </w:rPr>
        <w:t>OCHa</w:t>
      </w:r>
      <w:proofErr w:type="spellEnd"/>
      <w:r w:rsidRPr="004A11F5">
        <w:rPr>
          <w:lang w:val="en-US"/>
        </w:rPr>
        <w:t xml:space="preserve">), 3.79–3.68 (m, 28 H, H-3Man, H-6bMan, CH2NCyst), 3.66 (m, 7 H, </w:t>
      </w:r>
      <w:proofErr w:type="spellStart"/>
      <w:r w:rsidRPr="004A11F5">
        <w:rPr>
          <w:lang w:val="en-US"/>
        </w:rPr>
        <w:t>OCHb</w:t>
      </w:r>
      <w:proofErr w:type="spellEnd"/>
      <w:r w:rsidRPr="004A11F5">
        <w:rPr>
          <w:lang w:val="en-US"/>
        </w:rPr>
        <w:t xml:space="preserve">), 3.64 (t, 7 H, J3,4 = J4,5 = 9.4 Hz, H-4Man), 3.58 (m, 7 H, H-5Man), 3.30 (m, 14 H, CH2NH), 3.27 (m, 7 H, H-6a), 3.18 (m, 7 H, H-6b), 2.94, 2.89 (2 </w:t>
      </w:r>
      <w:proofErr w:type="spellStart"/>
      <w:r w:rsidRPr="004A11F5">
        <w:rPr>
          <w:lang w:val="en-US"/>
        </w:rPr>
        <w:t>dt</w:t>
      </w:r>
      <w:proofErr w:type="spellEnd"/>
      <w:r w:rsidRPr="004A11F5">
        <w:rPr>
          <w:lang w:val="en-US"/>
        </w:rPr>
        <w:t xml:space="preserve">, 14 H, 2JH,H = 13.8 Hz, 3JH,H = 7.2 Hz, CH2SCyst), 2.45, 2.20 (m, 28 H, CH2CO), 1.62 (m, 28 H, CH2CH2CO), 1.39–1.30 (m, 56 H, CH2CH3, CH2CH2CH3), 0.92 (m, 42 H, CH3); 13C NMR (125.7 MHz, 9:1 MeOD-CDCl3, 323 K): δ = 183.8 (CS), 174.9, 173.4 (CO), 101.8 (C-1Man), 98.2 (C-1), 80.2 (C-4), 74.7 (C-5Man), 73.1 (C-5), 72.7 (C-3Man), 72.1 (C-2, C-2Man), 71.8 (C-3), 68.9 (C-4Man), 67.5 (OCH2), 63.1 (C-6Man), 45.4, 45.2 (CH2NH, CH2NCyst), 35.3 (CH2CO), 34.2 (CH2SCyst), 32.7, 32.5 (CH3CH2CH2), 30.7 (C-6), 25.6 (CH2CH2CO), 23.5 (CH3CH2), 14.6 (CH3); MALDI-TOF-MS: m/z 4723.45 [M + H]+; elemental analysis </w:t>
      </w:r>
      <w:proofErr w:type="spellStart"/>
      <w:r w:rsidRPr="004A11F5">
        <w:rPr>
          <w:lang w:val="en-US"/>
        </w:rPr>
        <w:t>calcd</w:t>
      </w:r>
      <w:proofErr w:type="spellEnd"/>
      <w:r w:rsidRPr="004A11F5">
        <w:rPr>
          <w:lang w:val="en-US"/>
        </w:rPr>
        <w:t xml:space="preserve"> (%) for C203H350N14O84S14: C 51.01, H 7.38, N 4.10; found: C 51.03, H 7.50, N 3.97.</w:t>
      </w:r>
    </w:p>
    <w:p w:rsidR="009B44EE" w:rsidRPr="004A11F5" w:rsidRDefault="009B44EE" w:rsidP="004A11F5">
      <w:pPr>
        <w:jc w:val="both"/>
        <w:rPr>
          <w:b/>
          <w:lang w:val="en-US"/>
        </w:rPr>
      </w:pPr>
      <w:r w:rsidRPr="004A11F5">
        <w:rPr>
          <w:b/>
          <w:lang w:val="en-US"/>
        </w:rPr>
        <w:t xml:space="preserve">2.1.3. Synthesis of </w:t>
      </w:r>
      <w:proofErr w:type="spellStart"/>
      <w:r w:rsidRPr="004A11F5">
        <w:rPr>
          <w:b/>
          <w:lang w:val="en-US"/>
        </w:rPr>
        <w:t>pGaCD</w:t>
      </w:r>
      <w:proofErr w:type="spellEnd"/>
      <w:r w:rsidRPr="004A11F5">
        <w:rPr>
          <w:b/>
          <w:lang w:val="en-US"/>
        </w:rPr>
        <w:t xml:space="preserve"> 3</w:t>
      </w:r>
    </w:p>
    <w:p w:rsidR="009B44EE" w:rsidRPr="004A11F5" w:rsidRDefault="009B44EE" w:rsidP="004A11F5">
      <w:pPr>
        <w:jc w:val="both"/>
        <w:rPr>
          <w:lang w:val="en-US"/>
        </w:rPr>
      </w:pPr>
      <w:r w:rsidRPr="004A11F5">
        <w:rPr>
          <w:lang w:val="en-US"/>
        </w:rPr>
        <w:t xml:space="preserve">To a solution of 5 (36 mg, 12.3 </w:t>
      </w:r>
      <w:proofErr w:type="spellStart"/>
      <w:r w:rsidRPr="004A11F5">
        <w:rPr>
          <w:lang w:val="en-US"/>
        </w:rPr>
        <w:t>μmol</w:t>
      </w:r>
      <w:proofErr w:type="spellEnd"/>
      <w:r w:rsidRPr="004A11F5">
        <w:rPr>
          <w:lang w:val="en-US"/>
        </w:rPr>
        <w:t xml:space="preserve">) and Et3N (13 </w:t>
      </w:r>
      <w:proofErr w:type="spellStart"/>
      <w:r w:rsidRPr="004A11F5">
        <w:rPr>
          <w:lang w:val="en-US"/>
        </w:rPr>
        <w:t>μL</w:t>
      </w:r>
      <w:proofErr w:type="spellEnd"/>
      <w:r w:rsidRPr="004A11F5">
        <w:rPr>
          <w:lang w:val="en-US"/>
        </w:rPr>
        <w:t xml:space="preserve">, 95 </w:t>
      </w:r>
      <w:proofErr w:type="spellStart"/>
      <w:r w:rsidRPr="004A11F5">
        <w:rPr>
          <w:lang w:val="en-US"/>
        </w:rPr>
        <w:t>μmol</w:t>
      </w:r>
      <w:proofErr w:type="spellEnd"/>
      <w:r w:rsidRPr="004A11F5">
        <w:rPr>
          <w:lang w:val="en-US"/>
        </w:rPr>
        <w:t xml:space="preserve">, 1.1 </w:t>
      </w:r>
      <w:proofErr w:type="spellStart"/>
      <w:r w:rsidRPr="004A11F5">
        <w:rPr>
          <w:lang w:val="en-US"/>
        </w:rPr>
        <w:t>eq</w:t>
      </w:r>
      <w:proofErr w:type="spellEnd"/>
      <w:r w:rsidRPr="004A11F5">
        <w:rPr>
          <w:lang w:val="en-US"/>
        </w:rPr>
        <w:t xml:space="preserve">) in DMF (1 mL), a solution of 12 (74 mg, 103 </w:t>
      </w:r>
      <w:proofErr w:type="spellStart"/>
      <w:r w:rsidRPr="004A11F5">
        <w:rPr>
          <w:lang w:val="en-US"/>
        </w:rPr>
        <w:t>μmol</w:t>
      </w:r>
      <w:proofErr w:type="spellEnd"/>
      <w:r w:rsidRPr="004A11F5">
        <w:rPr>
          <w:lang w:val="en-US"/>
        </w:rPr>
        <w:t xml:space="preserve">, 1.2 </w:t>
      </w:r>
      <w:proofErr w:type="spellStart"/>
      <w:r w:rsidRPr="004A11F5">
        <w:rPr>
          <w:lang w:val="en-US"/>
        </w:rPr>
        <w:t>eq</w:t>
      </w:r>
      <w:proofErr w:type="spellEnd"/>
      <w:r w:rsidRPr="004A11F5">
        <w:rPr>
          <w:lang w:val="en-US"/>
        </w:rPr>
        <w:t>) in DMF (1 mL) was added. The reaction mixture was stirred at 40 °C for 48 h. The solvent was evaporated under reduced pressure. The residue was purified by GPC (</w:t>
      </w:r>
      <w:proofErr w:type="spellStart"/>
      <w:r w:rsidRPr="004A11F5">
        <w:rPr>
          <w:lang w:val="en-US"/>
        </w:rPr>
        <w:t>Sephadex</w:t>
      </w:r>
      <w:proofErr w:type="spellEnd"/>
      <w:r w:rsidRPr="004A11F5">
        <w:rPr>
          <w:lang w:val="en-US"/>
        </w:rPr>
        <w:t xml:space="preserve"> LH-20 in </w:t>
      </w:r>
      <w:proofErr w:type="spellStart"/>
      <w:r w:rsidRPr="004A11F5">
        <w:rPr>
          <w:lang w:val="en-US"/>
        </w:rPr>
        <w:t>MeOH</w:t>
      </w:r>
      <w:proofErr w:type="spellEnd"/>
      <w:r w:rsidRPr="004A11F5">
        <w:rPr>
          <w:lang w:val="en-US"/>
        </w:rPr>
        <w:t xml:space="preserve">) to yield compound 13 in 84% </w:t>
      </w:r>
      <w:proofErr w:type="gramStart"/>
      <w:r w:rsidRPr="004A11F5">
        <w:rPr>
          <w:lang w:val="en-US"/>
        </w:rPr>
        <w:t>yield</w:t>
      </w:r>
      <w:proofErr w:type="gramEnd"/>
      <w:r w:rsidRPr="004A11F5">
        <w:rPr>
          <w:lang w:val="en-US"/>
        </w:rPr>
        <w:t xml:space="preserve">. Treatment of the </w:t>
      </w:r>
      <w:proofErr w:type="spellStart"/>
      <w:r w:rsidRPr="004A11F5">
        <w:rPr>
          <w:lang w:val="en-US"/>
        </w:rPr>
        <w:t>heptacarbamate</w:t>
      </w:r>
      <w:proofErr w:type="spellEnd"/>
      <w:r w:rsidRPr="004A11F5">
        <w:rPr>
          <w:lang w:val="en-US"/>
        </w:rPr>
        <w:t xml:space="preserve"> 13 (38 mg, 4.8 </w:t>
      </w:r>
      <w:proofErr w:type="spellStart"/>
      <w:r w:rsidRPr="004A11F5">
        <w:rPr>
          <w:lang w:val="en-US"/>
        </w:rPr>
        <w:t>μmol</w:t>
      </w:r>
      <w:proofErr w:type="spellEnd"/>
      <w:r w:rsidRPr="004A11F5">
        <w:rPr>
          <w:lang w:val="en-US"/>
        </w:rPr>
        <w:t xml:space="preserve">) with 1:1 TFA-DCM (1.5 mL) at RT for 3 h, followed by evaporation of the solvent and freeze-drying from diluted </w:t>
      </w:r>
      <w:proofErr w:type="spellStart"/>
      <w:r w:rsidRPr="004A11F5">
        <w:rPr>
          <w:lang w:val="en-US"/>
        </w:rPr>
        <w:t>HCl</w:t>
      </w:r>
      <w:proofErr w:type="spellEnd"/>
      <w:r w:rsidRPr="004A11F5">
        <w:rPr>
          <w:lang w:val="en-US"/>
        </w:rPr>
        <w:t xml:space="preserve"> gave 3 (34 mg) in quantitative yield. [</w:t>
      </w:r>
      <w:proofErr w:type="gramStart"/>
      <w:r w:rsidRPr="004A11F5">
        <w:rPr>
          <w:lang w:val="en-US"/>
        </w:rPr>
        <w:t>α</w:t>
      </w:r>
      <w:proofErr w:type="gramEnd"/>
      <w:r w:rsidRPr="004A11F5">
        <w:rPr>
          <w:lang w:val="en-US"/>
        </w:rPr>
        <w:t xml:space="preserve">]D = +29.0 (c 0.2 in </w:t>
      </w:r>
      <w:proofErr w:type="spellStart"/>
      <w:r w:rsidRPr="004A11F5">
        <w:rPr>
          <w:lang w:val="en-US"/>
        </w:rPr>
        <w:t>MeOH</w:t>
      </w:r>
      <w:proofErr w:type="spellEnd"/>
      <w:r w:rsidRPr="004A11F5">
        <w:rPr>
          <w:lang w:val="en-US"/>
        </w:rPr>
        <w:t>); 1H NMR (500 MHz, 5:1 MeOD-D2O, 323 K): δ = 5.33 (</w:t>
      </w:r>
      <w:proofErr w:type="spellStart"/>
      <w:r w:rsidRPr="004A11F5">
        <w:rPr>
          <w:lang w:val="en-US"/>
        </w:rPr>
        <w:t>bs</w:t>
      </w:r>
      <w:proofErr w:type="spellEnd"/>
      <w:r w:rsidRPr="004A11F5">
        <w:rPr>
          <w:lang w:val="en-US"/>
        </w:rPr>
        <w:t>, 7 H, H-3), 5.19 (</w:t>
      </w:r>
      <w:proofErr w:type="spellStart"/>
      <w:r w:rsidRPr="004A11F5">
        <w:rPr>
          <w:lang w:val="en-US"/>
        </w:rPr>
        <w:t>bs</w:t>
      </w:r>
      <w:proofErr w:type="spellEnd"/>
      <w:r w:rsidRPr="004A11F5">
        <w:rPr>
          <w:lang w:val="en-US"/>
        </w:rPr>
        <w:t>, 7 H, H-1), 4.87 (</w:t>
      </w:r>
      <w:proofErr w:type="spellStart"/>
      <w:r w:rsidRPr="004A11F5">
        <w:rPr>
          <w:lang w:val="en-US"/>
        </w:rPr>
        <w:t>bs</w:t>
      </w:r>
      <w:proofErr w:type="spellEnd"/>
      <w:r w:rsidRPr="004A11F5">
        <w:rPr>
          <w:lang w:val="en-US"/>
        </w:rPr>
        <w:t>, 7 H, H-1Man), 4.85 (</w:t>
      </w:r>
      <w:proofErr w:type="spellStart"/>
      <w:r w:rsidRPr="004A11F5">
        <w:rPr>
          <w:lang w:val="en-US"/>
        </w:rPr>
        <w:t>bs</w:t>
      </w:r>
      <w:proofErr w:type="spellEnd"/>
      <w:r w:rsidRPr="004A11F5">
        <w:rPr>
          <w:lang w:val="en-US"/>
        </w:rPr>
        <w:t>, 7 H, H-2), 4.19 (</w:t>
      </w:r>
      <w:proofErr w:type="spellStart"/>
      <w:r w:rsidRPr="004A11F5">
        <w:rPr>
          <w:lang w:val="en-US"/>
        </w:rPr>
        <w:t>bs</w:t>
      </w:r>
      <w:proofErr w:type="spellEnd"/>
      <w:r w:rsidRPr="004A11F5">
        <w:rPr>
          <w:lang w:val="en-US"/>
        </w:rPr>
        <w:t>, 7 H, H-5), 4.03 (</w:t>
      </w:r>
      <w:proofErr w:type="spellStart"/>
      <w:r w:rsidRPr="004A11F5">
        <w:rPr>
          <w:lang w:val="en-US"/>
        </w:rPr>
        <w:t>bs</w:t>
      </w:r>
      <w:proofErr w:type="spellEnd"/>
      <w:r w:rsidRPr="004A11F5">
        <w:rPr>
          <w:lang w:val="en-US"/>
        </w:rPr>
        <w:t xml:space="preserve">, 28 H, H-4, CH2NH2), 3.94 (m, 7 H, H-2Man), 3.87 (m, 21 H, H-6aMan, CH2Oa), 3.75 (m, 70 H, H-3Man, H-6bMan, CH2CH2S, CH2NHCS, CH2Ob, H-4Man), (14 H, NCH2), 3.58 (m, 45 H, H-5Man, CH2CH2O, CH2CH2NH2), 3.46 (m, 28 H, CH2NHCS), 3.30 (m, 7 H, H-6a), 3.17 (m, 7 H, H-6b), 2.94 (m, 14 H, CH2SCyst), 2.50–2.20 (m, 28 H, CH2CO), 1.63 (m, 56 H, CH2CH2CO, CH2CH2NHCS), 1.38 (m, 84 H, CH2CH3, CH2CH2CH3, CH2CH2CH2NHCS), 0.94 (m, 42 H, CH3); 13C NMR (125.7 MHz, </w:t>
      </w:r>
      <w:proofErr w:type="spellStart"/>
      <w:r w:rsidRPr="004A11F5">
        <w:rPr>
          <w:lang w:val="en-US"/>
        </w:rPr>
        <w:t>MeOD</w:t>
      </w:r>
      <w:proofErr w:type="spellEnd"/>
      <w:r w:rsidRPr="004A11F5">
        <w:rPr>
          <w:lang w:val="en-US"/>
        </w:rPr>
        <w:t xml:space="preserve">, 323 K): δ = 183.0–181.0 (CS), 174.0–171.0 (CO ester), 100.2 (C-1Man), 96.9 (C-1), 79.0 (C-4), 75.0 (C-5), 73.2 (C-5Man), 71.1 (C-3Man), 70.6 (C-2Man), 70.5 (C-3), 67.2 (C-4Man, C-2), 65.9 (CH2O), 61.3 (C-6Man), 54.6 (CH2CH2NHCSTren), 50.7 (CH2CH2NH2), 44.4–44.0 (CH2NHCSsp, CH2CH2SCyst, CH2NHCSTren), 39.2 (CH2NH2), 34.4 (CH2CH2O), 33.8 (CH2CO, C-6), 33.0 (CH2SCyst), 31.2 (CH2CH2CH3), 28.6 (CH2CH2NHCSsp), 26.4 (CH2CH2CH2NHCS), 24.3, 24.2 (CH2CH2CO), 22.2 (CH2CH3), 13.5, 13.3 (CH3); ESI-MS: m/z 2401.2 [M + 3 H]3+, 1801.4 [M + 4 H]4+, 1442.1 [M + 5 H]5+; elemental analysis </w:t>
      </w:r>
      <w:proofErr w:type="spellStart"/>
      <w:r w:rsidRPr="004A11F5">
        <w:rPr>
          <w:lang w:val="en-US"/>
        </w:rPr>
        <w:t>calcd</w:t>
      </w:r>
      <w:proofErr w:type="spellEnd"/>
      <w:r w:rsidRPr="004A11F5">
        <w:rPr>
          <w:lang w:val="en-US"/>
        </w:rPr>
        <w:t xml:space="preserve"> (%) for C301H567Cl7N56O84S28: C 48.45, H 7.66, N 10.51; found: C 48.25, H 7.426, N 10.29.</w:t>
      </w:r>
    </w:p>
    <w:p w:rsidR="009B44EE" w:rsidRPr="004A11F5" w:rsidRDefault="009B44EE" w:rsidP="004A11F5">
      <w:pPr>
        <w:jc w:val="both"/>
        <w:rPr>
          <w:b/>
          <w:lang w:val="en-US"/>
        </w:rPr>
      </w:pPr>
      <w:r w:rsidRPr="004A11F5">
        <w:rPr>
          <w:b/>
          <w:lang w:val="en-US"/>
        </w:rPr>
        <w:t xml:space="preserve">2.1.4. Synthesis of </w:t>
      </w:r>
      <w:proofErr w:type="spellStart"/>
      <w:r w:rsidRPr="004A11F5">
        <w:rPr>
          <w:b/>
          <w:lang w:val="en-US"/>
        </w:rPr>
        <w:t>pGaCD</w:t>
      </w:r>
      <w:proofErr w:type="spellEnd"/>
      <w:r w:rsidRPr="004A11F5">
        <w:rPr>
          <w:b/>
          <w:lang w:val="en-US"/>
        </w:rPr>
        <w:t xml:space="preserve"> 4</w:t>
      </w:r>
    </w:p>
    <w:p w:rsidR="009B44EE" w:rsidRPr="004A11F5" w:rsidRDefault="009B44EE" w:rsidP="004A11F5">
      <w:pPr>
        <w:jc w:val="both"/>
        <w:rPr>
          <w:lang w:val="en-US"/>
        </w:rPr>
      </w:pPr>
      <w:r w:rsidRPr="004A11F5">
        <w:rPr>
          <w:lang w:val="en-US"/>
        </w:rPr>
        <w:t xml:space="preserve">To a solution of 21 (40 mg, 105 </w:t>
      </w:r>
      <w:proofErr w:type="spellStart"/>
      <w:r w:rsidRPr="004A11F5">
        <w:rPr>
          <w:lang w:val="en-US"/>
        </w:rPr>
        <w:t>μmol</w:t>
      </w:r>
      <w:proofErr w:type="spellEnd"/>
      <w:r w:rsidRPr="004A11F5">
        <w:rPr>
          <w:lang w:val="en-US"/>
        </w:rPr>
        <w:t xml:space="preserve">) in DMF (2 mL) and Et3N (14 </w:t>
      </w:r>
      <w:proofErr w:type="spellStart"/>
      <w:r w:rsidRPr="004A11F5">
        <w:rPr>
          <w:lang w:val="en-US"/>
        </w:rPr>
        <w:t>μL</w:t>
      </w:r>
      <w:proofErr w:type="spellEnd"/>
      <w:r w:rsidRPr="004A11F5">
        <w:rPr>
          <w:lang w:val="en-US"/>
        </w:rPr>
        <w:t xml:space="preserve">, 0.1 </w:t>
      </w:r>
      <w:proofErr w:type="spellStart"/>
      <w:r w:rsidRPr="004A11F5">
        <w:rPr>
          <w:lang w:val="en-US"/>
        </w:rPr>
        <w:t>mmol</w:t>
      </w:r>
      <w:proofErr w:type="spellEnd"/>
      <w:r w:rsidRPr="004A11F5">
        <w:rPr>
          <w:lang w:val="en-US"/>
        </w:rPr>
        <w:t xml:space="preserve">, 1.1 </w:t>
      </w:r>
      <w:proofErr w:type="spellStart"/>
      <w:r w:rsidRPr="004A11F5">
        <w:rPr>
          <w:lang w:val="en-US"/>
        </w:rPr>
        <w:t>eq</w:t>
      </w:r>
      <w:proofErr w:type="spellEnd"/>
      <w:r w:rsidRPr="004A11F5">
        <w:rPr>
          <w:lang w:val="en-US"/>
        </w:rPr>
        <w:t xml:space="preserve">) was added a solution of 6 (44 mg, 13.6 </w:t>
      </w:r>
      <w:proofErr w:type="spellStart"/>
      <w:r w:rsidRPr="004A11F5">
        <w:rPr>
          <w:lang w:val="en-US"/>
        </w:rPr>
        <w:t>μmol</w:t>
      </w:r>
      <w:proofErr w:type="spellEnd"/>
      <w:r w:rsidRPr="004A11F5">
        <w:rPr>
          <w:lang w:val="en-US"/>
        </w:rPr>
        <w:t xml:space="preserve">) in DCM (1 mL) and the reaction mixture was stirred at RT for 7 days. The solvent was removed under vacuum and the residue purified by column chromatography (70:10:1 DCM-MeOH-H2O) to furnish compound 22 in 76% yield. </w:t>
      </w:r>
      <w:proofErr w:type="spellStart"/>
      <w:r w:rsidRPr="004A11F5">
        <w:rPr>
          <w:lang w:val="en-US"/>
        </w:rPr>
        <w:t>Heptacarbamate</w:t>
      </w:r>
      <w:proofErr w:type="spellEnd"/>
      <w:r w:rsidRPr="004A11F5">
        <w:rPr>
          <w:lang w:val="en-US"/>
        </w:rPr>
        <w:t xml:space="preserve"> 22 was then treated with mixture of TFA-DCM (1:1, 2 mL) at RT for 2 h. Then solvent was evaporated and acid traces were removed by co-evaporation with water, and the residue was freeze-dried from diluted </w:t>
      </w:r>
      <w:proofErr w:type="spellStart"/>
      <w:r w:rsidRPr="004A11F5">
        <w:rPr>
          <w:lang w:val="en-US"/>
        </w:rPr>
        <w:t>HCl</w:t>
      </w:r>
      <w:proofErr w:type="spellEnd"/>
      <w:r w:rsidRPr="004A11F5">
        <w:rPr>
          <w:lang w:val="en-US"/>
        </w:rPr>
        <w:t xml:space="preserve"> to afford 4 (99% yield). [</w:t>
      </w:r>
      <w:proofErr w:type="gramStart"/>
      <w:r w:rsidRPr="004A11F5">
        <w:rPr>
          <w:lang w:val="en-US"/>
        </w:rPr>
        <w:t>α</w:t>
      </w:r>
      <w:proofErr w:type="gramEnd"/>
      <w:r w:rsidRPr="004A11F5">
        <w:rPr>
          <w:lang w:val="en-US"/>
        </w:rPr>
        <w:t xml:space="preserve">]D = +426.5 (c 0.75 in </w:t>
      </w:r>
      <w:proofErr w:type="spellStart"/>
      <w:r w:rsidRPr="004A11F5">
        <w:rPr>
          <w:lang w:val="en-US"/>
        </w:rPr>
        <w:t>MeOH</w:t>
      </w:r>
      <w:proofErr w:type="spellEnd"/>
      <w:r w:rsidRPr="004A11F5">
        <w:rPr>
          <w:lang w:val="en-US"/>
        </w:rPr>
        <w:t>); 1H NMR (500 MHz, 5:1 MeOD-D2O, 333 K): δ = 5.40 (m, 7 H, H-1Glc), 5.33 (t, 7 H, J2,3 = J3,4 = 9.0 Hz, H-3), 5.19 (d, 7 H, J1,2 = 3.6 Hz, H-1), 4.86 (</w:t>
      </w:r>
      <w:proofErr w:type="spellStart"/>
      <w:r w:rsidRPr="004A11F5">
        <w:rPr>
          <w:lang w:val="en-US"/>
        </w:rPr>
        <w:t>dd</w:t>
      </w:r>
      <w:proofErr w:type="spellEnd"/>
      <w:r w:rsidRPr="004A11F5">
        <w:rPr>
          <w:lang w:val="en-US"/>
        </w:rPr>
        <w:t>, 7 H, J1,2 = 4.0 Hz, H-2), 4.20 (m, 7 H, H-5), 3.94 (t, 7 H, J4,5 = 9.0 Hz, H-4), 3.70 (m, 7 H, H-5Glc), 3.74 (</w:t>
      </w:r>
      <w:proofErr w:type="spellStart"/>
      <w:r w:rsidRPr="004A11F5">
        <w:rPr>
          <w:lang w:val="en-US"/>
        </w:rPr>
        <w:t>bs</w:t>
      </w:r>
      <w:proofErr w:type="spellEnd"/>
      <w:r w:rsidRPr="004A11F5">
        <w:rPr>
          <w:lang w:val="en-US"/>
        </w:rPr>
        <w:t>, 42 H, 2 CH2NHCS, CH2NCyst), 3.56 (t, 7 H, J2,3 = J3,4 = 9.0 Hz, H-3Glc), 3.51 (m, 7 H, H-2Glc), 3.46 (</w:t>
      </w:r>
      <w:proofErr w:type="spellStart"/>
      <w:r w:rsidRPr="004A11F5">
        <w:rPr>
          <w:lang w:val="en-US"/>
        </w:rPr>
        <w:t>ddd</w:t>
      </w:r>
      <w:proofErr w:type="spellEnd"/>
      <w:r w:rsidRPr="004A11F5">
        <w:rPr>
          <w:lang w:val="en-US"/>
        </w:rPr>
        <w:t xml:space="preserve">, 7 H, J6a,6b = 14 Hz, J5,6a = 2.8 Hz, H-6aGlc), 3.31 (m, 7 H, H-4Glc), 3.18 (m, 14 H, H-6a, H6b), 3.09 </w:t>
      </w:r>
      <w:r w:rsidRPr="004A11F5">
        <w:rPr>
          <w:lang w:val="en-US"/>
        </w:rPr>
        <w:lastRenderedPageBreak/>
        <w:t>(</w:t>
      </w:r>
      <w:proofErr w:type="spellStart"/>
      <w:r w:rsidRPr="004A11F5">
        <w:rPr>
          <w:lang w:val="en-US"/>
        </w:rPr>
        <w:t>dd</w:t>
      </w:r>
      <w:proofErr w:type="spellEnd"/>
      <w:r w:rsidRPr="004A11F5">
        <w:rPr>
          <w:lang w:val="en-US"/>
        </w:rPr>
        <w:t>, 7 H, J5,6b = 8.8 Hz, H-6aGlc), 2.97 (</w:t>
      </w:r>
      <w:proofErr w:type="spellStart"/>
      <w:r w:rsidRPr="004A11F5">
        <w:rPr>
          <w:lang w:val="en-US"/>
        </w:rPr>
        <w:t>bs</w:t>
      </w:r>
      <w:proofErr w:type="spellEnd"/>
      <w:r w:rsidRPr="004A11F5">
        <w:rPr>
          <w:lang w:val="en-US"/>
        </w:rPr>
        <w:t xml:space="preserve">, 14 H, CH2SCys), 2.45–2.28 (m, 28 H, CH2CO), 1.66 (m, 28 H, CH2CH2CO), 1.37 (m, 56 H, CH2CH3, CH2CH2CH3), 0.95 (m, 42 H, CH3); 13C NMR (125.7 MHz, DMSO-d6, 323 K): δ = 186.4, 185,7 (CS), 175.6, 174.5 (C-1Hex), 99.3 (C-1), 86.5 (C-1Glc), 80.1 (C-4), 75.4 (C-3Glc) 74.5 (C-5Glc), 74.6 (C-6, C-2Glc,C-4Glc), 74.2 (C-5), 73.3 (C-2, C-3), 46.8, 46.5, 46.1 (CH2NHCS), 36.5, 36.4 (CH2CO), 35.7 (CH2NCyst), 33.9, 33.8 (CH2CH2CH3), 32.0 (C-6Glc), 27.0, 26.9 (CH2CH2CO), 24.9 (CH2CH3), 16.7 (CH3); ESI-MS: m/z 1727.1 [M + 3 H]3+; elemental analysis </w:t>
      </w:r>
      <w:proofErr w:type="spellStart"/>
      <w:r w:rsidRPr="004A11F5">
        <w:rPr>
          <w:lang w:val="en-US"/>
        </w:rPr>
        <w:t>calcd</w:t>
      </w:r>
      <w:proofErr w:type="spellEnd"/>
      <w:r w:rsidRPr="004A11F5">
        <w:rPr>
          <w:lang w:val="en-US"/>
        </w:rPr>
        <w:t xml:space="preserve"> (%) C210H378N35O70S21: C, 46.41; H, 7.01; N, 9.02; found: C, 46.29; H, 6.88; N, 8.87.</w:t>
      </w:r>
    </w:p>
    <w:p w:rsidR="009B44EE" w:rsidRPr="004A11F5" w:rsidRDefault="009B44EE" w:rsidP="004A11F5">
      <w:pPr>
        <w:jc w:val="both"/>
        <w:rPr>
          <w:b/>
          <w:lang w:val="en-US"/>
        </w:rPr>
      </w:pPr>
      <w:r w:rsidRPr="004A11F5">
        <w:rPr>
          <w:b/>
          <w:lang w:val="en-US"/>
        </w:rPr>
        <w:t xml:space="preserve">2.2. Preparation and characterization of </w:t>
      </w:r>
      <w:proofErr w:type="spellStart"/>
      <w:r w:rsidRPr="004A11F5">
        <w:rPr>
          <w:b/>
          <w:lang w:val="en-US"/>
        </w:rPr>
        <w:t>CDplexes</w:t>
      </w:r>
      <w:proofErr w:type="spellEnd"/>
    </w:p>
    <w:p w:rsidR="009B44EE" w:rsidRPr="004A11F5" w:rsidRDefault="009B44EE" w:rsidP="004A11F5">
      <w:pPr>
        <w:jc w:val="both"/>
        <w:rPr>
          <w:b/>
          <w:lang w:val="en-US"/>
        </w:rPr>
      </w:pPr>
      <w:r w:rsidRPr="004A11F5">
        <w:rPr>
          <w:b/>
          <w:lang w:val="en-US"/>
        </w:rPr>
        <w:t xml:space="preserve">2.2.1. Preparation of </w:t>
      </w:r>
      <w:proofErr w:type="spellStart"/>
      <w:r w:rsidRPr="004A11F5">
        <w:rPr>
          <w:b/>
          <w:lang w:val="en-US"/>
        </w:rPr>
        <w:t>nanocomplexes</w:t>
      </w:r>
      <w:proofErr w:type="spellEnd"/>
      <w:r w:rsidRPr="004A11F5">
        <w:rPr>
          <w:b/>
          <w:lang w:val="en-US"/>
        </w:rPr>
        <w:t xml:space="preserve"> composed of CD derivatives and plasmid pTG11236</w:t>
      </w:r>
    </w:p>
    <w:p w:rsidR="009B44EE" w:rsidRPr="004A11F5" w:rsidRDefault="009B44EE" w:rsidP="004A11F5">
      <w:pPr>
        <w:jc w:val="both"/>
        <w:rPr>
          <w:lang w:val="en-US"/>
        </w:rPr>
      </w:pPr>
      <w:r w:rsidRPr="004A11F5">
        <w:rPr>
          <w:lang w:val="en-US"/>
        </w:rPr>
        <w:t xml:space="preserve">The plasmid pTG11236 (pCMV-SV40-luciferase-SV40 </w:t>
      </w:r>
      <w:proofErr w:type="spellStart"/>
      <w:r w:rsidRPr="004A11F5">
        <w:rPr>
          <w:lang w:val="en-US"/>
        </w:rPr>
        <w:t>pA</w:t>
      </w:r>
      <w:proofErr w:type="spellEnd"/>
      <w:r w:rsidRPr="004A11F5">
        <w:rPr>
          <w:lang w:val="en-US"/>
        </w:rPr>
        <w:t xml:space="preserve">), used for the preparation of the </w:t>
      </w:r>
      <w:proofErr w:type="spellStart"/>
      <w:r w:rsidRPr="004A11F5">
        <w:rPr>
          <w:lang w:val="en-US"/>
        </w:rPr>
        <w:t>pDNA</w:t>
      </w:r>
      <w:proofErr w:type="spellEnd"/>
      <w:r w:rsidRPr="004A11F5">
        <w:rPr>
          <w:lang w:val="en-US"/>
        </w:rPr>
        <w:t xml:space="preserve"> complexes and for transfection assay is a plasmid of 5739 </w:t>
      </w:r>
      <w:proofErr w:type="spellStart"/>
      <w:r w:rsidRPr="004A11F5">
        <w:rPr>
          <w:lang w:val="en-US"/>
        </w:rPr>
        <w:t>bp</w:t>
      </w:r>
      <w:proofErr w:type="spellEnd"/>
      <w:r w:rsidRPr="004A11F5">
        <w:rPr>
          <w:lang w:val="en-US"/>
        </w:rPr>
        <w:t xml:space="preserve"> (base pairs). The quantities of compound used were calculated according to the desired DNA concentration of 0.1 mg mL−1 (303 </w:t>
      </w:r>
      <w:proofErr w:type="spellStart"/>
      <w:r w:rsidRPr="004A11F5">
        <w:rPr>
          <w:lang w:val="en-US"/>
        </w:rPr>
        <w:t>μm</w:t>
      </w:r>
      <w:proofErr w:type="spellEnd"/>
      <w:r w:rsidRPr="004A11F5">
        <w:rPr>
          <w:lang w:val="en-US"/>
        </w:rPr>
        <w:t xml:space="preserve"> phosphate), the N/P ratio, the molar weight and the number of </w:t>
      </w:r>
      <w:proofErr w:type="spellStart"/>
      <w:r w:rsidRPr="004A11F5">
        <w:rPr>
          <w:lang w:val="en-US"/>
        </w:rPr>
        <w:t>protonable</w:t>
      </w:r>
      <w:proofErr w:type="spellEnd"/>
      <w:r w:rsidRPr="004A11F5">
        <w:rPr>
          <w:lang w:val="en-US"/>
        </w:rPr>
        <w:t xml:space="preserve"> </w:t>
      </w:r>
      <w:proofErr w:type="spellStart"/>
      <w:r w:rsidRPr="004A11F5">
        <w:rPr>
          <w:lang w:val="en-US"/>
        </w:rPr>
        <w:t>nitrogens</w:t>
      </w:r>
      <w:proofErr w:type="spellEnd"/>
      <w:r w:rsidRPr="004A11F5">
        <w:rPr>
          <w:lang w:val="en-US"/>
        </w:rPr>
        <w:t xml:space="preserve"> in the selected CD derivative or </w:t>
      </w:r>
      <w:proofErr w:type="spellStart"/>
      <w:r w:rsidRPr="004A11F5">
        <w:rPr>
          <w:lang w:val="en-US"/>
        </w:rPr>
        <w:t>JetPEI</w:t>
      </w:r>
      <w:proofErr w:type="spellEnd"/>
      <w:r w:rsidRPr="004A11F5">
        <w:rPr>
          <w:lang w:val="en-US"/>
        </w:rPr>
        <w:t xml:space="preserve"> [35] and [36]. Experiments were performed for N/P 5 and 10. Concerning the preparation of the DNA complexes from CD derivatives and </w:t>
      </w:r>
      <w:proofErr w:type="spellStart"/>
      <w:r w:rsidRPr="004A11F5">
        <w:rPr>
          <w:lang w:val="en-US"/>
        </w:rPr>
        <w:t>JetPEI</w:t>
      </w:r>
      <w:proofErr w:type="spellEnd"/>
      <w:r w:rsidRPr="004A11F5">
        <w:rPr>
          <w:lang w:val="en-US"/>
        </w:rPr>
        <w:t xml:space="preserve">, </w:t>
      </w:r>
      <w:proofErr w:type="spellStart"/>
      <w:r w:rsidRPr="004A11F5">
        <w:rPr>
          <w:lang w:val="en-US"/>
        </w:rPr>
        <w:t>pDNA</w:t>
      </w:r>
      <w:proofErr w:type="spellEnd"/>
      <w:r w:rsidRPr="004A11F5">
        <w:rPr>
          <w:lang w:val="en-US"/>
        </w:rPr>
        <w:t xml:space="preserve"> was diluted in HEPES (20 mm, pH 7.4) to a final concentration of 303 </w:t>
      </w:r>
      <w:proofErr w:type="spellStart"/>
      <w:r w:rsidRPr="004A11F5">
        <w:rPr>
          <w:lang w:val="en-US"/>
        </w:rPr>
        <w:t>μm</w:t>
      </w:r>
      <w:proofErr w:type="spellEnd"/>
      <w:r w:rsidRPr="004A11F5">
        <w:rPr>
          <w:lang w:val="en-US"/>
        </w:rPr>
        <w:t xml:space="preserve">, and then the desired amount of CD derivative was added from 10 or 20 mm stock solution (DMSO). For </w:t>
      </w:r>
      <w:proofErr w:type="spellStart"/>
      <w:r w:rsidRPr="004A11F5">
        <w:rPr>
          <w:lang w:val="en-US"/>
        </w:rPr>
        <w:t>JetPEI</w:t>
      </w:r>
      <w:proofErr w:type="spellEnd"/>
      <w:r w:rsidRPr="004A11F5">
        <w:rPr>
          <w:lang w:val="en-US"/>
        </w:rPr>
        <w:t xml:space="preserve"> </w:t>
      </w:r>
      <w:proofErr w:type="spellStart"/>
      <w:r w:rsidRPr="004A11F5">
        <w:rPr>
          <w:lang w:val="en-US"/>
        </w:rPr>
        <w:t>polyplexes</w:t>
      </w:r>
      <w:proofErr w:type="spellEnd"/>
      <w:r w:rsidRPr="004A11F5">
        <w:rPr>
          <w:lang w:val="en-US"/>
        </w:rPr>
        <w:t xml:space="preserve">, </w:t>
      </w:r>
      <w:proofErr w:type="spellStart"/>
      <w:r w:rsidRPr="004A11F5">
        <w:rPr>
          <w:lang w:val="en-US"/>
        </w:rPr>
        <w:t>pDNA</w:t>
      </w:r>
      <w:proofErr w:type="spellEnd"/>
      <w:r w:rsidRPr="004A11F5">
        <w:rPr>
          <w:lang w:val="en-US"/>
        </w:rPr>
        <w:t xml:space="preserve"> was diluted in a 150 mm </w:t>
      </w:r>
      <w:proofErr w:type="spellStart"/>
      <w:r w:rsidRPr="004A11F5">
        <w:rPr>
          <w:lang w:val="en-US"/>
        </w:rPr>
        <w:t>NaCl</w:t>
      </w:r>
      <w:proofErr w:type="spellEnd"/>
      <w:r w:rsidRPr="004A11F5">
        <w:rPr>
          <w:lang w:val="en-US"/>
        </w:rPr>
        <w:t xml:space="preserve"> solution to a final phosphate concentration of 303 </w:t>
      </w:r>
      <w:proofErr w:type="spellStart"/>
      <w:r w:rsidRPr="004A11F5">
        <w:rPr>
          <w:lang w:val="en-US"/>
        </w:rPr>
        <w:t>μm</w:t>
      </w:r>
      <w:proofErr w:type="spellEnd"/>
      <w:r w:rsidRPr="004A11F5">
        <w:rPr>
          <w:lang w:val="en-US"/>
        </w:rPr>
        <w:t xml:space="preserve">, and then the desired amount of </w:t>
      </w:r>
      <w:proofErr w:type="spellStart"/>
      <w:r w:rsidRPr="004A11F5">
        <w:rPr>
          <w:lang w:val="en-US"/>
        </w:rPr>
        <w:t>JetPEI</w:t>
      </w:r>
      <w:proofErr w:type="spellEnd"/>
      <w:r w:rsidRPr="004A11F5">
        <w:rPr>
          <w:lang w:val="en-US"/>
        </w:rPr>
        <w:t xml:space="preserve"> was added from a 7.5 mm water solution. The preparation was </w:t>
      </w:r>
      <w:proofErr w:type="spellStart"/>
      <w:r w:rsidRPr="004A11F5">
        <w:rPr>
          <w:lang w:val="en-US"/>
        </w:rPr>
        <w:t>vortexed</w:t>
      </w:r>
      <w:proofErr w:type="spellEnd"/>
      <w:r w:rsidRPr="004A11F5">
        <w:rPr>
          <w:lang w:val="en-US"/>
        </w:rPr>
        <w:t xml:space="preserve"> for 2 h and used for characterization or transfection experiments.</w:t>
      </w:r>
    </w:p>
    <w:p w:rsidR="009B44EE" w:rsidRPr="004A11F5" w:rsidRDefault="009B44EE" w:rsidP="004A11F5">
      <w:pPr>
        <w:jc w:val="both"/>
        <w:rPr>
          <w:b/>
          <w:lang w:val="en-US"/>
        </w:rPr>
      </w:pPr>
      <w:r w:rsidRPr="004A11F5">
        <w:rPr>
          <w:b/>
          <w:lang w:val="en-US"/>
        </w:rPr>
        <w:t xml:space="preserve">2.2.2. </w:t>
      </w:r>
      <w:proofErr w:type="spellStart"/>
      <w:r w:rsidRPr="004A11F5">
        <w:rPr>
          <w:b/>
          <w:lang w:val="en-US"/>
        </w:rPr>
        <w:t>Agarose</w:t>
      </w:r>
      <w:proofErr w:type="spellEnd"/>
      <w:r w:rsidRPr="004A11F5">
        <w:rPr>
          <w:b/>
          <w:lang w:val="en-US"/>
        </w:rPr>
        <w:t xml:space="preserve"> gel electrophoresis</w:t>
      </w:r>
    </w:p>
    <w:p w:rsidR="009B44EE" w:rsidRPr="004A11F5" w:rsidRDefault="009B44EE" w:rsidP="004A11F5">
      <w:pPr>
        <w:jc w:val="both"/>
        <w:rPr>
          <w:lang w:val="en-US"/>
        </w:rPr>
      </w:pPr>
      <w:r w:rsidRPr="004A11F5">
        <w:rPr>
          <w:lang w:val="en-US"/>
        </w:rPr>
        <w:t xml:space="preserve">Each CD derivative/DNA formulation (20 </w:t>
      </w:r>
      <w:proofErr w:type="spellStart"/>
      <w:r w:rsidRPr="004A11F5">
        <w:rPr>
          <w:lang w:val="en-US"/>
        </w:rPr>
        <w:t>μL</w:t>
      </w:r>
      <w:proofErr w:type="spellEnd"/>
      <w:r w:rsidRPr="004A11F5">
        <w:rPr>
          <w:lang w:val="en-US"/>
        </w:rPr>
        <w:t xml:space="preserve">, 0.4 </w:t>
      </w:r>
      <w:proofErr w:type="spellStart"/>
      <w:r w:rsidRPr="004A11F5">
        <w:rPr>
          <w:lang w:val="en-US"/>
        </w:rPr>
        <w:t>μg</w:t>
      </w:r>
      <w:proofErr w:type="spellEnd"/>
      <w:r w:rsidRPr="004A11F5">
        <w:rPr>
          <w:lang w:val="en-US"/>
        </w:rPr>
        <w:t xml:space="preserve"> of plasmid) was submitted to electrophoresis for about 30 min under 150 V through a 0.8% </w:t>
      </w:r>
      <w:proofErr w:type="spellStart"/>
      <w:r w:rsidRPr="004A11F5">
        <w:rPr>
          <w:lang w:val="en-US"/>
        </w:rPr>
        <w:t>agarose</w:t>
      </w:r>
      <w:proofErr w:type="spellEnd"/>
      <w:r w:rsidRPr="004A11F5">
        <w:rPr>
          <w:lang w:val="en-US"/>
        </w:rPr>
        <w:t xml:space="preserve"> gel in TAE 1X (</w:t>
      </w:r>
      <w:proofErr w:type="spellStart"/>
      <w:r w:rsidRPr="004A11F5">
        <w:rPr>
          <w:lang w:val="en-US"/>
        </w:rPr>
        <w:t>Tris</w:t>
      </w:r>
      <w:proofErr w:type="spellEnd"/>
      <w:r w:rsidRPr="004A11F5">
        <w:rPr>
          <w:lang w:val="en-US"/>
        </w:rPr>
        <w:t xml:space="preserve">-acetate-EDTA) buffer and stained by spreading an </w:t>
      </w:r>
      <w:proofErr w:type="spellStart"/>
      <w:r w:rsidRPr="004A11F5">
        <w:rPr>
          <w:lang w:val="en-US"/>
        </w:rPr>
        <w:t>ethidium</w:t>
      </w:r>
      <w:proofErr w:type="spellEnd"/>
      <w:r w:rsidRPr="004A11F5">
        <w:rPr>
          <w:lang w:val="en-US"/>
        </w:rPr>
        <w:t xml:space="preserve"> bromide (Sigma) solution in TAE buffer (20 </w:t>
      </w:r>
      <w:proofErr w:type="spellStart"/>
      <w:r w:rsidRPr="004A11F5">
        <w:rPr>
          <w:lang w:val="en-US"/>
        </w:rPr>
        <w:t>μL</w:t>
      </w:r>
      <w:proofErr w:type="spellEnd"/>
      <w:r w:rsidRPr="004A11F5">
        <w:rPr>
          <w:lang w:val="en-US"/>
        </w:rPr>
        <w:t xml:space="preserve"> </w:t>
      </w:r>
      <w:proofErr w:type="spellStart"/>
      <w:r w:rsidRPr="004A11F5">
        <w:rPr>
          <w:lang w:val="en-US"/>
        </w:rPr>
        <w:t>ethidium</w:t>
      </w:r>
      <w:proofErr w:type="spellEnd"/>
      <w:r w:rsidRPr="004A11F5">
        <w:rPr>
          <w:lang w:val="en-US"/>
        </w:rPr>
        <w:t xml:space="preserve"> bromide of a 10 mg mL−1 solution in 200 mL TAE). The DNA was then visualized after photographing on an UV </w:t>
      </w:r>
      <w:proofErr w:type="spellStart"/>
      <w:r w:rsidRPr="004A11F5">
        <w:rPr>
          <w:lang w:val="en-US"/>
        </w:rPr>
        <w:t>transilluminator</w:t>
      </w:r>
      <w:proofErr w:type="spellEnd"/>
      <w:r w:rsidRPr="004A11F5">
        <w:rPr>
          <w:lang w:val="en-US"/>
        </w:rPr>
        <w:t xml:space="preserve">. The plasmid integrity in each sample was confirmed by electrophoresis after </w:t>
      </w:r>
      <w:proofErr w:type="spellStart"/>
      <w:r w:rsidRPr="004A11F5">
        <w:rPr>
          <w:lang w:val="en-US"/>
        </w:rPr>
        <w:t>decomplexation</w:t>
      </w:r>
      <w:proofErr w:type="spellEnd"/>
      <w:r w:rsidRPr="004A11F5">
        <w:rPr>
          <w:lang w:val="en-US"/>
        </w:rPr>
        <w:t xml:space="preserve"> with sodium dodecyl sulfate (SDS, 8%).</w:t>
      </w:r>
    </w:p>
    <w:p w:rsidR="009B44EE" w:rsidRPr="004A11F5" w:rsidRDefault="009B44EE" w:rsidP="004A11F5">
      <w:pPr>
        <w:jc w:val="both"/>
        <w:rPr>
          <w:b/>
          <w:lang w:val="en-US"/>
        </w:rPr>
      </w:pPr>
      <w:r w:rsidRPr="004A11F5">
        <w:rPr>
          <w:b/>
          <w:lang w:val="en-US"/>
        </w:rPr>
        <w:t>2.2.3. Measurement of the size of the complexes by dynamic light scattering (DLS) and of the zeta potential</w:t>
      </w:r>
    </w:p>
    <w:p w:rsidR="009B44EE" w:rsidRPr="004A11F5" w:rsidRDefault="009B44EE" w:rsidP="004A11F5">
      <w:pPr>
        <w:jc w:val="both"/>
        <w:rPr>
          <w:lang w:val="en-US"/>
        </w:rPr>
      </w:pPr>
      <w:r w:rsidRPr="004A11F5">
        <w:rPr>
          <w:lang w:val="en-US"/>
        </w:rPr>
        <w:t xml:space="preserve">The average sizes of the </w:t>
      </w:r>
      <w:proofErr w:type="spellStart"/>
      <w:r w:rsidRPr="004A11F5">
        <w:rPr>
          <w:lang w:val="en-US"/>
        </w:rPr>
        <w:t>glycoCDplexes</w:t>
      </w:r>
      <w:proofErr w:type="spellEnd"/>
      <w:r w:rsidRPr="004A11F5">
        <w:rPr>
          <w:lang w:val="en-US"/>
        </w:rPr>
        <w:t xml:space="preserve"> were measured using a </w:t>
      </w:r>
      <w:proofErr w:type="spellStart"/>
      <w:r w:rsidRPr="004A11F5">
        <w:rPr>
          <w:lang w:val="en-US"/>
        </w:rPr>
        <w:t>Zetasizer</w:t>
      </w:r>
      <w:proofErr w:type="spellEnd"/>
      <w:r w:rsidRPr="004A11F5">
        <w:rPr>
          <w:lang w:val="en-US"/>
        </w:rPr>
        <w:t xml:space="preserve"> </w:t>
      </w:r>
      <w:proofErr w:type="spellStart"/>
      <w:r w:rsidRPr="004A11F5">
        <w:rPr>
          <w:lang w:val="en-US"/>
        </w:rPr>
        <w:t>nano</w:t>
      </w:r>
      <w:proofErr w:type="spellEnd"/>
      <w:r w:rsidRPr="004A11F5">
        <w:rPr>
          <w:lang w:val="en-US"/>
        </w:rPr>
        <w:t xml:space="preserve"> (Malvern Instruments, Paris, France) with the following specification: sampling time, automatic; number of measurements, 3 per sample; medium viscosity, 1.054 </w:t>
      </w:r>
      <w:proofErr w:type="spellStart"/>
      <w:r w:rsidRPr="004A11F5">
        <w:rPr>
          <w:lang w:val="en-US"/>
        </w:rPr>
        <w:t>cP</w:t>
      </w:r>
      <w:proofErr w:type="spellEnd"/>
      <w:r w:rsidRPr="004A11F5">
        <w:rPr>
          <w:lang w:val="en-US"/>
        </w:rPr>
        <w:t xml:space="preserve">; refractive index, 1.33; scattering angle, 173°; λ = 633 nm; temperature, 25 °C. Data were analyzed using the multimodal number distribution software included in the instrument. Results are given as volume distribution of the major population by the mean diameter with its standard deviation. Zeta potentials measurements on the </w:t>
      </w:r>
      <w:proofErr w:type="spellStart"/>
      <w:r w:rsidRPr="004A11F5">
        <w:rPr>
          <w:lang w:val="en-US"/>
        </w:rPr>
        <w:t>glycoCDplexes</w:t>
      </w:r>
      <w:proofErr w:type="spellEnd"/>
      <w:r w:rsidRPr="004A11F5">
        <w:rPr>
          <w:lang w:val="en-US"/>
        </w:rPr>
        <w:t xml:space="preserve"> were made with the same apparatus using “Mixed Mode Measurement” phase analysis light scattering.</w:t>
      </w:r>
    </w:p>
    <w:p w:rsidR="009B44EE" w:rsidRPr="004A11F5" w:rsidRDefault="009B44EE" w:rsidP="004A11F5">
      <w:pPr>
        <w:jc w:val="both"/>
        <w:rPr>
          <w:b/>
          <w:lang w:val="en-US"/>
        </w:rPr>
      </w:pPr>
      <w:r w:rsidRPr="004A11F5">
        <w:rPr>
          <w:b/>
          <w:lang w:val="en-US"/>
        </w:rPr>
        <w:t>2.2.4. “Mixed Mode Measurement” phase analysis light scattering (M3-PALS)</w:t>
      </w:r>
    </w:p>
    <w:p w:rsidR="009B44EE" w:rsidRPr="004A11F5" w:rsidRDefault="009B44EE" w:rsidP="004A11F5">
      <w:pPr>
        <w:jc w:val="both"/>
        <w:rPr>
          <w:lang w:val="en-US"/>
        </w:rPr>
      </w:pPr>
      <w:r w:rsidRPr="004A11F5">
        <w:rPr>
          <w:lang w:val="en-US"/>
        </w:rPr>
        <w:t xml:space="preserve">M3 consists of both slow field reversal and fast field reversal measurements, hence the name ’Mixed Mode Measurement’ that improves accuracy and resolution. The following </w:t>
      </w:r>
      <w:r w:rsidRPr="004A11F5">
        <w:rPr>
          <w:lang w:val="en-US"/>
        </w:rPr>
        <w:lastRenderedPageBreak/>
        <w:t xml:space="preserve">specifications were applied: sampling time, automatic; number of measurements, 3 per sample; medium viscosity, 1.054 </w:t>
      </w:r>
      <w:proofErr w:type="spellStart"/>
      <w:r w:rsidRPr="004A11F5">
        <w:rPr>
          <w:lang w:val="en-US"/>
        </w:rPr>
        <w:t>cP</w:t>
      </w:r>
      <w:proofErr w:type="spellEnd"/>
      <w:r w:rsidRPr="004A11F5">
        <w:rPr>
          <w:lang w:val="en-US"/>
        </w:rPr>
        <w:t>; medium dielectric constant, 80; temperature, 25 °C.</w:t>
      </w:r>
    </w:p>
    <w:p w:rsidR="009B44EE" w:rsidRPr="004A11F5" w:rsidRDefault="009B44EE" w:rsidP="004A11F5">
      <w:pPr>
        <w:jc w:val="both"/>
        <w:rPr>
          <w:lang w:val="en-US"/>
        </w:rPr>
      </w:pPr>
      <w:r w:rsidRPr="004A11F5">
        <w:rPr>
          <w:lang w:val="en-US"/>
        </w:rPr>
        <w:t xml:space="preserve">Before each series of experiment, the performance of the instruments was checked with either a 90 nm </w:t>
      </w:r>
      <w:proofErr w:type="spellStart"/>
      <w:r w:rsidRPr="004A11F5">
        <w:rPr>
          <w:lang w:val="en-US"/>
        </w:rPr>
        <w:t>monodisperse</w:t>
      </w:r>
      <w:proofErr w:type="spellEnd"/>
      <w:r w:rsidRPr="004A11F5">
        <w:rPr>
          <w:lang w:val="en-US"/>
        </w:rPr>
        <w:t xml:space="preserve"> latex beads (Coulter) for DLS or with DTS 50 standard solution (Malvern) for zeta potentials.</w:t>
      </w:r>
    </w:p>
    <w:p w:rsidR="009B44EE" w:rsidRPr="004A11F5" w:rsidRDefault="009B44EE" w:rsidP="004A11F5">
      <w:pPr>
        <w:jc w:val="both"/>
        <w:rPr>
          <w:b/>
          <w:lang w:val="en-US"/>
        </w:rPr>
      </w:pPr>
      <w:r w:rsidRPr="004A11F5">
        <w:rPr>
          <w:b/>
          <w:lang w:val="en-US"/>
        </w:rPr>
        <w:t>2.2.5. Transmission electron microscopy (TEM)</w:t>
      </w:r>
    </w:p>
    <w:p w:rsidR="009B44EE" w:rsidRPr="004A11F5" w:rsidRDefault="009B44EE" w:rsidP="004A11F5">
      <w:pPr>
        <w:jc w:val="both"/>
        <w:rPr>
          <w:lang w:val="en-US"/>
        </w:rPr>
      </w:pPr>
      <w:proofErr w:type="spellStart"/>
      <w:r w:rsidRPr="004A11F5">
        <w:rPr>
          <w:lang w:val="en-US"/>
        </w:rPr>
        <w:t>Formvar</w:t>
      </w:r>
      <w:proofErr w:type="spellEnd"/>
      <w:r w:rsidRPr="004A11F5">
        <w:rPr>
          <w:lang w:val="en-US"/>
        </w:rPr>
        <w:t xml:space="preserve">-carbon coated grids previously made hydrophilic by glow discharge were placed on top of small drops of the </w:t>
      </w:r>
      <w:proofErr w:type="spellStart"/>
      <w:r w:rsidRPr="004A11F5">
        <w:rPr>
          <w:lang w:val="en-US"/>
        </w:rPr>
        <w:t>CDplex</w:t>
      </w:r>
      <w:proofErr w:type="spellEnd"/>
      <w:r w:rsidRPr="004A11F5">
        <w:rPr>
          <w:lang w:val="en-US"/>
        </w:rPr>
        <w:t xml:space="preserve"> samples (</w:t>
      </w:r>
      <w:proofErr w:type="spellStart"/>
      <w:r w:rsidRPr="004A11F5">
        <w:rPr>
          <w:lang w:val="en-US"/>
        </w:rPr>
        <w:t>Hepes</w:t>
      </w:r>
      <w:proofErr w:type="spellEnd"/>
      <w:r w:rsidRPr="004A11F5">
        <w:rPr>
          <w:lang w:val="en-US"/>
        </w:rPr>
        <w:t xml:space="preserve"> 20 mm, pH 7.4, DNA 303 </w:t>
      </w:r>
      <w:proofErr w:type="spellStart"/>
      <w:r w:rsidRPr="004A11F5">
        <w:rPr>
          <w:lang w:val="en-US"/>
        </w:rPr>
        <w:t>μm</w:t>
      </w:r>
      <w:proofErr w:type="spellEnd"/>
      <w:r w:rsidRPr="004A11F5">
        <w:rPr>
          <w:lang w:val="en-US"/>
        </w:rPr>
        <w:t xml:space="preserve"> phosphate) prepared as described above. After 1–3 min of contact, grids were negatively stained with a few drops of 1% aqueous solution of </w:t>
      </w:r>
      <w:proofErr w:type="spellStart"/>
      <w:r w:rsidRPr="004A11F5">
        <w:rPr>
          <w:lang w:val="en-US"/>
        </w:rPr>
        <w:t>uranyl</w:t>
      </w:r>
      <w:proofErr w:type="spellEnd"/>
      <w:r w:rsidRPr="004A11F5">
        <w:rPr>
          <w:lang w:val="en-US"/>
        </w:rPr>
        <w:t xml:space="preserve"> acetate. The grids were then dried and observed with a Philips CM12 electron microscope working under standard conditions. All these experiments were reproduced twice on each formulation.</w:t>
      </w:r>
    </w:p>
    <w:p w:rsidR="009B44EE" w:rsidRPr="004A11F5" w:rsidRDefault="009B44EE" w:rsidP="004A11F5">
      <w:pPr>
        <w:jc w:val="both"/>
        <w:rPr>
          <w:b/>
          <w:lang w:val="en-US"/>
        </w:rPr>
      </w:pPr>
      <w:r w:rsidRPr="004A11F5">
        <w:rPr>
          <w:b/>
          <w:lang w:val="en-US"/>
        </w:rPr>
        <w:t xml:space="preserve">2.3. Determination of mannose-specific receptor binding capabilities of </w:t>
      </w:r>
      <w:proofErr w:type="spellStart"/>
      <w:r w:rsidRPr="004A11F5">
        <w:rPr>
          <w:b/>
          <w:lang w:val="en-US"/>
        </w:rPr>
        <w:t>CDplexes</w:t>
      </w:r>
      <w:proofErr w:type="spellEnd"/>
    </w:p>
    <w:p w:rsidR="009B44EE" w:rsidRPr="004A11F5" w:rsidRDefault="009B44EE" w:rsidP="004A11F5">
      <w:pPr>
        <w:jc w:val="both"/>
        <w:rPr>
          <w:b/>
          <w:lang w:val="en-US"/>
        </w:rPr>
      </w:pPr>
      <w:r w:rsidRPr="004A11F5">
        <w:rPr>
          <w:b/>
          <w:lang w:val="en-US"/>
        </w:rPr>
        <w:t xml:space="preserve">2.3.1. Inhibition of </w:t>
      </w:r>
      <w:proofErr w:type="spellStart"/>
      <w:r w:rsidRPr="004A11F5">
        <w:rPr>
          <w:b/>
          <w:lang w:val="en-US"/>
        </w:rPr>
        <w:t>concanavalin</w:t>
      </w:r>
      <w:proofErr w:type="spellEnd"/>
      <w:r w:rsidRPr="004A11F5">
        <w:rPr>
          <w:b/>
          <w:lang w:val="en-US"/>
        </w:rPr>
        <w:t xml:space="preserve"> A (Con A)–immobilized </w:t>
      </w:r>
      <w:proofErr w:type="spellStart"/>
      <w:r w:rsidRPr="004A11F5">
        <w:rPr>
          <w:b/>
          <w:lang w:val="en-US"/>
        </w:rPr>
        <w:t>mannan</w:t>
      </w:r>
      <w:proofErr w:type="spellEnd"/>
      <w:r w:rsidRPr="004A11F5">
        <w:rPr>
          <w:b/>
          <w:lang w:val="en-US"/>
        </w:rPr>
        <w:t xml:space="preserve"> binding by enzyme-linked </w:t>
      </w:r>
      <w:proofErr w:type="spellStart"/>
      <w:r w:rsidRPr="004A11F5">
        <w:rPr>
          <w:b/>
          <w:lang w:val="en-US"/>
        </w:rPr>
        <w:t>lectin</w:t>
      </w:r>
      <w:proofErr w:type="spellEnd"/>
      <w:r w:rsidRPr="004A11F5">
        <w:rPr>
          <w:b/>
          <w:lang w:val="en-US"/>
        </w:rPr>
        <w:t xml:space="preserve"> assay (ELLA)</w:t>
      </w:r>
    </w:p>
    <w:p w:rsidR="009B44EE" w:rsidRPr="004A11F5" w:rsidRDefault="009B44EE" w:rsidP="004A11F5">
      <w:pPr>
        <w:jc w:val="both"/>
        <w:rPr>
          <w:lang w:val="en-US"/>
        </w:rPr>
      </w:pPr>
      <w:proofErr w:type="spellStart"/>
      <w:r w:rsidRPr="004A11F5">
        <w:rPr>
          <w:lang w:val="en-US"/>
        </w:rPr>
        <w:t>Nunc-Inmuno</w:t>
      </w:r>
      <w:proofErr w:type="spellEnd"/>
      <w:r w:rsidRPr="004A11F5">
        <w:rPr>
          <w:lang w:val="en-US"/>
        </w:rPr>
        <w:t>™ plates (</w:t>
      </w:r>
      <w:proofErr w:type="spellStart"/>
      <w:r w:rsidRPr="004A11F5">
        <w:rPr>
          <w:lang w:val="en-US"/>
        </w:rPr>
        <w:t>MaxiSorp</w:t>
      </w:r>
      <w:proofErr w:type="spellEnd"/>
      <w:r w:rsidRPr="004A11F5">
        <w:rPr>
          <w:lang w:val="en-US"/>
        </w:rPr>
        <w:t xml:space="preserve">™) were coated overnight with yeast </w:t>
      </w:r>
      <w:proofErr w:type="spellStart"/>
      <w:r w:rsidRPr="004A11F5">
        <w:rPr>
          <w:lang w:val="en-US"/>
        </w:rPr>
        <w:t>mannan</w:t>
      </w:r>
      <w:proofErr w:type="spellEnd"/>
      <w:r w:rsidRPr="004A11F5">
        <w:rPr>
          <w:lang w:val="en-US"/>
        </w:rPr>
        <w:t xml:space="preserve"> at 100 </w:t>
      </w:r>
      <w:proofErr w:type="spellStart"/>
      <w:r w:rsidRPr="004A11F5">
        <w:rPr>
          <w:lang w:val="en-US"/>
        </w:rPr>
        <w:t>μL</w:t>
      </w:r>
      <w:proofErr w:type="spellEnd"/>
      <w:r w:rsidRPr="004A11F5">
        <w:rPr>
          <w:lang w:val="en-US"/>
        </w:rPr>
        <w:t xml:space="preserve">/well diluted from a stock solution of 10 </w:t>
      </w:r>
      <w:proofErr w:type="spellStart"/>
      <w:r w:rsidRPr="004A11F5">
        <w:rPr>
          <w:lang w:val="en-US"/>
        </w:rPr>
        <w:t>μg</w:t>
      </w:r>
      <w:proofErr w:type="spellEnd"/>
      <w:r w:rsidRPr="004A11F5">
        <w:rPr>
          <w:lang w:val="en-US"/>
        </w:rPr>
        <w:t xml:space="preserve"> mL−1 in 10 mm phosphate buffer saline (PBS, pH 7.3 containing 0.1 mm Ca2+ and 0.1 mm Mn2+) at room temperature. The wells were then washed three times with 300 </w:t>
      </w:r>
      <w:proofErr w:type="spellStart"/>
      <w:r w:rsidRPr="004A11F5">
        <w:rPr>
          <w:lang w:val="en-US"/>
        </w:rPr>
        <w:t>μL</w:t>
      </w:r>
      <w:proofErr w:type="spellEnd"/>
      <w:r w:rsidRPr="004A11F5">
        <w:rPr>
          <w:lang w:val="en-US"/>
        </w:rPr>
        <w:t xml:space="preserve"> of washing buffer (containing 0.05% (v/v) Tween 20) (PBST). The washing procedure was repeated after each of the incubations throughout the assay. The wells were then blocked with 150 </w:t>
      </w:r>
      <w:proofErr w:type="spellStart"/>
      <w:r w:rsidRPr="004A11F5">
        <w:rPr>
          <w:lang w:val="en-US"/>
        </w:rPr>
        <w:t>μL</w:t>
      </w:r>
      <w:proofErr w:type="spellEnd"/>
      <w:r w:rsidRPr="004A11F5">
        <w:rPr>
          <w:lang w:val="en-US"/>
        </w:rPr>
        <w:t xml:space="preserve">/well of 1% BSA/PBS for 1 h at 37 °C. After washing, the wells were filled with 50 </w:t>
      </w:r>
      <w:proofErr w:type="spellStart"/>
      <w:r w:rsidRPr="004A11F5">
        <w:rPr>
          <w:lang w:val="en-US"/>
        </w:rPr>
        <w:t>μL</w:t>
      </w:r>
      <w:proofErr w:type="spellEnd"/>
      <w:r w:rsidRPr="004A11F5">
        <w:rPr>
          <w:lang w:val="en-US"/>
        </w:rPr>
        <w:t xml:space="preserve"> of 20 mm HEPES buffer (pH 7.4) and 50 </w:t>
      </w:r>
      <w:proofErr w:type="spellStart"/>
      <w:r w:rsidRPr="004A11F5">
        <w:rPr>
          <w:lang w:val="en-US"/>
        </w:rPr>
        <w:t>μL</w:t>
      </w:r>
      <w:proofErr w:type="spellEnd"/>
      <w:r w:rsidRPr="004A11F5">
        <w:rPr>
          <w:lang w:val="en-US"/>
        </w:rPr>
        <w:t xml:space="preserve"> of serial dilutions of horseradish peroxidase </w:t>
      </w:r>
      <w:proofErr w:type="spellStart"/>
      <w:r w:rsidRPr="004A11F5">
        <w:rPr>
          <w:lang w:val="en-US"/>
        </w:rPr>
        <w:t>labelled</w:t>
      </w:r>
      <w:proofErr w:type="spellEnd"/>
      <w:r w:rsidRPr="004A11F5">
        <w:rPr>
          <w:lang w:val="en-US"/>
        </w:rPr>
        <w:t xml:space="preserve"> </w:t>
      </w:r>
      <w:proofErr w:type="spellStart"/>
      <w:r w:rsidRPr="004A11F5">
        <w:rPr>
          <w:lang w:val="en-US"/>
        </w:rPr>
        <w:t>concanavalin</w:t>
      </w:r>
      <w:proofErr w:type="spellEnd"/>
      <w:r w:rsidRPr="004A11F5">
        <w:rPr>
          <w:lang w:val="en-US"/>
        </w:rPr>
        <w:t xml:space="preserve"> A (Con A-HRP, Sigma) from 10−1 to 10−4 mg mL−1 in PBS, and incubated at 37 °C for 1 h. The plates were washed and 50 </w:t>
      </w:r>
      <w:proofErr w:type="spellStart"/>
      <w:r w:rsidRPr="004A11F5">
        <w:rPr>
          <w:lang w:val="en-US"/>
        </w:rPr>
        <w:t>μL</w:t>
      </w:r>
      <w:proofErr w:type="spellEnd"/>
      <w:r w:rsidRPr="004A11F5">
        <w:rPr>
          <w:lang w:val="en-US"/>
        </w:rPr>
        <w:t>/well of 2</w:t>
      </w:r>
      <w:proofErr w:type="gramStart"/>
      <w:r w:rsidRPr="004A11F5">
        <w:rPr>
          <w:lang w:val="en-US"/>
        </w:rPr>
        <w:t>,2</w:t>
      </w:r>
      <w:proofErr w:type="gramEnd"/>
      <w:r w:rsidRPr="004A11F5">
        <w:rPr>
          <w:lang w:val="en-US"/>
        </w:rPr>
        <w:t xml:space="preserve">′-azinobis-(3-ethylbenzothiazoline-6-sulfonic acid) </w:t>
      </w:r>
      <w:proofErr w:type="spellStart"/>
      <w:r w:rsidRPr="004A11F5">
        <w:rPr>
          <w:lang w:val="en-US"/>
        </w:rPr>
        <w:t>diammonium</w:t>
      </w:r>
      <w:proofErr w:type="spellEnd"/>
      <w:r w:rsidRPr="004A11F5">
        <w:rPr>
          <w:lang w:val="en-US"/>
        </w:rPr>
        <w:t xml:space="preserve"> salt (ABTS) (0.25 mg mL−1) in citrate buffer (0.2 m, pH 4.0 with 0.015% H2O2) was added. The reaction was stopped after 20 min by adding 50 </w:t>
      </w:r>
      <w:proofErr w:type="spellStart"/>
      <w:r w:rsidRPr="004A11F5">
        <w:rPr>
          <w:lang w:val="en-US"/>
        </w:rPr>
        <w:t>μL</w:t>
      </w:r>
      <w:proofErr w:type="spellEnd"/>
      <w:r w:rsidRPr="004A11F5">
        <w:rPr>
          <w:lang w:val="en-US"/>
        </w:rPr>
        <w:t xml:space="preserve">/well of 1 m H2SO4 and the </w:t>
      </w:r>
      <w:proofErr w:type="spellStart"/>
      <w:r w:rsidRPr="004A11F5">
        <w:rPr>
          <w:lang w:val="en-US"/>
        </w:rPr>
        <w:t>absorbances</w:t>
      </w:r>
      <w:proofErr w:type="spellEnd"/>
      <w:r w:rsidRPr="004A11F5">
        <w:rPr>
          <w:lang w:val="en-US"/>
        </w:rPr>
        <w:t xml:space="preserve"> were measured at 415 nm. Blank wells contained citrate-phosphate buffer. The concentration of </w:t>
      </w:r>
      <w:proofErr w:type="spellStart"/>
      <w:r w:rsidRPr="004A11F5">
        <w:rPr>
          <w:lang w:val="en-US"/>
        </w:rPr>
        <w:t>lectin</w:t>
      </w:r>
      <w:proofErr w:type="spellEnd"/>
      <w:r w:rsidRPr="004A11F5">
        <w:rPr>
          <w:lang w:val="en-US"/>
        </w:rPr>
        <w:t>-enzyme conjugate that displayed an absorbance between 0.8 and 1.0 was used for inhibition experiments.</w:t>
      </w:r>
    </w:p>
    <w:p w:rsidR="009B44EE" w:rsidRPr="004A11F5" w:rsidRDefault="009B44EE" w:rsidP="004A11F5">
      <w:pPr>
        <w:jc w:val="both"/>
        <w:rPr>
          <w:lang w:val="en-US"/>
        </w:rPr>
      </w:pPr>
      <w:r w:rsidRPr="004A11F5">
        <w:rPr>
          <w:lang w:val="en-US"/>
        </w:rPr>
        <w:t xml:space="preserve">In order to carry out the competitive </w:t>
      </w:r>
      <w:proofErr w:type="spellStart"/>
      <w:r w:rsidRPr="004A11F5">
        <w:rPr>
          <w:lang w:val="en-US"/>
        </w:rPr>
        <w:t>lectin</w:t>
      </w:r>
      <w:proofErr w:type="spellEnd"/>
      <w:r w:rsidRPr="004A11F5">
        <w:rPr>
          <w:lang w:val="en-US"/>
        </w:rPr>
        <w:t xml:space="preserve"> binding inhibition experiments, each </w:t>
      </w:r>
      <w:proofErr w:type="spellStart"/>
      <w:r w:rsidRPr="004A11F5">
        <w:rPr>
          <w:lang w:val="en-US"/>
        </w:rPr>
        <w:t>paCD</w:t>
      </w:r>
      <w:proofErr w:type="spellEnd"/>
      <w:r w:rsidRPr="004A11F5">
        <w:rPr>
          <w:lang w:val="en-US"/>
        </w:rPr>
        <w:t xml:space="preserve"> or </w:t>
      </w:r>
      <w:proofErr w:type="spellStart"/>
      <w:r w:rsidRPr="004A11F5">
        <w:rPr>
          <w:lang w:val="en-US"/>
        </w:rPr>
        <w:t>paCD-pDNA</w:t>
      </w:r>
      <w:proofErr w:type="spellEnd"/>
      <w:r w:rsidRPr="004A11F5">
        <w:rPr>
          <w:lang w:val="en-US"/>
        </w:rPr>
        <w:t xml:space="preserve"> </w:t>
      </w:r>
      <w:proofErr w:type="spellStart"/>
      <w:r w:rsidRPr="004A11F5">
        <w:rPr>
          <w:lang w:val="en-US"/>
        </w:rPr>
        <w:t>nanocomplex</w:t>
      </w:r>
      <w:proofErr w:type="spellEnd"/>
      <w:r w:rsidRPr="004A11F5">
        <w:rPr>
          <w:lang w:val="en-US"/>
        </w:rPr>
        <w:t xml:space="preserve"> was added in a serial of 2-fold dilutions (60 </w:t>
      </w:r>
      <w:proofErr w:type="spellStart"/>
      <w:r w:rsidRPr="004A11F5">
        <w:rPr>
          <w:lang w:val="en-US"/>
        </w:rPr>
        <w:t>μL</w:t>
      </w:r>
      <w:proofErr w:type="spellEnd"/>
      <w:r w:rsidRPr="004A11F5">
        <w:rPr>
          <w:lang w:val="en-US"/>
        </w:rPr>
        <w:t xml:space="preserve"> per well) in HEPES buffer to 60 </w:t>
      </w:r>
      <w:proofErr w:type="spellStart"/>
      <w:r w:rsidRPr="004A11F5">
        <w:rPr>
          <w:lang w:val="en-US"/>
        </w:rPr>
        <w:t>μL</w:t>
      </w:r>
      <w:proofErr w:type="spellEnd"/>
      <w:r w:rsidRPr="004A11F5">
        <w:rPr>
          <w:lang w:val="en-US"/>
        </w:rPr>
        <w:t xml:space="preserve"> of the appropriate Con A-HRP concentration in PBS buffer on </w:t>
      </w:r>
      <w:proofErr w:type="spellStart"/>
      <w:r w:rsidRPr="004A11F5">
        <w:rPr>
          <w:lang w:val="en-US"/>
        </w:rPr>
        <w:t>Nunclon</w:t>
      </w:r>
      <w:proofErr w:type="spellEnd"/>
      <w:r w:rsidRPr="004A11F5">
        <w:rPr>
          <w:lang w:val="en-US"/>
        </w:rPr>
        <w:t xml:space="preserve">™ (Delta) </w:t>
      </w:r>
      <w:proofErr w:type="spellStart"/>
      <w:r w:rsidRPr="004A11F5">
        <w:rPr>
          <w:lang w:val="en-US"/>
        </w:rPr>
        <w:t>microtitre</w:t>
      </w:r>
      <w:proofErr w:type="spellEnd"/>
      <w:r w:rsidRPr="004A11F5">
        <w:rPr>
          <w:lang w:val="en-US"/>
        </w:rPr>
        <w:t xml:space="preserve"> plates and incubated for 1 h at 37 °C. The above solutions (100 </w:t>
      </w:r>
      <w:proofErr w:type="spellStart"/>
      <w:r w:rsidRPr="004A11F5">
        <w:rPr>
          <w:lang w:val="en-US"/>
        </w:rPr>
        <w:t>μL</w:t>
      </w:r>
      <w:proofErr w:type="spellEnd"/>
      <w:r w:rsidRPr="004A11F5">
        <w:rPr>
          <w:lang w:val="en-US"/>
        </w:rPr>
        <w:t xml:space="preserve">) were then transferred to the </w:t>
      </w:r>
      <w:proofErr w:type="spellStart"/>
      <w:r w:rsidRPr="004A11F5">
        <w:rPr>
          <w:lang w:val="en-US"/>
        </w:rPr>
        <w:t>mannan</w:t>
      </w:r>
      <w:proofErr w:type="spellEnd"/>
      <w:r w:rsidRPr="004A11F5">
        <w:rPr>
          <w:lang w:val="en-US"/>
        </w:rPr>
        <w:t xml:space="preserve">-coated </w:t>
      </w:r>
      <w:proofErr w:type="spellStart"/>
      <w:r w:rsidRPr="004A11F5">
        <w:rPr>
          <w:lang w:val="en-US"/>
        </w:rPr>
        <w:t>microplates</w:t>
      </w:r>
      <w:proofErr w:type="spellEnd"/>
      <w:r w:rsidRPr="004A11F5">
        <w:rPr>
          <w:lang w:val="en-US"/>
        </w:rPr>
        <w:t xml:space="preserve">, which were incubated for 1 h at 37 °C. The plates were washed and the ABTS substrate was added (50 </w:t>
      </w:r>
      <w:proofErr w:type="spellStart"/>
      <w:r w:rsidRPr="004A11F5">
        <w:rPr>
          <w:lang w:val="en-US"/>
        </w:rPr>
        <w:t>μL</w:t>
      </w:r>
      <w:proofErr w:type="spellEnd"/>
      <w:r w:rsidRPr="004A11F5">
        <w:rPr>
          <w:lang w:val="en-US"/>
        </w:rPr>
        <w:t xml:space="preserve"> per well). Color development was stopped after 20 min and the </w:t>
      </w:r>
      <w:proofErr w:type="spellStart"/>
      <w:r w:rsidRPr="004A11F5">
        <w:rPr>
          <w:lang w:val="en-US"/>
        </w:rPr>
        <w:t>absorbances</w:t>
      </w:r>
      <w:proofErr w:type="spellEnd"/>
      <w:r w:rsidRPr="004A11F5">
        <w:rPr>
          <w:lang w:val="en-US"/>
        </w:rPr>
        <w:t xml:space="preserve"> were measured. The percent of inhibition was calculated as follows:</w:t>
      </w:r>
    </w:p>
    <w:p w:rsidR="009B44EE" w:rsidRPr="004A11F5" w:rsidRDefault="009B44EE" w:rsidP="004A11F5">
      <w:pPr>
        <w:jc w:val="both"/>
        <w:rPr>
          <w:lang w:val="en-US"/>
        </w:rPr>
      </w:pPr>
      <w:r w:rsidRPr="004A11F5">
        <w:rPr>
          <w:noProof/>
          <w:lang w:eastAsia="es-ES"/>
        </w:rPr>
        <w:drawing>
          <wp:inline distT="0" distB="0" distL="0" distR="0" wp14:anchorId="1B9C1AE8" wp14:editId="4EC0F54C">
            <wp:extent cx="3859530" cy="180975"/>
            <wp:effectExtent l="0" t="0" r="7620" b="9525"/>
            <wp:docPr id="2" name="Imagen 2"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the MathML sou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530" cy="180975"/>
                    </a:xfrm>
                    <a:prstGeom prst="rect">
                      <a:avLst/>
                    </a:prstGeom>
                    <a:noFill/>
                    <a:ln>
                      <a:noFill/>
                    </a:ln>
                  </pic:spPr>
                </pic:pic>
              </a:graphicData>
            </a:graphic>
          </wp:inline>
        </w:drawing>
      </w:r>
    </w:p>
    <w:p w:rsidR="009B44EE" w:rsidRPr="004A11F5" w:rsidRDefault="009B44EE" w:rsidP="004A11F5">
      <w:pPr>
        <w:jc w:val="both"/>
        <w:rPr>
          <w:lang w:val="en-US"/>
        </w:rPr>
      </w:pPr>
      <w:r w:rsidRPr="004A11F5">
        <w:rPr>
          <w:lang w:val="en-US"/>
        </w:rPr>
        <w:t xml:space="preserve">IC50 values (concentration required for 50% inhibition of the </w:t>
      </w:r>
      <w:proofErr w:type="spellStart"/>
      <w:r w:rsidRPr="004A11F5">
        <w:rPr>
          <w:lang w:val="en-US"/>
        </w:rPr>
        <w:t>lectin</w:t>
      </w:r>
      <w:proofErr w:type="spellEnd"/>
      <w:r w:rsidRPr="004A11F5">
        <w:rPr>
          <w:lang w:val="en-US"/>
        </w:rPr>
        <w:t xml:space="preserve">−immobilized yeast </w:t>
      </w:r>
      <w:proofErr w:type="spellStart"/>
      <w:r w:rsidRPr="004A11F5">
        <w:rPr>
          <w:lang w:val="en-US"/>
        </w:rPr>
        <w:t>mannan</w:t>
      </w:r>
      <w:proofErr w:type="spellEnd"/>
      <w:r w:rsidRPr="004A11F5">
        <w:rPr>
          <w:lang w:val="en-US"/>
        </w:rPr>
        <w:t xml:space="preserve"> association) were calculated relative to that reported for methyl α-d-</w:t>
      </w:r>
      <w:proofErr w:type="spellStart"/>
      <w:r w:rsidRPr="004A11F5">
        <w:rPr>
          <w:lang w:val="en-US"/>
        </w:rPr>
        <w:t>mannopyranoside</w:t>
      </w:r>
      <w:proofErr w:type="spellEnd"/>
      <w:r w:rsidRPr="004A11F5">
        <w:rPr>
          <w:lang w:val="en-US"/>
        </w:rPr>
        <w:t xml:space="preserve"> (865 </w:t>
      </w:r>
      <w:proofErr w:type="spellStart"/>
      <w:r w:rsidRPr="004A11F5">
        <w:rPr>
          <w:lang w:val="en-US"/>
        </w:rPr>
        <w:t>μm</w:t>
      </w:r>
      <w:proofErr w:type="spellEnd"/>
      <w:r w:rsidRPr="004A11F5">
        <w:rPr>
          <w:lang w:val="en-US"/>
        </w:rPr>
        <w:t>) [37]. Typically, the IC50 values obtained from several independently performed tests were highly reproducible.</w:t>
      </w:r>
    </w:p>
    <w:p w:rsidR="009B44EE" w:rsidRPr="004A11F5" w:rsidRDefault="009B44EE" w:rsidP="004A11F5">
      <w:pPr>
        <w:jc w:val="both"/>
        <w:rPr>
          <w:b/>
          <w:lang w:val="en-US"/>
        </w:rPr>
      </w:pPr>
      <w:r w:rsidRPr="004A11F5">
        <w:rPr>
          <w:b/>
          <w:lang w:val="en-US"/>
        </w:rPr>
        <w:lastRenderedPageBreak/>
        <w:t xml:space="preserve">2.3.2. Inhibition of macrophage mannose receptor (MMR)–immobilized </w:t>
      </w:r>
      <w:proofErr w:type="spellStart"/>
      <w:r w:rsidRPr="004A11F5">
        <w:rPr>
          <w:b/>
          <w:lang w:val="en-US"/>
        </w:rPr>
        <w:t>mannan</w:t>
      </w:r>
      <w:proofErr w:type="spellEnd"/>
      <w:r w:rsidRPr="004A11F5">
        <w:rPr>
          <w:b/>
          <w:lang w:val="en-US"/>
        </w:rPr>
        <w:t xml:space="preserve"> binding by ELLA</w:t>
      </w:r>
    </w:p>
    <w:p w:rsidR="009B44EE" w:rsidRPr="004A11F5" w:rsidRDefault="009B44EE" w:rsidP="004A11F5">
      <w:pPr>
        <w:jc w:val="both"/>
        <w:rPr>
          <w:lang w:val="en-US"/>
        </w:rPr>
      </w:pPr>
      <w:r w:rsidRPr="004A11F5">
        <w:rPr>
          <w:lang w:val="en-US"/>
        </w:rPr>
        <w:t xml:space="preserve">The inhibition experiment designed for determining the relative binding potency of </w:t>
      </w:r>
      <w:proofErr w:type="spellStart"/>
      <w:r w:rsidRPr="004A11F5">
        <w:rPr>
          <w:lang w:val="en-US"/>
        </w:rPr>
        <w:t>CD</w:t>
      </w:r>
      <w:proofErr w:type="gramStart"/>
      <w:r w:rsidRPr="004A11F5">
        <w:rPr>
          <w:lang w:val="en-US"/>
        </w:rPr>
        <w:t>:pDNA</w:t>
      </w:r>
      <w:proofErr w:type="spellEnd"/>
      <w:proofErr w:type="gramEnd"/>
      <w:r w:rsidRPr="004A11F5">
        <w:rPr>
          <w:lang w:val="en-US"/>
        </w:rPr>
        <w:t xml:space="preserve"> </w:t>
      </w:r>
      <w:proofErr w:type="spellStart"/>
      <w:r w:rsidRPr="004A11F5">
        <w:rPr>
          <w:lang w:val="en-US"/>
        </w:rPr>
        <w:t>nanocomplexes</w:t>
      </w:r>
      <w:proofErr w:type="spellEnd"/>
      <w:r w:rsidRPr="004A11F5">
        <w:rPr>
          <w:lang w:val="en-US"/>
        </w:rPr>
        <w:t xml:space="preserve"> to the human macrophage mannose receptor has been adapted from the method reported by </w:t>
      </w:r>
      <w:proofErr w:type="spellStart"/>
      <w:r w:rsidRPr="004A11F5">
        <w:rPr>
          <w:lang w:val="en-US"/>
        </w:rPr>
        <w:t>Euzen</w:t>
      </w:r>
      <w:proofErr w:type="spellEnd"/>
      <w:r w:rsidRPr="004A11F5">
        <w:rPr>
          <w:lang w:val="en-US"/>
        </w:rPr>
        <w:t xml:space="preserve"> and </w:t>
      </w:r>
      <w:proofErr w:type="spellStart"/>
      <w:r w:rsidRPr="004A11F5">
        <w:rPr>
          <w:lang w:val="en-US"/>
        </w:rPr>
        <w:t>Reymond</w:t>
      </w:r>
      <w:proofErr w:type="spellEnd"/>
      <w:r w:rsidRPr="004A11F5">
        <w:rPr>
          <w:lang w:val="en-US"/>
        </w:rPr>
        <w:t xml:space="preserve"> for Con A [38]. 96-Well </w:t>
      </w:r>
      <w:proofErr w:type="spellStart"/>
      <w:r w:rsidRPr="004A11F5">
        <w:rPr>
          <w:lang w:val="en-US"/>
        </w:rPr>
        <w:t>titreplates</w:t>
      </w:r>
      <w:proofErr w:type="spellEnd"/>
      <w:r w:rsidRPr="004A11F5">
        <w:rPr>
          <w:lang w:val="en-US"/>
        </w:rPr>
        <w:t xml:space="preserve"> were coated with yeast </w:t>
      </w:r>
      <w:proofErr w:type="spellStart"/>
      <w:r w:rsidRPr="004A11F5">
        <w:rPr>
          <w:lang w:val="en-US"/>
        </w:rPr>
        <w:t>mannan</w:t>
      </w:r>
      <w:proofErr w:type="spellEnd"/>
      <w:r w:rsidRPr="004A11F5">
        <w:rPr>
          <w:lang w:val="en-US"/>
        </w:rPr>
        <w:t xml:space="preserve"> and blocked with BSA as described above for Con </w:t>
      </w:r>
      <w:proofErr w:type="gramStart"/>
      <w:r w:rsidRPr="004A11F5">
        <w:rPr>
          <w:lang w:val="en-US"/>
        </w:rPr>
        <w:t>A</w:t>
      </w:r>
      <w:proofErr w:type="gramEnd"/>
      <w:r w:rsidRPr="004A11F5">
        <w:rPr>
          <w:lang w:val="en-US"/>
        </w:rPr>
        <w:t xml:space="preserve"> binding assays. The wells were filled with 100 </w:t>
      </w:r>
      <w:proofErr w:type="spellStart"/>
      <w:r w:rsidRPr="004A11F5">
        <w:rPr>
          <w:lang w:val="en-US"/>
        </w:rPr>
        <w:t>μL</w:t>
      </w:r>
      <w:proofErr w:type="spellEnd"/>
      <w:r w:rsidRPr="004A11F5">
        <w:rPr>
          <w:lang w:val="en-US"/>
        </w:rPr>
        <w:t xml:space="preserve"> of serial dilutions of recombinant human macrophage mannose receptor (</w:t>
      </w:r>
      <w:proofErr w:type="spellStart"/>
      <w:r w:rsidRPr="004A11F5">
        <w:rPr>
          <w:lang w:val="en-US"/>
        </w:rPr>
        <w:t>rhMMR</w:t>
      </w:r>
      <w:proofErr w:type="spellEnd"/>
      <w:r w:rsidRPr="004A11F5">
        <w:rPr>
          <w:lang w:val="en-US"/>
        </w:rPr>
        <w:t xml:space="preserve">) from a 10 </w:t>
      </w:r>
      <w:proofErr w:type="spellStart"/>
      <w:r w:rsidRPr="004A11F5">
        <w:rPr>
          <w:lang w:val="en-US"/>
        </w:rPr>
        <w:t>μg</w:t>
      </w:r>
      <w:proofErr w:type="spellEnd"/>
      <w:r w:rsidRPr="004A11F5">
        <w:rPr>
          <w:lang w:val="en-US"/>
        </w:rPr>
        <w:t xml:space="preserve"> mL−1 stock solution in PBS (pH 7.3 containing 0.1 mm Ca2+ and 0.1 mm Mn2+), and incubated at 37 °C for 1 h. The plates were washed three times with PBST as described above and 100 </w:t>
      </w:r>
      <w:proofErr w:type="spellStart"/>
      <w:r w:rsidRPr="004A11F5">
        <w:rPr>
          <w:lang w:val="en-US"/>
        </w:rPr>
        <w:t>μL</w:t>
      </w:r>
      <w:proofErr w:type="spellEnd"/>
      <w:r w:rsidRPr="004A11F5">
        <w:rPr>
          <w:lang w:val="en-US"/>
        </w:rPr>
        <w:t xml:space="preserve"> of a solution of </w:t>
      </w:r>
      <w:proofErr w:type="spellStart"/>
      <w:r w:rsidRPr="004A11F5">
        <w:rPr>
          <w:lang w:val="en-US"/>
        </w:rPr>
        <w:t>biotinylated</w:t>
      </w:r>
      <w:proofErr w:type="spellEnd"/>
      <w:r w:rsidRPr="004A11F5">
        <w:rPr>
          <w:lang w:val="en-US"/>
        </w:rPr>
        <w:t xml:space="preserve"> Anti-human MMR antibody (0.2 </w:t>
      </w:r>
      <w:proofErr w:type="spellStart"/>
      <w:r w:rsidRPr="004A11F5">
        <w:rPr>
          <w:lang w:val="en-US"/>
        </w:rPr>
        <w:t>μg</w:t>
      </w:r>
      <w:proofErr w:type="spellEnd"/>
      <w:r w:rsidRPr="004A11F5">
        <w:rPr>
          <w:lang w:val="en-US"/>
        </w:rPr>
        <w:t xml:space="preserve"> mL−1, R&amp;D Systems) in PBS was added in each well, and the plates were further incubated for 1 h at 37 °C. The complex </w:t>
      </w:r>
      <w:proofErr w:type="spellStart"/>
      <w:r w:rsidRPr="004A11F5">
        <w:rPr>
          <w:lang w:val="en-US"/>
        </w:rPr>
        <w:t>NeutrAvidin</w:t>
      </w:r>
      <w:proofErr w:type="spellEnd"/>
      <w:r w:rsidRPr="004A11F5">
        <w:rPr>
          <w:lang w:val="en-US"/>
        </w:rPr>
        <w:t>®–</w:t>
      </w:r>
      <w:proofErr w:type="spellStart"/>
      <w:r w:rsidRPr="004A11F5">
        <w:rPr>
          <w:lang w:val="en-US"/>
        </w:rPr>
        <w:t>biotinylated</w:t>
      </w:r>
      <w:proofErr w:type="spellEnd"/>
      <w:r w:rsidRPr="004A11F5">
        <w:rPr>
          <w:lang w:val="en-US"/>
        </w:rPr>
        <w:t xml:space="preserve"> HRP was preformed separately by successively adding to </w:t>
      </w:r>
      <w:proofErr w:type="spellStart"/>
      <w:r w:rsidRPr="004A11F5">
        <w:rPr>
          <w:lang w:val="en-US"/>
        </w:rPr>
        <w:t>Tris</w:t>
      </w:r>
      <w:proofErr w:type="spellEnd"/>
      <w:r w:rsidRPr="004A11F5">
        <w:rPr>
          <w:lang w:val="en-US"/>
        </w:rPr>
        <w:t xml:space="preserve"> buffer (9.6 mL, 50 mm, pH 7.6) a solution of </w:t>
      </w:r>
      <w:proofErr w:type="spellStart"/>
      <w:r w:rsidRPr="004A11F5">
        <w:rPr>
          <w:lang w:val="en-US"/>
        </w:rPr>
        <w:t>Neutravidin</w:t>
      </w:r>
      <w:proofErr w:type="spellEnd"/>
      <w:r w:rsidRPr="004A11F5">
        <w:rPr>
          <w:lang w:val="en-US"/>
        </w:rPr>
        <w:t xml:space="preserve">® (100 </w:t>
      </w:r>
      <w:proofErr w:type="spellStart"/>
      <w:r w:rsidRPr="004A11F5">
        <w:rPr>
          <w:lang w:val="en-US"/>
        </w:rPr>
        <w:t>μg</w:t>
      </w:r>
      <w:proofErr w:type="spellEnd"/>
      <w:r w:rsidRPr="004A11F5">
        <w:rPr>
          <w:lang w:val="en-US"/>
        </w:rPr>
        <w:t xml:space="preserve"> mL−1 in </w:t>
      </w:r>
      <w:proofErr w:type="spellStart"/>
      <w:r w:rsidRPr="004A11F5">
        <w:rPr>
          <w:lang w:val="en-US"/>
        </w:rPr>
        <w:t>Tris</w:t>
      </w:r>
      <w:proofErr w:type="spellEnd"/>
      <w:r w:rsidRPr="004A11F5">
        <w:rPr>
          <w:lang w:val="en-US"/>
        </w:rPr>
        <w:t xml:space="preserve"> buffer, 1.2 mL, Thermo Scientific) and a solution of biotin-conjugated HRP (25 </w:t>
      </w:r>
      <w:proofErr w:type="spellStart"/>
      <w:r w:rsidRPr="004A11F5">
        <w:rPr>
          <w:lang w:val="en-US"/>
        </w:rPr>
        <w:t>μg</w:t>
      </w:r>
      <w:proofErr w:type="spellEnd"/>
      <w:r w:rsidRPr="004A11F5">
        <w:rPr>
          <w:lang w:val="en-US"/>
        </w:rPr>
        <w:t xml:space="preserve"> mL−1 in </w:t>
      </w:r>
      <w:proofErr w:type="spellStart"/>
      <w:r w:rsidRPr="004A11F5">
        <w:rPr>
          <w:lang w:val="en-US"/>
        </w:rPr>
        <w:t>Tris</w:t>
      </w:r>
      <w:proofErr w:type="spellEnd"/>
      <w:r w:rsidRPr="004A11F5">
        <w:rPr>
          <w:lang w:val="en-US"/>
        </w:rPr>
        <w:t xml:space="preserve"> buffer, 1.2 mL, Thermo Scientific). The mixture was shaken for 30 min at </w:t>
      </w:r>
      <w:proofErr w:type="spellStart"/>
      <w:proofErr w:type="gramStart"/>
      <w:r w:rsidRPr="004A11F5">
        <w:rPr>
          <w:lang w:val="en-US"/>
        </w:rPr>
        <w:t>rt</w:t>
      </w:r>
      <w:proofErr w:type="spellEnd"/>
      <w:proofErr w:type="gramEnd"/>
      <w:r w:rsidRPr="004A11F5">
        <w:rPr>
          <w:lang w:val="en-US"/>
        </w:rPr>
        <w:t xml:space="preserve"> and the solution was immediately transferred into the plates (60 </w:t>
      </w:r>
      <w:proofErr w:type="spellStart"/>
      <w:r w:rsidRPr="004A11F5">
        <w:rPr>
          <w:lang w:val="en-US"/>
        </w:rPr>
        <w:t>μL</w:t>
      </w:r>
      <w:proofErr w:type="spellEnd"/>
      <w:r w:rsidRPr="004A11F5">
        <w:rPr>
          <w:lang w:val="en-US"/>
        </w:rPr>
        <w:t xml:space="preserve"> per well). After 1 h at 37 °C, these plates were washed twice with </w:t>
      </w:r>
      <w:proofErr w:type="spellStart"/>
      <w:r w:rsidRPr="004A11F5">
        <w:rPr>
          <w:lang w:val="en-US"/>
        </w:rPr>
        <w:t>Tris</w:t>
      </w:r>
      <w:proofErr w:type="spellEnd"/>
      <w:r w:rsidRPr="004A11F5">
        <w:rPr>
          <w:lang w:val="en-US"/>
        </w:rPr>
        <w:t xml:space="preserve"> (250 </w:t>
      </w:r>
      <w:proofErr w:type="spellStart"/>
      <w:r w:rsidRPr="004A11F5">
        <w:rPr>
          <w:lang w:val="en-US"/>
        </w:rPr>
        <w:t>μL</w:t>
      </w:r>
      <w:proofErr w:type="spellEnd"/>
      <w:r w:rsidRPr="004A11F5">
        <w:rPr>
          <w:lang w:val="en-US"/>
        </w:rPr>
        <w:t xml:space="preserve"> per well) and 2</w:t>
      </w:r>
      <w:proofErr w:type="gramStart"/>
      <w:r w:rsidRPr="004A11F5">
        <w:rPr>
          <w:lang w:val="en-US"/>
        </w:rPr>
        <w:t>,2</w:t>
      </w:r>
      <w:proofErr w:type="gramEnd"/>
      <w:r w:rsidRPr="004A11F5">
        <w:rPr>
          <w:lang w:val="en-US"/>
        </w:rPr>
        <w:t xml:space="preserve">′-azinobis-(3-ethylbenzothiazoline-6-sulfonic acid) </w:t>
      </w:r>
      <w:proofErr w:type="spellStart"/>
      <w:r w:rsidRPr="004A11F5">
        <w:rPr>
          <w:lang w:val="en-US"/>
        </w:rPr>
        <w:t>diammonium</w:t>
      </w:r>
      <w:proofErr w:type="spellEnd"/>
      <w:r w:rsidRPr="004A11F5">
        <w:rPr>
          <w:lang w:val="en-US"/>
        </w:rPr>
        <w:t xml:space="preserve"> salt (ABTS, 0.25 mg mL−1, 50 mL per well) in citrate buffer (0.2 m, pH 4.0 with 0.015% H2O2) was added. After 5 min at room temperature, the optical density at 415 nm was measured. Blank wells were processed with Anti-human MMR antibody as well as </w:t>
      </w:r>
      <w:proofErr w:type="spellStart"/>
      <w:r w:rsidRPr="004A11F5">
        <w:rPr>
          <w:lang w:val="en-US"/>
        </w:rPr>
        <w:t>NeutrAvidin</w:t>
      </w:r>
      <w:proofErr w:type="spellEnd"/>
      <w:r w:rsidRPr="004A11F5">
        <w:rPr>
          <w:lang w:val="en-US"/>
        </w:rPr>
        <w:t>®-</w:t>
      </w:r>
      <w:proofErr w:type="spellStart"/>
      <w:r w:rsidRPr="004A11F5">
        <w:rPr>
          <w:lang w:val="en-US"/>
        </w:rPr>
        <w:t>biotinylated</w:t>
      </w:r>
      <w:proofErr w:type="spellEnd"/>
      <w:r w:rsidRPr="004A11F5">
        <w:rPr>
          <w:lang w:val="en-US"/>
        </w:rPr>
        <w:t xml:space="preserve"> HRP. The concentration of </w:t>
      </w:r>
      <w:proofErr w:type="spellStart"/>
      <w:r w:rsidRPr="004A11F5">
        <w:rPr>
          <w:lang w:val="en-US"/>
        </w:rPr>
        <w:t>rhMMR</w:t>
      </w:r>
      <w:proofErr w:type="spellEnd"/>
      <w:r w:rsidRPr="004A11F5">
        <w:rPr>
          <w:lang w:val="en-US"/>
        </w:rPr>
        <w:t xml:space="preserve"> that displayed an absorbance between 0.8 and 1.0 was used for inhibition experiments.</w:t>
      </w:r>
    </w:p>
    <w:p w:rsidR="009B44EE" w:rsidRPr="004A11F5" w:rsidRDefault="009B44EE" w:rsidP="004A11F5">
      <w:pPr>
        <w:jc w:val="both"/>
        <w:rPr>
          <w:lang w:val="en-US"/>
        </w:rPr>
      </w:pPr>
      <w:r w:rsidRPr="004A11F5">
        <w:rPr>
          <w:lang w:val="en-US"/>
        </w:rPr>
        <w:t xml:space="preserve">In order to carry out the competitive </w:t>
      </w:r>
      <w:proofErr w:type="spellStart"/>
      <w:r w:rsidRPr="004A11F5">
        <w:rPr>
          <w:lang w:val="en-US"/>
        </w:rPr>
        <w:t>lectin</w:t>
      </w:r>
      <w:proofErr w:type="spellEnd"/>
      <w:r w:rsidRPr="004A11F5">
        <w:rPr>
          <w:lang w:val="en-US"/>
        </w:rPr>
        <w:t xml:space="preserve"> binding inhibition experiments, each </w:t>
      </w:r>
      <w:proofErr w:type="spellStart"/>
      <w:r w:rsidRPr="004A11F5">
        <w:rPr>
          <w:lang w:val="en-US"/>
        </w:rPr>
        <w:t>paCD</w:t>
      </w:r>
      <w:proofErr w:type="spellEnd"/>
      <w:r w:rsidRPr="004A11F5">
        <w:rPr>
          <w:lang w:val="en-US"/>
        </w:rPr>
        <w:t xml:space="preserve"> or </w:t>
      </w:r>
      <w:proofErr w:type="spellStart"/>
      <w:r w:rsidRPr="004A11F5">
        <w:rPr>
          <w:lang w:val="en-US"/>
        </w:rPr>
        <w:t>paCD-pDNA</w:t>
      </w:r>
      <w:proofErr w:type="spellEnd"/>
      <w:r w:rsidRPr="004A11F5">
        <w:rPr>
          <w:lang w:val="en-US"/>
        </w:rPr>
        <w:t xml:space="preserve"> </w:t>
      </w:r>
      <w:proofErr w:type="spellStart"/>
      <w:r w:rsidRPr="004A11F5">
        <w:rPr>
          <w:lang w:val="en-US"/>
        </w:rPr>
        <w:t>nanocomplex</w:t>
      </w:r>
      <w:proofErr w:type="spellEnd"/>
      <w:r w:rsidRPr="004A11F5">
        <w:rPr>
          <w:lang w:val="en-US"/>
        </w:rPr>
        <w:t xml:space="preserve"> was mixed in a serial of 2-fold dilutions (60 mL per well) in HEPES buffer (20 mm, pH 7.4) with 60 </w:t>
      </w:r>
      <w:proofErr w:type="spellStart"/>
      <w:r w:rsidRPr="004A11F5">
        <w:rPr>
          <w:lang w:val="en-US"/>
        </w:rPr>
        <w:t>μL</w:t>
      </w:r>
      <w:proofErr w:type="spellEnd"/>
      <w:r w:rsidRPr="004A11F5">
        <w:rPr>
          <w:lang w:val="en-US"/>
        </w:rPr>
        <w:t xml:space="preserve"> of the appropriate </w:t>
      </w:r>
      <w:proofErr w:type="spellStart"/>
      <w:r w:rsidRPr="004A11F5">
        <w:rPr>
          <w:lang w:val="en-US"/>
        </w:rPr>
        <w:t>rhMMR</w:t>
      </w:r>
      <w:proofErr w:type="spellEnd"/>
      <w:r w:rsidRPr="004A11F5">
        <w:rPr>
          <w:lang w:val="en-US"/>
        </w:rPr>
        <w:t xml:space="preserve"> concentration in PBS buffer on </w:t>
      </w:r>
      <w:proofErr w:type="spellStart"/>
      <w:r w:rsidRPr="004A11F5">
        <w:rPr>
          <w:lang w:val="en-US"/>
        </w:rPr>
        <w:t>Nunclon</w:t>
      </w:r>
      <w:proofErr w:type="spellEnd"/>
      <w:r w:rsidRPr="004A11F5">
        <w:rPr>
          <w:lang w:val="en-US"/>
        </w:rPr>
        <w:t xml:space="preserve">™ (Delta) </w:t>
      </w:r>
      <w:proofErr w:type="spellStart"/>
      <w:r w:rsidRPr="004A11F5">
        <w:rPr>
          <w:lang w:val="en-US"/>
        </w:rPr>
        <w:t>microtitre</w:t>
      </w:r>
      <w:proofErr w:type="spellEnd"/>
      <w:r w:rsidRPr="004A11F5">
        <w:rPr>
          <w:lang w:val="en-US"/>
        </w:rPr>
        <w:t xml:space="preserve"> plates and incubated for 1 h at 37 °C. The above solutions (100 </w:t>
      </w:r>
      <w:proofErr w:type="spellStart"/>
      <w:r w:rsidRPr="004A11F5">
        <w:rPr>
          <w:lang w:val="en-US"/>
        </w:rPr>
        <w:t>μL</w:t>
      </w:r>
      <w:proofErr w:type="spellEnd"/>
      <w:r w:rsidRPr="004A11F5">
        <w:rPr>
          <w:lang w:val="en-US"/>
        </w:rPr>
        <w:t xml:space="preserve">) were then transferred to the </w:t>
      </w:r>
      <w:proofErr w:type="spellStart"/>
      <w:r w:rsidRPr="004A11F5">
        <w:rPr>
          <w:lang w:val="en-US"/>
        </w:rPr>
        <w:t>mannan</w:t>
      </w:r>
      <w:proofErr w:type="spellEnd"/>
      <w:r w:rsidRPr="004A11F5">
        <w:rPr>
          <w:lang w:val="en-US"/>
        </w:rPr>
        <w:t xml:space="preserve">-coated </w:t>
      </w:r>
      <w:proofErr w:type="spellStart"/>
      <w:r w:rsidRPr="004A11F5">
        <w:rPr>
          <w:lang w:val="en-US"/>
        </w:rPr>
        <w:t>titreplates</w:t>
      </w:r>
      <w:proofErr w:type="spellEnd"/>
      <w:r w:rsidRPr="004A11F5">
        <w:rPr>
          <w:lang w:val="en-US"/>
        </w:rPr>
        <w:t xml:space="preserve">, which were incubated for 1 h at 37 °C. The plates were washed and the solution of </w:t>
      </w:r>
      <w:proofErr w:type="spellStart"/>
      <w:r w:rsidRPr="004A11F5">
        <w:rPr>
          <w:lang w:val="en-US"/>
        </w:rPr>
        <w:t>biotinylated</w:t>
      </w:r>
      <w:proofErr w:type="spellEnd"/>
      <w:r w:rsidRPr="004A11F5">
        <w:rPr>
          <w:lang w:val="en-US"/>
        </w:rPr>
        <w:t xml:space="preserve"> Anti-human MMR antibody in PBS (100 </w:t>
      </w:r>
      <w:proofErr w:type="spellStart"/>
      <w:r w:rsidRPr="004A11F5">
        <w:rPr>
          <w:lang w:val="en-US"/>
        </w:rPr>
        <w:t>μL</w:t>
      </w:r>
      <w:proofErr w:type="spellEnd"/>
      <w:r w:rsidRPr="004A11F5">
        <w:rPr>
          <w:lang w:val="en-US"/>
        </w:rPr>
        <w:t xml:space="preserve">) was added in each well, and the plates were further incubated for 1 h at 37 °C. Then the </w:t>
      </w:r>
      <w:proofErr w:type="spellStart"/>
      <w:r w:rsidRPr="004A11F5">
        <w:rPr>
          <w:lang w:val="en-US"/>
        </w:rPr>
        <w:t>NeutrAvidin</w:t>
      </w:r>
      <w:proofErr w:type="spellEnd"/>
      <w:r w:rsidRPr="004A11F5">
        <w:rPr>
          <w:lang w:val="en-US"/>
        </w:rPr>
        <w:t xml:space="preserve"> solution was transferred into the plates (60 mL per well). After 1 h at 37 °C, these plates were washed twice with </w:t>
      </w:r>
      <w:proofErr w:type="spellStart"/>
      <w:r w:rsidRPr="004A11F5">
        <w:rPr>
          <w:lang w:val="en-US"/>
        </w:rPr>
        <w:t>Tris</w:t>
      </w:r>
      <w:proofErr w:type="spellEnd"/>
      <w:r w:rsidRPr="004A11F5">
        <w:rPr>
          <w:lang w:val="en-US"/>
        </w:rPr>
        <w:t xml:space="preserve"> (250 </w:t>
      </w:r>
      <w:proofErr w:type="spellStart"/>
      <w:r w:rsidRPr="004A11F5">
        <w:rPr>
          <w:lang w:val="en-US"/>
        </w:rPr>
        <w:t>μL</w:t>
      </w:r>
      <w:proofErr w:type="spellEnd"/>
      <w:r w:rsidRPr="004A11F5">
        <w:rPr>
          <w:lang w:val="en-US"/>
        </w:rPr>
        <w:t xml:space="preserve"> per well) and ABTS was added (50 mL per well). Optical density at 415 nm was determined at 5 min. The percentage of inhibition was calculated as described above for classical ELLA.</w:t>
      </w:r>
    </w:p>
    <w:p w:rsidR="009B44EE" w:rsidRPr="004A11F5" w:rsidRDefault="009B44EE" w:rsidP="004A11F5">
      <w:pPr>
        <w:jc w:val="both"/>
        <w:rPr>
          <w:b/>
          <w:lang w:val="en-US"/>
        </w:rPr>
      </w:pPr>
      <w:r w:rsidRPr="004A11F5">
        <w:rPr>
          <w:b/>
          <w:lang w:val="en-US"/>
        </w:rPr>
        <w:t>2.3.3. Macrophage adhesion assays</w:t>
      </w:r>
    </w:p>
    <w:p w:rsidR="009B44EE" w:rsidRPr="004A11F5" w:rsidRDefault="009B44EE" w:rsidP="004A11F5">
      <w:pPr>
        <w:jc w:val="both"/>
        <w:rPr>
          <w:lang w:val="en-US"/>
        </w:rPr>
      </w:pPr>
      <w:r w:rsidRPr="004A11F5">
        <w:rPr>
          <w:lang w:val="en-US"/>
        </w:rPr>
        <w:t xml:space="preserve">For evaluation of the interaction of YOYO-1-labeled </w:t>
      </w:r>
      <w:proofErr w:type="spellStart"/>
      <w:r w:rsidRPr="004A11F5">
        <w:rPr>
          <w:lang w:val="en-US"/>
        </w:rPr>
        <w:t>CDplexes</w:t>
      </w:r>
      <w:proofErr w:type="spellEnd"/>
      <w:r w:rsidRPr="004A11F5">
        <w:rPr>
          <w:lang w:val="en-US"/>
        </w:rPr>
        <w:t xml:space="preserve"> with macrophages, the procedure reported by Muller and </w:t>
      </w:r>
      <w:proofErr w:type="spellStart"/>
      <w:r w:rsidRPr="004A11F5">
        <w:rPr>
          <w:lang w:val="en-US"/>
        </w:rPr>
        <w:t>Schuber</w:t>
      </w:r>
      <w:proofErr w:type="spellEnd"/>
      <w:r w:rsidRPr="004A11F5">
        <w:rPr>
          <w:lang w:val="en-US"/>
        </w:rPr>
        <w:t xml:space="preserve"> [39] for </w:t>
      </w:r>
      <w:proofErr w:type="spellStart"/>
      <w:r w:rsidRPr="004A11F5">
        <w:rPr>
          <w:lang w:val="en-US"/>
        </w:rPr>
        <w:t>mannosylated</w:t>
      </w:r>
      <w:proofErr w:type="spellEnd"/>
      <w:r w:rsidRPr="004A11F5">
        <w:rPr>
          <w:lang w:val="en-US"/>
        </w:rPr>
        <w:t xml:space="preserve"> liposomes was adapted. Briefly, resident peritoneal macrophages were obtained from female </w:t>
      </w:r>
      <w:proofErr w:type="spellStart"/>
      <w:r w:rsidRPr="004A11F5">
        <w:rPr>
          <w:lang w:val="en-US"/>
        </w:rPr>
        <w:t>Balb</w:t>
      </w:r>
      <w:proofErr w:type="spellEnd"/>
      <w:r w:rsidRPr="004A11F5">
        <w:rPr>
          <w:lang w:val="en-US"/>
        </w:rPr>
        <w:t xml:space="preserve">/c mice (6–8 weeks old) and maintained in Dulbecco’s modified Eagle’s medium (DMEM) supplemented with 10% </w:t>
      </w:r>
      <w:proofErr w:type="spellStart"/>
      <w:r w:rsidRPr="004A11F5">
        <w:rPr>
          <w:lang w:val="en-US"/>
        </w:rPr>
        <w:t>decomplemented</w:t>
      </w:r>
      <w:proofErr w:type="spellEnd"/>
      <w:r w:rsidRPr="004A11F5">
        <w:rPr>
          <w:lang w:val="en-US"/>
        </w:rPr>
        <w:t xml:space="preserve"> fetal calf serum (FCS) containing heparin (5 U/mL). The cell number was adjusted </w:t>
      </w:r>
      <w:proofErr w:type="gramStart"/>
      <w:r w:rsidRPr="004A11F5">
        <w:rPr>
          <w:lang w:val="en-US"/>
        </w:rPr>
        <w:t>to 106 cells/mL</w:t>
      </w:r>
      <w:proofErr w:type="gramEnd"/>
      <w:r w:rsidRPr="004A11F5">
        <w:rPr>
          <w:lang w:val="en-US"/>
        </w:rPr>
        <w:t xml:space="preserve"> and the suspension was platted (final volume 1 mL) in multi-well plates. After 2 h in a humidified atmosphere of 5% CO2 in air (final pH 7.4), non-adherent cells were eliminated by rinsing the dishes three times with PBS. The adherent cells, 24 h after their isolation, were fed with fresh serum-less DMEM and incubated with varying amounts of CD-</w:t>
      </w:r>
      <w:proofErr w:type="spellStart"/>
      <w:r w:rsidRPr="004A11F5">
        <w:rPr>
          <w:lang w:val="en-US"/>
        </w:rPr>
        <w:t>pDNA</w:t>
      </w:r>
      <w:proofErr w:type="spellEnd"/>
      <w:r w:rsidRPr="004A11F5">
        <w:rPr>
          <w:lang w:val="en-US"/>
        </w:rPr>
        <w:t xml:space="preserve"> </w:t>
      </w:r>
      <w:proofErr w:type="spellStart"/>
      <w:r w:rsidRPr="004A11F5">
        <w:rPr>
          <w:lang w:val="en-US"/>
        </w:rPr>
        <w:t>nanocomplexes</w:t>
      </w:r>
      <w:proofErr w:type="spellEnd"/>
      <w:r w:rsidRPr="004A11F5">
        <w:rPr>
          <w:lang w:val="en-US"/>
        </w:rPr>
        <w:t xml:space="preserve">, PEI </w:t>
      </w:r>
      <w:proofErr w:type="spellStart"/>
      <w:r w:rsidRPr="004A11F5">
        <w:rPr>
          <w:lang w:val="en-US"/>
        </w:rPr>
        <w:t>polyplexes</w:t>
      </w:r>
      <w:proofErr w:type="spellEnd"/>
      <w:r w:rsidRPr="004A11F5">
        <w:rPr>
          <w:lang w:val="en-US"/>
        </w:rPr>
        <w:t xml:space="preserve"> and naked DNA (control). After the incubation time, the medium was pipetted-off and the cells washed four times with cold PBS (4 °C). The fluorescent </w:t>
      </w:r>
      <w:r w:rsidRPr="004A11F5">
        <w:rPr>
          <w:lang w:val="en-US"/>
        </w:rPr>
        <w:lastRenderedPageBreak/>
        <w:t xml:space="preserve">tag associated to the cells was measured </w:t>
      </w:r>
      <w:proofErr w:type="spellStart"/>
      <w:r w:rsidRPr="004A11F5">
        <w:rPr>
          <w:lang w:val="en-US"/>
        </w:rPr>
        <w:t>fluorimetrically</w:t>
      </w:r>
      <w:proofErr w:type="spellEnd"/>
      <w:r w:rsidRPr="004A11F5">
        <w:rPr>
          <w:lang w:val="en-US"/>
        </w:rPr>
        <w:t xml:space="preserve"> (Perkin-Elmer luminescence spectrometer LS50B, excitation at 491 nm and monitoring emission at 509 nm) after cell digestion in 1 mL PBS containing 0.1% of </w:t>
      </w:r>
      <w:proofErr w:type="spellStart"/>
      <w:r w:rsidRPr="004A11F5">
        <w:rPr>
          <w:lang w:val="en-US"/>
        </w:rPr>
        <w:t>emulphogene</w:t>
      </w:r>
      <w:proofErr w:type="spellEnd"/>
      <w:r w:rsidRPr="004A11F5">
        <w:rPr>
          <w:lang w:val="en-US"/>
        </w:rPr>
        <w:t xml:space="preserve"> BC-720, and scraping with a rubber policeman. Experiments were run in duplicate, and results did not differ more than 10%.</w:t>
      </w:r>
    </w:p>
    <w:p w:rsidR="009B44EE" w:rsidRPr="004A11F5" w:rsidRDefault="009B44EE" w:rsidP="004A11F5">
      <w:pPr>
        <w:jc w:val="both"/>
        <w:rPr>
          <w:b/>
          <w:lang w:val="en-US"/>
        </w:rPr>
      </w:pPr>
      <w:r w:rsidRPr="004A11F5">
        <w:rPr>
          <w:b/>
          <w:lang w:val="en-US"/>
        </w:rPr>
        <w:t>2.4. Cell-based assays</w:t>
      </w:r>
    </w:p>
    <w:p w:rsidR="009B44EE" w:rsidRPr="004A11F5" w:rsidRDefault="009B44EE" w:rsidP="004A11F5">
      <w:pPr>
        <w:jc w:val="both"/>
        <w:rPr>
          <w:b/>
          <w:lang w:val="en-US"/>
        </w:rPr>
      </w:pPr>
      <w:r w:rsidRPr="004A11F5">
        <w:rPr>
          <w:b/>
          <w:lang w:val="en-US"/>
        </w:rPr>
        <w:t>2.4.1. In vitro transfection</w:t>
      </w:r>
    </w:p>
    <w:p w:rsidR="009B44EE" w:rsidRPr="004A11F5" w:rsidRDefault="009B44EE" w:rsidP="004A11F5">
      <w:pPr>
        <w:jc w:val="both"/>
        <w:rPr>
          <w:lang w:val="en-US"/>
        </w:rPr>
      </w:pPr>
      <w:r w:rsidRPr="004A11F5">
        <w:rPr>
          <w:lang w:val="en-US"/>
        </w:rPr>
        <w:t xml:space="preserve">Twenty-four hours before transfection, BNL-CL2 or RAW 264.7 cells were grown at a density of 2 × 104 cells/well in a 96-well plates in </w:t>
      </w:r>
      <w:proofErr w:type="spellStart"/>
      <w:r w:rsidRPr="004A11F5">
        <w:rPr>
          <w:lang w:val="en-US"/>
        </w:rPr>
        <w:t>Dulbelco</w:t>
      </w:r>
      <w:proofErr w:type="spellEnd"/>
      <w:r w:rsidRPr="004A11F5">
        <w:rPr>
          <w:lang w:val="en-US"/>
        </w:rPr>
        <w:t xml:space="preserve"> modified Eagle culture medium (DMEM; </w:t>
      </w:r>
      <w:proofErr w:type="spellStart"/>
      <w:r w:rsidRPr="004A11F5">
        <w:rPr>
          <w:lang w:val="en-US"/>
        </w:rPr>
        <w:t>Gibco</w:t>
      </w:r>
      <w:proofErr w:type="spellEnd"/>
      <w:r w:rsidRPr="004A11F5">
        <w:rPr>
          <w:lang w:val="en-US"/>
        </w:rPr>
        <w:t xml:space="preserve">-BRL) containing 10% </w:t>
      </w:r>
      <w:proofErr w:type="spellStart"/>
      <w:r w:rsidRPr="004A11F5">
        <w:rPr>
          <w:lang w:val="en-US"/>
        </w:rPr>
        <w:t>foetal</w:t>
      </w:r>
      <w:proofErr w:type="spellEnd"/>
      <w:r w:rsidRPr="004A11F5">
        <w:rPr>
          <w:lang w:val="en-US"/>
        </w:rPr>
        <w:t xml:space="preserve"> calf serum (FCS; Sigma) and 10 mg/mL gentamycin for BNL-CL2 cells, or in RPMI 1640 (</w:t>
      </w:r>
      <w:proofErr w:type="spellStart"/>
      <w:r w:rsidRPr="004A11F5">
        <w:rPr>
          <w:lang w:val="en-US"/>
        </w:rPr>
        <w:t>Gibco</w:t>
      </w:r>
      <w:proofErr w:type="spellEnd"/>
      <w:r w:rsidRPr="004A11F5">
        <w:rPr>
          <w:lang w:val="en-US"/>
        </w:rPr>
        <w:t xml:space="preserve">-BRL) containing 10% FCS, 100 units/mg penicillin and 100 </w:t>
      </w:r>
      <w:proofErr w:type="spellStart"/>
      <w:r w:rsidRPr="004A11F5">
        <w:rPr>
          <w:lang w:val="en-US"/>
        </w:rPr>
        <w:t>μg</w:t>
      </w:r>
      <w:proofErr w:type="spellEnd"/>
      <w:r w:rsidRPr="004A11F5">
        <w:rPr>
          <w:lang w:val="en-US"/>
        </w:rPr>
        <w:t xml:space="preserve">/mL streptomycin for RAW 264.7 cells, in a wet (37 °C) and 5% CO2/95% air atmosphere. The above described </w:t>
      </w:r>
      <w:proofErr w:type="spellStart"/>
      <w:r w:rsidRPr="004A11F5">
        <w:rPr>
          <w:lang w:val="en-US"/>
        </w:rPr>
        <w:t>CD</w:t>
      </w:r>
      <w:proofErr w:type="gramStart"/>
      <w:r w:rsidRPr="004A11F5">
        <w:rPr>
          <w:lang w:val="en-US"/>
        </w:rPr>
        <w:t>:pDNA</w:t>
      </w:r>
      <w:proofErr w:type="spellEnd"/>
      <w:proofErr w:type="gramEnd"/>
      <w:r w:rsidRPr="004A11F5">
        <w:rPr>
          <w:lang w:val="en-US"/>
        </w:rPr>
        <w:t xml:space="preserve"> complexes and </w:t>
      </w:r>
      <w:proofErr w:type="spellStart"/>
      <w:r w:rsidRPr="004A11F5">
        <w:rPr>
          <w:lang w:val="en-US"/>
        </w:rPr>
        <w:t>JetPEI:pDNA</w:t>
      </w:r>
      <w:proofErr w:type="spellEnd"/>
      <w:r w:rsidRPr="004A11F5">
        <w:rPr>
          <w:lang w:val="en-US"/>
        </w:rPr>
        <w:t xml:space="preserve"> </w:t>
      </w:r>
      <w:proofErr w:type="spellStart"/>
      <w:r w:rsidRPr="004A11F5">
        <w:rPr>
          <w:lang w:val="en-US"/>
        </w:rPr>
        <w:t>polyplexes</w:t>
      </w:r>
      <w:proofErr w:type="spellEnd"/>
      <w:r w:rsidRPr="004A11F5">
        <w:rPr>
          <w:lang w:val="en-US"/>
        </w:rPr>
        <w:t xml:space="preserve"> were diluted to 100 </w:t>
      </w:r>
      <w:proofErr w:type="spellStart"/>
      <w:r w:rsidRPr="004A11F5">
        <w:rPr>
          <w:lang w:val="en-US"/>
        </w:rPr>
        <w:t>μL</w:t>
      </w:r>
      <w:proofErr w:type="spellEnd"/>
      <w:r w:rsidRPr="004A11F5">
        <w:rPr>
          <w:lang w:val="en-US"/>
        </w:rPr>
        <w:t xml:space="preserve"> in DMEM or in DMEM supplemented with 10% FCS, with or without yeast </w:t>
      </w:r>
      <w:proofErr w:type="spellStart"/>
      <w:r w:rsidRPr="004A11F5">
        <w:rPr>
          <w:lang w:val="en-US"/>
        </w:rPr>
        <w:t>mannan</w:t>
      </w:r>
      <w:proofErr w:type="spellEnd"/>
      <w:r w:rsidRPr="004A11F5">
        <w:rPr>
          <w:lang w:val="en-US"/>
        </w:rPr>
        <w:t xml:space="preserve"> (5 mg mL−1), in order to have 0.5 </w:t>
      </w:r>
      <w:proofErr w:type="spellStart"/>
      <w:r w:rsidRPr="004A11F5">
        <w:rPr>
          <w:lang w:val="en-US"/>
        </w:rPr>
        <w:t>μg</w:t>
      </w:r>
      <w:proofErr w:type="spellEnd"/>
      <w:r w:rsidRPr="004A11F5">
        <w:rPr>
          <w:lang w:val="en-US"/>
        </w:rPr>
        <w:t xml:space="preserve"> of </w:t>
      </w:r>
      <w:proofErr w:type="spellStart"/>
      <w:r w:rsidRPr="004A11F5">
        <w:rPr>
          <w:lang w:val="en-US"/>
        </w:rPr>
        <w:t>pDNA</w:t>
      </w:r>
      <w:proofErr w:type="spellEnd"/>
      <w:r w:rsidRPr="004A11F5">
        <w:rPr>
          <w:lang w:val="en-US"/>
        </w:rPr>
        <w:t xml:space="preserve"> in the well (15 </w:t>
      </w:r>
      <w:proofErr w:type="spellStart"/>
      <w:r w:rsidRPr="004A11F5">
        <w:rPr>
          <w:lang w:val="en-US"/>
        </w:rPr>
        <w:t>μm</w:t>
      </w:r>
      <w:proofErr w:type="spellEnd"/>
      <w:r w:rsidRPr="004A11F5">
        <w:rPr>
          <w:lang w:val="en-US"/>
        </w:rPr>
        <w:t xml:space="preserve"> phosphate). The culture medium was removed and replaced by these 100 </w:t>
      </w:r>
      <w:proofErr w:type="spellStart"/>
      <w:r w:rsidRPr="004A11F5">
        <w:rPr>
          <w:lang w:val="en-US"/>
        </w:rPr>
        <w:t>μL</w:t>
      </w:r>
      <w:proofErr w:type="spellEnd"/>
      <w:r w:rsidRPr="004A11F5">
        <w:rPr>
          <w:lang w:val="en-US"/>
        </w:rPr>
        <w:t xml:space="preserve"> of complexes. After 4 h and 24 h, 50 and 100 </w:t>
      </w:r>
      <w:proofErr w:type="spellStart"/>
      <w:r w:rsidRPr="004A11F5">
        <w:rPr>
          <w:lang w:val="en-US"/>
        </w:rPr>
        <w:t>μL</w:t>
      </w:r>
      <w:proofErr w:type="spellEnd"/>
      <w:r w:rsidRPr="004A11F5">
        <w:rPr>
          <w:lang w:val="en-US"/>
        </w:rPr>
        <w:t xml:space="preserve"> of DMEM supplemented with 30% and 10% FCS, respectively, were added. After 48 h, the transfection was stopped, the culture medium was discarded, and the cells washed twice with 100 </w:t>
      </w:r>
      <w:proofErr w:type="spellStart"/>
      <w:r w:rsidRPr="004A11F5">
        <w:rPr>
          <w:lang w:val="en-US"/>
        </w:rPr>
        <w:t>μL</w:t>
      </w:r>
      <w:proofErr w:type="spellEnd"/>
      <w:r w:rsidRPr="004A11F5">
        <w:rPr>
          <w:lang w:val="en-US"/>
        </w:rPr>
        <w:t xml:space="preserve"> of PBS and lysed with 50 </w:t>
      </w:r>
      <w:proofErr w:type="spellStart"/>
      <w:r w:rsidRPr="004A11F5">
        <w:rPr>
          <w:lang w:val="en-US"/>
        </w:rPr>
        <w:t>μL</w:t>
      </w:r>
      <w:proofErr w:type="spellEnd"/>
      <w:r w:rsidRPr="004A11F5">
        <w:rPr>
          <w:lang w:val="en-US"/>
        </w:rPr>
        <w:t xml:space="preserve"> of </w:t>
      </w:r>
      <w:proofErr w:type="spellStart"/>
      <w:r w:rsidRPr="004A11F5">
        <w:rPr>
          <w:lang w:val="en-US"/>
        </w:rPr>
        <w:t>lysis</w:t>
      </w:r>
      <w:proofErr w:type="spellEnd"/>
      <w:r w:rsidRPr="004A11F5">
        <w:rPr>
          <w:lang w:val="en-US"/>
        </w:rPr>
        <w:t xml:space="preserve"> buffer (</w:t>
      </w:r>
      <w:proofErr w:type="spellStart"/>
      <w:r w:rsidRPr="004A11F5">
        <w:rPr>
          <w:lang w:val="en-US"/>
        </w:rPr>
        <w:t>Promega</w:t>
      </w:r>
      <w:proofErr w:type="spellEnd"/>
      <w:r w:rsidRPr="004A11F5">
        <w:rPr>
          <w:lang w:val="en-US"/>
        </w:rPr>
        <w:t xml:space="preserve">, </w:t>
      </w:r>
      <w:proofErr w:type="spellStart"/>
      <w:r w:rsidRPr="004A11F5">
        <w:rPr>
          <w:lang w:val="en-US"/>
        </w:rPr>
        <w:t>Charbonnières</w:t>
      </w:r>
      <w:proofErr w:type="spellEnd"/>
      <w:r w:rsidRPr="004A11F5">
        <w:rPr>
          <w:lang w:val="en-US"/>
        </w:rPr>
        <w:t xml:space="preserve">, France). The lysates were frozen at −32 °C, before the analysis of luciferase activity. This measurement was performed in a </w:t>
      </w:r>
      <w:proofErr w:type="spellStart"/>
      <w:r w:rsidRPr="004A11F5">
        <w:rPr>
          <w:lang w:val="en-US"/>
        </w:rPr>
        <w:t>luminometer</w:t>
      </w:r>
      <w:proofErr w:type="spellEnd"/>
      <w:r w:rsidRPr="004A11F5">
        <w:rPr>
          <w:lang w:val="en-US"/>
        </w:rPr>
        <w:t xml:space="preserve"> (GENIOS PRO, </w:t>
      </w:r>
      <w:proofErr w:type="spellStart"/>
      <w:r w:rsidRPr="004A11F5">
        <w:rPr>
          <w:lang w:val="en-US"/>
        </w:rPr>
        <w:t>Tecan</w:t>
      </w:r>
      <w:proofErr w:type="spellEnd"/>
      <w:r w:rsidRPr="004A11F5">
        <w:rPr>
          <w:lang w:val="en-US"/>
        </w:rPr>
        <w:t xml:space="preserve"> France S.A) in dynamic mode, for 10 s on 20 </w:t>
      </w:r>
      <w:proofErr w:type="spellStart"/>
      <w:r w:rsidRPr="004A11F5">
        <w:rPr>
          <w:lang w:val="en-US"/>
        </w:rPr>
        <w:t>μL</w:t>
      </w:r>
      <w:proofErr w:type="spellEnd"/>
      <w:r w:rsidRPr="004A11F5">
        <w:rPr>
          <w:lang w:val="en-US"/>
        </w:rPr>
        <w:t xml:space="preserve"> on the </w:t>
      </w:r>
      <w:proofErr w:type="spellStart"/>
      <w:r w:rsidRPr="004A11F5">
        <w:rPr>
          <w:lang w:val="en-US"/>
        </w:rPr>
        <w:t>lysis</w:t>
      </w:r>
      <w:proofErr w:type="spellEnd"/>
      <w:r w:rsidRPr="004A11F5">
        <w:rPr>
          <w:lang w:val="en-US"/>
        </w:rPr>
        <w:t xml:space="preserve"> mixture and using the “luciferase” determination system (</w:t>
      </w:r>
      <w:proofErr w:type="spellStart"/>
      <w:r w:rsidRPr="004A11F5">
        <w:rPr>
          <w:lang w:val="en-US"/>
        </w:rPr>
        <w:t>Promega</w:t>
      </w:r>
      <w:proofErr w:type="spellEnd"/>
      <w:r w:rsidRPr="004A11F5">
        <w:rPr>
          <w:lang w:val="en-US"/>
        </w:rPr>
        <w:t xml:space="preserve">) in 96-well plates. The total protein concentration per well was determined by the BCA test (Pierce, </w:t>
      </w:r>
      <w:proofErr w:type="spellStart"/>
      <w:r w:rsidRPr="004A11F5">
        <w:rPr>
          <w:lang w:val="en-US"/>
        </w:rPr>
        <w:t>Montluçon</w:t>
      </w:r>
      <w:proofErr w:type="spellEnd"/>
      <w:r w:rsidRPr="004A11F5">
        <w:rPr>
          <w:lang w:val="en-US"/>
        </w:rPr>
        <w:t xml:space="preserve">, France). Luciferase activity was calculated as </w:t>
      </w:r>
      <w:proofErr w:type="spellStart"/>
      <w:r w:rsidRPr="004A11F5">
        <w:rPr>
          <w:lang w:val="en-US"/>
        </w:rPr>
        <w:t>femtograms</w:t>
      </w:r>
      <w:proofErr w:type="spellEnd"/>
      <w:r w:rsidRPr="004A11F5">
        <w:rPr>
          <w:lang w:val="en-US"/>
        </w:rPr>
        <w:t xml:space="preserve"> (</w:t>
      </w:r>
      <w:proofErr w:type="spellStart"/>
      <w:proofErr w:type="gramStart"/>
      <w:r w:rsidRPr="004A11F5">
        <w:rPr>
          <w:lang w:val="en-US"/>
        </w:rPr>
        <w:t>fg</w:t>
      </w:r>
      <w:proofErr w:type="spellEnd"/>
      <w:proofErr w:type="gramEnd"/>
      <w:r w:rsidRPr="004A11F5">
        <w:rPr>
          <w:lang w:val="en-US"/>
        </w:rPr>
        <w:t>) of luciferase per mg of protein. The percentage of cell viability was calculated as the ratio of the total protein amount per well of the transfected cells relative to that measured for untreated cells × 100. The data were calculated from three or four repetitions in two fully independent experiments (formulation and transfection).</w:t>
      </w:r>
    </w:p>
    <w:p w:rsidR="009B44EE" w:rsidRPr="004A11F5" w:rsidRDefault="009B44EE" w:rsidP="004A11F5">
      <w:pPr>
        <w:jc w:val="both"/>
        <w:rPr>
          <w:b/>
          <w:lang w:val="en-US"/>
        </w:rPr>
      </w:pPr>
      <w:r w:rsidRPr="004A11F5">
        <w:rPr>
          <w:b/>
          <w:lang w:val="en-US"/>
        </w:rPr>
        <w:t>2.4.2. Statistical analysis</w:t>
      </w:r>
    </w:p>
    <w:p w:rsidR="009B44EE" w:rsidRPr="004A11F5" w:rsidRDefault="009B44EE" w:rsidP="004A11F5">
      <w:pPr>
        <w:jc w:val="both"/>
        <w:rPr>
          <w:lang w:val="en-US"/>
        </w:rPr>
      </w:pPr>
      <w:r w:rsidRPr="004A11F5">
        <w:rPr>
          <w:lang w:val="en-US"/>
        </w:rPr>
        <w:t xml:space="preserve">Statistical tests were performed with STATGRAPHICS </w:t>
      </w:r>
      <w:proofErr w:type="gramStart"/>
      <w:r w:rsidRPr="004A11F5">
        <w:rPr>
          <w:lang w:val="en-US"/>
        </w:rPr>
        <w:t>Plus</w:t>
      </w:r>
      <w:proofErr w:type="gramEnd"/>
      <w:r w:rsidRPr="004A11F5">
        <w:rPr>
          <w:lang w:val="en-US"/>
        </w:rPr>
        <w:t xml:space="preserve"> 5.0 software. Analysis of variance (</w:t>
      </w:r>
      <w:proofErr w:type="spellStart"/>
      <w:r w:rsidRPr="004A11F5">
        <w:rPr>
          <w:lang w:val="en-US"/>
        </w:rPr>
        <w:t>Anova</w:t>
      </w:r>
      <w:proofErr w:type="spellEnd"/>
      <w:r w:rsidRPr="004A11F5">
        <w:rPr>
          <w:lang w:val="en-US"/>
        </w:rPr>
        <w:t>) was run on the logarithmic transformation of transfection levels (</w:t>
      </w:r>
      <w:proofErr w:type="gramStart"/>
      <w:r w:rsidRPr="004A11F5">
        <w:rPr>
          <w:lang w:val="en-US"/>
        </w:rPr>
        <w:t>Log10[</w:t>
      </w:r>
      <w:proofErr w:type="spellStart"/>
      <w:proofErr w:type="gramEnd"/>
      <w:r w:rsidRPr="004A11F5">
        <w:rPr>
          <w:lang w:val="en-US"/>
        </w:rPr>
        <w:t>fg</w:t>
      </w:r>
      <w:proofErr w:type="spellEnd"/>
      <w:r w:rsidRPr="004A11F5">
        <w:rPr>
          <w:lang w:val="en-US"/>
        </w:rPr>
        <w:t xml:space="preserve"> luciferase/mg protein]) and on the cell viability to fit normal distributions of the data. Two factors, i.e. nature of the </w:t>
      </w:r>
      <w:proofErr w:type="spellStart"/>
      <w:r w:rsidRPr="004A11F5">
        <w:rPr>
          <w:lang w:val="en-US"/>
        </w:rPr>
        <w:t>complexing</w:t>
      </w:r>
      <w:proofErr w:type="spellEnd"/>
      <w:r w:rsidRPr="004A11F5">
        <w:rPr>
          <w:lang w:val="en-US"/>
        </w:rPr>
        <w:t xml:space="preserve"> agent (CD derivative and </w:t>
      </w:r>
      <w:proofErr w:type="spellStart"/>
      <w:r w:rsidRPr="004A11F5">
        <w:rPr>
          <w:lang w:val="en-US"/>
        </w:rPr>
        <w:t>JetPEI</w:t>
      </w:r>
      <w:proofErr w:type="spellEnd"/>
      <w:r w:rsidRPr="004A11F5">
        <w:rPr>
          <w:lang w:val="en-US"/>
        </w:rPr>
        <w:t xml:space="preserve">) and N/P ratio, were </w:t>
      </w:r>
      <w:proofErr w:type="spellStart"/>
      <w:r w:rsidRPr="004A11F5">
        <w:rPr>
          <w:lang w:val="en-US"/>
        </w:rPr>
        <w:t>analysed</w:t>
      </w:r>
      <w:proofErr w:type="spellEnd"/>
      <w:r w:rsidRPr="004A11F5">
        <w:rPr>
          <w:lang w:val="en-US"/>
        </w:rPr>
        <w:t xml:space="preserve"> as source of the variation of logarithmic transformation of the transfection levels and of cell variability percentages using a multiple comparison procedure. The </w:t>
      </w:r>
      <w:proofErr w:type="spellStart"/>
      <w:r w:rsidRPr="004A11F5">
        <w:rPr>
          <w:lang w:val="en-US"/>
        </w:rPr>
        <w:t>Tukey’s</w:t>
      </w:r>
      <w:proofErr w:type="spellEnd"/>
      <w:r w:rsidRPr="004A11F5">
        <w:rPr>
          <w:lang w:val="en-US"/>
        </w:rPr>
        <w:t xml:space="preserve"> honestly significant difference (HSD) method was used to discriminate among the means of cell viability percentages and the logarithmic transformation of luciferase expression levels.</w:t>
      </w:r>
    </w:p>
    <w:p w:rsidR="009B44EE" w:rsidRPr="004A11F5" w:rsidRDefault="009B44EE" w:rsidP="004A11F5">
      <w:pPr>
        <w:jc w:val="both"/>
        <w:rPr>
          <w:b/>
          <w:lang w:val="en-US"/>
        </w:rPr>
      </w:pPr>
      <w:r w:rsidRPr="004A11F5">
        <w:rPr>
          <w:b/>
          <w:lang w:val="en-US"/>
        </w:rPr>
        <w:t xml:space="preserve">2.4.3. Flow </w:t>
      </w:r>
      <w:proofErr w:type="spellStart"/>
      <w:r w:rsidRPr="004A11F5">
        <w:rPr>
          <w:b/>
          <w:lang w:val="en-US"/>
        </w:rPr>
        <w:t>cytometry</w:t>
      </w:r>
      <w:proofErr w:type="spellEnd"/>
      <w:r w:rsidRPr="004A11F5">
        <w:rPr>
          <w:b/>
          <w:lang w:val="en-US"/>
        </w:rPr>
        <w:t xml:space="preserve"> (fluorescence assisted cell sorting, FACS)</w:t>
      </w:r>
    </w:p>
    <w:p w:rsidR="009B44EE" w:rsidRPr="004A11F5" w:rsidRDefault="009B44EE" w:rsidP="004A11F5">
      <w:pPr>
        <w:jc w:val="both"/>
        <w:rPr>
          <w:lang w:val="en-US"/>
        </w:rPr>
      </w:pPr>
      <w:r w:rsidRPr="004A11F5">
        <w:rPr>
          <w:lang w:val="en-US"/>
        </w:rPr>
        <w:t xml:space="preserve">For flow </w:t>
      </w:r>
      <w:proofErr w:type="spellStart"/>
      <w:r w:rsidRPr="004A11F5">
        <w:rPr>
          <w:lang w:val="en-US"/>
        </w:rPr>
        <w:t>cytometry</w:t>
      </w:r>
      <w:proofErr w:type="spellEnd"/>
      <w:r w:rsidRPr="004A11F5">
        <w:rPr>
          <w:lang w:val="en-US"/>
        </w:rPr>
        <w:t xml:space="preserve"> experiments, the plasmid DNA was first </w:t>
      </w:r>
      <w:proofErr w:type="spellStart"/>
      <w:r w:rsidRPr="004A11F5">
        <w:rPr>
          <w:lang w:val="en-US"/>
        </w:rPr>
        <w:t>labelled</w:t>
      </w:r>
      <w:proofErr w:type="spellEnd"/>
      <w:r w:rsidRPr="004A11F5">
        <w:rPr>
          <w:lang w:val="en-US"/>
        </w:rPr>
        <w:t xml:space="preserve"> with YOYO (Molecular Probes, Eugene, USA) at a 1 YOYO per 150 base pairs (i.e. 38 molecules/plasmid) prior to its condensation with the CDs or </w:t>
      </w:r>
      <w:proofErr w:type="spellStart"/>
      <w:r w:rsidRPr="004A11F5">
        <w:rPr>
          <w:lang w:val="en-US"/>
        </w:rPr>
        <w:t>JetPEI</w:t>
      </w:r>
      <w:proofErr w:type="spellEnd"/>
      <w:r w:rsidRPr="004A11F5">
        <w:rPr>
          <w:lang w:val="en-US"/>
        </w:rPr>
        <w:t xml:space="preserve"> at an N/P ratio of 10, as described above. 125 </w:t>
      </w:r>
      <w:proofErr w:type="spellStart"/>
      <w:r w:rsidRPr="004A11F5">
        <w:rPr>
          <w:lang w:val="en-US"/>
        </w:rPr>
        <w:t>μL</w:t>
      </w:r>
      <w:proofErr w:type="spellEnd"/>
      <w:r w:rsidRPr="004A11F5">
        <w:rPr>
          <w:lang w:val="en-US"/>
        </w:rPr>
        <w:t xml:space="preserve"> of these DNA complex dispersions were diluted to 500 </w:t>
      </w:r>
      <w:proofErr w:type="spellStart"/>
      <w:r w:rsidRPr="004A11F5">
        <w:rPr>
          <w:lang w:val="en-US"/>
        </w:rPr>
        <w:t>μL</w:t>
      </w:r>
      <w:proofErr w:type="spellEnd"/>
      <w:r w:rsidRPr="004A11F5">
        <w:rPr>
          <w:lang w:val="en-US"/>
        </w:rPr>
        <w:t xml:space="preserve"> in serum-free DMEM, without or with yeast </w:t>
      </w:r>
      <w:proofErr w:type="spellStart"/>
      <w:r w:rsidRPr="004A11F5">
        <w:rPr>
          <w:lang w:val="en-US"/>
        </w:rPr>
        <w:t>mannan</w:t>
      </w:r>
      <w:proofErr w:type="spellEnd"/>
      <w:r w:rsidRPr="004A11F5">
        <w:rPr>
          <w:lang w:val="en-US"/>
        </w:rPr>
        <w:t xml:space="preserve"> (5 mg mL−1), in order to have 2.5 </w:t>
      </w:r>
      <w:proofErr w:type="spellStart"/>
      <w:r w:rsidRPr="004A11F5">
        <w:rPr>
          <w:lang w:val="en-US"/>
        </w:rPr>
        <w:t>μg</w:t>
      </w:r>
      <w:proofErr w:type="spellEnd"/>
      <w:r w:rsidRPr="004A11F5">
        <w:rPr>
          <w:lang w:val="en-US"/>
        </w:rPr>
        <w:t xml:space="preserve"> of DNA in the well (DNA concentration of 15 </w:t>
      </w:r>
      <w:proofErr w:type="spellStart"/>
      <w:r w:rsidRPr="004A11F5">
        <w:rPr>
          <w:lang w:val="en-US"/>
        </w:rPr>
        <w:t>mM</w:t>
      </w:r>
      <w:proofErr w:type="spellEnd"/>
      <w:r w:rsidRPr="004A11F5">
        <w:rPr>
          <w:lang w:val="en-US"/>
        </w:rPr>
        <w:t xml:space="preserve"> phosphate). Twenty-four hours before cell uptake experiments, RAW 264.7 or BNL-CL2 cells were seeded at a density of 1 × 105 cells/well in 24-well plates into RPMI 1640 supplemented </w:t>
      </w:r>
      <w:r w:rsidRPr="004A11F5">
        <w:rPr>
          <w:lang w:val="en-US"/>
        </w:rPr>
        <w:lastRenderedPageBreak/>
        <w:t xml:space="preserve">with 10% FCS, 100 units/mg penicillin, 100 </w:t>
      </w:r>
      <w:proofErr w:type="spellStart"/>
      <w:r w:rsidRPr="004A11F5">
        <w:rPr>
          <w:lang w:val="en-US"/>
        </w:rPr>
        <w:t>μg</w:t>
      </w:r>
      <w:proofErr w:type="spellEnd"/>
      <w:r w:rsidRPr="004A11F5">
        <w:rPr>
          <w:lang w:val="en-US"/>
        </w:rPr>
        <w:t xml:space="preserve">/mL streptomycin (for RAW 264.7 cells) or into DMEM supplemented with 10% FCS and 10 mg/mL gentamycin (for BNL-CL2 cells) at 37 °C in a 5% CO2 humidified atmosphere for 24 h. The culture medium was removed and replaced by 500 </w:t>
      </w:r>
      <w:proofErr w:type="spellStart"/>
      <w:r w:rsidRPr="004A11F5">
        <w:rPr>
          <w:lang w:val="en-US"/>
        </w:rPr>
        <w:t>μL</w:t>
      </w:r>
      <w:proofErr w:type="spellEnd"/>
      <w:r w:rsidRPr="004A11F5">
        <w:rPr>
          <w:lang w:val="en-US"/>
        </w:rPr>
        <w:t xml:space="preserve"> of the respective YOYO-</w:t>
      </w:r>
      <w:proofErr w:type="spellStart"/>
      <w:r w:rsidRPr="004A11F5">
        <w:rPr>
          <w:lang w:val="en-US"/>
        </w:rPr>
        <w:t>labelled</w:t>
      </w:r>
      <w:proofErr w:type="spellEnd"/>
      <w:r w:rsidRPr="004A11F5">
        <w:rPr>
          <w:lang w:val="en-US"/>
        </w:rPr>
        <w:t xml:space="preserve"> DNA complexes. After 4 h of incubation at 37 °C, the culture medium was discarded, and cells were incubated for 15 min at 37 °C in a 5% CO2 humidified atmosphere with 1 mL of a 200 mg/L calf thymus solution into DMEM (serum free) to remove unspecific binding. Cells were then washed twice with 200 </w:t>
      </w:r>
      <w:proofErr w:type="spellStart"/>
      <w:r w:rsidRPr="004A11F5">
        <w:rPr>
          <w:lang w:val="en-US"/>
        </w:rPr>
        <w:t>μL</w:t>
      </w:r>
      <w:proofErr w:type="spellEnd"/>
      <w:r w:rsidRPr="004A11F5">
        <w:rPr>
          <w:lang w:val="en-US"/>
        </w:rPr>
        <w:t xml:space="preserve"> of cold PBS then harvested by </w:t>
      </w:r>
      <w:proofErr w:type="spellStart"/>
      <w:r w:rsidRPr="004A11F5">
        <w:rPr>
          <w:lang w:val="en-US"/>
        </w:rPr>
        <w:t>trypsination</w:t>
      </w:r>
      <w:proofErr w:type="spellEnd"/>
      <w:r w:rsidRPr="004A11F5">
        <w:rPr>
          <w:lang w:val="en-US"/>
        </w:rPr>
        <w:t xml:space="preserve">, </w:t>
      </w:r>
      <w:proofErr w:type="spellStart"/>
      <w:r w:rsidRPr="004A11F5">
        <w:rPr>
          <w:lang w:val="en-US"/>
        </w:rPr>
        <w:t>resuspended</w:t>
      </w:r>
      <w:proofErr w:type="spellEnd"/>
      <w:r w:rsidRPr="004A11F5">
        <w:rPr>
          <w:lang w:val="en-US"/>
        </w:rPr>
        <w:t xml:space="preserve"> in 500 </w:t>
      </w:r>
      <w:proofErr w:type="spellStart"/>
      <w:r w:rsidRPr="004A11F5">
        <w:rPr>
          <w:lang w:val="en-US"/>
        </w:rPr>
        <w:t>μL</w:t>
      </w:r>
      <w:proofErr w:type="spellEnd"/>
      <w:r w:rsidRPr="004A11F5">
        <w:rPr>
          <w:lang w:val="en-US"/>
        </w:rPr>
        <w:t xml:space="preserve"> of DMEM with 10% of FCS, collected by centrifugation (5 min, 2000 rpm), washed twice with 500 </w:t>
      </w:r>
      <w:proofErr w:type="spellStart"/>
      <w:r w:rsidRPr="004A11F5">
        <w:rPr>
          <w:lang w:val="en-US"/>
        </w:rPr>
        <w:t>μL</w:t>
      </w:r>
      <w:proofErr w:type="spellEnd"/>
      <w:r w:rsidRPr="004A11F5">
        <w:rPr>
          <w:lang w:val="en-US"/>
        </w:rPr>
        <w:t xml:space="preserve"> of cold PBS, and then </w:t>
      </w:r>
      <w:proofErr w:type="spellStart"/>
      <w:r w:rsidRPr="004A11F5">
        <w:rPr>
          <w:lang w:val="en-US"/>
        </w:rPr>
        <w:t>resuspended</w:t>
      </w:r>
      <w:proofErr w:type="spellEnd"/>
      <w:r w:rsidRPr="004A11F5">
        <w:rPr>
          <w:lang w:val="en-US"/>
        </w:rPr>
        <w:t xml:space="preserve"> in PBS/1% EDTA. Flow </w:t>
      </w:r>
      <w:proofErr w:type="spellStart"/>
      <w:r w:rsidRPr="004A11F5">
        <w:rPr>
          <w:lang w:val="en-US"/>
        </w:rPr>
        <w:t>cytometry</w:t>
      </w:r>
      <w:proofErr w:type="spellEnd"/>
      <w:r w:rsidRPr="004A11F5">
        <w:rPr>
          <w:lang w:val="en-US"/>
        </w:rPr>
        <w:t xml:space="preserve"> analysis was performed with a FACS </w:t>
      </w:r>
      <w:proofErr w:type="spellStart"/>
      <w:r w:rsidRPr="004A11F5">
        <w:rPr>
          <w:lang w:val="en-US"/>
        </w:rPr>
        <w:t>Calibur</w:t>
      </w:r>
      <w:proofErr w:type="spellEnd"/>
      <w:r w:rsidRPr="004A11F5">
        <w:rPr>
          <w:lang w:val="en-US"/>
        </w:rPr>
        <w:t xml:space="preserve"> (BD Biosciences) using an argon laser (excitation at 488 nm for YOYO). Sorting windows were used on forward and side scatter to eliminate debris. Granulation, size and fluorescence intensity (emission 515 nm for YOYO) were recorded at a rate of 300 cells/s. Data were analyzed using </w:t>
      </w:r>
      <w:proofErr w:type="spellStart"/>
      <w:r w:rsidRPr="004A11F5">
        <w:rPr>
          <w:lang w:val="en-US"/>
        </w:rPr>
        <w:t>winMDI</w:t>
      </w:r>
      <w:proofErr w:type="spellEnd"/>
      <w:r w:rsidRPr="004A11F5">
        <w:rPr>
          <w:lang w:val="en-US"/>
        </w:rPr>
        <w:t xml:space="preserve"> 2.8 version software. For the experiments performed at 4 °C, the same protocol was applied except that the cells, after seeding at 37 °C, were first cooled to this temperature before the culture medium was removed and replaced by the respective YOYO-</w:t>
      </w:r>
      <w:proofErr w:type="spellStart"/>
      <w:r w:rsidRPr="004A11F5">
        <w:rPr>
          <w:lang w:val="en-US"/>
        </w:rPr>
        <w:t>labelled</w:t>
      </w:r>
      <w:proofErr w:type="spellEnd"/>
      <w:r w:rsidRPr="004A11F5">
        <w:rPr>
          <w:lang w:val="en-US"/>
        </w:rPr>
        <w:t xml:space="preserve"> DNA complex solution also cooled to 4 °C, then incubated at 4 °C for 4 h.</w:t>
      </w:r>
    </w:p>
    <w:p w:rsidR="009B44EE" w:rsidRPr="004A11F5" w:rsidRDefault="009B44EE" w:rsidP="004A11F5">
      <w:pPr>
        <w:jc w:val="both"/>
        <w:rPr>
          <w:b/>
          <w:lang w:val="en-US"/>
        </w:rPr>
      </w:pPr>
      <w:r w:rsidRPr="004A11F5">
        <w:rPr>
          <w:b/>
          <w:lang w:val="en-US"/>
        </w:rPr>
        <w:t>3. Results and discussion</w:t>
      </w:r>
    </w:p>
    <w:p w:rsidR="009B44EE" w:rsidRPr="004A11F5" w:rsidRDefault="009B44EE" w:rsidP="004A11F5">
      <w:pPr>
        <w:jc w:val="both"/>
        <w:rPr>
          <w:b/>
          <w:lang w:val="en-US"/>
        </w:rPr>
      </w:pPr>
      <w:r w:rsidRPr="004A11F5">
        <w:rPr>
          <w:b/>
          <w:lang w:val="en-US"/>
        </w:rPr>
        <w:t xml:space="preserve">3.1. Synthesis of </w:t>
      </w:r>
      <w:proofErr w:type="spellStart"/>
      <w:r w:rsidRPr="004A11F5">
        <w:rPr>
          <w:b/>
          <w:lang w:val="en-US"/>
        </w:rPr>
        <w:t>pGaCDs</w:t>
      </w:r>
      <w:proofErr w:type="spellEnd"/>
      <w:r w:rsidRPr="004A11F5">
        <w:rPr>
          <w:b/>
          <w:lang w:val="en-US"/>
        </w:rPr>
        <w:t xml:space="preserve"> and characterization of self-assembling capabilities</w:t>
      </w:r>
    </w:p>
    <w:p w:rsidR="009B44EE" w:rsidRPr="004A11F5" w:rsidRDefault="009B44EE" w:rsidP="004A11F5">
      <w:pPr>
        <w:jc w:val="both"/>
        <w:rPr>
          <w:lang w:val="en-US"/>
        </w:rPr>
      </w:pPr>
      <w:r w:rsidRPr="004A11F5">
        <w:rPr>
          <w:lang w:val="en-US"/>
        </w:rPr>
        <w:t xml:space="preserve">In a first approach, </w:t>
      </w:r>
      <w:proofErr w:type="spellStart"/>
      <w:r w:rsidRPr="004A11F5">
        <w:rPr>
          <w:lang w:val="en-US"/>
        </w:rPr>
        <w:t>pDNA</w:t>
      </w:r>
      <w:proofErr w:type="spellEnd"/>
      <w:r w:rsidRPr="004A11F5">
        <w:rPr>
          <w:lang w:val="en-US"/>
        </w:rPr>
        <w:t xml:space="preserve"> </w:t>
      </w:r>
      <w:proofErr w:type="spellStart"/>
      <w:r w:rsidRPr="004A11F5">
        <w:rPr>
          <w:lang w:val="en-US"/>
        </w:rPr>
        <w:t>complexation</w:t>
      </w:r>
      <w:proofErr w:type="spellEnd"/>
      <w:r w:rsidRPr="004A11F5">
        <w:rPr>
          <w:lang w:val="en-US"/>
        </w:rPr>
        <w:t xml:space="preserve"> by mixtures of </w:t>
      </w:r>
      <w:proofErr w:type="spellStart"/>
      <w:r w:rsidRPr="004A11F5">
        <w:rPr>
          <w:lang w:val="en-US"/>
        </w:rPr>
        <w:t>paCD</w:t>
      </w:r>
      <w:proofErr w:type="spellEnd"/>
      <w:r w:rsidRPr="004A11F5">
        <w:rPr>
          <w:lang w:val="en-US"/>
        </w:rPr>
        <w:t xml:space="preserve"> 1[20] and [21] and the neutral </w:t>
      </w:r>
      <w:proofErr w:type="spellStart"/>
      <w:r w:rsidRPr="004A11F5">
        <w:rPr>
          <w:lang w:val="en-US"/>
        </w:rPr>
        <w:t>glyco-amphiphilic</w:t>
      </w:r>
      <w:proofErr w:type="spellEnd"/>
      <w:r w:rsidRPr="004A11F5">
        <w:rPr>
          <w:lang w:val="en-US"/>
        </w:rPr>
        <w:t xml:space="preserve"> </w:t>
      </w:r>
      <w:proofErr w:type="spellStart"/>
      <w:r w:rsidRPr="004A11F5">
        <w:rPr>
          <w:lang w:val="en-US"/>
        </w:rPr>
        <w:t>cyclodextrin</w:t>
      </w:r>
      <w:proofErr w:type="spellEnd"/>
      <w:r w:rsidRPr="004A11F5">
        <w:rPr>
          <w:lang w:val="en-US"/>
        </w:rPr>
        <w:t xml:space="preserve"> (</w:t>
      </w:r>
      <w:proofErr w:type="spellStart"/>
      <w:r w:rsidRPr="004A11F5">
        <w:rPr>
          <w:lang w:val="en-US"/>
        </w:rPr>
        <w:t>GaCD</w:t>
      </w:r>
      <w:proofErr w:type="spellEnd"/>
      <w:r w:rsidRPr="004A11F5">
        <w:rPr>
          <w:lang w:val="en-US"/>
        </w:rPr>
        <w:t>) 2, bearing a heptavalent α-d-</w:t>
      </w:r>
      <w:proofErr w:type="spellStart"/>
      <w:r w:rsidRPr="004A11F5">
        <w:rPr>
          <w:lang w:val="en-US"/>
        </w:rPr>
        <w:t>mannopyranosyl</w:t>
      </w:r>
      <w:proofErr w:type="spellEnd"/>
      <w:r w:rsidRPr="004A11F5">
        <w:rPr>
          <w:lang w:val="en-US"/>
        </w:rPr>
        <w:t xml:space="preserve"> cluster, was attempted. Disappointingly, the resulting nanoparticles failed to fully protect </w:t>
      </w:r>
      <w:proofErr w:type="spellStart"/>
      <w:r w:rsidRPr="004A11F5">
        <w:rPr>
          <w:lang w:val="en-US"/>
        </w:rPr>
        <w:t>pDNA</w:t>
      </w:r>
      <w:proofErr w:type="spellEnd"/>
      <w:r w:rsidRPr="004A11F5">
        <w:rPr>
          <w:lang w:val="en-US"/>
        </w:rPr>
        <w:t xml:space="preserve"> from the environment and mediate gene transfection even at low proportions (5–10%) of 2.</w:t>
      </w:r>
    </w:p>
    <w:p w:rsidR="009B44EE" w:rsidRPr="004A11F5" w:rsidRDefault="009B44EE" w:rsidP="004A11F5">
      <w:pPr>
        <w:jc w:val="both"/>
        <w:rPr>
          <w:lang w:val="en-US"/>
        </w:rPr>
      </w:pPr>
      <w:r w:rsidRPr="004A11F5">
        <w:rPr>
          <w:lang w:val="en-US"/>
        </w:rPr>
        <w:t xml:space="preserve">This negative result was ascribed to a mismatching effect of segregated </w:t>
      </w:r>
      <w:proofErr w:type="spellStart"/>
      <w:r w:rsidRPr="004A11F5">
        <w:rPr>
          <w:lang w:val="en-US"/>
        </w:rPr>
        <w:t>polycationic</w:t>
      </w:r>
      <w:proofErr w:type="spellEnd"/>
      <w:r w:rsidRPr="004A11F5">
        <w:rPr>
          <w:lang w:val="en-US"/>
        </w:rPr>
        <w:t xml:space="preserve"> and neutral </w:t>
      </w:r>
      <w:proofErr w:type="spellStart"/>
      <w:r w:rsidRPr="004A11F5">
        <w:rPr>
          <w:lang w:val="en-US"/>
        </w:rPr>
        <w:t>microdomains</w:t>
      </w:r>
      <w:proofErr w:type="spellEnd"/>
      <w:r w:rsidRPr="004A11F5">
        <w:rPr>
          <w:lang w:val="en-US"/>
        </w:rPr>
        <w:t xml:space="preserve"> at the nanoparticle surface and/or core upon interaction with </w:t>
      </w:r>
      <w:proofErr w:type="spellStart"/>
      <w:r w:rsidRPr="004A11F5">
        <w:rPr>
          <w:lang w:val="en-US"/>
        </w:rPr>
        <w:t>pDNA</w:t>
      </w:r>
      <w:proofErr w:type="spellEnd"/>
      <w:r w:rsidRPr="004A11F5">
        <w:rPr>
          <w:lang w:val="en-US"/>
        </w:rPr>
        <w:t xml:space="preserve">, leading to disruption of the three-component </w:t>
      </w:r>
      <w:proofErr w:type="spellStart"/>
      <w:r w:rsidRPr="004A11F5">
        <w:rPr>
          <w:lang w:val="en-US"/>
        </w:rPr>
        <w:t>supramolecular</w:t>
      </w:r>
      <w:proofErr w:type="spellEnd"/>
      <w:r w:rsidRPr="004A11F5">
        <w:rPr>
          <w:lang w:val="en-US"/>
        </w:rPr>
        <w:t xml:space="preserve"> assemblies. To overcome this problem, two different prototypes of </w:t>
      </w:r>
      <w:proofErr w:type="spellStart"/>
      <w:r w:rsidRPr="004A11F5">
        <w:rPr>
          <w:lang w:val="en-US"/>
        </w:rPr>
        <w:t>polycationic</w:t>
      </w:r>
      <w:proofErr w:type="spellEnd"/>
      <w:r w:rsidRPr="004A11F5">
        <w:rPr>
          <w:lang w:val="en-US"/>
        </w:rPr>
        <w:t xml:space="preserve"> </w:t>
      </w:r>
      <w:proofErr w:type="spellStart"/>
      <w:r w:rsidRPr="004A11F5">
        <w:rPr>
          <w:lang w:val="en-US"/>
        </w:rPr>
        <w:t>glyco-amphiphilic</w:t>
      </w:r>
      <w:proofErr w:type="spellEnd"/>
      <w:r w:rsidRPr="004A11F5">
        <w:rPr>
          <w:lang w:val="en-US"/>
        </w:rPr>
        <w:t xml:space="preserve"> CDs (</w:t>
      </w:r>
      <w:proofErr w:type="spellStart"/>
      <w:r w:rsidRPr="004A11F5">
        <w:rPr>
          <w:lang w:val="en-US"/>
        </w:rPr>
        <w:t>pGaCDs</w:t>
      </w:r>
      <w:proofErr w:type="spellEnd"/>
      <w:r w:rsidRPr="004A11F5">
        <w:rPr>
          <w:lang w:val="en-US"/>
        </w:rPr>
        <w:t xml:space="preserve">) displaying regular arrangements of </w:t>
      </w:r>
      <w:proofErr w:type="spellStart"/>
      <w:r w:rsidRPr="004A11F5">
        <w:rPr>
          <w:lang w:val="en-US"/>
        </w:rPr>
        <w:t>glyco</w:t>
      </w:r>
      <w:proofErr w:type="spellEnd"/>
      <w:r w:rsidRPr="004A11F5">
        <w:rPr>
          <w:lang w:val="en-US"/>
        </w:rPr>
        <w:t>-cationic moieties, namely compounds 3 and 4 (Fig. 2), were designed. In the case of 3, α-d-</w:t>
      </w:r>
      <w:proofErr w:type="spellStart"/>
      <w:r w:rsidRPr="004A11F5">
        <w:rPr>
          <w:lang w:val="en-US"/>
        </w:rPr>
        <w:t>mannopyranosyl</w:t>
      </w:r>
      <w:proofErr w:type="spellEnd"/>
      <w:r w:rsidRPr="004A11F5">
        <w:rPr>
          <w:lang w:val="en-US"/>
        </w:rPr>
        <w:t xml:space="preserve"> residues share the same space region than ammonium groups in alternating branches. In </w:t>
      </w:r>
      <w:proofErr w:type="spellStart"/>
      <w:r w:rsidRPr="004A11F5">
        <w:rPr>
          <w:lang w:val="en-US"/>
        </w:rPr>
        <w:t>pGaCD</w:t>
      </w:r>
      <w:proofErr w:type="spellEnd"/>
      <w:r w:rsidRPr="004A11F5">
        <w:rPr>
          <w:lang w:val="en-US"/>
        </w:rPr>
        <w:t xml:space="preserve"> 4 the positive charges are installed at the primary O-6 position of β-d-</w:t>
      </w:r>
      <w:proofErr w:type="spellStart"/>
      <w:r w:rsidRPr="004A11F5">
        <w:rPr>
          <w:lang w:val="en-US"/>
        </w:rPr>
        <w:t>glucopyranosyl</w:t>
      </w:r>
      <w:proofErr w:type="spellEnd"/>
      <w:r w:rsidRPr="004A11F5">
        <w:rPr>
          <w:lang w:val="en-US"/>
        </w:rPr>
        <w:t xml:space="preserve"> units, featuring a multivalent architecture that was inspired on that of aminoglycoside antibiotic-based cationic lipids. The 6-aminoglucosyl moiety in such systems has been shown to be well-suited to interact with double-stranded DNA [40], but is not a ligand for cell surface </w:t>
      </w:r>
      <w:proofErr w:type="spellStart"/>
      <w:r w:rsidRPr="004A11F5">
        <w:rPr>
          <w:lang w:val="en-US"/>
        </w:rPr>
        <w:t>lectins</w:t>
      </w:r>
      <w:proofErr w:type="spellEnd"/>
      <w:r w:rsidRPr="004A11F5">
        <w:rPr>
          <w:lang w:val="en-US"/>
        </w:rPr>
        <w:t>. It would then serve as negative control for targeting evaluation.</w:t>
      </w:r>
    </w:p>
    <w:p w:rsidR="009B44EE" w:rsidRPr="004A11F5" w:rsidRDefault="009B44EE" w:rsidP="004A11F5">
      <w:pPr>
        <w:jc w:val="both"/>
        <w:rPr>
          <w:lang w:val="en-US"/>
        </w:rPr>
      </w:pPr>
      <w:r w:rsidRPr="004A11F5">
        <w:rPr>
          <w:lang w:val="en-US"/>
        </w:rPr>
        <w:t xml:space="preserve">The preparation of </w:t>
      </w:r>
      <w:proofErr w:type="spellStart"/>
      <w:r w:rsidRPr="004A11F5">
        <w:rPr>
          <w:lang w:val="en-US"/>
        </w:rPr>
        <w:t>pGaCDs</w:t>
      </w:r>
      <w:proofErr w:type="spellEnd"/>
      <w:r w:rsidRPr="004A11F5">
        <w:rPr>
          <w:lang w:val="en-US"/>
        </w:rPr>
        <w:t xml:space="preserve"> 3 and 4 followed convergent synthetic schemes in which the key step is the coupling reaction of βCD </w:t>
      </w:r>
      <w:proofErr w:type="spellStart"/>
      <w:r w:rsidRPr="004A11F5">
        <w:rPr>
          <w:lang w:val="en-US"/>
        </w:rPr>
        <w:t>heptaamine</w:t>
      </w:r>
      <w:proofErr w:type="spellEnd"/>
      <w:r w:rsidRPr="004A11F5">
        <w:rPr>
          <w:lang w:val="en-US"/>
        </w:rPr>
        <w:t xml:space="preserve"> 5[21] or </w:t>
      </w:r>
      <w:proofErr w:type="spellStart"/>
      <w:r w:rsidRPr="004A11F5">
        <w:rPr>
          <w:lang w:val="en-US"/>
        </w:rPr>
        <w:t>heptaisothiocyanate</w:t>
      </w:r>
      <w:proofErr w:type="spellEnd"/>
      <w:r w:rsidRPr="004A11F5">
        <w:rPr>
          <w:lang w:val="en-US"/>
        </w:rPr>
        <w:t xml:space="preserve"> 6[21] with complementary </w:t>
      </w:r>
      <w:proofErr w:type="spellStart"/>
      <w:r w:rsidRPr="004A11F5">
        <w:rPr>
          <w:lang w:val="en-US"/>
        </w:rPr>
        <w:t>isothiocyanate</w:t>
      </w:r>
      <w:proofErr w:type="spellEnd"/>
      <w:r w:rsidRPr="004A11F5">
        <w:rPr>
          <w:lang w:val="en-US"/>
        </w:rPr>
        <w:t xml:space="preserve">- or amine-armed </w:t>
      </w:r>
      <w:proofErr w:type="spellStart"/>
      <w:r w:rsidRPr="004A11F5">
        <w:rPr>
          <w:lang w:val="en-US"/>
        </w:rPr>
        <w:t>glycoconjugates</w:t>
      </w:r>
      <w:proofErr w:type="spellEnd"/>
      <w:r w:rsidRPr="004A11F5">
        <w:rPr>
          <w:lang w:val="en-US"/>
        </w:rPr>
        <w:t xml:space="preserve"> (Scheme 1 and Scheme 2). The synthesis of the </w:t>
      </w:r>
      <w:proofErr w:type="spellStart"/>
      <w:r w:rsidRPr="004A11F5">
        <w:rPr>
          <w:lang w:val="en-US"/>
        </w:rPr>
        <w:t>heterobifunctional</w:t>
      </w:r>
      <w:proofErr w:type="spellEnd"/>
      <w:r w:rsidRPr="004A11F5">
        <w:rPr>
          <w:lang w:val="en-US"/>
        </w:rPr>
        <w:t xml:space="preserve"> antenna in </w:t>
      </w:r>
      <w:proofErr w:type="spellStart"/>
      <w:r w:rsidRPr="004A11F5">
        <w:rPr>
          <w:lang w:val="en-US"/>
        </w:rPr>
        <w:t>pGaCD</w:t>
      </w:r>
      <w:proofErr w:type="spellEnd"/>
      <w:r w:rsidRPr="004A11F5">
        <w:rPr>
          <w:lang w:val="en-US"/>
        </w:rPr>
        <w:t xml:space="preserve"> 3 started from the orthogonally protected branching element 7, which was reacted with the per-O-acetylated 2-isothiocyanatoethyl-α-d-</w:t>
      </w:r>
      <w:proofErr w:type="spellStart"/>
      <w:r w:rsidRPr="004A11F5">
        <w:rPr>
          <w:lang w:val="en-US"/>
        </w:rPr>
        <w:t>mannopyranoside</w:t>
      </w:r>
      <w:proofErr w:type="spellEnd"/>
      <w:r w:rsidRPr="004A11F5">
        <w:rPr>
          <w:lang w:val="en-US"/>
        </w:rPr>
        <w:t xml:space="preserve"> 8 to furnish the </w:t>
      </w:r>
      <w:proofErr w:type="spellStart"/>
      <w:r w:rsidRPr="004A11F5">
        <w:rPr>
          <w:lang w:val="en-US"/>
        </w:rPr>
        <w:t>thiourea</w:t>
      </w:r>
      <w:proofErr w:type="spellEnd"/>
      <w:r w:rsidRPr="004A11F5">
        <w:rPr>
          <w:lang w:val="en-US"/>
        </w:rPr>
        <w:t xml:space="preserve"> adduct 9 in almost quantitative yield (Scheme 1). Sequential acetyl and </w:t>
      </w:r>
      <w:proofErr w:type="spellStart"/>
      <w:r w:rsidRPr="004A11F5">
        <w:rPr>
          <w:lang w:val="en-US"/>
        </w:rPr>
        <w:t>trityl</w:t>
      </w:r>
      <w:proofErr w:type="spellEnd"/>
      <w:r w:rsidRPr="004A11F5">
        <w:rPr>
          <w:lang w:val="en-US"/>
        </w:rPr>
        <w:t xml:space="preserve"> cleavage yielded amine 11 (97% over two steps), which was then reacted with an excess of 1</w:t>
      </w:r>
      <w:proofErr w:type="gramStart"/>
      <w:r w:rsidRPr="004A11F5">
        <w:rPr>
          <w:lang w:val="en-US"/>
        </w:rPr>
        <w:t>,6</w:t>
      </w:r>
      <w:proofErr w:type="gramEnd"/>
      <w:r w:rsidRPr="004A11F5">
        <w:rPr>
          <w:lang w:val="en-US"/>
        </w:rPr>
        <w:t xml:space="preserve">-hexamethylenediisothiocyanate [31] (→12, 52%). Et3N-catalysed </w:t>
      </w:r>
      <w:proofErr w:type="spellStart"/>
      <w:r w:rsidRPr="004A11F5">
        <w:rPr>
          <w:lang w:val="en-US"/>
        </w:rPr>
        <w:t>thiourea</w:t>
      </w:r>
      <w:proofErr w:type="spellEnd"/>
      <w:r w:rsidRPr="004A11F5">
        <w:rPr>
          <w:lang w:val="en-US"/>
        </w:rPr>
        <w:t xml:space="preserve">-forming reaction between 12 and </w:t>
      </w:r>
      <w:proofErr w:type="spellStart"/>
      <w:r w:rsidRPr="004A11F5">
        <w:rPr>
          <w:lang w:val="en-US"/>
        </w:rPr>
        <w:t>heptamine</w:t>
      </w:r>
      <w:proofErr w:type="spellEnd"/>
      <w:r w:rsidRPr="004A11F5">
        <w:rPr>
          <w:lang w:val="en-US"/>
        </w:rPr>
        <w:t xml:space="preserve"> 5 in DMF at </w:t>
      </w:r>
      <w:r w:rsidRPr="004A11F5">
        <w:rPr>
          <w:lang w:val="en-US"/>
        </w:rPr>
        <w:lastRenderedPageBreak/>
        <w:t xml:space="preserve">40 °C afforded the </w:t>
      </w:r>
      <w:proofErr w:type="spellStart"/>
      <w:r w:rsidRPr="004A11F5">
        <w:rPr>
          <w:lang w:val="en-US"/>
        </w:rPr>
        <w:t>Boc</w:t>
      </w:r>
      <w:proofErr w:type="spellEnd"/>
      <w:r w:rsidRPr="004A11F5">
        <w:rPr>
          <w:lang w:val="en-US"/>
        </w:rPr>
        <w:t xml:space="preserve">-protected βCD </w:t>
      </w:r>
      <w:proofErr w:type="spellStart"/>
      <w:r w:rsidRPr="004A11F5">
        <w:rPr>
          <w:lang w:val="en-US"/>
        </w:rPr>
        <w:t>heptaconjugate</w:t>
      </w:r>
      <w:proofErr w:type="spellEnd"/>
      <w:r w:rsidRPr="004A11F5">
        <w:rPr>
          <w:lang w:val="en-US"/>
        </w:rPr>
        <w:t xml:space="preserve"> 13 in a more than satisfactory 84% yield. Final </w:t>
      </w:r>
      <w:proofErr w:type="spellStart"/>
      <w:r w:rsidRPr="004A11F5">
        <w:rPr>
          <w:lang w:val="en-US"/>
        </w:rPr>
        <w:t>carbamate</w:t>
      </w:r>
      <w:proofErr w:type="spellEnd"/>
      <w:r w:rsidRPr="004A11F5">
        <w:rPr>
          <w:lang w:val="en-US"/>
        </w:rPr>
        <w:t xml:space="preserve"> cleavage furnished the target </w:t>
      </w:r>
      <w:proofErr w:type="spellStart"/>
      <w:r w:rsidRPr="004A11F5">
        <w:rPr>
          <w:lang w:val="en-US"/>
        </w:rPr>
        <w:t>pGaCD</w:t>
      </w:r>
      <w:proofErr w:type="spellEnd"/>
      <w:r w:rsidRPr="004A11F5">
        <w:rPr>
          <w:lang w:val="en-US"/>
        </w:rPr>
        <w:t xml:space="preserve"> 3 in quantitative yield.</w:t>
      </w:r>
    </w:p>
    <w:p w:rsidR="009B44EE" w:rsidRPr="004A11F5" w:rsidRDefault="009B44EE" w:rsidP="004A11F5">
      <w:pPr>
        <w:jc w:val="both"/>
        <w:rPr>
          <w:lang w:val="en-US"/>
        </w:rPr>
      </w:pPr>
      <w:r w:rsidRPr="004A11F5">
        <w:rPr>
          <w:lang w:val="en-US"/>
        </w:rPr>
        <w:t xml:space="preserve">The synthesis of </w:t>
      </w:r>
      <w:proofErr w:type="spellStart"/>
      <w:r w:rsidRPr="004A11F5">
        <w:rPr>
          <w:lang w:val="en-US"/>
        </w:rPr>
        <w:t>pGaCD</w:t>
      </w:r>
      <w:proofErr w:type="spellEnd"/>
      <w:r w:rsidRPr="004A11F5">
        <w:rPr>
          <w:lang w:val="en-US"/>
        </w:rPr>
        <w:t xml:space="preserve"> 4 required </w:t>
      </w:r>
      <w:proofErr w:type="spellStart"/>
      <w:r w:rsidRPr="004A11F5">
        <w:rPr>
          <w:lang w:val="en-US"/>
        </w:rPr>
        <w:t>isothiocyanate</w:t>
      </w:r>
      <w:proofErr w:type="spellEnd"/>
      <w:r w:rsidRPr="004A11F5">
        <w:rPr>
          <w:lang w:val="en-US"/>
        </w:rPr>
        <w:t xml:space="preserve"> 18 as the </w:t>
      </w:r>
      <w:proofErr w:type="spellStart"/>
      <w:r w:rsidRPr="004A11F5">
        <w:rPr>
          <w:lang w:val="en-US"/>
        </w:rPr>
        <w:t>aminoglucosyl</w:t>
      </w:r>
      <w:proofErr w:type="spellEnd"/>
      <w:r w:rsidRPr="004A11F5">
        <w:rPr>
          <w:lang w:val="en-US"/>
        </w:rPr>
        <w:t xml:space="preserve"> coating reagent. Its synthesis started from the known 6-azidoglucosylenamine 14[41] (Scheme 2). Reduction of the </w:t>
      </w:r>
      <w:proofErr w:type="spellStart"/>
      <w:r w:rsidRPr="004A11F5">
        <w:rPr>
          <w:lang w:val="en-US"/>
        </w:rPr>
        <w:t>azido</w:t>
      </w:r>
      <w:proofErr w:type="spellEnd"/>
      <w:r w:rsidRPr="004A11F5">
        <w:rPr>
          <w:lang w:val="en-US"/>
        </w:rPr>
        <w:t xml:space="preserve"> group with 1</w:t>
      </w:r>
      <w:proofErr w:type="gramStart"/>
      <w:r w:rsidRPr="004A11F5">
        <w:rPr>
          <w:lang w:val="en-US"/>
        </w:rPr>
        <w:t>,3</w:t>
      </w:r>
      <w:proofErr w:type="gramEnd"/>
      <w:r w:rsidRPr="004A11F5">
        <w:rPr>
          <w:lang w:val="en-US"/>
        </w:rPr>
        <w:t xml:space="preserve">-propanedithiol [42] and [43] and protection of the resulting amine 15 as the corresponding </w:t>
      </w:r>
      <w:proofErr w:type="spellStart"/>
      <w:r w:rsidRPr="004A11F5">
        <w:rPr>
          <w:lang w:val="en-US"/>
        </w:rPr>
        <w:t>Boc</w:t>
      </w:r>
      <w:proofErr w:type="spellEnd"/>
      <w:r w:rsidRPr="004A11F5">
        <w:rPr>
          <w:lang w:val="en-US"/>
        </w:rPr>
        <w:t xml:space="preserve"> derivative furnished </w:t>
      </w:r>
      <w:proofErr w:type="spellStart"/>
      <w:r w:rsidRPr="004A11F5">
        <w:rPr>
          <w:lang w:val="en-US"/>
        </w:rPr>
        <w:t>carbamate</w:t>
      </w:r>
      <w:proofErr w:type="spellEnd"/>
      <w:r w:rsidRPr="004A11F5">
        <w:rPr>
          <w:lang w:val="en-US"/>
        </w:rPr>
        <w:t xml:space="preserve"> 16. </w:t>
      </w:r>
      <w:proofErr w:type="gramStart"/>
      <w:r w:rsidRPr="004A11F5">
        <w:rPr>
          <w:lang w:val="en-US"/>
        </w:rPr>
        <w:t xml:space="preserve">Further O-acetylation (→17), </w:t>
      </w:r>
      <w:proofErr w:type="spellStart"/>
      <w:r w:rsidRPr="004A11F5">
        <w:rPr>
          <w:lang w:val="en-US"/>
        </w:rPr>
        <w:t>enamine</w:t>
      </w:r>
      <w:proofErr w:type="spellEnd"/>
      <w:r w:rsidRPr="004A11F5">
        <w:rPr>
          <w:lang w:val="en-US"/>
        </w:rPr>
        <w:t xml:space="preserve"> </w:t>
      </w:r>
      <w:proofErr w:type="spellStart"/>
      <w:r w:rsidRPr="004A11F5">
        <w:rPr>
          <w:lang w:val="en-US"/>
        </w:rPr>
        <w:t>chlorolysis</w:t>
      </w:r>
      <w:proofErr w:type="spellEnd"/>
      <w:r w:rsidRPr="004A11F5">
        <w:rPr>
          <w:lang w:val="en-US"/>
        </w:rPr>
        <w:t xml:space="preserve"> and </w:t>
      </w:r>
      <w:proofErr w:type="spellStart"/>
      <w:r w:rsidRPr="004A11F5">
        <w:rPr>
          <w:lang w:val="en-US"/>
        </w:rPr>
        <w:t>isothiocyanation</w:t>
      </w:r>
      <w:proofErr w:type="spellEnd"/>
      <w:r w:rsidRPr="004A11F5">
        <w:rPr>
          <w:lang w:val="en-US"/>
        </w:rPr>
        <w:t xml:space="preserve"> with </w:t>
      </w:r>
      <w:proofErr w:type="spellStart"/>
      <w:r w:rsidRPr="004A11F5">
        <w:rPr>
          <w:lang w:val="en-US"/>
        </w:rPr>
        <w:t>thiophosgene</w:t>
      </w:r>
      <w:proofErr w:type="spellEnd"/>
      <w:r w:rsidRPr="004A11F5">
        <w:rPr>
          <w:lang w:val="en-US"/>
        </w:rPr>
        <w:t xml:space="preserve"> afforded </w:t>
      </w:r>
      <w:proofErr w:type="spellStart"/>
      <w:r w:rsidRPr="004A11F5">
        <w:rPr>
          <w:lang w:val="en-US"/>
        </w:rPr>
        <w:t>isothiocyanate</w:t>
      </w:r>
      <w:proofErr w:type="spellEnd"/>
      <w:r w:rsidRPr="004A11F5">
        <w:rPr>
          <w:lang w:val="en-US"/>
        </w:rPr>
        <w:t xml:space="preserve"> 18 in 54% overall yield.</w:t>
      </w:r>
      <w:proofErr w:type="gramEnd"/>
      <w:r w:rsidRPr="004A11F5">
        <w:rPr>
          <w:lang w:val="en-US"/>
        </w:rPr>
        <w:t xml:space="preserve"> Compound 18 was first coupled with N-tritylethylene-1</w:t>
      </w:r>
      <w:proofErr w:type="gramStart"/>
      <w:r w:rsidRPr="004A11F5">
        <w:rPr>
          <w:lang w:val="en-US"/>
        </w:rPr>
        <w:t>,2</w:t>
      </w:r>
      <w:proofErr w:type="gramEnd"/>
      <w:r w:rsidRPr="004A11F5">
        <w:rPr>
          <w:lang w:val="en-US"/>
        </w:rPr>
        <w:t xml:space="preserve">-diamine, followed by sequential acetyl and </w:t>
      </w:r>
      <w:proofErr w:type="spellStart"/>
      <w:r w:rsidRPr="004A11F5">
        <w:rPr>
          <w:lang w:val="en-US"/>
        </w:rPr>
        <w:t>trityl</w:t>
      </w:r>
      <w:proofErr w:type="spellEnd"/>
      <w:r w:rsidRPr="004A11F5">
        <w:rPr>
          <w:lang w:val="en-US"/>
        </w:rPr>
        <w:t xml:space="preserve"> cleavage to yield amine 21 (73% over two steps). </w:t>
      </w:r>
      <w:proofErr w:type="spellStart"/>
      <w:r w:rsidRPr="004A11F5">
        <w:rPr>
          <w:lang w:val="en-US"/>
        </w:rPr>
        <w:t>Nucleophilic</w:t>
      </w:r>
      <w:proofErr w:type="spellEnd"/>
      <w:r w:rsidRPr="004A11F5">
        <w:rPr>
          <w:lang w:val="en-US"/>
        </w:rPr>
        <w:t xml:space="preserve"> addition of 21 to </w:t>
      </w:r>
      <w:proofErr w:type="spellStart"/>
      <w:r w:rsidRPr="004A11F5">
        <w:rPr>
          <w:lang w:val="en-US"/>
        </w:rPr>
        <w:t>heptaisothiocyanate</w:t>
      </w:r>
      <w:proofErr w:type="spellEnd"/>
      <w:r w:rsidRPr="004A11F5">
        <w:rPr>
          <w:lang w:val="en-US"/>
        </w:rPr>
        <w:t xml:space="preserve"> 6 in a mixture of DCM-DMF proceeded smoothly at room temperature to furnish the fully substituted βCD adduct 22, which was finally subjected to acid-catalyzed </w:t>
      </w:r>
      <w:proofErr w:type="spellStart"/>
      <w:r w:rsidRPr="004A11F5">
        <w:rPr>
          <w:lang w:val="en-US"/>
        </w:rPr>
        <w:t>carbamate</w:t>
      </w:r>
      <w:proofErr w:type="spellEnd"/>
      <w:r w:rsidRPr="004A11F5">
        <w:rPr>
          <w:lang w:val="en-US"/>
        </w:rPr>
        <w:t xml:space="preserve"> hydrolysis to yield the target heptavalent </w:t>
      </w:r>
      <w:proofErr w:type="spellStart"/>
      <w:r w:rsidRPr="004A11F5">
        <w:rPr>
          <w:lang w:val="en-US"/>
        </w:rPr>
        <w:t>aminoglycocluster</w:t>
      </w:r>
      <w:proofErr w:type="spellEnd"/>
      <w:r w:rsidRPr="004A11F5">
        <w:rPr>
          <w:lang w:val="en-US"/>
        </w:rPr>
        <w:t xml:space="preserve"> 4 (75% overall).</w:t>
      </w:r>
    </w:p>
    <w:p w:rsidR="009B44EE" w:rsidRPr="004A11F5" w:rsidRDefault="009B44EE" w:rsidP="004A11F5">
      <w:pPr>
        <w:jc w:val="both"/>
        <w:rPr>
          <w:lang w:val="en-US"/>
        </w:rPr>
      </w:pPr>
      <w:r w:rsidRPr="004A11F5">
        <w:rPr>
          <w:lang w:val="en-US"/>
        </w:rPr>
        <w:t xml:space="preserve">The NMR, ESI-MS and combustion analysis data for 3 and 4 were consistent with the expected C7-symmetric arrangement for homogeneously substituted βCD derivatives, attesting for the efficiency of the proposed synthetic scheme to control vector topology. Both 3 and 4 self-assembled in the presence of </w:t>
      </w:r>
      <w:proofErr w:type="spellStart"/>
      <w:r w:rsidRPr="004A11F5">
        <w:rPr>
          <w:lang w:val="en-US"/>
        </w:rPr>
        <w:t>pDNA</w:t>
      </w:r>
      <w:proofErr w:type="spellEnd"/>
      <w:r w:rsidRPr="004A11F5">
        <w:rPr>
          <w:lang w:val="en-US"/>
        </w:rPr>
        <w:t xml:space="preserve"> to form stable cationic </w:t>
      </w:r>
      <w:proofErr w:type="spellStart"/>
      <w:r w:rsidRPr="004A11F5">
        <w:rPr>
          <w:lang w:val="en-US"/>
        </w:rPr>
        <w:t>glycoCDplexes</w:t>
      </w:r>
      <w:proofErr w:type="spellEnd"/>
      <w:r w:rsidRPr="004A11F5">
        <w:rPr>
          <w:lang w:val="en-US"/>
        </w:rPr>
        <w:t xml:space="preserve"> at </w:t>
      </w:r>
      <w:proofErr w:type="spellStart"/>
      <w:r w:rsidRPr="004A11F5">
        <w:rPr>
          <w:lang w:val="en-US"/>
        </w:rPr>
        <w:t>protonable</w:t>
      </w:r>
      <w:proofErr w:type="spellEnd"/>
      <w:r w:rsidRPr="004A11F5">
        <w:rPr>
          <w:lang w:val="en-US"/>
        </w:rPr>
        <w:t xml:space="preserve"> nitrogen/phosphorous (N/P) ratio ≥5 that fully protected </w:t>
      </w:r>
      <w:proofErr w:type="spellStart"/>
      <w:r w:rsidRPr="004A11F5">
        <w:rPr>
          <w:lang w:val="en-US"/>
        </w:rPr>
        <w:t>pDNA</w:t>
      </w:r>
      <w:proofErr w:type="spellEnd"/>
      <w:r w:rsidRPr="004A11F5">
        <w:rPr>
          <w:lang w:val="en-US"/>
        </w:rPr>
        <w:t xml:space="preserve"> from the environment, as seen from gel electrophoresis retardation and accessibility experiments using the intercalating agent </w:t>
      </w:r>
      <w:proofErr w:type="spellStart"/>
      <w:r w:rsidRPr="004A11F5">
        <w:rPr>
          <w:lang w:val="en-US"/>
        </w:rPr>
        <w:t>ethidium</w:t>
      </w:r>
      <w:proofErr w:type="spellEnd"/>
      <w:r w:rsidRPr="004A11F5">
        <w:rPr>
          <w:lang w:val="en-US"/>
        </w:rPr>
        <w:t xml:space="preserve"> bromide. Dynamic light scattering (DLS) afforded average diameters of 80 ± 35 and 100 ± 20 nm, with ζ potentials of +40 ± 1 and +48 ± 1 mV for the 3:pDNA and 4:pDNA </w:t>
      </w:r>
      <w:proofErr w:type="spellStart"/>
      <w:r w:rsidRPr="004A11F5">
        <w:rPr>
          <w:lang w:val="en-US"/>
        </w:rPr>
        <w:t>nanocondensates</w:t>
      </w:r>
      <w:proofErr w:type="spellEnd"/>
      <w:r w:rsidRPr="004A11F5">
        <w:rPr>
          <w:lang w:val="en-US"/>
        </w:rPr>
        <w:t xml:space="preserve"> at N/P 10, respectively (Table 1). Transmission electron microscopy (TEM) confirmed the small size and homogeneous distribution of the </w:t>
      </w:r>
      <w:proofErr w:type="spellStart"/>
      <w:r w:rsidRPr="004A11F5">
        <w:rPr>
          <w:lang w:val="en-US"/>
        </w:rPr>
        <w:t>glycoCDplexes</w:t>
      </w:r>
      <w:proofErr w:type="spellEnd"/>
      <w:r w:rsidRPr="004A11F5">
        <w:rPr>
          <w:lang w:val="en-US"/>
        </w:rPr>
        <w:t xml:space="preserve"> (Fig. 3). Image magnification evidenced a snake-like ultrastructure probably arising from alternating packing of electron-dense (</w:t>
      </w:r>
      <w:proofErr w:type="spellStart"/>
      <w:r w:rsidRPr="004A11F5">
        <w:rPr>
          <w:lang w:val="en-US"/>
        </w:rPr>
        <w:t>pDNA</w:t>
      </w:r>
      <w:proofErr w:type="spellEnd"/>
      <w:r w:rsidRPr="004A11F5">
        <w:rPr>
          <w:lang w:val="en-US"/>
        </w:rPr>
        <w:t xml:space="preserve"> strains) and electron-deficient (lamellar </w:t>
      </w:r>
      <w:proofErr w:type="spellStart"/>
      <w:r w:rsidRPr="004A11F5">
        <w:rPr>
          <w:lang w:val="en-US"/>
        </w:rPr>
        <w:t>pGaCD</w:t>
      </w:r>
      <w:proofErr w:type="spellEnd"/>
      <w:r w:rsidRPr="004A11F5">
        <w:rPr>
          <w:lang w:val="en-US"/>
        </w:rPr>
        <w:t xml:space="preserve"> arrangements) regions [21] and [40].</w:t>
      </w:r>
    </w:p>
    <w:p w:rsidR="00FF6D7B" w:rsidRPr="004A11F5" w:rsidRDefault="00FF6D7B" w:rsidP="004A11F5">
      <w:pPr>
        <w:jc w:val="both"/>
        <w:rPr>
          <w:b/>
          <w:lang w:val="en-US"/>
        </w:rPr>
      </w:pPr>
      <w:r w:rsidRPr="004A11F5">
        <w:rPr>
          <w:b/>
          <w:lang w:val="en-US"/>
        </w:rPr>
        <w:t xml:space="preserve">3.2. Mannose-specific receptor binding capabilities of </w:t>
      </w:r>
      <w:proofErr w:type="spellStart"/>
      <w:r w:rsidRPr="004A11F5">
        <w:rPr>
          <w:b/>
          <w:lang w:val="en-US"/>
        </w:rPr>
        <w:t>glycoCDplexes</w:t>
      </w:r>
      <w:proofErr w:type="spellEnd"/>
    </w:p>
    <w:p w:rsidR="009B44EE" w:rsidRPr="004A11F5" w:rsidRDefault="00FF6D7B" w:rsidP="004A11F5">
      <w:pPr>
        <w:jc w:val="both"/>
        <w:rPr>
          <w:lang w:val="en-US"/>
        </w:rPr>
      </w:pPr>
      <w:r w:rsidRPr="004A11F5">
        <w:rPr>
          <w:lang w:val="en-US"/>
        </w:rPr>
        <w:t xml:space="preserve">The ability of the 3:pDNA nanoparticles to interact with mannose-specific </w:t>
      </w:r>
      <w:proofErr w:type="spellStart"/>
      <w:r w:rsidRPr="004A11F5">
        <w:rPr>
          <w:lang w:val="en-US"/>
        </w:rPr>
        <w:t>lectins</w:t>
      </w:r>
      <w:proofErr w:type="spellEnd"/>
      <w:r w:rsidRPr="004A11F5">
        <w:rPr>
          <w:lang w:val="en-US"/>
        </w:rPr>
        <w:t xml:space="preserve"> was first evaluated by measuring the inhibition of binding between immobilized </w:t>
      </w:r>
      <w:proofErr w:type="spellStart"/>
      <w:r w:rsidRPr="004A11F5">
        <w:rPr>
          <w:lang w:val="en-US"/>
        </w:rPr>
        <w:t>mannan</w:t>
      </w:r>
      <w:proofErr w:type="spellEnd"/>
      <w:r w:rsidRPr="004A11F5">
        <w:rPr>
          <w:lang w:val="en-US"/>
        </w:rPr>
        <w:t xml:space="preserve"> and </w:t>
      </w:r>
      <w:proofErr w:type="spellStart"/>
      <w:r w:rsidRPr="004A11F5">
        <w:rPr>
          <w:lang w:val="en-US"/>
        </w:rPr>
        <w:t>concanavalin</w:t>
      </w:r>
      <w:proofErr w:type="spellEnd"/>
      <w:r w:rsidRPr="004A11F5">
        <w:rPr>
          <w:lang w:val="en-US"/>
        </w:rPr>
        <w:t xml:space="preserve"> A (</w:t>
      </w:r>
      <w:proofErr w:type="spellStart"/>
      <w:r w:rsidRPr="004A11F5">
        <w:rPr>
          <w:lang w:val="en-US"/>
        </w:rPr>
        <w:t>ConA</w:t>
      </w:r>
      <w:proofErr w:type="spellEnd"/>
      <w:r w:rsidRPr="004A11F5">
        <w:rPr>
          <w:lang w:val="en-US"/>
        </w:rPr>
        <w:t xml:space="preserve">) </w:t>
      </w:r>
      <w:proofErr w:type="spellStart"/>
      <w:r w:rsidRPr="004A11F5">
        <w:rPr>
          <w:lang w:val="en-US"/>
        </w:rPr>
        <w:t>lectin</w:t>
      </w:r>
      <w:proofErr w:type="spellEnd"/>
      <w:r w:rsidRPr="004A11F5">
        <w:rPr>
          <w:lang w:val="en-US"/>
        </w:rPr>
        <w:t xml:space="preserve"> by enzyme-linked </w:t>
      </w:r>
      <w:proofErr w:type="spellStart"/>
      <w:r w:rsidRPr="004A11F5">
        <w:rPr>
          <w:lang w:val="en-US"/>
        </w:rPr>
        <w:t>lectin</w:t>
      </w:r>
      <w:proofErr w:type="spellEnd"/>
      <w:r w:rsidRPr="004A11F5">
        <w:rPr>
          <w:lang w:val="en-US"/>
        </w:rPr>
        <w:t xml:space="preserve"> assay (ELLA) [38] and [44]. The data were indicative of a strong affinity (IC50 22 </w:t>
      </w:r>
      <w:proofErr w:type="spellStart"/>
      <w:r w:rsidRPr="004A11F5">
        <w:rPr>
          <w:lang w:val="en-US"/>
        </w:rPr>
        <w:t>μm</w:t>
      </w:r>
      <w:proofErr w:type="spellEnd"/>
      <w:r w:rsidRPr="004A11F5">
        <w:rPr>
          <w:lang w:val="en-US"/>
        </w:rPr>
        <w:t>), in agreement with the presence of a high-</w:t>
      </w:r>
      <w:proofErr w:type="spellStart"/>
      <w:r w:rsidRPr="004A11F5">
        <w:rPr>
          <w:lang w:val="en-US"/>
        </w:rPr>
        <w:t>valency</w:t>
      </w:r>
      <w:proofErr w:type="spellEnd"/>
      <w:r w:rsidRPr="004A11F5">
        <w:rPr>
          <w:lang w:val="en-US"/>
        </w:rPr>
        <w:t xml:space="preserve"> display of </w:t>
      </w:r>
      <w:proofErr w:type="spellStart"/>
      <w:r w:rsidRPr="004A11F5">
        <w:rPr>
          <w:lang w:val="en-US"/>
        </w:rPr>
        <w:t>mannopyranosyl</w:t>
      </w:r>
      <w:proofErr w:type="spellEnd"/>
      <w:r w:rsidRPr="004A11F5">
        <w:rPr>
          <w:lang w:val="en-US"/>
        </w:rPr>
        <w:t xml:space="preserve"> residues at the surface of the </w:t>
      </w:r>
      <w:proofErr w:type="spellStart"/>
      <w:r w:rsidRPr="004A11F5">
        <w:rPr>
          <w:lang w:val="en-US"/>
        </w:rPr>
        <w:t>CDplexes</w:t>
      </w:r>
      <w:proofErr w:type="spellEnd"/>
      <w:r w:rsidRPr="004A11F5">
        <w:rPr>
          <w:lang w:val="en-US"/>
        </w:rPr>
        <w:t xml:space="preserve"> [45]. In contrast, the glucose-coated nanoparticles 4</w:t>
      </w:r>
      <w:proofErr w:type="gramStart"/>
      <w:r w:rsidRPr="004A11F5">
        <w:rPr>
          <w:lang w:val="en-US"/>
        </w:rPr>
        <w:t>:pDNA</w:t>
      </w:r>
      <w:proofErr w:type="gramEnd"/>
      <w:r w:rsidRPr="004A11F5">
        <w:rPr>
          <w:lang w:val="en-US"/>
        </w:rPr>
        <w:t xml:space="preserve"> did not exhibit any significant binding capabilities towards this </w:t>
      </w:r>
      <w:proofErr w:type="spellStart"/>
      <w:r w:rsidRPr="004A11F5">
        <w:rPr>
          <w:lang w:val="en-US"/>
        </w:rPr>
        <w:t>lectin</w:t>
      </w:r>
      <w:proofErr w:type="spellEnd"/>
      <w:r w:rsidRPr="004A11F5">
        <w:rPr>
          <w:lang w:val="en-US"/>
        </w:rPr>
        <w:t xml:space="preserve"> (Fig. 4).</w:t>
      </w:r>
    </w:p>
    <w:p w:rsidR="00FF6D7B" w:rsidRPr="004A11F5" w:rsidRDefault="00FF6D7B" w:rsidP="004A11F5">
      <w:pPr>
        <w:jc w:val="both"/>
        <w:rPr>
          <w:lang w:val="en-US"/>
        </w:rPr>
      </w:pPr>
      <w:r w:rsidRPr="004A11F5">
        <w:rPr>
          <w:lang w:val="en-US"/>
        </w:rPr>
        <w:t xml:space="preserve">Because </w:t>
      </w:r>
      <w:proofErr w:type="spellStart"/>
      <w:r w:rsidRPr="004A11F5">
        <w:rPr>
          <w:lang w:val="en-US"/>
        </w:rPr>
        <w:t>lectins</w:t>
      </w:r>
      <w:proofErr w:type="spellEnd"/>
      <w:r w:rsidRPr="004A11F5">
        <w:rPr>
          <w:lang w:val="en-US"/>
        </w:rPr>
        <w:t xml:space="preserve"> having identical sugar binding motifs may differ significantly in their binding site, quaternary structure, and preferred binding mechanisms, the conclusions obtained for a particular receptor, for example, the plant </w:t>
      </w:r>
      <w:proofErr w:type="spellStart"/>
      <w:r w:rsidRPr="004A11F5">
        <w:rPr>
          <w:lang w:val="en-US"/>
        </w:rPr>
        <w:t>lectin</w:t>
      </w:r>
      <w:proofErr w:type="spellEnd"/>
      <w:r w:rsidRPr="004A11F5">
        <w:rPr>
          <w:lang w:val="en-US"/>
        </w:rPr>
        <w:t xml:space="preserve"> </w:t>
      </w:r>
      <w:proofErr w:type="spellStart"/>
      <w:r w:rsidRPr="004A11F5">
        <w:rPr>
          <w:lang w:val="en-US"/>
        </w:rPr>
        <w:t>ConA</w:t>
      </w:r>
      <w:proofErr w:type="spellEnd"/>
      <w:r w:rsidRPr="004A11F5">
        <w:rPr>
          <w:lang w:val="en-US"/>
        </w:rPr>
        <w:t xml:space="preserve"> in the present study, must be taken with care when changing the </w:t>
      </w:r>
      <w:proofErr w:type="spellStart"/>
      <w:r w:rsidRPr="004A11F5">
        <w:rPr>
          <w:lang w:val="en-US"/>
        </w:rPr>
        <w:t>lectin</w:t>
      </w:r>
      <w:proofErr w:type="spellEnd"/>
      <w:r w:rsidRPr="004A11F5">
        <w:rPr>
          <w:lang w:val="en-US"/>
        </w:rPr>
        <w:t xml:space="preserve"> target. To test the potential of the </w:t>
      </w:r>
      <w:proofErr w:type="spellStart"/>
      <w:r w:rsidRPr="004A11F5">
        <w:rPr>
          <w:lang w:val="en-US"/>
        </w:rPr>
        <w:t>mannosylated</w:t>
      </w:r>
      <w:proofErr w:type="spellEnd"/>
      <w:r w:rsidRPr="004A11F5">
        <w:rPr>
          <w:lang w:val="en-US"/>
        </w:rPr>
        <w:t xml:space="preserve"> 3</w:t>
      </w:r>
      <w:proofErr w:type="gramStart"/>
      <w:r w:rsidRPr="004A11F5">
        <w:rPr>
          <w:lang w:val="en-US"/>
        </w:rPr>
        <w:t>:pDNA</w:t>
      </w:r>
      <w:proofErr w:type="gramEnd"/>
      <w:r w:rsidRPr="004A11F5">
        <w:rPr>
          <w:lang w:val="en-US"/>
        </w:rPr>
        <w:t xml:space="preserve"> nanoparticles in drug targeting, assaying a human </w:t>
      </w:r>
      <w:proofErr w:type="spellStart"/>
      <w:r w:rsidRPr="004A11F5">
        <w:rPr>
          <w:lang w:val="en-US"/>
        </w:rPr>
        <w:t>lectin</w:t>
      </w:r>
      <w:proofErr w:type="spellEnd"/>
      <w:r w:rsidRPr="004A11F5">
        <w:rPr>
          <w:lang w:val="en-US"/>
        </w:rPr>
        <w:t xml:space="preserve"> was, therefore, of interest. For this purpose, the ELLA protocol was adapted to the inhibition of binding of the soluble human macrophage mannose receptor (MMR; recombinant protein product commercially available from R&amp;D systems, Catalogue Number: 2534 MR) to immobilized yeast </w:t>
      </w:r>
      <w:proofErr w:type="spellStart"/>
      <w:r w:rsidRPr="004A11F5">
        <w:rPr>
          <w:lang w:val="en-US"/>
        </w:rPr>
        <w:t>mannan</w:t>
      </w:r>
      <w:proofErr w:type="spellEnd"/>
      <w:r w:rsidRPr="004A11F5">
        <w:rPr>
          <w:lang w:val="en-US"/>
        </w:rPr>
        <w:t xml:space="preserve"> (see supporting information for details). The results unequivocally demonstrated that 3</w:t>
      </w:r>
      <w:proofErr w:type="gramStart"/>
      <w:r w:rsidRPr="004A11F5">
        <w:rPr>
          <w:lang w:val="en-US"/>
        </w:rPr>
        <w:t>:pDNA</w:t>
      </w:r>
      <w:proofErr w:type="gramEnd"/>
      <w:r w:rsidRPr="004A11F5">
        <w:rPr>
          <w:lang w:val="en-US"/>
        </w:rPr>
        <w:t xml:space="preserve"> </w:t>
      </w:r>
      <w:proofErr w:type="spellStart"/>
      <w:r w:rsidRPr="004A11F5">
        <w:rPr>
          <w:lang w:val="en-US"/>
        </w:rPr>
        <w:t>glycoCDplexes</w:t>
      </w:r>
      <w:proofErr w:type="spellEnd"/>
      <w:r w:rsidRPr="004A11F5">
        <w:rPr>
          <w:lang w:val="en-US"/>
        </w:rPr>
        <w:t xml:space="preserve"> are also recognized by the human MMR and that the nanoparticle-MMR interaction is specific for DNA complexes exposing </w:t>
      </w:r>
      <w:proofErr w:type="spellStart"/>
      <w:r w:rsidRPr="004A11F5">
        <w:rPr>
          <w:lang w:val="en-US"/>
        </w:rPr>
        <w:t>mannosyl</w:t>
      </w:r>
      <w:proofErr w:type="spellEnd"/>
      <w:r w:rsidRPr="004A11F5">
        <w:rPr>
          <w:lang w:val="en-US"/>
        </w:rPr>
        <w:t xml:space="preserve"> ligands (Fig. 4).</w:t>
      </w:r>
    </w:p>
    <w:p w:rsidR="00FF6D7B" w:rsidRPr="004A11F5" w:rsidRDefault="00FF6D7B" w:rsidP="004A11F5">
      <w:pPr>
        <w:jc w:val="both"/>
        <w:rPr>
          <w:lang w:val="en-US"/>
        </w:rPr>
      </w:pPr>
      <w:r w:rsidRPr="004A11F5">
        <w:rPr>
          <w:lang w:val="en-US"/>
        </w:rPr>
        <w:lastRenderedPageBreak/>
        <w:t xml:space="preserve">MMR-mediated endocytosis of </w:t>
      </w:r>
      <w:proofErr w:type="spellStart"/>
      <w:r w:rsidRPr="004A11F5">
        <w:rPr>
          <w:lang w:val="en-US"/>
        </w:rPr>
        <w:t>glycoCDplexes</w:t>
      </w:r>
      <w:proofErr w:type="spellEnd"/>
      <w:r w:rsidRPr="004A11F5">
        <w:rPr>
          <w:lang w:val="en-US"/>
        </w:rPr>
        <w:t xml:space="preserve"> in intact macrophages might compete with non-specific internalization following electrostatic interactions with cell-surface proteoglycans (i.e., both internalization routes depicted in Fig. 1) [46]. To evaluate the relative weight of these two mechanisms, adhesion of the nanoparticles to resident peritoneal macrophages (mice) was studied. Binding of the targeted </w:t>
      </w:r>
      <w:proofErr w:type="spellStart"/>
      <w:r w:rsidRPr="004A11F5">
        <w:rPr>
          <w:lang w:val="en-US"/>
        </w:rPr>
        <w:t>glycoCDplexes</w:t>
      </w:r>
      <w:proofErr w:type="spellEnd"/>
      <w:r w:rsidRPr="004A11F5">
        <w:rPr>
          <w:lang w:val="en-US"/>
        </w:rPr>
        <w:t xml:space="preserve"> and the controls (1</w:t>
      </w:r>
      <w:proofErr w:type="gramStart"/>
      <w:r w:rsidRPr="004A11F5">
        <w:rPr>
          <w:lang w:val="en-US"/>
        </w:rPr>
        <w:t>:pDNA</w:t>
      </w:r>
      <w:proofErr w:type="gramEnd"/>
      <w:r w:rsidRPr="004A11F5">
        <w:rPr>
          <w:lang w:val="en-US"/>
        </w:rPr>
        <w:t xml:space="preserve"> and 4:pDNA </w:t>
      </w:r>
      <w:proofErr w:type="spellStart"/>
      <w:r w:rsidRPr="004A11F5">
        <w:rPr>
          <w:lang w:val="en-US"/>
        </w:rPr>
        <w:t>nanocondensates</w:t>
      </w:r>
      <w:proofErr w:type="spellEnd"/>
      <w:r w:rsidRPr="004A11F5">
        <w:rPr>
          <w:lang w:val="en-US"/>
        </w:rPr>
        <w:t xml:space="preserve">) were quantified by a </w:t>
      </w:r>
      <w:proofErr w:type="spellStart"/>
      <w:r w:rsidRPr="004A11F5">
        <w:rPr>
          <w:lang w:val="en-US"/>
        </w:rPr>
        <w:t>fluorimetric</w:t>
      </w:r>
      <w:proofErr w:type="spellEnd"/>
      <w:r w:rsidRPr="004A11F5">
        <w:rPr>
          <w:lang w:val="en-US"/>
        </w:rPr>
        <w:t xml:space="preserve"> method reported for </w:t>
      </w:r>
      <w:proofErr w:type="spellStart"/>
      <w:r w:rsidRPr="004A11F5">
        <w:rPr>
          <w:lang w:val="en-US"/>
        </w:rPr>
        <w:t>mannosylated</w:t>
      </w:r>
      <w:proofErr w:type="spellEnd"/>
      <w:r w:rsidRPr="004A11F5">
        <w:rPr>
          <w:lang w:val="en-US"/>
        </w:rPr>
        <w:t xml:space="preserve"> liposomes [39] using YOYO-</w:t>
      </w:r>
      <w:proofErr w:type="spellStart"/>
      <w:r w:rsidRPr="004A11F5">
        <w:rPr>
          <w:lang w:val="en-US"/>
        </w:rPr>
        <w:t>labelled</w:t>
      </w:r>
      <w:proofErr w:type="spellEnd"/>
      <w:r w:rsidRPr="004A11F5">
        <w:rPr>
          <w:lang w:val="en-US"/>
        </w:rPr>
        <w:t xml:space="preserve"> DNA. Neutral </w:t>
      </w:r>
      <w:proofErr w:type="spellStart"/>
      <w:r w:rsidRPr="004A11F5">
        <w:rPr>
          <w:lang w:val="en-US"/>
        </w:rPr>
        <w:t>mannosylated</w:t>
      </w:r>
      <w:proofErr w:type="spellEnd"/>
      <w:r w:rsidRPr="004A11F5">
        <w:rPr>
          <w:lang w:val="en-US"/>
        </w:rPr>
        <w:t xml:space="preserve"> </w:t>
      </w:r>
      <w:proofErr w:type="spellStart"/>
      <w:r w:rsidRPr="004A11F5">
        <w:rPr>
          <w:lang w:val="en-US"/>
        </w:rPr>
        <w:t>cyclodextrins</w:t>
      </w:r>
      <w:proofErr w:type="spellEnd"/>
      <w:r w:rsidRPr="004A11F5">
        <w:rPr>
          <w:lang w:val="en-US"/>
        </w:rPr>
        <w:t xml:space="preserve"> had been shown previously to be recognized and specifically internalized under these experimental settings [32]. </w:t>
      </w:r>
      <w:proofErr w:type="spellStart"/>
      <w:r w:rsidRPr="004A11F5">
        <w:rPr>
          <w:lang w:val="en-US"/>
        </w:rPr>
        <w:t>Polyplexes</w:t>
      </w:r>
      <w:proofErr w:type="spellEnd"/>
      <w:r w:rsidRPr="004A11F5">
        <w:rPr>
          <w:lang w:val="en-US"/>
        </w:rPr>
        <w:t xml:space="preserve"> prepared from </w:t>
      </w:r>
      <w:proofErr w:type="spellStart"/>
      <w:r w:rsidRPr="004A11F5">
        <w:rPr>
          <w:lang w:val="en-US"/>
        </w:rPr>
        <w:t>polyethyleneimine</w:t>
      </w:r>
      <w:proofErr w:type="spellEnd"/>
      <w:r w:rsidRPr="004A11F5">
        <w:rPr>
          <w:lang w:val="en-US"/>
        </w:rPr>
        <w:t xml:space="preserve"> (PEI, 25 </w:t>
      </w:r>
      <w:proofErr w:type="spellStart"/>
      <w:r w:rsidRPr="004A11F5">
        <w:rPr>
          <w:lang w:val="en-US"/>
        </w:rPr>
        <w:t>kDa</w:t>
      </w:r>
      <w:proofErr w:type="spellEnd"/>
      <w:r w:rsidRPr="004A11F5">
        <w:rPr>
          <w:lang w:val="en-US"/>
        </w:rPr>
        <w:t xml:space="preserve">) were included in this study as an additional reference. Experiments were performed at 4 °C, a temperature that precludes phagocytosis, for </w:t>
      </w:r>
      <w:proofErr w:type="spellStart"/>
      <w:r w:rsidRPr="004A11F5">
        <w:rPr>
          <w:lang w:val="en-US"/>
        </w:rPr>
        <w:t>CDplex</w:t>
      </w:r>
      <w:proofErr w:type="spellEnd"/>
      <w:r w:rsidRPr="004A11F5">
        <w:rPr>
          <w:lang w:val="en-US"/>
        </w:rPr>
        <w:t xml:space="preserve"> concentrations and conditions identical to those used during transfection experiments. As illustrated in Fig. 5, the </w:t>
      </w:r>
      <w:proofErr w:type="spellStart"/>
      <w:r w:rsidRPr="004A11F5">
        <w:rPr>
          <w:lang w:val="en-US"/>
        </w:rPr>
        <w:t>fluorimetric</w:t>
      </w:r>
      <w:proofErr w:type="spellEnd"/>
      <w:r w:rsidRPr="004A11F5">
        <w:rPr>
          <w:lang w:val="en-US"/>
        </w:rPr>
        <w:t xml:space="preserve"> assay clearly demonstrated a much higher level of cell labeling with 3</w:t>
      </w:r>
      <w:proofErr w:type="gramStart"/>
      <w:r w:rsidRPr="004A11F5">
        <w:rPr>
          <w:lang w:val="en-US"/>
        </w:rPr>
        <w:t>:pDNA</w:t>
      </w:r>
      <w:proofErr w:type="gramEnd"/>
      <w:r w:rsidRPr="004A11F5">
        <w:rPr>
          <w:lang w:val="en-US"/>
        </w:rPr>
        <w:t xml:space="preserve"> as compared with 1:pDNA or 4:pDNA. At N/P 10, however, the fraction of </w:t>
      </w:r>
      <w:proofErr w:type="spellStart"/>
      <w:r w:rsidRPr="004A11F5">
        <w:rPr>
          <w:lang w:val="en-US"/>
        </w:rPr>
        <w:t>CDplexes</w:t>
      </w:r>
      <w:proofErr w:type="spellEnd"/>
      <w:r w:rsidRPr="004A11F5">
        <w:rPr>
          <w:lang w:val="en-US"/>
        </w:rPr>
        <w:t xml:space="preserve"> binding to the macrophage surface through MMR-independent interactions increased very significantly (Fig. 5A). To define the specificity of the interaction, competition experiments using </w:t>
      </w:r>
      <w:proofErr w:type="spellStart"/>
      <w:r w:rsidRPr="004A11F5">
        <w:rPr>
          <w:lang w:val="en-US"/>
        </w:rPr>
        <w:t>mannosylated</w:t>
      </w:r>
      <w:proofErr w:type="spellEnd"/>
      <w:r w:rsidRPr="004A11F5">
        <w:rPr>
          <w:lang w:val="en-US"/>
        </w:rPr>
        <w:t xml:space="preserve"> bovine serum albumin (</w:t>
      </w:r>
      <w:proofErr w:type="spellStart"/>
      <w:r w:rsidRPr="004A11F5">
        <w:rPr>
          <w:lang w:val="en-US"/>
        </w:rPr>
        <w:t>ManBSA</w:t>
      </w:r>
      <w:proofErr w:type="spellEnd"/>
      <w:r w:rsidRPr="004A11F5">
        <w:rPr>
          <w:lang w:val="en-US"/>
        </w:rPr>
        <w:t xml:space="preserve">) were carried out at N/P 5 (Fig. 5B). The results were consistent with reversible binding of the </w:t>
      </w:r>
      <w:proofErr w:type="spellStart"/>
      <w:r w:rsidRPr="004A11F5">
        <w:rPr>
          <w:lang w:val="en-US"/>
        </w:rPr>
        <w:t>mannosylated</w:t>
      </w:r>
      <w:proofErr w:type="spellEnd"/>
      <w:r w:rsidRPr="004A11F5">
        <w:rPr>
          <w:lang w:val="en-US"/>
        </w:rPr>
        <w:t xml:space="preserve"> nanoparticles 3</w:t>
      </w:r>
      <w:proofErr w:type="gramStart"/>
      <w:r w:rsidRPr="004A11F5">
        <w:rPr>
          <w:lang w:val="en-US"/>
        </w:rPr>
        <w:t>:pDNA</w:t>
      </w:r>
      <w:proofErr w:type="gramEnd"/>
      <w:r w:rsidRPr="004A11F5">
        <w:rPr>
          <w:lang w:val="en-US"/>
        </w:rPr>
        <w:t xml:space="preserve"> to the cell surface, competing for the same binding site as </w:t>
      </w:r>
      <w:proofErr w:type="spellStart"/>
      <w:r w:rsidRPr="004A11F5">
        <w:rPr>
          <w:lang w:val="en-US"/>
        </w:rPr>
        <w:t>ManBSA</w:t>
      </w:r>
      <w:proofErr w:type="spellEnd"/>
      <w:r w:rsidRPr="004A11F5">
        <w:rPr>
          <w:lang w:val="en-US"/>
        </w:rPr>
        <w:t>. In contrast, when 1</w:t>
      </w:r>
      <w:proofErr w:type="gramStart"/>
      <w:r w:rsidRPr="004A11F5">
        <w:rPr>
          <w:lang w:val="en-US"/>
        </w:rPr>
        <w:t>:pDNA</w:t>
      </w:r>
      <w:proofErr w:type="gramEnd"/>
      <w:r w:rsidRPr="004A11F5">
        <w:rPr>
          <w:lang w:val="en-US"/>
        </w:rPr>
        <w:t xml:space="preserve"> or 4:pDNA </w:t>
      </w:r>
      <w:proofErr w:type="spellStart"/>
      <w:r w:rsidRPr="004A11F5">
        <w:rPr>
          <w:lang w:val="en-US"/>
        </w:rPr>
        <w:t>CDplexes</w:t>
      </w:r>
      <w:proofErr w:type="spellEnd"/>
      <w:r w:rsidRPr="004A11F5">
        <w:rPr>
          <w:lang w:val="en-US"/>
        </w:rPr>
        <w:t xml:space="preserve"> were used, no direct competition was observed. Control experiments using BSA strongly supports the involvement of MMR in the former case.</w:t>
      </w:r>
    </w:p>
    <w:p w:rsidR="00FF6D7B" w:rsidRPr="004A11F5" w:rsidRDefault="00FF6D7B" w:rsidP="004A11F5">
      <w:pPr>
        <w:jc w:val="both"/>
        <w:rPr>
          <w:b/>
          <w:lang w:val="en-US"/>
        </w:rPr>
      </w:pPr>
      <w:r w:rsidRPr="004A11F5">
        <w:rPr>
          <w:b/>
          <w:lang w:val="en-US"/>
        </w:rPr>
        <w:t xml:space="preserve">3.3. Cell uptake and transfection efficiency of </w:t>
      </w:r>
      <w:proofErr w:type="spellStart"/>
      <w:r w:rsidRPr="004A11F5">
        <w:rPr>
          <w:b/>
          <w:lang w:val="en-US"/>
        </w:rPr>
        <w:t>glycoCDplexes</w:t>
      </w:r>
      <w:proofErr w:type="spellEnd"/>
    </w:p>
    <w:p w:rsidR="00FF6D7B" w:rsidRPr="004A11F5" w:rsidRDefault="00FF6D7B" w:rsidP="004A11F5">
      <w:pPr>
        <w:jc w:val="both"/>
        <w:rPr>
          <w:lang w:val="en-US"/>
        </w:rPr>
      </w:pPr>
      <w:r w:rsidRPr="004A11F5">
        <w:rPr>
          <w:lang w:val="en-US"/>
        </w:rPr>
        <w:t xml:space="preserve">In the light of the above results, further transfection experiments using a luciferase-encoding reporter gene were monitored for nanoparticles formulated at N/P 5 in RAW 264.7 (mouse </w:t>
      </w:r>
      <w:proofErr w:type="spellStart"/>
      <w:r w:rsidRPr="004A11F5">
        <w:rPr>
          <w:lang w:val="en-US"/>
        </w:rPr>
        <w:t>leukaemic</w:t>
      </w:r>
      <w:proofErr w:type="spellEnd"/>
      <w:r w:rsidRPr="004A11F5">
        <w:rPr>
          <w:lang w:val="en-US"/>
        </w:rPr>
        <w:t xml:space="preserve"> monocyte macrophage cells), known to express moderate mannose receptors involved in receptor-mediated endocytosis at the cytoplasmic membrane [47]. Transfection using 3</w:t>
      </w:r>
      <w:proofErr w:type="gramStart"/>
      <w:r w:rsidRPr="004A11F5">
        <w:rPr>
          <w:lang w:val="en-US"/>
        </w:rPr>
        <w:t>:pDNA</w:t>
      </w:r>
      <w:proofErr w:type="gramEnd"/>
      <w:r w:rsidRPr="004A11F5">
        <w:rPr>
          <w:lang w:val="en-US"/>
        </w:rPr>
        <w:t xml:space="preserve"> </w:t>
      </w:r>
      <w:proofErr w:type="spellStart"/>
      <w:r w:rsidRPr="004A11F5">
        <w:rPr>
          <w:lang w:val="en-US"/>
        </w:rPr>
        <w:t>CDplexes</w:t>
      </w:r>
      <w:proofErr w:type="spellEnd"/>
      <w:r w:rsidRPr="004A11F5">
        <w:rPr>
          <w:lang w:val="en-US"/>
        </w:rPr>
        <w:t xml:space="preserve"> in RAW 264.7 cells proved to be about 100-fold more efficient as compared with </w:t>
      </w:r>
      <w:proofErr w:type="spellStart"/>
      <w:r w:rsidRPr="004A11F5">
        <w:rPr>
          <w:lang w:val="en-US"/>
        </w:rPr>
        <w:t>CDplexes</w:t>
      </w:r>
      <w:proofErr w:type="spellEnd"/>
      <w:r w:rsidRPr="004A11F5">
        <w:rPr>
          <w:lang w:val="en-US"/>
        </w:rPr>
        <w:t xml:space="preserve"> prepared from the isoelectronic </w:t>
      </w:r>
      <w:proofErr w:type="spellStart"/>
      <w:r w:rsidRPr="004A11F5">
        <w:rPr>
          <w:lang w:val="en-US"/>
        </w:rPr>
        <w:t>pGaCD</w:t>
      </w:r>
      <w:proofErr w:type="spellEnd"/>
      <w:r w:rsidRPr="004A11F5">
        <w:rPr>
          <w:lang w:val="en-US"/>
        </w:rPr>
        <w:t xml:space="preserve"> derivative 4 (Fig. 6). The transfection efficiency was actually comparable to that achieved with nanoparticles prepared from the non-glycosylated </w:t>
      </w:r>
      <w:proofErr w:type="spellStart"/>
      <w:r w:rsidRPr="004A11F5">
        <w:rPr>
          <w:lang w:val="en-US"/>
        </w:rPr>
        <w:t>paCD</w:t>
      </w:r>
      <w:proofErr w:type="spellEnd"/>
      <w:r w:rsidRPr="004A11F5">
        <w:rPr>
          <w:lang w:val="en-US"/>
        </w:rPr>
        <w:t xml:space="preserve"> 1, bearing double number of </w:t>
      </w:r>
      <w:proofErr w:type="spellStart"/>
      <w:r w:rsidRPr="004A11F5">
        <w:rPr>
          <w:lang w:val="en-US"/>
        </w:rPr>
        <w:t>protonable</w:t>
      </w:r>
      <w:proofErr w:type="spellEnd"/>
      <w:r w:rsidRPr="004A11F5">
        <w:rPr>
          <w:lang w:val="en-US"/>
        </w:rPr>
        <w:t xml:space="preserve"> amino groups, but with a much more favorable toxicity profile (92 versus 46% cell viability). The fact that transfection efficiency dropped down to basal values in the presence of yeast </w:t>
      </w:r>
      <w:proofErr w:type="spellStart"/>
      <w:r w:rsidRPr="004A11F5">
        <w:rPr>
          <w:lang w:val="en-US"/>
        </w:rPr>
        <w:t>mannan</w:t>
      </w:r>
      <w:proofErr w:type="spellEnd"/>
      <w:r w:rsidRPr="004A11F5">
        <w:rPr>
          <w:lang w:val="en-US"/>
        </w:rPr>
        <w:t xml:space="preserve"> (5 mg mL−1) for 3</w:t>
      </w:r>
      <w:proofErr w:type="gramStart"/>
      <w:r w:rsidRPr="004A11F5">
        <w:rPr>
          <w:lang w:val="en-US"/>
        </w:rPr>
        <w:t>:pDNA</w:t>
      </w:r>
      <w:proofErr w:type="gramEnd"/>
      <w:r w:rsidRPr="004A11F5">
        <w:rPr>
          <w:lang w:val="en-US"/>
        </w:rPr>
        <w:t xml:space="preserve"> nanoparticles but remained unaltered for 1:pDNA or 4:pDNA </w:t>
      </w:r>
      <w:proofErr w:type="spellStart"/>
      <w:r w:rsidRPr="004A11F5">
        <w:rPr>
          <w:lang w:val="en-US"/>
        </w:rPr>
        <w:t>CDplexes</w:t>
      </w:r>
      <w:proofErr w:type="spellEnd"/>
      <w:r w:rsidRPr="004A11F5">
        <w:rPr>
          <w:lang w:val="en-US"/>
        </w:rPr>
        <w:t xml:space="preserve"> strongly points at the involvement of MMR in the uptake of the </w:t>
      </w:r>
      <w:proofErr w:type="spellStart"/>
      <w:r w:rsidRPr="004A11F5">
        <w:rPr>
          <w:lang w:val="en-US"/>
        </w:rPr>
        <w:t>mannosylated</w:t>
      </w:r>
      <w:proofErr w:type="spellEnd"/>
      <w:r w:rsidRPr="004A11F5">
        <w:rPr>
          <w:lang w:val="en-US"/>
        </w:rPr>
        <w:t xml:space="preserve"> material.</w:t>
      </w:r>
    </w:p>
    <w:p w:rsidR="00FF6D7B" w:rsidRPr="004A11F5" w:rsidRDefault="00FF6D7B" w:rsidP="004A11F5">
      <w:pPr>
        <w:jc w:val="both"/>
        <w:rPr>
          <w:lang w:val="en-US"/>
        </w:rPr>
      </w:pPr>
      <w:r w:rsidRPr="004A11F5">
        <w:rPr>
          <w:lang w:val="en-US"/>
        </w:rPr>
        <w:t>The above end was further supported by fluorescence activated cell sorting (FACS) experiments using YOYO-</w:t>
      </w:r>
      <w:proofErr w:type="spellStart"/>
      <w:r w:rsidRPr="004A11F5">
        <w:rPr>
          <w:lang w:val="en-US"/>
        </w:rPr>
        <w:t>labelled</w:t>
      </w:r>
      <w:proofErr w:type="spellEnd"/>
      <w:r w:rsidRPr="004A11F5">
        <w:rPr>
          <w:lang w:val="en-US"/>
        </w:rPr>
        <w:t xml:space="preserve"> nanoparticles. No cell uptake occurred with any of the coated or un-coated </w:t>
      </w:r>
      <w:proofErr w:type="spellStart"/>
      <w:r w:rsidRPr="004A11F5">
        <w:rPr>
          <w:lang w:val="en-US"/>
        </w:rPr>
        <w:t>CDplexes</w:t>
      </w:r>
      <w:proofErr w:type="spellEnd"/>
      <w:r w:rsidRPr="004A11F5">
        <w:rPr>
          <w:lang w:val="en-US"/>
        </w:rPr>
        <w:t xml:space="preserve"> when the experiments were conducted at 4 °C. When the experiments were conducted at 37 °C, internalization of the </w:t>
      </w:r>
      <w:proofErr w:type="spellStart"/>
      <w:r w:rsidRPr="004A11F5">
        <w:rPr>
          <w:lang w:val="en-US"/>
        </w:rPr>
        <w:t>mannosylated</w:t>
      </w:r>
      <w:proofErr w:type="spellEnd"/>
      <w:r w:rsidRPr="004A11F5">
        <w:rPr>
          <w:lang w:val="en-US"/>
        </w:rPr>
        <w:t xml:space="preserve"> 3:pDNA </w:t>
      </w:r>
      <w:proofErr w:type="spellStart"/>
      <w:r w:rsidRPr="004A11F5">
        <w:rPr>
          <w:lang w:val="en-US"/>
        </w:rPr>
        <w:t>CDplexes</w:t>
      </w:r>
      <w:proofErr w:type="spellEnd"/>
      <w:r w:rsidRPr="004A11F5">
        <w:rPr>
          <w:lang w:val="en-US"/>
        </w:rPr>
        <w:t xml:space="preserve"> in RAW 264.7 cells was substantially inhibited in the presence of yeast </w:t>
      </w:r>
      <w:proofErr w:type="spellStart"/>
      <w:r w:rsidRPr="004A11F5">
        <w:rPr>
          <w:lang w:val="en-US"/>
        </w:rPr>
        <w:t>mannan</w:t>
      </w:r>
      <w:proofErr w:type="spellEnd"/>
      <w:r w:rsidRPr="004A11F5">
        <w:rPr>
          <w:lang w:val="en-US"/>
        </w:rPr>
        <w:t xml:space="preserve"> (Fig. 7), suggesting that MMR-dependent uptake is the most relevant mechanism operating in this case. Such an inhibition was not observed in the case of BNL-CL2 (murine hepatocytes) cells (data not shown). Parallel FACS experiments with nanoparticles prepared from 1, 4 or the </w:t>
      </w:r>
      <w:proofErr w:type="spellStart"/>
      <w:r w:rsidRPr="004A11F5">
        <w:rPr>
          <w:lang w:val="en-US"/>
        </w:rPr>
        <w:t>polycationic</w:t>
      </w:r>
      <w:proofErr w:type="spellEnd"/>
      <w:r w:rsidRPr="004A11F5">
        <w:rPr>
          <w:lang w:val="en-US"/>
        </w:rPr>
        <w:t xml:space="preserve"> polymer </w:t>
      </w:r>
      <w:proofErr w:type="spellStart"/>
      <w:r w:rsidRPr="004A11F5">
        <w:rPr>
          <w:lang w:val="en-US"/>
        </w:rPr>
        <w:t>JetPEI</w:t>
      </w:r>
      <w:proofErr w:type="spellEnd"/>
      <w:r w:rsidRPr="004A11F5">
        <w:rPr>
          <w:lang w:val="en-US"/>
        </w:rPr>
        <w:t xml:space="preserve"> as controls confirmed that internalization was MMR-independent for mannose-devoid systems (see Supplementary Data).</w:t>
      </w:r>
    </w:p>
    <w:p w:rsidR="00FF6D7B" w:rsidRPr="004A11F5" w:rsidRDefault="00FF6D7B" w:rsidP="004A11F5">
      <w:pPr>
        <w:jc w:val="both"/>
        <w:rPr>
          <w:lang w:val="en-US"/>
        </w:rPr>
      </w:pPr>
      <w:r w:rsidRPr="004A11F5">
        <w:rPr>
          <w:lang w:val="en-US"/>
        </w:rPr>
        <w:t xml:space="preserve">To assess the potential of 3:pDNA nanoparticles as site-specific gene delivery systems, further transfection experiments were carried out towards BNL-CL2 cells that do not express mannose </w:t>
      </w:r>
      <w:r w:rsidRPr="004A11F5">
        <w:rPr>
          <w:lang w:val="en-US"/>
        </w:rPr>
        <w:lastRenderedPageBreak/>
        <w:t>receptors. At N/P 5, 3</w:t>
      </w:r>
      <w:proofErr w:type="gramStart"/>
      <w:r w:rsidRPr="004A11F5">
        <w:rPr>
          <w:lang w:val="en-US"/>
        </w:rPr>
        <w:t>:pDNA</w:t>
      </w:r>
      <w:proofErr w:type="gramEnd"/>
      <w:r w:rsidRPr="004A11F5">
        <w:rPr>
          <w:lang w:val="en-US"/>
        </w:rPr>
        <w:t xml:space="preserve"> nanoparticles were unable to produce any significant increase in gene expression in this cell line as compared to naked DNA (Fig. 8). By comparison, </w:t>
      </w:r>
      <w:proofErr w:type="spellStart"/>
      <w:r w:rsidRPr="004A11F5">
        <w:rPr>
          <w:lang w:val="en-US"/>
        </w:rPr>
        <w:t>CDplexes</w:t>
      </w:r>
      <w:proofErr w:type="spellEnd"/>
      <w:r w:rsidRPr="004A11F5">
        <w:rPr>
          <w:lang w:val="en-US"/>
        </w:rPr>
        <w:t xml:space="preserve"> obtained from the non-glycosylated </w:t>
      </w:r>
      <w:proofErr w:type="spellStart"/>
      <w:r w:rsidRPr="004A11F5">
        <w:rPr>
          <w:lang w:val="en-US"/>
        </w:rPr>
        <w:t>paCD</w:t>
      </w:r>
      <w:proofErr w:type="spellEnd"/>
      <w:r w:rsidRPr="004A11F5">
        <w:rPr>
          <w:lang w:val="en-US"/>
        </w:rPr>
        <w:t xml:space="preserve"> 1 transfected these cells with a 10-fold higher efficiency than RAW 264.7 cells (up to 103-folds relative to naked </w:t>
      </w:r>
      <w:proofErr w:type="spellStart"/>
      <w:r w:rsidRPr="004A11F5">
        <w:rPr>
          <w:lang w:val="en-US"/>
        </w:rPr>
        <w:t>pDNA</w:t>
      </w:r>
      <w:proofErr w:type="spellEnd"/>
      <w:r w:rsidRPr="004A11F5">
        <w:rPr>
          <w:lang w:val="en-US"/>
        </w:rPr>
        <w:t xml:space="preserve"> in BNL-CL2 cells as compared to 102-folds in RAW 264.7 cells). The presence of the </w:t>
      </w:r>
      <w:proofErr w:type="spellStart"/>
      <w:r w:rsidRPr="004A11F5">
        <w:rPr>
          <w:lang w:val="en-US"/>
        </w:rPr>
        <w:t>mannopyranosyl</w:t>
      </w:r>
      <w:proofErr w:type="spellEnd"/>
      <w:r w:rsidRPr="004A11F5">
        <w:rPr>
          <w:lang w:val="en-US"/>
        </w:rPr>
        <w:t xml:space="preserve"> substituents at the 3:pDNA </w:t>
      </w:r>
      <w:proofErr w:type="spellStart"/>
      <w:r w:rsidRPr="004A11F5">
        <w:rPr>
          <w:lang w:val="en-US"/>
        </w:rPr>
        <w:t>nanocomplexes</w:t>
      </w:r>
      <w:proofErr w:type="spellEnd"/>
      <w:r w:rsidRPr="004A11F5">
        <w:rPr>
          <w:lang w:val="en-US"/>
        </w:rPr>
        <w:t xml:space="preserve"> probably shields the positively charged amino centers at the </w:t>
      </w:r>
      <w:proofErr w:type="spellStart"/>
      <w:r w:rsidRPr="004A11F5">
        <w:rPr>
          <w:lang w:val="en-US"/>
        </w:rPr>
        <w:t>nanocomplex</w:t>
      </w:r>
      <w:proofErr w:type="spellEnd"/>
      <w:r w:rsidRPr="004A11F5">
        <w:rPr>
          <w:lang w:val="en-US"/>
        </w:rPr>
        <w:t xml:space="preserve"> surface, weakening electrostatic interactions with cell membrane proteoglycans and limiting internalization through non-specific routes. Actually, nanoparticles obtained from the control </w:t>
      </w:r>
      <w:proofErr w:type="spellStart"/>
      <w:r w:rsidRPr="004A11F5">
        <w:rPr>
          <w:lang w:val="en-US"/>
        </w:rPr>
        <w:t>aminoglucosyl</w:t>
      </w:r>
      <w:proofErr w:type="spellEnd"/>
      <w:r w:rsidRPr="004A11F5">
        <w:rPr>
          <w:lang w:val="en-US"/>
        </w:rPr>
        <w:t xml:space="preserve"> </w:t>
      </w:r>
      <w:proofErr w:type="spellStart"/>
      <w:r w:rsidRPr="004A11F5">
        <w:rPr>
          <w:lang w:val="en-US"/>
        </w:rPr>
        <w:t>pGaCD</w:t>
      </w:r>
      <w:proofErr w:type="spellEnd"/>
      <w:r w:rsidRPr="004A11F5">
        <w:rPr>
          <w:lang w:val="en-US"/>
        </w:rPr>
        <w:t xml:space="preserve"> 4 at N/P 5 exhibited a very low transfection profile in all cell lines assayed, irrespective of the presence or not of mannose-specific receptors.</w:t>
      </w:r>
    </w:p>
    <w:p w:rsidR="00FF6D7B" w:rsidRPr="004A11F5" w:rsidRDefault="00FF6D7B" w:rsidP="004A11F5">
      <w:pPr>
        <w:jc w:val="both"/>
        <w:rPr>
          <w:lang w:val="en-US"/>
        </w:rPr>
      </w:pPr>
      <w:r w:rsidRPr="004A11F5">
        <w:rPr>
          <w:lang w:val="en-US"/>
        </w:rPr>
        <w:t xml:space="preserve">It should be stressed that a proper balance between the </w:t>
      </w:r>
      <w:proofErr w:type="spellStart"/>
      <w:r w:rsidRPr="004A11F5">
        <w:rPr>
          <w:lang w:val="en-US"/>
        </w:rPr>
        <w:t>biorecognition</w:t>
      </w:r>
      <w:proofErr w:type="spellEnd"/>
      <w:r w:rsidRPr="004A11F5">
        <w:rPr>
          <w:lang w:val="en-US"/>
        </w:rPr>
        <w:t xml:space="preserve"> and shielding roles of the sugar moieties at the surface of the </w:t>
      </w:r>
      <w:proofErr w:type="spellStart"/>
      <w:r w:rsidRPr="004A11F5">
        <w:rPr>
          <w:lang w:val="en-US"/>
        </w:rPr>
        <w:t>nanocomplexes</w:t>
      </w:r>
      <w:proofErr w:type="spellEnd"/>
      <w:r w:rsidRPr="004A11F5">
        <w:rPr>
          <w:lang w:val="en-US"/>
        </w:rPr>
        <w:t xml:space="preserve"> is critical for cell-specific targeting and must be carefully considered when formulating </w:t>
      </w:r>
      <w:proofErr w:type="spellStart"/>
      <w:r w:rsidRPr="004A11F5">
        <w:rPr>
          <w:lang w:val="en-US"/>
        </w:rPr>
        <w:t>pGaCD</w:t>
      </w:r>
      <w:proofErr w:type="gramStart"/>
      <w:r w:rsidRPr="004A11F5">
        <w:rPr>
          <w:lang w:val="en-US"/>
        </w:rPr>
        <w:t>:pDNA</w:t>
      </w:r>
      <w:proofErr w:type="spellEnd"/>
      <w:proofErr w:type="gramEnd"/>
      <w:r w:rsidRPr="004A11F5">
        <w:rPr>
          <w:lang w:val="en-US"/>
        </w:rPr>
        <w:t xml:space="preserve"> nanoparticles. Non-glycosylated </w:t>
      </w:r>
      <w:proofErr w:type="spellStart"/>
      <w:r w:rsidRPr="004A11F5">
        <w:rPr>
          <w:lang w:val="en-US"/>
        </w:rPr>
        <w:t>paCD</w:t>
      </w:r>
      <w:proofErr w:type="gramStart"/>
      <w:r w:rsidRPr="004A11F5">
        <w:rPr>
          <w:lang w:val="en-US"/>
        </w:rPr>
        <w:t>:pDNA</w:t>
      </w:r>
      <w:proofErr w:type="spellEnd"/>
      <w:proofErr w:type="gramEnd"/>
      <w:r w:rsidRPr="004A11F5">
        <w:rPr>
          <w:lang w:val="en-US"/>
        </w:rPr>
        <w:t xml:space="preserve"> </w:t>
      </w:r>
      <w:proofErr w:type="spellStart"/>
      <w:r w:rsidRPr="004A11F5">
        <w:rPr>
          <w:lang w:val="en-US"/>
        </w:rPr>
        <w:t>CDplexes</w:t>
      </w:r>
      <w:proofErr w:type="spellEnd"/>
      <w:r w:rsidRPr="004A11F5">
        <w:rPr>
          <w:lang w:val="en-US"/>
        </w:rPr>
        <w:t xml:space="preserve"> (e.g. those prepared from 1) behave as broad-range gene delivery systems, with efficiency profiles that challenge and even overpass that of the </w:t>
      </w:r>
      <w:proofErr w:type="spellStart"/>
      <w:r w:rsidRPr="004A11F5">
        <w:rPr>
          <w:lang w:val="en-US"/>
        </w:rPr>
        <w:t>polycationic</w:t>
      </w:r>
      <w:proofErr w:type="spellEnd"/>
      <w:r w:rsidRPr="004A11F5">
        <w:rPr>
          <w:lang w:val="en-US"/>
        </w:rPr>
        <w:t xml:space="preserve"> polymer </w:t>
      </w:r>
      <w:proofErr w:type="spellStart"/>
      <w:r w:rsidRPr="004A11F5">
        <w:rPr>
          <w:lang w:val="en-US"/>
        </w:rPr>
        <w:t>JetPEI</w:t>
      </w:r>
      <w:proofErr w:type="spellEnd"/>
      <w:r w:rsidRPr="004A11F5">
        <w:rPr>
          <w:lang w:val="en-US"/>
        </w:rPr>
        <w:t xml:space="preserve">, one of the most popular commercially available </w:t>
      </w:r>
      <w:proofErr w:type="spellStart"/>
      <w:r w:rsidRPr="004A11F5">
        <w:rPr>
          <w:lang w:val="en-US"/>
        </w:rPr>
        <w:t>nonviral</w:t>
      </w:r>
      <w:proofErr w:type="spellEnd"/>
      <w:r w:rsidRPr="004A11F5">
        <w:rPr>
          <w:lang w:val="en-US"/>
        </w:rPr>
        <w:t xml:space="preserve"> gene vectors [35] and [36]. </w:t>
      </w:r>
      <w:proofErr w:type="spellStart"/>
      <w:r w:rsidRPr="004A11F5">
        <w:rPr>
          <w:lang w:val="en-US"/>
        </w:rPr>
        <w:t>CDplexes</w:t>
      </w:r>
      <w:proofErr w:type="spellEnd"/>
      <w:r w:rsidRPr="004A11F5">
        <w:rPr>
          <w:lang w:val="en-US"/>
        </w:rPr>
        <w:t xml:space="preserve"> obtained from </w:t>
      </w:r>
      <w:proofErr w:type="spellStart"/>
      <w:r w:rsidRPr="004A11F5">
        <w:rPr>
          <w:lang w:val="en-US"/>
        </w:rPr>
        <w:t>pGaCDs</w:t>
      </w:r>
      <w:proofErr w:type="spellEnd"/>
      <w:r w:rsidRPr="004A11F5">
        <w:rPr>
          <w:lang w:val="en-US"/>
        </w:rPr>
        <w:t xml:space="preserve"> 3 and 4 likewise transfected the two cell lines used in this study with enhanced efficiency at N/P 10, but with low selectivity (data not shown). At N/P 5, however, receptor-mediated internalization mechanisms are favored and site-specific gene delivery becomes feasible.</w:t>
      </w:r>
    </w:p>
    <w:p w:rsidR="00FF6D7B" w:rsidRPr="004A11F5" w:rsidRDefault="00FF6D7B" w:rsidP="004A11F5">
      <w:pPr>
        <w:jc w:val="both"/>
        <w:rPr>
          <w:b/>
          <w:lang w:val="en-US"/>
        </w:rPr>
      </w:pPr>
      <w:r w:rsidRPr="004A11F5">
        <w:rPr>
          <w:b/>
          <w:lang w:val="en-US"/>
        </w:rPr>
        <w:t>4. Conclusions</w:t>
      </w:r>
    </w:p>
    <w:p w:rsidR="00FF6D7B" w:rsidRPr="004A11F5" w:rsidRDefault="00FF6D7B" w:rsidP="004A11F5">
      <w:pPr>
        <w:jc w:val="both"/>
        <w:rPr>
          <w:lang w:val="en-US"/>
        </w:rPr>
      </w:pPr>
      <w:r w:rsidRPr="004A11F5">
        <w:rPr>
          <w:lang w:val="en-US"/>
        </w:rPr>
        <w:t xml:space="preserve">Targeting involving sugar binding to biological receptors has generally relied on the generation of large multivalent displays of the putative epitopes onto </w:t>
      </w:r>
      <w:proofErr w:type="spellStart"/>
      <w:r w:rsidRPr="004A11F5">
        <w:rPr>
          <w:lang w:val="en-US"/>
        </w:rPr>
        <w:t>nanometric</w:t>
      </w:r>
      <w:proofErr w:type="spellEnd"/>
      <w:r w:rsidRPr="004A11F5">
        <w:rPr>
          <w:lang w:val="en-US"/>
        </w:rPr>
        <w:t xml:space="preserve"> carriers. Our results show that it is possible to attain biologically useful affinities by using molecular </w:t>
      </w:r>
      <w:proofErr w:type="spellStart"/>
      <w:r w:rsidRPr="004A11F5">
        <w:rPr>
          <w:lang w:val="en-US"/>
        </w:rPr>
        <w:t>polycationic</w:t>
      </w:r>
      <w:proofErr w:type="spellEnd"/>
      <w:r w:rsidRPr="004A11F5">
        <w:rPr>
          <w:lang w:val="en-US"/>
        </w:rPr>
        <w:t xml:space="preserve"> </w:t>
      </w:r>
      <w:proofErr w:type="spellStart"/>
      <w:r w:rsidRPr="004A11F5">
        <w:rPr>
          <w:lang w:val="en-US"/>
        </w:rPr>
        <w:t>glycoclusters</w:t>
      </w:r>
      <w:proofErr w:type="spellEnd"/>
      <w:r w:rsidRPr="004A11F5">
        <w:rPr>
          <w:lang w:val="en-US"/>
        </w:rPr>
        <w:t xml:space="preserve"> of appropriate topology that can undergo self-assembling in the presence of nucleic acids, thereby generating </w:t>
      </w:r>
      <w:proofErr w:type="spellStart"/>
      <w:r w:rsidRPr="004A11F5">
        <w:rPr>
          <w:lang w:val="en-US"/>
        </w:rPr>
        <w:t>glyco</w:t>
      </w:r>
      <w:proofErr w:type="spellEnd"/>
      <w:r w:rsidRPr="004A11F5">
        <w:rPr>
          <w:lang w:val="en-US"/>
        </w:rPr>
        <w:t xml:space="preserve">-coated nanoparticles. Synthetic methods that allow not only the efficient coupling of the sugar moieties but also the installation of the relevant functional elements with a precise spatial orientation onto a </w:t>
      </w:r>
      <w:proofErr w:type="spellStart"/>
      <w:r w:rsidRPr="004A11F5">
        <w:rPr>
          <w:lang w:val="en-US"/>
        </w:rPr>
        <w:t>cyclodextrin</w:t>
      </w:r>
      <w:proofErr w:type="spellEnd"/>
      <w:r w:rsidRPr="004A11F5">
        <w:rPr>
          <w:lang w:val="en-US"/>
        </w:rPr>
        <w:t xml:space="preserve"> core can be exploited to tailor the </w:t>
      </w:r>
      <w:proofErr w:type="spellStart"/>
      <w:r w:rsidRPr="004A11F5">
        <w:rPr>
          <w:lang w:val="en-US"/>
        </w:rPr>
        <w:t>pDNA-pGaCD</w:t>
      </w:r>
      <w:proofErr w:type="spellEnd"/>
      <w:r w:rsidRPr="004A11F5">
        <w:rPr>
          <w:lang w:val="en-US"/>
        </w:rPr>
        <w:t xml:space="preserve"> association and the </w:t>
      </w:r>
      <w:proofErr w:type="spellStart"/>
      <w:r w:rsidRPr="004A11F5">
        <w:rPr>
          <w:lang w:val="en-US"/>
        </w:rPr>
        <w:t>nanocomplex</w:t>
      </w:r>
      <w:proofErr w:type="spellEnd"/>
      <w:r w:rsidRPr="004A11F5">
        <w:rPr>
          <w:lang w:val="en-US"/>
        </w:rPr>
        <w:t>–</w:t>
      </w:r>
      <w:proofErr w:type="spellStart"/>
      <w:r w:rsidRPr="004A11F5">
        <w:rPr>
          <w:lang w:val="en-US"/>
        </w:rPr>
        <w:t>lectin</w:t>
      </w:r>
      <w:proofErr w:type="spellEnd"/>
      <w:r w:rsidRPr="004A11F5">
        <w:rPr>
          <w:lang w:val="en-US"/>
        </w:rPr>
        <w:t xml:space="preserve"> interactions. The approach is purposely conceived to be compatible with molecular diversity-oriented strategies and should facilitate exploration of structural modifications on the hierarchical process going from individual </w:t>
      </w:r>
      <w:proofErr w:type="spellStart"/>
      <w:r w:rsidRPr="004A11F5">
        <w:rPr>
          <w:lang w:val="en-US"/>
        </w:rPr>
        <w:t>pGaCDs</w:t>
      </w:r>
      <w:proofErr w:type="spellEnd"/>
      <w:r w:rsidRPr="004A11F5">
        <w:rPr>
          <w:lang w:val="en-US"/>
        </w:rPr>
        <w:t xml:space="preserve"> to self-assembled </w:t>
      </w:r>
      <w:proofErr w:type="spellStart"/>
      <w:r w:rsidRPr="004A11F5">
        <w:rPr>
          <w:lang w:val="en-US"/>
        </w:rPr>
        <w:t>CDplexes</w:t>
      </w:r>
      <w:proofErr w:type="spellEnd"/>
      <w:r w:rsidRPr="004A11F5">
        <w:rPr>
          <w:lang w:val="en-US"/>
        </w:rPr>
        <w:t xml:space="preserve"> to </w:t>
      </w:r>
      <w:proofErr w:type="spellStart"/>
      <w:r w:rsidRPr="004A11F5">
        <w:rPr>
          <w:lang w:val="en-US"/>
        </w:rPr>
        <w:t>CDplex</w:t>
      </w:r>
      <w:proofErr w:type="gramStart"/>
      <w:r w:rsidRPr="004A11F5">
        <w:rPr>
          <w:lang w:val="en-US"/>
        </w:rPr>
        <w:t>:lectin</w:t>
      </w:r>
      <w:proofErr w:type="spellEnd"/>
      <w:proofErr w:type="gramEnd"/>
      <w:r w:rsidRPr="004A11F5">
        <w:rPr>
          <w:lang w:val="en-US"/>
        </w:rPr>
        <w:t xml:space="preserve"> complexes. In this context, the significance of the present study is three-fold. First, it demonstrates an efficient and very flexible strategy for the preparation of tailor-made </w:t>
      </w:r>
      <w:proofErr w:type="spellStart"/>
      <w:r w:rsidRPr="004A11F5">
        <w:rPr>
          <w:lang w:val="en-US"/>
        </w:rPr>
        <w:t>pGaCDs</w:t>
      </w:r>
      <w:proofErr w:type="spellEnd"/>
      <w:r w:rsidRPr="004A11F5">
        <w:rPr>
          <w:lang w:val="en-US"/>
        </w:rPr>
        <w:t xml:space="preserve"> bearing </w:t>
      </w:r>
      <w:proofErr w:type="spellStart"/>
      <w:r w:rsidRPr="004A11F5">
        <w:rPr>
          <w:lang w:val="en-US"/>
        </w:rPr>
        <w:t>biorecognizable</w:t>
      </w:r>
      <w:proofErr w:type="spellEnd"/>
      <w:r w:rsidRPr="004A11F5">
        <w:rPr>
          <w:lang w:val="en-US"/>
        </w:rPr>
        <w:t xml:space="preserve"> markers or reporting groups. Second, it has been shown that </w:t>
      </w:r>
      <w:proofErr w:type="spellStart"/>
      <w:r w:rsidRPr="004A11F5">
        <w:rPr>
          <w:lang w:val="en-US"/>
        </w:rPr>
        <w:t>monodisperse</w:t>
      </w:r>
      <w:proofErr w:type="spellEnd"/>
      <w:r w:rsidRPr="004A11F5">
        <w:rPr>
          <w:lang w:val="en-US"/>
        </w:rPr>
        <w:t xml:space="preserve"> </w:t>
      </w:r>
      <w:proofErr w:type="spellStart"/>
      <w:r w:rsidRPr="004A11F5">
        <w:rPr>
          <w:lang w:val="en-US"/>
        </w:rPr>
        <w:t>pGaCDs</w:t>
      </w:r>
      <w:proofErr w:type="spellEnd"/>
      <w:r w:rsidRPr="004A11F5">
        <w:rPr>
          <w:lang w:val="en-US"/>
        </w:rPr>
        <w:t xml:space="preserve"> are able to compact </w:t>
      </w:r>
      <w:proofErr w:type="spellStart"/>
      <w:r w:rsidRPr="004A11F5">
        <w:rPr>
          <w:lang w:val="en-US"/>
        </w:rPr>
        <w:t>pDNA</w:t>
      </w:r>
      <w:proofErr w:type="spellEnd"/>
      <w:r w:rsidRPr="004A11F5">
        <w:rPr>
          <w:lang w:val="en-US"/>
        </w:rPr>
        <w:t xml:space="preserve"> to form small nanoparticles in which the genetic material is fully protected from the environment. Third, the present system suggests a potential utility in sugar-directed delivery of gene drugs to specific saccharide-</w:t>
      </w:r>
      <w:proofErr w:type="spellStart"/>
      <w:r w:rsidRPr="004A11F5">
        <w:rPr>
          <w:lang w:val="en-US"/>
        </w:rPr>
        <w:t>recepting</w:t>
      </w:r>
      <w:proofErr w:type="spellEnd"/>
      <w:r w:rsidRPr="004A11F5">
        <w:rPr>
          <w:lang w:val="en-US"/>
        </w:rPr>
        <w:t xml:space="preserve"> biological surfaces.</w:t>
      </w:r>
    </w:p>
    <w:p w:rsidR="00FF6D7B" w:rsidRPr="004A11F5" w:rsidRDefault="00FF6D7B" w:rsidP="004A11F5">
      <w:pPr>
        <w:jc w:val="both"/>
        <w:rPr>
          <w:b/>
          <w:lang w:val="en-US"/>
        </w:rPr>
      </w:pPr>
      <w:r w:rsidRPr="004A11F5">
        <w:rPr>
          <w:b/>
          <w:lang w:val="en-US"/>
        </w:rPr>
        <w:t>Acknowledgement</w:t>
      </w:r>
    </w:p>
    <w:p w:rsidR="00FF6D7B" w:rsidRPr="004A11F5" w:rsidRDefault="00FF6D7B" w:rsidP="004A11F5">
      <w:pPr>
        <w:jc w:val="both"/>
        <w:rPr>
          <w:lang w:val="en-US"/>
        </w:rPr>
      </w:pPr>
      <w:r w:rsidRPr="004A11F5">
        <w:rPr>
          <w:lang w:val="en-US"/>
        </w:rPr>
        <w:t xml:space="preserve">This work was supported by the Spanish </w:t>
      </w:r>
      <w:proofErr w:type="spellStart"/>
      <w:r w:rsidRPr="004A11F5">
        <w:rPr>
          <w:lang w:val="en-US"/>
        </w:rPr>
        <w:t>Ministerio</w:t>
      </w:r>
      <w:proofErr w:type="spellEnd"/>
      <w:r w:rsidRPr="004A11F5">
        <w:rPr>
          <w:lang w:val="en-US"/>
        </w:rPr>
        <w:t xml:space="preserve"> de </w:t>
      </w:r>
      <w:proofErr w:type="spellStart"/>
      <w:r w:rsidRPr="004A11F5">
        <w:rPr>
          <w:lang w:val="en-US"/>
        </w:rPr>
        <w:t>Innovación</w:t>
      </w:r>
      <w:proofErr w:type="spellEnd"/>
      <w:r w:rsidRPr="004A11F5">
        <w:rPr>
          <w:lang w:val="en-US"/>
        </w:rPr>
        <w:t xml:space="preserve"> y Ciencia (MICINN, contract numbers SAF2010-15670, and CTQ2010-15848), the Junta de Andalucía (P06-FQM-01601), the European Union (FEDER and FSE), the CSIC, the CNRS and FUSINT (CNR project). </w:t>
      </w:r>
      <w:proofErr w:type="gramStart"/>
      <w:r w:rsidRPr="004A11F5">
        <w:rPr>
          <w:lang w:val="en-US"/>
        </w:rPr>
        <w:t>A. D.-M., N. G., C. B. and A. M.-A.</w:t>
      </w:r>
      <w:proofErr w:type="gramEnd"/>
      <w:r w:rsidRPr="004A11F5">
        <w:rPr>
          <w:lang w:val="en-US"/>
        </w:rPr>
        <w:t xml:space="preserve"> are grateful to the CSIC, CNRS/</w:t>
      </w:r>
      <w:proofErr w:type="spellStart"/>
      <w:r w:rsidRPr="004A11F5">
        <w:rPr>
          <w:lang w:val="en-US"/>
        </w:rPr>
        <w:t>Région</w:t>
      </w:r>
      <w:proofErr w:type="spellEnd"/>
      <w:r w:rsidRPr="004A11F5">
        <w:rPr>
          <w:lang w:val="en-US"/>
        </w:rPr>
        <w:t xml:space="preserve"> </w:t>
      </w:r>
      <w:proofErr w:type="spellStart"/>
      <w:r w:rsidRPr="004A11F5">
        <w:rPr>
          <w:lang w:val="en-US"/>
        </w:rPr>
        <w:t>Provences</w:t>
      </w:r>
      <w:proofErr w:type="spellEnd"/>
      <w:r w:rsidRPr="004A11F5">
        <w:rPr>
          <w:lang w:val="en-US"/>
        </w:rPr>
        <w:t xml:space="preserve">, </w:t>
      </w:r>
      <w:proofErr w:type="spellStart"/>
      <w:r w:rsidRPr="004A11F5">
        <w:rPr>
          <w:lang w:val="en-US"/>
        </w:rPr>
        <w:t>Alpes</w:t>
      </w:r>
      <w:proofErr w:type="spellEnd"/>
      <w:r w:rsidRPr="004A11F5">
        <w:rPr>
          <w:lang w:val="en-US"/>
        </w:rPr>
        <w:t xml:space="preserve"> Côte d’Azur, the </w:t>
      </w:r>
      <w:proofErr w:type="spellStart"/>
      <w:r w:rsidRPr="004A11F5">
        <w:rPr>
          <w:lang w:val="en-US"/>
        </w:rPr>
        <w:t>Ministère</w:t>
      </w:r>
      <w:proofErr w:type="spellEnd"/>
      <w:r w:rsidRPr="004A11F5">
        <w:rPr>
          <w:lang w:val="en-US"/>
        </w:rPr>
        <w:t xml:space="preserve"> de </w:t>
      </w:r>
      <w:proofErr w:type="spellStart"/>
      <w:r w:rsidRPr="004A11F5">
        <w:rPr>
          <w:lang w:val="en-US"/>
        </w:rPr>
        <w:t>l’Enseignement</w:t>
      </w:r>
      <w:proofErr w:type="spellEnd"/>
      <w:r w:rsidRPr="004A11F5">
        <w:rPr>
          <w:lang w:val="en-US"/>
        </w:rPr>
        <w:t xml:space="preserve"> </w:t>
      </w:r>
      <w:proofErr w:type="spellStart"/>
      <w:r w:rsidRPr="004A11F5">
        <w:rPr>
          <w:lang w:val="en-US"/>
        </w:rPr>
        <w:t>supérieur</w:t>
      </w:r>
      <w:proofErr w:type="spellEnd"/>
      <w:r w:rsidRPr="004A11F5">
        <w:rPr>
          <w:lang w:val="en-US"/>
        </w:rPr>
        <w:t xml:space="preserve"> et de la </w:t>
      </w:r>
      <w:proofErr w:type="spellStart"/>
      <w:r w:rsidRPr="004A11F5">
        <w:rPr>
          <w:lang w:val="en-US"/>
        </w:rPr>
        <w:t>Recherche</w:t>
      </w:r>
      <w:proofErr w:type="spellEnd"/>
      <w:r w:rsidRPr="004A11F5">
        <w:rPr>
          <w:lang w:val="en-US"/>
        </w:rPr>
        <w:t>, and the MICINN (FPU program), respectively, for pre-doctoral fellowships. We also thank the CITIUS for technical support.</w:t>
      </w:r>
    </w:p>
    <w:p w:rsidR="00FF6D7B" w:rsidRPr="004A11F5" w:rsidRDefault="00FF6D7B" w:rsidP="004A11F5">
      <w:pPr>
        <w:jc w:val="both"/>
        <w:rPr>
          <w:lang w:val="en-US"/>
        </w:rPr>
      </w:pPr>
      <w:r w:rsidRPr="004A11F5">
        <w:rPr>
          <w:lang w:val="en-US"/>
        </w:rPr>
        <w:lastRenderedPageBreak/>
        <w:br w:type="page"/>
      </w:r>
    </w:p>
    <w:p w:rsidR="00FF6D7B" w:rsidRDefault="00FF6D7B" w:rsidP="004A11F5">
      <w:pPr>
        <w:jc w:val="both"/>
        <w:rPr>
          <w:b/>
          <w:lang w:val="en-US"/>
        </w:rPr>
      </w:pPr>
      <w:r w:rsidRPr="004A11F5">
        <w:rPr>
          <w:b/>
          <w:lang w:val="en-US"/>
        </w:rPr>
        <w:lastRenderedPageBreak/>
        <w:t>References</w:t>
      </w:r>
    </w:p>
    <w:p w:rsidR="00FF6D7B" w:rsidRPr="004A11F5" w:rsidRDefault="00FF6D7B" w:rsidP="004A11F5">
      <w:pPr>
        <w:jc w:val="both"/>
        <w:rPr>
          <w:lang w:val="en-US"/>
        </w:rPr>
      </w:pPr>
      <w:r w:rsidRPr="004A11F5">
        <w:rPr>
          <w:lang w:val="en-US"/>
        </w:rPr>
        <w:t>[1]</w:t>
      </w:r>
      <w:r w:rsidR="007604D7">
        <w:rPr>
          <w:lang w:val="en-US"/>
        </w:rPr>
        <w:t xml:space="preserve"> </w:t>
      </w:r>
      <w:r w:rsidRPr="004A11F5">
        <w:rPr>
          <w:lang w:val="en-US"/>
        </w:rPr>
        <w:t xml:space="preserve">D.J. Glover, H.J. </w:t>
      </w:r>
      <w:proofErr w:type="spellStart"/>
      <w:r w:rsidRPr="004A11F5">
        <w:rPr>
          <w:lang w:val="en-US"/>
        </w:rPr>
        <w:t>Lipps</w:t>
      </w:r>
      <w:proofErr w:type="spellEnd"/>
      <w:r w:rsidRPr="004A11F5">
        <w:rPr>
          <w:lang w:val="en-US"/>
        </w:rPr>
        <w:t xml:space="preserve">, D.A. </w:t>
      </w:r>
      <w:proofErr w:type="spellStart"/>
      <w:r w:rsidRPr="004A11F5">
        <w:rPr>
          <w:lang w:val="en-US"/>
        </w:rPr>
        <w:t>Jans</w:t>
      </w:r>
      <w:proofErr w:type="spellEnd"/>
    </w:p>
    <w:p w:rsidR="00FF6D7B" w:rsidRPr="004A11F5" w:rsidRDefault="00FF6D7B" w:rsidP="004A11F5">
      <w:pPr>
        <w:jc w:val="both"/>
        <w:rPr>
          <w:lang w:val="en-US"/>
        </w:rPr>
      </w:pPr>
      <w:r w:rsidRPr="004A11F5">
        <w:rPr>
          <w:lang w:val="en-US"/>
        </w:rPr>
        <w:t>Non-viral approaches towards safe, stable therapeutic gene expression in humans</w:t>
      </w:r>
    </w:p>
    <w:p w:rsidR="00FF6D7B" w:rsidRPr="004A11F5" w:rsidRDefault="00FF6D7B" w:rsidP="004A11F5">
      <w:pPr>
        <w:jc w:val="both"/>
        <w:rPr>
          <w:lang w:val="en-US"/>
        </w:rPr>
      </w:pPr>
      <w:r w:rsidRPr="004A11F5">
        <w:rPr>
          <w:lang w:val="en-US"/>
        </w:rPr>
        <w:t>Nat Rev Genet, 6 (2005), pp. 299–310</w:t>
      </w:r>
    </w:p>
    <w:p w:rsidR="00FF6D7B" w:rsidRPr="004A11F5" w:rsidRDefault="00FF6D7B" w:rsidP="004A11F5">
      <w:pPr>
        <w:jc w:val="both"/>
        <w:rPr>
          <w:lang w:val="en-US"/>
        </w:rPr>
      </w:pPr>
      <w:r w:rsidRPr="004A11F5">
        <w:rPr>
          <w:lang w:val="en-US"/>
        </w:rPr>
        <w:t>[2]</w:t>
      </w:r>
      <w:r w:rsidR="007604D7">
        <w:rPr>
          <w:lang w:val="en-US"/>
        </w:rPr>
        <w:t xml:space="preserve"> </w:t>
      </w:r>
      <w:r w:rsidRPr="004A11F5">
        <w:rPr>
          <w:lang w:val="en-US"/>
        </w:rPr>
        <w:t xml:space="preserve">M.A. </w:t>
      </w:r>
      <w:proofErr w:type="spellStart"/>
      <w:r w:rsidRPr="004A11F5">
        <w:rPr>
          <w:lang w:val="en-US"/>
        </w:rPr>
        <w:t>Mintzer</w:t>
      </w:r>
      <w:proofErr w:type="spellEnd"/>
      <w:r w:rsidRPr="004A11F5">
        <w:rPr>
          <w:lang w:val="en-US"/>
        </w:rPr>
        <w:t xml:space="preserve">, E.E. </w:t>
      </w:r>
      <w:proofErr w:type="spellStart"/>
      <w:r w:rsidRPr="004A11F5">
        <w:rPr>
          <w:lang w:val="en-US"/>
        </w:rPr>
        <w:t>Simanek</w:t>
      </w:r>
      <w:proofErr w:type="spellEnd"/>
    </w:p>
    <w:p w:rsidR="00FF6D7B" w:rsidRPr="004A11F5" w:rsidRDefault="00FF6D7B" w:rsidP="004A11F5">
      <w:pPr>
        <w:jc w:val="both"/>
        <w:rPr>
          <w:lang w:val="en-US"/>
        </w:rPr>
      </w:pPr>
      <w:proofErr w:type="spellStart"/>
      <w:r w:rsidRPr="004A11F5">
        <w:rPr>
          <w:lang w:val="en-US"/>
        </w:rPr>
        <w:t>Nonviral</w:t>
      </w:r>
      <w:proofErr w:type="spellEnd"/>
      <w:r w:rsidRPr="004A11F5">
        <w:rPr>
          <w:lang w:val="en-US"/>
        </w:rPr>
        <w:t xml:space="preserve"> vectors for gene delivery</w:t>
      </w:r>
    </w:p>
    <w:p w:rsidR="00FF6D7B" w:rsidRPr="004A11F5" w:rsidRDefault="00FF6D7B" w:rsidP="004A11F5">
      <w:pPr>
        <w:jc w:val="both"/>
        <w:rPr>
          <w:lang w:val="en-US"/>
        </w:rPr>
      </w:pPr>
      <w:proofErr w:type="spellStart"/>
      <w:r w:rsidRPr="004A11F5">
        <w:rPr>
          <w:lang w:val="en-US"/>
        </w:rPr>
        <w:t>Chem</w:t>
      </w:r>
      <w:proofErr w:type="spellEnd"/>
      <w:r w:rsidRPr="004A11F5">
        <w:rPr>
          <w:lang w:val="en-US"/>
        </w:rPr>
        <w:t xml:space="preserve"> Rev, 109 (2009), pp. 259–302</w:t>
      </w:r>
    </w:p>
    <w:p w:rsidR="00FF6D7B" w:rsidRPr="004A11F5" w:rsidRDefault="00FF6D7B" w:rsidP="004A11F5">
      <w:pPr>
        <w:jc w:val="both"/>
        <w:rPr>
          <w:lang w:val="en-US"/>
        </w:rPr>
      </w:pPr>
      <w:r w:rsidRPr="004A11F5">
        <w:rPr>
          <w:lang w:val="en-US"/>
        </w:rPr>
        <w:t>[3]</w:t>
      </w:r>
      <w:r w:rsidR="007604D7">
        <w:rPr>
          <w:lang w:val="en-US"/>
        </w:rPr>
        <w:t xml:space="preserve"> </w:t>
      </w:r>
      <w:r w:rsidRPr="004A11F5">
        <w:rPr>
          <w:lang w:val="en-US"/>
        </w:rPr>
        <w:t>E. Wagner</w:t>
      </w:r>
    </w:p>
    <w:p w:rsidR="00FF6D7B" w:rsidRPr="004A11F5" w:rsidRDefault="00FF6D7B" w:rsidP="004A11F5">
      <w:pPr>
        <w:jc w:val="both"/>
        <w:rPr>
          <w:lang w:val="en-US"/>
        </w:rPr>
      </w:pPr>
      <w:r w:rsidRPr="004A11F5">
        <w:rPr>
          <w:lang w:val="en-US"/>
        </w:rPr>
        <w:t xml:space="preserve">Strategies to improve DNA </w:t>
      </w:r>
      <w:proofErr w:type="spellStart"/>
      <w:r w:rsidRPr="004A11F5">
        <w:rPr>
          <w:lang w:val="en-US"/>
        </w:rPr>
        <w:t>polyplexes</w:t>
      </w:r>
      <w:proofErr w:type="spellEnd"/>
      <w:r w:rsidRPr="004A11F5">
        <w:rPr>
          <w:lang w:val="en-US"/>
        </w:rPr>
        <w:t xml:space="preserve"> for in vivo gene transfer: will "artificial viruses" be the answer?</w:t>
      </w:r>
    </w:p>
    <w:p w:rsidR="00FF6D7B" w:rsidRPr="004A11F5" w:rsidRDefault="00FF6D7B" w:rsidP="004A11F5">
      <w:pPr>
        <w:jc w:val="both"/>
        <w:rPr>
          <w:lang w:val="en-US"/>
        </w:rPr>
      </w:pPr>
      <w:proofErr w:type="spellStart"/>
      <w:r w:rsidRPr="004A11F5">
        <w:rPr>
          <w:lang w:val="en-US"/>
        </w:rPr>
        <w:t>Pharmacol</w:t>
      </w:r>
      <w:proofErr w:type="spellEnd"/>
      <w:r w:rsidRPr="004A11F5">
        <w:rPr>
          <w:lang w:val="en-US"/>
        </w:rPr>
        <w:t xml:space="preserve"> Res, 21 (2004), pp. 8–14</w:t>
      </w:r>
    </w:p>
    <w:p w:rsidR="00FF6D7B" w:rsidRPr="004A11F5" w:rsidRDefault="00FF6D7B" w:rsidP="004A11F5">
      <w:pPr>
        <w:jc w:val="both"/>
        <w:rPr>
          <w:lang w:val="en-US"/>
        </w:rPr>
      </w:pPr>
      <w:r w:rsidRPr="004A11F5">
        <w:rPr>
          <w:lang w:val="en-US"/>
        </w:rPr>
        <w:t>[4]</w:t>
      </w:r>
      <w:r w:rsidR="007604D7">
        <w:rPr>
          <w:lang w:val="en-US"/>
        </w:rPr>
        <w:t xml:space="preserve"> </w:t>
      </w:r>
      <w:r w:rsidRPr="004A11F5">
        <w:rPr>
          <w:lang w:val="en-US"/>
        </w:rPr>
        <w:t xml:space="preserve">T. </w:t>
      </w:r>
      <w:proofErr w:type="spellStart"/>
      <w:r w:rsidRPr="004A11F5">
        <w:rPr>
          <w:lang w:val="en-US"/>
        </w:rPr>
        <w:t>Niidome</w:t>
      </w:r>
      <w:proofErr w:type="spellEnd"/>
      <w:r w:rsidRPr="004A11F5">
        <w:rPr>
          <w:lang w:val="en-US"/>
        </w:rPr>
        <w:t>, L. Huang</w:t>
      </w:r>
    </w:p>
    <w:p w:rsidR="00FF6D7B" w:rsidRPr="004A11F5" w:rsidRDefault="00FF6D7B" w:rsidP="004A11F5">
      <w:pPr>
        <w:jc w:val="both"/>
        <w:rPr>
          <w:lang w:val="en-US"/>
        </w:rPr>
      </w:pPr>
      <w:r w:rsidRPr="004A11F5">
        <w:rPr>
          <w:lang w:val="en-US"/>
        </w:rPr>
        <w:t xml:space="preserve">Gene therapy progress and prospects: </w:t>
      </w:r>
      <w:proofErr w:type="spellStart"/>
      <w:r w:rsidRPr="004A11F5">
        <w:rPr>
          <w:lang w:val="en-US"/>
        </w:rPr>
        <w:t>nonviral</w:t>
      </w:r>
      <w:proofErr w:type="spellEnd"/>
      <w:r w:rsidRPr="004A11F5">
        <w:rPr>
          <w:lang w:val="en-US"/>
        </w:rPr>
        <w:t xml:space="preserve"> vectors</w:t>
      </w:r>
    </w:p>
    <w:p w:rsidR="00FF6D7B" w:rsidRPr="004A11F5" w:rsidRDefault="00FF6D7B" w:rsidP="004A11F5">
      <w:pPr>
        <w:jc w:val="both"/>
        <w:rPr>
          <w:lang w:val="en-US"/>
        </w:rPr>
      </w:pPr>
      <w:r w:rsidRPr="004A11F5">
        <w:rPr>
          <w:lang w:val="en-US"/>
        </w:rPr>
        <w:t xml:space="preserve">Gene </w:t>
      </w:r>
      <w:proofErr w:type="spellStart"/>
      <w:r w:rsidRPr="004A11F5">
        <w:rPr>
          <w:lang w:val="en-US"/>
        </w:rPr>
        <w:t>Ther</w:t>
      </w:r>
      <w:proofErr w:type="spellEnd"/>
      <w:r w:rsidRPr="004A11F5">
        <w:rPr>
          <w:lang w:val="en-US"/>
        </w:rPr>
        <w:t>, 9 (2002), pp. 1647–1652</w:t>
      </w:r>
    </w:p>
    <w:p w:rsidR="00FF6D7B" w:rsidRPr="004A11F5" w:rsidRDefault="00FF6D7B" w:rsidP="004A11F5">
      <w:pPr>
        <w:jc w:val="both"/>
        <w:rPr>
          <w:lang w:val="en-US"/>
        </w:rPr>
      </w:pPr>
      <w:r w:rsidRPr="004A11F5">
        <w:rPr>
          <w:lang w:val="en-US"/>
        </w:rPr>
        <w:t>[5]</w:t>
      </w:r>
      <w:r w:rsidR="007604D7">
        <w:rPr>
          <w:lang w:val="en-US"/>
        </w:rPr>
        <w:t xml:space="preserve"> </w:t>
      </w:r>
      <w:r w:rsidRPr="004A11F5">
        <w:rPr>
          <w:lang w:val="en-US"/>
        </w:rPr>
        <w:t xml:space="preserve">H. Akita, H. </w:t>
      </w:r>
      <w:proofErr w:type="spellStart"/>
      <w:r w:rsidRPr="004A11F5">
        <w:rPr>
          <w:lang w:val="en-US"/>
        </w:rPr>
        <w:t>Harashima</w:t>
      </w:r>
      <w:proofErr w:type="spellEnd"/>
    </w:p>
    <w:p w:rsidR="00FF6D7B" w:rsidRPr="004A11F5" w:rsidRDefault="00FF6D7B" w:rsidP="004A11F5">
      <w:pPr>
        <w:jc w:val="both"/>
        <w:rPr>
          <w:lang w:val="en-US"/>
        </w:rPr>
      </w:pPr>
      <w:r w:rsidRPr="004A11F5">
        <w:rPr>
          <w:lang w:val="en-US"/>
        </w:rPr>
        <w:t xml:space="preserve">Advances in non-viral gene delivery: using multifunctional envelope-type </w:t>
      </w:r>
      <w:proofErr w:type="spellStart"/>
      <w:r w:rsidRPr="004A11F5">
        <w:rPr>
          <w:lang w:val="en-US"/>
        </w:rPr>
        <w:t>nano</w:t>
      </w:r>
      <w:proofErr w:type="spellEnd"/>
      <w:r w:rsidRPr="004A11F5">
        <w:rPr>
          <w:lang w:val="en-US"/>
        </w:rPr>
        <w:t>-device</w:t>
      </w:r>
    </w:p>
    <w:p w:rsidR="00FF6D7B" w:rsidRPr="004A11F5" w:rsidRDefault="00FF6D7B" w:rsidP="004A11F5">
      <w:pPr>
        <w:jc w:val="both"/>
        <w:rPr>
          <w:lang w:val="en-US"/>
        </w:rPr>
      </w:pPr>
      <w:r w:rsidRPr="004A11F5">
        <w:rPr>
          <w:lang w:val="en-US"/>
        </w:rPr>
        <w:t xml:space="preserve">Expert </w:t>
      </w:r>
      <w:proofErr w:type="spellStart"/>
      <w:r w:rsidRPr="004A11F5">
        <w:rPr>
          <w:lang w:val="en-US"/>
        </w:rPr>
        <w:t>Opin</w:t>
      </w:r>
      <w:proofErr w:type="spellEnd"/>
      <w:r w:rsidRPr="004A11F5">
        <w:rPr>
          <w:lang w:val="en-US"/>
        </w:rPr>
        <w:t xml:space="preserve"> Drug </w:t>
      </w:r>
      <w:proofErr w:type="spellStart"/>
      <w:r w:rsidRPr="004A11F5">
        <w:rPr>
          <w:lang w:val="en-US"/>
        </w:rPr>
        <w:t>Deliv</w:t>
      </w:r>
      <w:proofErr w:type="spellEnd"/>
      <w:r w:rsidRPr="004A11F5">
        <w:rPr>
          <w:lang w:val="en-US"/>
        </w:rPr>
        <w:t>, 5 (2009), pp. 847–859</w:t>
      </w:r>
    </w:p>
    <w:p w:rsidR="00FF6D7B" w:rsidRPr="004A11F5" w:rsidRDefault="00FF6D7B" w:rsidP="004A11F5">
      <w:pPr>
        <w:jc w:val="both"/>
        <w:rPr>
          <w:lang w:val="en-US"/>
        </w:rPr>
      </w:pPr>
      <w:proofErr w:type="gramStart"/>
      <w:r w:rsidRPr="004A11F5">
        <w:rPr>
          <w:lang w:val="en-US"/>
        </w:rPr>
        <w:t>[6]</w:t>
      </w:r>
      <w:r w:rsidR="007604D7">
        <w:rPr>
          <w:lang w:val="en-US"/>
        </w:rPr>
        <w:t xml:space="preserve"> </w:t>
      </w:r>
      <w:r w:rsidRPr="004A11F5">
        <w:rPr>
          <w:lang w:val="en-US"/>
        </w:rPr>
        <w:t xml:space="preserve">B. </w:t>
      </w:r>
      <w:proofErr w:type="spellStart"/>
      <w:r w:rsidRPr="004A11F5">
        <w:rPr>
          <w:lang w:val="en-US"/>
        </w:rPr>
        <w:t>Demeneix</w:t>
      </w:r>
      <w:proofErr w:type="spellEnd"/>
      <w:r w:rsidRPr="004A11F5">
        <w:rPr>
          <w:lang w:val="en-US"/>
        </w:rPr>
        <w:t xml:space="preserve">, Z. </w:t>
      </w:r>
      <w:proofErr w:type="spellStart"/>
      <w:r w:rsidRPr="004A11F5">
        <w:rPr>
          <w:lang w:val="en-US"/>
        </w:rPr>
        <w:t>Hassani</w:t>
      </w:r>
      <w:proofErr w:type="spellEnd"/>
      <w:r w:rsidRPr="004A11F5">
        <w:rPr>
          <w:lang w:val="en-US"/>
        </w:rPr>
        <w:t>, J.-P.</w:t>
      </w:r>
      <w:proofErr w:type="gramEnd"/>
      <w:r w:rsidRPr="004A11F5">
        <w:rPr>
          <w:lang w:val="en-US"/>
        </w:rPr>
        <w:t xml:space="preserve"> Behr</w:t>
      </w:r>
    </w:p>
    <w:p w:rsidR="00FF6D7B" w:rsidRPr="004A11F5" w:rsidRDefault="00FF6D7B" w:rsidP="004A11F5">
      <w:pPr>
        <w:jc w:val="both"/>
        <w:rPr>
          <w:lang w:val="en-US"/>
        </w:rPr>
      </w:pPr>
      <w:r w:rsidRPr="004A11F5">
        <w:rPr>
          <w:lang w:val="en-US"/>
        </w:rPr>
        <w:t>Towards multifunctional synthetic vectors</w:t>
      </w:r>
    </w:p>
    <w:p w:rsidR="00FF6D7B" w:rsidRPr="004A11F5" w:rsidRDefault="00FF6D7B" w:rsidP="004A11F5">
      <w:pPr>
        <w:jc w:val="both"/>
        <w:rPr>
          <w:lang w:val="en-US"/>
        </w:rPr>
      </w:pPr>
      <w:proofErr w:type="spellStart"/>
      <w:r w:rsidRPr="004A11F5">
        <w:rPr>
          <w:lang w:val="en-US"/>
        </w:rPr>
        <w:t>Curr</w:t>
      </w:r>
      <w:proofErr w:type="spellEnd"/>
      <w:r w:rsidRPr="004A11F5">
        <w:rPr>
          <w:lang w:val="en-US"/>
        </w:rPr>
        <w:t xml:space="preserve"> Gene </w:t>
      </w:r>
      <w:proofErr w:type="spellStart"/>
      <w:r w:rsidRPr="004A11F5">
        <w:rPr>
          <w:lang w:val="en-US"/>
        </w:rPr>
        <w:t>Ther</w:t>
      </w:r>
      <w:proofErr w:type="spellEnd"/>
      <w:r w:rsidRPr="004A11F5">
        <w:rPr>
          <w:lang w:val="en-US"/>
        </w:rPr>
        <w:t>, 4 (2004), pp. 445–455</w:t>
      </w:r>
    </w:p>
    <w:p w:rsidR="00FF6D7B" w:rsidRPr="004A11F5" w:rsidRDefault="00FF6D7B" w:rsidP="004A11F5">
      <w:pPr>
        <w:jc w:val="both"/>
        <w:rPr>
          <w:lang w:val="en-US"/>
        </w:rPr>
      </w:pPr>
      <w:r w:rsidRPr="004A11F5">
        <w:rPr>
          <w:lang w:val="en-US"/>
        </w:rPr>
        <w:t>[7]</w:t>
      </w:r>
      <w:r w:rsidR="007604D7">
        <w:rPr>
          <w:lang w:val="en-US"/>
        </w:rPr>
        <w:t xml:space="preserve"> </w:t>
      </w:r>
      <w:r w:rsidRPr="004A11F5">
        <w:rPr>
          <w:lang w:val="en-US"/>
        </w:rPr>
        <w:t xml:space="preserve">J. Sunshine, J.J. Green, K.P. Mahon, F. Yang, A.A. </w:t>
      </w:r>
      <w:proofErr w:type="spellStart"/>
      <w:r w:rsidRPr="004A11F5">
        <w:rPr>
          <w:lang w:val="en-US"/>
        </w:rPr>
        <w:t>Eltoukhy</w:t>
      </w:r>
      <w:proofErr w:type="spellEnd"/>
      <w:r w:rsidRPr="004A11F5">
        <w:rPr>
          <w:lang w:val="en-US"/>
        </w:rPr>
        <w:t>, D.N. Nguyen et al.</w:t>
      </w:r>
    </w:p>
    <w:p w:rsidR="00FF6D7B" w:rsidRPr="004A11F5" w:rsidRDefault="00FF6D7B" w:rsidP="004A11F5">
      <w:pPr>
        <w:jc w:val="both"/>
        <w:rPr>
          <w:lang w:val="en-US"/>
        </w:rPr>
      </w:pPr>
      <w:r w:rsidRPr="004A11F5">
        <w:rPr>
          <w:lang w:val="en-US"/>
        </w:rPr>
        <w:t>Small-molecule end-groups of linear polymer determine cell-type gene-delivery efficacy</w:t>
      </w:r>
    </w:p>
    <w:p w:rsidR="00FF6D7B" w:rsidRPr="004A11F5" w:rsidRDefault="00FF6D7B" w:rsidP="004A11F5">
      <w:pPr>
        <w:jc w:val="both"/>
        <w:rPr>
          <w:lang w:val="en-US"/>
        </w:rPr>
      </w:pPr>
      <w:proofErr w:type="spellStart"/>
      <w:r w:rsidRPr="004A11F5">
        <w:rPr>
          <w:lang w:val="en-US"/>
        </w:rPr>
        <w:t>Adv</w:t>
      </w:r>
      <w:proofErr w:type="spellEnd"/>
      <w:r w:rsidRPr="004A11F5">
        <w:rPr>
          <w:lang w:val="en-US"/>
        </w:rPr>
        <w:t xml:space="preserve"> Mater, 21 (2009), pp. 4947–4951</w:t>
      </w:r>
    </w:p>
    <w:p w:rsidR="00FF6D7B" w:rsidRPr="004A11F5" w:rsidRDefault="00FF6D7B" w:rsidP="004A11F5">
      <w:pPr>
        <w:jc w:val="both"/>
        <w:rPr>
          <w:lang w:val="en-US"/>
        </w:rPr>
      </w:pPr>
      <w:r w:rsidRPr="004A11F5">
        <w:rPr>
          <w:lang w:val="en-US"/>
        </w:rPr>
        <w:t>[8]</w:t>
      </w:r>
      <w:r w:rsidR="007604D7">
        <w:rPr>
          <w:lang w:val="en-US"/>
        </w:rPr>
        <w:t xml:space="preserve"> </w:t>
      </w:r>
      <w:r w:rsidRPr="004A11F5">
        <w:rPr>
          <w:lang w:val="en-US"/>
        </w:rPr>
        <w:t xml:space="preserve">E. Wagner, C. </w:t>
      </w:r>
      <w:proofErr w:type="spellStart"/>
      <w:r w:rsidRPr="004A11F5">
        <w:rPr>
          <w:lang w:val="en-US"/>
        </w:rPr>
        <w:t>Culmsee</w:t>
      </w:r>
      <w:proofErr w:type="spellEnd"/>
      <w:r w:rsidRPr="004A11F5">
        <w:rPr>
          <w:lang w:val="en-US"/>
        </w:rPr>
        <w:t xml:space="preserve">, S. </w:t>
      </w:r>
      <w:proofErr w:type="spellStart"/>
      <w:r w:rsidRPr="004A11F5">
        <w:rPr>
          <w:lang w:val="en-US"/>
        </w:rPr>
        <w:t>Boeckle</w:t>
      </w:r>
      <w:proofErr w:type="spellEnd"/>
    </w:p>
    <w:p w:rsidR="00FF6D7B" w:rsidRPr="004A11F5" w:rsidRDefault="00FF6D7B" w:rsidP="004A11F5">
      <w:pPr>
        <w:jc w:val="both"/>
        <w:rPr>
          <w:lang w:val="en-US"/>
        </w:rPr>
      </w:pPr>
      <w:r w:rsidRPr="004A11F5">
        <w:rPr>
          <w:lang w:val="en-US"/>
        </w:rPr>
        <w:t xml:space="preserve">Targeting of </w:t>
      </w:r>
      <w:proofErr w:type="spellStart"/>
      <w:r w:rsidRPr="004A11F5">
        <w:rPr>
          <w:lang w:val="en-US"/>
        </w:rPr>
        <w:t>polyplexes</w:t>
      </w:r>
      <w:proofErr w:type="spellEnd"/>
      <w:r w:rsidRPr="004A11F5">
        <w:rPr>
          <w:lang w:val="en-US"/>
        </w:rPr>
        <w:t>: toward synthetic virus vector systems</w:t>
      </w:r>
    </w:p>
    <w:p w:rsidR="00FF6D7B" w:rsidRPr="004A11F5" w:rsidRDefault="00FF6D7B" w:rsidP="004A11F5">
      <w:pPr>
        <w:jc w:val="both"/>
        <w:rPr>
          <w:lang w:val="en-US"/>
        </w:rPr>
      </w:pPr>
      <w:proofErr w:type="spellStart"/>
      <w:r w:rsidRPr="004A11F5">
        <w:rPr>
          <w:lang w:val="en-US"/>
        </w:rPr>
        <w:t>Adv</w:t>
      </w:r>
      <w:proofErr w:type="spellEnd"/>
      <w:r w:rsidRPr="004A11F5">
        <w:rPr>
          <w:lang w:val="en-US"/>
        </w:rPr>
        <w:t xml:space="preserve"> Genet, 53 (2005), pp. 333–354</w:t>
      </w:r>
    </w:p>
    <w:p w:rsidR="00FF6D7B" w:rsidRPr="004A11F5" w:rsidRDefault="00FF6D7B" w:rsidP="004A11F5">
      <w:pPr>
        <w:jc w:val="both"/>
        <w:rPr>
          <w:lang w:val="en-US"/>
        </w:rPr>
      </w:pPr>
      <w:r w:rsidRPr="004A11F5">
        <w:rPr>
          <w:lang w:val="en-US"/>
        </w:rPr>
        <w:t>[9]</w:t>
      </w:r>
      <w:r w:rsidR="007604D7">
        <w:rPr>
          <w:lang w:val="en-US"/>
        </w:rPr>
        <w:t xml:space="preserve"> </w:t>
      </w:r>
      <w:r w:rsidRPr="004A11F5">
        <w:rPr>
          <w:lang w:val="en-US"/>
        </w:rPr>
        <w:t xml:space="preserve">H. </w:t>
      </w:r>
      <w:proofErr w:type="spellStart"/>
      <w:r w:rsidRPr="004A11F5">
        <w:rPr>
          <w:lang w:val="en-US"/>
        </w:rPr>
        <w:t>Mok</w:t>
      </w:r>
      <w:proofErr w:type="spellEnd"/>
      <w:r w:rsidRPr="004A11F5">
        <w:rPr>
          <w:lang w:val="en-US"/>
        </w:rPr>
        <w:t>, T.G. Park</w:t>
      </w:r>
    </w:p>
    <w:p w:rsidR="00FF6D7B" w:rsidRPr="004A11F5" w:rsidRDefault="00FF6D7B" w:rsidP="004A11F5">
      <w:pPr>
        <w:jc w:val="both"/>
        <w:rPr>
          <w:lang w:val="en-US"/>
        </w:rPr>
      </w:pPr>
      <w:r w:rsidRPr="004A11F5">
        <w:rPr>
          <w:lang w:val="en-US"/>
        </w:rPr>
        <w:t>Functional polymers for targeted delivery of nucleic acid drugs</w:t>
      </w:r>
    </w:p>
    <w:p w:rsidR="00FF6D7B" w:rsidRPr="004A11F5" w:rsidRDefault="00FF6D7B" w:rsidP="004A11F5">
      <w:pPr>
        <w:jc w:val="both"/>
        <w:rPr>
          <w:lang w:val="en-US"/>
        </w:rPr>
      </w:pPr>
      <w:proofErr w:type="spellStart"/>
      <w:r w:rsidRPr="004A11F5">
        <w:rPr>
          <w:lang w:val="en-US"/>
        </w:rPr>
        <w:t>Macromol</w:t>
      </w:r>
      <w:proofErr w:type="spellEnd"/>
      <w:r w:rsidRPr="004A11F5">
        <w:rPr>
          <w:lang w:val="en-US"/>
        </w:rPr>
        <w:t xml:space="preserve"> </w:t>
      </w:r>
      <w:proofErr w:type="spellStart"/>
      <w:r w:rsidRPr="004A11F5">
        <w:rPr>
          <w:lang w:val="en-US"/>
        </w:rPr>
        <w:t>Biosci</w:t>
      </w:r>
      <w:proofErr w:type="spellEnd"/>
      <w:r w:rsidRPr="004A11F5">
        <w:rPr>
          <w:lang w:val="en-US"/>
        </w:rPr>
        <w:t>, 9 (2009), pp. 731–743</w:t>
      </w:r>
    </w:p>
    <w:p w:rsidR="00FF6D7B" w:rsidRPr="004A11F5" w:rsidRDefault="00FF6D7B" w:rsidP="004A11F5">
      <w:pPr>
        <w:jc w:val="both"/>
        <w:rPr>
          <w:lang w:val="en-US"/>
        </w:rPr>
      </w:pPr>
      <w:r w:rsidRPr="004A11F5">
        <w:rPr>
          <w:lang w:val="en-US"/>
        </w:rPr>
        <w:t>[10]</w:t>
      </w:r>
      <w:r w:rsidR="007604D7">
        <w:rPr>
          <w:lang w:val="en-US"/>
        </w:rPr>
        <w:t xml:space="preserve"> </w:t>
      </w:r>
      <w:r w:rsidRPr="004A11F5">
        <w:rPr>
          <w:lang w:val="en-US"/>
        </w:rPr>
        <w:t xml:space="preserve">J. </w:t>
      </w:r>
      <w:proofErr w:type="spellStart"/>
      <w:r w:rsidRPr="004A11F5">
        <w:rPr>
          <w:lang w:val="en-US"/>
        </w:rPr>
        <w:t>Guo</w:t>
      </w:r>
      <w:proofErr w:type="spellEnd"/>
      <w:r w:rsidRPr="004A11F5">
        <w:rPr>
          <w:lang w:val="en-US"/>
        </w:rPr>
        <w:t xml:space="preserve">, K.A. Fisher, R. Darcy, J.F. </w:t>
      </w:r>
      <w:proofErr w:type="spellStart"/>
      <w:r w:rsidRPr="004A11F5">
        <w:rPr>
          <w:lang w:val="en-US"/>
        </w:rPr>
        <w:t>Cryan</w:t>
      </w:r>
      <w:proofErr w:type="spellEnd"/>
      <w:r w:rsidRPr="004A11F5">
        <w:rPr>
          <w:lang w:val="en-US"/>
        </w:rPr>
        <w:t xml:space="preserve">, C. </w:t>
      </w:r>
      <w:proofErr w:type="spellStart"/>
      <w:r w:rsidRPr="004A11F5">
        <w:rPr>
          <w:lang w:val="en-US"/>
        </w:rPr>
        <w:t>O’Driscoll</w:t>
      </w:r>
      <w:proofErr w:type="spellEnd"/>
    </w:p>
    <w:p w:rsidR="00FF6D7B" w:rsidRPr="004A11F5" w:rsidRDefault="00FF6D7B" w:rsidP="004A11F5">
      <w:pPr>
        <w:jc w:val="both"/>
        <w:rPr>
          <w:lang w:val="en-US"/>
        </w:rPr>
      </w:pPr>
      <w:r w:rsidRPr="004A11F5">
        <w:rPr>
          <w:lang w:val="en-US"/>
        </w:rPr>
        <w:lastRenderedPageBreak/>
        <w:t xml:space="preserve">Therapeutic targeting in the silent era: advances in non-viral </w:t>
      </w:r>
      <w:proofErr w:type="spellStart"/>
      <w:r w:rsidRPr="004A11F5">
        <w:rPr>
          <w:lang w:val="en-US"/>
        </w:rPr>
        <w:t>siRNA</w:t>
      </w:r>
      <w:proofErr w:type="spellEnd"/>
      <w:r w:rsidRPr="004A11F5">
        <w:rPr>
          <w:lang w:val="en-US"/>
        </w:rPr>
        <w:t xml:space="preserve"> delivery</w:t>
      </w:r>
    </w:p>
    <w:p w:rsidR="00FF6D7B" w:rsidRPr="004A11F5" w:rsidRDefault="00FF6D7B" w:rsidP="004A11F5">
      <w:pPr>
        <w:jc w:val="both"/>
        <w:rPr>
          <w:lang w:val="en-US"/>
        </w:rPr>
      </w:pPr>
      <w:proofErr w:type="spellStart"/>
      <w:r w:rsidRPr="004A11F5">
        <w:rPr>
          <w:lang w:val="en-US"/>
        </w:rPr>
        <w:t>Mol</w:t>
      </w:r>
      <w:proofErr w:type="spellEnd"/>
      <w:r w:rsidRPr="004A11F5">
        <w:rPr>
          <w:lang w:val="en-US"/>
        </w:rPr>
        <w:t xml:space="preserve"> </w:t>
      </w:r>
      <w:proofErr w:type="spellStart"/>
      <w:r w:rsidRPr="004A11F5">
        <w:rPr>
          <w:lang w:val="en-US"/>
        </w:rPr>
        <w:t>Biosyst</w:t>
      </w:r>
      <w:proofErr w:type="spellEnd"/>
      <w:r w:rsidRPr="004A11F5">
        <w:rPr>
          <w:lang w:val="en-US"/>
        </w:rPr>
        <w:t>, 6 (2010), pp. 1143–1161</w:t>
      </w:r>
    </w:p>
    <w:p w:rsidR="00FF6D7B" w:rsidRPr="004A11F5" w:rsidRDefault="00FF6D7B" w:rsidP="004A11F5">
      <w:pPr>
        <w:jc w:val="both"/>
        <w:rPr>
          <w:lang w:val="en-US"/>
        </w:rPr>
      </w:pPr>
      <w:r w:rsidRPr="004A11F5">
        <w:rPr>
          <w:lang w:val="en-US"/>
        </w:rPr>
        <w:t>[11]</w:t>
      </w:r>
      <w:r w:rsidR="007604D7">
        <w:rPr>
          <w:lang w:val="en-US"/>
        </w:rPr>
        <w:t xml:space="preserve"> </w:t>
      </w:r>
      <w:r w:rsidRPr="004A11F5">
        <w:rPr>
          <w:lang w:val="en-US"/>
        </w:rPr>
        <w:t>M.E. Davis</w:t>
      </w:r>
    </w:p>
    <w:p w:rsidR="00FF6D7B" w:rsidRPr="004A11F5" w:rsidRDefault="00FF6D7B" w:rsidP="004A11F5">
      <w:pPr>
        <w:jc w:val="both"/>
        <w:rPr>
          <w:lang w:val="en-US"/>
        </w:rPr>
      </w:pPr>
      <w:r w:rsidRPr="004A11F5">
        <w:rPr>
          <w:lang w:val="en-US"/>
        </w:rPr>
        <w:t xml:space="preserve">The first targeted delivery of </w:t>
      </w:r>
      <w:proofErr w:type="spellStart"/>
      <w:r w:rsidRPr="004A11F5">
        <w:rPr>
          <w:lang w:val="en-US"/>
        </w:rPr>
        <w:t>siRNA</w:t>
      </w:r>
      <w:proofErr w:type="spellEnd"/>
      <w:r w:rsidRPr="004A11F5">
        <w:rPr>
          <w:lang w:val="en-US"/>
        </w:rPr>
        <w:t xml:space="preserve"> in humans via a self-assembling, </w:t>
      </w:r>
      <w:proofErr w:type="spellStart"/>
      <w:r w:rsidRPr="004A11F5">
        <w:rPr>
          <w:lang w:val="en-US"/>
        </w:rPr>
        <w:t>cyclodextrin</w:t>
      </w:r>
      <w:proofErr w:type="spellEnd"/>
      <w:r w:rsidRPr="004A11F5">
        <w:rPr>
          <w:lang w:val="en-US"/>
        </w:rPr>
        <w:t xml:space="preserve"> polymer-based nanoparticle: from concept to clinic</w:t>
      </w:r>
    </w:p>
    <w:p w:rsidR="00FF6D7B" w:rsidRPr="004A11F5" w:rsidRDefault="00FF6D7B" w:rsidP="004A11F5">
      <w:pPr>
        <w:jc w:val="both"/>
        <w:rPr>
          <w:lang w:val="en-US"/>
        </w:rPr>
      </w:pPr>
      <w:proofErr w:type="spellStart"/>
      <w:r w:rsidRPr="004A11F5">
        <w:rPr>
          <w:lang w:val="en-US"/>
        </w:rPr>
        <w:t>Mol</w:t>
      </w:r>
      <w:proofErr w:type="spellEnd"/>
      <w:r w:rsidRPr="004A11F5">
        <w:rPr>
          <w:lang w:val="en-US"/>
        </w:rPr>
        <w:t xml:space="preserve"> Pharm, 6 (2009), pp. 659–668 [and references therein]</w:t>
      </w:r>
    </w:p>
    <w:p w:rsidR="00FF6D7B" w:rsidRPr="004A11F5" w:rsidRDefault="00FF6D7B" w:rsidP="004A11F5">
      <w:pPr>
        <w:jc w:val="both"/>
      </w:pPr>
      <w:r w:rsidRPr="004A11F5">
        <w:t>[12]</w:t>
      </w:r>
      <w:r w:rsidR="006E462A">
        <w:t xml:space="preserve"> </w:t>
      </w:r>
      <w:r w:rsidRPr="004A11F5">
        <w:t xml:space="preserve">C. Ortiz </w:t>
      </w:r>
      <w:proofErr w:type="spellStart"/>
      <w:r w:rsidRPr="004A11F5">
        <w:t>Mellet</w:t>
      </w:r>
      <w:proofErr w:type="spellEnd"/>
      <w:r w:rsidRPr="004A11F5">
        <w:t>, J.M. Benito, J.M. García Fernández</w:t>
      </w:r>
    </w:p>
    <w:p w:rsidR="00FF6D7B" w:rsidRPr="004A11F5" w:rsidRDefault="00FF6D7B" w:rsidP="004A11F5">
      <w:pPr>
        <w:jc w:val="both"/>
        <w:rPr>
          <w:lang w:val="en-US"/>
        </w:rPr>
      </w:pPr>
      <w:proofErr w:type="spellStart"/>
      <w:r w:rsidRPr="004A11F5">
        <w:rPr>
          <w:lang w:val="en-US"/>
        </w:rPr>
        <w:t>Preorganized</w:t>
      </w:r>
      <w:proofErr w:type="spellEnd"/>
      <w:r w:rsidRPr="004A11F5">
        <w:rPr>
          <w:lang w:val="en-US"/>
        </w:rPr>
        <w:t>, macromolecular, gene-delivery systems</w:t>
      </w:r>
    </w:p>
    <w:p w:rsidR="00FF6D7B" w:rsidRPr="004A11F5" w:rsidRDefault="00FF6D7B" w:rsidP="004A11F5">
      <w:pPr>
        <w:jc w:val="both"/>
        <w:rPr>
          <w:lang w:val="en-US"/>
        </w:rPr>
      </w:pPr>
      <w:proofErr w:type="spellStart"/>
      <w:r w:rsidRPr="004A11F5">
        <w:rPr>
          <w:lang w:val="en-US"/>
        </w:rPr>
        <w:t>Chem-Eur</w:t>
      </w:r>
      <w:proofErr w:type="spellEnd"/>
      <w:r w:rsidRPr="004A11F5">
        <w:rPr>
          <w:lang w:val="en-US"/>
        </w:rPr>
        <w:t xml:space="preserve"> J, 16 (2010), pp. 6728–6742</w:t>
      </w:r>
    </w:p>
    <w:p w:rsidR="00FF6D7B" w:rsidRPr="004A11F5" w:rsidRDefault="00FF6D7B" w:rsidP="004A11F5">
      <w:pPr>
        <w:jc w:val="both"/>
      </w:pPr>
      <w:r w:rsidRPr="004A11F5">
        <w:t>[13]</w:t>
      </w:r>
      <w:r w:rsidR="006E462A">
        <w:t xml:space="preserve"> </w:t>
      </w:r>
      <w:r w:rsidRPr="004A11F5">
        <w:t xml:space="preserve">V. </w:t>
      </w:r>
      <w:proofErr w:type="spellStart"/>
      <w:r w:rsidRPr="004A11F5">
        <w:t>Bagnacani</w:t>
      </w:r>
      <w:proofErr w:type="spellEnd"/>
      <w:r w:rsidRPr="004A11F5">
        <w:t xml:space="preserve">, F. </w:t>
      </w:r>
      <w:proofErr w:type="spellStart"/>
      <w:r w:rsidRPr="004A11F5">
        <w:t>Sansone</w:t>
      </w:r>
      <w:proofErr w:type="spellEnd"/>
      <w:r w:rsidRPr="004A11F5">
        <w:t xml:space="preserve">, G. </w:t>
      </w:r>
      <w:proofErr w:type="spellStart"/>
      <w:r w:rsidRPr="004A11F5">
        <w:t>Donofrio</w:t>
      </w:r>
      <w:proofErr w:type="spellEnd"/>
      <w:r w:rsidRPr="004A11F5">
        <w:t xml:space="preserve">, L. Baldini, A. </w:t>
      </w:r>
      <w:proofErr w:type="spellStart"/>
      <w:r w:rsidRPr="004A11F5">
        <w:t>Casnati</w:t>
      </w:r>
      <w:proofErr w:type="spellEnd"/>
      <w:r w:rsidRPr="004A11F5">
        <w:t xml:space="preserve">, R. </w:t>
      </w:r>
      <w:proofErr w:type="spellStart"/>
      <w:r w:rsidRPr="004A11F5">
        <w:t>Ungaro</w:t>
      </w:r>
      <w:proofErr w:type="spellEnd"/>
    </w:p>
    <w:p w:rsidR="00FF6D7B" w:rsidRPr="004A11F5" w:rsidRDefault="00FF6D7B" w:rsidP="004A11F5">
      <w:pPr>
        <w:jc w:val="both"/>
        <w:rPr>
          <w:lang w:val="en-US"/>
        </w:rPr>
      </w:pPr>
      <w:proofErr w:type="spellStart"/>
      <w:r w:rsidRPr="004A11F5">
        <w:rPr>
          <w:lang w:val="en-US"/>
        </w:rPr>
        <w:t>Macrocyclic</w:t>
      </w:r>
      <w:proofErr w:type="spellEnd"/>
      <w:r w:rsidRPr="004A11F5">
        <w:rPr>
          <w:lang w:val="en-US"/>
        </w:rPr>
        <w:t xml:space="preserve"> </w:t>
      </w:r>
      <w:proofErr w:type="spellStart"/>
      <w:r w:rsidRPr="004A11F5">
        <w:rPr>
          <w:lang w:val="en-US"/>
        </w:rPr>
        <w:t>nonviral</w:t>
      </w:r>
      <w:proofErr w:type="spellEnd"/>
      <w:r w:rsidRPr="004A11F5">
        <w:rPr>
          <w:lang w:val="en-US"/>
        </w:rPr>
        <w:t xml:space="preserve"> vectors: high cell transfection efficiency and low toxicity in a lower rim </w:t>
      </w:r>
      <w:proofErr w:type="spellStart"/>
      <w:r w:rsidRPr="004A11F5">
        <w:rPr>
          <w:lang w:val="en-US"/>
        </w:rPr>
        <w:t>guanidinium</w:t>
      </w:r>
      <w:proofErr w:type="spellEnd"/>
      <w:r w:rsidRPr="004A11F5">
        <w:rPr>
          <w:lang w:val="en-US"/>
        </w:rPr>
        <w:t xml:space="preserve"> </w:t>
      </w:r>
      <w:proofErr w:type="gramStart"/>
      <w:r w:rsidRPr="004A11F5">
        <w:rPr>
          <w:lang w:val="en-US"/>
        </w:rPr>
        <w:t>calix[</w:t>
      </w:r>
      <w:proofErr w:type="gramEnd"/>
      <w:r w:rsidRPr="004A11F5">
        <w:rPr>
          <w:lang w:val="en-US"/>
        </w:rPr>
        <w:t>4]</w:t>
      </w:r>
      <w:proofErr w:type="spellStart"/>
      <w:r w:rsidRPr="004A11F5">
        <w:rPr>
          <w:lang w:val="en-US"/>
        </w:rPr>
        <w:t>arene</w:t>
      </w:r>
      <w:proofErr w:type="spellEnd"/>
    </w:p>
    <w:p w:rsidR="00FF6D7B" w:rsidRPr="004A11F5" w:rsidRDefault="00FF6D7B" w:rsidP="004A11F5">
      <w:pPr>
        <w:jc w:val="both"/>
        <w:rPr>
          <w:lang w:val="en-US"/>
        </w:rPr>
      </w:pPr>
      <w:r w:rsidRPr="004A11F5">
        <w:rPr>
          <w:lang w:val="en-US"/>
        </w:rPr>
        <w:t xml:space="preserve">Org </w:t>
      </w:r>
      <w:proofErr w:type="spellStart"/>
      <w:r w:rsidRPr="004A11F5">
        <w:rPr>
          <w:lang w:val="en-US"/>
        </w:rPr>
        <w:t>Lett</w:t>
      </w:r>
      <w:proofErr w:type="spellEnd"/>
      <w:r w:rsidRPr="004A11F5">
        <w:rPr>
          <w:lang w:val="en-US"/>
        </w:rPr>
        <w:t>, 10 (2008), pp. 3953–3956</w:t>
      </w:r>
    </w:p>
    <w:p w:rsidR="00FF6D7B" w:rsidRPr="004A11F5" w:rsidRDefault="00FF6D7B" w:rsidP="004A11F5">
      <w:pPr>
        <w:jc w:val="both"/>
        <w:rPr>
          <w:lang w:val="en-US"/>
        </w:rPr>
      </w:pPr>
      <w:proofErr w:type="gramStart"/>
      <w:r w:rsidRPr="004A11F5">
        <w:rPr>
          <w:lang w:val="en-US"/>
        </w:rPr>
        <w:t>[14]</w:t>
      </w:r>
      <w:r w:rsidR="006E462A">
        <w:rPr>
          <w:lang w:val="en-US"/>
        </w:rPr>
        <w:t xml:space="preserve"> </w:t>
      </w:r>
      <w:r w:rsidRPr="004A11F5">
        <w:rPr>
          <w:lang w:val="en-US"/>
        </w:rPr>
        <w:t xml:space="preserve">F. </w:t>
      </w:r>
      <w:proofErr w:type="spellStart"/>
      <w:r w:rsidRPr="004A11F5">
        <w:rPr>
          <w:lang w:val="en-US"/>
        </w:rPr>
        <w:t>Sansone</w:t>
      </w:r>
      <w:proofErr w:type="spellEnd"/>
      <w:r w:rsidRPr="004A11F5">
        <w:rPr>
          <w:lang w:val="en-US"/>
        </w:rPr>
        <w:t xml:space="preserve">, M. </w:t>
      </w:r>
      <w:proofErr w:type="spellStart"/>
      <w:r w:rsidRPr="004A11F5">
        <w:rPr>
          <w:lang w:val="en-US"/>
        </w:rPr>
        <w:t>Dudic</w:t>
      </w:r>
      <w:proofErr w:type="spellEnd"/>
      <w:r w:rsidRPr="004A11F5">
        <w:rPr>
          <w:lang w:val="en-US"/>
        </w:rPr>
        <w:t xml:space="preserve">, G. </w:t>
      </w:r>
      <w:proofErr w:type="spellStart"/>
      <w:r w:rsidRPr="004A11F5">
        <w:rPr>
          <w:lang w:val="en-US"/>
        </w:rPr>
        <w:t>Donofrio</w:t>
      </w:r>
      <w:proofErr w:type="spellEnd"/>
      <w:r w:rsidRPr="004A11F5">
        <w:rPr>
          <w:lang w:val="en-US"/>
        </w:rPr>
        <w:t xml:space="preserve">, C. </w:t>
      </w:r>
      <w:proofErr w:type="spellStart"/>
      <w:r w:rsidRPr="004A11F5">
        <w:rPr>
          <w:lang w:val="en-US"/>
        </w:rPr>
        <w:t>Rivetti</w:t>
      </w:r>
      <w:proofErr w:type="spellEnd"/>
      <w:r w:rsidRPr="004A11F5">
        <w:rPr>
          <w:lang w:val="en-US"/>
        </w:rPr>
        <w:t xml:space="preserve">, L. </w:t>
      </w:r>
      <w:proofErr w:type="spellStart"/>
      <w:r w:rsidRPr="004A11F5">
        <w:rPr>
          <w:lang w:val="en-US"/>
        </w:rPr>
        <w:t>Baldini</w:t>
      </w:r>
      <w:proofErr w:type="spellEnd"/>
      <w:r w:rsidRPr="004A11F5">
        <w:rPr>
          <w:lang w:val="en-US"/>
        </w:rPr>
        <w:t xml:space="preserve">, A. </w:t>
      </w:r>
      <w:proofErr w:type="spellStart"/>
      <w:r w:rsidRPr="004A11F5">
        <w:rPr>
          <w:lang w:val="en-US"/>
        </w:rPr>
        <w:t>Casnati</w:t>
      </w:r>
      <w:proofErr w:type="spellEnd"/>
      <w:r w:rsidRPr="004A11F5">
        <w:rPr>
          <w:lang w:val="en-US"/>
        </w:rPr>
        <w:t xml:space="preserve"> et al.</w:t>
      </w:r>
      <w:proofErr w:type="gramEnd"/>
    </w:p>
    <w:p w:rsidR="00FF6D7B" w:rsidRPr="004A11F5" w:rsidRDefault="00FF6D7B" w:rsidP="004A11F5">
      <w:pPr>
        <w:jc w:val="both"/>
        <w:rPr>
          <w:lang w:val="en-US"/>
        </w:rPr>
      </w:pPr>
      <w:r w:rsidRPr="004A11F5">
        <w:rPr>
          <w:lang w:val="en-US"/>
        </w:rPr>
        <w:t xml:space="preserve">DNA condensation and cell transfection properties of </w:t>
      </w:r>
      <w:proofErr w:type="spellStart"/>
      <w:r w:rsidRPr="004A11F5">
        <w:rPr>
          <w:lang w:val="en-US"/>
        </w:rPr>
        <w:t>guanidinium</w:t>
      </w:r>
      <w:proofErr w:type="spellEnd"/>
      <w:r w:rsidRPr="004A11F5">
        <w:rPr>
          <w:lang w:val="en-US"/>
        </w:rPr>
        <w:t xml:space="preserve"> </w:t>
      </w:r>
      <w:proofErr w:type="spellStart"/>
      <w:r w:rsidRPr="004A11F5">
        <w:rPr>
          <w:lang w:val="en-US"/>
        </w:rPr>
        <w:t>calixarenes</w:t>
      </w:r>
      <w:proofErr w:type="spellEnd"/>
      <w:r w:rsidRPr="004A11F5">
        <w:rPr>
          <w:lang w:val="en-US"/>
        </w:rPr>
        <w:t xml:space="preserve">: dependence on </w:t>
      </w:r>
      <w:proofErr w:type="spellStart"/>
      <w:r w:rsidRPr="004A11F5">
        <w:rPr>
          <w:lang w:val="en-US"/>
        </w:rPr>
        <w:t>macrocycle</w:t>
      </w:r>
      <w:proofErr w:type="spellEnd"/>
      <w:r w:rsidRPr="004A11F5">
        <w:rPr>
          <w:lang w:val="en-US"/>
        </w:rPr>
        <w:t xml:space="preserve"> </w:t>
      </w:r>
      <w:proofErr w:type="spellStart"/>
      <w:r w:rsidRPr="004A11F5">
        <w:rPr>
          <w:lang w:val="en-US"/>
        </w:rPr>
        <w:t>lipophilicity</w:t>
      </w:r>
      <w:proofErr w:type="spellEnd"/>
      <w:r w:rsidRPr="004A11F5">
        <w:rPr>
          <w:lang w:val="en-US"/>
        </w:rPr>
        <w:t>, size, and conformation</w:t>
      </w:r>
    </w:p>
    <w:p w:rsidR="00FF6D7B" w:rsidRPr="004A11F5" w:rsidRDefault="00FF6D7B" w:rsidP="004A11F5">
      <w:pPr>
        <w:jc w:val="both"/>
        <w:rPr>
          <w:lang w:val="en-US"/>
        </w:rPr>
      </w:pPr>
      <w:r w:rsidRPr="004A11F5">
        <w:rPr>
          <w:lang w:val="en-US"/>
        </w:rPr>
        <w:t xml:space="preserve">J Am </w:t>
      </w:r>
      <w:proofErr w:type="spellStart"/>
      <w:r w:rsidRPr="004A11F5">
        <w:rPr>
          <w:lang w:val="en-US"/>
        </w:rPr>
        <w:t>Chem</w:t>
      </w:r>
      <w:proofErr w:type="spellEnd"/>
      <w:r w:rsidRPr="004A11F5">
        <w:rPr>
          <w:lang w:val="en-US"/>
        </w:rPr>
        <w:t xml:space="preserve"> </w:t>
      </w:r>
      <w:proofErr w:type="spellStart"/>
      <w:r w:rsidRPr="004A11F5">
        <w:rPr>
          <w:lang w:val="en-US"/>
        </w:rPr>
        <w:t>Soc</w:t>
      </w:r>
      <w:proofErr w:type="spellEnd"/>
      <w:r w:rsidRPr="004A11F5">
        <w:rPr>
          <w:lang w:val="en-US"/>
        </w:rPr>
        <w:t>, 128 (2006), pp. 14528–14536</w:t>
      </w:r>
    </w:p>
    <w:p w:rsidR="00FF6D7B" w:rsidRPr="004A11F5" w:rsidRDefault="00FF6D7B" w:rsidP="004A11F5">
      <w:pPr>
        <w:jc w:val="both"/>
      </w:pPr>
      <w:r w:rsidRPr="004A11F5">
        <w:t>[15]</w:t>
      </w:r>
      <w:r w:rsidR="006E462A">
        <w:t xml:space="preserve"> </w:t>
      </w:r>
      <w:r w:rsidRPr="004A11F5">
        <w:t xml:space="preserve">C. Ortiz </w:t>
      </w:r>
      <w:proofErr w:type="spellStart"/>
      <w:r w:rsidRPr="004A11F5">
        <w:t>Mellet</w:t>
      </w:r>
      <w:proofErr w:type="spellEnd"/>
      <w:r w:rsidRPr="004A11F5">
        <w:t>, J.M. García Fernández, J.M. Benito</w:t>
      </w:r>
    </w:p>
    <w:p w:rsidR="00FF6D7B" w:rsidRPr="004A11F5" w:rsidRDefault="00FF6D7B" w:rsidP="004A11F5">
      <w:pPr>
        <w:jc w:val="both"/>
        <w:rPr>
          <w:lang w:val="en-US"/>
        </w:rPr>
      </w:pPr>
      <w:proofErr w:type="spellStart"/>
      <w:r w:rsidRPr="004A11F5">
        <w:rPr>
          <w:lang w:val="en-US"/>
        </w:rPr>
        <w:t>Cyclodextrin</w:t>
      </w:r>
      <w:proofErr w:type="spellEnd"/>
      <w:r w:rsidRPr="004A11F5">
        <w:rPr>
          <w:lang w:val="en-US"/>
        </w:rPr>
        <w:t>-based gene delivery systems</w:t>
      </w:r>
    </w:p>
    <w:p w:rsidR="00FF6D7B" w:rsidRPr="004A11F5" w:rsidRDefault="00FF6D7B" w:rsidP="004A11F5">
      <w:pPr>
        <w:jc w:val="both"/>
        <w:rPr>
          <w:lang w:val="en-US"/>
        </w:rPr>
      </w:pPr>
      <w:proofErr w:type="spellStart"/>
      <w:r w:rsidRPr="004A11F5">
        <w:rPr>
          <w:lang w:val="en-US"/>
        </w:rPr>
        <w:t>Chem</w:t>
      </w:r>
      <w:proofErr w:type="spellEnd"/>
      <w:r w:rsidRPr="004A11F5">
        <w:rPr>
          <w:lang w:val="en-US"/>
        </w:rPr>
        <w:t xml:space="preserve"> </w:t>
      </w:r>
      <w:proofErr w:type="spellStart"/>
      <w:r w:rsidRPr="004A11F5">
        <w:rPr>
          <w:lang w:val="en-US"/>
        </w:rPr>
        <w:t>Soc</w:t>
      </w:r>
      <w:proofErr w:type="spellEnd"/>
      <w:r w:rsidRPr="004A11F5">
        <w:rPr>
          <w:lang w:val="en-US"/>
        </w:rPr>
        <w:t xml:space="preserve"> Rev, 40 (2011), pp. 1586–1608</w:t>
      </w:r>
    </w:p>
    <w:p w:rsidR="00FF6D7B" w:rsidRPr="004A11F5" w:rsidRDefault="00FF6D7B" w:rsidP="004A11F5">
      <w:pPr>
        <w:jc w:val="both"/>
        <w:rPr>
          <w:lang w:val="en-US"/>
        </w:rPr>
      </w:pPr>
      <w:r w:rsidRPr="004A11F5">
        <w:rPr>
          <w:lang w:val="en-US"/>
        </w:rPr>
        <w:t>[16</w:t>
      </w:r>
      <w:proofErr w:type="gramStart"/>
      <w:r w:rsidRPr="004A11F5">
        <w:rPr>
          <w:lang w:val="en-US"/>
        </w:rPr>
        <w:t>]</w:t>
      </w:r>
      <w:r w:rsidR="006E462A">
        <w:rPr>
          <w:lang w:val="en-US"/>
        </w:rPr>
        <w:t xml:space="preserve"> </w:t>
      </w:r>
      <w:r w:rsidRPr="004A11F5">
        <w:rPr>
          <w:lang w:val="en-US"/>
        </w:rPr>
        <w:t xml:space="preserve"> H</w:t>
      </w:r>
      <w:proofErr w:type="gramEnd"/>
      <w:r w:rsidRPr="004A11F5">
        <w:rPr>
          <w:lang w:val="en-US"/>
        </w:rPr>
        <w:t xml:space="preserve">. Wang, K. Liu, K.-J. </w:t>
      </w:r>
      <w:proofErr w:type="gramStart"/>
      <w:r w:rsidRPr="004A11F5">
        <w:rPr>
          <w:lang w:val="en-US"/>
        </w:rPr>
        <w:t>Chen, Y. Lu, S. Wang, W.-Y.</w:t>
      </w:r>
      <w:proofErr w:type="gramEnd"/>
      <w:r w:rsidRPr="004A11F5">
        <w:rPr>
          <w:lang w:val="en-US"/>
        </w:rPr>
        <w:t xml:space="preserve"> Lin et al.</w:t>
      </w:r>
    </w:p>
    <w:p w:rsidR="00FF6D7B" w:rsidRPr="004A11F5" w:rsidRDefault="00FF6D7B" w:rsidP="004A11F5">
      <w:pPr>
        <w:jc w:val="both"/>
        <w:rPr>
          <w:lang w:val="en-US"/>
        </w:rPr>
      </w:pPr>
      <w:r w:rsidRPr="004A11F5">
        <w:rPr>
          <w:lang w:val="en-US"/>
        </w:rPr>
        <w:t xml:space="preserve">A rapid pathway toward a superb gene delivery system: programming structural and functional diversity into a </w:t>
      </w:r>
      <w:proofErr w:type="spellStart"/>
      <w:r w:rsidRPr="004A11F5">
        <w:rPr>
          <w:lang w:val="en-US"/>
        </w:rPr>
        <w:t>supramolecular</w:t>
      </w:r>
      <w:proofErr w:type="spellEnd"/>
      <w:r w:rsidRPr="004A11F5">
        <w:rPr>
          <w:lang w:val="en-US"/>
        </w:rPr>
        <w:t xml:space="preserve"> nanoparticle library</w:t>
      </w:r>
    </w:p>
    <w:p w:rsidR="00FF6D7B" w:rsidRPr="004A11F5" w:rsidRDefault="00FF6D7B" w:rsidP="004A11F5">
      <w:pPr>
        <w:jc w:val="both"/>
        <w:rPr>
          <w:lang w:val="en-US"/>
        </w:rPr>
      </w:pPr>
      <w:r w:rsidRPr="004A11F5">
        <w:rPr>
          <w:lang w:val="en-US"/>
        </w:rPr>
        <w:t>ACS Nano, 4 (2010), pp. 6235–6243</w:t>
      </w:r>
    </w:p>
    <w:p w:rsidR="00FF6D7B" w:rsidRPr="004A11F5" w:rsidRDefault="00FF6D7B" w:rsidP="004A11F5">
      <w:pPr>
        <w:jc w:val="both"/>
        <w:rPr>
          <w:lang w:val="en-US"/>
        </w:rPr>
      </w:pPr>
      <w:r w:rsidRPr="004A11F5">
        <w:rPr>
          <w:lang w:val="en-US"/>
        </w:rPr>
        <w:t>[17]</w:t>
      </w:r>
      <w:r w:rsidR="006E462A">
        <w:rPr>
          <w:lang w:val="en-US"/>
        </w:rPr>
        <w:t xml:space="preserve"> </w:t>
      </w:r>
      <w:r w:rsidRPr="004A11F5">
        <w:rPr>
          <w:lang w:val="en-US"/>
        </w:rPr>
        <w:t>H. Huang, H. Yu, G. Tang, Q. Wang, J. Li</w:t>
      </w:r>
    </w:p>
    <w:p w:rsidR="00FF6D7B" w:rsidRPr="004A11F5" w:rsidRDefault="00FF6D7B" w:rsidP="004A11F5">
      <w:pPr>
        <w:jc w:val="both"/>
        <w:rPr>
          <w:lang w:val="en-US"/>
        </w:rPr>
      </w:pPr>
      <w:r w:rsidRPr="004A11F5">
        <w:rPr>
          <w:lang w:val="en-US"/>
        </w:rPr>
        <w:t xml:space="preserve">Low molecular weight </w:t>
      </w:r>
      <w:proofErr w:type="spellStart"/>
      <w:r w:rsidRPr="004A11F5">
        <w:rPr>
          <w:lang w:val="en-US"/>
        </w:rPr>
        <w:t>polyethylenimine</w:t>
      </w:r>
      <w:proofErr w:type="spellEnd"/>
      <w:r w:rsidRPr="004A11F5">
        <w:rPr>
          <w:lang w:val="en-US"/>
        </w:rPr>
        <w:t xml:space="preserve"> cross-linked by 2-hydroxypropyl-γ-cyclodextrin coupled to peptide targeting HER2 as a gene delivery vector</w:t>
      </w:r>
    </w:p>
    <w:p w:rsidR="00FF6D7B" w:rsidRPr="004A11F5" w:rsidRDefault="00FF6D7B" w:rsidP="004A11F5">
      <w:pPr>
        <w:jc w:val="both"/>
        <w:rPr>
          <w:lang w:val="en-US"/>
        </w:rPr>
      </w:pPr>
      <w:r w:rsidRPr="004A11F5">
        <w:rPr>
          <w:lang w:val="en-US"/>
        </w:rPr>
        <w:t>Biomaterials, 31 (2010), pp. 1830–1838</w:t>
      </w:r>
    </w:p>
    <w:p w:rsidR="00FF6D7B" w:rsidRPr="004A11F5" w:rsidRDefault="00FF6D7B" w:rsidP="004A11F5">
      <w:pPr>
        <w:jc w:val="both"/>
        <w:rPr>
          <w:lang w:val="en-US"/>
        </w:rPr>
      </w:pPr>
      <w:r w:rsidRPr="004A11F5">
        <w:rPr>
          <w:lang w:val="en-US"/>
        </w:rPr>
        <w:t>[18]</w:t>
      </w:r>
      <w:r w:rsidR="006E462A">
        <w:rPr>
          <w:lang w:val="en-US"/>
        </w:rPr>
        <w:t xml:space="preserve"> </w:t>
      </w:r>
      <w:r w:rsidRPr="004A11F5">
        <w:rPr>
          <w:lang w:val="en-US"/>
        </w:rPr>
        <w:t xml:space="preserve">X. Lu, Y. Ping, J.F. </w:t>
      </w:r>
      <w:proofErr w:type="spellStart"/>
      <w:r w:rsidRPr="004A11F5">
        <w:rPr>
          <w:lang w:val="en-US"/>
        </w:rPr>
        <w:t>Xu</w:t>
      </w:r>
      <w:proofErr w:type="spellEnd"/>
      <w:r w:rsidRPr="004A11F5">
        <w:rPr>
          <w:lang w:val="en-US"/>
        </w:rPr>
        <w:t>, Z.H. Li, Q.Q. Wang, J.H. Chen et al.</w:t>
      </w:r>
    </w:p>
    <w:p w:rsidR="00FF6D7B" w:rsidRPr="004A11F5" w:rsidRDefault="00FF6D7B" w:rsidP="004A11F5">
      <w:pPr>
        <w:jc w:val="both"/>
        <w:rPr>
          <w:lang w:val="en-US"/>
        </w:rPr>
      </w:pPr>
      <w:proofErr w:type="spellStart"/>
      <w:r w:rsidRPr="004A11F5">
        <w:rPr>
          <w:lang w:val="en-US"/>
        </w:rPr>
        <w:t>Bifunctional</w:t>
      </w:r>
      <w:proofErr w:type="spellEnd"/>
      <w:r w:rsidRPr="004A11F5">
        <w:rPr>
          <w:lang w:val="en-US"/>
        </w:rPr>
        <w:t xml:space="preserve"> conjugates comprising β-</w:t>
      </w:r>
      <w:proofErr w:type="spellStart"/>
      <w:r w:rsidRPr="004A11F5">
        <w:rPr>
          <w:lang w:val="en-US"/>
        </w:rPr>
        <w:t>cyclodextrin</w:t>
      </w:r>
      <w:proofErr w:type="spellEnd"/>
      <w:r w:rsidRPr="004A11F5">
        <w:rPr>
          <w:lang w:val="en-US"/>
        </w:rPr>
        <w:t xml:space="preserve">, </w:t>
      </w:r>
      <w:proofErr w:type="spellStart"/>
      <w:r w:rsidRPr="004A11F5">
        <w:rPr>
          <w:lang w:val="en-US"/>
        </w:rPr>
        <w:t>polyethylenimine</w:t>
      </w:r>
      <w:proofErr w:type="spellEnd"/>
      <w:r w:rsidRPr="004A11F5">
        <w:rPr>
          <w:lang w:val="en-US"/>
        </w:rPr>
        <w:t>, and 5-fluoro-2′-deoxyuridine for drug delivery and gene transfer</w:t>
      </w:r>
    </w:p>
    <w:p w:rsidR="00FF6D7B" w:rsidRPr="004A11F5" w:rsidRDefault="00FF6D7B" w:rsidP="004A11F5">
      <w:pPr>
        <w:jc w:val="both"/>
        <w:rPr>
          <w:lang w:val="en-US"/>
        </w:rPr>
      </w:pPr>
      <w:proofErr w:type="spellStart"/>
      <w:r w:rsidRPr="004A11F5">
        <w:rPr>
          <w:lang w:val="en-US"/>
        </w:rPr>
        <w:t>Bioconjug</w:t>
      </w:r>
      <w:proofErr w:type="spellEnd"/>
      <w:r w:rsidRPr="004A11F5">
        <w:rPr>
          <w:lang w:val="en-US"/>
        </w:rPr>
        <w:t xml:space="preserve"> </w:t>
      </w:r>
      <w:proofErr w:type="spellStart"/>
      <w:r w:rsidRPr="004A11F5">
        <w:rPr>
          <w:lang w:val="en-US"/>
        </w:rPr>
        <w:t>Chem</w:t>
      </w:r>
      <w:proofErr w:type="spellEnd"/>
      <w:r w:rsidRPr="004A11F5">
        <w:rPr>
          <w:lang w:val="en-US"/>
        </w:rPr>
        <w:t>, 21 (2010), pp. 1855–1863</w:t>
      </w:r>
    </w:p>
    <w:p w:rsidR="00FF6D7B" w:rsidRPr="004A11F5" w:rsidRDefault="00FF6D7B" w:rsidP="004A11F5">
      <w:pPr>
        <w:jc w:val="both"/>
        <w:rPr>
          <w:lang w:val="en-US"/>
        </w:rPr>
      </w:pPr>
      <w:proofErr w:type="gramStart"/>
      <w:r w:rsidRPr="004A11F5">
        <w:rPr>
          <w:lang w:val="en-US"/>
        </w:rPr>
        <w:lastRenderedPageBreak/>
        <w:t>[19]</w:t>
      </w:r>
      <w:r w:rsidR="006E462A">
        <w:rPr>
          <w:lang w:val="en-US"/>
        </w:rPr>
        <w:t xml:space="preserve"> </w:t>
      </w:r>
      <w:r w:rsidRPr="004A11F5">
        <w:rPr>
          <w:lang w:val="en-US"/>
        </w:rPr>
        <w:t>Y. Chen, Y.-M.</w:t>
      </w:r>
      <w:proofErr w:type="gramEnd"/>
      <w:r w:rsidRPr="004A11F5">
        <w:rPr>
          <w:lang w:val="en-US"/>
        </w:rPr>
        <w:t xml:space="preserve"> Zhang, Y. Liu</w:t>
      </w:r>
    </w:p>
    <w:p w:rsidR="00FF6D7B" w:rsidRPr="004A11F5" w:rsidRDefault="00FF6D7B" w:rsidP="004A11F5">
      <w:pPr>
        <w:jc w:val="both"/>
        <w:rPr>
          <w:lang w:val="en-US"/>
        </w:rPr>
      </w:pPr>
      <w:r w:rsidRPr="004A11F5">
        <w:rPr>
          <w:lang w:val="en-US"/>
        </w:rPr>
        <w:t xml:space="preserve">Multidimensional </w:t>
      </w:r>
      <w:proofErr w:type="spellStart"/>
      <w:r w:rsidRPr="004A11F5">
        <w:rPr>
          <w:lang w:val="en-US"/>
        </w:rPr>
        <w:t>nanoarchitectures</w:t>
      </w:r>
      <w:proofErr w:type="spellEnd"/>
      <w:r w:rsidRPr="004A11F5">
        <w:rPr>
          <w:lang w:val="en-US"/>
        </w:rPr>
        <w:t xml:space="preserve"> based on </w:t>
      </w:r>
      <w:proofErr w:type="spellStart"/>
      <w:r w:rsidRPr="004A11F5">
        <w:rPr>
          <w:lang w:val="en-US"/>
        </w:rPr>
        <w:t>cyclodextrins</w:t>
      </w:r>
      <w:proofErr w:type="spellEnd"/>
    </w:p>
    <w:p w:rsidR="00FF6D7B" w:rsidRPr="004A11F5" w:rsidRDefault="00FF6D7B" w:rsidP="004A11F5">
      <w:pPr>
        <w:jc w:val="both"/>
        <w:rPr>
          <w:lang w:val="en-US"/>
        </w:rPr>
      </w:pPr>
      <w:proofErr w:type="spellStart"/>
      <w:r w:rsidRPr="004A11F5">
        <w:rPr>
          <w:lang w:val="en-US"/>
        </w:rPr>
        <w:t>Chem</w:t>
      </w:r>
      <w:proofErr w:type="spellEnd"/>
      <w:r w:rsidRPr="004A11F5">
        <w:rPr>
          <w:lang w:val="en-US"/>
        </w:rPr>
        <w:t xml:space="preserve"> </w:t>
      </w:r>
      <w:proofErr w:type="spellStart"/>
      <w:r w:rsidRPr="004A11F5">
        <w:rPr>
          <w:lang w:val="en-US"/>
        </w:rPr>
        <w:t>Commun</w:t>
      </w:r>
      <w:proofErr w:type="spellEnd"/>
      <w:r w:rsidRPr="004A11F5">
        <w:rPr>
          <w:lang w:val="en-US"/>
        </w:rPr>
        <w:t>, 46 (2010), pp. 5622–5633</w:t>
      </w:r>
    </w:p>
    <w:p w:rsidR="00FF6D7B" w:rsidRPr="004A11F5" w:rsidRDefault="00FF6D7B" w:rsidP="004A11F5">
      <w:pPr>
        <w:jc w:val="both"/>
      </w:pPr>
      <w:r w:rsidRPr="004A11F5">
        <w:t>[20]</w:t>
      </w:r>
      <w:r w:rsidR="006E462A">
        <w:t xml:space="preserve"> </w:t>
      </w:r>
      <w:r w:rsidRPr="004A11F5">
        <w:t xml:space="preserve">A. Díaz-Moscoso, P. Balbuena, M. Gómez-García, C. Ortiz </w:t>
      </w:r>
      <w:proofErr w:type="spellStart"/>
      <w:r w:rsidRPr="004A11F5">
        <w:t>Mellet</w:t>
      </w:r>
      <w:proofErr w:type="spellEnd"/>
      <w:r w:rsidRPr="004A11F5">
        <w:t xml:space="preserve">, J.M. Benito, L. Le </w:t>
      </w:r>
      <w:proofErr w:type="spellStart"/>
      <w:r w:rsidRPr="004A11F5">
        <w:t>Gourriérec</w:t>
      </w:r>
      <w:proofErr w:type="spellEnd"/>
      <w:r w:rsidRPr="004A11F5">
        <w:t xml:space="preserve"> et al.</w:t>
      </w:r>
    </w:p>
    <w:p w:rsidR="00FF6D7B" w:rsidRPr="004A11F5" w:rsidRDefault="00FF6D7B" w:rsidP="004A11F5">
      <w:pPr>
        <w:jc w:val="both"/>
        <w:rPr>
          <w:lang w:val="en-US"/>
        </w:rPr>
      </w:pPr>
      <w:r w:rsidRPr="004A11F5">
        <w:rPr>
          <w:lang w:val="en-US"/>
        </w:rPr>
        <w:t xml:space="preserve">Rational design of cationic </w:t>
      </w:r>
      <w:proofErr w:type="spellStart"/>
      <w:r w:rsidRPr="004A11F5">
        <w:rPr>
          <w:lang w:val="en-US"/>
        </w:rPr>
        <w:t>cyclooligosaccharides</w:t>
      </w:r>
      <w:proofErr w:type="spellEnd"/>
      <w:r w:rsidRPr="004A11F5">
        <w:rPr>
          <w:lang w:val="en-US"/>
        </w:rPr>
        <w:t xml:space="preserve"> as efficient gene delivery systems</w:t>
      </w:r>
    </w:p>
    <w:p w:rsidR="00FF6D7B" w:rsidRPr="004A11F5" w:rsidRDefault="00FF6D7B" w:rsidP="004A11F5">
      <w:pPr>
        <w:jc w:val="both"/>
      </w:pPr>
      <w:proofErr w:type="spellStart"/>
      <w:r w:rsidRPr="004A11F5">
        <w:t>Chem</w:t>
      </w:r>
      <w:proofErr w:type="spellEnd"/>
      <w:r w:rsidRPr="004A11F5">
        <w:t xml:space="preserve"> </w:t>
      </w:r>
      <w:proofErr w:type="spellStart"/>
      <w:r w:rsidRPr="004A11F5">
        <w:t>Commun</w:t>
      </w:r>
      <w:proofErr w:type="spellEnd"/>
      <w:r w:rsidRPr="004A11F5">
        <w:t xml:space="preserve"> (2008), pp. 2001–2003</w:t>
      </w:r>
    </w:p>
    <w:p w:rsidR="00FF6D7B" w:rsidRPr="004A11F5" w:rsidRDefault="00FF6D7B" w:rsidP="004A11F5">
      <w:pPr>
        <w:jc w:val="both"/>
      </w:pPr>
      <w:r w:rsidRPr="004A11F5">
        <w:t>[21]</w:t>
      </w:r>
      <w:r w:rsidR="006E462A">
        <w:t xml:space="preserve"> </w:t>
      </w:r>
      <w:r w:rsidRPr="004A11F5">
        <w:t xml:space="preserve">A. Díaz-Moscoso, L. Le </w:t>
      </w:r>
      <w:proofErr w:type="spellStart"/>
      <w:r w:rsidRPr="004A11F5">
        <w:t>Gourriérec</w:t>
      </w:r>
      <w:proofErr w:type="spellEnd"/>
      <w:r w:rsidRPr="004A11F5">
        <w:t xml:space="preserve">, P. Balbuena, M. Gómez-García, J.M. Benito, N. </w:t>
      </w:r>
      <w:proofErr w:type="spellStart"/>
      <w:r w:rsidRPr="004A11F5">
        <w:t>Guilloteau</w:t>
      </w:r>
      <w:proofErr w:type="spellEnd"/>
      <w:r w:rsidRPr="004A11F5">
        <w:t xml:space="preserve"> et al.</w:t>
      </w:r>
    </w:p>
    <w:p w:rsidR="00FF6D7B" w:rsidRPr="004A11F5" w:rsidRDefault="00FF6D7B" w:rsidP="004A11F5">
      <w:pPr>
        <w:jc w:val="both"/>
        <w:rPr>
          <w:lang w:val="en-US"/>
        </w:rPr>
      </w:pPr>
      <w:proofErr w:type="spellStart"/>
      <w:r w:rsidRPr="004A11F5">
        <w:rPr>
          <w:lang w:val="en-US"/>
        </w:rPr>
        <w:t>Polycationic</w:t>
      </w:r>
      <w:proofErr w:type="spellEnd"/>
      <w:r w:rsidRPr="004A11F5">
        <w:rPr>
          <w:lang w:val="en-US"/>
        </w:rPr>
        <w:t xml:space="preserve"> </w:t>
      </w:r>
      <w:proofErr w:type="spellStart"/>
      <w:r w:rsidRPr="004A11F5">
        <w:rPr>
          <w:lang w:val="en-US"/>
        </w:rPr>
        <w:t>amphiphilic</w:t>
      </w:r>
      <w:proofErr w:type="spellEnd"/>
      <w:r w:rsidRPr="004A11F5">
        <w:rPr>
          <w:lang w:val="en-US"/>
        </w:rPr>
        <w:t xml:space="preserve"> </w:t>
      </w:r>
      <w:proofErr w:type="spellStart"/>
      <w:r w:rsidRPr="004A11F5">
        <w:rPr>
          <w:lang w:val="en-US"/>
        </w:rPr>
        <w:t>cyclodextrins</w:t>
      </w:r>
      <w:proofErr w:type="spellEnd"/>
      <w:r w:rsidRPr="004A11F5">
        <w:rPr>
          <w:lang w:val="en-US"/>
        </w:rPr>
        <w:t xml:space="preserve"> for gene delivery: synthesis and effect of structural modifications on plasmid DNA complex stability, cytotoxicity, and gene expression</w:t>
      </w:r>
    </w:p>
    <w:p w:rsidR="00FF6D7B" w:rsidRPr="004A11F5" w:rsidRDefault="00FF6D7B" w:rsidP="004A11F5">
      <w:pPr>
        <w:jc w:val="both"/>
        <w:rPr>
          <w:lang w:val="en-US"/>
        </w:rPr>
      </w:pPr>
      <w:proofErr w:type="spellStart"/>
      <w:r w:rsidRPr="004A11F5">
        <w:rPr>
          <w:lang w:val="en-US"/>
        </w:rPr>
        <w:t>Chem-Eur</w:t>
      </w:r>
      <w:proofErr w:type="spellEnd"/>
      <w:r w:rsidRPr="004A11F5">
        <w:rPr>
          <w:lang w:val="en-US"/>
        </w:rPr>
        <w:t xml:space="preserve"> J, 15 (2009), pp. 12871–12888</w:t>
      </w:r>
    </w:p>
    <w:p w:rsidR="00FF6D7B" w:rsidRPr="004A11F5" w:rsidRDefault="00FF6D7B" w:rsidP="004A11F5">
      <w:pPr>
        <w:jc w:val="both"/>
        <w:rPr>
          <w:lang w:val="en-US"/>
        </w:rPr>
      </w:pPr>
      <w:r w:rsidRPr="004A11F5">
        <w:rPr>
          <w:lang w:val="en-US"/>
        </w:rPr>
        <w:t>[22]</w:t>
      </w:r>
      <w:r w:rsidR="006E462A">
        <w:rPr>
          <w:lang w:val="en-US"/>
        </w:rPr>
        <w:t xml:space="preserve"> </w:t>
      </w:r>
      <w:r w:rsidRPr="004A11F5">
        <w:rPr>
          <w:lang w:val="en-US"/>
        </w:rPr>
        <w:t xml:space="preserve">C. Byrne, F. </w:t>
      </w:r>
      <w:proofErr w:type="spellStart"/>
      <w:r w:rsidRPr="004A11F5">
        <w:rPr>
          <w:lang w:val="en-US"/>
        </w:rPr>
        <w:t>Sallas</w:t>
      </w:r>
      <w:proofErr w:type="spellEnd"/>
      <w:r w:rsidRPr="004A11F5">
        <w:rPr>
          <w:lang w:val="en-US"/>
        </w:rPr>
        <w:t xml:space="preserve">, D.K. </w:t>
      </w:r>
      <w:proofErr w:type="spellStart"/>
      <w:r w:rsidRPr="004A11F5">
        <w:rPr>
          <w:lang w:val="en-US"/>
        </w:rPr>
        <w:t>Rai</w:t>
      </w:r>
      <w:proofErr w:type="spellEnd"/>
      <w:r w:rsidRPr="004A11F5">
        <w:rPr>
          <w:lang w:val="en-US"/>
        </w:rPr>
        <w:t xml:space="preserve">, J. </w:t>
      </w:r>
      <w:proofErr w:type="spellStart"/>
      <w:r w:rsidRPr="004A11F5">
        <w:rPr>
          <w:lang w:val="en-US"/>
        </w:rPr>
        <w:t>Ogier</w:t>
      </w:r>
      <w:proofErr w:type="spellEnd"/>
      <w:r w:rsidRPr="004A11F5">
        <w:rPr>
          <w:lang w:val="en-US"/>
        </w:rPr>
        <w:t>, R. Darcy</w:t>
      </w:r>
    </w:p>
    <w:p w:rsidR="00FF6D7B" w:rsidRPr="004A11F5" w:rsidRDefault="00FF6D7B" w:rsidP="004A11F5">
      <w:pPr>
        <w:jc w:val="both"/>
        <w:rPr>
          <w:lang w:val="en-US"/>
        </w:rPr>
      </w:pPr>
      <w:r w:rsidRPr="004A11F5">
        <w:rPr>
          <w:lang w:val="en-US"/>
        </w:rPr>
        <w:t xml:space="preserve">Poly-6-cationic </w:t>
      </w:r>
      <w:proofErr w:type="spellStart"/>
      <w:r w:rsidRPr="004A11F5">
        <w:rPr>
          <w:lang w:val="en-US"/>
        </w:rPr>
        <w:t>amphiphilic</w:t>
      </w:r>
      <w:proofErr w:type="spellEnd"/>
      <w:r w:rsidRPr="004A11F5">
        <w:rPr>
          <w:lang w:val="en-US"/>
        </w:rPr>
        <w:t xml:space="preserve"> </w:t>
      </w:r>
      <w:proofErr w:type="spellStart"/>
      <w:r w:rsidRPr="004A11F5">
        <w:rPr>
          <w:lang w:val="en-US"/>
        </w:rPr>
        <w:t>cyclodextrins</w:t>
      </w:r>
      <w:proofErr w:type="spellEnd"/>
      <w:r w:rsidRPr="004A11F5">
        <w:rPr>
          <w:lang w:val="en-US"/>
        </w:rPr>
        <w:t xml:space="preserve"> designed for gene delivery</w:t>
      </w:r>
    </w:p>
    <w:p w:rsidR="00FF6D7B" w:rsidRPr="004A11F5" w:rsidRDefault="00FF6D7B" w:rsidP="004A11F5">
      <w:pPr>
        <w:jc w:val="both"/>
        <w:rPr>
          <w:lang w:val="en-US"/>
        </w:rPr>
      </w:pPr>
      <w:r w:rsidRPr="004A11F5">
        <w:rPr>
          <w:lang w:val="en-US"/>
        </w:rPr>
        <w:t xml:space="preserve">Org </w:t>
      </w:r>
      <w:proofErr w:type="spellStart"/>
      <w:r w:rsidRPr="004A11F5">
        <w:rPr>
          <w:lang w:val="en-US"/>
        </w:rPr>
        <w:t>Biomol</w:t>
      </w:r>
      <w:proofErr w:type="spellEnd"/>
      <w:r w:rsidRPr="004A11F5">
        <w:rPr>
          <w:lang w:val="en-US"/>
        </w:rPr>
        <w:t xml:space="preserve"> </w:t>
      </w:r>
      <w:proofErr w:type="spellStart"/>
      <w:r w:rsidRPr="004A11F5">
        <w:rPr>
          <w:lang w:val="en-US"/>
        </w:rPr>
        <w:t>Chem</w:t>
      </w:r>
      <w:proofErr w:type="spellEnd"/>
      <w:r w:rsidRPr="004A11F5">
        <w:rPr>
          <w:lang w:val="en-US"/>
        </w:rPr>
        <w:t>, 7 (2009), pp. 3763–3771</w:t>
      </w:r>
    </w:p>
    <w:p w:rsidR="00FF6D7B" w:rsidRPr="004A11F5" w:rsidRDefault="00FF6D7B" w:rsidP="004A11F5">
      <w:pPr>
        <w:jc w:val="both"/>
        <w:rPr>
          <w:lang w:val="en-US"/>
        </w:rPr>
      </w:pPr>
      <w:r w:rsidRPr="004A11F5">
        <w:rPr>
          <w:lang w:val="en-US"/>
        </w:rPr>
        <w:t>[23]</w:t>
      </w:r>
      <w:r w:rsidR="006E462A">
        <w:rPr>
          <w:lang w:val="en-US"/>
        </w:rPr>
        <w:t xml:space="preserve"> </w:t>
      </w:r>
      <w:r w:rsidRPr="004A11F5">
        <w:rPr>
          <w:lang w:val="en-US"/>
        </w:rPr>
        <w:t xml:space="preserve">A. </w:t>
      </w:r>
      <w:proofErr w:type="spellStart"/>
      <w:r w:rsidRPr="004A11F5">
        <w:rPr>
          <w:lang w:val="en-US"/>
        </w:rPr>
        <w:t>Díaz-Moscoso</w:t>
      </w:r>
      <w:proofErr w:type="spellEnd"/>
      <w:r w:rsidRPr="004A11F5">
        <w:rPr>
          <w:lang w:val="en-US"/>
        </w:rPr>
        <w:t xml:space="preserve">, D. </w:t>
      </w:r>
      <w:proofErr w:type="spellStart"/>
      <w:r w:rsidRPr="004A11F5">
        <w:rPr>
          <w:lang w:val="en-US"/>
        </w:rPr>
        <w:t>Vercauteren</w:t>
      </w:r>
      <w:proofErr w:type="spellEnd"/>
      <w:r w:rsidRPr="004A11F5">
        <w:rPr>
          <w:lang w:val="en-US"/>
        </w:rPr>
        <w:t xml:space="preserve">, J. </w:t>
      </w:r>
      <w:proofErr w:type="spellStart"/>
      <w:r w:rsidRPr="004A11F5">
        <w:rPr>
          <w:lang w:val="en-US"/>
        </w:rPr>
        <w:t>Rejman</w:t>
      </w:r>
      <w:proofErr w:type="spellEnd"/>
      <w:r w:rsidRPr="004A11F5">
        <w:rPr>
          <w:lang w:val="en-US"/>
        </w:rPr>
        <w:t xml:space="preserve">, J.M. Benito, C. Ortiz </w:t>
      </w:r>
      <w:proofErr w:type="spellStart"/>
      <w:r w:rsidRPr="004A11F5">
        <w:rPr>
          <w:lang w:val="en-US"/>
        </w:rPr>
        <w:t>Mellet</w:t>
      </w:r>
      <w:proofErr w:type="spellEnd"/>
      <w:r w:rsidRPr="004A11F5">
        <w:rPr>
          <w:lang w:val="en-US"/>
        </w:rPr>
        <w:t xml:space="preserve">, S.C. De </w:t>
      </w:r>
      <w:proofErr w:type="spellStart"/>
      <w:r w:rsidRPr="004A11F5">
        <w:rPr>
          <w:lang w:val="en-US"/>
        </w:rPr>
        <w:t>Smedt</w:t>
      </w:r>
      <w:proofErr w:type="spellEnd"/>
      <w:r w:rsidRPr="004A11F5">
        <w:rPr>
          <w:lang w:val="en-US"/>
        </w:rPr>
        <w:t xml:space="preserve"> et al.</w:t>
      </w:r>
    </w:p>
    <w:p w:rsidR="00FF6D7B" w:rsidRPr="004A11F5" w:rsidRDefault="00FF6D7B" w:rsidP="004A11F5">
      <w:pPr>
        <w:jc w:val="both"/>
        <w:rPr>
          <w:lang w:val="en-US"/>
        </w:rPr>
      </w:pPr>
      <w:r w:rsidRPr="004A11F5">
        <w:rPr>
          <w:lang w:val="en-US"/>
        </w:rPr>
        <w:t xml:space="preserve">Insights in cellular uptake mechanisms of </w:t>
      </w:r>
      <w:proofErr w:type="spellStart"/>
      <w:r w:rsidRPr="004A11F5">
        <w:rPr>
          <w:lang w:val="en-US"/>
        </w:rPr>
        <w:t>pDNA</w:t>
      </w:r>
      <w:proofErr w:type="spellEnd"/>
      <w:r w:rsidRPr="004A11F5">
        <w:rPr>
          <w:lang w:val="en-US"/>
        </w:rPr>
        <w:t>–</w:t>
      </w:r>
      <w:proofErr w:type="spellStart"/>
      <w:r w:rsidRPr="004A11F5">
        <w:rPr>
          <w:lang w:val="en-US"/>
        </w:rPr>
        <w:t>polycationic</w:t>
      </w:r>
      <w:proofErr w:type="spellEnd"/>
      <w:r w:rsidRPr="004A11F5">
        <w:rPr>
          <w:lang w:val="en-US"/>
        </w:rPr>
        <w:t xml:space="preserve"> </w:t>
      </w:r>
      <w:proofErr w:type="spellStart"/>
      <w:r w:rsidRPr="004A11F5">
        <w:rPr>
          <w:lang w:val="en-US"/>
        </w:rPr>
        <w:t>amphiphilic</w:t>
      </w:r>
      <w:proofErr w:type="spellEnd"/>
      <w:r w:rsidRPr="004A11F5">
        <w:rPr>
          <w:lang w:val="en-US"/>
        </w:rPr>
        <w:t xml:space="preserve"> </w:t>
      </w:r>
      <w:proofErr w:type="spellStart"/>
      <w:r w:rsidRPr="004A11F5">
        <w:rPr>
          <w:lang w:val="en-US"/>
        </w:rPr>
        <w:t>cyclodextrin</w:t>
      </w:r>
      <w:proofErr w:type="spellEnd"/>
      <w:r w:rsidRPr="004A11F5">
        <w:rPr>
          <w:lang w:val="en-US"/>
        </w:rPr>
        <w:t xml:space="preserve"> nanoparticles (</w:t>
      </w:r>
      <w:proofErr w:type="spellStart"/>
      <w:r w:rsidRPr="004A11F5">
        <w:rPr>
          <w:lang w:val="en-US"/>
        </w:rPr>
        <w:t>CDplexes</w:t>
      </w:r>
      <w:proofErr w:type="spellEnd"/>
      <w:r w:rsidRPr="004A11F5">
        <w:rPr>
          <w:lang w:val="en-US"/>
        </w:rPr>
        <w:t>)</w:t>
      </w:r>
    </w:p>
    <w:p w:rsidR="00FF6D7B" w:rsidRPr="004A11F5" w:rsidRDefault="00FF6D7B" w:rsidP="004A11F5">
      <w:pPr>
        <w:jc w:val="both"/>
        <w:rPr>
          <w:lang w:val="en-US"/>
        </w:rPr>
      </w:pPr>
      <w:r w:rsidRPr="004A11F5">
        <w:rPr>
          <w:lang w:val="en-US"/>
        </w:rPr>
        <w:t>J Control Release, 143 (2010), pp. 318–325</w:t>
      </w:r>
    </w:p>
    <w:p w:rsidR="00FF6D7B" w:rsidRPr="004A11F5" w:rsidRDefault="00FF6D7B" w:rsidP="004A11F5">
      <w:pPr>
        <w:jc w:val="both"/>
        <w:rPr>
          <w:lang w:val="en-US"/>
        </w:rPr>
      </w:pPr>
      <w:proofErr w:type="gramStart"/>
      <w:r w:rsidRPr="004A11F5">
        <w:rPr>
          <w:lang w:val="en-US"/>
        </w:rPr>
        <w:t>[24]</w:t>
      </w:r>
      <w:r w:rsidR="006E462A">
        <w:rPr>
          <w:lang w:val="en-US"/>
        </w:rPr>
        <w:t xml:space="preserve"> </w:t>
      </w:r>
      <w:r w:rsidRPr="004A11F5">
        <w:rPr>
          <w:lang w:val="en-US"/>
        </w:rPr>
        <w:t xml:space="preserve">C. </w:t>
      </w:r>
      <w:proofErr w:type="spellStart"/>
      <w:r w:rsidRPr="004A11F5">
        <w:rPr>
          <w:lang w:val="en-US"/>
        </w:rPr>
        <w:t>Biesa</w:t>
      </w:r>
      <w:proofErr w:type="spellEnd"/>
      <w:r w:rsidRPr="004A11F5">
        <w:rPr>
          <w:lang w:val="en-US"/>
        </w:rPr>
        <w:t>, C.-M.</w:t>
      </w:r>
      <w:proofErr w:type="gramEnd"/>
      <w:r w:rsidRPr="004A11F5">
        <w:rPr>
          <w:lang w:val="en-US"/>
        </w:rPr>
        <w:t xml:space="preserve"> </w:t>
      </w:r>
      <w:proofErr w:type="spellStart"/>
      <w:r w:rsidRPr="004A11F5">
        <w:rPr>
          <w:lang w:val="en-US"/>
        </w:rPr>
        <w:t>Lehra</w:t>
      </w:r>
      <w:proofErr w:type="spellEnd"/>
      <w:r w:rsidRPr="004A11F5">
        <w:rPr>
          <w:lang w:val="en-US"/>
        </w:rPr>
        <w:t>, J.F. Woodley</w:t>
      </w:r>
    </w:p>
    <w:p w:rsidR="00FF6D7B" w:rsidRPr="004A11F5" w:rsidRDefault="00FF6D7B" w:rsidP="004A11F5">
      <w:pPr>
        <w:jc w:val="both"/>
        <w:rPr>
          <w:lang w:val="en-US"/>
        </w:rPr>
      </w:pPr>
      <w:proofErr w:type="spellStart"/>
      <w:r w:rsidRPr="004A11F5">
        <w:rPr>
          <w:lang w:val="en-US"/>
        </w:rPr>
        <w:t>Lectin</w:t>
      </w:r>
      <w:proofErr w:type="spellEnd"/>
      <w:r w:rsidRPr="004A11F5">
        <w:rPr>
          <w:lang w:val="en-US"/>
        </w:rPr>
        <w:t>-mediated drug targeting: history and applications</w:t>
      </w:r>
    </w:p>
    <w:p w:rsidR="00FF6D7B" w:rsidRPr="004A11F5" w:rsidRDefault="00FF6D7B" w:rsidP="004A11F5">
      <w:pPr>
        <w:jc w:val="both"/>
        <w:rPr>
          <w:lang w:val="en-US"/>
        </w:rPr>
      </w:pPr>
      <w:proofErr w:type="spellStart"/>
      <w:r w:rsidRPr="004A11F5">
        <w:rPr>
          <w:lang w:val="en-US"/>
        </w:rPr>
        <w:t>Adv</w:t>
      </w:r>
      <w:proofErr w:type="spellEnd"/>
      <w:r w:rsidRPr="004A11F5">
        <w:rPr>
          <w:lang w:val="en-US"/>
        </w:rPr>
        <w:t xml:space="preserve"> Drug </w:t>
      </w:r>
      <w:proofErr w:type="spellStart"/>
      <w:r w:rsidRPr="004A11F5">
        <w:rPr>
          <w:lang w:val="en-US"/>
        </w:rPr>
        <w:t>Deliv</w:t>
      </w:r>
      <w:proofErr w:type="spellEnd"/>
      <w:r w:rsidRPr="004A11F5">
        <w:rPr>
          <w:lang w:val="en-US"/>
        </w:rPr>
        <w:t xml:space="preserve"> Rev, 56 (2004), pp. 425–435</w:t>
      </w:r>
    </w:p>
    <w:p w:rsidR="00FF6D7B" w:rsidRPr="004A11F5" w:rsidRDefault="00FF6D7B" w:rsidP="004A11F5">
      <w:pPr>
        <w:jc w:val="both"/>
        <w:rPr>
          <w:lang w:val="en-US"/>
        </w:rPr>
      </w:pPr>
      <w:proofErr w:type="gramStart"/>
      <w:r w:rsidRPr="004A11F5">
        <w:rPr>
          <w:lang w:val="en-US"/>
        </w:rPr>
        <w:t>[25]</w:t>
      </w:r>
      <w:r w:rsidR="006E462A">
        <w:rPr>
          <w:lang w:val="en-US"/>
        </w:rPr>
        <w:t xml:space="preserve"> </w:t>
      </w:r>
      <w:r w:rsidRPr="004A11F5">
        <w:rPr>
          <w:lang w:val="en-US"/>
        </w:rPr>
        <w:t>H. Zhang, Y. Ma, X.-L.</w:t>
      </w:r>
      <w:proofErr w:type="gramEnd"/>
      <w:r w:rsidRPr="004A11F5">
        <w:rPr>
          <w:lang w:val="en-US"/>
        </w:rPr>
        <w:t xml:space="preserve"> Sun</w:t>
      </w:r>
    </w:p>
    <w:p w:rsidR="00FF6D7B" w:rsidRPr="004A11F5" w:rsidRDefault="00FF6D7B" w:rsidP="004A11F5">
      <w:pPr>
        <w:jc w:val="both"/>
        <w:rPr>
          <w:lang w:val="en-US"/>
        </w:rPr>
      </w:pPr>
      <w:r w:rsidRPr="004A11F5">
        <w:rPr>
          <w:lang w:val="en-US"/>
        </w:rPr>
        <w:t>Recent developments in carbohydrate-decorated targeted drug/gene delivery</w:t>
      </w:r>
    </w:p>
    <w:p w:rsidR="00FF6D7B" w:rsidRPr="004A11F5" w:rsidRDefault="00FF6D7B" w:rsidP="004A11F5">
      <w:pPr>
        <w:jc w:val="both"/>
        <w:rPr>
          <w:lang w:val="en-US"/>
        </w:rPr>
      </w:pPr>
      <w:r w:rsidRPr="004A11F5">
        <w:rPr>
          <w:lang w:val="en-US"/>
        </w:rPr>
        <w:t>Med Res Rev, 30 (2010), pp. 270–289</w:t>
      </w:r>
    </w:p>
    <w:p w:rsidR="00FF6D7B" w:rsidRPr="004A11F5" w:rsidRDefault="00FF6D7B" w:rsidP="004A11F5">
      <w:pPr>
        <w:jc w:val="both"/>
        <w:rPr>
          <w:lang w:val="en-US"/>
        </w:rPr>
      </w:pPr>
      <w:r w:rsidRPr="004A11F5">
        <w:rPr>
          <w:lang w:val="en-US"/>
        </w:rPr>
        <w:t>[26]</w:t>
      </w:r>
      <w:r w:rsidR="006E462A">
        <w:rPr>
          <w:lang w:val="en-US"/>
        </w:rPr>
        <w:t xml:space="preserve"> </w:t>
      </w:r>
      <w:r w:rsidRPr="004A11F5">
        <w:rPr>
          <w:lang w:val="en-US"/>
        </w:rPr>
        <w:t>K. Anderson, C. Fernandez, K.G. Rice</w:t>
      </w:r>
    </w:p>
    <w:p w:rsidR="00FF6D7B" w:rsidRPr="004A11F5" w:rsidRDefault="00FF6D7B" w:rsidP="004A11F5">
      <w:pPr>
        <w:jc w:val="both"/>
        <w:rPr>
          <w:lang w:val="en-US"/>
        </w:rPr>
      </w:pPr>
      <w:r w:rsidRPr="004A11F5">
        <w:rPr>
          <w:lang w:val="en-US"/>
        </w:rPr>
        <w:t>N-Glycan targeted gene delivery to the dendritic cell SIGN receptor</w:t>
      </w:r>
    </w:p>
    <w:p w:rsidR="00FF6D7B" w:rsidRPr="004A11F5" w:rsidRDefault="00FF6D7B" w:rsidP="004A11F5">
      <w:pPr>
        <w:jc w:val="both"/>
        <w:rPr>
          <w:lang w:val="en-US"/>
        </w:rPr>
      </w:pPr>
      <w:proofErr w:type="spellStart"/>
      <w:r w:rsidRPr="004A11F5">
        <w:rPr>
          <w:lang w:val="en-US"/>
        </w:rPr>
        <w:t>Bioconjug</w:t>
      </w:r>
      <w:proofErr w:type="spellEnd"/>
      <w:r w:rsidRPr="004A11F5">
        <w:rPr>
          <w:lang w:val="en-US"/>
        </w:rPr>
        <w:t xml:space="preserve"> </w:t>
      </w:r>
      <w:proofErr w:type="spellStart"/>
      <w:r w:rsidRPr="004A11F5">
        <w:rPr>
          <w:lang w:val="en-US"/>
        </w:rPr>
        <w:t>Chem</w:t>
      </w:r>
      <w:proofErr w:type="spellEnd"/>
      <w:r w:rsidRPr="004A11F5">
        <w:rPr>
          <w:lang w:val="en-US"/>
        </w:rPr>
        <w:t>, 21 (2010), pp. 1479–1485</w:t>
      </w:r>
    </w:p>
    <w:p w:rsidR="00FF6D7B" w:rsidRPr="004A11F5" w:rsidRDefault="00FF6D7B" w:rsidP="004A11F5">
      <w:pPr>
        <w:jc w:val="both"/>
        <w:rPr>
          <w:lang w:val="en-US"/>
        </w:rPr>
      </w:pPr>
      <w:r w:rsidRPr="004A11F5">
        <w:rPr>
          <w:lang w:val="en-US"/>
        </w:rPr>
        <w:t>[27]</w:t>
      </w:r>
      <w:r w:rsidR="006E462A">
        <w:rPr>
          <w:lang w:val="en-US"/>
        </w:rPr>
        <w:t xml:space="preserve"> </w:t>
      </w:r>
      <w:r w:rsidRPr="004A11F5">
        <w:rPr>
          <w:lang w:val="en-US"/>
        </w:rPr>
        <w:t xml:space="preserve">X. Yang, X. Yuan, D. </w:t>
      </w:r>
      <w:proofErr w:type="spellStart"/>
      <w:proofErr w:type="gramStart"/>
      <w:r w:rsidRPr="004A11F5">
        <w:rPr>
          <w:lang w:val="en-US"/>
        </w:rPr>
        <w:t>Cai</w:t>
      </w:r>
      <w:proofErr w:type="spellEnd"/>
      <w:proofErr w:type="gramEnd"/>
      <w:r w:rsidRPr="004A11F5">
        <w:rPr>
          <w:lang w:val="en-US"/>
        </w:rPr>
        <w:t xml:space="preserve">, S. Wang, L. </w:t>
      </w:r>
      <w:proofErr w:type="spellStart"/>
      <w:r w:rsidRPr="004A11F5">
        <w:rPr>
          <w:lang w:val="en-US"/>
        </w:rPr>
        <w:t>Zong</w:t>
      </w:r>
      <w:proofErr w:type="spellEnd"/>
    </w:p>
    <w:p w:rsidR="00FF6D7B" w:rsidRPr="004A11F5" w:rsidRDefault="00FF6D7B" w:rsidP="004A11F5">
      <w:pPr>
        <w:jc w:val="both"/>
        <w:rPr>
          <w:lang w:val="en-US"/>
        </w:rPr>
      </w:pPr>
      <w:r w:rsidRPr="004A11F5">
        <w:rPr>
          <w:lang w:val="en-US"/>
        </w:rPr>
        <w:t>Low molecular weight chitosan in DNA vaccine delivery via mucosa</w:t>
      </w:r>
    </w:p>
    <w:p w:rsidR="00FF6D7B" w:rsidRPr="004A11F5" w:rsidRDefault="00FF6D7B" w:rsidP="004A11F5">
      <w:pPr>
        <w:jc w:val="both"/>
        <w:rPr>
          <w:lang w:val="en-US"/>
        </w:rPr>
      </w:pPr>
      <w:proofErr w:type="spellStart"/>
      <w:r w:rsidRPr="004A11F5">
        <w:rPr>
          <w:lang w:val="en-US"/>
        </w:rPr>
        <w:lastRenderedPageBreak/>
        <w:t>Int</w:t>
      </w:r>
      <w:proofErr w:type="spellEnd"/>
      <w:r w:rsidRPr="004A11F5">
        <w:rPr>
          <w:lang w:val="en-US"/>
        </w:rPr>
        <w:t xml:space="preserve"> J Pharm, 375 (2009), pp. 123–132</w:t>
      </w:r>
    </w:p>
    <w:p w:rsidR="00FF6D7B" w:rsidRPr="004A11F5" w:rsidRDefault="00FF6D7B" w:rsidP="004A11F5">
      <w:pPr>
        <w:jc w:val="both"/>
        <w:rPr>
          <w:lang w:val="en-US"/>
        </w:rPr>
      </w:pPr>
      <w:proofErr w:type="gramStart"/>
      <w:r w:rsidRPr="004A11F5">
        <w:rPr>
          <w:lang w:val="en-US"/>
        </w:rPr>
        <w:t>[28]</w:t>
      </w:r>
      <w:r w:rsidR="006E462A">
        <w:rPr>
          <w:lang w:val="en-US"/>
        </w:rPr>
        <w:t xml:space="preserve"> </w:t>
      </w:r>
      <w:r w:rsidRPr="004A11F5">
        <w:rPr>
          <w:lang w:val="en-US"/>
        </w:rPr>
        <w:t xml:space="preserve">I.Y. Park, I.Y. Kim, M.K. </w:t>
      </w:r>
      <w:proofErr w:type="spellStart"/>
      <w:r w:rsidRPr="004A11F5">
        <w:rPr>
          <w:lang w:val="en-US"/>
        </w:rPr>
        <w:t>Yoo</w:t>
      </w:r>
      <w:proofErr w:type="spellEnd"/>
      <w:r w:rsidRPr="004A11F5">
        <w:rPr>
          <w:lang w:val="en-US"/>
        </w:rPr>
        <w:t>, Y.J. Choi, M.-H.</w:t>
      </w:r>
      <w:proofErr w:type="gramEnd"/>
      <w:r w:rsidRPr="004A11F5">
        <w:rPr>
          <w:lang w:val="en-US"/>
        </w:rPr>
        <w:t xml:space="preserve"> Cho, C.S. Cho</w:t>
      </w:r>
    </w:p>
    <w:p w:rsidR="00FF6D7B" w:rsidRPr="004A11F5" w:rsidRDefault="00FF6D7B" w:rsidP="004A11F5">
      <w:pPr>
        <w:jc w:val="both"/>
        <w:rPr>
          <w:lang w:val="en-US"/>
        </w:rPr>
      </w:pPr>
      <w:proofErr w:type="spellStart"/>
      <w:r w:rsidRPr="004A11F5">
        <w:rPr>
          <w:lang w:val="en-US"/>
        </w:rPr>
        <w:t>Mannosylated</w:t>
      </w:r>
      <w:proofErr w:type="spellEnd"/>
      <w:r w:rsidRPr="004A11F5">
        <w:rPr>
          <w:lang w:val="en-US"/>
        </w:rPr>
        <w:t xml:space="preserve"> </w:t>
      </w:r>
      <w:proofErr w:type="spellStart"/>
      <w:r w:rsidRPr="004A11F5">
        <w:rPr>
          <w:lang w:val="en-US"/>
        </w:rPr>
        <w:t>polyethylenimine</w:t>
      </w:r>
      <w:proofErr w:type="spellEnd"/>
      <w:r w:rsidRPr="004A11F5">
        <w:rPr>
          <w:lang w:val="en-US"/>
        </w:rPr>
        <w:t xml:space="preserve"> coupled </w:t>
      </w:r>
      <w:proofErr w:type="spellStart"/>
      <w:r w:rsidRPr="004A11F5">
        <w:rPr>
          <w:lang w:val="en-US"/>
        </w:rPr>
        <w:t>mesoporous</w:t>
      </w:r>
      <w:proofErr w:type="spellEnd"/>
      <w:r w:rsidRPr="004A11F5">
        <w:rPr>
          <w:lang w:val="en-US"/>
        </w:rPr>
        <w:t xml:space="preserve"> silica nanoparticles for receptor-mediated gene delivery</w:t>
      </w:r>
    </w:p>
    <w:p w:rsidR="00FF6D7B" w:rsidRPr="004A11F5" w:rsidRDefault="00FF6D7B" w:rsidP="004A11F5">
      <w:pPr>
        <w:jc w:val="both"/>
        <w:rPr>
          <w:lang w:val="en-US"/>
        </w:rPr>
      </w:pPr>
      <w:proofErr w:type="spellStart"/>
      <w:r w:rsidRPr="004A11F5">
        <w:rPr>
          <w:lang w:val="en-US"/>
        </w:rPr>
        <w:t>Int</w:t>
      </w:r>
      <w:proofErr w:type="spellEnd"/>
      <w:r w:rsidRPr="004A11F5">
        <w:rPr>
          <w:lang w:val="en-US"/>
        </w:rPr>
        <w:t xml:space="preserve"> J Pharm, 359 (2008), pp. 280–287</w:t>
      </w:r>
    </w:p>
    <w:p w:rsidR="00FF6D7B" w:rsidRPr="004A11F5" w:rsidRDefault="00FF6D7B" w:rsidP="004A11F5">
      <w:pPr>
        <w:jc w:val="both"/>
        <w:rPr>
          <w:lang w:val="en-US"/>
        </w:rPr>
      </w:pPr>
      <w:r w:rsidRPr="004A11F5">
        <w:rPr>
          <w:lang w:val="en-US"/>
        </w:rPr>
        <w:t>[29]</w:t>
      </w:r>
      <w:r w:rsidR="006E462A">
        <w:rPr>
          <w:lang w:val="en-US"/>
        </w:rPr>
        <w:t xml:space="preserve"> </w:t>
      </w:r>
      <w:r w:rsidRPr="004A11F5">
        <w:rPr>
          <w:lang w:val="en-US"/>
        </w:rPr>
        <w:t xml:space="preserve">Y. Lu, S. Kawakami, F. Yamashita, M. </w:t>
      </w:r>
      <w:proofErr w:type="spellStart"/>
      <w:r w:rsidRPr="004A11F5">
        <w:rPr>
          <w:lang w:val="en-US"/>
        </w:rPr>
        <w:t>Hashida</w:t>
      </w:r>
      <w:proofErr w:type="spellEnd"/>
    </w:p>
    <w:p w:rsidR="00FF6D7B" w:rsidRPr="004A11F5" w:rsidRDefault="00FF6D7B" w:rsidP="004A11F5">
      <w:pPr>
        <w:jc w:val="both"/>
        <w:rPr>
          <w:lang w:val="en-US"/>
        </w:rPr>
      </w:pPr>
      <w:r w:rsidRPr="004A11F5">
        <w:rPr>
          <w:lang w:val="en-US"/>
        </w:rPr>
        <w:t xml:space="preserve">Development of an antigen-presenting cell-targeted DNA vaccine against melanoma by </w:t>
      </w:r>
      <w:proofErr w:type="spellStart"/>
      <w:r w:rsidRPr="004A11F5">
        <w:rPr>
          <w:lang w:val="en-US"/>
        </w:rPr>
        <w:t>mannosylated</w:t>
      </w:r>
      <w:proofErr w:type="spellEnd"/>
      <w:r w:rsidRPr="004A11F5">
        <w:rPr>
          <w:lang w:val="en-US"/>
        </w:rPr>
        <w:t xml:space="preserve"> liposomes</w:t>
      </w:r>
    </w:p>
    <w:p w:rsidR="00FF6D7B" w:rsidRPr="004A11F5" w:rsidRDefault="00FF6D7B" w:rsidP="004A11F5">
      <w:pPr>
        <w:jc w:val="both"/>
        <w:rPr>
          <w:lang w:val="en-US"/>
        </w:rPr>
      </w:pPr>
      <w:r w:rsidRPr="004A11F5">
        <w:rPr>
          <w:lang w:val="en-US"/>
        </w:rPr>
        <w:t>Biomaterials, 28 (2007), pp. 3255–3262</w:t>
      </w:r>
    </w:p>
    <w:p w:rsidR="00FF6D7B" w:rsidRPr="004A11F5" w:rsidRDefault="00FF6D7B" w:rsidP="004A11F5">
      <w:pPr>
        <w:jc w:val="both"/>
        <w:rPr>
          <w:lang w:val="en-US"/>
        </w:rPr>
      </w:pPr>
      <w:r w:rsidRPr="004A11F5">
        <w:rPr>
          <w:lang w:val="en-US"/>
        </w:rPr>
        <w:t>[30]</w:t>
      </w:r>
      <w:r w:rsidR="006E462A">
        <w:rPr>
          <w:lang w:val="en-US"/>
        </w:rPr>
        <w:t xml:space="preserve"> </w:t>
      </w:r>
      <w:r w:rsidRPr="004A11F5">
        <w:rPr>
          <w:lang w:val="en-US"/>
        </w:rPr>
        <w:t xml:space="preserve">C. </w:t>
      </w:r>
      <w:proofErr w:type="spellStart"/>
      <w:r w:rsidRPr="004A11F5">
        <w:rPr>
          <w:lang w:val="en-US"/>
        </w:rPr>
        <w:t>Kieburg</w:t>
      </w:r>
      <w:proofErr w:type="spellEnd"/>
      <w:r w:rsidRPr="004A11F5">
        <w:rPr>
          <w:lang w:val="en-US"/>
        </w:rPr>
        <w:t xml:space="preserve">, T.K. </w:t>
      </w:r>
      <w:proofErr w:type="spellStart"/>
      <w:r w:rsidRPr="004A11F5">
        <w:rPr>
          <w:lang w:val="en-US"/>
        </w:rPr>
        <w:t>Lindhorst</w:t>
      </w:r>
      <w:proofErr w:type="spellEnd"/>
    </w:p>
    <w:p w:rsidR="00FF6D7B" w:rsidRPr="004A11F5" w:rsidRDefault="00FF6D7B" w:rsidP="004A11F5">
      <w:pPr>
        <w:jc w:val="both"/>
        <w:rPr>
          <w:lang w:val="en-US"/>
        </w:rPr>
      </w:pPr>
      <w:proofErr w:type="spellStart"/>
      <w:r w:rsidRPr="004A11F5">
        <w:rPr>
          <w:lang w:val="en-US"/>
        </w:rPr>
        <w:t>Glycodendrimer</w:t>
      </w:r>
      <w:proofErr w:type="spellEnd"/>
      <w:r w:rsidRPr="004A11F5">
        <w:rPr>
          <w:lang w:val="en-US"/>
        </w:rPr>
        <w:t xml:space="preserve"> synthesis without using protecting groups</w:t>
      </w:r>
    </w:p>
    <w:p w:rsidR="00FF6D7B" w:rsidRPr="004A11F5" w:rsidRDefault="00FF6D7B" w:rsidP="004A11F5">
      <w:pPr>
        <w:jc w:val="both"/>
        <w:rPr>
          <w:lang w:val="en-US"/>
        </w:rPr>
      </w:pPr>
      <w:r w:rsidRPr="004A11F5">
        <w:rPr>
          <w:lang w:val="en-US"/>
        </w:rPr>
        <w:t xml:space="preserve">Tetrahedron </w:t>
      </w:r>
      <w:proofErr w:type="spellStart"/>
      <w:r w:rsidRPr="004A11F5">
        <w:rPr>
          <w:lang w:val="en-US"/>
        </w:rPr>
        <w:t>Lett</w:t>
      </w:r>
      <w:proofErr w:type="spellEnd"/>
      <w:r w:rsidRPr="004A11F5">
        <w:rPr>
          <w:lang w:val="en-US"/>
        </w:rPr>
        <w:t>, 38 (1997), pp. 3885–3888</w:t>
      </w:r>
    </w:p>
    <w:p w:rsidR="00FF6D7B" w:rsidRPr="004A11F5" w:rsidRDefault="00FF6D7B" w:rsidP="004A11F5">
      <w:pPr>
        <w:jc w:val="both"/>
        <w:rPr>
          <w:lang w:val="en-US"/>
        </w:rPr>
      </w:pPr>
      <w:r w:rsidRPr="004A11F5">
        <w:rPr>
          <w:lang w:val="en-US"/>
        </w:rPr>
        <w:t>[31]</w:t>
      </w:r>
      <w:r w:rsidR="006E462A">
        <w:rPr>
          <w:lang w:val="en-US"/>
        </w:rPr>
        <w:t xml:space="preserve"> </w:t>
      </w:r>
      <w:r w:rsidRPr="004A11F5">
        <w:rPr>
          <w:lang w:val="en-US"/>
        </w:rPr>
        <w:t xml:space="preserve">G. Li, H. </w:t>
      </w:r>
      <w:proofErr w:type="spellStart"/>
      <w:r w:rsidRPr="004A11F5">
        <w:rPr>
          <w:lang w:val="en-US"/>
        </w:rPr>
        <w:t>Tarima</w:t>
      </w:r>
      <w:proofErr w:type="spellEnd"/>
      <w:r w:rsidRPr="004A11F5">
        <w:rPr>
          <w:lang w:val="en-US"/>
        </w:rPr>
        <w:t xml:space="preserve">, T. </w:t>
      </w:r>
      <w:proofErr w:type="spellStart"/>
      <w:r w:rsidRPr="004A11F5">
        <w:rPr>
          <w:lang w:val="en-US"/>
        </w:rPr>
        <w:t>Ohtani</w:t>
      </w:r>
      <w:proofErr w:type="spellEnd"/>
    </w:p>
    <w:p w:rsidR="00FF6D7B" w:rsidRPr="004A11F5" w:rsidRDefault="00FF6D7B" w:rsidP="004A11F5">
      <w:pPr>
        <w:jc w:val="both"/>
        <w:rPr>
          <w:lang w:val="en-US"/>
        </w:rPr>
      </w:pPr>
      <w:r w:rsidRPr="004A11F5">
        <w:rPr>
          <w:lang w:val="en-US"/>
        </w:rPr>
        <w:t xml:space="preserve">An improved procedure for the preparation of </w:t>
      </w:r>
      <w:proofErr w:type="spellStart"/>
      <w:r w:rsidRPr="004A11F5">
        <w:rPr>
          <w:lang w:val="en-US"/>
        </w:rPr>
        <w:t>isothiocyanates</w:t>
      </w:r>
      <w:proofErr w:type="spellEnd"/>
      <w:r w:rsidRPr="004A11F5">
        <w:rPr>
          <w:lang w:val="en-US"/>
        </w:rPr>
        <w:t xml:space="preserve"> from primary amines by using hydrogen peroxide as the </w:t>
      </w:r>
      <w:proofErr w:type="spellStart"/>
      <w:r w:rsidRPr="004A11F5">
        <w:rPr>
          <w:lang w:val="en-US"/>
        </w:rPr>
        <w:t>dehydrosulfurization</w:t>
      </w:r>
      <w:proofErr w:type="spellEnd"/>
      <w:r w:rsidRPr="004A11F5">
        <w:rPr>
          <w:lang w:val="en-US"/>
        </w:rPr>
        <w:t xml:space="preserve"> reagent</w:t>
      </w:r>
    </w:p>
    <w:p w:rsidR="00FF6D7B" w:rsidRPr="004A11F5" w:rsidRDefault="00FF6D7B" w:rsidP="004A11F5">
      <w:pPr>
        <w:jc w:val="both"/>
        <w:rPr>
          <w:lang w:val="en-US"/>
        </w:rPr>
      </w:pPr>
      <w:r w:rsidRPr="004A11F5">
        <w:rPr>
          <w:lang w:val="en-US"/>
        </w:rPr>
        <w:t xml:space="preserve">J Org </w:t>
      </w:r>
      <w:proofErr w:type="spellStart"/>
      <w:r w:rsidRPr="004A11F5">
        <w:rPr>
          <w:lang w:val="en-US"/>
        </w:rPr>
        <w:t>Chem</w:t>
      </w:r>
      <w:proofErr w:type="spellEnd"/>
      <w:r w:rsidRPr="004A11F5">
        <w:rPr>
          <w:lang w:val="en-US"/>
        </w:rPr>
        <w:t>, 62 (1997), pp. 4539–4540</w:t>
      </w:r>
    </w:p>
    <w:p w:rsidR="00FF6D7B" w:rsidRPr="004A11F5" w:rsidRDefault="00FF6D7B" w:rsidP="004A11F5">
      <w:pPr>
        <w:jc w:val="both"/>
        <w:rPr>
          <w:lang w:val="en-US"/>
        </w:rPr>
      </w:pPr>
      <w:r w:rsidRPr="004A11F5">
        <w:rPr>
          <w:lang w:val="en-US"/>
        </w:rPr>
        <w:t>[32]</w:t>
      </w:r>
      <w:r w:rsidR="006E462A">
        <w:rPr>
          <w:lang w:val="en-US"/>
        </w:rPr>
        <w:t xml:space="preserve"> </w:t>
      </w:r>
      <w:r w:rsidRPr="004A11F5">
        <w:rPr>
          <w:lang w:val="en-US"/>
        </w:rPr>
        <w:t xml:space="preserve">J.M. Benito, M. Gómez-García, C. Ortiz </w:t>
      </w:r>
      <w:proofErr w:type="spellStart"/>
      <w:r w:rsidRPr="004A11F5">
        <w:rPr>
          <w:lang w:val="en-US"/>
        </w:rPr>
        <w:t>Mellet</w:t>
      </w:r>
      <w:proofErr w:type="spellEnd"/>
      <w:r w:rsidRPr="004A11F5">
        <w:rPr>
          <w:lang w:val="en-US"/>
        </w:rPr>
        <w:t xml:space="preserve">, I. </w:t>
      </w:r>
      <w:proofErr w:type="spellStart"/>
      <w:r w:rsidRPr="004A11F5">
        <w:rPr>
          <w:lang w:val="en-US"/>
        </w:rPr>
        <w:t>Baussanne</w:t>
      </w:r>
      <w:proofErr w:type="spellEnd"/>
      <w:r w:rsidRPr="004A11F5">
        <w:rPr>
          <w:lang w:val="en-US"/>
        </w:rPr>
        <w:t xml:space="preserve">, J. </w:t>
      </w:r>
      <w:proofErr w:type="spellStart"/>
      <w:r w:rsidRPr="004A11F5">
        <w:rPr>
          <w:lang w:val="en-US"/>
        </w:rPr>
        <w:t>Defaye</w:t>
      </w:r>
      <w:proofErr w:type="spellEnd"/>
      <w:r w:rsidRPr="004A11F5">
        <w:rPr>
          <w:lang w:val="en-US"/>
        </w:rPr>
        <w:t>, J.M. García Fernández</w:t>
      </w:r>
    </w:p>
    <w:p w:rsidR="00FF6D7B" w:rsidRPr="004A11F5" w:rsidRDefault="00FF6D7B" w:rsidP="004A11F5">
      <w:pPr>
        <w:jc w:val="both"/>
        <w:rPr>
          <w:lang w:val="en-US"/>
        </w:rPr>
      </w:pPr>
      <w:r w:rsidRPr="004A11F5">
        <w:rPr>
          <w:lang w:val="en-US"/>
        </w:rPr>
        <w:t xml:space="preserve">Optimizing saccharide-directed molecular delivery to biological receptors: design, synthesis, and biological evaluation of </w:t>
      </w:r>
      <w:proofErr w:type="spellStart"/>
      <w:r w:rsidRPr="004A11F5">
        <w:rPr>
          <w:lang w:val="en-US"/>
        </w:rPr>
        <w:t>glycodendrimer-cyclodextrin</w:t>
      </w:r>
      <w:proofErr w:type="spellEnd"/>
      <w:r w:rsidRPr="004A11F5">
        <w:rPr>
          <w:lang w:val="en-US"/>
        </w:rPr>
        <w:t xml:space="preserve"> conjugates</w:t>
      </w:r>
    </w:p>
    <w:p w:rsidR="00FF6D7B" w:rsidRPr="004A11F5" w:rsidRDefault="00FF6D7B" w:rsidP="004A11F5">
      <w:pPr>
        <w:jc w:val="both"/>
        <w:rPr>
          <w:lang w:val="en-US"/>
        </w:rPr>
      </w:pPr>
      <w:r w:rsidRPr="004A11F5">
        <w:rPr>
          <w:lang w:val="en-US"/>
        </w:rPr>
        <w:t xml:space="preserve"> J Am </w:t>
      </w:r>
      <w:proofErr w:type="spellStart"/>
      <w:r w:rsidRPr="004A11F5">
        <w:rPr>
          <w:lang w:val="en-US"/>
        </w:rPr>
        <w:t>Chem</w:t>
      </w:r>
      <w:proofErr w:type="spellEnd"/>
      <w:r w:rsidRPr="004A11F5">
        <w:rPr>
          <w:lang w:val="en-US"/>
        </w:rPr>
        <w:t xml:space="preserve"> </w:t>
      </w:r>
      <w:proofErr w:type="spellStart"/>
      <w:r w:rsidRPr="004A11F5">
        <w:rPr>
          <w:lang w:val="en-US"/>
        </w:rPr>
        <w:t>Soc</w:t>
      </w:r>
      <w:proofErr w:type="spellEnd"/>
      <w:r w:rsidRPr="004A11F5">
        <w:rPr>
          <w:lang w:val="en-US"/>
        </w:rPr>
        <w:t>, 126 (2004), pp. 10355–10363</w:t>
      </w:r>
    </w:p>
    <w:p w:rsidR="00FF6D7B" w:rsidRPr="004A11F5" w:rsidRDefault="00FF6D7B" w:rsidP="004A11F5">
      <w:pPr>
        <w:jc w:val="both"/>
        <w:rPr>
          <w:lang w:val="en-US"/>
        </w:rPr>
      </w:pPr>
      <w:r w:rsidRPr="004A11F5">
        <w:rPr>
          <w:lang w:val="en-US"/>
        </w:rPr>
        <w:t>[33</w:t>
      </w:r>
      <w:proofErr w:type="gramStart"/>
      <w:r w:rsidRPr="004A11F5">
        <w:rPr>
          <w:lang w:val="en-US"/>
        </w:rPr>
        <w:t>]</w:t>
      </w:r>
      <w:r w:rsidR="006E462A">
        <w:rPr>
          <w:lang w:val="en-US"/>
        </w:rPr>
        <w:t xml:space="preserve"> </w:t>
      </w:r>
      <w:r w:rsidRPr="004A11F5">
        <w:rPr>
          <w:lang w:val="en-US"/>
        </w:rPr>
        <w:t xml:space="preserve"> J.W</w:t>
      </w:r>
      <w:proofErr w:type="gramEnd"/>
      <w:r w:rsidRPr="004A11F5">
        <w:rPr>
          <w:lang w:val="en-US"/>
        </w:rPr>
        <w:t xml:space="preserve">. Tilley, P. </w:t>
      </w:r>
      <w:proofErr w:type="spellStart"/>
      <w:r w:rsidRPr="004A11F5">
        <w:rPr>
          <w:lang w:val="en-US"/>
        </w:rPr>
        <w:t>Levitan</w:t>
      </w:r>
      <w:proofErr w:type="spellEnd"/>
      <w:r w:rsidRPr="004A11F5">
        <w:rPr>
          <w:lang w:val="en-US"/>
        </w:rPr>
        <w:t xml:space="preserve">, R.W. </w:t>
      </w:r>
      <w:proofErr w:type="spellStart"/>
      <w:r w:rsidRPr="004A11F5">
        <w:rPr>
          <w:lang w:val="en-US"/>
        </w:rPr>
        <w:t>Kierstead</w:t>
      </w:r>
      <w:proofErr w:type="spellEnd"/>
      <w:r w:rsidRPr="004A11F5">
        <w:rPr>
          <w:lang w:val="en-US"/>
        </w:rPr>
        <w:t>, M. Cohen</w:t>
      </w:r>
    </w:p>
    <w:p w:rsidR="00FF6D7B" w:rsidRPr="004A11F5" w:rsidRDefault="00FF6D7B" w:rsidP="004A11F5">
      <w:pPr>
        <w:jc w:val="both"/>
        <w:rPr>
          <w:lang w:val="en-US"/>
        </w:rPr>
      </w:pPr>
      <w:r w:rsidRPr="004A11F5">
        <w:rPr>
          <w:lang w:val="en-US"/>
        </w:rPr>
        <w:t xml:space="preserve"> Antihypertensive (2-aminoethyl</w:t>
      </w:r>
      <w:proofErr w:type="gramStart"/>
      <w:r w:rsidRPr="004A11F5">
        <w:rPr>
          <w:lang w:val="en-US"/>
        </w:rPr>
        <w:t>)</w:t>
      </w:r>
      <w:proofErr w:type="spellStart"/>
      <w:r w:rsidRPr="004A11F5">
        <w:rPr>
          <w:lang w:val="en-US"/>
        </w:rPr>
        <w:t>thiourea</w:t>
      </w:r>
      <w:proofErr w:type="spellEnd"/>
      <w:proofErr w:type="gramEnd"/>
      <w:r w:rsidRPr="004A11F5">
        <w:rPr>
          <w:lang w:val="en-US"/>
        </w:rPr>
        <w:t xml:space="preserve"> derivatives</w:t>
      </w:r>
    </w:p>
    <w:p w:rsidR="00FF6D7B" w:rsidRPr="004A11F5" w:rsidRDefault="00FF6D7B" w:rsidP="004A11F5">
      <w:pPr>
        <w:jc w:val="both"/>
        <w:rPr>
          <w:lang w:val="en-US"/>
        </w:rPr>
      </w:pPr>
      <w:r w:rsidRPr="004A11F5">
        <w:rPr>
          <w:lang w:val="en-US"/>
        </w:rPr>
        <w:t xml:space="preserve">1 J Med </w:t>
      </w:r>
      <w:proofErr w:type="spellStart"/>
      <w:r w:rsidRPr="004A11F5">
        <w:rPr>
          <w:lang w:val="en-US"/>
        </w:rPr>
        <w:t>Chem</w:t>
      </w:r>
      <w:proofErr w:type="spellEnd"/>
      <w:r w:rsidRPr="004A11F5">
        <w:rPr>
          <w:lang w:val="en-US"/>
        </w:rPr>
        <w:t>, 23 (1980), pp. 1387–1392</w:t>
      </w:r>
    </w:p>
    <w:p w:rsidR="00FF6D7B" w:rsidRPr="004A11F5" w:rsidRDefault="00FF6D7B" w:rsidP="004A11F5">
      <w:pPr>
        <w:jc w:val="both"/>
      </w:pPr>
      <w:r w:rsidRPr="004A11F5">
        <w:t>[34]</w:t>
      </w:r>
      <w:r w:rsidR="006E462A">
        <w:t xml:space="preserve"> </w:t>
      </w:r>
      <w:r w:rsidRPr="004A11F5">
        <w:t xml:space="preserve">J.L. Jiménez Blanco, P. </w:t>
      </w:r>
      <w:proofErr w:type="spellStart"/>
      <w:r w:rsidRPr="004A11F5">
        <w:t>Bootello</w:t>
      </w:r>
      <w:proofErr w:type="spellEnd"/>
      <w:r w:rsidRPr="004A11F5">
        <w:t xml:space="preserve">, C. Ortiz </w:t>
      </w:r>
      <w:proofErr w:type="spellStart"/>
      <w:r w:rsidRPr="004A11F5">
        <w:t>Mellet</w:t>
      </w:r>
      <w:proofErr w:type="spellEnd"/>
      <w:r w:rsidRPr="004A11F5">
        <w:t>, R. Gutiérrez Gallego, J.M. García Fernández</w:t>
      </w:r>
    </w:p>
    <w:p w:rsidR="00FF6D7B" w:rsidRPr="004A11F5" w:rsidRDefault="00FF6D7B" w:rsidP="004A11F5">
      <w:pPr>
        <w:jc w:val="both"/>
        <w:rPr>
          <w:lang w:val="en-US"/>
        </w:rPr>
      </w:pPr>
      <w:r w:rsidRPr="004A11F5">
        <w:rPr>
          <w:lang w:val="en-US"/>
        </w:rPr>
        <w:t xml:space="preserve">The synthesis and structure of linear and dendritic </w:t>
      </w:r>
      <w:proofErr w:type="spellStart"/>
      <w:r w:rsidRPr="004A11F5">
        <w:rPr>
          <w:lang w:val="en-US"/>
        </w:rPr>
        <w:t>thiourea</w:t>
      </w:r>
      <w:proofErr w:type="spellEnd"/>
      <w:r w:rsidRPr="004A11F5">
        <w:rPr>
          <w:lang w:val="en-US"/>
        </w:rPr>
        <w:t xml:space="preserve">-linked </w:t>
      </w:r>
      <w:proofErr w:type="spellStart"/>
      <w:r w:rsidRPr="004A11F5">
        <w:rPr>
          <w:lang w:val="en-US"/>
        </w:rPr>
        <w:t>glycooligomers</w:t>
      </w:r>
      <w:proofErr w:type="spellEnd"/>
    </w:p>
    <w:p w:rsidR="00FF6D7B" w:rsidRPr="004A11F5" w:rsidRDefault="00FF6D7B" w:rsidP="004A11F5">
      <w:pPr>
        <w:jc w:val="both"/>
        <w:rPr>
          <w:lang w:val="en-US"/>
        </w:rPr>
      </w:pPr>
      <w:proofErr w:type="spellStart"/>
      <w:r w:rsidRPr="004A11F5">
        <w:rPr>
          <w:lang w:val="en-US"/>
        </w:rPr>
        <w:t>Eur</w:t>
      </w:r>
      <w:proofErr w:type="spellEnd"/>
      <w:r w:rsidRPr="004A11F5">
        <w:rPr>
          <w:lang w:val="en-US"/>
        </w:rPr>
        <w:t xml:space="preserve"> J Org </w:t>
      </w:r>
      <w:proofErr w:type="spellStart"/>
      <w:r w:rsidRPr="004A11F5">
        <w:rPr>
          <w:lang w:val="en-US"/>
        </w:rPr>
        <w:t>Chem</w:t>
      </w:r>
      <w:proofErr w:type="spellEnd"/>
      <w:r w:rsidRPr="004A11F5">
        <w:rPr>
          <w:lang w:val="en-US"/>
        </w:rPr>
        <w:t xml:space="preserve"> (2006), pp. 183–196</w:t>
      </w:r>
    </w:p>
    <w:p w:rsidR="00FF6D7B" w:rsidRPr="004A11F5" w:rsidRDefault="00FF6D7B" w:rsidP="004A11F5">
      <w:pPr>
        <w:jc w:val="both"/>
        <w:rPr>
          <w:lang w:val="en-US"/>
        </w:rPr>
      </w:pPr>
      <w:r w:rsidRPr="004A11F5">
        <w:rPr>
          <w:lang w:val="en-US"/>
        </w:rPr>
        <w:t>[35</w:t>
      </w:r>
      <w:proofErr w:type="gramStart"/>
      <w:r w:rsidRPr="004A11F5">
        <w:rPr>
          <w:lang w:val="en-US"/>
        </w:rPr>
        <w:t>]</w:t>
      </w:r>
      <w:r w:rsidR="006E462A">
        <w:rPr>
          <w:lang w:val="en-US"/>
        </w:rPr>
        <w:t xml:space="preserve"> </w:t>
      </w:r>
      <w:r w:rsidRPr="004A11F5">
        <w:rPr>
          <w:lang w:val="en-US"/>
        </w:rPr>
        <w:t xml:space="preserve"> M</w:t>
      </w:r>
      <w:proofErr w:type="gramEnd"/>
      <w:r w:rsidRPr="004A11F5">
        <w:rPr>
          <w:lang w:val="en-US"/>
        </w:rPr>
        <w:t xml:space="preserve">.-H. Louis, S. </w:t>
      </w:r>
      <w:proofErr w:type="spellStart"/>
      <w:r w:rsidRPr="004A11F5">
        <w:rPr>
          <w:lang w:val="en-US"/>
        </w:rPr>
        <w:t>Dutoit</w:t>
      </w:r>
      <w:proofErr w:type="spellEnd"/>
      <w:r w:rsidRPr="004A11F5">
        <w:rPr>
          <w:lang w:val="en-US"/>
        </w:rPr>
        <w:t xml:space="preserve">, Y. </w:t>
      </w:r>
      <w:proofErr w:type="spellStart"/>
      <w:r w:rsidRPr="004A11F5">
        <w:rPr>
          <w:lang w:val="en-US"/>
        </w:rPr>
        <w:t>Denoux</w:t>
      </w:r>
      <w:proofErr w:type="spellEnd"/>
      <w:r w:rsidRPr="004A11F5">
        <w:rPr>
          <w:lang w:val="en-US"/>
        </w:rPr>
        <w:t xml:space="preserve">, P. </w:t>
      </w:r>
      <w:proofErr w:type="spellStart"/>
      <w:r w:rsidRPr="004A11F5">
        <w:rPr>
          <w:lang w:val="en-US"/>
        </w:rPr>
        <w:t>Erbacher</w:t>
      </w:r>
      <w:proofErr w:type="spellEnd"/>
      <w:r w:rsidRPr="004A11F5">
        <w:rPr>
          <w:lang w:val="en-US"/>
        </w:rPr>
        <w:t xml:space="preserve">, E. </w:t>
      </w:r>
      <w:proofErr w:type="spellStart"/>
      <w:r w:rsidRPr="004A11F5">
        <w:rPr>
          <w:lang w:val="en-US"/>
        </w:rPr>
        <w:t>Deslandes</w:t>
      </w:r>
      <w:proofErr w:type="spellEnd"/>
      <w:r w:rsidRPr="004A11F5">
        <w:rPr>
          <w:lang w:val="en-US"/>
        </w:rPr>
        <w:t xml:space="preserve">, J.-P. </w:t>
      </w:r>
      <w:proofErr w:type="gramStart"/>
      <w:r w:rsidRPr="004A11F5">
        <w:rPr>
          <w:lang w:val="en-US"/>
        </w:rPr>
        <w:t>Behr et al.</w:t>
      </w:r>
      <w:proofErr w:type="gramEnd"/>
    </w:p>
    <w:p w:rsidR="00FF6D7B" w:rsidRPr="004A11F5" w:rsidRDefault="00FF6D7B" w:rsidP="004A11F5">
      <w:pPr>
        <w:jc w:val="both"/>
        <w:rPr>
          <w:lang w:val="en-US"/>
        </w:rPr>
      </w:pPr>
      <w:proofErr w:type="spellStart"/>
      <w:r w:rsidRPr="004A11F5">
        <w:rPr>
          <w:lang w:val="en-US"/>
        </w:rPr>
        <w:t>Intraperitoneal</w:t>
      </w:r>
      <w:proofErr w:type="spellEnd"/>
      <w:r w:rsidRPr="004A11F5">
        <w:rPr>
          <w:lang w:val="en-US"/>
        </w:rPr>
        <w:t xml:space="preserve"> linear </w:t>
      </w:r>
      <w:proofErr w:type="spellStart"/>
      <w:r w:rsidRPr="004A11F5">
        <w:rPr>
          <w:lang w:val="en-US"/>
        </w:rPr>
        <w:t>polyethylenimine</w:t>
      </w:r>
      <w:proofErr w:type="spellEnd"/>
      <w:r w:rsidRPr="004A11F5">
        <w:rPr>
          <w:lang w:val="en-US"/>
        </w:rPr>
        <w:t xml:space="preserve"> (L-PEI)-mediated gene delivery to ovarian carcinoma nodes in mice</w:t>
      </w:r>
    </w:p>
    <w:p w:rsidR="00FF6D7B" w:rsidRPr="004A11F5" w:rsidRDefault="00FF6D7B" w:rsidP="004A11F5">
      <w:pPr>
        <w:jc w:val="both"/>
        <w:rPr>
          <w:lang w:val="en-US"/>
        </w:rPr>
      </w:pPr>
      <w:r w:rsidRPr="004A11F5">
        <w:rPr>
          <w:lang w:val="en-US"/>
        </w:rPr>
        <w:t xml:space="preserve">Cancer Gene </w:t>
      </w:r>
      <w:proofErr w:type="spellStart"/>
      <w:r w:rsidRPr="004A11F5">
        <w:rPr>
          <w:lang w:val="en-US"/>
        </w:rPr>
        <w:t>Ther</w:t>
      </w:r>
      <w:proofErr w:type="spellEnd"/>
      <w:r w:rsidRPr="004A11F5">
        <w:rPr>
          <w:lang w:val="en-US"/>
        </w:rPr>
        <w:t>, 13 (2006), pp. 367–674</w:t>
      </w:r>
    </w:p>
    <w:p w:rsidR="00FF6D7B" w:rsidRPr="004A11F5" w:rsidRDefault="00FF6D7B" w:rsidP="004A11F5">
      <w:pPr>
        <w:jc w:val="both"/>
        <w:rPr>
          <w:lang w:val="en-US"/>
        </w:rPr>
      </w:pPr>
      <w:r w:rsidRPr="004A11F5">
        <w:rPr>
          <w:lang w:val="en-US"/>
        </w:rPr>
        <w:lastRenderedPageBreak/>
        <w:t>[36]</w:t>
      </w:r>
      <w:r w:rsidR="006E462A">
        <w:rPr>
          <w:lang w:val="en-US"/>
        </w:rPr>
        <w:t xml:space="preserve"> </w:t>
      </w:r>
      <w:r w:rsidRPr="004A11F5">
        <w:rPr>
          <w:lang w:val="en-US"/>
        </w:rPr>
        <w:t xml:space="preserve">O. </w:t>
      </w:r>
      <w:proofErr w:type="spellStart"/>
      <w:r w:rsidRPr="004A11F5">
        <w:rPr>
          <w:lang w:val="en-US"/>
        </w:rPr>
        <w:t>Boussif</w:t>
      </w:r>
      <w:proofErr w:type="spellEnd"/>
      <w:r w:rsidRPr="004A11F5">
        <w:rPr>
          <w:lang w:val="en-US"/>
        </w:rPr>
        <w:t xml:space="preserve">, F. </w:t>
      </w:r>
      <w:proofErr w:type="spellStart"/>
      <w:r w:rsidRPr="004A11F5">
        <w:rPr>
          <w:lang w:val="en-US"/>
        </w:rPr>
        <w:t>Lezoualc’h</w:t>
      </w:r>
      <w:proofErr w:type="spellEnd"/>
      <w:r w:rsidRPr="004A11F5">
        <w:rPr>
          <w:lang w:val="en-US"/>
        </w:rPr>
        <w:t xml:space="preserve">, M.A. </w:t>
      </w:r>
      <w:proofErr w:type="spellStart"/>
      <w:r w:rsidRPr="004A11F5">
        <w:rPr>
          <w:lang w:val="en-US"/>
        </w:rPr>
        <w:t>Zanta</w:t>
      </w:r>
      <w:proofErr w:type="spellEnd"/>
      <w:r w:rsidRPr="004A11F5">
        <w:rPr>
          <w:lang w:val="en-US"/>
        </w:rPr>
        <w:t xml:space="preserve">, M.D. </w:t>
      </w:r>
      <w:proofErr w:type="spellStart"/>
      <w:r w:rsidRPr="004A11F5">
        <w:rPr>
          <w:lang w:val="en-US"/>
        </w:rPr>
        <w:t>Mergny</w:t>
      </w:r>
      <w:proofErr w:type="spellEnd"/>
      <w:r w:rsidRPr="004A11F5">
        <w:rPr>
          <w:lang w:val="en-US"/>
        </w:rPr>
        <w:t xml:space="preserve">, D. </w:t>
      </w:r>
      <w:proofErr w:type="spellStart"/>
      <w:r w:rsidRPr="004A11F5">
        <w:rPr>
          <w:lang w:val="en-US"/>
        </w:rPr>
        <w:t>Scherman</w:t>
      </w:r>
      <w:proofErr w:type="spellEnd"/>
      <w:r w:rsidRPr="004A11F5">
        <w:rPr>
          <w:lang w:val="en-US"/>
        </w:rPr>
        <w:t xml:space="preserve">, B. </w:t>
      </w:r>
      <w:proofErr w:type="spellStart"/>
      <w:r w:rsidRPr="004A11F5">
        <w:rPr>
          <w:lang w:val="en-US"/>
        </w:rPr>
        <w:t>Demeneix</w:t>
      </w:r>
      <w:proofErr w:type="spellEnd"/>
      <w:r w:rsidRPr="004A11F5">
        <w:rPr>
          <w:lang w:val="en-US"/>
        </w:rPr>
        <w:t xml:space="preserve"> et al.</w:t>
      </w:r>
    </w:p>
    <w:p w:rsidR="00FF6D7B" w:rsidRPr="004A11F5" w:rsidRDefault="00FF6D7B" w:rsidP="004A11F5">
      <w:pPr>
        <w:jc w:val="both"/>
        <w:rPr>
          <w:lang w:val="en-US"/>
        </w:rPr>
      </w:pPr>
      <w:r w:rsidRPr="004A11F5">
        <w:rPr>
          <w:lang w:val="en-US"/>
        </w:rPr>
        <w:t xml:space="preserve">A versatile vector for gene and oligonucleotide transfer into cells in culture and in vivo: </w:t>
      </w:r>
      <w:proofErr w:type="spellStart"/>
      <w:r w:rsidRPr="004A11F5">
        <w:rPr>
          <w:lang w:val="en-US"/>
        </w:rPr>
        <w:t>Polyethylenimine</w:t>
      </w:r>
      <w:proofErr w:type="spellEnd"/>
    </w:p>
    <w:p w:rsidR="00FF6D7B" w:rsidRPr="004A11F5" w:rsidRDefault="00FF6D7B" w:rsidP="004A11F5">
      <w:pPr>
        <w:jc w:val="both"/>
        <w:rPr>
          <w:lang w:val="en-US"/>
        </w:rPr>
      </w:pPr>
      <w:proofErr w:type="spellStart"/>
      <w:r w:rsidRPr="004A11F5">
        <w:rPr>
          <w:lang w:val="en-US"/>
        </w:rPr>
        <w:t>Proc</w:t>
      </w:r>
      <w:proofErr w:type="spellEnd"/>
      <w:r w:rsidRPr="004A11F5">
        <w:rPr>
          <w:lang w:val="en-US"/>
        </w:rPr>
        <w:t xml:space="preserve"> </w:t>
      </w:r>
      <w:proofErr w:type="spellStart"/>
      <w:r w:rsidRPr="004A11F5">
        <w:rPr>
          <w:lang w:val="en-US"/>
        </w:rPr>
        <w:t>Natl</w:t>
      </w:r>
      <w:proofErr w:type="spellEnd"/>
      <w:r w:rsidRPr="004A11F5">
        <w:rPr>
          <w:lang w:val="en-US"/>
        </w:rPr>
        <w:t xml:space="preserve"> </w:t>
      </w:r>
      <w:proofErr w:type="spellStart"/>
      <w:r w:rsidRPr="004A11F5">
        <w:rPr>
          <w:lang w:val="en-US"/>
        </w:rPr>
        <w:t>Acad</w:t>
      </w:r>
      <w:proofErr w:type="spellEnd"/>
      <w:r w:rsidRPr="004A11F5">
        <w:rPr>
          <w:lang w:val="en-US"/>
        </w:rPr>
        <w:t xml:space="preserve"> </w:t>
      </w:r>
      <w:proofErr w:type="spellStart"/>
      <w:r w:rsidRPr="004A11F5">
        <w:rPr>
          <w:lang w:val="en-US"/>
        </w:rPr>
        <w:t>Sci</w:t>
      </w:r>
      <w:proofErr w:type="spellEnd"/>
      <w:r w:rsidRPr="004A11F5">
        <w:rPr>
          <w:lang w:val="en-US"/>
        </w:rPr>
        <w:t xml:space="preserve"> U S A, 92 (1995), pp. 7297–7301</w:t>
      </w:r>
    </w:p>
    <w:p w:rsidR="00FF6D7B" w:rsidRPr="004A11F5" w:rsidRDefault="00FF6D7B" w:rsidP="004A11F5">
      <w:pPr>
        <w:jc w:val="both"/>
        <w:rPr>
          <w:lang w:val="en-US"/>
        </w:rPr>
      </w:pPr>
      <w:r w:rsidRPr="004A11F5">
        <w:rPr>
          <w:lang w:val="en-US"/>
        </w:rPr>
        <w:t>[37]</w:t>
      </w:r>
      <w:r w:rsidR="00C71457">
        <w:rPr>
          <w:lang w:val="en-US"/>
        </w:rPr>
        <w:t xml:space="preserve"> </w:t>
      </w:r>
      <w:r w:rsidRPr="004A11F5">
        <w:rPr>
          <w:lang w:val="en-US"/>
        </w:rPr>
        <w:t xml:space="preserve">I. </w:t>
      </w:r>
      <w:proofErr w:type="spellStart"/>
      <w:r w:rsidRPr="004A11F5">
        <w:rPr>
          <w:lang w:val="en-US"/>
        </w:rPr>
        <w:t>Baussanne</w:t>
      </w:r>
      <w:proofErr w:type="spellEnd"/>
      <w:r w:rsidRPr="004A11F5">
        <w:rPr>
          <w:lang w:val="en-US"/>
        </w:rPr>
        <w:t xml:space="preserve">, J.M. Benito, C. Ortiz </w:t>
      </w:r>
      <w:proofErr w:type="spellStart"/>
      <w:r w:rsidRPr="004A11F5">
        <w:rPr>
          <w:lang w:val="en-US"/>
        </w:rPr>
        <w:t>Mellet</w:t>
      </w:r>
      <w:proofErr w:type="spellEnd"/>
      <w:r w:rsidRPr="004A11F5">
        <w:rPr>
          <w:lang w:val="en-US"/>
        </w:rPr>
        <w:t xml:space="preserve">, J.M. García Fernández, J. </w:t>
      </w:r>
      <w:proofErr w:type="spellStart"/>
      <w:r w:rsidRPr="004A11F5">
        <w:rPr>
          <w:lang w:val="en-US"/>
        </w:rPr>
        <w:t>Defaye</w:t>
      </w:r>
      <w:proofErr w:type="spellEnd"/>
    </w:p>
    <w:p w:rsidR="00FF6D7B" w:rsidRPr="004A11F5" w:rsidRDefault="00FF6D7B" w:rsidP="004A11F5">
      <w:pPr>
        <w:jc w:val="both"/>
        <w:rPr>
          <w:lang w:val="en-US"/>
        </w:rPr>
      </w:pPr>
      <w:r w:rsidRPr="004A11F5">
        <w:rPr>
          <w:lang w:val="en-US"/>
        </w:rPr>
        <w:t xml:space="preserve">Dependence of </w:t>
      </w:r>
      <w:proofErr w:type="spellStart"/>
      <w:r w:rsidRPr="004A11F5">
        <w:rPr>
          <w:lang w:val="en-US"/>
        </w:rPr>
        <w:t>concanavalin</w:t>
      </w:r>
      <w:proofErr w:type="spellEnd"/>
      <w:r w:rsidRPr="004A11F5">
        <w:rPr>
          <w:lang w:val="en-US"/>
        </w:rPr>
        <w:t xml:space="preserve"> </w:t>
      </w:r>
      <w:proofErr w:type="gramStart"/>
      <w:r w:rsidRPr="004A11F5">
        <w:rPr>
          <w:lang w:val="en-US"/>
        </w:rPr>
        <w:t>A</w:t>
      </w:r>
      <w:proofErr w:type="gramEnd"/>
      <w:r w:rsidRPr="004A11F5">
        <w:rPr>
          <w:lang w:val="en-US"/>
        </w:rPr>
        <w:t xml:space="preserve"> binding on </w:t>
      </w:r>
      <w:proofErr w:type="spellStart"/>
      <w:r w:rsidRPr="004A11F5">
        <w:rPr>
          <w:lang w:val="en-US"/>
        </w:rPr>
        <w:t>anomeric</w:t>
      </w:r>
      <w:proofErr w:type="spellEnd"/>
      <w:r w:rsidRPr="004A11F5">
        <w:rPr>
          <w:lang w:val="en-US"/>
        </w:rPr>
        <w:t xml:space="preserve"> configuration, linkage type, and ligand multiplicity for </w:t>
      </w:r>
      <w:proofErr w:type="spellStart"/>
      <w:r w:rsidRPr="004A11F5">
        <w:rPr>
          <w:lang w:val="en-US"/>
        </w:rPr>
        <w:t>thiourea</w:t>
      </w:r>
      <w:proofErr w:type="spellEnd"/>
      <w:r w:rsidRPr="004A11F5">
        <w:rPr>
          <w:lang w:val="en-US"/>
        </w:rPr>
        <w:t xml:space="preserve">-bridged </w:t>
      </w:r>
      <w:proofErr w:type="spellStart"/>
      <w:r w:rsidRPr="004A11F5">
        <w:rPr>
          <w:lang w:val="en-US"/>
        </w:rPr>
        <w:t>mannopyranosyl</w:t>
      </w:r>
      <w:proofErr w:type="spellEnd"/>
      <w:r w:rsidRPr="004A11F5">
        <w:rPr>
          <w:lang w:val="en-US"/>
        </w:rPr>
        <w:t>-β-</w:t>
      </w:r>
      <w:proofErr w:type="spellStart"/>
      <w:r w:rsidRPr="004A11F5">
        <w:rPr>
          <w:lang w:val="en-US"/>
        </w:rPr>
        <w:t>cyclodextrin</w:t>
      </w:r>
      <w:proofErr w:type="spellEnd"/>
      <w:r w:rsidRPr="004A11F5">
        <w:rPr>
          <w:lang w:val="en-US"/>
        </w:rPr>
        <w:t xml:space="preserve"> conjugates</w:t>
      </w:r>
    </w:p>
    <w:p w:rsidR="00FF6D7B" w:rsidRPr="004A11F5" w:rsidRDefault="00FF6D7B" w:rsidP="004A11F5">
      <w:pPr>
        <w:jc w:val="both"/>
        <w:rPr>
          <w:lang w:val="en-US"/>
        </w:rPr>
      </w:pPr>
      <w:proofErr w:type="spellStart"/>
      <w:r w:rsidRPr="004A11F5">
        <w:rPr>
          <w:lang w:val="en-US"/>
        </w:rPr>
        <w:t>ChemBioChem</w:t>
      </w:r>
      <w:proofErr w:type="spellEnd"/>
      <w:r w:rsidRPr="004A11F5">
        <w:rPr>
          <w:lang w:val="en-US"/>
        </w:rPr>
        <w:t>, 2 (2001), pp. 777–783</w:t>
      </w:r>
    </w:p>
    <w:p w:rsidR="00FF6D7B" w:rsidRPr="004A11F5" w:rsidRDefault="00FF6D7B" w:rsidP="004A11F5">
      <w:pPr>
        <w:jc w:val="both"/>
        <w:rPr>
          <w:lang w:val="en-US"/>
        </w:rPr>
      </w:pPr>
      <w:proofErr w:type="gramStart"/>
      <w:r w:rsidRPr="004A11F5">
        <w:rPr>
          <w:lang w:val="en-US"/>
        </w:rPr>
        <w:t>[38]</w:t>
      </w:r>
      <w:r w:rsidR="00C71457">
        <w:rPr>
          <w:lang w:val="en-US"/>
        </w:rPr>
        <w:t xml:space="preserve"> </w:t>
      </w:r>
      <w:r w:rsidRPr="004A11F5">
        <w:rPr>
          <w:lang w:val="en-US"/>
        </w:rPr>
        <w:t xml:space="preserve">R. </w:t>
      </w:r>
      <w:proofErr w:type="spellStart"/>
      <w:r w:rsidRPr="004A11F5">
        <w:rPr>
          <w:lang w:val="en-US"/>
        </w:rPr>
        <w:t>Euzen</w:t>
      </w:r>
      <w:proofErr w:type="spellEnd"/>
      <w:r w:rsidRPr="004A11F5">
        <w:rPr>
          <w:lang w:val="en-US"/>
        </w:rPr>
        <w:t>, J.-L.</w:t>
      </w:r>
      <w:proofErr w:type="gramEnd"/>
      <w:r w:rsidRPr="004A11F5">
        <w:rPr>
          <w:lang w:val="en-US"/>
        </w:rPr>
        <w:t xml:space="preserve"> </w:t>
      </w:r>
      <w:proofErr w:type="spellStart"/>
      <w:r w:rsidRPr="004A11F5">
        <w:rPr>
          <w:lang w:val="en-US"/>
        </w:rPr>
        <w:t>Reymond</w:t>
      </w:r>
      <w:proofErr w:type="spellEnd"/>
    </w:p>
    <w:p w:rsidR="00FF6D7B" w:rsidRPr="004A11F5" w:rsidRDefault="00FF6D7B" w:rsidP="004A11F5">
      <w:pPr>
        <w:jc w:val="both"/>
        <w:rPr>
          <w:lang w:val="en-US"/>
        </w:rPr>
      </w:pPr>
      <w:proofErr w:type="spellStart"/>
      <w:r w:rsidRPr="004A11F5">
        <w:rPr>
          <w:lang w:val="en-US"/>
        </w:rPr>
        <w:t>Glycopeptide</w:t>
      </w:r>
      <w:proofErr w:type="spellEnd"/>
      <w:r w:rsidRPr="004A11F5">
        <w:rPr>
          <w:lang w:val="en-US"/>
        </w:rPr>
        <w:t xml:space="preserve"> </w:t>
      </w:r>
      <w:proofErr w:type="spellStart"/>
      <w:r w:rsidRPr="004A11F5">
        <w:rPr>
          <w:lang w:val="en-US"/>
        </w:rPr>
        <w:t>dendrimers</w:t>
      </w:r>
      <w:proofErr w:type="spellEnd"/>
      <w:r w:rsidRPr="004A11F5">
        <w:rPr>
          <w:lang w:val="en-US"/>
        </w:rPr>
        <w:t>: tuning carbohydrate–</w:t>
      </w:r>
      <w:proofErr w:type="spellStart"/>
      <w:r w:rsidRPr="004A11F5">
        <w:rPr>
          <w:lang w:val="en-US"/>
        </w:rPr>
        <w:t>lectin</w:t>
      </w:r>
      <w:proofErr w:type="spellEnd"/>
      <w:r w:rsidRPr="004A11F5">
        <w:rPr>
          <w:lang w:val="en-US"/>
        </w:rPr>
        <w:t xml:space="preserve"> interactions with amino acids</w:t>
      </w:r>
    </w:p>
    <w:p w:rsidR="00FF6D7B" w:rsidRPr="004A11F5" w:rsidRDefault="00FF6D7B" w:rsidP="004A11F5">
      <w:pPr>
        <w:jc w:val="both"/>
        <w:rPr>
          <w:lang w:val="en-US"/>
        </w:rPr>
      </w:pPr>
      <w:proofErr w:type="spellStart"/>
      <w:r w:rsidRPr="004A11F5">
        <w:rPr>
          <w:lang w:val="en-US"/>
        </w:rPr>
        <w:t>Mol</w:t>
      </w:r>
      <w:proofErr w:type="spellEnd"/>
      <w:r w:rsidRPr="004A11F5">
        <w:rPr>
          <w:lang w:val="en-US"/>
        </w:rPr>
        <w:t xml:space="preserve"> </w:t>
      </w:r>
      <w:proofErr w:type="spellStart"/>
      <w:r w:rsidRPr="004A11F5">
        <w:rPr>
          <w:lang w:val="en-US"/>
        </w:rPr>
        <w:t>Biosyst</w:t>
      </w:r>
      <w:proofErr w:type="spellEnd"/>
      <w:r w:rsidRPr="004A11F5">
        <w:rPr>
          <w:lang w:val="en-US"/>
        </w:rPr>
        <w:t>, 7 (2011), pp. 411–421</w:t>
      </w:r>
    </w:p>
    <w:p w:rsidR="00FF6D7B" w:rsidRPr="004A11F5" w:rsidRDefault="00FF6D7B" w:rsidP="004A11F5">
      <w:pPr>
        <w:jc w:val="both"/>
        <w:rPr>
          <w:lang w:val="en-US"/>
        </w:rPr>
      </w:pPr>
      <w:r w:rsidRPr="004A11F5">
        <w:rPr>
          <w:lang w:val="en-US"/>
        </w:rPr>
        <w:t>[39]</w:t>
      </w:r>
      <w:r w:rsidR="00C71457">
        <w:rPr>
          <w:lang w:val="en-US"/>
        </w:rPr>
        <w:t xml:space="preserve"> </w:t>
      </w:r>
      <w:r w:rsidRPr="004A11F5">
        <w:rPr>
          <w:lang w:val="en-US"/>
        </w:rPr>
        <w:t xml:space="preserve">C.D. Muller, F. </w:t>
      </w:r>
      <w:proofErr w:type="spellStart"/>
      <w:r w:rsidRPr="004A11F5">
        <w:rPr>
          <w:lang w:val="en-US"/>
        </w:rPr>
        <w:t>Schuber</w:t>
      </w:r>
      <w:proofErr w:type="spellEnd"/>
    </w:p>
    <w:p w:rsidR="00FF6D7B" w:rsidRPr="004A11F5" w:rsidRDefault="00FF6D7B" w:rsidP="004A11F5">
      <w:pPr>
        <w:jc w:val="both"/>
        <w:rPr>
          <w:lang w:val="en-US"/>
        </w:rPr>
      </w:pPr>
      <w:r w:rsidRPr="004A11F5">
        <w:rPr>
          <w:lang w:val="en-US"/>
        </w:rPr>
        <w:t>Neo-</w:t>
      </w:r>
      <w:proofErr w:type="spellStart"/>
      <w:r w:rsidRPr="004A11F5">
        <w:rPr>
          <w:lang w:val="en-US"/>
        </w:rPr>
        <w:t>mannosylated</w:t>
      </w:r>
      <w:proofErr w:type="spellEnd"/>
      <w:r w:rsidRPr="004A11F5">
        <w:rPr>
          <w:lang w:val="en-US"/>
        </w:rPr>
        <w:t xml:space="preserve"> liposomes: synthesis and interaction with mouse </w:t>
      </w:r>
      <w:proofErr w:type="spellStart"/>
      <w:r w:rsidRPr="004A11F5">
        <w:rPr>
          <w:lang w:val="en-US"/>
        </w:rPr>
        <w:t>Kupffer</w:t>
      </w:r>
      <w:proofErr w:type="spellEnd"/>
      <w:r w:rsidRPr="004A11F5">
        <w:rPr>
          <w:lang w:val="en-US"/>
        </w:rPr>
        <w:t xml:space="preserve"> cells and resident peritoneal macrophages</w:t>
      </w:r>
    </w:p>
    <w:p w:rsidR="00FF6D7B" w:rsidRPr="004A11F5" w:rsidRDefault="00FF6D7B" w:rsidP="004A11F5">
      <w:pPr>
        <w:jc w:val="both"/>
        <w:rPr>
          <w:lang w:val="en-US"/>
        </w:rPr>
      </w:pPr>
      <w:proofErr w:type="spellStart"/>
      <w:r w:rsidRPr="004A11F5">
        <w:rPr>
          <w:lang w:val="en-US"/>
        </w:rPr>
        <w:t>Biochim</w:t>
      </w:r>
      <w:proofErr w:type="spellEnd"/>
      <w:r w:rsidRPr="004A11F5">
        <w:rPr>
          <w:lang w:val="en-US"/>
        </w:rPr>
        <w:t xml:space="preserve"> </w:t>
      </w:r>
      <w:proofErr w:type="spellStart"/>
      <w:r w:rsidRPr="004A11F5">
        <w:rPr>
          <w:lang w:val="en-US"/>
        </w:rPr>
        <w:t>Biophys</w:t>
      </w:r>
      <w:proofErr w:type="spellEnd"/>
      <w:r w:rsidRPr="004A11F5">
        <w:rPr>
          <w:lang w:val="en-US"/>
        </w:rPr>
        <w:t xml:space="preserve"> </w:t>
      </w:r>
      <w:proofErr w:type="spellStart"/>
      <w:r w:rsidRPr="004A11F5">
        <w:rPr>
          <w:lang w:val="en-US"/>
        </w:rPr>
        <w:t>Acta</w:t>
      </w:r>
      <w:proofErr w:type="spellEnd"/>
      <w:r w:rsidRPr="004A11F5">
        <w:rPr>
          <w:lang w:val="en-US"/>
        </w:rPr>
        <w:t>, 986 (1989), pp. 97–105</w:t>
      </w:r>
    </w:p>
    <w:p w:rsidR="00FF6D7B" w:rsidRPr="004A11F5" w:rsidRDefault="00FF6D7B" w:rsidP="004A11F5">
      <w:pPr>
        <w:jc w:val="both"/>
        <w:rPr>
          <w:lang w:val="en-US"/>
        </w:rPr>
      </w:pPr>
      <w:proofErr w:type="gramStart"/>
      <w:r w:rsidRPr="004A11F5">
        <w:rPr>
          <w:lang w:val="en-US"/>
        </w:rPr>
        <w:t>[40]</w:t>
      </w:r>
      <w:r w:rsidR="00C71457">
        <w:rPr>
          <w:lang w:val="en-US"/>
        </w:rPr>
        <w:t xml:space="preserve"> </w:t>
      </w:r>
      <w:r w:rsidRPr="004A11F5">
        <w:rPr>
          <w:lang w:val="en-US"/>
        </w:rPr>
        <w:t xml:space="preserve">L. </w:t>
      </w:r>
      <w:proofErr w:type="spellStart"/>
      <w:r w:rsidRPr="004A11F5">
        <w:rPr>
          <w:lang w:val="en-US"/>
        </w:rPr>
        <w:t>Desigaux</w:t>
      </w:r>
      <w:proofErr w:type="spellEnd"/>
      <w:r w:rsidRPr="004A11F5">
        <w:rPr>
          <w:lang w:val="en-US"/>
        </w:rPr>
        <w:t xml:space="preserve">, M. </w:t>
      </w:r>
      <w:proofErr w:type="spellStart"/>
      <w:r w:rsidRPr="004A11F5">
        <w:rPr>
          <w:lang w:val="en-US"/>
        </w:rPr>
        <w:t>Sainlos</w:t>
      </w:r>
      <w:proofErr w:type="spellEnd"/>
      <w:r w:rsidRPr="004A11F5">
        <w:rPr>
          <w:lang w:val="en-US"/>
        </w:rPr>
        <w:t xml:space="preserve">, O. Lambert, R. </w:t>
      </w:r>
      <w:proofErr w:type="spellStart"/>
      <w:r w:rsidRPr="004A11F5">
        <w:rPr>
          <w:lang w:val="en-US"/>
        </w:rPr>
        <w:t>Chevre</w:t>
      </w:r>
      <w:proofErr w:type="spellEnd"/>
      <w:r w:rsidRPr="004A11F5">
        <w:rPr>
          <w:lang w:val="en-US"/>
        </w:rPr>
        <w:t xml:space="preserve">, E. </w:t>
      </w:r>
      <w:proofErr w:type="spellStart"/>
      <w:r w:rsidRPr="004A11F5">
        <w:rPr>
          <w:lang w:val="en-US"/>
        </w:rPr>
        <w:t>Letrou-Bonneval</w:t>
      </w:r>
      <w:proofErr w:type="spellEnd"/>
      <w:r w:rsidRPr="004A11F5">
        <w:rPr>
          <w:lang w:val="en-US"/>
        </w:rPr>
        <w:t>, J.-P.</w:t>
      </w:r>
      <w:proofErr w:type="gramEnd"/>
      <w:r w:rsidRPr="004A11F5">
        <w:rPr>
          <w:lang w:val="en-US"/>
        </w:rPr>
        <w:t xml:space="preserve"> </w:t>
      </w:r>
      <w:proofErr w:type="spellStart"/>
      <w:proofErr w:type="gramStart"/>
      <w:r w:rsidRPr="004A11F5">
        <w:rPr>
          <w:lang w:val="en-US"/>
        </w:rPr>
        <w:t>Vigneron</w:t>
      </w:r>
      <w:proofErr w:type="spellEnd"/>
      <w:r w:rsidRPr="004A11F5">
        <w:rPr>
          <w:lang w:val="en-US"/>
        </w:rPr>
        <w:t xml:space="preserve"> et al.</w:t>
      </w:r>
      <w:proofErr w:type="gramEnd"/>
    </w:p>
    <w:p w:rsidR="00FF6D7B" w:rsidRPr="004A11F5" w:rsidRDefault="00FF6D7B" w:rsidP="004A11F5">
      <w:pPr>
        <w:jc w:val="both"/>
        <w:rPr>
          <w:lang w:val="en-US"/>
        </w:rPr>
      </w:pPr>
      <w:r w:rsidRPr="004A11F5">
        <w:rPr>
          <w:lang w:val="en-US"/>
        </w:rPr>
        <w:t xml:space="preserve">Self-assembled lamellar complexes of </w:t>
      </w:r>
      <w:proofErr w:type="spellStart"/>
      <w:r w:rsidRPr="004A11F5">
        <w:rPr>
          <w:lang w:val="en-US"/>
        </w:rPr>
        <w:t>siRNA</w:t>
      </w:r>
      <w:proofErr w:type="spellEnd"/>
      <w:r w:rsidRPr="004A11F5">
        <w:rPr>
          <w:lang w:val="en-US"/>
        </w:rPr>
        <w:t xml:space="preserve"> with </w:t>
      </w:r>
      <w:proofErr w:type="spellStart"/>
      <w:r w:rsidRPr="004A11F5">
        <w:rPr>
          <w:lang w:val="en-US"/>
        </w:rPr>
        <w:t>lipidic</w:t>
      </w:r>
      <w:proofErr w:type="spellEnd"/>
      <w:r w:rsidRPr="004A11F5">
        <w:rPr>
          <w:lang w:val="en-US"/>
        </w:rPr>
        <w:t xml:space="preserve"> aminoglycoside derivatives promote efficient </w:t>
      </w:r>
      <w:proofErr w:type="spellStart"/>
      <w:r w:rsidRPr="004A11F5">
        <w:rPr>
          <w:lang w:val="en-US"/>
        </w:rPr>
        <w:t>siRNA</w:t>
      </w:r>
      <w:proofErr w:type="spellEnd"/>
      <w:r w:rsidRPr="004A11F5">
        <w:rPr>
          <w:lang w:val="en-US"/>
        </w:rPr>
        <w:t xml:space="preserve"> delivery and interference</w:t>
      </w:r>
    </w:p>
    <w:p w:rsidR="00FF6D7B" w:rsidRPr="004A11F5" w:rsidRDefault="00FF6D7B" w:rsidP="004A11F5">
      <w:pPr>
        <w:jc w:val="both"/>
      </w:pPr>
      <w:proofErr w:type="spellStart"/>
      <w:r w:rsidRPr="004A11F5">
        <w:t>Proc</w:t>
      </w:r>
      <w:proofErr w:type="spellEnd"/>
      <w:r w:rsidRPr="004A11F5">
        <w:t xml:space="preserve"> </w:t>
      </w:r>
      <w:proofErr w:type="spellStart"/>
      <w:r w:rsidRPr="004A11F5">
        <w:t>Natl</w:t>
      </w:r>
      <w:proofErr w:type="spellEnd"/>
      <w:r w:rsidRPr="004A11F5">
        <w:t xml:space="preserve"> </w:t>
      </w:r>
      <w:proofErr w:type="spellStart"/>
      <w:r w:rsidRPr="004A11F5">
        <w:t>Acad</w:t>
      </w:r>
      <w:proofErr w:type="spellEnd"/>
      <w:r w:rsidRPr="004A11F5">
        <w:t xml:space="preserve"> </w:t>
      </w:r>
      <w:proofErr w:type="spellStart"/>
      <w:r w:rsidRPr="004A11F5">
        <w:t>Sci</w:t>
      </w:r>
      <w:proofErr w:type="spellEnd"/>
      <w:r w:rsidRPr="004A11F5">
        <w:t xml:space="preserve"> U S A, 104 (2007), pp. 16534–16539</w:t>
      </w:r>
    </w:p>
    <w:p w:rsidR="00FF6D7B" w:rsidRPr="004A11F5" w:rsidRDefault="00FF6D7B" w:rsidP="004A11F5">
      <w:pPr>
        <w:jc w:val="both"/>
      </w:pPr>
      <w:r w:rsidRPr="004A11F5">
        <w:t>[41]</w:t>
      </w:r>
      <w:r w:rsidR="00C71457">
        <w:t xml:space="preserve"> </w:t>
      </w:r>
      <w:r w:rsidRPr="004A11F5">
        <w:t xml:space="preserve">J.L. Jiménez Blanco, P. </w:t>
      </w:r>
      <w:proofErr w:type="spellStart"/>
      <w:r w:rsidRPr="004A11F5">
        <w:t>Bootello</w:t>
      </w:r>
      <w:proofErr w:type="spellEnd"/>
      <w:r w:rsidRPr="004A11F5">
        <w:t xml:space="preserve">, J.M. Benito, C. Ortiz </w:t>
      </w:r>
      <w:proofErr w:type="spellStart"/>
      <w:r w:rsidRPr="004A11F5">
        <w:t>Mellet</w:t>
      </w:r>
      <w:proofErr w:type="spellEnd"/>
      <w:r w:rsidRPr="004A11F5">
        <w:t>, J.M. García Fernández</w:t>
      </w:r>
    </w:p>
    <w:p w:rsidR="00FF6D7B" w:rsidRPr="004A11F5" w:rsidRDefault="00FF6D7B" w:rsidP="004A11F5">
      <w:pPr>
        <w:jc w:val="both"/>
        <w:rPr>
          <w:lang w:val="en-US"/>
        </w:rPr>
      </w:pPr>
      <w:r w:rsidRPr="004A11F5">
        <w:rPr>
          <w:lang w:val="en-US"/>
        </w:rPr>
        <w:t xml:space="preserve">Urea-, </w:t>
      </w:r>
      <w:proofErr w:type="spellStart"/>
      <w:r w:rsidRPr="004A11F5">
        <w:rPr>
          <w:lang w:val="en-US"/>
        </w:rPr>
        <w:t>thiourea</w:t>
      </w:r>
      <w:proofErr w:type="spellEnd"/>
      <w:r w:rsidRPr="004A11F5">
        <w:rPr>
          <w:lang w:val="en-US"/>
        </w:rPr>
        <w:t xml:space="preserve">-, and guanidine-linked </w:t>
      </w:r>
      <w:proofErr w:type="spellStart"/>
      <w:r w:rsidRPr="004A11F5">
        <w:rPr>
          <w:lang w:val="en-US"/>
        </w:rPr>
        <w:t>glycooligomers</w:t>
      </w:r>
      <w:proofErr w:type="spellEnd"/>
      <w:r w:rsidRPr="004A11F5">
        <w:rPr>
          <w:lang w:val="en-US"/>
        </w:rPr>
        <w:t xml:space="preserve"> as phosphate binders in water</w:t>
      </w:r>
    </w:p>
    <w:p w:rsidR="00FF6D7B" w:rsidRPr="004A11F5" w:rsidRDefault="00FF6D7B" w:rsidP="004A11F5">
      <w:pPr>
        <w:jc w:val="both"/>
        <w:rPr>
          <w:lang w:val="en-US"/>
        </w:rPr>
      </w:pPr>
      <w:r w:rsidRPr="004A11F5">
        <w:rPr>
          <w:lang w:val="en-US"/>
        </w:rPr>
        <w:t xml:space="preserve">J Org </w:t>
      </w:r>
      <w:proofErr w:type="spellStart"/>
      <w:r w:rsidRPr="004A11F5">
        <w:rPr>
          <w:lang w:val="en-US"/>
        </w:rPr>
        <w:t>Chem</w:t>
      </w:r>
      <w:proofErr w:type="spellEnd"/>
      <w:r w:rsidRPr="004A11F5">
        <w:rPr>
          <w:lang w:val="en-US"/>
        </w:rPr>
        <w:t>, 71 (2006), pp. 5136–5143</w:t>
      </w:r>
    </w:p>
    <w:p w:rsidR="00FF6D7B" w:rsidRPr="004A11F5" w:rsidRDefault="00FF6D7B" w:rsidP="004A11F5">
      <w:pPr>
        <w:jc w:val="both"/>
        <w:rPr>
          <w:lang w:val="en-US"/>
        </w:rPr>
      </w:pPr>
      <w:r w:rsidRPr="004A11F5">
        <w:rPr>
          <w:lang w:val="en-US"/>
        </w:rPr>
        <w:t>[42]</w:t>
      </w:r>
      <w:r w:rsidR="00C71457">
        <w:rPr>
          <w:lang w:val="en-US"/>
        </w:rPr>
        <w:t xml:space="preserve"> </w:t>
      </w:r>
      <w:r w:rsidRPr="004A11F5">
        <w:rPr>
          <w:lang w:val="en-US"/>
        </w:rPr>
        <w:t xml:space="preserve">H. </w:t>
      </w:r>
      <w:proofErr w:type="spellStart"/>
      <w:r w:rsidRPr="004A11F5">
        <w:rPr>
          <w:lang w:val="en-US"/>
        </w:rPr>
        <w:t>Bayley</w:t>
      </w:r>
      <w:proofErr w:type="spellEnd"/>
      <w:r w:rsidRPr="004A11F5">
        <w:rPr>
          <w:lang w:val="en-US"/>
        </w:rPr>
        <w:t xml:space="preserve">, D.N. </w:t>
      </w:r>
      <w:proofErr w:type="spellStart"/>
      <w:r w:rsidRPr="004A11F5">
        <w:rPr>
          <w:lang w:val="en-US"/>
        </w:rPr>
        <w:t>Standring</w:t>
      </w:r>
      <w:proofErr w:type="spellEnd"/>
      <w:r w:rsidRPr="004A11F5">
        <w:rPr>
          <w:lang w:val="en-US"/>
        </w:rPr>
        <w:t>, J.R. Knowles</w:t>
      </w:r>
    </w:p>
    <w:p w:rsidR="00FF6D7B" w:rsidRPr="004A11F5" w:rsidRDefault="00FF6D7B" w:rsidP="004A11F5">
      <w:pPr>
        <w:jc w:val="both"/>
        <w:rPr>
          <w:lang w:val="en-US"/>
        </w:rPr>
      </w:pPr>
      <w:r w:rsidRPr="004A11F5">
        <w:rPr>
          <w:lang w:val="en-US"/>
        </w:rPr>
        <w:t>Propane-1</w:t>
      </w:r>
      <w:proofErr w:type="gramStart"/>
      <w:r w:rsidRPr="004A11F5">
        <w:rPr>
          <w:lang w:val="en-US"/>
        </w:rPr>
        <w:t>,3</w:t>
      </w:r>
      <w:proofErr w:type="gramEnd"/>
      <w:r w:rsidRPr="004A11F5">
        <w:rPr>
          <w:lang w:val="en-US"/>
        </w:rPr>
        <w:t xml:space="preserve">-dithiol: a selective reagent for the efficient reduction of alkyl and aryl </w:t>
      </w:r>
      <w:proofErr w:type="spellStart"/>
      <w:r w:rsidRPr="004A11F5">
        <w:rPr>
          <w:lang w:val="en-US"/>
        </w:rPr>
        <w:t>azides</w:t>
      </w:r>
      <w:proofErr w:type="spellEnd"/>
      <w:r w:rsidRPr="004A11F5">
        <w:rPr>
          <w:lang w:val="en-US"/>
        </w:rPr>
        <w:t xml:space="preserve"> to amines</w:t>
      </w:r>
    </w:p>
    <w:p w:rsidR="00FF6D7B" w:rsidRPr="004A11F5" w:rsidRDefault="00FF6D7B" w:rsidP="004A11F5">
      <w:pPr>
        <w:jc w:val="both"/>
        <w:rPr>
          <w:lang w:val="en-US"/>
        </w:rPr>
      </w:pPr>
      <w:r w:rsidRPr="004A11F5">
        <w:rPr>
          <w:lang w:val="en-US"/>
        </w:rPr>
        <w:t xml:space="preserve">Tetrahedron </w:t>
      </w:r>
      <w:proofErr w:type="spellStart"/>
      <w:r w:rsidRPr="004A11F5">
        <w:rPr>
          <w:lang w:val="en-US"/>
        </w:rPr>
        <w:t>Lett</w:t>
      </w:r>
      <w:proofErr w:type="spellEnd"/>
      <w:r w:rsidRPr="004A11F5">
        <w:rPr>
          <w:lang w:val="en-US"/>
        </w:rPr>
        <w:t>, 19 (1978), pp. 3633–3634</w:t>
      </w:r>
    </w:p>
    <w:p w:rsidR="00FF6D7B" w:rsidRPr="00C71457" w:rsidRDefault="00FF6D7B" w:rsidP="004A11F5">
      <w:pPr>
        <w:jc w:val="both"/>
      </w:pPr>
      <w:r w:rsidRPr="00C71457">
        <w:t>[43]</w:t>
      </w:r>
      <w:r w:rsidR="00C71457" w:rsidRPr="00C71457">
        <w:t xml:space="preserve"> </w:t>
      </w:r>
      <w:r w:rsidRPr="00C71457">
        <w:t xml:space="preserve">J.L. Jiménez Blanco, P. </w:t>
      </w:r>
      <w:proofErr w:type="spellStart"/>
      <w:r w:rsidRPr="00C71457">
        <w:t>Bootello</w:t>
      </w:r>
      <w:proofErr w:type="spellEnd"/>
      <w:r w:rsidRPr="00C71457">
        <w:t xml:space="preserve">, R. Gutiérrez-Gallego, C. Ortiz </w:t>
      </w:r>
      <w:proofErr w:type="spellStart"/>
      <w:r w:rsidRPr="00C71457">
        <w:t>Mellet</w:t>
      </w:r>
      <w:proofErr w:type="spellEnd"/>
      <w:r w:rsidRPr="00C71457">
        <w:t>, J.M. García Fernández</w:t>
      </w:r>
    </w:p>
    <w:p w:rsidR="00FF6D7B" w:rsidRPr="004A11F5" w:rsidRDefault="00FF6D7B" w:rsidP="004A11F5">
      <w:pPr>
        <w:jc w:val="both"/>
        <w:rPr>
          <w:lang w:val="en-US"/>
        </w:rPr>
      </w:pPr>
      <w:r w:rsidRPr="004A11F5">
        <w:rPr>
          <w:lang w:val="en-US"/>
        </w:rPr>
        <w:t xml:space="preserve">Synthesis of </w:t>
      </w:r>
      <w:proofErr w:type="spellStart"/>
      <w:r w:rsidRPr="004A11F5">
        <w:rPr>
          <w:lang w:val="en-US"/>
        </w:rPr>
        <w:t>thiourea</w:t>
      </w:r>
      <w:proofErr w:type="spellEnd"/>
      <w:r w:rsidRPr="004A11F5">
        <w:rPr>
          <w:lang w:val="en-US"/>
        </w:rPr>
        <w:t xml:space="preserve">-linked </w:t>
      </w:r>
      <w:proofErr w:type="spellStart"/>
      <w:r w:rsidRPr="004A11F5">
        <w:rPr>
          <w:lang w:val="en-US"/>
        </w:rPr>
        <w:t>glycooligomers</w:t>
      </w:r>
      <w:proofErr w:type="spellEnd"/>
      <w:r w:rsidRPr="004A11F5">
        <w:rPr>
          <w:lang w:val="en-US"/>
        </w:rPr>
        <w:t xml:space="preserve"> that mimic the branching patterns of natural oligosaccharides</w:t>
      </w:r>
    </w:p>
    <w:p w:rsidR="00FF6D7B" w:rsidRPr="004A11F5" w:rsidRDefault="00FF6D7B" w:rsidP="004A11F5">
      <w:pPr>
        <w:jc w:val="both"/>
        <w:rPr>
          <w:lang w:val="en-US"/>
        </w:rPr>
      </w:pPr>
      <w:r w:rsidRPr="004A11F5">
        <w:rPr>
          <w:lang w:val="en-US"/>
        </w:rPr>
        <w:t>Synthesis (</w:t>
      </w:r>
      <w:proofErr w:type="spellStart"/>
      <w:r w:rsidRPr="004A11F5">
        <w:rPr>
          <w:lang w:val="en-US"/>
        </w:rPr>
        <w:t>Stuttg</w:t>
      </w:r>
      <w:proofErr w:type="spellEnd"/>
      <w:r w:rsidRPr="004A11F5">
        <w:rPr>
          <w:lang w:val="en-US"/>
        </w:rPr>
        <w:t>) (2007), pp. 2545–2558</w:t>
      </w:r>
    </w:p>
    <w:p w:rsidR="00FF6D7B" w:rsidRPr="004A11F5" w:rsidRDefault="00FF6D7B" w:rsidP="004A11F5">
      <w:pPr>
        <w:jc w:val="both"/>
        <w:rPr>
          <w:lang w:val="en-US"/>
        </w:rPr>
      </w:pPr>
      <w:r w:rsidRPr="004A11F5">
        <w:rPr>
          <w:lang w:val="en-US"/>
        </w:rPr>
        <w:t>[44]</w:t>
      </w:r>
      <w:r w:rsidR="00C71457">
        <w:rPr>
          <w:lang w:val="en-US"/>
        </w:rPr>
        <w:t xml:space="preserve"> </w:t>
      </w:r>
      <w:r w:rsidRPr="004A11F5">
        <w:rPr>
          <w:lang w:val="en-US"/>
        </w:rPr>
        <w:t xml:space="preserve">M. </w:t>
      </w:r>
      <w:proofErr w:type="spellStart"/>
      <w:r w:rsidRPr="004A11F5">
        <w:rPr>
          <w:lang w:val="en-US"/>
        </w:rPr>
        <w:t>Lahmann</w:t>
      </w:r>
      <w:proofErr w:type="spellEnd"/>
    </w:p>
    <w:p w:rsidR="00FF6D7B" w:rsidRPr="004A11F5" w:rsidRDefault="00FF6D7B" w:rsidP="004A11F5">
      <w:pPr>
        <w:jc w:val="both"/>
        <w:rPr>
          <w:lang w:val="en-US"/>
        </w:rPr>
      </w:pPr>
      <w:r w:rsidRPr="004A11F5">
        <w:rPr>
          <w:lang w:val="en-US"/>
        </w:rPr>
        <w:lastRenderedPageBreak/>
        <w:t xml:space="preserve"> Architectures of multivalent </w:t>
      </w:r>
      <w:proofErr w:type="spellStart"/>
      <w:r w:rsidRPr="004A11F5">
        <w:rPr>
          <w:lang w:val="en-US"/>
        </w:rPr>
        <w:t>glycomimetics</w:t>
      </w:r>
      <w:proofErr w:type="spellEnd"/>
      <w:r w:rsidRPr="004A11F5">
        <w:rPr>
          <w:lang w:val="en-US"/>
        </w:rPr>
        <w:t xml:space="preserve"> for probing carbohydrate-</w:t>
      </w:r>
      <w:proofErr w:type="spellStart"/>
      <w:r w:rsidRPr="004A11F5">
        <w:rPr>
          <w:lang w:val="en-US"/>
        </w:rPr>
        <w:t>lectin</w:t>
      </w:r>
      <w:proofErr w:type="spellEnd"/>
      <w:r w:rsidRPr="004A11F5">
        <w:rPr>
          <w:lang w:val="en-US"/>
        </w:rPr>
        <w:t xml:space="preserve"> interactions</w:t>
      </w:r>
    </w:p>
    <w:p w:rsidR="00FF6D7B" w:rsidRPr="004A11F5" w:rsidRDefault="00FF6D7B" w:rsidP="004A11F5">
      <w:pPr>
        <w:jc w:val="both"/>
        <w:rPr>
          <w:lang w:val="en-US"/>
        </w:rPr>
      </w:pPr>
      <w:r w:rsidRPr="004A11F5">
        <w:rPr>
          <w:lang w:val="en-US"/>
        </w:rPr>
        <w:t xml:space="preserve">Top </w:t>
      </w:r>
      <w:proofErr w:type="spellStart"/>
      <w:r w:rsidRPr="004A11F5">
        <w:rPr>
          <w:lang w:val="en-US"/>
        </w:rPr>
        <w:t>Curr</w:t>
      </w:r>
      <w:proofErr w:type="spellEnd"/>
      <w:r w:rsidRPr="004A11F5">
        <w:rPr>
          <w:lang w:val="en-US"/>
        </w:rPr>
        <w:t xml:space="preserve"> </w:t>
      </w:r>
      <w:proofErr w:type="spellStart"/>
      <w:r w:rsidRPr="004A11F5">
        <w:rPr>
          <w:lang w:val="en-US"/>
        </w:rPr>
        <w:t>Chem</w:t>
      </w:r>
      <w:proofErr w:type="spellEnd"/>
      <w:r w:rsidRPr="004A11F5">
        <w:rPr>
          <w:lang w:val="en-US"/>
        </w:rPr>
        <w:t>, 288 (2009), pp. 17–65</w:t>
      </w:r>
    </w:p>
    <w:p w:rsidR="00FF6D7B" w:rsidRPr="004A11F5" w:rsidRDefault="00FF6D7B" w:rsidP="004A11F5">
      <w:pPr>
        <w:jc w:val="both"/>
        <w:rPr>
          <w:lang w:val="en-US"/>
        </w:rPr>
      </w:pPr>
      <w:r w:rsidRPr="004A11F5">
        <w:rPr>
          <w:lang w:val="en-US"/>
        </w:rPr>
        <w:t>[45]</w:t>
      </w:r>
      <w:r w:rsidR="00C71457">
        <w:rPr>
          <w:lang w:val="en-US"/>
        </w:rPr>
        <w:t xml:space="preserve"> </w:t>
      </w:r>
      <w:r w:rsidRPr="004A11F5">
        <w:rPr>
          <w:lang w:val="en-US"/>
        </w:rPr>
        <w:t>M. Gómez-García, J.M. Benito, R. Gutiérrez-</w:t>
      </w:r>
      <w:proofErr w:type="spellStart"/>
      <w:r w:rsidRPr="004A11F5">
        <w:rPr>
          <w:lang w:val="en-US"/>
        </w:rPr>
        <w:t>Gallego</w:t>
      </w:r>
      <w:proofErr w:type="spellEnd"/>
      <w:r w:rsidRPr="004A11F5">
        <w:rPr>
          <w:lang w:val="en-US"/>
        </w:rPr>
        <w:t xml:space="preserve">, A. </w:t>
      </w:r>
      <w:proofErr w:type="spellStart"/>
      <w:r w:rsidRPr="004A11F5">
        <w:rPr>
          <w:lang w:val="en-US"/>
        </w:rPr>
        <w:t>Maestre</w:t>
      </w:r>
      <w:proofErr w:type="spellEnd"/>
      <w:r w:rsidRPr="004A11F5">
        <w:rPr>
          <w:lang w:val="en-US"/>
        </w:rPr>
        <w:t xml:space="preserve">, C. Ortiz </w:t>
      </w:r>
      <w:proofErr w:type="spellStart"/>
      <w:r w:rsidRPr="004A11F5">
        <w:rPr>
          <w:lang w:val="en-US"/>
        </w:rPr>
        <w:t>Mellet</w:t>
      </w:r>
      <w:proofErr w:type="spellEnd"/>
      <w:r w:rsidRPr="004A11F5">
        <w:rPr>
          <w:lang w:val="en-US"/>
        </w:rPr>
        <w:t>, J.M. García Fernández et al.</w:t>
      </w:r>
    </w:p>
    <w:p w:rsidR="00FF6D7B" w:rsidRPr="004A11F5" w:rsidRDefault="00FF6D7B" w:rsidP="004A11F5">
      <w:pPr>
        <w:jc w:val="both"/>
        <w:rPr>
          <w:lang w:val="en-US"/>
        </w:rPr>
      </w:pPr>
      <w:r w:rsidRPr="004A11F5">
        <w:rPr>
          <w:lang w:val="en-US"/>
        </w:rPr>
        <w:t xml:space="preserve">Comparative studies on </w:t>
      </w:r>
      <w:proofErr w:type="spellStart"/>
      <w:r w:rsidRPr="004A11F5">
        <w:rPr>
          <w:lang w:val="en-US"/>
        </w:rPr>
        <w:t>lectin</w:t>
      </w:r>
      <w:proofErr w:type="spellEnd"/>
      <w:r w:rsidRPr="004A11F5">
        <w:rPr>
          <w:lang w:val="en-US"/>
        </w:rPr>
        <w:t xml:space="preserve">–carbohydrate interactions in low and high density homo- and </w:t>
      </w:r>
      <w:proofErr w:type="spellStart"/>
      <w:r w:rsidRPr="004A11F5">
        <w:rPr>
          <w:lang w:val="en-US"/>
        </w:rPr>
        <w:t>heteroglycoclusters</w:t>
      </w:r>
      <w:proofErr w:type="spellEnd"/>
    </w:p>
    <w:p w:rsidR="00FF6D7B" w:rsidRPr="004A11F5" w:rsidRDefault="00FF6D7B" w:rsidP="004A11F5">
      <w:pPr>
        <w:jc w:val="both"/>
        <w:rPr>
          <w:lang w:val="en-US"/>
        </w:rPr>
      </w:pPr>
    </w:p>
    <w:p w:rsidR="00FF6D7B" w:rsidRPr="004A11F5" w:rsidRDefault="00FF6D7B" w:rsidP="004A11F5">
      <w:pPr>
        <w:jc w:val="both"/>
        <w:rPr>
          <w:lang w:val="en-US"/>
        </w:rPr>
      </w:pPr>
      <w:r w:rsidRPr="004A11F5">
        <w:rPr>
          <w:lang w:val="en-US"/>
        </w:rPr>
        <w:t xml:space="preserve">Org </w:t>
      </w:r>
      <w:proofErr w:type="spellStart"/>
      <w:r w:rsidRPr="004A11F5">
        <w:rPr>
          <w:lang w:val="en-US"/>
        </w:rPr>
        <w:t>Biomol</w:t>
      </w:r>
      <w:proofErr w:type="spellEnd"/>
      <w:r w:rsidRPr="004A11F5">
        <w:rPr>
          <w:lang w:val="en-US"/>
        </w:rPr>
        <w:t xml:space="preserve"> </w:t>
      </w:r>
      <w:proofErr w:type="spellStart"/>
      <w:r w:rsidRPr="004A11F5">
        <w:rPr>
          <w:lang w:val="en-US"/>
        </w:rPr>
        <w:t>Chem</w:t>
      </w:r>
      <w:proofErr w:type="spellEnd"/>
      <w:r w:rsidRPr="004A11F5">
        <w:rPr>
          <w:lang w:val="en-US"/>
        </w:rPr>
        <w:t>, 8 (2010), pp. 1849–1860</w:t>
      </w:r>
    </w:p>
    <w:p w:rsidR="00FF6D7B" w:rsidRPr="004A11F5" w:rsidRDefault="00FF6D7B" w:rsidP="004A11F5">
      <w:pPr>
        <w:jc w:val="both"/>
        <w:rPr>
          <w:lang w:val="en-US"/>
        </w:rPr>
      </w:pPr>
      <w:r w:rsidRPr="004A11F5">
        <w:rPr>
          <w:lang w:val="en-US"/>
        </w:rPr>
        <w:t>[46]</w:t>
      </w:r>
      <w:r w:rsidR="00C71457">
        <w:rPr>
          <w:lang w:val="en-US"/>
        </w:rPr>
        <w:t xml:space="preserve"> </w:t>
      </w:r>
      <w:r w:rsidRPr="004A11F5">
        <w:rPr>
          <w:lang w:val="en-US"/>
        </w:rPr>
        <w:t xml:space="preserve">B. </w:t>
      </w:r>
      <w:proofErr w:type="spellStart"/>
      <w:r w:rsidRPr="004A11F5">
        <w:rPr>
          <w:lang w:val="en-US"/>
        </w:rPr>
        <w:t>Halvorsen</w:t>
      </w:r>
      <w:proofErr w:type="spellEnd"/>
      <w:r w:rsidRPr="004A11F5">
        <w:rPr>
          <w:lang w:val="en-US"/>
        </w:rPr>
        <w:t xml:space="preserve">, U.K. </w:t>
      </w:r>
      <w:proofErr w:type="spellStart"/>
      <w:r w:rsidRPr="004A11F5">
        <w:rPr>
          <w:lang w:val="en-US"/>
        </w:rPr>
        <w:t>Aas</w:t>
      </w:r>
      <w:proofErr w:type="spellEnd"/>
      <w:r w:rsidRPr="004A11F5">
        <w:rPr>
          <w:lang w:val="en-US"/>
        </w:rPr>
        <w:t xml:space="preserve">, M.A. </w:t>
      </w:r>
      <w:proofErr w:type="spellStart"/>
      <w:r w:rsidRPr="004A11F5">
        <w:rPr>
          <w:lang w:val="en-US"/>
        </w:rPr>
        <w:t>Kulseth</w:t>
      </w:r>
      <w:proofErr w:type="spellEnd"/>
      <w:r w:rsidRPr="004A11F5">
        <w:rPr>
          <w:lang w:val="en-US"/>
        </w:rPr>
        <w:t xml:space="preserve">, C.A. </w:t>
      </w:r>
      <w:proofErr w:type="spellStart"/>
      <w:r w:rsidRPr="004A11F5">
        <w:rPr>
          <w:lang w:val="en-US"/>
        </w:rPr>
        <w:t>Drevon</w:t>
      </w:r>
      <w:proofErr w:type="spellEnd"/>
      <w:r w:rsidRPr="004A11F5">
        <w:rPr>
          <w:lang w:val="en-US"/>
        </w:rPr>
        <w:t xml:space="preserve">, E.N. Christiansen, S.O. </w:t>
      </w:r>
      <w:proofErr w:type="spellStart"/>
      <w:r w:rsidRPr="004A11F5">
        <w:rPr>
          <w:lang w:val="en-US"/>
        </w:rPr>
        <w:t>Kolset</w:t>
      </w:r>
      <w:proofErr w:type="spellEnd"/>
    </w:p>
    <w:p w:rsidR="00FF6D7B" w:rsidRPr="004A11F5" w:rsidRDefault="00FF6D7B" w:rsidP="004A11F5">
      <w:pPr>
        <w:jc w:val="both"/>
        <w:rPr>
          <w:lang w:val="en-US"/>
        </w:rPr>
      </w:pPr>
      <w:r w:rsidRPr="004A11F5">
        <w:rPr>
          <w:lang w:val="en-US"/>
        </w:rPr>
        <w:t>Proteoglycans in macrophages: characterization and possible role in the cellular uptake of lipoproteins</w:t>
      </w:r>
    </w:p>
    <w:p w:rsidR="00FF6D7B" w:rsidRPr="004A11F5" w:rsidRDefault="00FF6D7B" w:rsidP="004A11F5">
      <w:pPr>
        <w:jc w:val="both"/>
        <w:rPr>
          <w:lang w:val="en-US"/>
        </w:rPr>
      </w:pPr>
      <w:proofErr w:type="spellStart"/>
      <w:r w:rsidRPr="004A11F5">
        <w:rPr>
          <w:lang w:val="en-US"/>
        </w:rPr>
        <w:t>Biochem</w:t>
      </w:r>
      <w:proofErr w:type="spellEnd"/>
      <w:r w:rsidRPr="004A11F5">
        <w:rPr>
          <w:lang w:val="en-US"/>
        </w:rPr>
        <w:t xml:space="preserve"> J, 331 (1998), pp. 743–752</w:t>
      </w:r>
    </w:p>
    <w:p w:rsidR="00FF6D7B" w:rsidRPr="004A11F5" w:rsidRDefault="00FF6D7B" w:rsidP="004A11F5">
      <w:pPr>
        <w:jc w:val="both"/>
        <w:rPr>
          <w:lang w:val="en-US"/>
        </w:rPr>
      </w:pPr>
      <w:r w:rsidRPr="004A11F5">
        <w:rPr>
          <w:lang w:val="en-US"/>
        </w:rPr>
        <w:t>[47]</w:t>
      </w:r>
      <w:r w:rsidR="00C71457">
        <w:rPr>
          <w:lang w:val="en-US"/>
        </w:rPr>
        <w:t xml:space="preserve"> </w:t>
      </w:r>
      <w:r w:rsidRPr="004A11F5">
        <w:rPr>
          <w:lang w:val="en-US"/>
        </w:rPr>
        <w:t>P.D. Stahl, J.S. Rodman, M.J. Miller, P.H. Schlesinger</w:t>
      </w:r>
    </w:p>
    <w:p w:rsidR="00FF6D7B" w:rsidRPr="004A11F5" w:rsidRDefault="00FF6D7B" w:rsidP="004A11F5">
      <w:pPr>
        <w:jc w:val="both"/>
        <w:rPr>
          <w:lang w:val="en-US"/>
        </w:rPr>
      </w:pPr>
      <w:r w:rsidRPr="004A11F5">
        <w:rPr>
          <w:lang w:val="en-US"/>
        </w:rPr>
        <w:t xml:space="preserve">Evidence for receptor-mediated binding of glycoproteins, </w:t>
      </w:r>
      <w:proofErr w:type="spellStart"/>
      <w:r w:rsidRPr="004A11F5">
        <w:rPr>
          <w:lang w:val="en-US"/>
        </w:rPr>
        <w:t>glycoconjugates</w:t>
      </w:r>
      <w:proofErr w:type="spellEnd"/>
      <w:r w:rsidRPr="004A11F5">
        <w:rPr>
          <w:lang w:val="en-US"/>
        </w:rPr>
        <w:t xml:space="preserve">, and </w:t>
      </w:r>
      <w:proofErr w:type="spellStart"/>
      <w:r w:rsidRPr="004A11F5">
        <w:rPr>
          <w:lang w:val="en-US"/>
        </w:rPr>
        <w:t>lysosomal</w:t>
      </w:r>
      <w:proofErr w:type="spellEnd"/>
      <w:r w:rsidRPr="004A11F5">
        <w:rPr>
          <w:lang w:val="en-US"/>
        </w:rPr>
        <w:t xml:space="preserve"> </w:t>
      </w:r>
      <w:proofErr w:type="spellStart"/>
      <w:r w:rsidRPr="004A11F5">
        <w:rPr>
          <w:lang w:val="en-US"/>
        </w:rPr>
        <w:t>glycosidases</w:t>
      </w:r>
      <w:proofErr w:type="spellEnd"/>
      <w:r w:rsidRPr="004A11F5">
        <w:rPr>
          <w:lang w:val="en-US"/>
        </w:rPr>
        <w:t xml:space="preserve"> by alveolar macrophages</w:t>
      </w:r>
    </w:p>
    <w:p w:rsidR="009B44EE" w:rsidRPr="004A11F5" w:rsidRDefault="00FF6D7B" w:rsidP="004A11F5">
      <w:pPr>
        <w:jc w:val="both"/>
        <w:rPr>
          <w:lang w:val="en-US"/>
        </w:rPr>
      </w:pPr>
      <w:proofErr w:type="spellStart"/>
      <w:r w:rsidRPr="004A11F5">
        <w:rPr>
          <w:lang w:val="en-US"/>
        </w:rPr>
        <w:t>Proc</w:t>
      </w:r>
      <w:proofErr w:type="spellEnd"/>
      <w:r w:rsidRPr="004A11F5">
        <w:rPr>
          <w:lang w:val="en-US"/>
        </w:rPr>
        <w:t xml:space="preserve"> </w:t>
      </w:r>
      <w:proofErr w:type="spellStart"/>
      <w:r w:rsidRPr="004A11F5">
        <w:rPr>
          <w:lang w:val="en-US"/>
        </w:rPr>
        <w:t>Natl</w:t>
      </w:r>
      <w:proofErr w:type="spellEnd"/>
      <w:r w:rsidRPr="004A11F5">
        <w:rPr>
          <w:lang w:val="en-US"/>
        </w:rPr>
        <w:t xml:space="preserve"> </w:t>
      </w:r>
      <w:proofErr w:type="spellStart"/>
      <w:r w:rsidRPr="004A11F5">
        <w:rPr>
          <w:lang w:val="en-US"/>
        </w:rPr>
        <w:t>Acad</w:t>
      </w:r>
      <w:proofErr w:type="spellEnd"/>
      <w:r w:rsidRPr="004A11F5">
        <w:rPr>
          <w:lang w:val="en-US"/>
        </w:rPr>
        <w:t xml:space="preserve"> </w:t>
      </w:r>
      <w:proofErr w:type="spellStart"/>
      <w:r w:rsidRPr="004A11F5">
        <w:rPr>
          <w:lang w:val="en-US"/>
        </w:rPr>
        <w:t>Sci</w:t>
      </w:r>
      <w:proofErr w:type="spellEnd"/>
      <w:r w:rsidRPr="004A11F5">
        <w:rPr>
          <w:lang w:val="en-US"/>
        </w:rPr>
        <w:t xml:space="preserve"> U S A, 75 (1978), pp. 1399–1403</w:t>
      </w:r>
      <w:r w:rsidR="009B44EE" w:rsidRPr="004A11F5">
        <w:rPr>
          <w:lang w:val="en-US"/>
        </w:rPr>
        <w:br w:type="page"/>
      </w:r>
    </w:p>
    <w:p w:rsidR="009B44EE" w:rsidRPr="00C71457" w:rsidRDefault="009B44EE" w:rsidP="004A11F5">
      <w:pPr>
        <w:jc w:val="both"/>
        <w:rPr>
          <w:b/>
          <w:lang w:val="en-US"/>
        </w:rPr>
      </w:pPr>
      <w:r w:rsidRPr="00C71457">
        <w:rPr>
          <w:b/>
          <w:lang w:val="en-US"/>
        </w:rPr>
        <w:lastRenderedPageBreak/>
        <w:t>Figure captions</w:t>
      </w:r>
    </w:p>
    <w:p w:rsidR="009B44EE" w:rsidRPr="004A11F5" w:rsidRDefault="009B44EE" w:rsidP="004A11F5">
      <w:pPr>
        <w:jc w:val="both"/>
        <w:rPr>
          <w:lang w:val="en-US"/>
        </w:rPr>
      </w:pPr>
      <w:proofErr w:type="gramStart"/>
      <w:r w:rsidRPr="00C71457">
        <w:rPr>
          <w:b/>
          <w:lang w:val="en-US"/>
        </w:rPr>
        <w:t>Figure 1</w:t>
      </w:r>
      <w:r w:rsidRPr="004A11F5">
        <w:rPr>
          <w:lang w:val="en-US"/>
        </w:rPr>
        <w:t>.</w:t>
      </w:r>
      <w:proofErr w:type="gramEnd"/>
      <w:r w:rsidRPr="004A11F5">
        <w:rPr>
          <w:lang w:val="en-US"/>
        </w:rPr>
        <w:t xml:space="preserve"> </w:t>
      </w:r>
      <w:proofErr w:type="gramStart"/>
      <w:r w:rsidRPr="004A11F5">
        <w:rPr>
          <w:lang w:val="en-US"/>
        </w:rPr>
        <w:t xml:space="preserve">Schematic representation of </w:t>
      </w:r>
      <w:proofErr w:type="spellStart"/>
      <w:r w:rsidRPr="004A11F5">
        <w:rPr>
          <w:lang w:val="en-US"/>
        </w:rPr>
        <w:t>cyclodextrins</w:t>
      </w:r>
      <w:proofErr w:type="spellEnd"/>
      <w:r w:rsidRPr="004A11F5">
        <w:rPr>
          <w:lang w:val="en-US"/>
        </w:rPr>
        <w:t xml:space="preserve"> (CDs), </w:t>
      </w:r>
      <w:proofErr w:type="spellStart"/>
      <w:r w:rsidRPr="004A11F5">
        <w:rPr>
          <w:lang w:val="en-US"/>
        </w:rPr>
        <w:t>polycationic</w:t>
      </w:r>
      <w:proofErr w:type="spellEnd"/>
      <w:r w:rsidRPr="004A11F5">
        <w:rPr>
          <w:lang w:val="en-US"/>
        </w:rPr>
        <w:t xml:space="preserve"> </w:t>
      </w:r>
      <w:proofErr w:type="spellStart"/>
      <w:r w:rsidRPr="004A11F5">
        <w:rPr>
          <w:lang w:val="en-US"/>
        </w:rPr>
        <w:t>amphiphilic</w:t>
      </w:r>
      <w:proofErr w:type="spellEnd"/>
      <w:r w:rsidRPr="004A11F5">
        <w:rPr>
          <w:lang w:val="en-US"/>
        </w:rPr>
        <w:t xml:space="preserve"> CDs (</w:t>
      </w:r>
      <w:proofErr w:type="spellStart"/>
      <w:r w:rsidRPr="004A11F5">
        <w:rPr>
          <w:lang w:val="en-US"/>
        </w:rPr>
        <w:t>paCDs</w:t>
      </w:r>
      <w:proofErr w:type="spellEnd"/>
      <w:r w:rsidRPr="004A11F5">
        <w:rPr>
          <w:lang w:val="en-US"/>
        </w:rPr>
        <w:t xml:space="preserve">; left), </w:t>
      </w:r>
      <w:proofErr w:type="spellStart"/>
      <w:r w:rsidRPr="004A11F5">
        <w:rPr>
          <w:lang w:val="en-US"/>
        </w:rPr>
        <w:t>polycationic</w:t>
      </w:r>
      <w:proofErr w:type="spellEnd"/>
      <w:r w:rsidRPr="004A11F5">
        <w:rPr>
          <w:lang w:val="en-US"/>
        </w:rPr>
        <w:t xml:space="preserve"> </w:t>
      </w:r>
      <w:proofErr w:type="spellStart"/>
      <w:r w:rsidRPr="004A11F5">
        <w:rPr>
          <w:lang w:val="en-US"/>
        </w:rPr>
        <w:t>glyco-amphiphilic</w:t>
      </w:r>
      <w:proofErr w:type="spellEnd"/>
      <w:r w:rsidRPr="004A11F5">
        <w:rPr>
          <w:lang w:val="en-US"/>
        </w:rPr>
        <w:t xml:space="preserve"> CDs (</w:t>
      </w:r>
      <w:proofErr w:type="spellStart"/>
      <w:r w:rsidRPr="004A11F5">
        <w:rPr>
          <w:lang w:val="en-US"/>
        </w:rPr>
        <w:t>pGaCDs</w:t>
      </w:r>
      <w:proofErr w:type="spellEnd"/>
      <w:r w:rsidRPr="004A11F5">
        <w:rPr>
          <w:lang w:val="en-US"/>
        </w:rPr>
        <w:t xml:space="preserve">; right), the corresponding </w:t>
      </w:r>
      <w:proofErr w:type="spellStart"/>
      <w:r w:rsidRPr="004A11F5">
        <w:rPr>
          <w:lang w:val="en-US"/>
        </w:rPr>
        <w:t>nanocomplexes</w:t>
      </w:r>
      <w:proofErr w:type="spellEnd"/>
      <w:r w:rsidRPr="004A11F5">
        <w:rPr>
          <w:lang w:val="en-US"/>
        </w:rPr>
        <w:t xml:space="preserve"> with </w:t>
      </w:r>
      <w:proofErr w:type="spellStart"/>
      <w:r w:rsidRPr="004A11F5">
        <w:rPr>
          <w:lang w:val="en-US"/>
        </w:rPr>
        <w:t>pDNA</w:t>
      </w:r>
      <w:proofErr w:type="spellEnd"/>
      <w:r w:rsidRPr="004A11F5">
        <w:rPr>
          <w:lang w:val="en-US"/>
        </w:rPr>
        <w:t xml:space="preserve"> (</w:t>
      </w:r>
      <w:proofErr w:type="spellStart"/>
      <w:r w:rsidRPr="004A11F5">
        <w:rPr>
          <w:lang w:val="en-US"/>
        </w:rPr>
        <w:t>CDplexes</w:t>
      </w:r>
      <w:proofErr w:type="spellEnd"/>
      <w:r w:rsidRPr="004A11F5">
        <w:rPr>
          <w:lang w:val="en-US"/>
        </w:rPr>
        <w:t xml:space="preserve"> and </w:t>
      </w:r>
      <w:proofErr w:type="spellStart"/>
      <w:r w:rsidRPr="004A11F5">
        <w:rPr>
          <w:lang w:val="en-US"/>
        </w:rPr>
        <w:t>GlycoCDplexes</w:t>
      </w:r>
      <w:proofErr w:type="spellEnd"/>
      <w:r w:rsidRPr="004A11F5">
        <w:rPr>
          <w:lang w:val="en-US"/>
        </w:rPr>
        <w:t>, respectively) and their presumed internalization routes.</w:t>
      </w:r>
      <w:proofErr w:type="gramEnd"/>
    </w:p>
    <w:p w:rsidR="009B44EE" w:rsidRPr="004A11F5" w:rsidRDefault="009B44EE" w:rsidP="004A11F5">
      <w:pPr>
        <w:jc w:val="both"/>
        <w:rPr>
          <w:lang w:val="en-US"/>
        </w:rPr>
      </w:pPr>
      <w:proofErr w:type="gramStart"/>
      <w:r w:rsidRPr="00C71457">
        <w:rPr>
          <w:b/>
          <w:lang w:val="en-US"/>
        </w:rPr>
        <w:t>Figure 2</w:t>
      </w:r>
      <w:r w:rsidRPr="004A11F5">
        <w:rPr>
          <w:lang w:val="en-US"/>
        </w:rPr>
        <w:t>.</w:t>
      </w:r>
      <w:proofErr w:type="gramEnd"/>
      <w:r w:rsidRPr="004A11F5">
        <w:rPr>
          <w:lang w:val="en-US"/>
        </w:rPr>
        <w:t xml:space="preserve">    </w:t>
      </w:r>
      <w:proofErr w:type="gramStart"/>
      <w:r w:rsidRPr="004A11F5">
        <w:rPr>
          <w:lang w:val="en-US"/>
        </w:rPr>
        <w:t xml:space="preserve">Structures of the </w:t>
      </w:r>
      <w:proofErr w:type="spellStart"/>
      <w:r w:rsidRPr="004A11F5">
        <w:rPr>
          <w:lang w:val="en-US"/>
        </w:rPr>
        <w:t>polycationic</w:t>
      </w:r>
      <w:proofErr w:type="spellEnd"/>
      <w:r w:rsidRPr="004A11F5">
        <w:rPr>
          <w:lang w:val="en-US"/>
        </w:rPr>
        <w:t xml:space="preserve"> </w:t>
      </w:r>
      <w:proofErr w:type="spellStart"/>
      <w:r w:rsidRPr="004A11F5">
        <w:rPr>
          <w:lang w:val="en-US"/>
        </w:rPr>
        <w:t>amphiphilic</w:t>
      </w:r>
      <w:proofErr w:type="spellEnd"/>
      <w:r w:rsidRPr="004A11F5">
        <w:rPr>
          <w:lang w:val="en-US"/>
        </w:rPr>
        <w:t xml:space="preserve"> CD (</w:t>
      </w:r>
      <w:proofErr w:type="spellStart"/>
      <w:r w:rsidRPr="004A11F5">
        <w:rPr>
          <w:lang w:val="en-US"/>
        </w:rPr>
        <w:t>paCD</w:t>
      </w:r>
      <w:proofErr w:type="spellEnd"/>
      <w:r w:rsidRPr="004A11F5">
        <w:rPr>
          <w:lang w:val="en-US"/>
        </w:rPr>
        <w:t xml:space="preserve">) 1 [21], the </w:t>
      </w:r>
      <w:proofErr w:type="spellStart"/>
      <w:r w:rsidRPr="004A11F5">
        <w:rPr>
          <w:lang w:val="en-US"/>
        </w:rPr>
        <w:t>glyco-amphiphilic</w:t>
      </w:r>
      <w:proofErr w:type="spellEnd"/>
      <w:r w:rsidRPr="004A11F5">
        <w:rPr>
          <w:lang w:val="en-US"/>
        </w:rPr>
        <w:t xml:space="preserve"> CD (</w:t>
      </w:r>
      <w:proofErr w:type="spellStart"/>
      <w:r w:rsidRPr="004A11F5">
        <w:rPr>
          <w:lang w:val="en-US"/>
        </w:rPr>
        <w:t>GaCD</w:t>
      </w:r>
      <w:proofErr w:type="spellEnd"/>
      <w:r w:rsidRPr="004A11F5">
        <w:rPr>
          <w:lang w:val="en-US"/>
        </w:rPr>
        <w:t xml:space="preserve">) 2 and the </w:t>
      </w:r>
      <w:proofErr w:type="spellStart"/>
      <w:r w:rsidRPr="004A11F5">
        <w:rPr>
          <w:lang w:val="en-US"/>
        </w:rPr>
        <w:t>polycationic</w:t>
      </w:r>
      <w:proofErr w:type="spellEnd"/>
      <w:r w:rsidRPr="004A11F5">
        <w:rPr>
          <w:lang w:val="en-US"/>
        </w:rPr>
        <w:t xml:space="preserve"> </w:t>
      </w:r>
      <w:proofErr w:type="spellStart"/>
      <w:r w:rsidRPr="004A11F5">
        <w:rPr>
          <w:lang w:val="en-US"/>
        </w:rPr>
        <w:t>glyco-amphiphilic</w:t>
      </w:r>
      <w:proofErr w:type="spellEnd"/>
      <w:r w:rsidRPr="004A11F5">
        <w:rPr>
          <w:lang w:val="en-US"/>
        </w:rPr>
        <w:t xml:space="preserve"> CDs (</w:t>
      </w:r>
      <w:proofErr w:type="spellStart"/>
      <w:r w:rsidRPr="004A11F5">
        <w:rPr>
          <w:lang w:val="en-US"/>
        </w:rPr>
        <w:t>pGaCDs</w:t>
      </w:r>
      <w:proofErr w:type="spellEnd"/>
      <w:r w:rsidRPr="004A11F5">
        <w:rPr>
          <w:lang w:val="en-US"/>
        </w:rPr>
        <w:t>) 3 and 4.</w:t>
      </w:r>
      <w:proofErr w:type="gramEnd"/>
    </w:p>
    <w:p w:rsidR="00FF6D7B" w:rsidRPr="004A11F5" w:rsidRDefault="00FF6D7B" w:rsidP="004A11F5">
      <w:pPr>
        <w:jc w:val="both"/>
        <w:rPr>
          <w:lang w:val="en-US"/>
        </w:rPr>
      </w:pPr>
      <w:proofErr w:type="gramStart"/>
      <w:r w:rsidRPr="00C71457">
        <w:rPr>
          <w:b/>
          <w:lang w:val="en-US"/>
        </w:rPr>
        <w:t>Figure 3.</w:t>
      </w:r>
      <w:proofErr w:type="gramEnd"/>
      <w:r w:rsidRPr="004A11F5">
        <w:rPr>
          <w:lang w:val="en-US"/>
        </w:rPr>
        <w:t xml:space="preserve"> TEM micrograph of 3</w:t>
      </w:r>
      <w:proofErr w:type="gramStart"/>
      <w:r w:rsidRPr="004A11F5">
        <w:rPr>
          <w:lang w:val="en-US"/>
        </w:rPr>
        <w:t>:pDNA</w:t>
      </w:r>
      <w:proofErr w:type="gramEnd"/>
      <w:r w:rsidRPr="004A11F5">
        <w:rPr>
          <w:lang w:val="en-US"/>
        </w:rPr>
        <w:t xml:space="preserve"> </w:t>
      </w:r>
      <w:proofErr w:type="spellStart"/>
      <w:r w:rsidRPr="004A11F5">
        <w:rPr>
          <w:lang w:val="en-US"/>
        </w:rPr>
        <w:t>CDplexes</w:t>
      </w:r>
      <w:proofErr w:type="spellEnd"/>
      <w:r w:rsidRPr="004A11F5">
        <w:rPr>
          <w:lang w:val="en-US"/>
        </w:rPr>
        <w:t xml:space="preserve"> with amplification of the ultrathin structure of the particles and a schematic representation of the proposed arrangement of </w:t>
      </w:r>
      <w:proofErr w:type="spellStart"/>
      <w:r w:rsidRPr="004A11F5">
        <w:rPr>
          <w:lang w:val="en-US"/>
        </w:rPr>
        <w:t>pGaCDs</w:t>
      </w:r>
      <w:proofErr w:type="spellEnd"/>
      <w:r w:rsidRPr="004A11F5">
        <w:rPr>
          <w:lang w:val="en-US"/>
        </w:rPr>
        <w:t xml:space="preserve"> and DNA strains.</w:t>
      </w:r>
    </w:p>
    <w:p w:rsidR="00FF6D7B" w:rsidRPr="004A11F5" w:rsidRDefault="00FF6D7B" w:rsidP="004A11F5">
      <w:pPr>
        <w:jc w:val="both"/>
        <w:rPr>
          <w:lang w:val="en-US"/>
        </w:rPr>
      </w:pPr>
      <w:proofErr w:type="gramStart"/>
      <w:r w:rsidRPr="00C71457">
        <w:rPr>
          <w:b/>
          <w:lang w:val="en-US"/>
        </w:rPr>
        <w:t>Figure 4.</w:t>
      </w:r>
      <w:proofErr w:type="gramEnd"/>
      <w:r w:rsidRPr="004A11F5">
        <w:rPr>
          <w:lang w:val="en-US"/>
        </w:rPr>
        <w:t xml:space="preserve"> Inhibition of Con A (dashed lines) and MMR (solid lines) binding to yeast </w:t>
      </w:r>
      <w:proofErr w:type="spellStart"/>
      <w:r w:rsidRPr="004A11F5">
        <w:rPr>
          <w:lang w:val="en-US"/>
        </w:rPr>
        <w:t>mannan</w:t>
      </w:r>
      <w:proofErr w:type="spellEnd"/>
      <w:r w:rsidRPr="004A11F5">
        <w:rPr>
          <w:lang w:val="en-US"/>
        </w:rPr>
        <w:t xml:space="preserve"> by increasing amounts of 1</w:t>
      </w:r>
      <w:proofErr w:type="gramStart"/>
      <w:r w:rsidRPr="004A11F5">
        <w:rPr>
          <w:lang w:val="en-US"/>
        </w:rPr>
        <w:t>:pDNA</w:t>
      </w:r>
      <w:proofErr w:type="gramEnd"/>
      <w:r w:rsidRPr="004A11F5">
        <w:rPr>
          <w:lang w:val="en-US"/>
        </w:rPr>
        <w:t xml:space="preserve"> (●), 3:pDNA (</w:t>
      </w:r>
      <w:r w:rsidRPr="004A11F5">
        <w:rPr>
          <w:rFonts w:ascii="Lucida Sans Unicode" w:hAnsi="Lucida Sans Unicode" w:cs="Lucida Sans Unicode"/>
          <w:lang w:val="en-US"/>
        </w:rPr>
        <w:t>▴</w:t>
      </w:r>
      <w:r w:rsidRPr="004A11F5">
        <w:rPr>
          <w:lang w:val="en-US"/>
        </w:rPr>
        <w:t>) and 4:pDNA (</w:t>
      </w:r>
      <w:r w:rsidRPr="004A11F5">
        <w:rPr>
          <w:rFonts w:ascii="Arial" w:hAnsi="Arial" w:cs="Arial"/>
          <w:lang w:val="en-US"/>
        </w:rPr>
        <w:t>■</w:t>
      </w:r>
      <w:r w:rsidRPr="004A11F5">
        <w:rPr>
          <w:lang w:val="en-US"/>
        </w:rPr>
        <w:t xml:space="preserve">) </w:t>
      </w:r>
      <w:proofErr w:type="spellStart"/>
      <w:r w:rsidRPr="004A11F5">
        <w:rPr>
          <w:lang w:val="en-US"/>
        </w:rPr>
        <w:t>CDplexes</w:t>
      </w:r>
      <w:proofErr w:type="spellEnd"/>
      <w:r w:rsidRPr="004A11F5">
        <w:rPr>
          <w:lang w:val="en-US"/>
        </w:rPr>
        <w:t xml:space="preserve"> at N/P 5. Data for 1</w:t>
      </w:r>
      <w:proofErr w:type="gramStart"/>
      <w:r w:rsidRPr="004A11F5">
        <w:rPr>
          <w:lang w:val="en-US"/>
        </w:rPr>
        <w:t>:pDNA</w:t>
      </w:r>
      <w:proofErr w:type="gramEnd"/>
      <w:r w:rsidRPr="004A11F5">
        <w:rPr>
          <w:lang w:val="en-US"/>
        </w:rPr>
        <w:t>-ConA and 4:pDNA-MMR (no inhibition for any on them) are omitted for clarity.</w:t>
      </w:r>
    </w:p>
    <w:p w:rsidR="00FF6D7B" w:rsidRPr="004A11F5" w:rsidRDefault="00FF6D7B" w:rsidP="004A11F5">
      <w:pPr>
        <w:jc w:val="both"/>
        <w:rPr>
          <w:lang w:val="en-US"/>
        </w:rPr>
      </w:pPr>
      <w:proofErr w:type="gramStart"/>
      <w:r w:rsidRPr="00C71457">
        <w:rPr>
          <w:b/>
          <w:lang w:val="en-US"/>
        </w:rPr>
        <w:t>Figure 5.</w:t>
      </w:r>
      <w:proofErr w:type="gramEnd"/>
      <w:r w:rsidRPr="004A11F5">
        <w:rPr>
          <w:lang w:val="en-US"/>
        </w:rPr>
        <w:t xml:space="preserve"> (A) Adhesion to mice peritoneal macrophages of </w:t>
      </w:r>
      <w:proofErr w:type="spellStart"/>
      <w:r w:rsidRPr="004A11F5">
        <w:rPr>
          <w:lang w:val="en-US"/>
        </w:rPr>
        <w:t>nanocomplexes</w:t>
      </w:r>
      <w:proofErr w:type="spellEnd"/>
      <w:r w:rsidRPr="004A11F5">
        <w:rPr>
          <w:lang w:val="en-US"/>
        </w:rPr>
        <w:t xml:space="preserve"> obtained from 1, 3 and 4 vs. naked </w:t>
      </w:r>
      <w:proofErr w:type="spellStart"/>
      <w:r w:rsidRPr="004A11F5">
        <w:rPr>
          <w:lang w:val="en-US"/>
        </w:rPr>
        <w:t>pDNA</w:t>
      </w:r>
      <w:proofErr w:type="spellEnd"/>
      <w:r w:rsidRPr="004A11F5">
        <w:rPr>
          <w:lang w:val="en-US"/>
        </w:rPr>
        <w:t xml:space="preserve"> and PEI (25 </w:t>
      </w:r>
      <w:proofErr w:type="spellStart"/>
      <w:r w:rsidRPr="004A11F5">
        <w:rPr>
          <w:lang w:val="en-US"/>
        </w:rPr>
        <w:t>kDa</w:t>
      </w:r>
      <w:proofErr w:type="spellEnd"/>
      <w:r w:rsidRPr="004A11F5">
        <w:rPr>
          <w:lang w:val="en-US"/>
        </w:rPr>
        <w:t xml:space="preserve">) at N/P 5 (blank bars) and 10 (solid bars). (B) Adhesion data at N/P 5 in the absence (blank bars) and in the presence of </w:t>
      </w:r>
      <w:proofErr w:type="spellStart"/>
      <w:r w:rsidRPr="004A11F5">
        <w:rPr>
          <w:lang w:val="en-US"/>
        </w:rPr>
        <w:t>mannosylated</w:t>
      </w:r>
      <w:proofErr w:type="spellEnd"/>
      <w:r w:rsidRPr="004A11F5">
        <w:rPr>
          <w:lang w:val="en-US"/>
        </w:rPr>
        <w:t>-BSA (1 mg mL−1, dotted bars) or native BSA (1 mg mL−1, stripped bars).</w:t>
      </w:r>
    </w:p>
    <w:p w:rsidR="00FF6D7B" w:rsidRPr="004A11F5" w:rsidRDefault="00FF6D7B" w:rsidP="004A11F5">
      <w:pPr>
        <w:jc w:val="both"/>
        <w:rPr>
          <w:lang w:val="en-US"/>
        </w:rPr>
      </w:pPr>
      <w:proofErr w:type="gramStart"/>
      <w:r w:rsidRPr="00C71457">
        <w:rPr>
          <w:b/>
          <w:lang w:val="en-US"/>
        </w:rPr>
        <w:t>Figure 6.</w:t>
      </w:r>
      <w:proofErr w:type="gramEnd"/>
      <w:r w:rsidRPr="004A11F5">
        <w:rPr>
          <w:lang w:val="en-US"/>
        </w:rPr>
        <w:t xml:space="preserve"> Transfection efficiency (bars) and cell viability (●) in RAW 264.7 cells for N/P 5 </w:t>
      </w:r>
      <w:proofErr w:type="spellStart"/>
      <w:r w:rsidRPr="004A11F5">
        <w:rPr>
          <w:lang w:val="en-US"/>
        </w:rPr>
        <w:t>CDplexes</w:t>
      </w:r>
      <w:proofErr w:type="spellEnd"/>
      <w:r w:rsidRPr="004A11F5">
        <w:rPr>
          <w:lang w:val="en-US"/>
        </w:rPr>
        <w:t xml:space="preserve"> obtained from 1, 3 and 4 vs. naked </w:t>
      </w:r>
      <w:proofErr w:type="spellStart"/>
      <w:r w:rsidRPr="004A11F5">
        <w:rPr>
          <w:lang w:val="en-US"/>
        </w:rPr>
        <w:t>pDNA</w:t>
      </w:r>
      <w:proofErr w:type="spellEnd"/>
      <w:r w:rsidRPr="004A11F5">
        <w:rPr>
          <w:lang w:val="en-US"/>
        </w:rPr>
        <w:t xml:space="preserve"> in the absence (blank bars) and in the presence (solid bars) of yeast </w:t>
      </w:r>
      <w:proofErr w:type="spellStart"/>
      <w:r w:rsidRPr="004A11F5">
        <w:rPr>
          <w:lang w:val="en-US"/>
        </w:rPr>
        <w:t>mannan</w:t>
      </w:r>
      <w:proofErr w:type="spellEnd"/>
      <w:r w:rsidRPr="004A11F5">
        <w:rPr>
          <w:lang w:val="en-US"/>
        </w:rPr>
        <w:t xml:space="preserve"> (5 mg mL−1).</w:t>
      </w:r>
    </w:p>
    <w:p w:rsidR="00FF6D7B" w:rsidRPr="004A11F5" w:rsidRDefault="00FF6D7B" w:rsidP="004A11F5">
      <w:pPr>
        <w:jc w:val="both"/>
        <w:rPr>
          <w:lang w:val="en-US"/>
        </w:rPr>
      </w:pPr>
      <w:proofErr w:type="gramStart"/>
      <w:r w:rsidRPr="00C71457">
        <w:rPr>
          <w:b/>
          <w:lang w:val="en-US"/>
        </w:rPr>
        <w:t>Figure 7.</w:t>
      </w:r>
      <w:proofErr w:type="gramEnd"/>
      <w:r w:rsidRPr="004A11F5">
        <w:rPr>
          <w:lang w:val="en-US"/>
        </w:rPr>
        <w:t xml:space="preserve"> FACS monitoring of the uptake of 3:pDNA </w:t>
      </w:r>
      <w:proofErr w:type="spellStart"/>
      <w:r w:rsidRPr="004A11F5">
        <w:rPr>
          <w:lang w:val="en-US"/>
        </w:rPr>
        <w:t>CDplexes</w:t>
      </w:r>
      <w:proofErr w:type="spellEnd"/>
      <w:r w:rsidRPr="004A11F5">
        <w:rPr>
          <w:lang w:val="en-US"/>
        </w:rPr>
        <w:t xml:space="preserve"> at N/P 5 in RAW264.7 cells: (A) control, (B) 3:pDNA, (C) 3:pDNA + yeast </w:t>
      </w:r>
      <w:proofErr w:type="spellStart"/>
      <w:r w:rsidRPr="004A11F5">
        <w:rPr>
          <w:lang w:val="en-US"/>
        </w:rPr>
        <w:t>mannan</w:t>
      </w:r>
      <w:proofErr w:type="spellEnd"/>
      <w:r w:rsidRPr="004A11F5">
        <w:rPr>
          <w:lang w:val="en-US"/>
        </w:rPr>
        <w:t xml:space="preserve"> (5 mg mL−1), and (D) overall representation featuring control (black), 3:pDNA (blue), and 3:pDNA + yeast </w:t>
      </w:r>
      <w:proofErr w:type="spellStart"/>
      <w:r w:rsidRPr="004A11F5">
        <w:rPr>
          <w:lang w:val="en-US"/>
        </w:rPr>
        <w:t>mannan</w:t>
      </w:r>
      <w:proofErr w:type="spellEnd"/>
      <w:r w:rsidRPr="004A11F5">
        <w:rPr>
          <w:lang w:val="en-US"/>
        </w:rPr>
        <w:t xml:space="preserve"> (green) lines (For interpretation of the references to </w:t>
      </w:r>
      <w:proofErr w:type="spellStart"/>
      <w:r w:rsidRPr="004A11F5">
        <w:rPr>
          <w:lang w:val="en-US"/>
        </w:rPr>
        <w:t>colour</w:t>
      </w:r>
      <w:proofErr w:type="spellEnd"/>
      <w:r w:rsidRPr="004A11F5">
        <w:rPr>
          <w:lang w:val="en-US"/>
        </w:rPr>
        <w:t xml:space="preserve"> in this figure legend, the reader is referred to the web version of this article.)</w:t>
      </w:r>
    </w:p>
    <w:p w:rsidR="00FF6D7B" w:rsidRPr="004A11F5" w:rsidRDefault="00FF6D7B" w:rsidP="004A11F5">
      <w:pPr>
        <w:jc w:val="both"/>
        <w:rPr>
          <w:lang w:val="en-US"/>
        </w:rPr>
      </w:pPr>
      <w:proofErr w:type="gramStart"/>
      <w:r w:rsidRPr="00C71457">
        <w:rPr>
          <w:b/>
          <w:lang w:val="en-US"/>
        </w:rPr>
        <w:t>Figure 8.</w:t>
      </w:r>
      <w:proofErr w:type="gramEnd"/>
      <w:r w:rsidRPr="004A11F5">
        <w:rPr>
          <w:lang w:val="en-US"/>
        </w:rPr>
        <w:t xml:space="preserve"> Transfection efficiency achieved with 1:pDNA and 3:pDNA </w:t>
      </w:r>
      <w:proofErr w:type="spellStart"/>
      <w:r w:rsidRPr="004A11F5">
        <w:rPr>
          <w:lang w:val="en-US"/>
        </w:rPr>
        <w:t>CDplexes</w:t>
      </w:r>
      <w:proofErr w:type="spellEnd"/>
      <w:r w:rsidRPr="004A11F5">
        <w:rPr>
          <w:lang w:val="en-US"/>
        </w:rPr>
        <w:t xml:space="preserve"> at N/P 5 vs. naked </w:t>
      </w:r>
      <w:proofErr w:type="spellStart"/>
      <w:r w:rsidRPr="004A11F5">
        <w:rPr>
          <w:lang w:val="en-US"/>
        </w:rPr>
        <w:t>pDNA</w:t>
      </w:r>
      <w:proofErr w:type="spellEnd"/>
      <w:r w:rsidRPr="004A11F5">
        <w:rPr>
          <w:lang w:val="en-US"/>
        </w:rPr>
        <w:t xml:space="preserve"> in RAW 264.7 (A) and BNL-CL2 cells (B) in the absence (white bars) and in the presence (grey bars) of yeast </w:t>
      </w:r>
      <w:proofErr w:type="spellStart"/>
      <w:r w:rsidRPr="004A11F5">
        <w:rPr>
          <w:lang w:val="en-US"/>
        </w:rPr>
        <w:t>mannan</w:t>
      </w:r>
      <w:proofErr w:type="spellEnd"/>
      <w:r w:rsidRPr="004A11F5">
        <w:rPr>
          <w:lang w:val="en-US"/>
        </w:rPr>
        <w:t xml:space="preserve"> (5 mg mL−1).</w:t>
      </w:r>
    </w:p>
    <w:p w:rsidR="009B44EE" w:rsidRPr="004A11F5" w:rsidRDefault="009B44EE" w:rsidP="004A11F5">
      <w:pPr>
        <w:jc w:val="both"/>
        <w:rPr>
          <w:lang w:val="en-US"/>
        </w:rPr>
      </w:pPr>
      <w:r w:rsidRPr="004A11F5">
        <w:rPr>
          <w:lang w:val="en-US"/>
        </w:rPr>
        <w:br w:type="page"/>
      </w:r>
    </w:p>
    <w:p w:rsidR="009B44EE" w:rsidRPr="001316A2" w:rsidRDefault="009B44EE" w:rsidP="004A11F5">
      <w:pPr>
        <w:jc w:val="both"/>
        <w:rPr>
          <w:b/>
          <w:lang w:val="en-US"/>
        </w:rPr>
      </w:pPr>
      <w:r w:rsidRPr="001316A2">
        <w:rPr>
          <w:b/>
          <w:lang w:val="en-US"/>
        </w:rPr>
        <w:lastRenderedPageBreak/>
        <w:t>Table 1</w:t>
      </w:r>
    </w:p>
    <w:p w:rsidR="009B44EE" w:rsidRPr="004A11F5" w:rsidRDefault="009B44EE" w:rsidP="004A11F5">
      <w:pPr>
        <w:jc w:val="both"/>
        <w:rPr>
          <w:lang w:val="en-US"/>
        </w:rPr>
      </w:pPr>
    </w:p>
    <w:p w:rsidR="009B44EE" w:rsidRPr="009B44EE" w:rsidRDefault="009B44EE" w:rsidP="004A11F5">
      <w:pPr>
        <w:spacing w:before="100" w:beforeAutospacing="1" w:after="100" w:afterAutospacing="1" w:line="240" w:lineRule="auto"/>
        <w:ind w:left="720"/>
        <w:jc w:val="both"/>
        <w:rPr>
          <w:rFonts w:ascii="Times New Roman" w:eastAsia="Times New Roman" w:hAnsi="Times New Roman" w:cs="Times New Roman"/>
          <w:sz w:val="24"/>
          <w:szCs w:val="24"/>
          <w:lang w:val="en-US" w:eastAsia="es-ES"/>
        </w:rPr>
      </w:pPr>
      <w:proofErr w:type="gramStart"/>
      <w:r w:rsidRPr="004A11F5">
        <w:rPr>
          <w:rFonts w:ascii="Times New Roman" w:eastAsia="Times New Roman" w:hAnsi="Times New Roman" w:cs="Times New Roman"/>
          <w:sz w:val="24"/>
          <w:szCs w:val="24"/>
          <w:lang w:val="en-US" w:eastAsia="es-ES"/>
        </w:rPr>
        <w:t>Table 1.</w:t>
      </w:r>
      <w:proofErr w:type="gramEnd"/>
      <w:r w:rsidRPr="004A11F5">
        <w:rPr>
          <w:rFonts w:ascii="Times New Roman" w:eastAsia="Times New Roman" w:hAnsi="Times New Roman" w:cs="Times New Roman"/>
          <w:sz w:val="24"/>
          <w:szCs w:val="24"/>
          <w:lang w:val="en-US" w:eastAsia="es-ES"/>
        </w:rPr>
        <w:t xml:space="preserve"> </w:t>
      </w:r>
      <w:r w:rsidRPr="009B44EE">
        <w:rPr>
          <w:rFonts w:ascii="Times New Roman" w:eastAsia="Times New Roman" w:hAnsi="Times New Roman" w:cs="Times New Roman"/>
          <w:sz w:val="24"/>
          <w:szCs w:val="24"/>
          <w:lang w:val="en-US" w:eastAsia="es-ES"/>
        </w:rPr>
        <w:t xml:space="preserve">Size (hydrodynamic diameter, nm) and </w:t>
      </w:r>
      <w:r w:rsidRPr="009B44EE">
        <w:rPr>
          <w:rFonts w:ascii="Times New Roman" w:eastAsia="Times New Roman" w:hAnsi="Times New Roman" w:cs="Times New Roman"/>
          <w:sz w:val="24"/>
          <w:szCs w:val="24"/>
          <w:lang w:eastAsia="es-ES"/>
        </w:rPr>
        <w:t>ζ</w:t>
      </w:r>
      <w:r w:rsidRPr="009B44EE">
        <w:rPr>
          <w:rFonts w:ascii="Times New Roman" w:eastAsia="Times New Roman" w:hAnsi="Times New Roman" w:cs="Times New Roman"/>
          <w:sz w:val="24"/>
          <w:szCs w:val="24"/>
          <w:lang w:val="en-US" w:eastAsia="es-ES"/>
        </w:rPr>
        <w:t xml:space="preserve">-potential (mV) of </w:t>
      </w:r>
      <w:proofErr w:type="spellStart"/>
      <w:r w:rsidRPr="009B44EE">
        <w:rPr>
          <w:rFonts w:ascii="Times New Roman" w:eastAsia="Times New Roman" w:hAnsi="Times New Roman" w:cs="Times New Roman"/>
          <w:sz w:val="24"/>
          <w:szCs w:val="24"/>
          <w:lang w:val="en-US" w:eastAsia="es-ES"/>
        </w:rPr>
        <w:t>CDplexes</w:t>
      </w:r>
      <w:proofErr w:type="spellEnd"/>
      <w:r w:rsidRPr="009B44EE">
        <w:rPr>
          <w:rFonts w:ascii="Times New Roman" w:eastAsia="Times New Roman" w:hAnsi="Times New Roman" w:cs="Times New Roman"/>
          <w:sz w:val="24"/>
          <w:szCs w:val="24"/>
          <w:lang w:val="en-US" w:eastAsia="es-ES"/>
        </w:rPr>
        <w:t xml:space="preserve"> (N/P 10) determined by DLS and M3-PALS analysis, respectively.</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5"/>
        <w:gridCol w:w="1913"/>
        <w:gridCol w:w="1814"/>
      </w:tblGrid>
      <w:tr w:rsidR="004A11F5" w:rsidRPr="009B44EE" w:rsidTr="00FF6D7B">
        <w:trPr>
          <w:tblHeader/>
          <w:tblCellSpacing w:w="15" w:type="dxa"/>
        </w:trPr>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b/>
                <w:bCs/>
                <w:sz w:val="24"/>
                <w:szCs w:val="24"/>
                <w:lang w:eastAsia="es-ES"/>
              </w:rPr>
            </w:pPr>
            <w:proofErr w:type="spellStart"/>
            <w:r w:rsidRPr="009B44EE">
              <w:rPr>
                <w:rFonts w:ascii="Times New Roman" w:eastAsia="Times New Roman" w:hAnsi="Times New Roman" w:cs="Times New Roman"/>
                <w:b/>
                <w:bCs/>
                <w:sz w:val="24"/>
                <w:szCs w:val="24"/>
                <w:lang w:eastAsia="es-ES"/>
              </w:rPr>
              <w:t>Complex</w:t>
            </w:r>
            <w:proofErr w:type="spellEnd"/>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b/>
                <w:bCs/>
                <w:sz w:val="24"/>
                <w:szCs w:val="24"/>
                <w:lang w:eastAsia="es-ES"/>
              </w:rPr>
            </w:pPr>
            <w:r w:rsidRPr="009B44EE">
              <w:rPr>
                <w:rFonts w:ascii="Times New Roman" w:eastAsia="Times New Roman" w:hAnsi="Times New Roman" w:cs="Times New Roman"/>
                <w:b/>
                <w:bCs/>
                <w:sz w:val="24"/>
                <w:szCs w:val="24"/>
                <w:lang w:eastAsia="es-ES"/>
              </w:rPr>
              <w:t xml:space="preserve">av. </w:t>
            </w:r>
            <w:proofErr w:type="spellStart"/>
            <w:r w:rsidRPr="009B44EE">
              <w:rPr>
                <w:rFonts w:ascii="Times New Roman" w:eastAsia="Times New Roman" w:hAnsi="Times New Roman" w:cs="Times New Roman"/>
                <w:b/>
                <w:bCs/>
                <w:sz w:val="24"/>
                <w:szCs w:val="24"/>
                <w:lang w:eastAsia="es-ES"/>
              </w:rPr>
              <w:t>diameter</w:t>
            </w:r>
            <w:proofErr w:type="spellEnd"/>
            <w:r w:rsidRPr="009B44EE">
              <w:rPr>
                <w:rFonts w:ascii="Times New Roman" w:eastAsia="Times New Roman" w:hAnsi="Times New Roman" w:cs="Times New Roman"/>
                <w:b/>
                <w:bCs/>
                <w:sz w:val="24"/>
                <w:szCs w:val="24"/>
                <w:lang w:eastAsia="es-ES"/>
              </w:rPr>
              <w:t xml:space="preserve"> (</w:t>
            </w:r>
            <w:proofErr w:type="spellStart"/>
            <w:r w:rsidRPr="009B44EE">
              <w:rPr>
                <w:rFonts w:ascii="Times New Roman" w:eastAsia="Times New Roman" w:hAnsi="Times New Roman" w:cs="Times New Roman"/>
                <w:b/>
                <w:bCs/>
                <w:sz w:val="24"/>
                <w:szCs w:val="24"/>
                <w:lang w:eastAsia="es-ES"/>
              </w:rPr>
              <w:t>nm</w:t>
            </w:r>
            <w:proofErr w:type="spellEnd"/>
            <w:r w:rsidRPr="009B44EE">
              <w:rPr>
                <w:rFonts w:ascii="Times New Roman" w:eastAsia="Times New Roman" w:hAnsi="Times New Roman" w:cs="Times New Roman"/>
                <w:b/>
                <w:bCs/>
                <w:sz w:val="24"/>
                <w:szCs w:val="24"/>
                <w:lang w:eastAsia="es-ES"/>
              </w:rPr>
              <w:t>)</w:t>
            </w:r>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b/>
                <w:bCs/>
                <w:sz w:val="24"/>
                <w:szCs w:val="24"/>
                <w:lang w:eastAsia="es-ES"/>
              </w:rPr>
            </w:pPr>
            <w:r w:rsidRPr="009B44EE">
              <w:rPr>
                <w:rFonts w:ascii="Times New Roman" w:eastAsia="Times New Roman" w:hAnsi="Times New Roman" w:cs="Times New Roman"/>
                <w:b/>
                <w:bCs/>
                <w:sz w:val="24"/>
                <w:szCs w:val="24"/>
                <w:lang w:eastAsia="es-ES"/>
              </w:rPr>
              <w:t>ζ–</w:t>
            </w:r>
            <w:proofErr w:type="spellStart"/>
            <w:r w:rsidRPr="009B44EE">
              <w:rPr>
                <w:rFonts w:ascii="Times New Roman" w:eastAsia="Times New Roman" w:hAnsi="Times New Roman" w:cs="Times New Roman"/>
                <w:b/>
                <w:bCs/>
                <w:sz w:val="24"/>
                <w:szCs w:val="24"/>
                <w:lang w:eastAsia="es-ES"/>
              </w:rPr>
              <w:t>potential</w:t>
            </w:r>
            <w:proofErr w:type="spellEnd"/>
            <w:r w:rsidRPr="009B44EE">
              <w:rPr>
                <w:rFonts w:ascii="Times New Roman" w:eastAsia="Times New Roman" w:hAnsi="Times New Roman" w:cs="Times New Roman"/>
                <w:b/>
                <w:bCs/>
                <w:sz w:val="24"/>
                <w:szCs w:val="24"/>
                <w:lang w:eastAsia="es-ES"/>
              </w:rPr>
              <w:t xml:space="preserve"> (</w:t>
            </w:r>
            <w:proofErr w:type="spellStart"/>
            <w:r w:rsidRPr="009B44EE">
              <w:rPr>
                <w:rFonts w:ascii="Times New Roman" w:eastAsia="Times New Roman" w:hAnsi="Times New Roman" w:cs="Times New Roman"/>
                <w:b/>
                <w:bCs/>
                <w:sz w:val="24"/>
                <w:szCs w:val="24"/>
                <w:lang w:eastAsia="es-ES"/>
              </w:rPr>
              <w:t>mV</w:t>
            </w:r>
            <w:proofErr w:type="spellEnd"/>
            <w:r w:rsidRPr="009B44EE">
              <w:rPr>
                <w:rFonts w:ascii="Times New Roman" w:eastAsia="Times New Roman" w:hAnsi="Times New Roman" w:cs="Times New Roman"/>
                <w:b/>
                <w:bCs/>
                <w:sz w:val="24"/>
                <w:szCs w:val="24"/>
                <w:lang w:eastAsia="es-ES"/>
              </w:rPr>
              <w:t>)</w:t>
            </w:r>
          </w:p>
        </w:tc>
      </w:tr>
      <w:tr w:rsidR="004A11F5" w:rsidRPr="009B44EE" w:rsidTr="00FF6D7B">
        <w:trPr>
          <w:tblCellSpacing w:w="15" w:type="dxa"/>
        </w:trPr>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4A11F5">
              <w:rPr>
                <w:rFonts w:ascii="Times New Roman" w:eastAsia="Times New Roman" w:hAnsi="Times New Roman" w:cs="Times New Roman"/>
                <w:b/>
                <w:bCs/>
                <w:sz w:val="24"/>
                <w:szCs w:val="24"/>
                <w:lang w:eastAsia="es-ES"/>
              </w:rPr>
              <w:t>1</w:t>
            </w:r>
            <w:r w:rsidRPr="009B44EE">
              <w:rPr>
                <w:rFonts w:ascii="Times New Roman" w:eastAsia="Times New Roman" w:hAnsi="Times New Roman" w:cs="Times New Roman"/>
                <w:sz w:val="24"/>
                <w:szCs w:val="24"/>
                <w:lang w:eastAsia="es-ES"/>
              </w:rPr>
              <w:t>:pDNA</w:t>
            </w:r>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9B44EE">
              <w:rPr>
                <w:rFonts w:ascii="Times New Roman" w:eastAsia="Times New Roman" w:hAnsi="Times New Roman" w:cs="Times New Roman"/>
                <w:sz w:val="24"/>
                <w:szCs w:val="24"/>
                <w:lang w:eastAsia="es-ES"/>
              </w:rPr>
              <w:t>76 ± 10</w:t>
            </w:r>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9B44EE">
              <w:rPr>
                <w:rFonts w:ascii="Times New Roman" w:eastAsia="Times New Roman" w:hAnsi="Times New Roman" w:cs="Times New Roman"/>
                <w:sz w:val="24"/>
                <w:szCs w:val="24"/>
                <w:lang w:eastAsia="es-ES"/>
              </w:rPr>
              <w:t>46.1 ± 1</w:t>
            </w:r>
          </w:p>
        </w:tc>
      </w:tr>
      <w:tr w:rsidR="004A11F5" w:rsidRPr="009B44EE" w:rsidTr="00FF6D7B">
        <w:trPr>
          <w:tblCellSpacing w:w="15" w:type="dxa"/>
        </w:trPr>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4A11F5">
              <w:rPr>
                <w:rFonts w:ascii="Times New Roman" w:eastAsia="Times New Roman" w:hAnsi="Times New Roman" w:cs="Times New Roman"/>
                <w:b/>
                <w:bCs/>
                <w:sz w:val="24"/>
                <w:szCs w:val="24"/>
                <w:lang w:eastAsia="es-ES"/>
              </w:rPr>
              <w:t>3</w:t>
            </w:r>
            <w:r w:rsidRPr="009B44EE">
              <w:rPr>
                <w:rFonts w:ascii="Times New Roman" w:eastAsia="Times New Roman" w:hAnsi="Times New Roman" w:cs="Times New Roman"/>
                <w:sz w:val="24"/>
                <w:szCs w:val="24"/>
                <w:lang w:eastAsia="es-ES"/>
              </w:rPr>
              <w:t>:pDNA</w:t>
            </w:r>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9B44EE">
              <w:rPr>
                <w:rFonts w:ascii="Times New Roman" w:eastAsia="Times New Roman" w:hAnsi="Times New Roman" w:cs="Times New Roman"/>
                <w:sz w:val="24"/>
                <w:szCs w:val="24"/>
                <w:lang w:eastAsia="es-ES"/>
              </w:rPr>
              <w:t>80 ± 35</w:t>
            </w:r>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9B44EE">
              <w:rPr>
                <w:rFonts w:ascii="Times New Roman" w:eastAsia="Times New Roman" w:hAnsi="Times New Roman" w:cs="Times New Roman"/>
                <w:sz w:val="24"/>
                <w:szCs w:val="24"/>
                <w:lang w:eastAsia="es-ES"/>
              </w:rPr>
              <w:t>40 ± 1</w:t>
            </w:r>
          </w:p>
        </w:tc>
      </w:tr>
      <w:tr w:rsidR="004A11F5" w:rsidRPr="009B44EE" w:rsidTr="00FF6D7B">
        <w:trPr>
          <w:tblCellSpacing w:w="15" w:type="dxa"/>
        </w:trPr>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4A11F5">
              <w:rPr>
                <w:rFonts w:ascii="Times New Roman" w:eastAsia="Times New Roman" w:hAnsi="Times New Roman" w:cs="Times New Roman"/>
                <w:b/>
                <w:bCs/>
                <w:sz w:val="24"/>
                <w:szCs w:val="24"/>
                <w:lang w:eastAsia="es-ES"/>
              </w:rPr>
              <w:t>4</w:t>
            </w:r>
            <w:r w:rsidRPr="009B44EE">
              <w:rPr>
                <w:rFonts w:ascii="Times New Roman" w:eastAsia="Times New Roman" w:hAnsi="Times New Roman" w:cs="Times New Roman"/>
                <w:sz w:val="24"/>
                <w:szCs w:val="24"/>
                <w:lang w:eastAsia="es-ES"/>
              </w:rPr>
              <w:t>:pDNA</w:t>
            </w:r>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9B44EE">
              <w:rPr>
                <w:rFonts w:ascii="Times New Roman" w:eastAsia="Times New Roman" w:hAnsi="Times New Roman" w:cs="Times New Roman"/>
                <w:sz w:val="24"/>
                <w:szCs w:val="24"/>
                <w:lang w:eastAsia="es-ES"/>
              </w:rPr>
              <w:t>100 ± 20</w:t>
            </w:r>
          </w:p>
        </w:tc>
        <w:tc>
          <w:tcPr>
            <w:tcW w:w="0" w:type="auto"/>
            <w:vAlign w:val="center"/>
            <w:hideMark/>
          </w:tcPr>
          <w:p w:rsidR="009B44EE" w:rsidRPr="009B44EE" w:rsidRDefault="009B44EE" w:rsidP="004A11F5">
            <w:pPr>
              <w:spacing w:after="0" w:line="240" w:lineRule="auto"/>
              <w:jc w:val="both"/>
              <w:rPr>
                <w:rFonts w:ascii="Times New Roman" w:eastAsia="Times New Roman" w:hAnsi="Times New Roman" w:cs="Times New Roman"/>
                <w:sz w:val="24"/>
                <w:szCs w:val="24"/>
                <w:lang w:eastAsia="es-ES"/>
              </w:rPr>
            </w:pPr>
            <w:r w:rsidRPr="009B44EE">
              <w:rPr>
                <w:rFonts w:ascii="Times New Roman" w:eastAsia="Times New Roman" w:hAnsi="Times New Roman" w:cs="Times New Roman"/>
                <w:sz w:val="24"/>
                <w:szCs w:val="24"/>
                <w:lang w:eastAsia="es-ES"/>
              </w:rPr>
              <w:t>48 ± 1</w:t>
            </w:r>
          </w:p>
        </w:tc>
      </w:tr>
    </w:tbl>
    <w:p w:rsidR="009B44EE" w:rsidRPr="004A11F5" w:rsidRDefault="009B44EE" w:rsidP="004A11F5">
      <w:pPr>
        <w:jc w:val="both"/>
        <w:rPr>
          <w:lang w:val="en-US"/>
        </w:rPr>
      </w:pPr>
    </w:p>
    <w:p w:rsidR="00FF6D7B" w:rsidRDefault="00FF6D7B" w:rsidP="004A11F5">
      <w:pPr>
        <w:jc w:val="both"/>
        <w:rPr>
          <w:lang w:val="en-US"/>
        </w:rPr>
      </w:pPr>
    </w:p>
    <w:p w:rsidR="001316A2" w:rsidRPr="004A11F5" w:rsidRDefault="001316A2" w:rsidP="004A11F5">
      <w:pPr>
        <w:jc w:val="both"/>
        <w:rPr>
          <w:lang w:val="en-US"/>
        </w:rPr>
      </w:pPr>
    </w:p>
    <w:p w:rsidR="009B44EE" w:rsidRPr="004A11F5" w:rsidRDefault="009B44EE" w:rsidP="004A11F5">
      <w:pPr>
        <w:jc w:val="both"/>
        <w:rPr>
          <w:lang w:val="en-US"/>
        </w:rPr>
      </w:pPr>
    </w:p>
    <w:p w:rsidR="009B44EE" w:rsidRPr="004A11F5" w:rsidRDefault="009B44EE" w:rsidP="004A11F5">
      <w:pPr>
        <w:jc w:val="both"/>
        <w:rPr>
          <w:lang w:val="en-US"/>
        </w:rPr>
      </w:pPr>
      <w:r w:rsidRPr="004A11F5">
        <w:rPr>
          <w:lang w:val="en-US"/>
        </w:rPr>
        <w:br w:type="page"/>
      </w:r>
    </w:p>
    <w:p w:rsidR="009B44EE" w:rsidRPr="001316A2" w:rsidRDefault="009B44EE" w:rsidP="004A11F5">
      <w:pPr>
        <w:jc w:val="both"/>
        <w:rPr>
          <w:b/>
          <w:lang w:val="en-US"/>
        </w:rPr>
      </w:pPr>
      <w:r w:rsidRPr="001316A2">
        <w:rPr>
          <w:b/>
          <w:lang w:val="en-US"/>
        </w:rPr>
        <w:lastRenderedPageBreak/>
        <w:t>Figure 1</w:t>
      </w:r>
    </w:p>
    <w:p w:rsidR="009B44EE" w:rsidRPr="004A11F5" w:rsidRDefault="009B44EE" w:rsidP="004A11F5">
      <w:pPr>
        <w:jc w:val="both"/>
        <w:rPr>
          <w:lang w:val="en-US"/>
        </w:rPr>
      </w:pPr>
      <w:r w:rsidRPr="004A11F5">
        <w:rPr>
          <w:noProof/>
          <w:lang w:eastAsia="es-ES"/>
        </w:rPr>
        <w:drawing>
          <wp:inline distT="0" distB="0" distL="0" distR="0" wp14:anchorId="47C4DEFA" wp14:editId="66AAE63F">
            <wp:extent cx="5400040" cy="8613015"/>
            <wp:effectExtent l="0" t="0" r="0" b="0"/>
            <wp:docPr id="1" name="Imagen 1" descr="Full-size image (162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 image (162 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613015"/>
                    </a:xfrm>
                    <a:prstGeom prst="rect">
                      <a:avLst/>
                    </a:prstGeom>
                    <a:noFill/>
                    <a:ln>
                      <a:noFill/>
                    </a:ln>
                  </pic:spPr>
                </pic:pic>
              </a:graphicData>
            </a:graphic>
          </wp:inline>
        </w:drawing>
      </w:r>
    </w:p>
    <w:p w:rsidR="00FF6D7B" w:rsidRPr="004A11F5" w:rsidRDefault="00FF6D7B" w:rsidP="004A11F5">
      <w:pPr>
        <w:jc w:val="both"/>
        <w:rPr>
          <w:lang w:val="en-US"/>
        </w:rPr>
      </w:pPr>
    </w:p>
    <w:p w:rsidR="00FF6D7B" w:rsidRPr="004A11F5" w:rsidRDefault="00FF6D7B" w:rsidP="004A11F5">
      <w:pPr>
        <w:jc w:val="both"/>
        <w:rPr>
          <w:lang w:val="en-US"/>
        </w:rPr>
      </w:pPr>
    </w:p>
    <w:p w:rsidR="00FF6D7B" w:rsidRPr="004A11F5" w:rsidRDefault="00FF6D7B" w:rsidP="004A11F5">
      <w:pPr>
        <w:jc w:val="both"/>
        <w:rPr>
          <w:lang w:val="en-US"/>
        </w:rPr>
      </w:pPr>
    </w:p>
    <w:p w:rsidR="009B44EE" w:rsidRPr="001316A2" w:rsidRDefault="009B44EE" w:rsidP="004A11F5">
      <w:pPr>
        <w:jc w:val="both"/>
        <w:rPr>
          <w:b/>
          <w:lang w:val="en-US"/>
        </w:rPr>
      </w:pPr>
      <w:r w:rsidRPr="001316A2">
        <w:rPr>
          <w:b/>
          <w:lang w:val="en-US"/>
        </w:rPr>
        <w:t>Figure 2</w:t>
      </w:r>
    </w:p>
    <w:p w:rsidR="009B44EE" w:rsidRPr="004A11F5" w:rsidRDefault="009B44EE" w:rsidP="004A11F5">
      <w:pPr>
        <w:jc w:val="both"/>
        <w:rPr>
          <w:lang w:val="en-US"/>
        </w:rPr>
      </w:pPr>
      <w:r w:rsidRPr="004A11F5">
        <w:rPr>
          <w:noProof/>
          <w:lang w:eastAsia="es-ES"/>
        </w:rPr>
        <w:drawing>
          <wp:inline distT="0" distB="0" distL="0" distR="0" wp14:anchorId="372BA21C" wp14:editId="1FF6E6FD">
            <wp:extent cx="5400040" cy="3394087"/>
            <wp:effectExtent l="0" t="0" r="0" b="0"/>
            <wp:docPr id="3" name="Imagen 3" descr="Full-size image (69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size image (69 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394087"/>
                    </a:xfrm>
                    <a:prstGeom prst="rect">
                      <a:avLst/>
                    </a:prstGeom>
                    <a:noFill/>
                    <a:ln>
                      <a:noFill/>
                    </a:ln>
                  </pic:spPr>
                </pic:pic>
              </a:graphicData>
            </a:graphic>
          </wp:inline>
        </w:drawing>
      </w:r>
    </w:p>
    <w:p w:rsidR="009B44EE" w:rsidRPr="004A11F5" w:rsidRDefault="009B44EE" w:rsidP="004A11F5">
      <w:pPr>
        <w:jc w:val="both"/>
        <w:rPr>
          <w:lang w:val="en-US"/>
        </w:rPr>
      </w:pPr>
      <w:r w:rsidRPr="004A11F5">
        <w:rPr>
          <w:lang w:val="en-US"/>
        </w:rPr>
        <w:br w:type="page"/>
      </w:r>
    </w:p>
    <w:p w:rsidR="009B44EE" w:rsidRPr="001316A2" w:rsidRDefault="009B44EE" w:rsidP="004A11F5">
      <w:pPr>
        <w:jc w:val="both"/>
        <w:rPr>
          <w:b/>
          <w:lang w:val="en-US"/>
        </w:rPr>
      </w:pPr>
      <w:r w:rsidRPr="001316A2">
        <w:rPr>
          <w:b/>
          <w:lang w:val="en-US"/>
        </w:rPr>
        <w:lastRenderedPageBreak/>
        <w:t>Figure 3</w:t>
      </w:r>
    </w:p>
    <w:p w:rsidR="009B44EE" w:rsidRPr="004A11F5" w:rsidRDefault="009B44EE" w:rsidP="004A11F5">
      <w:pPr>
        <w:jc w:val="both"/>
        <w:rPr>
          <w:lang w:val="en-US"/>
        </w:rPr>
      </w:pPr>
    </w:p>
    <w:p w:rsidR="00FF6D7B" w:rsidRPr="004A11F5" w:rsidRDefault="00FF6D7B" w:rsidP="004A11F5">
      <w:pPr>
        <w:jc w:val="both"/>
        <w:rPr>
          <w:lang w:val="en-US"/>
        </w:rPr>
      </w:pPr>
      <w:r w:rsidRPr="004A11F5">
        <w:rPr>
          <w:noProof/>
          <w:lang w:eastAsia="es-ES"/>
        </w:rPr>
        <w:drawing>
          <wp:inline distT="0" distB="0" distL="0" distR="0" wp14:anchorId="77B51A6F" wp14:editId="79C410DA">
            <wp:extent cx="5400040" cy="2161869"/>
            <wp:effectExtent l="0" t="0" r="0" b="0"/>
            <wp:docPr id="6" name="Imagen 6" descr="Full-size image (74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ll-size image (74 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161869"/>
                    </a:xfrm>
                    <a:prstGeom prst="rect">
                      <a:avLst/>
                    </a:prstGeom>
                    <a:noFill/>
                    <a:ln>
                      <a:noFill/>
                    </a:ln>
                  </pic:spPr>
                </pic:pic>
              </a:graphicData>
            </a:graphic>
          </wp:inline>
        </w:drawing>
      </w:r>
    </w:p>
    <w:p w:rsidR="00FF6D7B" w:rsidRPr="004A11F5" w:rsidRDefault="00FF6D7B" w:rsidP="004A11F5">
      <w:pPr>
        <w:jc w:val="both"/>
        <w:rPr>
          <w:lang w:val="en-US"/>
        </w:rPr>
      </w:pPr>
      <w:r w:rsidRPr="004A11F5">
        <w:rPr>
          <w:lang w:val="en-US"/>
        </w:rPr>
        <w:br w:type="page"/>
      </w:r>
    </w:p>
    <w:p w:rsidR="00FF6D7B" w:rsidRPr="001316A2" w:rsidRDefault="00FF6D7B" w:rsidP="004A11F5">
      <w:pPr>
        <w:jc w:val="both"/>
        <w:rPr>
          <w:b/>
          <w:lang w:val="en-US"/>
        </w:rPr>
      </w:pPr>
      <w:r w:rsidRPr="001316A2">
        <w:rPr>
          <w:b/>
          <w:lang w:val="en-US"/>
        </w:rPr>
        <w:lastRenderedPageBreak/>
        <w:t>Figure 4</w:t>
      </w:r>
    </w:p>
    <w:p w:rsidR="00FF6D7B" w:rsidRPr="004A11F5" w:rsidRDefault="00FF6D7B" w:rsidP="004A11F5">
      <w:pPr>
        <w:jc w:val="both"/>
        <w:rPr>
          <w:lang w:val="en-US"/>
        </w:rPr>
      </w:pPr>
    </w:p>
    <w:p w:rsidR="00FF6D7B" w:rsidRPr="004A11F5" w:rsidRDefault="00FF6D7B" w:rsidP="004A11F5">
      <w:pPr>
        <w:jc w:val="both"/>
        <w:rPr>
          <w:lang w:val="en-US"/>
        </w:rPr>
      </w:pPr>
      <w:r w:rsidRPr="004A11F5">
        <w:rPr>
          <w:noProof/>
          <w:lang w:eastAsia="es-ES"/>
        </w:rPr>
        <w:drawing>
          <wp:inline distT="0" distB="0" distL="0" distR="0" wp14:anchorId="19BE196F" wp14:editId="2CE28686">
            <wp:extent cx="3625850" cy="2456180"/>
            <wp:effectExtent l="0" t="0" r="0" b="1270"/>
            <wp:docPr id="7" name="Imagen 7" descr="Full-size image (24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size image (24 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0" cy="2456180"/>
                    </a:xfrm>
                    <a:prstGeom prst="rect">
                      <a:avLst/>
                    </a:prstGeom>
                    <a:noFill/>
                    <a:ln>
                      <a:noFill/>
                    </a:ln>
                  </pic:spPr>
                </pic:pic>
              </a:graphicData>
            </a:graphic>
          </wp:inline>
        </w:drawing>
      </w:r>
    </w:p>
    <w:p w:rsidR="00FF6D7B" w:rsidRPr="004A11F5" w:rsidRDefault="00FF6D7B" w:rsidP="004A11F5">
      <w:pPr>
        <w:jc w:val="both"/>
        <w:rPr>
          <w:lang w:val="en-US"/>
        </w:rPr>
      </w:pPr>
      <w:r w:rsidRPr="004A11F5">
        <w:rPr>
          <w:lang w:val="en-US"/>
        </w:rPr>
        <w:br w:type="page"/>
      </w:r>
    </w:p>
    <w:p w:rsidR="00FF6D7B" w:rsidRPr="001316A2" w:rsidRDefault="00FF6D7B" w:rsidP="004A11F5">
      <w:pPr>
        <w:jc w:val="both"/>
        <w:rPr>
          <w:b/>
          <w:lang w:val="en-US"/>
        </w:rPr>
      </w:pPr>
      <w:r w:rsidRPr="001316A2">
        <w:rPr>
          <w:b/>
          <w:lang w:val="en-US"/>
        </w:rPr>
        <w:lastRenderedPageBreak/>
        <w:t>Figure 5</w:t>
      </w:r>
    </w:p>
    <w:p w:rsidR="00FF6D7B" w:rsidRPr="004A11F5" w:rsidRDefault="00FF6D7B" w:rsidP="004A11F5">
      <w:pPr>
        <w:jc w:val="both"/>
        <w:rPr>
          <w:lang w:val="en-US"/>
        </w:rPr>
      </w:pPr>
    </w:p>
    <w:p w:rsidR="00FF6D7B" w:rsidRPr="004A11F5" w:rsidRDefault="00FF6D7B" w:rsidP="004A11F5">
      <w:pPr>
        <w:jc w:val="both"/>
        <w:rPr>
          <w:lang w:val="en-US"/>
        </w:rPr>
      </w:pPr>
      <w:r w:rsidRPr="004A11F5">
        <w:rPr>
          <w:noProof/>
          <w:lang w:eastAsia="es-ES"/>
        </w:rPr>
        <w:drawing>
          <wp:inline distT="0" distB="0" distL="0" distR="0" wp14:anchorId="4134CAE1" wp14:editId="2157ECFC">
            <wp:extent cx="5008245" cy="2509520"/>
            <wp:effectExtent l="0" t="0" r="1905" b="5080"/>
            <wp:docPr id="8" name="Imagen 8" descr="Full-size image (35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ll-size image (35 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245" cy="2509520"/>
                    </a:xfrm>
                    <a:prstGeom prst="rect">
                      <a:avLst/>
                    </a:prstGeom>
                    <a:noFill/>
                    <a:ln>
                      <a:noFill/>
                    </a:ln>
                  </pic:spPr>
                </pic:pic>
              </a:graphicData>
            </a:graphic>
          </wp:inline>
        </w:drawing>
      </w:r>
    </w:p>
    <w:p w:rsidR="00FF6D7B" w:rsidRPr="004A11F5" w:rsidRDefault="00FF6D7B" w:rsidP="004A11F5">
      <w:pPr>
        <w:jc w:val="both"/>
        <w:rPr>
          <w:lang w:val="en-US"/>
        </w:rPr>
      </w:pPr>
      <w:r w:rsidRPr="004A11F5">
        <w:rPr>
          <w:lang w:val="en-US"/>
        </w:rPr>
        <w:br w:type="page"/>
      </w:r>
    </w:p>
    <w:p w:rsidR="00FF6D7B" w:rsidRPr="001316A2" w:rsidRDefault="00FF6D7B" w:rsidP="004A11F5">
      <w:pPr>
        <w:jc w:val="both"/>
        <w:rPr>
          <w:b/>
          <w:lang w:val="en-US"/>
        </w:rPr>
      </w:pPr>
      <w:r w:rsidRPr="001316A2">
        <w:rPr>
          <w:b/>
          <w:lang w:val="en-US"/>
        </w:rPr>
        <w:lastRenderedPageBreak/>
        <w:t>Figure 6</w:t>
      </w:r>
    </w:p>
    <w:p w:rsidR="00FF6D7B" w:rsidRPr="004A11F5" w:rsidRDefault="00FF6D7B" w:rsidP="004A11F5">
      <w:pPr>
        <w:jc w:val="both"/>
        <w:rPr>
          <w:lang w:val="en-US"/>
        </w:rPr>
      </w:pPr>
    </w:p>
    <w:p w:rsidR="00FF6D7B" w:rsidRPr="004A11F5" w:rsidRDefault="00FF6D7B" w:rsidP="004A11F5">
      <w:pPr>
        <w:jc w:val="both"/>
        <w:rPr>
          <w:lang w:val="en-US"/>
        </w:rPr>
      </w:pPr>
      <w:r w:rsidRPr="004A11F5">
        <w:rPr>
          <w:noProof/>
          <w:lang w:eastAsia="es-ES"/>
        </w:rPr>
        <w:drawing>
          <wp:inline distT="0" distB="0" distL="0" distR="0" wp14:anchorId="1014041C" wp14:editId="6AEE6350">
            <wp:extent cx="3678555" cy="1797050"/>
            <wp:effectExtent l="0" t="0" r="0" b="0"/>
            <wp:docPr id="9" name="Imagen 9" descr="Full-size image (21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ll-size image (21 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8555" cy="1797050"/>
                    </a:xfrm>
                    <a:prstGeom prst="rect">
                      <a:avLst/>
                    </a:prstGeom>
                    <a:noFill/>
                    <a:ln>
                      <a:noFill/>
                    </a:ln>
                  </pic:spPr>
                </pic:pic>
              </a:graphicData>
            </a:graphic>
          </wp:inline>
        </w:drawing>
      </w:r>
    </w:p>
    <w:p w:rsidR="00FF6D7B" w:rsidRPr="004A11F5" w:rsidRDefault="00FF6D7B" w:rsidP="004A11F5">
      <w:pPr>
        <w:jc w:val="both"/>
        <w:rPr>
          <w:lang w:val="en-US"/>
        </w:rPr>
      </w:pPr>
      <w:r w:rsidRPr="004A11F5">
        <w:rPr>
          <w:lang w:val="en-US"/>
        </w:rPr>
        <w:br w:type="page"/>
      </w:r>
    </w:p>
    <w:p w:rsidR="00FF6D7B" w:rsidRPr="001316A2" w:rsidRDefault="00FF6D7B" w:rsidP="004A11F5">
      <w:pPr>
        <w:jc w:val="both"/>
        <w:rPr>
          <w:b/>
          <w:lang w:val="en-US"/>
        </w:rPr>
      </w:pPr>
      <w:r w:rsidRPr="001316A2">
        <w:rPr>
          <w:b/>
          <w:lang w:val="en-US"/>
        </w:rPr>
        <w:lastRenderedPageBreak/>
        <w:t>Figure 7</w:t>
      </w:r>
    </w:p>
    <w:p w:rsidR="00FF6D7B" w:rsidRPr="004A11F5" w:rsidRDefault="00FF6D7B" w:rsidP="004A11F5">
      <w:pPr>
        <w:jc w:val="both"/>
        <w:rPr>
          <w:lang w:val="en-US"/>
        </w:rPr>
      </w:pPr>
      <w:r w:rsidRPr="004A11F5">
        <w:rPr>
          <w:noProof/>
          <w:lang w:eastAsia="es-ES"/>
        </w:rPr>
        <w:drawing>
          <wp:inline distT="0" distB="0" distL="0" distR="0" wp14:anchorId="7982E2E4" wp14:editId="2D47349F">
            <wp:extent cx="5400040" cy="5175211"/>
            <wp:effectExtent l="0" t="0" r="0" b="6985"/>
            <wp:docPr id="10" name="Imagen 10" descr="Full-size image (71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ll-size image (71 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5175211"/>
                    </a:xfrm>
                    <a:prstGeom prst="rect">
                      <a:avLst/>
                    </a:prstGeom>
                    <a:noFill/>
                    <a:ln>
                      <a:noFill/>
                    </a:ln>
                  </pic:spPr>
                </pic:pic>
              </a:graphicData>
            </a:graphic>
          </wp:inline>
        </w:drawing>
      </w:r>
    </w:p>
    <w:p w:rsidR="00FF6D7B" w:rsidRPr="004A11F5" w:rsidRDefault="00FF6D7B" w:rsidP="004A11F5">
      <w:pPr>
        <w:jc w:val="both"/>
        <w:rPr>
          <w:lang w:val="en-US"/>
        </w:rPr>
      </w:pPr>
      <w:r w:rsidRPr="004A11F5">
        <w:rPr>
          <w:lang w:val="en-US"/>
        </w:rPr>
        <w:br w:type="page"/>
      </w:r>
    </w:p>
    <w:p w:rsidR="00FF6D7B" w:rsidRPr="001316A2" w:rsidRDefault="00FF6D7B" w:rsidP="004A11F5">
      <w:pPr>
        <w:jc w:val="both"/>
        <w:rPr>
          <w:b/>
          <w:lang w:val="en-US"/>
        </w:rPr>
      </w:pPr>
      <w:r w:rsidRPr="001316A2">
        <w:rPr>
          <w:b/>
          <w:lang w:val="en-US"/>
        </w:rPr>
        <w:lastRenderedPageBreak/>
        <w:t>Figure 8</w:t>
      </w:r>
    </w:p>
    <w:p w:rsidR="00FF6D7B" w:rsidRPr="004A11F5" w:rsidRDefault="00FF6D7B" w:rsidP="004A11F5">
      <w:pPr>
        <w:jc w:val="both"/>
        <w:rPr>
          <w:lang w:val="en-US"/>
        </w:rPr>
      </w:pPr>
    </w:p>
    <w:p w:rsidR="00FF6D7B" w:rsidRPr="004A11F5" w:rsidRDefault="00FF6D7B" w:rsidP="004A11F5">
      <w:pPr>
        <w:jc w:val="both"/>
        <w:rPr>
          <w:lang w:val="en-US"/>
        </w:rPr>
      </w:pPr>
      <w:r w:rsidRPr="004A11F5">
        <w:rPr>
          <w:noProof/>
          <w:lang w:eastAsia="es-ES"/>
        </w:rPr>
        <w:drawing>
          <wp:inline distT="0" distB="0" distL="0" distR="0" wp14:anchorId="7246E446" wp14:editId="24B040C6">
            <wp:extent cx="5029200" cy="2306955"/>
            <wp:effectExtent l="0" t="0" r="0" b="0"/>
            <wp:docPr id="11" name="Imagen 11" descr="Full-size image (27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ull-size image (27 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0" cy="2306955"/>
                    </a:xfrm>
                    <a:prstGeom prst="rect">
                      <a:avLst/>
                    </a:prstGeom>
                    <a:noFill/>
                    <a:ln>
                      <a:noFill/>
                    </a:ln>
                  </pic:spPr>
                </pic:pic>
              </a:graphicData>
            </a:graphic>
          </wp:inline>
        </w:drawing>
      </w:r>
    </w:p>
    <w:p w:rsidR="00FF6D7B" w:rsidRDefault="00FF6D7B" w:rsidP="004A11F5">
      <w:pPr>
        <w:jc w:val="both"/>
        <w:rPr>
          <w:lang w:val="en-US"/>
        </w:rPr>
      </w:pPr>
    </w:p>
    <w:p w:rsidR="001316A2" w:rsidRPr="004A11F5" w:rsidRDefault="001316A2" w:rsidP="004A11F5">
      <w:pPr>
        <w:jc w:val="both"/>
        <w:rPr>
          <w:lang w:val="en-US"/>
        </w:rPr>
      </w:pPr>
    </w:p>
    <w:p w:rsidR="009B44EE" w:rsidRPr="004A11F5" w:rsidRDefault="009B44EE" w:rsidP="004A11F5">
      <w:pPr>
        <w:jc w:val="both"/>
        <w:rPr>
          <w:lang w:val="en-US"/>
        </w:rPr>
      </w:pPr>
      <w:r w:rsidRPr="004A11F5">
        <w:rPr>
          <w:lang w:val="en-US"/>
        </w:rPr>
        <w:br w:type="page"/>
      </w:r>
    </w:p>
    <w:p w:rsidR="009B44EE" w:rsidRPr="001316A2" w:rsidRDefault="009B44EE" w:rsidP="004A11F5">
      <w:pPr>
        <w:jc w:val="both"/>
        <w:rPr>
          <w:b/>
          <w:lang w:val="en-US"/>
        </w:rPr>
      </w:pPr>
      <w:r w:rsidRPr="001316A2">
        <w:rPr>
          <w:b/>
          <w:lang w:val="en-US"/>
        </w:rPr>
        <w:lastRenderedPageBreak/>
        <w:t>Scheme 1</w:t>
      </w:r>
    </w:p>
    <w:p w:rsidR="009B44EE" w:rsidRPr="004A11F5" w:rsidRDefault="009B44EE" w:rsidP="004A11F5">
      <w:pPr>
        <w:jc w:val="both"/>
        <w:rPr>
          <w:lang w:val="en-US"/>
        </w:rPr>
      </w:pPr>
      <w:r w:rsidRPr="004A11F5">
        <w:rPr>
          <w:noProof/>
          <w:lang w:eastAsia="es-ES"/>
        </w:rPr>
        <w:drawing>
          <wp:inline distT="0" distB="0" distL="0" distR="0" wp14:anchorId="45922834" wp14:editId="131D3234">
            <wp:extent cx="4880610" cy="5954395"/>
            <wp:effectExtent l="0" t="0" r="0" b="8255"/>
            <wp:docPr id="4" name="Imagen 4" descr="Full-size image (61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size image (61 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0610" cy="5954395"/>
                    </a:xfrm>
                    <a:prstGeom prst="rect">
                      <a:avLst/>
                    </a:prstGeom>
                    <a:noFill/>
                    <a:ln>
                      <a:noFill/>
                    </a:ln>
                  </pic:spPr>
                </pic:pic>
              </a:graphicData>
            </a:graphic>
          </wp:inline>
        </w:drawing>
      </w:r>
    </w:p>
    <w:p w:rsidR="009B44EE" w:rsidRPr="004A11F5" w:rsidRDefault="009B44EE" w:rsidP="004A11F5">
      <w:pPr>
        <w:jc w:val="both"/>
        <w:rPr>
          <w:lang w:val="en-US"/>
        </w:rPr>
      </w:pPr>
      <w:proofErr w:type="gramStart"/>
      <w:r w:rsidRPr="004A11F5">
        <w:rPr>
          <w:lang w:val="en-US"/>
        </w:rPr>
        <w:t>Scheme 1.</w:t>
      </w:r>
      <w:proofErr w:type="gramEnd"/>
      <w:r w:rsidRPr="004A11F5">
        <w:rPr>
          <w:lang w:val="en-US"/>
        </w:rPr>
        <w:t xml:space="preserve"> </w:t>
      </w:r>
      <w:proofErr w:type="gramStart"/>
      <w:r w:rsidRPr="004A11F5">
        <w:rPr>
          <w:lang w:val="en-US"/>
        </w:rPr>
        <w:t xml:space="preserve">Synthesis of </w:t>
      </w:r>
      <w:proofErr w:type="spellStart"/>
      <w:r w:rsidRPr="004A11F5">
        <w:rPr>
          <w:lang w:val="en-US"/>
        </w:rPr>
        <w:t>pGaCD</w:t>
      </w:r>
      <w:proofErr w:type="spellEnd"/>
      <w:r w:rsidRPr="004A11F5">
        <w:rPr>
          <w:lang w:val="en-US"/>
        </w:rPr>
        <w:t xml:space="preserve"> 3.</w:t>
      </w:r>
      <w:proofErr w:type="gramEnd"/>
    </w:p>
    <w:p w:rsidR="009B44EE" w:rsidRPr="004A11F5" w:rsidRDefault="009B44EE" w:rsidP="004A11F5">
      <w:pPr>
        <w:jc w:val="both"/>
        <w:rPr>
          <w:lang w:val="en-US"/>
        </w:rPr>
      </w:pPr>
      <w:r w:rsidRPr="004A11F5">
        <w:rPr>
          <w:lang w:val="en-US"/>
        </w:rPr>
        <w:br w:type="page"/>
      </w:r>
    </w:p>
    <w:p w:rsidR="009B44EE" w:rsidRPr="001316A2" w:rsidRDefault="009B44EE" w:rsidP="004A11F5">
      <w:pPr>
        <w:jc w:val="both"/>
        <w:rPr>
          <w:b/>
          <w:lang w:val="en-US"/>
        </w:rPr>
      </w:pPr>
      <w:r w:rsidRPr="001316A2">
        <w:rPr>
          <w:b/>
          <w:lang w:val="en-US"/>
        </w:rPr>
        <w:lastRenderedPageBreak/>
        <w:t>Scheme 2</w:t>
      </w:r>
    </w:p>
    <w:p w:rsidR="009B44EE" w:rsidRPr="004A11F5" w:rsidRDefault="009B44EE" w:rsidP="004A11F5">
      <w:pPr>
        <w:jc w:val="both"/>
        <w:rPr>
          <w:lang w:val="en-US"/>
        </w:rPr>
      </w:pPr>
      <w:r w:rsidRPr="004A11F5">
        <w:rPr>
          <w:noProof/>
          <w:lang w:eastAsia="es-ES"/>
        </w:rPr>
        <w:drawing>
          <wp:inline distT="0" distB="0" distL="0" distR="0" wp14:anchorId="241ADD22" wp14:editId="35A23546">
            <wp:extent cx="4859020" cy="5560695"/>
            <wp:effectExtent l="0" t="0" r="0" b="1905"/>
            <wp:docPr id="5" name="Imagen 5" descr="Full-size image (63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size image (63 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9020" cy="5560695"/>
                    </a:xfrm>
                    <a:prstGeom prst="rect">
                      <a:avLst/>
                    </a:prstGeom>
                    <a:noFill/>
                    <a:ln>
                      <a:noFill/>
                    </a:ln>
                  </pic:spPr>
                </pic:pic>
              </a:graphicData>
            </a:graphic>
          </wp:inline>
        </w:drawing>
      </w:r>
    </w:p>
    <w:p w:rsidR="009B44EE" w:rsidRPr="004A11F5" w:rsidRDefault="009B44EE" w:rsidP="004A11F5">
      <w:pPr>
        <w:jc w:val="both"/>
        <w:rPr>
          <w:lang w:val="en-US"/>
        </w:rPr>
      </w:pPr>
      <w:proofErr w:type="gramStart"/>
      <w:r w:rsidRPr="004A11F5">
        <w:rPr>
          <w:lang w:val="en-US"/>
        </w:rPr>
        <w:t>Scheme 2.</w:t>
      </w:r>
      <w:proofErr w:type="gramEnd"/>
      <w:r w:rsidRPr="004A11F5">
        <w:rPr>
          <w:lang w:val="en-US"/>
        </w:rPr>
        <w:t xml:space="preserve"> </w:t>
      </w:r>
      <w:proofErr w:type="gramStart"/>
      <w:r w:rsidRPr="004A11F5">
        <w:rPr>
          <w:lang w:val="en-US"/>
        </w:rPr>
        <w:t xml:space="preserve">Synthesis of </w:t>
      </w:r>
      <w:proofErr w:type="spellStart"/>
      <w:r w:rsidRPr="004A11F5">
        <w:rPr>
          <w:lang w:val="en-US"/>
        </w:rPr>
        <w:t>pGaCD</w:t>
      </w:r>
      <w:proofErr w:type="spellEnd"/>
      <w:r w:rsidRPr="004A11F5">
        <w:rPr>
          <w:lang w:val="en-US"/>
        </w:rPr>
        <w:t xml:space="preserve"> 4.</w:t>
      </w:r>
      <w:proofErr w:type="gramEnd"/>
    </w:p>
    <w:p w:rsidR="009B44EE" w:rsidRPr="004A11F5" w:rsidRDefault="009B44EE" w:rsidP="004A11F5">
      <w:pPr>
        <w:jc w:val="both"/>
        <w:rPr>
          <w:lang w:val="en-US"/>
        </w:rPr>
      </w:pPr>
      <w:bookmarkStart w:id="0" w:name="_GoBack"/>
      <w:bookmarkEnd w:id="0"/>
    </w:p>
    <w:sectPr w:rsidR="009B44EE" w:rsidRPr="004A11F5" w:rsidSect="009B44EE">
      <w:footerReference w:type="default" r:id="rId19"/>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C5" w:rsidRDefault="000746C5" w:rsidP="001316A2">
      <w:pPr>
        <w:spacing w:after="0" w:line="240" w:lineRule="auto"/>
      </w:pPr>
      <w:r>
        <w:separator/>
      </w:r>
    </w:p>
  </w:endnote>
  <w:endnote w:type="continuationSeparator" w:id="0">
    <w:p w:rsidR="000746C5" w:rsidRDefault="000746C5" w:rsidP="001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48240"/>
      <w:docPartObj>
        <w:docPartGallery w:val="Page Numbers (Bottom of Page)"/>
        <w:docPartUnique/>
      </w:docPartObj>
    </w:sdtPr>
    <w:sdtContent>
      <w:p w:rsidR="001316A2" w:rsidRDefault="001316A2">
        <w:pPr>
          <w:pStyle w:val="Piedepgina"/>
          <w:jc w:val="right"/>
        </w:pPr>
        <w:r>
          <w:fldChar w:fldCharType="begin"/>
        </w:r>
        <w:r>
          <w:instrText>PAGE   \* MERGEFORMAT</w:instrText>
        </w:r>
        <w:r>
          <w:fldChar w:fldCharType="separate"/>
        </w:r>
        <w:r>
          <w:rPr>
            <w:noProof/>
          </w:rPr>
          <w:t>31</w:t>
        </w:r>
        <w:r>
          <w:fldChar w:fldCharType="end"/>
        </w:r>
      </w:p>
    </w:sdtContent>
  </w:sdt>
  <w:p w:rsidR="001316A2" w:rsidRDefault="00131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C5" w:rsidRDefault="000746C5" w:rsidP="001316A2">
      <w:pPr>
        <w:spacing w:after="0" w:line="240" w:lineRule="auto"/>
      </w:pPr>
      <w:r>
        <w:separator/>
      </w:r>
    </w:p>
  </w:footnote>
  <w:footnote w:type="continuationSeparator" w:id="0">
    <w:p w:rsidR="000746C5" w:rsidRDefault="000746C5" w:rsidP="00131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12B"/>
    <w:multiLevelType w:val="hybridMultilevel"/>
    <w:tmpl w:val="A2505050"/>
    <w:lvl w:ilvl="0" w:tplc="DE749B4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94776A9"/>
    <w:multiLevelType w:val="hybridMultilevel"/>
    <w:tmpl w:val="0C16E770"/>
    <w:lvl w:ilvl="0" w:tplc="E326CC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BA5C2D"/>
    <w:multiLevelType w:val="hybridMultilevel"/>
    <w:tmpl w:val="8C16A0AC"/>
    <w:lvl w:ilvl="0" w:tplc="B76A05D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EE"/>
    <w:rsid w:val="000746C5"/>
    <w:rsid w:val="001316A2"/>
    <w:rsid w:val="004A11F5"/>
    <w:rsid w:val="00524C0F"/>
    <w:rsid w:val="006E462A"/>
    <w:rsid w:val="007604D7"/>
    <w:rsid w:val="009B44EE"/>
    <w:rsid w:val="00C71457"/>
    <w:rsid w:val="00FF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4EE"/>
    <w:pPr>
      <w:ind w:left="720"/>
      <w:contextualSpacing/>
    </w:pPr>
  </w:style>
  <w:style w:type="paragraph" w:styleId="Textodeglobo">
    <w:name w:val="Balloon Text"/>
    <w:basedOn w:val="Normal"/>
    <w:link w:val="TextodegloboCar"/>
    <w:uiPriority w:val="99"/>
    <w:semiHidden/>
    <w:unhideWhenUsed/>
    <w:rsid w:val="009B4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4EE"/>
    <w:rPr>
      <w:rFonts w:ascii="Tahoma" w:hAnsi="Tahoma" w:cs="Tahoma"/>
      <w:sz w:val="16"/>
      <w:szCs w:val="16"/>
    </w:rPr>
  </w:style>
  <w:style w:type="paragraph" w:customStyle="1" w:styleId="caption">
    <w:name w:val="caption"/>
    <w:basedOn w:val="Normal"/>
    <w:rsid w:val="009B44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9B44EE"/>
  </w:style>
  <w:style w:type="character" w:styleId="Textoennegrita">
    <w:name w:val="Strong"/>
    <w:basedOn w:val="Fuentedeprrafopredeter"/>
    <w:uiPriority w:val="22"/>
    <w:qFormat/>
    <w:rsid w:val="009B44EE"/>
    <w:rPr>
      <w:b/>
      <w:bCs/>
    </w:rPr>
  </w:style>
  <w:style w:type="paragraph" w:styleId="Encabezado">
    <w:name w:val="header"/>
    <w:basedOn w:val="Normal"/>
    <w:link w:val="EncabezadoCar"/>
    <w:uiPriority w:val="99"/>
    <w:unhideWhenUsed/>
    <w:rsid w:val="001316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16A2"/>
  </w:style>
  <w:style w:type="paragraph" w:styleId="Piedepgina">
    <w:name w:val="footer"/>
    <w:basedOn w:val="Normal"/>
    <w:link w:val="PiedepginaCar"/>
    <w:uiPriority w:val="99"/>
    <w:unhideWhenUsed/>
    <w:rsid w:val="001316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4EE"/>
    <w:pPr>
      <w:ind w:left="720"/>
      <w:contextualSpacing/>
    </w:pPr>
  </w:style>
  <w:style w:type="paragraph" w:styleId="Textodeglobo">
    <w:name w:val="Balloon Text"/>
    <w:basedOn w:val="Normal"/>
    <w:link w:val="TextodegloboCar"/>
    <w:uiPriority w:val="99"/>
    <w:semiHidden/>
    <w:unhideWhenUsed/>
    <w:rsid w:val="009B4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4EE"/>
    <w:rPr>
      <w:rFonts w:ascii="Tahoma" w:hAnsi="Tahoma" w:cs="Tahoma"/>
      <w:sz w:val="16"/>
      <w:szCs w:val="16"/>
    </w:rPr>
  </w:style>
  <w:style w:type="paragraph" w:customStyle="1" w:styleId="caption">
    <w:name w:val="caption"/>
    <w:basedOn w:val="Normal"/>
    <w:rsid w:val="009B44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9B44EE"/>
  </w:style>
  <w:style w:type="character" w:styleId="Textoennegrita">
    <w:name w:val="Strong"/>
    <w:basedOn w:val="Fuentedeprrafopredeter"/>
    <w:uiPriority w:val="22"/>
    <w:qFormat/>
    <w:rsid w:val="009B44EE"/>
    <w:rPr>
      <w:b/>
      <w:bCs/>
    </w:rPr>
  </w:style>
  <w:style w:type="paragraph" w:styleId="Encabezado">
    <w:name w:val="header"/>
    <w:basedOn w:val="Normal"/>
    <w:link w:val="EncabezadoCar"/>
    <w:uiPriority w:val="99"/>
    <w:unhideWhenUsed/>
    <w:rsid w:val="001316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16A2"/>
  </w:style>
  <w:style w:type="paragraph" w:styleId="Piedepgina">
    <w:name w:val="footer"/>
    <w:basedOn w:val="Normal"/>
    <w:link w:val="PiedepginaCar"/>
    <w:uiPriority w:val="99"/>
    <w:unhideWhenUsed/>
    <w:rsid w:val="001316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31</Pages>
  <Words>8572</Words>
  <Characters>47148</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Caro, Mª Isabel</dc:creator>
  <cp:keywords/>
  <dc:description/>
  <cp:lastModifiedBy>Sanabria Caro, Mª Isabel</cp:lastModifiedBy>
  <cp:revision>2</cp:revision>
  <dcterms:created xsi:type="dcterms:W3CDTF">2013-04-04T10:37:00Z</dcterms:created>
  <dcterms:modified xsi:type="dcterms:W3CDTF">2013-04-04T11:39:00Z</dcterms:modified>
</cp:coreProperties>
</file>