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43" w:rsidRPr="00A37D83" w:rsidRDefault="000B2343" w:rsidP="00A37D83">
      <w:pPr>
        <w:spacing w:before="100" w:beforeAutospacing="1" w:after="100" w:afterAutospacing="1" w:line="240" w:lineRule="auto"/>
        <w:jc w:val="both"/>
        <w:outlineLvl w:val="0"/>
        <w:rPr>
          <w:rFonts w:eastAsia="Times New Roman" w:cs="Times New Roman"/>
          <w:b/>
          <w:bCs/>
          <w:kern w:val="36"/>
          <w:lang w:val="en-US" w:eastAsia="es-ES"/>
        </w:rPr>
      </w:pPr>
      <w:r w:rsidRPr="00A37D83">
        <w:rPr>
          <w:rFonts w:eastAsia="Times New Roman" w:cs="Times New Roman"/>
          <w:b/>
          <w:bCs/>
          <w:kern w:val="36"/>
          <w:lang w:val="en-US" w:eastAsia="es-ES"/>
        </w:rPr>
        <w:t>Analysis of the magnetoresistance contributions in a nanocrystallized Cr-doped FINEMET alloy</w:t>
      </w:r>
    </w:p>
    <w:p w:rsidR="000B2343" w:rsidRPr="00DB612C" w:rsidRDefault="000B2343" w:rsidP="00A37D83">
      <w:pPr>
        <w:numPr>
          <w:ilvl w:val="0"/>
          <w:numId w:val="1"/>
        </w:numPr>
        <w:spacing w:before="100" w:beforeAutospacing="1" w:after="100" w:afterAutospacing="1" w:line="240" w:lineRule="auto"/>
        <w:jc w:val="both"/>
        <w:rPr>
          <w:rFonts w:eastAsia="Times New Roman" w:cs="Times New Roman"/>
          <w:lang w:val="en-US" w:eastAsia="es-ES"/>
        </w:rPr>
      </w:pPr>
      <w:r w:rsidRPr="00DB612C">
        <w:rPr>
          <w:rFonts w:eastAsia="Times New Roman" w:cs="Times New Roman"/>
          <w:u w:val="single"/>
          <w:lang w:val="en-US" w:eastAsia="es-ES"/>
        </w:rPr>
        <w:t>L.F. Kiss</w:t>
      </w:r>
      <w:r w:rsidRPr="00DB612C">
        <w:rPr>
          <w:rFonts w:eastAsia="Times New Roman" w:cs="Times New Roman"/>
          <w:u w:val="single"/>
          <w:vertAlign w:val="superscript"/>
          <w:lang w:val="en-US" w:eastAsia="es-ES"/>
        </w:rPr>
        <w:t>a</w:t>
      </w:r>
      <w:r w:rsidRPr="00DB612C">
        <w:rPr>
          <w:rFonts w:eastAsia="Times New Roman" w:cs="Times New Roman"/>
          <w:lang w:val="en-US" w:eastAsia="es-ES"/>
        </w:rPr>
        <w:t xml:space="preserve">, </w:t>
      </w:r>
      <w:r w:rsidRPr="00DB612C">
        <w:rPr>
          <w:rFonts w:eastAsia="Times New Roman" w:cs="Times New Roman"/>
          <w:u w:val="single"/>
          <w:lang w:val="en-US" w:eastAsia="es-ES"/>
        </w:rPr>
        <w:t>V. Franco</w:t>
      </w:r>
      <w:r w:rsidRPr="00DB612C">
        <w:rPr>
          <w:rFonts w:eastAsia="Times New Roman" w:cs="Times New Roman"/>
          <w:u w:val="single"/>
          <w:vertAlign w:val="superscript"/>
          <w:lang w:val="en-US" w:eastAsia="es-ES"/>
        </w:rPr>
        <w:t>b</w:t>
      </w:r>
      <w:r w:rsidRPr="00DB612C">
        <w:rPr>
          <w:rFonts w:eastAsia="Times New Roman" w:cs="Times New Roman"/>
          <w:lang w:val="en-US" w:eastAsia="es-ES"/>
        </w:rPr>
        <w:t xml:space="preserve">, </w:t>
      </w:r>
      <w:r w:rsidRPr="00DB612C">
        <w:rPr>
          <w:rFonts w:eastAsia="Times New Roman" w:cs="Times New Roman"/>
          <w:u w:val="single"/>
          <w:lang w:val="en-US" w:eastAsia="es-ES"/>
        </w:rPr>
        <w:t>M. Csontos</w:t>
      </w:r>
      <w:r w:rsidRPr="00DB612C">
        <w:rPr>
          <w:rFonts w:eastAsia="Times New Roman" w:cs="Times New Roman"/>
          <w:u w:val="single"/>
          <w:vertAlign w:val="superscript"/>
          <w:lang w:val="en-US" w:eastAsia="es-ES"/>
        </w:rPr>
        <w:t>c</w:t>
      </w:r>
      <w:r w:rsidRPr="00DB612C">
        <w:rPr>
          <w:rFonts w:eastAsia="Times New Roman" w:cs="Times New Roman"/>
          <w:lang w:val="en-US" w:eastAsia="es-ES"/>
        </w:rPr>
        <w:t xml:space="preserve">, </w:t>
      </w:r>
      <w:r w:rsidRPr="00DB612C">
        <w:rPr>
          <w:rFonts w:eastAsia="Times New Roman" w:cs="Times New Roman"/>
          <w:u w:val="single"/>
          <w:lang w:val="en-US" w:eastAsia="es-ES"/>
        </w:rPr>
        <w:t>L. Péter</w:t>
      </w:r>
      <w:r w:rsidRPr="00DB612C">
        <w:rPr>
          <w:rFonts w:eastAsia="Times New Roman" w:cs="Times New Roman"/>
          <w:u w:val="single"/>
          <w:vertAlign w:val="superscript"/>
          <w:lang w:val="en-US" w:eastAsia="es-ES"/>
        </w:rPr>
        <w:t>a</w:t>
      </w:r>
      <w:r w:rsidRPr="00DB612C">
        <w:rPr>
          <w:rFonts w:eastAsia="Times New Roman" w:cs="Times New Roman"/>
          <w:lang w:val="en-US" w:eastAsia="es-ES"/>
        </w:rPr>
        <w:t xml:space="preserve">, </w:t>
      </w:r>
      <w:r w:rsidRPr="00DB612C">
        <w:rPr>
          <w:rFonts w:eastAsia="Times New Roman" w:cs="Times New Roman"/>
          <w:u w:val="single"/>
          <w:lang w:val="en-US" w:eastAsia="es-ES"/>
        </w:rPr>
        <w:t>C.F. Conde</w:t>
      </w:r>
      <w:r w:rsidRPr="00DB612C">
        <w:rPr>
          <w:rFonts w:eastAsia="Times New Roman" w:cs="Times New Roman"/>
          <w:u w:val="single"/>
          <w:vertAlign w:val="superscript"/>
          <w:lang w:val="en-US" w:eastAsia="es-ES"/>
        </w:rPr>
        <w:t>b</w:t>
      </w:r>
      <w:r w:rsidRPr="00DB612C">
        <w:rPr>
          <w:rFonts w:eastAsia="Times New Roman" w:cs="Times New Roman"/>
          <w:lang w:val="en-US" w:eastAsia="es-ES"/>
        </w:rPr>
        <w:t xml:space="preserve">, </w:t>
      </w:r>
      <w:r w:rsidRPr="00DB612C">
        <w:rPr>
          <w:rFonts w:eastAsia="Times New Roman" w:cs="Times New Roman"/>
          <w:u w:val="single"/>
          <w:lang w:val="en-US" w:eastAsia="es-ES"/>
        </w:rPr>
        <w:t>A. Conde</w:t>
      </w:r>
      <w:r w:rsidRPr="00DB612C">
        <w:rPr>
          <w:rFonts w:eastAsia="Times New Roman" w:cs="Times New Roman"/>
          <w:u w:val="single"/>
          <w:vertAlign w:val="superscript"/>
          <w:lang w:val="en-US" w:eastAsia="es-ES"/>
        </w:rPr>
        <w:t>b</w:t>
      </w:r>
      <w:r w:rsidRPr="00DB612C">
        <w:rPr>
          <w:rFonts w:eastAsia="Times New Roman" w:cs="Times New Roman"/>
          <w:lang w:val="en-US" w:eastAsia="es-ES"/>
        </w:rPr>
        <w:t xml:space="preserve">, </w:t>
      </w:r>
      <w:r w:rsidRPr="00DB612C">
        <w:rPr>
          <w:rFonts w:eastAsia="Times New Roman" w:cs="Times New Roman"/>
          <w:u w:val="single"/>
          <w:lang w:val="en-US" w:eastAsia="es-ES"/>
        </w:rPr>
        <w:t>T. Kemény</w:t>
      </w:r>
      <w:r w:rsidRPr="00DB612C">
        <w:rPr>
          <w:rFonts w:eastAsia="Times New Roman" w:cs="Times New Roman"/>
          <w:u w:val="single"/>
          <w:vertAlign w:val="superscript"/>
          <w:lang w:val="en-US" w:eastAsia="es-ES"/>
        </w:rPr>
        <w:t>a</w:t>
      </w:r>
      <w:r w:rsidRPr="00DB612C">
        <w:rPr>
          <w:rFonts w:eastAsia="Times New Roman" w:cs="Times New Roman"/>
          <w:lang w:val="en-US" w:eastAsia="es-ES"/>
        </w:rPr>
        <w:t xml:space="preserve">, </w:t>
      </w:r>
      <w:r w:rsidRPr="00DB612C">
        <w:rPr>
          <w:rFonts w:eastAsia="Times New Roman" w:cs="Times New Roman"/>
          <w:u w:val="single"/>
          <w:lang w:val="en-US" w:eastAsia="es-ES"/>
        </w:rPr>
        <w:t>J. Tóth</w:t>
      </w:r>
      <w:r w:rsidRPr="00DB612C">
        <w:rPr>
          <w:rFonts w:eastAsia="Times New Roman" w:cs="Times New Roman"/>
          <w:u w:val="single"/>
          <w:vertAlign w:val="superscript"/>
          <w:lang w:val="en-US" w:eastAsia="es-ES"/>
        </w:rPr>
        <w:t>a</w:t>
      </w:r>
      <w:r w:rsidRPr="00DB612C">
        <w:rPr>
          <w:rFonts w:eastAsia="Times New Roman" w:cs="Times New Roman"/>
          <w:lang w:val="en-US" w:eastAsia="es-ES"/>
        </w:rPr>
        <w:t xml:space="preserve">, </w:t>
      </w:r>
      <w:r w:rsidRPr="00DB612C">
        <w:rPr>
          <w:rFonts w:eastAsia="Times New Roman" w:cs="Times New Roman"/>
          <w:u w:val="single"/>
          <w:lang w:val="en-US" w:eastAsia="es-ES"/>
        </w:rPr>
        <w:t>L.K. Varga</w:t>
      </w:r>
      <w:r w:rsidRPr="00DB612C">
        <w:rPr>
          <w:rFonts w:eastAsia="Times New Roman" w:cs="Times New Roman"/>
          <w:u w:val="single"/>
          <w:vertAlign w:val="superscript"/>
          <w:lang w:val="en-US" w:eastAsia="es-ES"/>
        </w:rPr>
        <w:t>a</w:t>
      </w:r>
      <w:r w:rsidRPr="00DB612C">
        <w:rPr>
          <w:rFonts w:eastAsia="Times New Roman" w:cs="Times New Roman"/>
          <w:lang w:val="en-US" w:eastAsia="es-ES"/>
        </w:rPr>
        <w:t xml:space="preserve">, </w:t>
      </w:r>
      <w:r w:rsidRPr="00DB612C">
        <w:rPr>
          <w:rFonts w:eastAsia="Times New Roman" w:cs="Times New Roman"/>
          <w:u w:val="single"/>
          <w:lang w:val="en-US" w:eastAsia="es-ES"/>
        </w:rPr>
        <w:t>I. Bakonyi</w:t>
      </w:r>
      <w:r w:rsidRPr="00DB612C">
        <w:rPr>
          <w:rFonts w:eastAsia="Times New Roman" w:cs="Times New Roman"/>
          <w:u w:val="single"/>
          <w:vertAlign w:val="superscript"/>
          <w:lang w:val="en-US" w:eastAsia="es-ES"/>
        </w:rPr>
        <w:t>a</w:t>
      </w:r>
      <w:r w:rsidRPr="00DB612C">
        <w:rPr>
          <w:rFonts w:eastAsia="Times New Roman" w:cs="Times New Roman"/>
          <w:vertAlign w:val="superscript"/>
          <w:lang w:val="en-US" w:eastAsia="es-ES"/>
        </w:rPr>
        <w:t xml:space="preserve">, , </w:t>
      </w:r>
    </w:p>
    <w:p w:rsidR="000B2343" w:rsidRPr="00A37D83" w:rsidRDefault="000B2343" w:rsidP="00A37D83">
      <w:pPr>
        <w:numPr>
          <w:ilvl w:val="0"/>
          <w:numId w:val="2"/>
        </w:numPr>
        <w:spacing w:before="100" w:beforeAutospacing="1" w:after="100" w:afterAutospacing="1" w:line="240" w:lineRule="auto"/>
        <w:jc w:val="both"/>
        <w:rPr>
          <w:rFonts w:eastAsia="Times New Roman" w:cs="Times New Roman"/>
          <w:lang w:val="en-US" w:eastAsia="es-ES"/>
        </w:rPr>
      </w:pPr>
      <w:r w:rsidRPr="00A37D83">
        <w:rPr>
          <w:rFonts w:eastAsia="Times New Roman" w:cs="Times New Roman"/>
          <w:vertAlign w:val="superscript"/>
          <w:lang w:val="en-US" w:eastAsia="es-ES"/>
        </w:rPr>
        <w:t>a</w:t>
      </w:r>
      <w:r w:rsidRPr="00A37D83">
        <w:rPr>
          <w:rFonts w:eastAsia="Times New Roman" w:cs="Times New Roman"/>
          <w:lang w:val="en-US" w:eastAsia="es-ES"/>
        </w:rPr>
        <w:t xml:space="preserve"> Research Institute for Solid State Physics and Optics, Hungarian Academy of Sciences, H-1525 Budapest, P.O. Box 49, Hungary</w:t>
      </w:r>
    </w:p>
    <w:p w:rsidR="000B2343" w:rsidRPr="00A37D83" w:rsidRDefault="000B2343" w:rsidP="00A37D83">
      <w:pPr>
        <w:numPr>
          <w:ilvl w:val="0"/>
          <w:numId w:val="2"/>
        </w:numPr>
        <w:spacing w:before="100" w:beforeAutospacing="1" w:after="100" w:afterAutospacing="1" w:line="240" w:lineRule="auto"/>
        <w:jc w:val="both"/>
        <w:rPr>
          <w:rFonts w:eastAsia="Times New Roman" w:cs="Times New Roman"/>
          <w:lang w:eastAsia="es-ES"/>
        </w:rPr>
      </w:pPr>
      <w:r w:rsidRPr="00A37D83">
        <w:rPr>
          <w:rFonts w:eastAsia="Times New Roman" w:cs="Times New Roman"/>
          <w:vertAlign w:val="superscript"/>
          <w:lang w:eastAsia="es-ES"/>
        </w:rPr>
        <w:t>b</w:t>
      </w:r>
      <w:r w:rsidRPr="00A37D83">
        <w:rPr>
          <w:rFonts w:eastAsia="Times New Roman" w:cs="Times New Roman"/>
          <w:lang w:eastAsia="es-ES"/>
        </w:rPr>
        <w:t xml:space="preserve"> Departamento de Física de la Materia Condensada, Instituto de Ciencia de Materiales C.S.I.C., Universidad de Sevilla, Apartado 1065, 41080 Sevilla, Spain</w:t>
      </w:r>
    </w:p>
    <w:p w:rsidR="000B2343" w:rsidRPr="00A37D83" w:rsidRDefault="000B2343" w:rsidP="00A37D83">
      <w:pPr>
        <w:numPr>
          <w:ilvl w:val="0"/>
          <w:numId w:val="2"/>
        </w:numPr>
        <w:spacing w:before="100" w:beforeAutospacing="1" w:after="100" w:afterAutospacing="1" w:line="240" w:lineRule="auto"/>
        <w:jc w:val="both"/>
        <w:rPr>
          <w:rFonts w:eastAsia="Times New Roman" w:cs="Times New Roman"/>
          <w:lang w:val="en-US" w:eastAsia="es-ES"/>
        </w:rPr>
      </w:pPr>
      <w:r w:rsidRPr="00A37D83">
        <w:rPr>
          <w:rFonts w:eastAsia="Times New Roman" w:cs="Times New Roman"/>
          <w:vertAlign w:val="superscript"/>
          <w:lang w:val="en-US" w:eastAsia="es-ES"/>
        </w:rPr>
        <w:t>c</w:t>
      </w:r>
      <w:r w:rsidRPr="00A37D83">
        <w:rPr>
          <w:rFonts w:eastAsia="Times New Roman" w:cs="Times New Roman"/>
          <w:lang w:val="en-US" w:eastAsia="es-ES"/>
        </w:rPr>
        <w:t xml:space="preserve"> Department of Physics, Institute of Physics, Budapest University of Technology and Economics and Research Group of the Hungarian Academy of Sciences, H-1111 Budapest, Budafoki út 6-8, Hungary</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Abstract</w:t>
      </w:r>
    </w:p>
    <w:p w:rsidR="000B2343" w:rsidRPr="00A37D83" w:rsidRDefault="000B2343" w:rsidP="00A37D83">
      <w:pPr>
        <w:pStyle w:val="NormalWeb"/>
        <w:jc w:val="both"/>
        <w:rPr>
          <w:rFonts w:asciiTheme="minorHAnsi" w:hAnsiTheme="minorHAnsi"/>
          <w:sz w:val="22"/>
          <w:szCs w:val="22"/>
          <w:lang w:val="en-US"/>
        </w:rPr>
      </w:pPr>
      <w:r w:rsidRPr="00A37D83">
        <w:rPr>
          <w:rFonts w:asciiTheme="minorHAnsi" w:hAnsiTheme="minorHAnsi"/>
          <w:sz w:val="22"/>
          <w:szCs w:val="22"/>
          <w:lang w:val="en-US"/>
        </w:rPr>
        <w:t xml:space="preserve">The magnetoresistance (MR) was measured at 200, 250 and 300 K in magnetic fields up to </w:t>
      </w:r>
      <w:r w:rsidRPr="00A37D83">
        <w:rPr>
          <w:rStyle w:val="nfasis"/>
          <w:rFonts w:asciiTheme="minorHAnsi" w:hAnsiTheme="minorHAnsi"/>
          <w:sz w:val="22"/>
          <w:szCs w:val="22"/>
          <w:lang w:val="en-US"/>
        </w:rPr>
        <w:t>B</w:t>
      </w:r>
      <w:r w:rsidRPr="00A37D83">
        <w:rPr>
          <w:rFonts w:asciiTheme="minorHAnsi" w:hAnsiTheme="minorHAnsi"/>
          <w:sz w:val="22"/>
          <w:szCs w:val="22"/>
          <w:lang w:val="en-US"/>
        </w:rPr>
        <w:t>=12 T for a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Both the longitudinal (LMR) and transverse (TMR) component of the magnetoresistance decreased from </w:t>
      </w:r>
      <w:r w:rsidRPr="00A37D83">
        <w:rPr>
          <w:rStyle w:val="nfasis"/>
          <w:rFonts w:asciiTheme="minorHAnsi" w:hAnsiTheme="minorHAnsi"/>
          <w:sz w:val="22"/>
          <w:szCs w:val="22"/>
          <w:lang w:val="en-US"/>
        </w:rPr>
        <w:t>B</w:t>
      </w:r>
      <w:r w:rsidRPr="00A37D83">
        <w:rPr>
          <w:rFonts w:asciiTheme="minorHAnsi" w:hAnsiTheme="minorHAnsi"/>
          <w:sz w:val="22"/>
          <w:szCs w:val="22"/>
          <w:lang w:val="en-US"/>
        </w:rPr>
        <w:t xml:space="preserve">=0 to about 0.1 T. This could be ascribed to a giant MR (GMR) effect due to spin-dependent scattering of conduction electrons along their path between two Fe–Si nanograins via the non-magnetic matrix. Such a scattering may occur if the nanograin moments are not or only weakly coupled in the absence of a strong exchange coupling (due to the high Cr content in the matrix) and/or only weak dipole–dipole coupling is present (due to sufficiently large separations between the nanograins). For larger fields, the GMR saturated and a slightly nonlinear increase in MR with </w:t>
      </w:r>
      <w:r w:rsidRPr="00A37D83">
        <w:rPr>
          <w:rStyle w:val="nfasis"/>
          <w:rFonts w:asciiTheme="minorHAnsi" w:hAnsiTheme="minorHAnsi"/>
          <w:sz w:val="22"/>
          <w:szCs w:val="22"/>
          <w:lang w:val="en-US"/>
        </w:rPr>
        <w:t>B</w:t>
      </w:r>
      <w:r w:rsidRPr="00A37D83">
        <w:rPr>
          <w:rFonts w:asciiTheme="minorHAnsi" w:hAnsiTheme="minorHAnsi"/>
          <w:sz w:val="22"/>
          <w:szCs w:val="22"/>
          <w:lang w:val="en-US"/>
        </w:rPr>
        <w:t xml:space="preserve"> was observed due to a contribution by the residual amorphous matrix. The anisotropic MR effect (AMR</w:t>
      </w:r>
      <w:r w:rsidRPr="00A37D83">
        <w:rPr>
          <w:sz w:val="22"/>
          <w:szCs w:val="22"/>
          <w:lang w:val="en-US"/>
        </w:rPr>
        <w:t>≡</w:t>
      </w:r>
      <w:r w:rsidRPr="00A37D83">
        <w:rPr>
          <w:rFonts w:asciiTheme="minorHAnsi" w:hAnsiTheme="minorHAnsi"/>
          <w:sz w:val="22"/>
          <w:szCs w:val="22"/>
          <w:lang w:val="en-US"/>
        </w:rPr>
        <w:t>LMR−TMR) was negative for all fields and temperatures investigated. By measuring the MR of melt-quenched Fe</w:t>
      </w:r>
      <w:r w:rsidRPr="00A37D83">
        <w:rPr>
          <w:rFonts w:asciiTheme="minorHAnsi" w:hAnsiTheme="minorHAnsi"/>
          <w:sz w:val="22"/>
          <w:szCs w:val="22"/>
          <w:vertAlign w:val="subscript"/>
          <w:lang w:val="en-US"/>
        </w:rPr>
        <w:t>100−</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Si</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 xml:space="preserve"> solid solutions with </w:t>
      </w:r>
      <w:r w:rsidRPr="00A37D83">
        <w:rPr>
          <w:rStyle w:val="nfasis"/>
          <w:rFonts w:asciiTheme="minorHAnsi" w:hAnsiTheme="minorHAnsi"/>
          <w:sz w:val="22"/>
          <w:szCs w:val="22"/>
          <w:lang w:val="en-US"/>
        </w:rPr>
        <w:t>x</w:t>
      </w:r>
      <w:r w:rsidRPr="00A37D83">
        <w:rPr>
          <w:rFonts w:asciiTheme="minorHAnsi" w:hAnsiTheme="minorHAnsi"/>
          <w:sz w:val="22"/>
          <w:szCs w:val="22"/>
          <w:lang w:val="en-US"/>
        </w:rPr>
        <w:t>=15, 18, 20, 25 and 28, the observed AMR could be identified as originating from the Fe–Si nanograins having a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w:t>
      </w:r>
    </w:p>
    <w:p w:rsidR="000B2343" w:rsidRPr="00A37D83" w:rsidRDefault="000B2343" w:rsidP="00A37D83">
      <w:pPr>
        <w:pStyle w:val="Ttulo4"/>
        <w:jc w:val="both"/>
        <w:rPr>
          <w:rFonts w:asciiTheme="minorHAnsi" w:hAnsiTheme="minorHAnsi"/>
          <w:color w:val="auto"/>
          <w:lang w:val="en-US"/>
        </w:rPr>
      </w:pPr>
      <w:r w:rsidRPr="00A37D83">
        <w:rPr>
          <w:rFonts w:asciiTheme="minorHAnsi" w:hAnsiTheme="minorHAnsi"/>
          <w:color w:val="auto"/>
          <w:lang w:val="en-US"/>
        </w:rPr>
        <w:t>Research Highlights</w:t>
      </w:r>
    </w:p>
    <w:p w:rsidR="000B2343" w:rsidRPr="00A37D83" w:rsidRDefault="000B2343" w:rsidP="00A37D83">
      <w:pPr>
        <w:pStyle w:val="NormalWeb"/>
        <w:jc w:val="both"/>
        <w:rPr>
          <w:rFonts w:asciiTheme="minorHAnsi" w:hAnsiTheme="minorHAnsi"/>
          <w:sz w:val="22"/>
          <w:szCs w:val="22"/>
          <w:lang w:val="en-US"/>
        </w:rPr>
      </w:pPr>
      <w:r w:rsidRPr="00A37D83">
        <w:rPr>
          <w:sz w:val="22"/>
          <w:szCs w:val="22"/>
          <w:lang w:val="en-US"/>
        </w:rPr>
        <w:t>►</w:t>
      </w:r>
      <w:r w:rsidRPr="00A37D83">
        <w:rPr>
          <w:rFonts w:asciiTheme="minorHAnsi" w:hAnsiTheme="minorHAnsi"/>
          <w:sz w:val="22"/>
          <w:szCs w:val="22"/>
          <w:lang w:val="en-US"/>
        </w:rPr>
        <w:t xml:space="preserve"> Magnetoresistance (MR) of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up to 12 T. </w:t>
      </w:r>
      <w:r w:rsidRPr="00A37D83">
        <w:rPr>
          <w:sz w:val="22"/>
          <w:szCs w:val="22"/>
          <w:lang w:val="en-US"/>
        </w:rPr>
        <w:t>►</w:t>
      </w:r>
      <w:r w:rsidRPr="00A37D83">
        <w:rPr>
          <w:rFonts w:asciiTheme="minorHAnsi" w:hAnsiTheme="minorHAnsi"/>
          <w:sz w:val="22"/>
          <w:szCs w:val="22"/>
          <w:lang w:val="en-US"/>
        </w:rPr>
        <w:t xml:space="preserve"> Small GMR effect due to non-aligned neighbouring Fe–Si nanograins. </w:t>
      </w:r>
      <w:r w:rsidRPr="00A37D83">
        <w:rPr>
          <w:sz w:val="22"/>
          <w:szCs w:val="22"/>
          <w:lang w:val="en-US"/>
        </w:rPr>
        <w:t>►</w:t>
      </w:r>
      <w:r w:rsidRPr="00A37D83">
        <w:rPr>
          <w:rFonts w:asciiTheme="minorHAnsi" w:hAnsiTheme="minorHAnsi"/>
          <w:sz w:val="22"/>
          <w:szCs w:val="22"/>
          <w:lang w:val="en-US"/>
        </w:rPr>
        <w:t xml:space="preserve"> For large fields, slightly nonlinear MR due to the residual amorphous matrix. </w:t>
      </w:r>
      <w:r w:rsidRPr="00A37D83">
        <w:rPr>
          <w:sz w:val="22"/>
          <w:szCs w:val="22"/>
          <w:lang w:val="en-US"/>
        </w:rPr>
        <w:t>►</w:t>
      </w:r>
      <w:r w:rsidRPr="00A37D83">
        <w:rPr>
          <w:rFonts w:asciiTheme="minorHAnsi" w:hAnsiTheme="minorHAnsi"/>
          <w:sz w:val="22"/>
          <w:szCs w:val="22"/>
          <w:lang w:val="en-US"/>
        </w:rPr>
        <w:t xml:space="preserve"> Negative AMR of the Fe–Si nanograins exhibiting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w:t>
      </w:r>
      <w:r w:rsidRPr="00A37D83">
        <w:rPr>
          <w:sz w:val="22"/>
          <w:szCs w:val="22"/>
          <w:lang w:val="en-US"/>
        </w:rPr>
        <w:t>►</w:t>
      </w:r>
      <w:r w:rsidRPr="00A37D83">
        <w:rPr>
          <w:rFonts w:asciiTheme="minorHAnsi" w:hAnsiTheme="minorHAnsi"/>
          <w:sz w:val="22"/>
          <w:szCs w:val="22"/>
          <w:lang w:val="en-US"/>
        </w:rPr>
        <w:t xml:space="preserve"> Negative AMR reported on melt-quenched Fe</w:t>
      </w:r>
      <w:r w:rsidRPr="00A37D83">
        <w:rPr>
          <w:rFonts w:asciiTheme="minorHAnsi" w:hAnsiTheme="minorHAnsi"/>
          <w:sz w:val="22"/>
          <w:szCs w:val="22"/>
          <w:vertAlign w:val="subscript"/>
          <w:lang w:val="en-US"/>
        </w:rPr>
        <w:t>100−</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Si</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 xml:space="preserve"> solid solutions (15≤</w:t>
      </w:r>
      <w:r w:rsidRPr="00A37D83">
        <w:rPr>
          <w:rStyle w:val="nfasis"/>
          <w:rFonts w:asciiTheme="minorHAnsi" w:hAnsiTheme="minorHAnsi"/>
          <w:sz w:val="22"/>
          <w:szCs w:val="22"/>
          <w:lang w:val="en-US"/>
        </w:rPr>
        <w:t>x</w:t>
      </w:r>
      <w:r w:rsidRPr="00A37D83">
        <w:rPr>
          <w:rFonts w:asciiTheme="minorHAnsi" w:hAnsiTheme="minorHAnsi"/>
          <w:sz w:val="22"/>
          <w:szCs w:val="22"/>
          <w:lang w:val="en-US"/>
        </w:rPr>
        <w:t>≤28).</w:t>
      </w:r>
    </w:p>
    <w:p w:rsidR="000B2343" w:rsidRPr="00A37D83" w:rsidRDefault="000B2343" w:rsidP="00A37D83">
      <w:pPr>
        <w:pStyle w:val="Ttulo2"/>
        <w:jc w:val="both"/>
        <w:rPr>
          <w:rFonts w:asciiTheme="minorHAnsi" w:hAnsiTheme="minorHAnsi"/>
          <w:color w:val="auto"/>
          <w:sz w:val="22"/>
          <w:szCs w:val="22"/>
        </w:rPr>
      </w:pPr>
      <w:r w:rsidRPr="00A37D83">
        <w:rPr>
          <w:rFonts w:asciiTheme="minorHAnsi" w:hAnsiTheme="minorHAnsi"/>
          <w:color w:val="auto"/>
          <w:sz w:val="22"/>
          <w:szCs w:val="22"/>
        </w:rPr>
        <w:t>Keywords</w:t>
      </w:r>
    </w:p>
    <w:p w:rsidR="000B2343" w:rsidRPr="00A37D83" w:rsidRDefault="000B2343" w:rsidP="00A37D83">
      <w:pPr>
        <w:numPr>
          <w:ilvl w:val="0"/>
          <w:numId w:val="3"/>
        </w:numPr>
        <w:spacing w:before="100" w:beforeAutospacing="1" w:after="100" w:afterAutospacing="1" w:line="240" w:lineRule="auto"/>
        <w:jc w:val="both"/>
        <w:rPr>
          <w:lang w:val="en-US"/>
        </w:rPr>
      </w:pPr>
      <w:r w:rsidRPr="00A37D83">
        <w:rPr>
          <w:lang w:val="en-US"/>
        </w:rPr>
        <w:t>Magnetoresistance; Amorphous alloys; Nanocrystallization; FINEMET alloys; Fe–Si alloys</w:t>
      </w:r>
    </w:p>
    <w:p w:rsidR="000B2343" w:rsidRPr="00DB612C" w:rsidRDefault="000B2343" w:rsidP="00A37D83">
      <w:pPr>
        <w:pStyle w:val="Ttulo2"/>
        <w:jc w:val="both"/>
        <w:rPr>
          <w:rFonts w:asciiTheme="minorHAnsi" w:hAnsiTheme="minorHAnsi"/>
          <w:color w:val="auto"/>
          <w:sz w:val="22"/>
          <w:szCs w:val="22"/>
          <w:lang w:val="en-US"/>
        </w:rPr>
      </w:pPr>
      <w:r w:rsidRPr="00DB612C">
        <w:rPr>
          <w:rFonts w:asciiTheme="minorHAnsi" w:hAnsiTheme="minorHAnsi"/>
          <w:color w:val="auto"/>
          <w:sz w:val="22"/>
          <w:szCs w:val="22"/>
          <w:lang w:val="en-US"/>
        </w:rPr>
        <w:t>1. Introduction</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Due to their extremely good soft magnetic properties, there has been a long-standing interest in FINEMET type nanocrystalline/amorphous composites </w:t>
      </w:r>
      <w:r w:rsidRPr="00DB612C">
        <w:rPr>
          <w:rFonts w:asciiTheme="minorHAnsi" w:hAnsiTheme="minorHAnsi"/>
          <w:sz w:val="22"/>
          <w:szCs w:val="22"/>
          <w:lang w:val="en-US"/>
        </w:rPr>
        <w:t>[1]</w:t>
      </w:r>
      <w:r w:rsidRPr="00A37D83">
        <w:rPr>
          <w:rFonts w:asciiTheme="minorHAnsi" w:hAnsiTheme="minorHAnsi"/>
          <w:sz w:val="22"/>
          <w:szCs w:val="22"/>
          <w:lang w:val="en-US"/>
        </w:rPr>
        <w:t>. Starting from an amorphous precursor of the composition Fe</w:t>
      </w:r>
      <w:r w:rsidRPr="00A37D83">
        <w:rPr>
          <w:rFonts w:asciiTheme="minorHAnsi" w:hAnsiTheme="minorHAnsi"/>
          <w:sz w:val="22"/>
          <w:szCs w:val="22"/>
          <w:vertAlign w:val="subscript"/>
          <w:lang w:val="en-US"/>
        </w:rPr>
        <w:t>73.5</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an appropriate heat-treatment causes a partial crystallization </w:t>
      </w:r>
      <w:r w:rsidRPr="00DB612C">
        <w:rPr>
          <w:rFonts w:asciiTheme="minorHAnsi" w:hAnsiTheme="minorHAnsi"/>
          <w:sz w:val="22"/>
          <w:szCs w:val="22"/>
          <w:lang w:val="en-US"/>
        </w:rPr>
        <w:t>[1]</w:t>
      </w:r>
      <w:r w:rsidRPr="00A37D83">
        <w:rPr>
          <w:rFonts w:asciiTheme="minorHAnsi" w:hAnsiTheme="minorHAnsi"/>
          <w:sz w:val="22"/>
          <w:szCs w:val="22"/>
          <w:lang w:val="en-US"/>
        </w:rPr>
        <w:t xml:space="preserve"> during which ferromagnetic (FM) Fe–Si precipitates with grain sizes in the nanoscale regime appear in a residual amorphous matrix. The chemical composition of </w:t>
      </w:r>
      <w:r w:rsidRPr="00A37D83">
        <w:rPr>
          <w:rFonts w:asciiTheme="minorHAnsi" w:hAnsiTheme="minorHAnsi"/>
          <w:sz w:val="22"/>
          <w:szCs w:val="22"/>
          <w:lang w:val="en-US"/>
        </w:rPr>
        <w:lastRenderedPageBreak/>
        <w:t>these nanograins is in the range of 15–22 at% Si, and these precipitates exhibit an off-stoichiometric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w:t>
      </w:r>
      <w:r w:rsidRPr="00DB612C">
        <w:rPr>
          <w:rFonts w:asciiTheme="minorHAnsi" w:hAnsiTheme="minorHAnsi"/>
          <w:sz w:val="22"/>
          <w:szCs w:val="22"/>
          <w:lang w:val="en-US"/>
        </w:rPr>
        <w:t>[2]</w:t>
      </w:r>
      <w:r w:rsidRPr="00A37D83">
        <w:rPr>
          <w:rFonts w:asciiTheme="minorHAnsi" w:hAnsiTheme="minorHAnsi"/>
          <w:sz w:val="22"/>
          <w:szCs w:val="22"/>
          <w:lang w:val="en-US"/>
        </w:rPr>
        <w:t xml:space="preserve"> (the stoichiometric form is the Fe</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 compound). Above the Curie point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xml:space="preserve">) of the amorphous matrix, i.e., in its paramagnetic (PM) state, the exchange coupling between the magnetic nanograins is strongly reduced and, at sufficiently high temperatures, the Fe–Si nanograins exhibit a superparamagnetic (SPM) behaviour </w:t>
      </w:r>
      <w:r w:rsidRPr="00DB612C">
        <w:rPr>
          <w:rFonts w:asciiTheme="minorHAnsi" w:hAnsiTheme="minorHAnsi"/>
          <w:sz w:val="22"/>
          <w:szCs w:val="22"/>
          <w:lang w:val="en-US"/>
        </w:rPr>
        <w:t>[2]</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Systems consisting of SPM particles embedded in a non-magnetic metallic matrix are called granular magnetic alloys. It has been found in some granular metals, e.g. Cu(Co) or Ag(Fe) </w:t>
      </w:r>
      <w:r w:rsidRPr="00DB612C">
        <w:rPr>
          <w:rFonts w:asciiTheme="minorHAnsi" w:hAnsiTheme="minorHAnsi"/>
          <w:sz w:val="22"/>
          <w:szCs w:val="22"/>
          <w:lang w:val="en-US"/>
        </w:rPr>
        <w:t>[3]</w:t>
      </w:r>
      <w:r w:rsidRPr="00A37D83">
        <w:rPr>
          <w:rFonts w:asciiTheme="minorHAnsi" w:hAnsiTheme="minorHAnsi"/>
          <w:sz w:val="22"/>
          <w:szCs w:val="22"/>
          <w:lang w:val="en-US"/>
        </w:rPr>
        <w:t xml:space="preserve"> that, depending on the size and separation of the nanograins, there may be an interaction between their magnetizations. Such an interaction may arise due to a dipole–dipole coupling between the nanograin magnetic moments. As a result of this coupling, there will be a correlation between the orientation of the magnetic moments of the individual nanograins. Owing to this correlation, the apparent magnetic moment derived from the usual Langevin fit of the field dependence of the magnetization of an SPM assembly can strongly deviate from the actual individual cluster moment size. It has been demonstrated </w:t>
      </w:r>
      <w:r w:rsidRPr="00DB612C">
        <w:rPr>
          <w:rFonts w:asciiTheme="minorHAnsi" w:hAnsiTheme="minorHAnsi"/>
          <w:sz w:val="22"/>
          <w:szCs w:val="22"/>
          <w:lang w:val="en-US"/>
        </w:rPr>
        <w:t>[4]</w:t>
      </w:r>
      <w:r w:rsidRPr="00A37D83">
        <w:rPr>
          <w:rFonts w:asciiTheme="minorHAnsi" w:hAnsiTheme="minorHAnsi"/>
          <w:sz w:val="22"/>
          <w:szCs w:val="22"/>
          <w:lang w:val="en-US"/>
        </w:rPr>
        <w:t> and </w:t>
      </w:r>
      <w:r w:rsidRPr="00DB612C">
        <w:rPr>
          <w:rFonts w:asciiTheme="minorHAnsi" w:hAnsiTheme="minorHAnsi"/>
          <w:sz w:val="22"/>
          <w:szCs w:val="22"/>
          <w:lang w:val="en-US"/>
        </w:rPr>
        <w:t>[5]</w:t>
      </w:r>
      <w:r w:rsidRPr="00A37D83">
        <w:rPr>
          <w:rFonts w:asciiTheme="minorHAnsi" w:hAnsiTheme="minorHAnsi"/>
          <w:sz w:val="22"/>
          <w:szCs w:val="22"/>
          <w:lang w:val="en-US"/>
        </w:rPr>
        <w:t xml:space="preserve"> that a FM coupling between precipitated nanograins may exist also in FINEMET type nanocomposites well above the Curie point of the residual amorphous matrix. At high temperatures, this coupling arises mainly from a dipolar interaction between the nanograin magnetic moments. Around the Curie point of the matrix, with increase in temperature a continuously diminishing exchange interaction mediated by the matrix conduction electrons may still exist </w:t>
      </w:r>
      <w:r w:rsidRPr="00DB612C">
        <w:rPr>
          <w:rFonts w:asciiTheme="minorHAnsi" w:hAnsiTheme="minorHAnsi"/>
          <w:sz w:val="22"/>
          <w:szCs w:val="22"/>
          <w:lang w:val="en-US"/>
        </w:rPr>
        <w:t>[2]</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It has been reported </w:t>
      </w:r>
      <w:r w:rsidRPr="00DB612C">
        <w:rPr>
          <w:rFonts w:asciiTheme="minorHAnsi" w:hAnsiTheme="minorHAnsi"/>
          <w:sz w:val="22"/>
          <w:szCs w:val="22"/>
          <w:lang w:val="en-US"/>
        </w:rPr>
        <w:t>[6]</w:t>
      </w:r>
      <w:r w:rsidRPr="00A37D83">
        <w:rPr>
          <w:rFonts w:asciiTheme="minorHAnsi" w:hAnsiTheme="minorHAnsi"/>
          <w:sz w:val="22"/>
          <w:szCs w:val="22"/>
          <w:lang w:val="en-US"/>
        </w:rPr>
        <w:t> and </w:t>
      </w:r>
      <w:r w:rsidRPr="00DB612C">
        <w:rPr>
          <w:rFonts w:asciiTheme="minorHAnsi" w:hAnsiTheme="minorHAnsi"/>
          <w:sz w:val="22"/>
          <w:szCs w:val="22"/>
          <w:lang w:val="en-US"/>
        </w:rPr>
        <w:t>[7]</w:t>
      </w:r>
      <w:r w:rsidRPr="00A37D83">
        <w:rPr>
          <w:rFonts w:asciiTheme="minorHAnsi" w:hAnsiTheme="minorHAnsi"/>
          <w:sz w:val="22"/>
          <w:szCs w:val="22"/>
          <w:lang w:val="en-US"/>
        </w:rPr>
        <w:t xml:space="preserve"> that granular metals can exhibit the phenomenon of giant magnetoresistance (GMR) if the size of the SPM nanograins and the spacing between them is in an appropriate nanoscale range. Therefore, one might attempt to observe a GMR effect also in FINEMET type nanocrystallized alloys above the Curie point of the matrix. The magnetoresistance measurements may eventually yield also useful complementary information on the degree of coupling between magnetic nanograins and can perhaps shed some light on the origin of the interaction.</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Whereas the magnetoresistance (MR) characteristics of amorphous alloys have been extensively investigated in the past, e.g., for the Fe–P </w:t>
      </w:r>
      <w:r w:rsidRPr="00DB612C">
        <w:rPr>
          <w:rFonts w:asciiTheme="minorHAnsi" w:hAnsiTheme="minorHAnsi"/>
          <w:sz w:val="22"/>
          <w:szCs w:val="22"/>
          <w:lang w:val="en-US"/>
        </w:rPr>
        <w:t>[8]</w:t>
      </w:r>
      <w:r w:rsidRPr="00A37D83">
        <w:rPr>
          <w:rFonts w:asciiTheme="minorHAnsi" w:hAnsiTheme="minorHAnsi"/>
          <w:sz w:val="22"/>
          <w:szCs w:val="22"/>
          <w:lang w:val="en-US"/>
        </w:rPr>
        <w:t xml:space="preserve">, Fe–B </w:t>
      </w:r>
      <w:r w:rsidRPr="00DB612C">
        <w:rPr>
          <w:rFonts w:asciiTheme="minorHAnsi" w:hAnsiTheme="minorHAnsi"/>
          <w:sz w:val="22"/>
          <w:szCs w:val="22"/>
          <w:lang w:val="en-US"/>
        </w:rPr>
        <w:t>[9]</w:t>
      </w:r>
      <w:r w:rsidRPr="00A37D83">
        <w:rPr>
          <w:rFonts w:asciiTheme="minorHAnsi" w:hAnsiTheme="minorHAnsi"/>
          <w:sz w:val="22"/>
          <w:szCs w:val="22"/>
          <w:lang w:val="en-US"/>
        </w:rPr>
        <w:t xml:space="preserve">, (Fe–Ni)–(B–P) </w:t>
      </w:r>
      <w:r w:rsidRPr="00DB612C">
        <w:rPr>
          <w:rFonts w:asciiTheme="minorHAnsi" w:hAnsiTheme="minorHAnsi"/>
          <w:sz w:val="22"/>
          <w:szCs w:val="22"/>
          <w:lang w:val="en-US"/>
        </w:rPr>
        <w:t>[10]</w:t>
      </w:r>
      <w:r w:rsidRPr="00A37D83">
        <w:rPr>
          <w:rFonts w:asciiTheme="minorHAnsi" w:hAnsiTheme="minorHAnsi"/>
          <w:sz w:val="22"/>
          <w:szCs w:val="22"/>
          <w:lang w:val="en-US"/>
        </w:rPr>
        <w:t xml:space="preserve">, Fe–Cr–B </w:t>
      </w:r>
      <w:r w:rsidRPr="00DB612C">
        <w:rPr>
          <w:rFonts w:asciiTheme="minorHAnsi" w:hAnsiTheme="minorHAnsi"/>
          <w:sz w:val="22"/>
          <w:szCs w:val="22"/>
          <w:lang w:val="en-US"/>
        </w:rPr>
        <w:t>[11]</w:t>
      </w:r>
      <w:r w:rsidRPr="00A37D83">
        <w:rPr>
          <w:rFonts w:asciiTheme="minorHAnsi" w:hAnsiTheme="minorHAnsi"/>
          <w:sz w:val="22"/>
          <w:szCs w:val="22"/>
          <w:lang w:val="en-US"/>
        </w:rPr>
        <w:t xml:space="preserve">, Fe–Cr–B–Si </w:t>
      </w:r>
      <w:r w:rsidRPr="00DB612C">
        <w:rPr>
          <w:rFonts w:asciiTheme="minorHAnsi" w:hAnsiTheme="minorHAnsi"/>
          <w:sz w:val="22"/>
          <w:szCs w:val="22"/>
          <w:lang w:val="en-US"/>
        </w:rPr>
        <w:t>[12]</w:t>
      </w:r>
      <w:r w:rsidRPr="00A37D83">
        <w:rPr>
          <w:rFonts w:asciiTheme="minorHAnsi" w:hAnsiTheme="minorHAnsi"/>
          <w:sz w:val="22"/>
          <w:szCs w:val="22"/>
          <w:lang w:val="en-US"/>
        </w:rPr>
        <w:t xml:space="preserve"> and Fe–B–Si </w:t>
      </w:r>
      <w:r w:rsidRPr="00DB612C">
        <w:rPr>
          <w:rFonts w:asciiTheme="minorHAnsi" w:hAnsiTheme="minorHAnsi"/>
          <w:sz w:val="22"/>
          <w:szCs w:val="22"/>
          <w:lang w:val="en-US"/>
        </w:rPr>
        <w:t>[13]</w:t>
      </w:r>
      <w:r w:rsidRPr="00A37D83">
        <w:rPr>
          <w:rFonts w:asciiTheme="minorHAnsi" w:hAnsiTheme="minorHAnsi"/>
          <w:sz w:val="22"/>
          <w:szCs w:val="22"/>
          <w:lang w:val="en-US"/>
        </w:rPr>
        <w:t xml:space="preserve"> systems and for two FINEMET type amorphous precursors </w:t>
      </w:r>
      <w:r w:rsidRPr="00DB612C">
        <w:rPr>
          <w:rFonts w:asciiTheme="minorHAnsi" w:hAnsiTheme="minorHAnsi"/>
          <w:sz w:val="22"/>
          <w:szCs w:val="22"/>
          <w:lang w:val="en-US"/>
        </w:rPr>
        <w:t>[14]</w:t>
      </w:r>
      <w:r w:rsidRPr="00A37D83">
        <w:rPr>
          <w:rFonts w:asciiTheme="minorHAnsi" w:hAnsiTheme="minorHAnsi"/>
          <w:sz w:val="22"/>
          <w:szCs w:val="22"/>
          <w:lang w:val="en-US"/>
        </w:rPr>
        <w:t> and </w:t>
      </w:r>
      <w:r w:rsidRPr="00DB612C">
        <w:rPr>
          <w:rFonts w:asciiTheme="minorHAnsi" w:hAnsiTheme="minorHAnsi"/>
          <w:sz w:val="22"/>
          <w:szCs w:val="22"/>
          <w:lang w:val="en-US"/>
        </w:rPr>
        <w:t>[15]</w:t>
      </w:r>
      <w:r w:rsidRPr="00A37D83">
        <w:rPr>
          <w:rFonts w:asciiTheme="minorHAnsi" w:hAnsiTheme="minorHAnsi"/>
          <w:sz w:val="22"/>
          <w:szCs w:val="22"/>
          <w:lang w:val="en-US"/>
        </w:rPr>
        <w:t xml:space="preserve">, relatively few studies have been devoted to nanocrystallized alloys. Such investigations remained restricted to a Fe–Si–B alloy </w:t>
      </w:r>
      <w:r w:rsidRPr="00DB612C">
        <w:rPr>
          <w:rFonts w:asciiTheme="minorHAnsi" w:hAnsiTheme="minorHAnsi"/>
          <w:sz w:val="22"/>
          <w:szCs w:val="22"/>
          <w:lang w:val="en-US"/>
        </w:rPr>
        <w:t>[13]</w:t>
      </w:r>
      <w:r w:rsidRPr="00A37D83">
        <w:rPr>
          <w:rFonts w:asciiTheme="minorHAnsi" w:hAnsiTheme="minorHAnsi"/>
          <w:sz w:val="22"/>
          <w:szCs w:val="22"/>
          <w:lang w:val="en-US"/>
        </w:rPr>
        <w:t xml:space="preserve">, two FINEMET type alloys </w:t>
      </w:r>
      <w:r w:rsidRPr="00DB612C">
        <w:rPr>
          <w:rFonts w:asciiTheme="minorHAnsi" w:hAnsiTheme="minorHAnsi"/>
          <w:sz w:val="22"/>
          <w:szCs w:val="22"/>
          <w:lang w:val="en-US"/>
        </w:rPr>
        <w:t>[14]</w:t>
      </w:r>
      <w:r w:rsidRPr="00A37D83">
        <w:rPr>
          <w:rFonts w:asciiTheme="minorHAnsi" w:hAnsiTheme="minorHAnsi"/>
          <w:sz w:val="22"/>
          <w:szCs w:val="22"/>
          <w:lang w:val="en-US"/>
        </w:rPr>
        <w:t> and </w:t>
      </w:r>
      <w:r w:rsidRPr="00DB612C">
        <w:rPr>
          <w:rFonts w:asciiTheme="minorHAnsi" w:hAnsiTheme="minorHAnsi"/>
          <w:sz w:val="22"/>
          <w:szCs w:val="22"/>
          <w:lang w:val="en-US"/>
        </w:rPr>
        <w:t>[15]</w:t>
      </w:r>
      <w:r w:rsidRPr="00A37D83">
        <w:rPr>
          <w:rFonts w:asciiTheme="minorHAnsi" w:hAnsiTheme="minorHAnsi"/>
          <w:sz w:val="22"/>
          <w:szCs w:val="22"/>
          <w:lang w:val="en-US"/>
        </w:rPr>
        <w:t xml:space="preserve">, a Fe–Cu–V–Si–B alloy </w:t>
      </w:r>
      <w:r w:rsidRPr="00DB612C">
        <w:rPr>
          <w:rFonts w:asciiTheme="minorHAnsi" w:hAnsiTheme="minorHAnsi"/>
          <w:sz w:val="22"/>
          <w:szCs w:val="22"/>
          <w:lang w:val="en-US"/>
        </w:rPr>
        <w:t>[16]</w:t>
      </w:r>
      <w:r w:rsidRPr="00A37D83">
        <w:rPr>
          <w:rFonts w:asciiTheme="minorHAnsi" w:hAnsiTheme="minorHAnsi"/>
          <w:sz w:val="22"/>
          <w:szCs w:val="22"/>
          <w:lang w:val="en-US"/>
        </w:rPr>
        <w:t xml:space="preserve"> as well as some Fe–Zr–Cu and Fe–Zr–Cu–Ru </w:t>
      </w:r>
      <w:r w:rsidRPr="00DB612C">
        <w:rPr>
          <w:rFonts w:asciiTheme="minorHAnsi" w:hAnsiTheme="minorHAnsi"/>
          <w:sz w:val="22"/>
          <w:szCs w:val="22"/>
          <w:lang w:val="en-US"/>
        </w:rPr>
        <w:t>[17]</w:t>
      </w:r>
      <w:r w:rsidRPr="00A37D83">
        <w:rPr>
          <w:rFonts w:asciiTheme="minorHAnsi" w:hAnsiTheme="minorHAnsi"/>
          <w:sz w:val="22"/>
          <w:szCs w:val="22"/>
          <w:lang w:val="en-US"/>
        </w:rPr>
        <w:t xml:space="preserve"> alloys. It was only the last alloy system (Fe–Zr–Cu–Ru) in which the composition was taylored in a manner (by the addition of Ru) that MR measurements could be performed above the Curie point of the residual amorphous matrix. As expected, a clear GMR effect, albeit very small, could be observed after an appropriate nanocrystallization procedure </w:t>
      </w:r>
      <w:r w:rsidRPr="00DB612C">
        <w:rPr>
          <w:rFonts w:asciiTheme="minorHAnsi" w:hAnsiTheme="minorHAnsi"/>
          <w:sz w:val="22"/>
          <w:szCs w:val="22"/>
          <w:lang w:val="en-US"/>
        </w:rPr>
        <w:t>[17]</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It has been known </w:t>
      </w:r>
      <w:r w:rsidRPr="00DB612C">
        <w:rPr>
          <w:rFonts w:asciiTheme="minorHAnsi" w:hAnsiTheme="minorHAnsi"/>
          <w:sz w:val="22"/>
          <w:szCs w:val="22"/>
          <w:lang w:val="en-US"/>
        </w:rPr>
        <w:t>[18]</w:t>
      </w:r>
      <w:r w:rsidRPr="00A37D83">
        <w:rPr>
          <w:rFonts w:asciiTheme="minorHAnsi" w:hAnsiTheme="minorHAnsi"/>
          <w:sz w:val="22"/>
          <w:szCs w:val="22"/>
          <w:lang w:val="en-US"/>
        </w:rPr>
        <w:t xml:space="preserve"> that replacing a small fraction of the Fe atoms by Cr atoms in FINEMET type alloys results in a significant decrease in the Curie temperature of the residual amorphous matrix of the nanocrystallized state. In some recent works, we have reported on the magnetic properties of an alloy of the composition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both in the as-quenched state and in various stages of the nanocrystallization </w:t>
      </w:r>
      <w:r w:rsidRPr="00DB612C">
        <w:rPr>
          <w:rFonts w:asciiTheme="minorHAnsi" w:hAnsiTheme="minorHAnsi"/>
          <w:sz w:val="22"/>
          <w:szCs w:val="22"/>
          <w:lang w:val="en-US"/>
        </w:rPr>
        <w:t>[4]</w:t>
      </w:r>
      <w:r w:rsidRPr="00A37D83">
        <w:rPr>
          <w:rFonts w:asciiTheme="minorHAnsi" w:hAnsiTheme="minorHAnsi"/>
          <w:sz w:val="22"/>
          <w:szCs w:val="22"/>
          <w:lang w:val="en-US"/>
        </w:rPr>
        <w:t xml:space="preserve">, </w:t>
      </w:r>
      <w:r w:rsidRPr="00DB612C">
        <w:rPr>
          <w:rFonts w:asciiTheme="minorHAnsi" w:hAnsiTheme="minorHAnsi"/>
          <w:sz w:val="22"/>
          <w:szCs w:val="22"/>
          <w:lang w:val="en-US"/>
        </w:rPr>
        <w:t>[5]</w:t>
      </w:r>
      <w:r w:rsidRPr="00A37D83">
        <w:rPr>
          <w:rFonts w:asciiTheme="minorHAnsi" w:hAnsiTheme="minorHAnsi"/>
          <w:sz w:val="22"/>
          <w:szCs w:val="22"/>
          <w:lang w:val="en-US"/>
        </w:rPr>
        <w:t xml:space="preserve">, </w:t>
      </w:r>
      <w:r w:rsidRPr="00DB612C">
        <w:rPr>
          <w:rFonts w:asciiTheme="minorHAnsi" w:hAnsiTheme="minorHAnsi"/>
          <w:sz w:val="22"/>
          <w:szCs w:val="22"/>
          <w:lang w:val="en-US"/>
        </w:rPr>
        <w:t>[19]</w:t>
      </w:r>
      <w:r w:rsidRPr="00A37D83">
        <w:rPr>
          <w:rFonts w:asciiTheme="minorHAnsi" w:hAnsiTheme="minorHAnsi"/>
          <w:sz w:val="22"/>
          <w:szCs w:val="22"/>
          <w:lang w:val="en-US"/>
        </w:rPr>
        <w:t> and </w:t>
      </w:r>
      <w:r w:rsidRPr="00DB612C">
        <w:rPr>
          <w:rFonts w:asciiTheme="minorHAnsi" w:hAnsiTheme="minorHAnsi"/>
          <w:sz w:val="22"/>
          <w:szCs w:val="22"/>
          <w:lang w:val="en-US"/>
        </w:rPr>
        <w:t>[20]</w:t>
      </w:r>
      <w:r w:rsidRPr="00A37D83">
        <w:rPr>
          <w:rFonts w:asciiTheme="minorHAnsi" w:hAnsiTheme="minorHAnsi"/>
          <w:sz w:val="22"/>
          <w:szCs w:val="22"/>
          <w:lang w:val="en-US"/>
        </w:rPr>
        <w:t xml:space="preserve">. The addition of 10 at% Cr resulted in a Curie point at around room temperature for the as-quenched amorphous alloy </w:t>
      </w:r>
      <w:r w:rsidRPr="00DB612C">
        <w:rPr>
          <w:rFonts w:asciiTheme="minorHAnsi" w:hAnsiTheme="minorHAnsi"/>
          <w:sz w:val="22"/>
          <w:szCs w:val="22"/>
          <w:lang w:val="en-US"/>
        </w:rPr>
        <w:t>[19]</w:t>
      </w:r>
      <w:r w:rsidRPr="00A37D83">
        <w:rPr>
          <w:rFonts w:asciiTheme="minorHAnsi" w:hAnsiTheme="minorHAnsi"/>
          <w:sz w:val="22"/>
          <w:szCs w:val="22"/>
          <w:lang w:val="en-US"/>
        </w:rPr>
        <w:t> and </w:t>
      </w:r>
      <w:r w:rsidRPr="00DB612C">
        <w:rPr>
          <w:rFonts w:asciiTheme="minorHAnsi" w:hAnsiTheme="minorHAnsi"/>
          <w:sz w:val="22"/>
          <w:szCs w:val="22"/>
          <w:lang w:val="en-US"/>
        </w:rPr>
        <w:t>[20]</w:t>
      </w:r>
      <w:r w:rsidRPr="00A37D83">
        <w:rPr>
          <w:rFonts w:asciiTheme="minorHAnsi" w:hAnsiTheme="minorHAnsi"/>
          <w:sz w:val="22"/>
          <w:szCs w:val="22"/>
          <w:lang w:val="en-US"/>
        </w:rPr>
        <w:t>. Since in the nanocrystallized state the precipitated nanograins do not contain Cr, the residual amorphous matrix further enriches in Cr and, thus, its Curie point is expected to reduce down to even below room temperature.</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lastRenderedPageBreak/>
        <w:t>The purpose of the present work was to investigate the MR behaviour in the vicinity of the Curie point of the residual amorphous matrix of a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in order to reveal a possible GMR effect of the granular alloy type, similar to the previously reported case of a Fe–Zr–Cu–Ru alloy </w:t>
      </w:r>
      <w:r w:rsidRPr="00DB612C">
        <w:rPr>
          <w:rFonts w:asciiTheme="minorHAnsi" w:hAnsiTheme="minorHAnsi"/>
          <w:sz w:val="22"/>
          <w:szCs w:val="22"/>
          <w:lang w:val="en-US"/>
        </w:rPr>
        <w:t>[17]</w:t>
      </w:r>
      <w:r w:rsidRPr="00A37D83">
        <w:rPr>
          <w:rFonts w:asciiTheme="minorHAnsi" w:hAnsiTheme="minorHAnsi"/>
          <w:sz w:val="22"/>
          <w:szCs w:val="22"/>
          <w:lang w:val="en-US"/>
        </w:rPr>
        <w:t>. In order to better understand the MR features observed for our nanocrystallized alloy, the MR measurements have been extended also to a series of melt-quenched Fe–Si alloys with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and having 15, 18, 20, 25 and 28 at% Si.</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For the nanocrystallized alloy, at small magnetic fields, below about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=0.1–0.2 T, both the longitudinal and transverse MR components decreased with increase in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This was ascribed to a GMR effect arising from the spin-dependent scattering of electrons for an electron path between two Fe–Si nanograins through a non-magnetic matrix (granular-type GMR). At larger fields, a slightly nonlinear increase in the MR was observed, which could be attributed to the residual amorphous matrix. The MR data obtained on the melt-quenched Fe–Si alloys enabled us to identify that the negative AMR effect observed in the nanocrystallized alloy originates from two consecutive electron scattering events within the same Fe–Si nanograin. The small saturation field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≈0.1 T) of the GMR contribution indicated that though the Fe–Si nanograins are in a SPM state but due to their sufficiently large size their magnetic moments saturate at a relatively small field.</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The paper is organized as follows. In </w:t>
      </w:r>
      <w:r w:rsidRPr="00DB612C">
        <w:rPr>
          <w:rFonts w:asciiTheme="minorHAnsi" w:hAnsiTheme="minorHAnsi"/>
          <w:sz w:val="22"/>
          <w:szCs w:val="22"/>
          <w:lang w:val="en-US"/>
        </w:rPr>
        <w:t>Section 2</w:t>
      </w:r>
      <w:r w:rsidRPr="00A37D83">
        <w:rPr>
          <w:rFonts w:asciiTheme="minorHAnsi" w:hAnsiTheme="minorHAnsi"/>
          <w:sz w:val="22"/>
          <w:szCs w:val="22"/>
          <w:lang w:val="en-US"/>
        </w:rPr>
        <w:t xml:space="preserve">, sample preparation and characterization details as well as measurement techniques are described. The experimental results for the magnetic and magnetoresistance behaviour of the samples with various structural states are described in </w:t>
      </w:r>
      <w:r w:rsidRPr="00DB612C">
        <w:rPr>
          <w:rFonts w:asciiTheme="minorHAnsi" w:hAnsiTheme="minorHAnsi"/>
          <w:sz w:val="22"/>
          <w:szCs w:val="22"/>
          <w:lang w:val="en-US"/>
        </w:rPr>
        <w:t>Section 3</w:t>
      </w:r>
      <w:r w:rsidRPr="00A37D83">
        <w:rPr>
          <w:rFonts w:asciiTheme="minorHAnsi" w:hAnsiTheme="minorHAnsi"/>
          <w:sz w:val="22"/>
          <w:szCs w:val="22"/>
          <w:lang w:val="en-US"/>
        </w:rPr>
        <w:t>. This is followed by a discussion of the individual magnetoresistance terms of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w:t>
      </w:r>
      <w:r w:rsidRPr="00DB612C">
        <w:rPr>
          <w:rFonts w:asciiTheme="minorHAnsi" w:hAnsiTheme="minorHAnsi"/>
          <w:sz w:val="22"/>
          <w:szCs w:val="22"/>
          <w:lang w:val="en-US"/>
        </w:rPr>
        <w:t>Section 4</w:t>
      </w:r>
      <w:r w:rsidRPr="00A37D83">
        <w:rPr>
          <w:rFonts w:asciiTheme="minorHAnsi" w:hAnsiTheme="minorHAnsi"/>
          <w:sz w:val="22"/>
          <w:szCs w:val="22"/>
          <w:lang w:val="en-US"/>
        </w:rPr>
        <w:t>) and a brief summary of the present results (</w:t>
      </w:r>
      <w:r w:rsidRPr="00DB612C">
        <w:rPr>
          <w:rFonts w:asciiTheme="minorHAnsi" w:hAnsiTheme="minorHAnsi"/>
          <w:sz w:val="22"/>
          <w:szCs w:val="22"/>
          <w:lang w:val="en-US"/>
        </w:rPr>
        <w:t>Section 5</w:t>
      </w:r>
      <w:r w:rsidRPr="00A37D83">
        <w:rPr>
          <w:rFonts w:asciiTheme="minorHAnsi" w:hAnsiTheme="minorHAnsi"/>
          <w:sz w:val="22"/>
          <w:szCs w:val="22"/>
          <w:lang w:val="en-US"/>
        </w:rPr>
        <w:t>).</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2. Experimental</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An alloy of the composition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was prepared as a ribbon (</w:t>
      </w:r>
      <w:r w:rsidRPr="00A37D83">
        <w:rPr>
          <w:rFonts w:ascii="Cambria Math" w:hAnsi="Cambria Math" w:cs="Cambria Math"/>
          <w:sz w:val="22"/>
          <w:szCs w:val="22"/>
          <w:lang w:val="en-US"/>
        </w:rPr>
        <w:t>∼</w:t>
      </w:r>
      <w:r w:rsidRPr="00A37D83">
        <w:rPr>
          <w:rFonts w:asciiTheme="minorHAnsi" w:hAnsiTheme="minorHAnsi"/>
          <w:sz w:val="22"/>
          <w:szCs w:val="22"/>
          <w:lang w:val="en-US"/>
        </w:rPr>
        <w:t xml:space="preserve">10 mm wide and </w:t>
      </w:r>
      <w:r w:rsidRPr="00A37D83">
        <w:rPr>
          <w:rFonts w:ascii="Cambria Math" w:hAnsi="Cambria Math" w:cs="Cambria Math"/>
          <w:sz w:val="22"/>
          <w:szCs w:val="22"/>
          <w:lang w:val="en-US"/>
        </w:rPr>
        <w:t>∼</w:t>
      </w:r>
      <w:r w:rsidRPr="00A37D83">
        <w:rPr>
          <w:rFonts w:asciiTheme="minorHAnsi" w:hAnsiTheme="minorHAnsi"/>
          <w:sz w:val="22"/>
          <w:szCs w:val="22"/>
          <w:lang w:val="en-US"/>
        </w:rPr>
        <w:t>25 </w:t>
      </w:r>
      <w:r w:rsidRPr="00A37D83">
        <w:rPr>
          <w:rFonts w:asciiTheme="minorHAnsi" w:hAnsiTheme="minorHAnsi"/>
          <w:sz w:val="22"/>
          <w:szCs w:val="22"/>
        </w:rPr>
        <w:t>μ</w:t>
      </w:r>
      <w:r w:rsidRPr="00A37D83">
        <w:rPr>
          <w:rFonts w:asciiTheme="minorHAnsi" w:hAnsiTheme="minorHAnsi"/>
          <w:sz w:val="22"/>
          <w:szCs w:val="22"/>
          <w:lang w:val="en-US"/>
        </w:rPr>
        <w:t xml:space="preserve">m thick) by melt-spinning. The nanocrystallized state was obtained by isochronally annealing the amorphous ribbon at 825 °C for 1 h in a halogen-lamp furnace in argon atmosphere </w:t>
      </w:r>
      <w:r w:rsidRPr="00DB612C">
        <w:rPr>
          <w:rFonts w:asciiTheme="minorHAnsi" w:hAnsiTheme="minorHAnsi"/>
          <w:sz w:val="22"/>
          <w:szCs w:val="22"/>
          <w:lang w:val="en-US"/>
        </w:rPr>
        <w:t>[4]</w:t>
      </w:r>
      <w:r w:rsidRPr="00A37D83">
        <w:rPr>
          <w:rFonts w:asciiTheme="minorHAnsi" w:hAnsiTheme="minorHAnsi"/>
          <w:sz w:val="22"/>
          <w:szCs w:val="22"/>
          <w:lang w:val="en-US"/>
        </w:rPr>
        <w:t xml:space="preserve">. X-ray diffraction (XRD) and transmission electron microscopy (TEM) measurements were used to establish the amorphous state of the as-quenched ribbon as well as to characterize the nanocrystallized state </w:t>
      </w:r>
      <w:r w:rsidRPr="00DB612C">
        <w:rPr>
          <w:rFonts w:asciiTheme="minorHAnsi" w:hAnsiTheme="minorHAnsi"/>
          <w:sz w:val="22"/>
          <w:szCs w:val="22"/>
          <w:lang w:val="en-US"/>
        </w:rPr>
        <w:t>[4]</w:t>
      </w:r>
      <w:r w:rsidRPr="00A37D83">
        <w:rPr>
          <w:rFonts w:asciiTheme="minorHAnsi" w:hAnsiTheme="minorHAnsi"/>
          <w:sz w:val="22"/>
          <w:szCs w:val="22"/>
          <w:lang w:val="en-US"/>
        </w:rPr>
        <w:t xml:space="preserve">. The same ribbons were used here as in our earlier works </w:t>
      </w:r>
      <w:r w:rsidRPr="00DB612C">
        <w:rPr>
          <w:rFonts w:asciiTheme="minorHAnsi" w:hAnsiTheme="minorHAnsi"/>
          <w:sz w:val="22"/>
          <w:szCs w:val="22"/>
          <w:lang w:val="en-US"/>
        </w:rPr>
        <w:t>[4]</w:t>
      </w:r>
      <w:r w:rsidRPr="00A37D83">
        <w:rPr>
          <w:rFonts w:asciiTheme="minorHAnsi" w:hAnsiTheme="minorHAnsi"/>
          <w:sz w:val="22"/>
          <w:szCs w:val="22"/>
          <w:lang w:val="en-US"/>
        </w:rPr>
        <w:t xml:space="preserve">, </w:t>
      </w:r>
      <w:r w:rsidRPr="00DB612C">
        <w:rPr>
          <w:rFonts w:asciiTheme="minorHAnsi" w:hAnsiTheme="minorHAnsi"/>
          <w:sz w:val="22"/>
          <w:szCs w:val="22"/>
          <w:lang w:val="en-US"/>
        </w:rPr>
        <w:t>[5]</w:t>
      </w:r>
      <w:r w:rsidRPr="00A37D83">
        <w:rPr>
          <w:rFonts w:asciiTheme="minorHAnsi" w:hAnsiTheme="minorHAnsi"/>
          <w:sz w:val="22"/>
          <w:szCs w:val="22"/>
          <w:lang w:val="en-US"/>
        </w:rPr>
        <w:t> and </w:t>
      </w:r>
      <w:r w:rsidRPr="00DB612C">
        <w:rPr>
          <w:rFonts w:asciiTheme="minorHAnsi" w:hAnsiTheme="minorHAnsi"/>
          <w:sz w:val="22"/>
          <w:szCs w:val="22"/>
          <w:lang w:val="en-US"/>
        </w:rPr>
        <w:t>[19]</w:t>
      </w:r>
      <w:r w:rsidRPr="00A37D83">
        <w:rPr>
          <w:rFonts w:asciiTheme="minorHAnsi" w:hAnsiTheme="minorHAnsi"/>
          <w:sz w:val="22"/>
          <w:szCs w:val="22"/>
          <w:lang w:val="en-US"/>
        </w:rPr>
        <w:t>.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was shown </w:t>
      </w:r>
      <w:r w:rsidRPr="00DB612C">
        <w:rPr>
          <w:rFonts w:asciiTheme="minorHAnsi" w:hAnsiTheme="minorHAnsi"/>
          <w:sz w:val="22"/>
          <w:szCs w:val="22"/>
          <w:lang w:val="en-US"/>
        </w:rPr>
        <w:t>[4]</w:t>
      </w:r>
      <w:r w:rsidRPr="00A37D83">
        <w:rPr>
          <w:rFonts w:asciiTheme="minorHAnsi" w:hAnsiTheme="minorHAnsi"/>
          <w:sz w:val="22"/>
          <w:szCs w:val="22"/>
          <w:lang w:val="en-US"/>
        </w:rPr>
        <w:t xml:space="preserve"> to consist of 12 nm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Fe–Si nanograins embedded in a residual amorphous matrix with an average separation of 7 nm between them (19 nm average distance between nanograin centers) and having a volume fraction of 20%. The Si content of the nanograins was about 15–25 at% </w:t>
      </w:r>
      <w:r w:rsidRPr="00DB612C">
        <w:rPr>
          <w:rFonts w:asciiTheme="minorHAnsi" w:hAnsiTheme="minorHAnsi"/>
          <w:sz w:val="22"/>
          <w:szCs w:val="22"/>
          <w:lang w:val="en-US"/>
        </w:rPr>
        <w:t>[2]</w:t>
      </w:r>
      <w:r w:rsidRPr="00A37D83">
        <w:rPr>
          <w:rFonts w:asciiTheme="minorHAnsi" w:hAnsiTheme="minorHAnsi"/>
          <w:sz w:val="22"/>
          <w:szCs w:val="22"/>
          <w:lang w:val="en-US"/>
        </w:rPr>
        <w:t xml:space="preserve"> and the Curie temperature of this Fe–Si phase was around 900 K </w:t>
      </w:r>
      <w:r w:rsidRPr="00DB612C">
        <w:rPr>
          <w:rFonts w:asciiTheme="minorHAnsi" w:hAnsiTheme="minorHAnsi"/>
          <w:sz w:val="22"/>
          <w:szCs w:val="22"/>
          <w:lang w:val="en-US"/>
        </w:rPr>
        <w:t>[21]</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rapidly quenched crystalline Fe–Si ribbons (</w:t>
      </w:r>
      <w:r w:rsidRPr="00A37D83">
        <w:rPr>
          <w:rFonts w:ascii="Cambria Math" w:hAnsi="Cambria Math" w:cs="Cambria Math"/>
          <w:sz w:val="22"/>
          <w:szCs w:val="22"/>
          <w:lang w:val="en-US"/>
        </w:rPr>
        <w:t>∼</w:t>
      </w:r>
      <w:r w:rsidRPr="00A37D83">
        <w:rPr>
          <w:rFonts w:asciiTheme="minorHAnsi" w:hAnsiTheme="minorHAnsi"/>
          <w:sz w:val="22"/>
          <w:szCs w:val="22"/>
          <w:lang w:val="en-US"/>
        </w:rPr>
        <w:t xml:space="preserve">1 mm wide and </w:t>
      </w:r>
      <w:r w:rsidRPr="00A37D83">
        <w:rPr>
          <w:rFonts w:ascii="Cambria Math" w:hAnsi="Cambria Math" w:cs="Cambria Math"/>
          <w:sz w:val="22"/>
          <w:szCs w:val="22"/>
          <w:lang w:val="en-US"/>
        </w:rPr>
        <w:t>∼</w:t>
      </w:r>
      <w:r w:rsidRPr="00A37D83">
        <w:rPr>
          <w:rFonts w:asciiTheme="minorHAnsi" w:hAnsiTheme="minorHAnsi"/>
          <w:sz w:val="22"/>
          <w:szCs w:val="22"/>
          <w:lang w:val="en-US"/>
        </w:rPr>
        <w:t>20 </w:t>
      </w:r>
      <w:r w:rsidRPr="00A37D83">
        <w:rPr>
          <w:rFonts w:asciiTheme="minorHAnsi" w:hAnsiTheme="minorHAnsi"/>
          <w:sz w:val="22"/>
          <w:szCs w:val="22"/>
        </w:rPr>
        <w:t>μ</w:t>
      </w:r>
      <w:r w:rsidRPr="00A37D83">
        <w:rPr>
          <w:rFonts w:asciiTheme="minorHAnsi" w:hAnsiTheme="minorHAnsi"/>
          <w:sz w:val="22"/>
          <w:szCs w:val="22"/>
          <w:lang w:val="en-US"/>
        </w:rPr>
        <w:t>m thick) were also prepared by melt-spinning. An XRD study revealed a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in these ribbons </w:t>
      </w:r>
      <w:r w:rsidRPr="00DB612C">
        <w:rPr>
          <w:rFonts w:asciiTheme="minorHAnsi" w:hAnsiTheme="minorHAnsi"/>
          <w:sz w:val="22"/>
          <w:szCs w:val="22"/>
          <w:lang w:val="en-US"/>
        </w:rPr>
        <w:t>[21]</w:t>
      </w:r>
      <w:r w:rsidRPr="00A37D83">
        <w:rPr>
          <w:rFonts w:asciiTheme="minorHAnsi" w:hAnsiTheme="minorHAnsi"/>
          <w:sz w:val="22"/>
          <w:szCs w:val="22"/>
          <w:lang w:val="en-US"/>
        </w:rPr>
        <w:t xml:space="preserve"> and their magnetic properties and zero-field electrical transport parameters have been reported elsewhere </w:t>
      </w:r>
      <w:r w:rsidRPr="00DB612C">
        <w:rPr>
          <w:rFonts w:asciiTheme="minorHAnsi" w:hAnsiTheme="minorHAnsi"/>
          <w:sz w:val="22"/>
          <w:szCs w:val="22"/>
          <w:lang w:val="en-US"/>
        </w:rPr>
        <w:t>[21]</w:t>
      </w:r>
      <w:r w:rsidRPr="00A37D83">
        <w:rPr>
          <w:rFonts w:asciiTheme="minorHAnsi" w:hAnsiTheme="minorHAnsi"/>
          <w:sz w:val="22"/>
          <w:szCs w:val="22"/>
          <w:lang w:val="en-US"/>
        </w:rPr>
        <w:t> and </w:t>
      </w:r>
      <w:r w:rsidRPr="00DB612C">
        <w:rPr>
          <w:rFonts w:asciiTheme="minorHAnsi" w:hAnsiTheme="minorHAnsi"/>
          <w:sz w:val="22"/>
          <w:szCs w:val="22"/>
          <w:lang w:val="en-US"/>
        </w:rPr>
        <w:t>[22]</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The magnetoresistance was measured by a four-point-in-line method on 1–2 mm wide strips, which were cut out of the ribbon pieces having a length of typically 5 mm for the Cr-containing samples and 15 mm for the Fe–Si alloys. A magnetic field of up to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=12 T was applied in two geometries in the ribbon plane: parallel and perpendicular to the current, which provided the longitudinal (LMR) and transverse (TMR) magnetoresistance, respectively. The MR was defined </w:t>
      </w:r>
      <w:r w:rsidRPr="00A37D83">
        <w:rPr>
          <w:rFonts w:asciiTheme="minorHAnsi" w:hAnsiTheme="minorHAnsi"/>
          <w:sz w:val="22"/>
          <w:szCs w:val="22"/>
          <w:lang w:val="en-US"/>
        </w:rPr>
        <w:lastRenderedPageBreak/>
        <w:t>by the relative change in the resistance (</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lang w:val="en-US"/>
        </w:rPr>
        <w:t xml:space="preserve">) as a function of applied field,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 and was expressed as </w:t>
      </w:r>
      <w:r w:rsidRPr="00A37D83">
        <w:rPr>
          <w:rFonts w:asciiTheme="minorHAnsi" w:hAnsiTheme="minorHAnsi"/>
          <w:sz w:val="22"/>
          <w:szCs w:val="22"/>
        </w:rPr>
        <w:t>Δ</w:t>
      </w:r>
      <w:r w:rsidRPr="00A37D83">
        <w:rPr>
          <w:rStyle w:val="nfasis"/>
          <w:rFonts w:asciiTheme="minorHAnsi" w:eastAsiaTheme="majorEastAsia" w:hAnsiTheme="minorHAnsi"/>
          <w:sz w:val="22"/>
          <w:szCs w:val="22"/>
          <w:lang w:val="en-US"/>
        </w:rPr>
        <w:t>R/R</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vertAlign w:val="subscript"/>
          <w:lang w:val="en-US"/>
        </w:rPr>
        <w:t>0</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vertAlign w:val="subscript"/>
          <w:lang w:val="en-US"/>
        </w:rPr>
        <w:t>0</w:t>
      </w:r>
      <w:r w:rsidRPr="00A37D83">
        <w:rPr>
          <w:rFonts w:asciiTheme="minorHAnsi" w:hAnsiTheme="minorHAnsi"/>
          <w:sz w:val="22"/>
          <w:szCs w:val="22"/>
          <w:lang w:val="en-US"/>
        </w:rPr>
        <w:t xml:space="preserve"> where </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vertAlign w:val="subscript"/>
          <w:lang w:val="en-US"/>
        </w:rPr>
        <w:t>0</w:t>
      </w:r>
      <w:r w:rsidRPr="00A37D83">
        <w:rPr>
          <w:rFonts w:asciiTheme="minorHAnsi" w:hAnsiTheme="minorHAnsi"/>
          <w:sz w:val="22"/>
          <w:szCs w:val="22"/>
          <w:lang w:val="en-US"/>
        </w:rPr>
        <w:t xml:space="preserve"> stands for the resistance in zero external magnetic field. The MR measurements were carried out by cycling the external magnetic field between the maximum field values.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FM–PM transition of the nanocrystallized state of the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ribbon was studied by measuring the temperature dependence of the a.c. susceptibility in a home-made apparatus at 6 kHz frequency with an excitation field of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max</w:t>
      </w:r>
      <w:r w:rsidRPr="00A37D83">
        <w:rPr>
          <w:rFonts w:asciiTheme="minorHAnsi" w:hAnsiTheme="minorHAnsi"/>
          <w:sz w:val="22"/>
          <w:szCs w:val="22"/>
          <w:lang w:val="en-US"/>
        </w:rPr>
        <w:t>=2 </w:t>
      </w:r>
      <w:r w:rsidRPr="00A37D83">
        <w:rPr>
          <w:rFonts w:asciiTheme="minorHAnsi" w:hAnsiTheme="minorHAnsi"/>
          <w:sz w:val="22"/>
          <w:szCs w:val="22"/>
        </w:rPr>
        <w:t>μ</w:t>
      </w:r>
      <w:r w:rsidRPr="00A37D83">
        <w:rPr>
          <w:rFonts w:asciiTheme="minorHAnsi" w:hAnsiTheme="minorHAnsi"/>
          <w:sz w:val="22"/>
          <w:szCs w:val="22"/>
          <w:lang w:val="en-US"/>
        </w:rPr>
        <w:t>T.</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3. Results</w:t>
      </w:r>
    </w:p>
    <w:p w:rsidR="000B2343" w:rsidRPr="00A37D83" w:rsidRDefault="000B2343" w:rsidP="00A37D83">
      <w:pPr>
        <w:pStyle w:val="Ttulo3"/>
        <w:jc w:val="both"/>
        <w:rPr>
          <w:rFonts w:asciiTheme="minorHAnsi" w:hAnsiTheme="minorHAnsi"/>
          <w:color w:val="auto"/>
          <w:lang w:val="en-US"/>
        </w:rPr>
      </w:pPr>
      <w:r w:rsidRPr="00A37D83">
        <w:rPr>
          <w:rFonts w:asciiTheme="minorHAnsi" w:hAnsiTheme="minorHAnsi"/>
          <w:color w:val="auto"/>
          <w:lang w:val="en-US"/>
        </w:rPr>
        <w:t>3.1. Nanocrystallized Fe</w:t>
      </w:r>
      <w:r w:rsidRPr="00A37D83">
        <w:rPr>
          <w:rFonts w:asciiTheme="minorHAnsi" w:hAnsiTheme="minorHAnsi"/>
          <w:color w:val="auto"/>
          <w:vertAlign w:val="subscript"/>
          <w:lang w:val="en-US"/>
        </w:rPr>
        <w:t>63.5</w:t>
      </w:r>
      <w:r w:rsidRPr="00A37D83">
        <w:rPr>
          <w:rFonts w:asciiTheme="minorHAnsi" w:hAnsiTheme="minorHAnsi"/>
          <w:color w:val="auto"/>
          <w:lang w:val="en-US"/>
        </w:rPr>
        <w:t>Cr</w:t>
      </w:r>
      <w:r w:rsidRPr="00A37D83">
        <w:rPr>
          <w:rFonts w:asciiTheme="minorHAnsi" w:hAnsiTheme="minorHAnsi"/>
          <w:color w:val="auto"/>
          <w:vertAlign w:val="subscript"/>
          <w:lang w:val="en-US"/>
        </w:rPr>
        <w:t>10</w:t>
      </w:r>
      <w:r w:rsidRPr="00A37D83">
        <w:rPr>
          <w:rFonts w:asciiTheme="minorHAnsi" w:hAnsiTheme="minorHAnsi"/>
          <w:color w:val="auto"/>
          <w:lang w:val="en-US"/>
        </w:rPr>
        <w:t>Nb</w:t>
      </w:r>
      <w:r w:rsidRPr="00A37D83">
        <w:rPr>
          <w:rFonts w:asciiTheme="minorHAnsi" w:hAnsiTheme="minorHAnsi"/>
          <w:color w:val="auto"/>
          <w:vertAlign w:val="subscript"/>
          <w:lang w:val="en-US"/>
        </w:rPr>
        <w:t>3</w:t>
      </w:r>
      <w:r w:rsidRPr="00A37D83">
        <w:rPr>
          <w:rFonts w:asciiTheme="minorHAnsi" w:hAnsiTheme="minorHAnsi"/>
          <w:color w:val="auto"/>
          <w:lang w:val="en-US"/>
        </w:rPr>
        <w:t>Cu</w:t>
      </w:r>
      <w:r w:rsidRPr="00A37D83">
        <w:rPr>
          <w:rFonts w:asciiTheme="minorHAnsi" w:hAnsiTheme="minorHAnsi"/>
          <w:color w:val="auto"/>
          <w:vertAlign w:val="subscript"/>
          <w:lang w:val="en-US"/>
        </w:rPr>
        <w:t>1</w:t>
      </w:r>
      <w:r w:rsidRPr="00A37D83">
        <w:rPr>
          <w:rFonts w:asciiTheme="minorHAnsi" w:hAnsiTheme="minorHAnsi"/>
          <w:color w:val="auto"/>
          <w:lang w:val="en-US"/>
        </w:rPr>
        <w:t>Si</w:t>
      </w:r>
      <w:r w:rsidRPr="00A37D83">
        <w:rPr>
          <w:rFonts w:asciiTheme="minorHAnsi" w:hAnsiTheme="minorHAnsi"/>
          <w:color w:val="auto"/>
          <w:vertAlign w:val="subscript"/>
          <w:lang w:val="en-US"/>
        </w:rPr>
        <w:t>13.5</w:t>
      </w:r>
      <w:r w:rsidRPr="00A37D83">
        <w:rPr>
          <w:rFonts w:asciiTheme="minorHAnsi" w:hAnsiTheme="minorHAnsi"/>
          <w:color w:val="auto"/>
          <w:lang w:val="en-US"/>
        </w:rPr>
        <w:t>B</w:t>
      </w:r>
      <w:r w:rsidRPr="00A37D83">
        <w:rPr>
          <w:rFonts w:asciiTheme="minorHAnsi" w:hAnsiTheme="minorHAnsi"/>
          <w:color w:val="auto"/>
          <w:vertAlign w:val="subscript"/>
          <w:lang w:val="en-US"/>
        </w:rPr>
        <w:t>9</w:t>
      </w:r>
      <w:r w:rsidRPr="00A37D83">
        <w:rPr>
          <w:rFonts w:asciiTheme="minorHAnsi" w:hAnsiTheme="minorHAnsi"/>
          <w:color w:val="auto"/>
          <w:lang w:val="en-US"/>
        </w:rPr>
        <w:t xml:space="preserve"> alloy</w:t>
      </w:r>
    </w:p>
    <w:p w:rsidR="000B2343" w:rsidRPr="00A37D83" w:rsidRDefault="000B2343" w:rsidP="00A37D83">
      <w:pPr>
        <w:pStyle w:val="Ttulo4"/>
        <w:jc w:val="both"/>
        <w:rPr>
          <w:rFonts w:asciiTheme="minorHAnsi" w:hAnsiTheme="minorHAnsi"/>
          <w:color w:val="auto"/>
          <w:lang w:val="en-US"/>
        </w:rPr>
      </w:pPr>
      <w:r w:rsidRPr="00A37D83">
        <w:rPr>
          <w:rFonts w:asciiTheme="minorHAnsi" w:hAnsiTheme="minorHAnsi"/>
          <w:color w:val="auto"/>
          <w:lang w:val="en-US"/>
        </w:rPr>
        <w:t>3.1.1. Temperature and field dependence of magnetoresistance</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experimental LMR and TMR data for the nanocrystallized state of the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at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 xml:space="preserve">=300 K are shown in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a up to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=0.5 T and in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b up to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=12 T, where the low-field data are also included. There is a good agreement between the two datasets as indicated in </w:t>
      </w:r>
      <w:r w:rsidRPr="00DB612C">
        <w:rPr>
          <w:rFonts w:asciiTheme="minorHAnsi" w:hAnsiTheme="minorHAnsi"/>
          <w:sz w:val="22"/>
          <w:szCs w:val="22"/>
          <w:lang w:val="en-US"/>
        </w:rPr>
        <w:t>Fig. 1</w:t>
      </w:r>
      <w:r w:rsidRPr="00A37D83">
        <w:rPr>
          <w:rFonts w:asciiTheme="minorHAnsi" w:hAnsiTheme="minorHAnsi"/>
          <w:sz w:val="22"/>
          <w:szCs w:val="22"/>
          <w:lang w:val="en-US"/>
        </w:rPr>
        <w:t>b when comparing the thick and thin lines representing the low-field and high-field data, respectively, for both the LMR and TMR components.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In the low-field data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a), one can see a small MR peak around </w:t>
      </w:r>
      <w:r w:rsidRPr="00A37D83">
        <w:rPr>
          <w:rStyle w:val="nfasis"/>
          <w:rFonts w:asciiTheme="minorHAnsi" w:hAnsiTheme="minorHAnsi"/>
          <w:sz w:val="22"/>
          <w:szCs w:val="22"/>
          <w:lang w:val="en-US"/>
        </w:rPr>
        <w:t>B</w:t>
      </w:r>
      <w:r w:rsidRPr="00A37D83">
        <w:rPr>
          <w:rFonts w:asciiTheme="minorHAnsi" w:hAnsiTheme="minorHAnsi"/>
          <w:sz w:val="22"/>
          <w:szCs w:val="22"/>
          <w:lang w:val="en-US"/>
        </w:rPr>
        <w:t xml:space="preserve">=0 for both the LMR and TMR components. The MR saturates for magnetic fields of about </w:t>
      </w:r>
      <w:r w:rsidRPr="00A37D83">
        <w:rPr>
          <w:rStyle w:val="nfasis"/>
          <w:rFonts w:asciiTheme="minorHAnsi" w:hAnsiTheme="minorHAnsi"/>
          <w:sz w:val="22"/>
          <w:szCs w:val="22"/>
          <w:lang w:val="en-US"/>
        </w:rPr>
        <w:t>B</w:t>
      </w:r>
      <w:r w:rsidRPr="00A37D83">
        <w:rPr>
          <w:rFonts w:asciiTheme="minorHAnsi" w:hAnsiTheme="minorHAnsi"/>
          <w:sz w:val="22"/>
          <w:szCs w:val="22"/>
          <w:lang w:val="en-US"/>
        </w:rPr>
        <w:t>=0.25 T after which a slightly nonlinear increase persisting up to 12 T (</w:t>
      </w:r>
      <w:r w:rsidRPr="00DB612C">
        <w:rPr>
          <w:rFonts w:asciiTheme="minorHAnsi" w:hAnsiTheme="minorHAnsi"/>
          <w:sz w:val="22"/>
          <w:szCs w:val="22"/>
          <w:lang w:val="en-US"/>
        </w:rPr>
        <w:t>Fig. 1</w:t>
      </w:r>
      <w:r w:rsidRPr="00A37D83">
        <w:rPr>
          <w:rFonts w:asciiTheme="minorHAnsi" w:hAnsiTheme="minorHAnsi"/>
          <w:sz w:val="22"/>
          <w:szCs w:val="22"/>
          <w:lang w:val="en-US"/>
        </w:rPr>
        <w:t>b) can be observed (the apparent asymmetry of the MR data, especially for the LMR component, is probably an instrumental artifact due to the very high sensitivity applied and the very long measurement time—during a full magnetic field cycle, typically 500–800 data points were recorded, which were then averaged over a certain range to achieve a sufficient signal-to-noise ratio).</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Very similar magnetoresistance results were obtained also at </w:t>
      </w:r>
      <w:r w:rsidRPr="00A37D83">
        <w:rPr>
          <w:rStyle w:val="nfasis"/>
          <w:rFonts w:asciiTheme="minorHAnsi" w:hAnsiTheme="minorHAnsi"/>
          <w:sz w:val="22"/>
          <w:szCs w:val="22"/>
          <w:lang w:val="en-US"/>
        </w:rPr>
        <w:t>T</w:t>
      </w:r>
      <w:r w:rsidRPr="00A37D83">
        <w:rPr>
          <w:rFonts w:asciiTheme="minorHAnsi" w:hAnsiTheme="minorHAnsi"/>
          <w:sz w:val="22"/>
          <w:szCs w:val="22"/>
          <w:lang w:val="en-US"/>
        </w:rPr>
        <w:t>=250 (</w:t>
      </w:r>
      <w:r w:rsidRPr="00DB612C">
        <w:rPr>
          <w:rFonts w:asciiTheme="minorHAnsi" w:hAnsiTheme="minorHAnsi"/>
          <w:sz w:val="22"/>
          <w:szCs w:val="22"/>
          <w:lang w:val="en-US"/>
        </w:rPr>
        <w:t>Fig. 2</w:t>
      </w:r>
      <w:r w:rsidRPr="00A37D83">
        <w:rPr>
          <w:rFonts w:asciiTheme="minorHAnsi" w:hAnsiTheme="minorHAnsi"/>
          <w:sz w:val="22"/>
          <w:szCs w:val="22"/>
          <w:lang w:val="en-US"/>
        </w:rPr>
        <w:t>) and 200 K (</w:t>
      </w:r>
      <w:r w:rsidRPr="00DB612C">
        <w:rPr>
          <w:rFonts w:asciiTheme="minorHAnsi" w:hAnsiTheme="minorHAnsi"/>
          <w:sz w:val="22"/>
          <w:szCs w:val="22"/>
          <w:lang w:val="en-US"/>
        </w:rPr>
        <w:t>Fig. 3</w:t>
      </w:r>
      <w:r w:rsidRPr="00A37D83">
        <w:rPr>
          <w:rFonts w:asciiTheme="minorHAnsi" w:hAnsiTheme="minorHAnsi"/>
          <w:sz w:val="22"/>
          <w:szCs w:val="22"/>
          <w:lang w:val="en-US"/>
        </w:rPr>
        <w:t>).</w:t>
      </w:r>
    </w:p>
    <w:p w:rsidR="00A37D83" w:rsidRPr="00A37D83" w:rsidRDefault="000B2343" w:rsidP="00A37D83">
      <w:pPr>
        <w:jc w:val="both"/>
        <w:rPr>
          <w:lang w:val="en-US"/>
        </w:rPr>
      </w:pPr>
      <w:r w:rsidRPr="00A37D83">
        <w:rPr>
          <w:lang w:val="en-US"/>
        </w:rPr>
        <w:t xml:space="preserve">At all three temperatures, both the LMR and the TMR components decrease first when increasing the magnetic field from </w:t>
      </w:r>
      <w:r w:rsidRPr="00A37D83">
        <w:rPr>
          <w:rStyle w:val="nfasis"/>
          <w:lang w:val="en-US"/>
        </w:rPr>
        <w:t>B</w:t>
      </w:r>
      <w:r w:rsidRPr="00A37D83">
        <w:rPr>
          <w:lang w:val="en-US"/>
        </w:rPr>
        <w:t xml:space="preserve">=0 up to a certain saturation field </w:t>
      </w:r>
      <w:r w:rsidRPr="00A37D83">
        <w:rPr>
          <w:rStyle w:val="nfasis"/>
          <w:lang w:val="en-US"/>
        </w:rPr>
        <w:t>B</w:t>
      </w:r>
      <w:r w:rsidRPr="00A37D83">
        <w:rPr>
          <w:vertAlign w:val="subscript"/>
          <w:lang w:val="en-US"/>
        </w:rPr>
        <w:t>s</w:t>
      </w:r>
      <w:r w:rsidRPr="00A37D83">
        <w:rPr>
          <w:lang w:val="en-US"/>
        </w:rPr>
        <w:t xml:space="preserve"> that seems to decrease as the temperature is reduced (see </w:t>
      </w:r>
      <w:r w:rsidRPr="00DB612C">
        <w:rPr>
          <w:lang w:val="en-US"/>
        </w:rPr>
        <w:t>Table 1</w:t>
      </w:r>
      <w:r w:rsidRPr="00A37D83">
        <w:rPr>
          <w:lang w:val="en-US"/>
        </w:rPr>
        <w:t>). The identical sign of this initial change for both (LMR and TMR) components is indicative of a GMR effect caused by spin-dependent scattering of conduction electrons when travelling through a non-magnetic matrix between two magnetic regions in which the magnetization orientations are different from each other.</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It can also be established from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xml:space="preserve"> that the LMR and the TMR components are not equal to each other at all fields in the investigated temperature range. Beyond the saturation field, the difference is independent of the magnetic field. This behaviour is typical for the anisotropic magnetoresistance (AMR) of bulk homogeneous ferromagnets </w:t>
      </w:r>
      <w:r w:rsidRPr="00DB612C">
        <w:rPr>
          <w:rFonts w:asciiTheme="minorHAnsi" w:hAnsiTheme="minorHAnsi"/>
          <w:sz w:val="22"/>
          <w:szCs w:val="22"/>
          <w:lang w:val="en-US"/>
        </w:rPr>
        <w:t>[23]</w:t>
      </w:r>
      <w:r w:rsidRPr="00A37D83">
        <w:rPr>
          <w:rFonts w:asciiTheme="minorHAnsi" w:hAnsiTheme="minorHAnsi"/>
          <w:sz w:val="22"/>
          <w:szCs w:val="22"/>
          <w:lang w:val="en-US"/>
        </w:rPr>
        <w:t xml:space="preserve">, </w:t>
      </w:r>
      <w:r w:rsidRPr="00DB612C">
        <w:rPr>
          <w:rFonts w:asciiTheme="minorHAnsi" w:hAnsiTheme="minorHAnsi"/>
          <w:sz w:val="22"/>
          <w:szCs w:val="22"/>
          <w:lang w:val="en-US"/>
        </w:rPr>
        <w:t>[24]</w:t>
      </w:r>
      <w:r w:rsidRPr="00A37D83">
        <w:rPr>
          <w:rFonts w:asciiTheme="minorHAnsi" w:hAnsiTheme="minorHAnsi"/>
          <w:sz w:val="22"/>
          <w:szCs w:val="22"/>
          <w:lang w:val="en-US"/>
        </w:rPr>
        <w:t> and </w:t>
      </w:r>
      <w:r w:rsidRPr="00DB612C">
        <w:rPr>
          <w:rFonts w:asciiTheme="minorHAnsi" w:hAnsiTheme="minorHAnsi"/>
          <w:sz w:val="22"/>
          <w:szCs w:val="22"/>
          <w:lang w:val="en-US"/>
        </w:rPr>
        <w:t>[25]</w:t>
      </w:r>
      <w:r w:rsidRPr="00A37D83">
        <w:rPr>
          <w:rFonts w:asciiTheme="minorHAnsi" w:hAnsiTheme="minorHAnsi"/>
          <w:sz w:val="22"/>
          <w:szCs w:val="22"/>
          <w:lang w:val="en-US"/>
        </w:rPr>
        <w:t xml:space="preserve"> whereby the AMR is defined as the difference LMR−TMR. For the pure ferromagnetic metals (Fe, Co and Ni) as well as for most FM alloys, AMR&gt;0, i.e., the LMR component is more positive than the TMR component.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In the present case, however, a negative AMR effect (AMR&lt;0) can be observed (see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xml:space="preserve"> and </w:t>
      </w:r>
      <w:r w:rsidRPr="00DB612C">
        <w:rPr>
          <w:rFonts w:asciiTheme="minorHAnsi" w:hAnsiTheme="minorHAnsi"/>
          <w:sz w:val="22"/>
          <w:szCs w:val="22"/>
          <w:lang w:val="en-US"/>
        </w:rPr>
        <w:t>Table 1</w:t>
      </w:r>
      <w:r w:rsidRPr="00A37D83">
        <w:rPr>
          <w:rFonts w:asciiTheme="minorHAnsi" w:hAnsiTheme="minorHAnsi"/>
          <w:sz w:val="22"/>
          <w:szCs w:val="22"/>
          <w:lang w:val="en-US"/>
        </w:rPr>
        <w:t>). Such a behaviour has already been reported previously for the nanocrystallized state of a Fe</w:t>
      </w:r>
      <w:r w:rsidRPr="00A37D83">
        <w:rPr>
          <w:rFonts w:asciiTheme="minorHAnsi" w:hAnsiTheme="minorHAnsi"/>
          <w:sz w:val="22"/>
          <w:szCs w:val="22"/>
          <w:vertAlign w:val="subscript"/>
          <w:lang w:val="en-US"/>
        </w:rPr>
        <w:t>78</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13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9</w:t>
      </w:r>
      <w:r w:rsidRPr="00DB612C">
        <w:rPr>
          <w:rFonts w:asciiTheme="minorHAnsi" w:hAnsiTheme="minorHAnsi"/>
          <w:sz w:val="22"/>
          <w:szCs w:val="22"/>
          <w:lang w:val="en-US"/>
        </w:rPr>
        <w:t>[13]</w:t>
      </w:r>
      <w:r w:rsidRPr="00A37D83">
        <w:rPr>
          <w:rFonts w:asciiTheme="minorHAnsi" w:hAnsiTheme="minorHAnsi"/>
          <w:sz w:val="22"/>
          <w:szCs w:val="22"/>
          <w:lang w:val="en-US"/>
        </w:rPr>
        <w:t>, a Fe</w:t>
      </w:r>
      <w:r w:rsidRPr="00A37D83">
        <w:rPr>
          <w:rFonts w:asciiTheme="minorHAnsi" w:hAnsiTheme="minorHAnsi"/>
          <w:sz w:val="22"/>
          <w:szCs w:val="22"/>
          <w:vertAlign w:val="subscript"/>
          <w:lang w:val="en-US"/>
        </w:rPr>
        <w:t>72</w:t>
      </w:r>
      <w:r w:rsidRPr="00A37D83">
        <w:rPr>
          <w:rFonts w:asciiTheme="minorHAnsi" w:hAnsiTheme="minorHAnsi"/>
          <w:sz w:val="22"/>
          <w:szCs w:val="22"/>
          <w:lang w:val="en-US"/>
        </w:rPr>
        <w:t>V</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16</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8</w:t>
      </w:r>
      <w:r w:rsidRPr="00DB612C">
        <w:rPr>
          <w:rFonts w:asciiTheme="minorHAnsi" w:hAnsiTheme="minorHAnsi"/>
          <w:sz w:val="22"/>
          <w:szCs w:val="22"/>
          <w:lang w:val="en-US"/>
        </w:rPr>
        <w:t>[16]</w:t>
      </w:r>
      <w:r w:rsidRPr="00A37D83">
        <w:rPr>
          <w:rFonts w:asciiTheme="minorHAnsi" w:hAnsiTheme="minorHAnsi"/>
          <w:sz w:val="22"/>
          <w:szCs w:val="22"/>
          <w:lang w:val="en-US"/>
        </w:rPr>
        <w:t xml:space="preserve"> and two FINEMET type alloys </w:t>
      </w:r>
      <w:r w:rsidRPr="00DB612C">
        <w:rPr>
          <w:rFonts w:asciiTheme="minorHAnsi" w:hAnsiTheme="minorHAnsi"/>
          <w:sz w:val="22"/>
          <w:szCs w:val="22"/>
          <w:lang w:val="en-US"/>
        </w:rPr>
        <w:t>[14]</w:t>
      </w:r>
      <w:r w:rsidRPr="00A37D83">
        <w:rPr>
          <w:rFonts w:asciiTheme="minorHAnsi" w:hAnsiTheme="minorHAnsi"/>
          <w:sz w:val="22"/>
          <w:szCs w:val="22"/>
          <w:lang w:val="en-US"/>
        </w:rPr>
        <w:t> and </w:t>
      </w:r>
      <w:r w:rsidRPr="00DB612C">
        <w:rPr>
          <w:rFonts w:asciiTheme="minorHAnsi" w:hAnsiTheme="minorHAnsi"/>
          <w:sz w:val="22"/>
          <w:szCs w:val="22"/>
          <w:lang w:val="en-US"/>
        </w:rPr>
        <w:t>[15]</w:t>
      </w:r>
      <w:r w:rsidRPr="00A37D83">
        <w:rPr>
          <w:rFonts w:asciiTheme="minorHAnsi" w:hAnsiTheme="minorHAnsi"/>
          <w:sz w:val="22"/>
          <w:szCs w:val="22"/>
          <w:lang w:val="en-US"/>
        </w:rPr>
        <w:t xml:space="preserve">. On the other hand, in the amorphous state of Fe-based metal–metalloid alloys, </w:t>
      </w:r>
      <w:r w:rsidRPr="00A37D83">
        <w:rPr>
          <w:rFonts w:asciiTheme="minorHAnsi" w:hAnsiTheme="minorHAnsi"/>
          <w:sz w:val="22"/>
          <w:szCs w:val="22"/>
          <w:lang w:val="en-US"/>
        </w:rPr>
        <w:lastRenderedPageBreak/>
        <w:t xml:space="preserve">all reported magnetoresistance data </w:t>
      </w:r>
      <w:r w:rsidRPr="00DB612C">
        <w:rPr>
          <w:rFonts w:asciiTheme="minorHAnsi" w:hAnsiTheme="minorHAnsi"/>
          <w:sz w:val="22"/>
          <w:szCs w:val="22"/>
          <w:lang w:val="en-US"/>
        </w:rPr>
        <w:t>[8]</w:t>
      </w:r>
      <w:r w:rsidRPr="00A37D83">
        <w:rPr>
          <w:rFonts w:asciiTheme="minorHAnsi" w:hAnsiTheme="minorHAnsi"/>
          <w:sz w:val="22"/>
          <w:szCs w:val="22"/>
          <w:lang w:val="en-US"/>
        </w:rPr>
        <w:t xml:space="preserve">, </w:t>
      </w:r>
      <w:r w:rsidRPr="00DB612C">
        <w:rPr>
          <w:rFonts w:asciiTheme="minorHAnsi" w:hAnsiTheme="minorHAnsi"/>
          <w:sz w:val="22"/>
          <w:szCs w:val="22"/>
          <w:lang w:val="en-US"/>
        </w:rPr>
        <w:t>[9]</w:t>
      </w:r>
      <w:r w:rsidRPr="00A37D83">
        <w:rPr>
          <w:rFonts w:asciiTheme="minorHAnsi" w:hAnsiTheme="minorHAnsi"/>
          <w:sz w:val="22"/>
          <w:szCs w:val="22"/>
          <w:lang w:val="en-US"/>
        </w:rPr>
        <w:t xml:space="preserve">, </w:t>
      </w:r>
      <w:r w:rsidRPr="00DB612C">
        <w:rPr>
          <w:rFonts w:asciiTheme="minorHAnsi" w:hAnsiTheme="minorHAnsi"/>
          <w:sz w:val="22"/>
          <w:szCs w:val="22"/>
          <w:lang w:val="en-US"/>
        </w:rPr>
        <w:t>[10]</w:t>
      </w:r>
      <w:r w:rsidRPr="00A37D83">
        <w:rPr>
          <w:rFonts w:asciiTheme="minorHAnsi" w:hAnsiTheme="minorHAnsi"/>
          <w:sz w:val="22"/>
          <w:szCs w:val="22"/>
          <w:lang w:val="en-US"/>
        </w:rPr>
        <w:t xml:space="preserve">, </w:t>
      </w:r>
      <w:r w:rsidRPr="00DB612C">
        <w:rPr>
          <w:rFonts w:asciiTheme="minorHAnsi" w:hAnsiTheme="minorHAnsi"/>
          <w:sz w:val="22"/>
          <w:szCs w:val="22"/>
          <w:lang w:val="en-US"/>
        </w:rPr>
        <w:t>[11]</w:t>
      </w:r>
      <w:r w:rsidRPr="00A37D83">
        <w:rPr>
          <w:rFonts w:asciiTheme="minorHAnsi" w:hAnsiTheme="minorHAnsi"/>
          <w:sz w:val="22"/>
          <w:szCs w:val="22"/>
          <w:lang w:val="en-US"/>
        </w:rPr>
        <w:t xml:space="preserve">, </w:t>
      </w:r>
      <w:r w:rsidRPr="00DB612C">
        <w:rPr>
          <w:rFonts w:asciiTheme="minorHAnsi" w:hAnsiTheme="minorHAnsi"/>
          <w:sz w:val="22"/>
          <w:szCs w:val="22"/>
          <w:lang w:val="en-US"/>
        </w:rPr>
        <w:t>[12]</w:t>
      </w:r>
      <w:r w:rsidRPr="00A37D83">
        <w:rPr>
          <w:rFonts w:asciiTheme="minorHAnsi" w:hAnsiTheme="minorHAnsi"/>
          <w:sz w:val="22"/>
          <w:szCs w:val="22"/>
          <w:lang w:val="en-US"/>
        </w:rPr>
        <w:t xml:space="preserve">, </w:t>
      </w:r>
      <w:r w:rsidRPr="00DB612C">
        <w:rPr>
          <w:rFonts w:asciiTheme="minorHAnsi" w:hAnsiTheme="minorHAnsi"/>
          <w:sz w:val="22"/>
          <w:szCs w:val="22"/>
          <w:lang w:val="en-US"/>
        </w:rPr>
        <w:t>[13]</w:t>
      </w:r>
      <w:r w:rsidRPr="00A37D83">
        <w:rPr>
          <w:rFonts w:asciiTheme="minorHAnsi" w:hAnsiTheme="minorHAnsi"/>
          <w:sz w:val="22"/>
          <w:szCs w:val="22"/>
          <w:lang w:val="en-US"/>
        </w:rPr>
        <w:t xml:space="preserve">, </w:t>
      </w:r>
      <w:r w:rsidRPr="00DB612C">
        <w:rPr>
          <w:rFonts w:asciiTheme="minorHAnsi" w:hAnsiTheme="minorHAnsi"/>
          <w:sz w:val="22"/>
          <w:szCs w:val="22"/>
          <w:lang w:val="en-US"/>
        </w:rPr>
        <w:t>[14]</w:t>
      </w:r>
      <w:r w:rsidRPr="00A37D83">
        <w:rPr>
          <w:rFonts w:asciiTheme="minorHAnsi" w:hAnsiTheme="minorHAnsi"/>
          <w:sz w:val="22"/>
          <w:szCs w:val="22"/>
          <w:lang w:val="en-US"/>
        </w:rPr>
        <w:t xml:space="preserve">, </w:t>
      </w:r>
      <w:r w:rsidRPr="00DB612C">
        <w:rPr>
          <w:rFonts w:asciiTheme="minorHAnsi" w:hAnsiTheme="minorHAnsi"/>
          <w:sz w:val="22"/>
          <w:szCs w:val="22"/>
          <w:lang w:val="en-US"/>
        </w:rPr>
        <w:t>[15]</w:t>
      </w:r>
      <w:r w:rsidRPr="00A37D83">
        <w:rPr>
          <w:rFonts w:asciiTheme="minorHAnsi" w:hAnsiTheme="minorHAnsi"/>
          <w:sz w:val="22"/>
          <w:szCs w:val="22"/>
          <w:lang w:val="en-US"/>
        </w:rPr>
        <w:t xml:space="preserve">, </w:t>
      </w:r>
      <w:r w:rsidRPr="00DB612C">
        <w:rPr>
          <w:rFonts w:asciiTheme="minorHAnsi" w:hAnsiTheme="minorHAnsi"/>
          <w:sz w:val="22"/>
          <w:szCs w:val="22"/>
          <w:lang w:val="en-US"/>
        </w:rPr>
        <w:t>[16]</w:t>
      </w:r>
      <w:r w:rsidRPr="00A37D83">
        <w:rPr>
          <w:rFonts w:asciiTheme="minorHAnsi" w:hAnsiTheme="minorHAnsi"/>
          <w:sz w:val="22"/>
          <w:szCs w:val="22"/>
          <w:lang w:val="en-US"/>
        </w:rPr>
        <w:t> and </w:t>
      </w:r>
      <w:r w:rsidRPr="00DB612C">
        <w:rPr>
          <w:rFonts w:asciiTheme="minorHAnsi" w:hAnsiTheme="minorHAnsi"/>
          <w:sz w:val="22"/>
          <w:szCs w:val="22"/>
          <w:lang w:val="en-US"/>
        </w:rPr>
        <w:t>[26]</w:t>
      </w:r>
      <w:r w:rsidRPr="00A37D83">
        <w:rPr>
          <w:rFonts w:asciiTheme="minorHAnsi" w:hAnsiTheme="minorHAnsi"/>
          <w:sz w:val="22"/>
          <w:szCs w:val="22"/>
          <w:lang w:val="en-US"/>
        </w:rPr>
        <w:t xml:space="preserve"> indicate a positive AMR and the same was found even for sputtered amorphous Fe–Si thin films </w:t>
      </w:r>
      <w:r w:rsidRPr="00DB612C">
        <w:rPr>
          <w:rFonts w:asciiTheme="minorHAnsi" w:hAnsiTheme="minorHAnsi"/>
          <w:sz w:val="22"/>
          <w:szCs w:val="22"/>
          <w:lang w:val="en-US"/>
        </w:rPr>
        <w:t>[27]</w:t>
      </w:r>
      <w:r w:rsidRPr="00A37D83">
        <w:rPr>
          <w:rFonts w:asciiTheme="minorHAnsi" w:hAnsiTheme="minorHAnsi"/>
          <w:sz w:val="22"/>
          <w:szCs w:val="22"/>
          <w:lang w:val="en-US"/>
        </w:rPr>
        <w:t> and </w:t>
      </w:r>
      <w:r w:rsidRPr="00DB612C">
        <w:rPr>
          <w:rFonts w:asciiTheme="minorHAnsi" w:hAnsiTheme="minorHAnsi"/>
          <w:sz w:val="22"/>
          <w:szCs w:val="22"/>
          <w:lang w:val="en-US"/>
        </w:rPr>
        <w:t>[28]</w:t>
      </w:r>
      <w:r w:rsidRPr="00A37D83">
        <w:rPr>
          <w:rFonts w:asciiTheme="minorHAnsi" w:hAnsiTheme="minorHAnsi"/>
          <w:sz w:val="22"/>
          <w:szCs w:val="22"/>
          <w:lang w:val="en-US"/>
        </w:rPr>
        <w:t>. Therefore, since in all the above listed nanocrystallized alloys as well as in our one, the FM grains consist of a Fe–Si alloy with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evidently these grains can be made responsible for the negative AMR effect observed in these nanocrystallized alloys. This has already been suggested </w:t>
      </w:r>
      <w:r w:rsidRPr="00DB612C">
        <w:rPr>
          <w:rFonts w:asciiTheme="minorHAnsi" w:hAnsiTheme="minorHAnsi"/>
          <w:sz w:val="22"/>
          <w:szCs w:val="22"/>
          <w:lang w:val="en-US"/>
        </w:rPr>
        <w:t>[14]</w:t>
      </w:r>
      <w:r w:rsidRPr="00A37D83">
        <w:rPr>
          <w:rFonts w:asciiTheme="minorHAnsi" w:hAnsiTheme="minorHAnsi"/>
          <w:sz w:val="22"/>
          <w:szCs w:val="22"/>
          <w:lang w:val="en-US"/>
        </w:rPr>
        <w:t> and </w:t>
      </w:r>
      <w:r w:rsidRPr="00DB612C">
        <w:rPr>
          <w:rFonts w:asciiTheme="minorHAnsi" w:hAnsiTheme="minorHAnsi"/>
          <w:sz w:val="22"/>
          <w:szCs w:val="22"/>
          <w:lang w:val="en-US"/>
        </w:rPr>
        <w:t>[15]</w:t>
      </w:r>
      <w:r w:rsidRPr="00A37D83">
        <w:rPr>
          <w:rFonts w:asciiTheme="minorHAnsi" w:hAnsiTheme="minorHAnsi"/>
          <w:sz w:val="22"/>
          <w:szCs w:val="22"/>
          <w:lang w:val="en-US"/>
        </w:rPr>
        <w:t xml:space="preserve"> on the basis of old MR data on bulk Fe–Si alloys </w:t>
      </w:r>
      <w:r w:rsidRPr="00DB612C">
        <w:rPr>
          <w:rFonts w:asciiTheme="minorHAnsi" w:hAnsiTheme="minorHAnsi"/>
          <w:sz w:val="22"/>
          <w:szCs w:val="22"/>
          <w:lang w:val="en-US"/>
        </w:rPr>
        <w:t>[29]</w:t>
      </w:r>
      <w:r w:rsidRPr="00A37D83">
        <w:rPr>
          <w:rFonts w:asciiTheme="minorHAnsi" w:hAnsiTheme="minorHAnsi"/>
          <w:sz w:val="22"/>
          <w:szCs w:val="22"/>
          <w:lang w:val="en-US"/>
        </w:rPr>
        <w:t xml:space="preserve"> and are supported also by MR results obtained more recently on crystallizing sputtered amorphous Fe–Si thin films </w:t>
      </w:r>
      <w:r w:rsidRPr="00DB612C">
        <w:rPr>
          <w:rFonts w:asciiTheme="minorHAnsi" w:hAnsiTheme="minorHAnsi"/>
          <w:sz w:val="22"/>
          <w:szCs w:val="22"/>
          <w:lang w:val="en-US"/>
        </w:rPr>
        <w:t>[28]</w:t>
      </w:r>
      <w:r w:rsidRPr="00A37D83">
        <w:rPr>
          <w:rFonts w:asciiTheme="minorHAnsi" w:hAnsiTheme="minorHAnsi"/>
          <w:sz w:val="22"/>
          <w:szCs w:val="22"/>
          <w:lang w:val="en-US"/>
        </w:rPr>
        <w:t xml:space="preserve">. All this also constituted a motivation for us to perform a more detailed study on the MR behaviour of rapidly quenched Fe–Si ribbons, and the results are presented in </w:t>
      </w:r>
      <w:r w:rsidRPr="00DB612C">
        <w:rPr>
          <w:rFonts w:asciiTheme="minorHAnsi" w:hAnsiTheme="minorHAnsi"/>
          <w:sz w:val="22"/>
          <w:szCs w:val="22"/>
          <w:lang w:val="en-US"/>
        </w:rPr>
        <w:t>Section 3.2</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Another feature of the results presented above for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(see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b, </w:t>
      </w:r>
      <w:r w:rsidRPr="00DB612C">
        <w:rPr>
          <w:rFonts w:asciiTheme="minorHAnsi" w:hAnsiTheme="minorHAnsi"/>
          <w:sz w:val="22"/>
          <w:szCs w:val="22"/>
          <w:lang w:val="en-US"/>
        </w:rPr>
        <w:t>2</w:t>
      </w:r>
      <w:r w:rsidRPr="00A37D83">
        <w:rPr>
          <w:rFonts w:asciiTheme="minorHAnsi" w:hAnsiTheme="minorHAnsi"/>
          <w:sz w:val="22"/>
          <w:szCs w:val="22"/>
          <w:lang w:val="en-US"/>
        </w:rPr>
        <w:t xml:space="preserve">b and </w:t>
      </w:r>
      <w:r w:rsidRPr="00DB612C">
        <w:rPr>
          <w:rFonts w:asciiTheme="minorHAnsi" w:hAnsiTheme="minorHAnsi"/>
          <w:sz w:val="22"/>
          <w:szCs w:val="22"/>
          <w:lang w:val="en-US"/>
        </w:rPr>
        <w:t>3</w:t>
      </w:r>
      <w:r w:rsidRPr="00A37D83">
        <w:rPr>
          <w:rFonts w:asciiTheme="minorHAnsi" w:hAnsiTheme="minorHAnsi"/>
          <w:sz w:val="22"/>
          <w:szCs w:val="22"/>
          <w:lang w:val="en-US"/>
        </w:rPr>
        <w:t>b) is the slightly nonlinear increase in the MR up to the highest magnetic fields investigated (</w:t>
      </w:r>
      <w:r w:rsidRPr="00A37D83">
        <w:rPr>
          <w:rStyle w:val="nfasis"/>
          <w:rFonts w:asciiTheme="minorHAnsi" w:hAnsiTheme="minorHAnsi"/>
          <w:sz w:val="22"/>
          <w:szCs w:val="22"/>
          <w:lang w:val="en-US"/>
        </w:rPr>
        <w:t>B</w:t>
      </w:r>
      <w:r w:rsidRPr="00A37D83">
        <w:rPr>
          <w:rFonts w:asciiTheme="minorHAnsi" w:hAnsiTheme="minorHAnsi"/>
          <w:sz w:val="22"/>
          <w:szCs w:val="22"/>
          <w:lang w:val="en-US"/>
        </w:rPr>
        <w:t>=12 T). Such a behaviour is typical for structurally disordered weak itinerant ferromagnets at temperatures around the FM–PM transition as demonstrated, e.g., for amorphous Fe</w:t>
      </w:r>
      <w:r w:rsidRPr="00A37D83">
        <w:rPr>
          <w:rFonts w:asciiTheme="minorHAnsi" w:hAnsiTheme="minorHAnsi"/>
          <w:sz w:val="22"/>
          <w:szCs w:val="22"/>
          <w:vertAlign w:val="subscript"/>
          <w:lang w:val="en-US"/>
        </w:rPr>
        <w:t>90−</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Mn</w:t>
      </w:r>
      <w:r w:rsidRPr="00A37D83">
        <w:rPr>
          <w:rStyle w:val="nfasis"/>
          <w:rFonts w:asciiTheme="minorHAnsi" w:hAnsiTheme="minorHAnsi"/>
          <w:sz w:val="22"/>
          <w:szCs w:val="22"/>
          <w:vertAlign w:val="subscript"/>
          <w:lang w:val="en-US"/>
        </w:rPr>
        <w:t>x</w:t>
      </w:r>
      <w:r w:rsidRPr="00A37D83">
        <w:rPr>
          <w:rFonts w:asciiTheme="minorHAnsi" w:hAnsiTheme="minorHAnsi"/>
          <w:sz w:val="22"/>
          <w:szCs w:val="22"/>
          <w:lang w:val="en-US"/>
        </w:rPr>
        <w:t>Zr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 xml:space="preserve"> (0≤</w:t>
      </w:r>
      <w:r w:rsidRPr="00A37D83">
        <w:rPr>
          <w:rStyle w:val="nfasis"/>
          <w:rFonts w:asciiTheme="minorHAnsi" w:hAnsiTheme="minorHAnsi"/>
          <w:sz w:val="22"/>
          <w:szCs w:val="22"/>
          <w:lang w:val="en-US"/>
        </w:rPr>
        <w:t>x</w:t>
      </w:r>
      <w:r w:rsidRPr="00A37D83">
        <w:rPr>
          <w:rFonts w:asciiTheme="minorHAnsi" w:hAnsiTheme="minorHAnsi"/>
          <w:sz w:val="22"/>
          <w:szCs w:val="22"/>
          <w:lang w:val="en-US"/>
        </w:rPr>
        <w:t xml:space="preserve">≤16) alloys </w:t>
      </w:r>
      <w:r w:rsidRPr="00DB612C">
        <w:rPr>
          <w:rFonts w:asciiTheme="minorHAnsi" w:hAnsiTheme="minorHAnsi"/>
          <w:sz w:val="22"/>
          <w:szCs w:val="22"/>
          <w:lang w:val="en-US"/>
        </w:rPr>
        <w:t>[30]</w:t>
      </w:r>
      <w:r w:rsidRPr="00A37D83">
        <w:rPr>
          <w:rFonts w:asciiTheme="minorHAnsi" w:hAnsiTheme="minorHAnsi"/>
          <w:sz w:val="22"/>
          <w:szCs w:val="22"/>
          <w:lang w:val="en-US"/>
        </w:rPr>
        <w:t>. An evaluation of the high-field MR data on our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is presented in </w:t>
      </w:r>
      <w:r w:rsidRPr="00DB612C">
        <w:rPr>
          <w:rFonts w:asciiTheme="minorHAnsi" w:hAnsiTheme="minorHAnsi"/>
          <w:sz w:val="22"/>
          <w:szCs w:val="22"/>
          <w:lang w:val="en-US"/>
        </w:rPr>
        <w:t>Section 4.3</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We have also measured the room-temperature MR of the as-quenched amorphous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up to </w:t>
      </w:r>
      <w:r w:rsidRPr="00A37D83">
        <w:rPr>
          <w:rStyle w:val="nfasis"/>
          <w:rFonts w:asciiTheme="minorHAnsi" w:hAnsiTheme="minorHAnsi"/>
          <w:sz w:val="22"/>
          <w:szCs w:val="22"/>
          <w:lang w:val="en-US"/>
        </w:rPr>
        <w:t>B</w:t>
      </w:r>
      <w:r w:rsidRPr="00A37D83">
        <w:rPr>
          <w:rFonts w:asciiTheme="minorHAnsi" w:hAnsiTheme="minorHAnsi"/>
          <w:sz w:val="22"/>
          <w:szCs w:val="22"/>
          <w:lang w:val="en-US"/>
        </w:rPr>
        <w:t xml:space="preserve">=0.2 T. In this field range, no measurable MR could be detected for either the TMR or the LMR components within an accuracy of at least 0.01%. This is in agreement with the facts that the Curie point of the as-quenched amorphous state is close to room temperature </w:t>
      </w:r>
      <w:r w:rsidRPr="00DB612C">
        <w:rPr>
          <w:rFonts w:asciiTheme="minorHAnsi" w:hAnsiTheme="minorHAnsi"/>
          <w:sz w:val="22"/>
          <w:szCs w:val="22"/>
          <w:lang w:val="en-US"/>
        </w:rPr>
        <w:t>[19]</w:t>
      </w:r>
      <w:r w:rsidRPr="00A37D83">
        <w:rPr>
          <w:rFonts w:asciiTheme="minorHAnsi" w:hAnsiTheme="minorHAnsi"/>
          <w:sz w:val="22"/>
          <w:szCs w:val="22"/>
          <w:lang w:val="en-US"/>
        </w:rPr>
        <w:t> and </w:t>
      </w:r>
      <w:r w:rsidRPr="00DB612C">
        <w:rPr>
          <w:rFonts w:asciiTheme="minorHAnsi" w:hAnsiTheme="minorHAnsi"/>
          <w:sz w:val="22"/>
          <w:szCs w:val="22"/>
          <w:lang w:val="en-US"/>
        </w:rPr>
        <w:t>[20]</w:t>
      </w:r>
      <w:r w:rsidRPr="00A37D83">
        <w:rPr>
          <w:rFonts w:asciiTheme="minorHAnsi" w:hAnsiTheme="minorHAnsi"/>
          <w:sz w:val="22"/>
          <w:szCs w:val="22"/>
          <w:lang w:val="en-US"/>
        </w:rPr>
        <w:t xml:space="preserve"> and that the AMR may completely disappear in ferromagnetic alloys even somewhat below the Curie temperature </w:t>
      </w:r>
      <w:r w:rsidRPr="00DB612C">
        <w:rPr>
          <w:rFonts w:asciiTheme="minorHAnsi" w:hAnsiTheme="minorHAnsi"/>
          <w:sz w:val="22"/>
          <w:szCs w:val="22"/>
          <w:lang w:val="en-US"/>
        </w:rPr>
        <w:t>[31]</w:t>
      </w:r>
      <w:r w:rsidRPr="00A37D83">
        <w:rPr>
          <w:rFonts w:asciiTheme="minorHAnsi" w:hAnsiTheme="minorHAnsi"/>
          <w:sz w:val="22"/>
          <w:szCs w:val="22"/>
          <w:lang w:val="en-US"/>
        </w:rPr>
        <w:t>.</w:t>
      </w:r>
    </w:p>
    <w:p w:rsidR="000B2343" w:rsidRPr="00A37D83" w:rsidRDefault="000B2343" w:rsidP="00A37D83">
      <w:pPr>
        <w:pStyle w:val="Ttulo4"/>
        <w:jc w:val="both"/>
        <w:rPr>
          <w:rFonts w:asciiTheme="minorHAnsi" w:hAnsiTheme="minorHAnsi"/>
          <w:color w:val="auto"/>
          <w:lang w:val="en-US"/>
        </w:rPr>
      </w:pPr>
      <w:r w:rsidRPr="00A37D83">
        <w:rPr>
          <w:rFonts w:asciiTheme="minorHAnsi" w:hAnsiTheme="minorHAnsi"/>
          <w:color w:val="auto"/>
          <w:lang w:val="en-US"/>
        </w:rPr>
        <w:t>3.1.2. Magnetic characterization of the nanocrystallized and amorphous states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The temperature dependence of </w:t>
      </w:r>
      <w:r w:rsidRPr="00A37D83">
        <w:rPr>
          <w:rStyle w:val="nfasis"/>
          <w:rFonts w:asciiTheme="minorHAnsi" w:hAnsiTheme="minorHAnsi"/>
          <w:sz w:val="22"/>
          <w:szCs w:val="22"/>
        </w:rPr>
        <w:t>χ</w:t>
      </w:r>
      <w:r w:rsidRPr="00A37D83">
        <w:rPr>
          <w:rFonts w:asciiTheme="minorHAnsi" w:hAnsiTheme="minorHAnsi"/>
          <w:sz w:val="22"/>
          <w:szCs w:val="22"/>
          <w:vertAlign w:val="subscript"/>
          <w:lang w:val="en-US"/>
        </w:rPr>
        <w:t>ac</w:t>
      </w:r>
      <w:r w:rsidRPr="00A37D83">
        <w:rPr>
          <w:rFonts w:asciiTheme="minorHAnsi" w:hAnsiTheme="minorHAnsi"/>
          <w:sz w:val="22"/>
          <w:szCs w:val="22"/>
          <w:lang w:val="en-US"/>
        </w:rPr>
        <w:t xml:space="preserve"> for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is shown in </w:t>
      </w:r>
      <w:r w:rsidRPr="00DB612C">
        <w:rPr>
          <w:rFonts w:asciiTheme="minorHAnsi" w:hAnsiTheme="minorHAnsi"/>
          <w:sz w:val="22"/>
          <w:szCs w:val="22"/>
          <w:lang w:val="en-US"/>
        </w:rPr>
        <w:t>Fig. 4</w:t>
      </w:r>
      <w:r w:rsidRPr="00A37D83">
        <w:rPr>
          <w:rFonts w:asciiTheme="minorHAnsi" w:hAnsiTheme="minorHAnsi"/>
          <w:sz w:val="22"/>
          <w:szCs w:val="22"/>
          <w:lang w:val="en-US"/>
        </w:rPr>
        <w:t xml:space="preserve">. Due to the high Curie point (about 900 K </w:t>
      </w:r>
      <w:r w:rsidRPr="00DB612C">
        <w:rPr>
          <w:rFonts w:asciiTheme="minorHAnsi" w:hAnsiTheme="minorHAnsi"/>
          <w:sz w:val="22"/>
          <w:szCs w:val="22"/>
          <w:lang w:val="en-US"/>
        </w:rPr>
        <w:t>[21]</w:t>
      </w:r>
      <w:r w:rsidRPr="00A37D83">
        <w:rPr>
          <w:rFonts w:asciiTheme="minorHAnsi" w:hAnsiTheme="minorHAnsi"/>
          <w:sz w:val="22"/>
          <w:szCs w:val="22"/>
          <w:lang w:val="en-US"/>
        </w:rPr>
        <w:t>) of the Fe–Si nanograins in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the contribution of these nanograins to </w:t>
      </w:r>
      <w:r w:rsidRPr="00A37D83">
        <w:rPr>
          <w:rStyle w:val="nfasis"/>
          <w:rFonts w:asciiTheme="minorHAnsi" w:hAnsiTheme="minorHAnsi"/>
          <w:sz w:val="22"/>
          <w:szCs w:val="22"/>
        </w:rPr>
        <w:t>χ</w:t>
      </w:r>
      <w:r w:rsidRPr="00A37D83">
        <w:rPr>
          <w:rFonts w:asciiTheme="minorHAnsi" w:hAnsiTheme="minorHAnsi"/>
          <w:sz w:val="22"/>
          <w:szCs w:val="22"/>
          <w:vertAlign w:val="subscript"/>
          <w:lang w:val="en-US"/>
        </w:rPr>
        <w:t>ac</w:t>
      </w:r>
      <w:r w:rsidRPr="00A37D83">
        <w:rPr>
          <w:rFonts w:asciiTheme="minorHAnsi" w:hAnsiTheme="minorHAnsi"/>
          <w:sz w:val="22"/>
          <w:szCs w:val="22"/>
          <w:lang w:val="en-US"/>
        </w:rPr>
        <w:t xml:space="preserve"> is constant in the temperature range investigated (77–300 K). Therefore, the </w:t>
      </w:r>
      <w:r w:rsidRPr="00A37D83">
        <w:rPr>
          <w:rStyle w:val="nfasis"/>
          <w:rFonts w:asciiTheme="minorHAnsi" w:hAnsiTheme="minorHAnsi"/>
          <w:sz w:val="22"/>
          <w:szCs w:val="22"/>
        </w:rPr>
        <w:t>χ</w:t>
      </w:r>
      <w:r w:rsidRPr="00A37D83">
        <w:rPr>
          <w:rFonts w:asciiTheme="minorHAnsi" w:hAnsiTheme="minorHAnsi"/>
          <w:sz w:val="22"/>
          <w:szCs w:val="22"/>
          <w:vertAlign w:val="subscript"/>
          <w:lang w:val="en-US"/>
        </w:rPr>
        <w:t>ac</w:t>
      </w:r>
      <w:r w:rsidRPr="00A37D83">
        <w:rPr>
          <w:rFonts w:asciiTheme="minorHAnsi" w:hAnsiTheme="minorHAnsi"/>
          <w:sz w:val="22"/>
          <w:szCs w:val="22"/>
          <w:lang w:val="en-US"/>
        </w:rPr>
        <w:t xml:space="preserve"> data displayed in </w:t>
      </w:r>
      <w:r w:rsidRPr="00DB612C">
        <w:rPr>
          <w:rFonts w:asciiTheme="minorHAnsi" w:hAnsiTheme="minorHAnsi"/>
          <w:sz w:val="22"/>
          <w:szCs w:val="22"/>
          <w:lang w:val="en-US"/>
        </w:rPr>
        <w:t>Fig. 4</w:t>
      </w:r>
      <w:r w:rsidRPr="00A37D83">
        <w:rPr>
          <w:rFonts w:asciiTheme="minorHAnsi" w:hAnsiTheme="minorHAnsi"/>
          <w:sz w:val="22"/>
          <w:szCs w:val="22"/>
          <w:lang w:val="en-US"/>
        </w:rPr>
        <w:t xml:space="preserve"> reveal a FM–PM transition of the residual amorphous matrix. This observed magnetic transition is fairly broad, it spans actually the whole measurement temperature range. Nevertheless, it can be established that in the temperature range of the MR measurement from 200 to 300 K applied for the nanocrystallized alloy, the amorphous matrix has already mostly lost its FM state and is mainly paramagnetic. The rapid increase in the coercive field from 100 to 300 K reported for this alloy </w:t>
      </w:r>
      <w:r w:rsidRPr="00DB612C">
        <w:rPr>
          <w:rFonts w:asciiTheme="minorHAnsi" w:hAnsiTheme="minorHAnsi"/>
          <w:sz w:val="22"/>
          <w:szCs w:val="22"/>
          <w:lang w:val="en-US"/>
        </w:rPr>
        <w:t>[5]</w:t>
      </w:r>
      <w:r w:rsidRPr="00A37D83">
        <w:rPr>
          <w:rFonts w:asciiTheme="minorHAnsi" w:hAnsiTheme="minorHAnsi"/>
          <w:sz w:val="22"/>
          <w:szCs w:val="22"/>
          <w:lang w:val="en-US"/>
        </w:rPr>
        <w:t xml:space="preserve"> indicates a loss of exchange softening, which provides evidence for the FM–PM transition of the residual amorphous matrix. This is further supported by the results of the Mössbauer measurements </w:t>
      </w:r>
      <w:r w:rsidRPr="00DB612C">
        <w:rPr>
          <w:rFonts w:asciiTheme="minorHAnsi" w:hAnsiTheme="minorHAnsi"/>
          <w:sz w:val="22"/>
          <w:szCs w:val="22"/>
          <w:lang w:val="en-US"/>
        </w:rPr>
        <w:t>[4]</w:t>
      </w:r>
      <w:r w:rsidRPr="00A37D83">
        <w:rPr>
          <w:rFonts w:asciiTheme="minorHAnsi" w:hAnsiTheme="minorHAnsi"/>
          <w:sz w:val="22"/>
          <w:szCs w:val="22"/>
          <w:lang w:val="en-US"/>
        </w:rPr>
        <w:t xml:space="preserve"> according to which the residual amorphous matrix of a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nanocrystallized at 825 K for 1 h is definitely paramagnetic at room temperature.</w:t>
      </w:r>
    </w:p>
    <w:p w:rsidR="000B2343" w:rsidRPr="00A37D83" w:rsidRDefault="000B2343" w:rsidP="00A37D83">
      <w:pPr>
        <w:pStyle w:val="Ttulo3"/>
        <w:jc w:val="both"/>
        <w:rPr>
          <w:rFonts w:asciiTheme="minorHAnsi" w:hAnsiTheme="minorHAnsi"/>
          <w:color w:val="auto"/>
          <w:lang w:val="en-US"/>
        </w:rPr>
      </w:pPr>
      <w:r w:rsidRPr="00A37D83">
        <w:rPr>
          <w:rFonts w:asciiTheme="minorHAnsi" w:hAnsiTheme="minorHAnsi"/>
          <w:color w:val="auto"/>
          <w:lang w:val="en-US"/>
        </w:rPr>
        <w:t>3.2. Room-temperature magnetoresistance data on the melt-quenched Fe–Si alloys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room-temperature MR curves for the melt-quenched Fe–Si ribbons with 18, 20, 25 and 28 at% Si were qualitatively very similar to each other for each composition studied. The experimental data for the selected Fe</w:t>
      </w:r>
      <w:r w:rsidRPr="00A37D83">
        <w:rPr>
          <w:rFonts w:asciiTheme="minorHAnsi" w:hAnsiTheme="minorHAnsi"/>
          <w:sz w:val="22"/>
          <w:szCs w:val="22"/>
          <w:vertAlign w:val="subscript"/>
          <w:lang w:val="en-US"/>
        </w:rPr>
        <w:t>80</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20</w:t>
      </w:r>
      <w:r w:rsidRPr="00A37D83">
        <w:rPr>
          <w:rFonts w:asciiTheme="minorHAnsi" w:hAnsiTheme="minorHAnsi"/>
          <w:sz w:val="22"/>
          <w:szCs w:val="22"/>
          <w:lang w:val="en-US"/>
        </w:rPr>
        <w:t xml:space="preserve"> alloy are presented in </w:t>
      </w:r>
      <w:r w:rsidRPr="00DB612C">
        <w:rPr>
          <w:rFonts w:asciiTheme="minorHAnsi" w:hAnsiTheme="minorHAnsi"/>
          <w:sz w:val="22"/>
          <w:szCs w:val="22"/>
          <w:lang w:val="en-US"/>
        </w:rPr>
        <w:t>Fig. 5</w:t>
      </w:r>
      <w:r w:rsidRPr="00A37D83">
        <w:rPr>
          <w:rFonts w:asciiTheme="minorHAnsi" w:hAnsiTheme="minorHAnsi"/>
          <w:sz w:val="22"/>
          <w:szCs w:val="22"/>
          <w:lang w:val="en-US"/>
        </w:rPr>
        <w:t>. For B&gt;0.1 to 0.2 T, i.e., beyond technical saturation, both the LMR and TMR components linearly decreased with increase in magnetic field. Since the LMR component is more negative than the TMR component at all field values, we get the anisotropic magnetoresistance AMR=LMR–TMR&lt;0 for each composition, i.e., these alloys exhibit a negative AMR, just as the nanocrystallized sample.</w:t>
      </w:r>
    </w:p>
    <w:p w:rsidR="000B2343" w:rsidRPr="00A37D83" w:rsidRDefault="000B2343" w:rsidP="00A37D83">
      <w:pPr>
        <w:jc w:val="both"/>
        <w:rPr>
          <w:lang w:val="en-US"/>
        </w:rPr>
      </w:pPr>
      <w:r w:rsidRPr="00A37D83">
        <w:rPr>
          <w:lang w:val="en-US"/>
        </w:rPr>
        <w:lastRenderedPageBreak/>
        <w:t xml:space="preserve">The evolution of the AMR magnitude and the slope of the linear high-field MR sections with Si content is summarized in </w:t>
      </w:r>
      <w:r w:rsidRPr="00DB612C">
        <w:rPr>
          <w:lang w:val="en-US"/>
        </w:rPr>
        <w:t>Table 2</w:t>
      </w:r>
      <w:r w:rsidRPr="00A37D83">
        <w:rPr>
          <w:lang w:val="en-US"/>
        </w:rPr>
        <w:t xml:space="preserve"> where the LMR and TMR values taken at </w:t>
      </w:r>
      <w:r w:rsidRPr="00A37D83">
        <w:rPr>
          <w:rStyle w:val="nfasis"/>
          <w:lang w:val="en-US"/>
        </w:rPr>
        <w:t>B</w:t>
      </w:r>
      <w:r w:rsidRPr="00A37D83">
        <w:rPr>
          <w:lang w:val="en-US"/>
        </w:rPr>
        <w:t>=0.8 T are also displayed. It should be noted that whereas the linearity of the MR data beyond technical saturation is well fulfilled for 20, 25 and 28 at% Si, both the LMR and TMR data tend to decrease more rapidly than linear in the same magnetic field range for the sample with 18 at% Si.</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transverse MR component exhibits a salient feature at low magnetic fields (</w:t>
      </w:r>
      <w:r w:rsidRPr="00DB612C">
        <w:rPr>
          <w:rFonts w:asciiTheme="minorHAnsi" w:hAnsiTheme="minorHAnsi"/>
          <w:sz w:val="22"/>
          <w:szCs w:val="22"/>
          <w:lang w:val="en-US"/>
        </w:rPr>
        <w:t>Fig. 5</w:t>
      </w:r>
      <w:r w:rsidRPr="00A37D83">
        <w:rPr>
          <w:rFonts w:asciiTheme="minorHAnsi" w:hAnsiTheme="minorHAnsi"/>
          <w:sz w:val="22"/>
          <w:szCs w:val="22"/>
          <w:lang w:val="en-US"/>
        </w:rPr>
        <w:t xml:space="preserve">b). The MR first decreases slightly when </w:t>
      </w:r>
      <w:r w:rsidRPr="00A37D83">
        <w:rPr>
          <w:rStyle w:val="nfasis"/>
          <w:rFonts w:asciiTheme="minorHAnsi" w:hAnsiTheme="minorHAnsi"/>
          <w:sz w:val="22"/>
          <w:szCs w:val="22"/>
          <w:lang w:val="en-US"/>
        </w:rPr>
        <w:t>B</w:t>
      </w:r>
      <w:r w:rsidRPr="00A37D83">
        <w:rPr>
          <w:rFonts w:asciiTheme="minorHAnsi" w:hAnsiTheme="minorHAnsi"/>
          <w:sz w:val="22"/>
          <w:szCs w:val="22"/>
          <w:lang w:val="en-US"/>
        </w:rPr>
        <w:t xml:space="preserve"> increases from 0 and it starts to increase only after a small minimum. At technical saturation it then reaches a maximum before entering the linearly decreasing section. The minimum field and the MR value at the minima are also provided in </w:t>
      </w:r>
      <w:r w:rsidRPr="00DB612C">
        <w:rPr>
          <w:rFonts w:asciiTheme="minorHAnsi" w:hAnsiTheme="minorHAnsi"/>
          <w:sz w:val="22"/>
          <w:szCs w:val="22"/>
          <w:lang w:val="en-US"/>
        </w:rPr>
        <w:t>Table 2</w:t>
      </w:r>
      <w:r w:rsidRPr="00A37D83">
        <w:rPr>
          <w:rFonts w:asciiTheme="minorHAnsi" w:hAnsiTheme="minorHAnsi"/>
          <w:sz w:val="22"/>
          <w:szCs w:val="22"/>
          <w:lang w:val="en-US"/>
        </w:rPr>
        <w:t>. At present, the origin of this minimum is not clear.</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MR behaviour of the Fe</w:t>
      </w:r>
      <w:r w:rsidRPr="00A37D83">
        <w:rPr>
          <w:rFonts w:asciiTheme="minorHAnsi" w:hAnsiTheme="minorHAnsi"/>
          <w:sz w:val="22"/>
          <w:szCs w:val="22"/>
          <w:vertAlign w:val="subscript"/>
          <w:lang w:val="en-US"/>
        </w:rPr>
        <w:t>85</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15</w:t>
      </w:r>
      <w:r w:rsidRPr="00A37D83">
        <w:rPr>
          <w:rFonts w:asciiTheme="minorHAnsi" w:hAnsiTheme="minorHAnsi"/>
          <w:sz w:val="22"/>
          <w:szCs w:val="22"/>
          <w:lang w:val="en-US"/>
        </w:rPr>
        <w:t xml:space="preserve"> ribbon was rather inhomogeneous: ribbon pieces with either AMR&lt;0 or AMR&gt;0 were found whereby the magnitude of the AMR was around 0.1%. This may indicate that at this composition, the rapidly quenched ribbon, besides the phase with a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and having AMR&lt;0, may also contain regions, where the bcc Fe–Si solid solution phase with AMR&gt;0 appears and the fraction of the two phases fluctuates randomly along the ribbon length. It is noted that the relatively large error observed in the magnitude of the zero-field resistivity of this alloy ribbon </w:t>
      </w:r>
      <w:r w:rsidRPr="00DB612C">
        <w:rPr>
          <w:rFonts w:asciiTheme="minorHAnsi" w:hAnsiTheme="minorHAnsi"/>
          <w:sz w:val="22"/>
          <w:szCs w:val="22"/>
          <w:lang w:val="en-US"/>
        </w:rPr>
        <w:t>[21]</w:t>
      </w:r>
      <w:r w:rsidRPr="00A37D83">
        <w:rPr>
          <w:rFonts w:asciiTheme="minorHAnsi" w:hAnsiTheme="minorHAnsi"/>
          <w:sz w:val="22"/>
          <w:szCs w:val="22"/>
          <w:lang w:val="en-US"/>
        </w:rPr>
        <w:t xml:space="preserve"> could also have been a consequence of its random two-phase nature.</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4. Discussion</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In the present paper, the main interest is focused on understanding the magnetoresistance behaviour of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It appeared from </w:t>
      </w:r>
      <w:r w:rsidRPr="00DB612C">
        <w:rPr>
          <w:rFonts w:asciiTheme="minorHAnsi" w:hAnsiTheme="minorHAnsi"/>
          <w:sz w:val="22"/>
          <w:szCs w:val="22"/>
          <w:lang w:val="en-US"/>
        </w:rPr>
        <w:t>Section 3</w:t>
      </w:r>
      <w:r w:rsidRPr="00A37D83">
        <w:rPr>
          <w:rFonts w:asciiTheme="minorHAnsi" w:hAnsiTheme="minorHAnsi"/>
          <w:sz w:val="22"/>
          <w:szCs w:val="22"/>
          <w:lang w:val="en-US"/>
        </w:rPr>
        <w:t xml:space="preserve"> that the observed magnetoresistance may be considered to consist of three major contributions: (i) a GMR contribution due to the spin-dependent scattering of electrons travelling between the magnetic Fe–Si nanograins embedded in a more or less non-magnetic matrix, (ii) an AMR contribution arising from the interior of the Fe–Si nanograins and (iii) a high-field contribution attributable to the residual amorphous matrix having its magnetic transition temperature in the vicinity of the temperature of the MR measurements. In the following, we shall discuss these three major MR contributions by also exploiting supplementary magnetoresistance and magnetic data reported in </w:t>
      </w:r>
      <w:r w:rsidRPr="00DB612C">
        <w:rPr>
          <w:rFonts w:asciiTheme="minorHAnsi" w:hAnsiTheme="minorHAnsi"/>
          <w:sz w:val="22"/>
          <w:szCs w:val="22"/>
          <w:lang w:val="en-US"/>
        </w:rPr>
        <w:t>Section 3</w:t>
      </w:r>
      <w:r w:rsidRPr="00A37D83">
        <w:rPr>
          <w:rFonts w:asciiTheme="minorHAnsi" w:hAnsiTheme="minorHAnsi"/>
          <w:sz w:val="22"/>
          <w:szCs w:val="22"/>
          <w:lang w:val="en-US"/>
        </w:rPr>
        <w:t xml:space="preserve"> on the same alloy and on other related alloy samples.</w:t>
      </w:r>
    </w:p>
    <w:p w:rsidR="000B2343" w:rsidRPr="00A37D83" w:rsidRDefault="000B2343" w:rsidP="00A37D83">
      <w:pPr>
        <w:pStyle w:val="Ttulo3"/>
        <w:jc w:val="both"/>
        <w:rPr>
          <w:rFonts w:asciiTheme="minorHAnsi" w:hAnsiTheme="minorHAnsi"/>
          <w:color w:val="auto"/>
          <w:lang w:val="en-US"/>
        </w:rPr>
      </w:pPr>
      <w:r w:rsidRPr="00A37D83">
        <w:rPr>
          <w:rFonts w:asciiTheme="minorHAnsi" w:hAnsiTheme="minorHAnsi"/>
          <w:color w:val="auto"/>
          <w:lang w:val="en-US"/>
        </w:rPr>
        <w:t>4.1. Low-field MR contribution: granular-type GMR due to magnetic Fe–Si nanograins in a non-magnetic matrix</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As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xml:space="preserve"> demonstrate, in the temperature range from 200 to 300 K both the longitudinal and transverse MR components have the same sign (negative) for small magnetic fields. This indicates that the observed magnetoresistance in the low-field region can be ascribed to the GMR effect. The phenomenon of GMR can occur in metallic magnetic nanostructures, which consist of nanoscale magnetic entities separated by similarly nanoscaled non-magnetic regions (magnetic/non-magnetic multilayers or granular alloys containing small magnetic clusters embedded in a non-magnetic matrix). The separation of the magnetic entities should be small enough so that conduction electrons when polarized by the magnetization of one magnetic region can preserve this spin information till arriving at the next magnetic region. If a current-carrying electron travels through the non-magnetic matrix from magnetic region A to magnetic region B and the orientations of the magnetizations (magnetic moments) of these regions are different, the electron undergoes a so-called spin-</w:t>
      </w:r>
      <w:r w:rsidRPr="00A37D83">
        <w:rPr>
          <w:rFonts w:asciiTheme="minorHAnsi" w:hAnsiTheme="minorHAnsi"/>
          <w:sz w:val="22"/>
          <w:szCs w:val="22"/>
          <w:lang w:val="en-US"/>
        </w:rPr>
        <w:lastRenderedPageBreak/>
        <w:t>dependent scattering in region B. If the magnetization orientations of these regions are the same, no such spin-dependent scattering occurs. Therefore, in the latter case the resulting resistance will be definitely smaller than in the first case whereas the “background” resistance of non-magnetic origin remains the same in both cases. If the magnetization orientations of regions A and B are different in zero external magnetic field, then we can observe the GMR effect when aligning the two magnetizations parallel by a sufficiently large external magnetic field. The magnitude of the GMR effect is larger, the larger is the difference of the magnetization orientations between regions A and B in zero magnetic field.</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According to the discussion in ‘Introduction’ and the magnetic data in </w:t>
      </w:r>
      <w:r w:rsidRPr="00DB612C">
        <w:rPr>
          <w:rFonts w:asciiTheme="minorHAnsi" w:hAnsiTheme="minorHAnsi"/>
          <w:sz w:val="22"/>
          <w:szCs w:val="22"/>
          <w:lang w:val="en-US"/>
        </w:rPr>
        <w:t>Section 3.1.2</w:t>
      </w:r>
      <w:r w:rsidRPr="00A37D83">
        <w:rPr>
          <w:rFonts w:asciiTheme="minorHAnsi" w:hAnsiTheme="minorHAnsi"/>
          <w:sz w:val="22"/>
          <w:szCs w:val="22"/>
          <w:lang w:val="en-US"/>
        </w:rPr>
        <w:t>,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consists of magnetic nanograins embedded in a residual amorphous matrix, which has a broad FM–PM transition just in the temperature range of the MR measurements. The low-field magnetoresistance data (</w:t>
      </w:r>
      <w:r w:rsidRPr="00DB612C">
        <w:rPr>
          <w:rFonts w:asciiTheme="minorHAnsi" w:hAnsiTheme="minorHAnsi"/>
          <w:sz w:val="22"/>
          <w:szCs w:val="22"/>
          <w:lang w:val="en-US"/>
        </w:rPr>
        <w:t>Figs. 1</w:t>
      </w:r>
      <w:r w:rsidRPr="00A37D83">
        <w:rPr>
          <w:rFonts w:asciiTheme="minorHAnsi" w:hAnsiTheme="minorHAnsi"/>
          <w:sz w:val="22"/>
          <w:szCs w:val="22"/>
          <w:lang w:val="en-US"/>
        </w:rPr>
        <w:t>a–</w:t>
      </w:r>
      <w:r w:rsidRPr="00DB612C">
        <w:rPr>
          <w:rFonts w:asciiTheme="minorHAnsi" w:hAnsiTheme="minorHAnsi"/>
          <w:sz w:val="22"/>
          <w:szCs w:val="22"/>
          <w:lang w:val="en-US"/>
        </w:rPr>
        <w:t>3a</w:t>
      </w:r>
      <w:r w:rsidRPr="00A37D83">
        <w:rPr>
          <w:rFonts w:asciiTheme="minorHAnsi" w:hAnsiTheme="minorHAnsi"/>
          <w:sz w:val="22"/>
          <w:szCs w:val="22"/>
          <w:lang w:val="en-US"/>
        </w:rPr>
        <w:t xml:space="preserve">) of this alloy show an initial decrease in the resistivity when increasing the magnetic field from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=0 for both the LMR and TMR components. This behaviour is qualitatively similar to that of a previously investigated nanocrystallized Fe–Zr–Cu–Ru </w:t>
      </w:r>
      <w:r w:rsidRPr="00DB612C">
        <w:rPr>
          <w:rFonts w:asciiTheme="minorHAnsi" w:hAnsiTheme="minorHAnsi"/>
          <w:sz w:val="22"/>
          <w:szCs w:val="22"/>
          <w:lang w:val="en-US"/>
        </w:rPr>
        <w:t>[17]</w:t>
      </w:r>
      <w:r w:rsidRPr="00A37D83">
        <w:rPr>
          <w:rFonts w:asciiTheme="minorHAnsi" w:hAnsiTheme="minorHAnsi"/>
          <w:sz w:val="22"/>
          <w:szCs w:val="22"/>
          <w:lang w:val="en-US"/>
        </w:rPr>
        <w:t xml:space="preserve"> alloy and we can assign in both cases the observed resistivity change to a GMR effect. However, there are also differences in the MR behaviour of the two alloys, namely, whereas the MR curves for the Fe–Zr–Cu–Ru </w:t>
      </w:r>
      <w:r w:rsidRPr="00DB612C">
        <w:rPr>
          <w:rFonts w:asciiTheme="minorHAnsi" w:hAnsiTheme="minorHAnsi"/>
          <w:sz w:val="22"/>
          <w:szCs w:val="22"/>
          <w:lang w:val="en-US"/>
        </w:rPr>
        <w:t>[17]</w:t>
      </w:r>
      <w:r w:rsidRPr="00A37D83">
        <w:rPr>
          <w:rFonts w:asciiTheme="minorHAnsi" w:hAnsiTheme="minorHAnsi"/>
          <w:sz w:val="22"/>
          <w:szCs w:val="22"/>
          <w:lang w:val="en-US"/>
        </w:rPr>
        <w:t xml:space="preserve"> alloy showed no saturation even in magnetic fields at least up to 1 T, the saturation fields of the MR components, which can be ascribed to a GMR effect in our alloy, are much smaller (see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xml:space="preserve"> and </w:t>
      </w:r>
      <w:r w:rsidRPr="00DB612C">
        <w:rPr>
          <w:rFonts w:asciiTheme="minorHAnsi" w:hAnsiTheme="minorHAnsi"/>
          <w:sz w:val="22"/>
          <w:szCs w:val="22"/>
          <w:lang w:val="en-US"/>
        </w:rPr>
        <w:t>Table 1</w:t>
      </w:r>
      <w:r w:rsidRPr="00A37D83">
        <w:rPr>
          <w:rFonts w:asciiTheme="minorHAnsi" w:hAnsiTheme="minorHAnsi"/>
          <w:sz w:val="22"/>
          <w:szCs w:val="22"/>
          <w:lang w:val="en-US"/>
        </w:rPr>
        <w:t xml:space="preserve">). The large MR saturation fields for the Fe–Zr–Cu–Ru </w:t>
      </w:r>
      <w:r w:rsidRPr="00DB612C">
        <w:rPr>
          <w:rFonts w:asciiTheme="minorHAnsi" w:hAnsiTheme="minorHAnsi"/>
          <w:sz w:val="22"/>
          <w:szCs w:val="22"/>
          <w:lang w:val="en-US"/>
        </w:rPr>
        <w:t>[17]</w:t>
      </w:r>
      <w:r w:rsidRPr="00A37D83">
        <w:rPr>
          <w:rFonts w:asciiTheme="minorHAnsi" w:hAnsiTheme="minorHAnsi"/>
          <w:sz w:val="22"/>
          <w:szCs w:val="22"/>
          <w:lang w:val="en-US"/>
        </w:rPr>
        <w:t xml:space="preserve"> alloy arise because in this case the precipitated superparamagnetic nanograins are small for which saturation can be achieved in very large magnetic fields only.</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On the other hand, in our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the situation seems to be different. From earlier studies </w:t>
      </w:r>
      <w:r w:rsidRPr="00DB612C">
        <w:rPr>
          <w:rFonts w:asciiTheme="minorHAnsi" w:hAnsiTheme="minorHAnsi"/>
          <w:sz w:val="22"/>
          <w:szCs w:val="22"/>
          <w:lang w:val="en-US"/>
        </w:rPr>
        <w:t>[4]</w:t>
      </w:r>
      <w:r w:rsidRPr="00A37D83">
        <w:rPr>
          <w:rFonts w:asciiTheme="minorHAnsi" w:hAnsiTheme="minorHAnsi"/>
          <w:sz w:val="22"/>
          <w:szCs w:val="22"/>
          <w:lang w:val="en-US"/>
        </w:rPr>
        <w:t>, we know the size of the magnetic Fe–Si nanograins in our nanocrystallized alloy: the average diameter is 12 nm and the average magnetic moment is 112 000 </w:t>
      </w:r>
      <w:r w:rsidRPr="00A37D83">
        <w:rPr>
          <w:rStyle w:val="nfasis"/>
          <w:rFonts w:asciiTheme="minorHAnsi" w:eastAsiaTheme="majorEastAsia" w:hAnsiTheme="minorHAnsi"/>
          <w:sz w:val="22"/>
          <w:szCs w:val="22"/>
        </w:rPr>
        <w:t>μ</w:t>
      </w:r>
      <w:r w:rsidRPr="00A37D83">
        <w:rPr>
          <w:rFonts w:asciiTheme="minorHAnsi" w:hAnsiTheme="minorHAnsi"/>
          <w:sz w:val="22"/>
          <w:szCs w:val="22"/>
          <w:vertAlign w:val="subscript"/>
          <w:lang w:val="en-US"/>
        </w:rPr>
        <w:t>B</w:t>
      </w:r>
      <w:r w:rsidRPr="00A37D83">
        <w:rPr>
          <w:rFonts w:asciiTheme="minorHAnsi" w:hAnsiTheme="minorHAnsi"/>
          <w:sz w:val="22"/>
          <w:szCs w:val="22"/>
          <w:lang w:val="en-US"/>
        </w:rPr>
        <w:t>. This relatively large moment leads to a much smaller saturation field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≈0.1–0.2 T), which is comparable with the observed saturation fields of the MR components.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magnetization direction of each individual nanograin is fixed by the crystal anisotropy and the exchange and/or dipolar interaction of the nanograins. In case the intergrain interactions are not very strong or partly destroyed by the sufficiently high temperature, the nanograin orientations can be random to some extent and this ensures that the magnetizations of two neighbouring regions will be with high probability in a non-aligned state in zero magnetic field. This configuration results in a larger resistivity in comparison with the case when the magnetic nanograins are all aligned along the magnetic field. This is an important pre-requisite for the occurrence of a GMR effect.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For the GMR effect, the resistance change is expected to be the same for any orientation of the external magnetic field and the measuring current, i.e., LMR should be equal to the TMR component, which is not the case for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xml:space="preserve">). This is due to the presence of an AMR effect to be discussed in </w:t>
      </w:r>
      <w:r w:rsidRPr="00DB612C">
        <w:rPr>
          <w:rFonts w:asciiTheme="minorHAnsi" w:hAnsiTheme="minorHAnsi"/>
          <w:sz w:val="22"/>
          <w:szCs w:val="22"/>
          <w:lang w:val="en-US"/>
        </w:rPr>
        <w:t>Section 4.2</w:t>
      </w:r>
      <w:r w:rsidRPr="00A37D83">
        <w:rPr>
          <w:rFonts w:asciiTheme="minorHAnsi" w:hAnsiTheme="minorHAnsi"/>
          <w:sz w:val="22"/>
          <w:szCs w:val="22"/>
          <w:lang w:val="en-US"/>
        </w:rPr>
        <w:t xml:space="preserve">. To get the isotropic GMR from the measured LMR and TMR data, we follow the usual procedure </w:t>
      </w:r>
      <w:r w:rsidRPr="00DB612C">
        <w:rPr>
          <w:rFonts w:asciiTheme="minorHAnsi" w:hAnsiTheme="minorHAnsi"/>
          <w:sz w:val="22"/>
          <w:szCs w:val="22"/>
          <w:lang w:val="en-US"/>
        </w:rPr>
        <w:t>[23]</w:t>
      </w:r>
      <w:r w:rsidRPr="00A37D83">
        <w:rPr>
          <w:rFonts w:asciiTheme="minorHAnsi" w:hAnsiTheme="minorHAnsi"/>
          <w:sz w:val="22"/>
          <w:szCs w:val="22"/>
          <w:lang w:val="en-US"/>
        </w:rPr>
        <w:t> and </w:t>
      </w:r>
      <w:r w:rsidRPr="00DB612C">
        <w:rPr>
          <w:rFonts w:asciiTheme="minorHAnsi" w:hAnsiTheme="minorHAnsi"/>
          <w:sz w:val="22"/>
          <w:szCs w:val="22"/>
          <w:lang w:val="en-US"/>
        </w:rPr>
        <w:t>[24]</w:t>
      </w:r>
      <w:r w:rsidRPr="00A37D83">
        <w:rPr>
          <w:rFonts w:asciiTheme="minorHAnsi" w:hAnsiTheme="minorHAnsi"/>
          <w:sz w:val="22"/>
          <w:szCs w:val="22"/>
          <w:lang w:val="en-US"/>
        </w:rPr>
        <w:t xml:space="preserve"> according to which, in the magnetically saturated state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the isotropic resistivity </w:t>
      </w:r>
      <w:r w:rsidRPr="00A37D83">
        <w:rPr>
          <w:rStyle w:val="nfasis"/>
          <w:rFonts w:asciiTheme="minorHAnsi" w:eastAsiaTheme="majorEastAsia" w:hAnsiTheme="minorHAnsi"/>
          <w:sz w:val="22"/>
          <w:szCs w:val="22"/>
        </w:rPr>
        <w:t>ρ</w:t>
      </w:r>
      <w:r w:rsidRPr="00A37D83">
        <w:rPr>
          <w:rFonts w:asciiTheme="minorHAnsi" w:hAnsiTheme="minorHAnsi"/>
          <w:sz w:val="22"/>
          <w:szCs w:val="22"/>
          <w:vertAlign w:val="subscript"/>
          <w:lang w:val="en-US"/>
        </w:rPr>
        <w:t>is</w:t>
      </w:r>
      <w:r w:rsidRPr="00A37D83">
        <w:rPr>
          <w:rFonts w:asciiTheme="minorHAnsi" w:hAnsiTheme="minorHAnsi"/>
          <w:sz w:val="22"/>
          <w:szCs w:val="22"/>
          <w:lang w:val="en-US"/>
        </w:rPr>
        <w:t xml:space="preserve"> is defined as</w:t>
      </w:r>
    </w:p>
    <w:p w:rsidR="000B2343" w:rsidRPr="00A37D83" w:rsidRDefault="000B2343" w:rsidP="00A37D83">
      <w:pPr>
        <w:jc w:val="both"/>
        <w:rPr>
          <w:lang w:val="en-US"/>
        </w:rPr>
      </w:pPr>
      <w:r w:rsidRPr="00A37D83">
        <w:rPr>
          <w:lang w:val="en-US"/>
        </w:rPr>
        <w:t>(1)</w:t>
      </w:r>
    </w:p>
    <w:p w:rsidR="000B2343" w:rsidRPr="00A37D83" w:rsidRDefault="000B2343" w:rsidP="00A37D83">
      <w:pPr>
        <w:jc w:val="both"/>
        <w:rPr>
          <w:lang w:val="en-US"/>
        </w:rPr>
      </w:pPr>
      <w:r w:rsidRPr="00A37D83">
        <w:rPr>
          <w:rStyle w:val="nfasis"/>
        </w:rPr>
        <w:t>ρ</w:t>
      </w:r>
      <w:r w:rsidRPr="00A37D83">
        <w:rPr>
          <w:rStyle w:val="formulatext"/>
          <w:vertAlign w:val="subscript"/>
          <w:lang w:val="en-US"/>
        </w:rPr>
        <w:t>is</w:t>
      </w:r>
      <w:r w:rsidRPr="00A37D83">
        <w:rPr>
          <w:rStyle w:val="formulatext"/>
          <w:rFonts w:ascii="Arial" w:hAnsi="Arial" w:cs="Arial"/>
          <w:lang w:val="en-US"/>
        </w:rPr>
        <w:t>≡</w:t>
      </w:r>
      <w:r w:rsidRPr="00A37D83">
        <w:rPr>
          <w:rStyle w:val="formulatext"/>
          <w:rFonts w:cs="Calibri"/>
          <w:lang w:val="en-US"/>
        </w:rPr>
        <w:t>(1/3)</w:t>
      </w:r>
      <w:r w:rsidRPr="00A37D83">
        <w:rPr>
          <w:rStyle w:val="nfasis"/>
        </w:rPr>
        <w:t>ρ</w:t>
      </w:r>
      <w:r w:rsidRPr="00A37D83">
        <w:rPr>
          <w:rStyle w:val="formulatext"/>
          <w:vertAlign w:val="subscript"/>
          <w:lang w:val="en-US"/>
        </w:rPr>
        <w:t>Ls</w:t>
      </w:r>
      <w:r w:rsidRPr="00A37D83">
        <w:rPr>
          <w:rStyle w:val="formulatext"/>
          <w:lang w:val="en-US"/>
        </w:rPr>
        <w:t>+(2/3)</w:t>
      </w:r>
      <w:r w:rsidRPr="00A37D83">
        <w:rPr>
          <w:rStyle w:val="nfasis"/>
        </w:rPr>
        <w:t>ρ</w:t>
      </w:r>
      <w:r w:rsidRPr="00A37D83">
        <w:rPr>
          <w:rStyle w:val="formulatext"/>
          <w:vertAlign w:val="subscript"/>
          <w:lang w:val="en-US"/>
        </w:rPr>
        <w:t>Ts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lastRenderedPageBreak/>
        <w:t xml:space="preserve">Here, </w:t>
      </w:r>
      <w:r w:rsidRPr="00A37D83">
        <w:rPr>
          <w:rStyle w:val="nfasis"/>
          <w:rFonts w:asciiTheme="minorHAnsi" w:eastAsiaTheme="majorEastAsia" w:hAnsiTheme="minorHAnsi"/>
          <w:sz w:val="22"/>
          <w:szCs w:val="22"/>
        </w:rPr>
        <w:t>ρ</w:t>
      </w:r>
      <w:r w:rsidRPr="00A37D83">
        <w:rPr>
          <w:rFonts w:asciiTheme="minorHAnsi" w:hAnsiTheme="minorHAnsi"/>
          <w:sz w:val="22"/>
          <w:szCs w:val="22"/>
          <w:vertAlign w:val="subscript"/>
          <w:lang w:val="en-US"/>
        </w:rPr>
        <w:t>Ls</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rPr>
        <w:t>ρ</w:t>
      </w:r>
      <w:r w:rsidRPr="00A37D83">
        <w:rPr>
          <w:rFonts w:asciiTheme="minorHAnsi" w:hAnsiTheme="minorHAnsi"/>
          <w:sz w:val="22"/>
          <w:szCs w:val="22"/>
          <w:vertAlign w:val="subscript"/>
          <w:lang w:val="en-US"/>
        </w:rPr>
        <w:t>Ts</w:t>
      </w:r>
      <w:r w:rsidRPr="00A37D83">
        <w:rPr>
          <w:rFonts w:asciiTheme="minorHAnsi" w:hAnsiTheme="minorHAnsi"/>
          <w:sz w:val="22"/>
          <w:szCs w:val="22"/>
          <w:lang w:val="en-US"/>
        </w:rPr>
        <w:t xml:space="preserve"> are the resistivities of the longitudinal (L) and transverse (T) component, respectively, of the saturated state. In analogy, the saturation value of the isotropic GMR contribution can be obtained as</w:t>
      </w:r>
    </w:p>
    <w:p w:rsidR="000B2343" w:rsidRPr="00A37D83" w:rsidRDefault="000B2343" w:rsidP="00A37D83">
      <w:pPr>
        <w:jc w:val="both"/>
        <w:rPr>
          <w:lang w:val="en-US"/>
        </w:rPr>
      </w:pPr>
      <w:r w:rsidRPr="00A37D83">
        <w:rPr>
          <w:lang w:val="en-US"/>
        </w:rPr>
        <w:t>(2)</w:t>
      </w:r>
    </w:p>
    <w:p w:rsidR="000B2343" w:rsidRPr="00A37D83" w:rsidRDefault="000B2343" w:rsidP="00A37D83">
      <w:pPr>
        <w:jc w:val="both"/>
        <w:rPr>
          <w:lang w:val="en-US"/>
        </w:rPr>
      </w:pPr>
      <w:r w:rsidRPr="00A37D83">
        <w:rPr>
          <w:rStyle w:val="formulatext"/>
          <w:lang w:val="en-US"/>
        </w:rPr>
        <w:t>GMR</w:t>
      </w:r>
      <w:r w:rsidRPr="00A37D83">
        <w:rPr>
          <w:rStyle w:val="formulatext"/>
          <w:vertAlign w:val="subscript"/>
          <w:lang w:val="en-US"/>
        </w:rPr>
        <w:t>s</w:t>
      </w:r>
      <w:r w:rsidRPr="00A37D83">
        <w:rPr>
          <w:rStyle w:val="formulatext"/>
          <w:lang w:val="en-US"/>
        </w:rPr>
        <w:t>=(1/3)LMR</w:t>
      </w:r>
      <w:r w:rsidRPr="00A37D83">
        <w:rPr>
          <w:rStyle w:val="formulatext"/>
          <w:vertAlign w:val="subscript"/>
          <w:lang w:val="en-US"/>
        </w:rPr>
        <w:t>s</w:t>
      </w:r>
      <w:r w:rsidRPr="00A37D83">
        <w:rPr>
          <w:rStyle w:val="formulatext"/>
          <w:lang w:val="en-US"/>
        </w:rPr>
        <w:t>+(2/3)TMR</w:t>
      </w:r>
      <w:r w:rsidRPr="00A37D83">
        <w:rPr>
          <w:rStyle w:val="formulatext"/>
          <w:vertAlign w:val="subscript"/>
          <w:lang w:val="en-US"/>
        </w:rPr>
        <w:t>s</w:t>
      </w:r>
    </w:p>
    <w:p w:rsidR="000B2343" w:rsidRPr="00A37D83" w:rsidRDefault="000B2343" w:rsidP="00A37D83">
      <w:pPr>
        <w:jc w:val="both"/>
        <w:rPr>
          <w:lang w:val="en-US"/>
        </w:rPr>
      </w:pPr>
      <w:r w:rsidRPr="00A37D83">
        <w:rPr>
          <w:lang w:val="en-US"/>
        </w:rPr>
        <w:t>where LMR</w:t>
      </w:r>
      <w:r w:rsidRPr="00A37D83">
        <w:rPr>
          <w:vertAlign w:val="subscript"/>
          <w:lang w:val="en-US"/>
        </w:rPr>
        <w:t>s</w:t>
      </w:r>
      <w:r w:rsidRPr="00A37D83">
        <w:rPr>
          <w:lang w:val="en-US"/>
        </w:rPr>
        <w:t xml:space="preserve"> and TMR</w:t>
      </w:r>
      <w:r w:rsidRPr="00A37D83">
        <w:rPr>
          <w:vertAlign w:val="subscript"/>
          <w:lang w:val="en-US"/>
        </w:rPr>
        <w:t>s</w:t>
      </w:r>
      <w:r w:rsidRPr="00A37D83">
        <w:rPr>
          <w:lang w:val="en-US"/>
        </w:rPr>
        <w:t xml:space="preserve"> are the saturation values of the longitudinal and transverse components, respectively, which can be obtained by taking an average of the corresponding experimental data in the field range </w:t>
      </w:r>
      <w:r w:rsidRPr="00A37D83">
        <w:rPr>
          <w:rStyle w:val="nfasis"/>
          <w:lang w:val="en-US"/>
        </w:rPr>
        <w:t>B</w:t>
      </w:r>
      <w:r w:rsidRPr="00A37D83">
        <w:rPr>
          <w:lang w:val="en-US"/>
        </w:rPr>
        <w:t>&gt;</w:t>
      </w:r>
      <w:r w:rsidRPr="00A37D83">
        <w:rPr>
          <w:rStyle w:val="nfasis"/>
          <w:lang w:val="en-US"/>
        </w:rPr>
        <w:t>B</w:t>
      </w:r>
      <w:r w:rsidRPr="00A37D83">
        <w:rPr>
          <w:rStyle w:val="nfasis"/>
          <w:vertAlign w:val="subscript"/>
          <w:lang w:val="en-US"/>
        </w:rPr>
        <w:t>s</w:t>
      </w:r>
      <w:r w:rsidRPr="00A37D83">
        <w:rPr>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average saturation GMR</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values established in this manner from the experimental LMR and TMR components for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for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are summarized in </w:t>
      </w:r>
      <w:r w:rsidRPr="00DB612C">
        <w:rPr>
          <w:rFonts w:asciiTheme="minorHAnsi" w:hAnsiTheme="minorHAnsi"/>
          <w:sz w:val="22"/>
          <w:szCs w:val="22"/>
          <w:lang w:val="en-US"/>
        </w:rPr>
        <w:t>Table 1</w:t>
      </w:r>
      <w:r w:rsidRPr="00A37D83">
        <w:rPr>
          <w:rFonts w:asciiTheme="minorHAnsi" w:hAnsiTheme="minorHAnsi"/>
          <w:sz w:val="22"/>
          <w:szCs w:val="22"/>
          <w:lang w:val="en-US"/>
        </w:rPr>
        <w:t xml:space="preserve">. It should be emphasized again that Eqs. </w:t>
      </w:r>
      <w:r w:rsidRPr="00DB612C">
        <w:rPr>
          <w:rFonts w:asciiTheme="minorHAnsi" w:hAnsiTheme="minorHAnsi"/>
          <w:sz w:val="22"/>
          <w:szCs w:val="22"/>
          <w:lang w:val="en-US"/>
        </w:rPr>
        <w:t>(1</w:t>
      </w:r>
      <w:r w:rsidRPr="00A37D83">
        <w:rPr>
          <w:rFonts w:asciiTheme="minorHAnsi" w:hAnsiTheme="minorHAnsi"/>
          <w:sz w:val="22"/>
          <w:szCs w:val="22"/>
          <w:lang w:val="en-US"/>
        </w:rPr>
        <w:t>) and (</w:t>
      </w:r>
      <w:r w:rsidRPr="00DB612C">
        <w:rPr>
          <w:rFonts w:asciiTheme="minorHAnsi" w:hAnsiTheme="minorHAnsi"/>
          <w:sz w:val="22"/>
          <w:szCs w:val="22"/>
          <w:lang w:val="en-US"/>
        </w:rPr>
        <w:t>2</w:t>
      </w:r>
      <w:r w:rsidRPr="00A37D83">
        <w:rPr>
          <w:rFonts w:asciiTheme="minorHAnsi" w:hAnsiTheme="minorHAnsi"/>
          <w:sz w:val="22"/>
          <w:szCs w:val="22"/>
          <w:lang w:val="en-US"/>
        </w:rPr>
        <w:t>) are valid only in the magnetically saturated state.</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By looking at the experimental data in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a, </w:t>
      </w:r>
      <w:r w:rsidRPr="00DB612C">
        <w:rPr>
          <w:rFonts w:asciiTheme="minorHAnsi" w:hAnsiTheme="minorHAnsi"/>
          <w:sz w:val="22"/>
          <w:szCs w:val="22"/>
          <w:lang w:val="en-US"/>
        </w:rPr>
        <w:t>2</w:t>
      </w:r>
      <w:r w:rsidRPr="00A37D83">
        <w:rPr>
          <w:rFonts w:asciiTheme="minorHAnsi" w:hAnsiTheme="minorHAnsi"/>
          <w:sz w:val="22"/>
          <w:szCs w:val="22"/>
          <w:lang w:val="en-US"/>
        </w:rPr>
        <w:t xml:space="preserve">a and </w:t>
      </w:r>
      <w:r w:rsidRPr="00DB612C">
        <w:rPr>
          <w:rFonts w:asciiTheme="minorHAnsi" w:hAnsiTheme="minorHAnsi"/>
          <w:sz w:val="22"/>
          <w:szCs w:val="22"/>
          <w:lang w:val="en-US"/>
        </w:rPr>
        <w:t>3</w:t>
      </w:r>
      <w:r w:rsidRPr="00A37D83">
        <w:rPr>
          <w:rFonts w:asciiTheme="minorHAnsi" w:hAnsiTheme="minorHAnsi"/>
          <w:sz w:val="22"/>
          <w:szCs w:val="22"/>
          <w:lang w:val="en-US"/>
        </w:rPr>
        <w:t xml:space="preserve">a, we can estimate an error of about 30% on the magnitude of the GMR (due to the uncertainty where to put the saturation resistivity on the noisy and in some cases asymmetric MR curves; the latter feature created owing to the electronic drift at the extremely high sensitivity that had to be applied as noticed in </w:t>
      </w:r>
      <w:r w:rsidRPr="00DB612C">
        <w:rPr>
          <w:rFonts w:asciiTheme="minorHAnsi" w:hAnsiTheme="minorHAnsi"/>
          <w:sz w:val="22"/>
          <w:szCs w:val="22"/>
          <w:lang w:val="en-US"/>
        </w:rPr>
        <w:t>Section 3.1.1</w:t>
      </w:r>
      <w:r w:rsidRPr="00A37D83">
        <w:rPr>
          <w:rFonts w:asciiTheme="minorHAnsi" w:hAnsiTheme="minorHAnsi"/>
          <w:sz w:val="22"/>
          <w:szCs w:val="22"/>
          <w:lang w:val="en-US"/>
        </w:rPr>
        <w:t xml:space="preserve">). In spite of the noisy character of the experimental data, their reliability can be further assessed from the fact that the separately recorded low-field and high-field MR data are nicely superimposed for all three temperatures (see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b, </w:t>
      </w:r>
      <w:r w:rsidRPr="00DB612C">
        <w:rPr>
          <w:rFonts w:asciiTheme="minorHAnsi" w:hAnsiTheme="minorHAnsi"/>
          <w:sz w:val="22"/>
          <w:szCs w:val="22"/>
          <w:lang w:val="en-US"/>
        </w:rPr>
        <w:t>2</w:t>
      </w:r>
      <w:r w:rsidRPr="00A37D83">
        <w:rPr>
          <w:rFonts w:asciiTheme="minorHAnsi" w:hAnsiTheme="minorHAnsi"/>
          <w:sz w:val="22"/>
          <w:szCs w:val="22"/>
          <w:lang w:val="en-US"/>
        </w:rPr>
        <w:t xml:space="preserve">b and </w:t>
      </w:r>
      <w:r w:rsidRPr="00DB612C">
        <w:rPr>
          <w:rFonts w:asciiTheme="minorHAnsi" w:hAnsiTheme="minorHAnsi"/>
          <w:sz w:val="22"/>
          <w:szCs w:val="22"/>
          <w:lang w:val="en-US"/>
        </w:rPr>
        <w:t>3</w:t>
      </w:r>
      <w:r w:rsidRPr="00A37D83">
        <w:rPr>
          <w:rFonts w:asciiTheme="minorHAnsi" w:hAnsiTheme="minorHAnsi"/>
          <w:sz w:val="22"/>
          <w:szCs w:val="22"/>
          <w:lang w:val="en-US"/>
        </w:rPr>
        <w:t xml:space="preserve">b) and </w:t>
      </w:r>
      <w:r w:rsidRPr="00DB612C">
        <w:rPr>
          <w:rFonts w:asciiTheme="minorHAnsi" w:hAnsiTheme="minorHAnsi"/>
          <w:sz w:val="22"/>
          <w:szCs w:val="22"/>
          <w:lang w:val="en-US"/>
        </w:rPr>
        <w:t>Fig. 2</w:t>
      </w:r>
      <w:r w:rsidRPr="00A37D83">
        <w:rPr>
          <w:rFonts w:asciiTheme="minorHAnsi" w:hAnsiTheme="minorHAnsi"/>
          <w:sz w:val="22"/>
          <w:szCs w:val="22"/>
          <w:lang w:val="en-US"/>
        </w:rPr>
        <w:t>a also shows two independent sets of low-field data properly superimposed on each other.</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Since we cannot be sure that the zero-field remanent state indeed corresponds to the maximum degree of antiparallel magnetization alignment of neighbouring magnetic regions (isotropic distribution of magnetic domain orientations), the reported GMR data represent a lower limit only. Thus, whereas the presence of a clear isotropic GMR is unambiguous, the actual GMR values can be higher than given here.</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If we consider the data in </w:t>
      </w:r>
      <w:r w:rsidRPr="00DB612C">
        <w:rPr>
          <w:rFonts w:asciiTheme="minorHAnsi" w:hAnsiTheme="minorHAnsi"/>
          <w:sz w:val="22"/>
          <w:szCs w:val="22"/>
          <w:lang w:val="en-US"/>
        </w:rPr>
        <w:t>Table 1</w:t>
      </w:r>
      <w:r w:rsidRPr="00A37D83">
        <w:rPr>
          <w:rFonts w:asciiTheme="minorHAnsi" w:hAnsiTheme="minorHAnsi"/>
          <w:sz w:val="22"/>
          <w:szCs w:val="22"/>
          <w:lang w:val="en-US"/>
        </w:rPr>
        <w:t xml:space="preserve">, we can see that the observed GMR is very small. A comparison with the room-temperature data obtained by Suzuki et al. on the Fe–Zr–Cu–Ru alloy (see Fig. 3 of Ref. </w:t>
      </w:r>
      <w:r w:rsidRPr="00DB612C">
        <w:rPr>
          <w:rFonts w:asciiTheme="minorHAnsi" w:hAnsiTheme="minorHAnsi"/>
          <w:sz w:val="22"/>
          <w:szCs w:val="22"/>
          <w:lang w:val="en-US"/>
        </w:rPr>
        <w:t>[17])</w:t>
      </w:r>
      <w:r w:rsidRPr="00A37D83">
        <w:rPr>
          <w:rFonts w:asciiTheme="minorHAnsi" w:hAnsiTheme="minorHAnsi"/>
          <w:sz w:val="22"/>
          <w:szCs w:val="22"/>
          <w:lang w:val="en-US"/>
        </w:rPr>
        <w:t xml:space="preserve"> at our saturation field for 300 K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=0.25 T) reveals that the GMR in the Fe–Zr–Cu–Ru alloy is about 0.025%, which is larger than our corresponding value by about a factor of 3. This larger GMR can be explained by the fact that in the Fe–Zr–Cu–Ru alloy the grains are much smaller (i.e., their density can be much higher); thus the occurrence of electron paths “FM nanograin → amorphous non-magnetic spacer → FM nanograin” is simply more abundant. The larger grain size in our sample is also consistent with our smaller saturation field as discussed at the beginning of this section.</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The small value of the GMR can be caused by several factors. As noted above, though our GMR is smaller, it is still comparable to that of the Fe–Zr–Cu–Ru alloy in the same low field (our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value at 300 K). One important reason for the low GMR in these disordered nanocrystallized alloys is due to the high zero-field (background) resistivity, which can be 100 </w:t>
      </w:r>
      <w:r w:rsidRPr="00A37D83">
        <w:rPr>
          <w:rFonts w:asciiTheme="minorHAnsi" w:hAnsiTheme="minorHAnsi"/>
          <w:sz w:val="22"/>
          <w:szCs w:val="22"/>
        </w:rPr>
        <w:t>μΩ</w:t>
      </w:r>
      <w:r w:rsidRPr="00A37D83">
        <w:rPr>
          <w:rFonts w:asciiTheme="minorHAnsi" w:hAnsiTheme="minorHAnsi"/>
          <w:sz w:val="22"/>
          <w:szCs w:val="22"/>
          <w:lang w:val="en-US"/>
        </w:rPr>
        <w:t xml:space="preserve"> cm or more (see Ref. </w:t>
      </w:r>
      <w:r w:rsidRPr="00DB612C">
        <w:rPr>
          <w:rFonts w:asciiTheme="minorHAnsi" w:hAnsiTheme="minorHAnsi"/>
          <w:sz w:val="22"/>
          <w:szCs w:val="22"/>
          <w:lang w:val="en-US"/>
        </w:rPr>
        <w:t>[17]</w:t>
      </w:r>
      <w:r w:rsidRPr="00A37D83">
        <w:rPr>
          <w:rFonts w:asciiTheme="minorHAnsi" w:hAnsiTheme="minorHAnsi"/>
          <w:sz w:val="22"/>
          <w:szCs w:val="22"/>
          <w:lang w:val="en-US"/>
        </w:rPr>
        <w:t>) since this quantity appears in the denominator of the definition of the magnetoresistance: MR=</w:t>
      </w:r>
      <w:r w:rsidRPr="00A37D83">
        <w:rPr>
          <w:rFonts w:asciiTheme="minorHAnsi" w:hAnsiTheme="minorHAnsi"/>
          <w:sz w:val="22"/>
          <w:szCs w:val="22"/>
        </w:rPr>
        <w:t>Δ</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R</w:t>
      </w:r>
      <w:r w:rsidRPr="00A37D83">
        <w:rPr>
          <w:rFonts w:asciiTheme="minorHAnsi" w:hAnsiTheme="minorHAnsi"/>
          <w:sz w:val="22"/>
          <w:szCs w:val="22"/>
          <w:lang w:val="en-US"/>
        </w:rPr>
        <w:t xml:space="preserve">. In addition, the amorphous spacer regions between the FM nanograins have a very small mean free path for the conduction electrons (roughly equal to the atomic spacing). A long mean free path is essential for having a large GMR; this situation is realized in ferromagnetic/non-magnetic multilayers with pure non-magnetic metal spacers </w:t>
      </w:r>
      <w:r w:rsidRPr="00A37D83">
        <w:rPr>
          <w:rFonts w:asciiTheme="minorHAnsi" w:hAnsiTheme="minorHAnsi"/>
          <w:sz w:val="22"/>
          <w:szCs w:val="22"/>
          <w:lang w:val="en-US"/>
        </w:rPr>
        <w:lastRenderedPageBreak/>
        <w:t xml:space="preserve">and, then, the GMR decreases exponentially with spacer thickness. A partial collinearity of the neighbouring nanograin magnetizations (non-complete random alignment) can also be an important reason for the low GMR since we have no exact information on the residual coupling between nanograins and the non-collinearity can indeed be small under all conditions investigated. If this is indeed a significant factor for the low GMR, such a low level of non-collinearity can also be a sign for a significant exchange interaction between the nanograins. Although we do not have direct information about the strength of coupling between nanograins, the temperature evolution of experimental data can still give us useful hints. According to </w:t>
      </w:r>
      <w:r w:rsidRPr="00DB612C">
        <w:rPr>
          <w:rFonts w:asciiTheme="minorHAnsi" w:hAnsiTheme="minorHAnsi"/>
          <w:sz w:val="22"/>
          <w:szCs w:val="22"/>
          <w:lang w:val="en-US"/>
        </w:rPr>
        <w:t>Section 3.1.2</w:t>
      </w:r>
      <w:r w:rsidRPr="00A37D83">
        <w:rPr>
          <w:rFonts w:asciiTheme="minorHAnsi" w:hAnsiTheme="minorHAnsi"/>
          <w:sz w:val="22"/>
          <w:szCs w:val="22"/>
          <w:lang w:val="en-US"/>
        </w:rPr>
        <w:t>, although the FM–PM transition of the residual amorphous matrix (spacer material) is fairly broad in our nanocrystallized alloy, the amorphous matrix is already in the PM state at the highest temperature investigated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 xml:space="preserve">=300 K). The saturation field values summarized in </w:t>
      </w:r>
      <w:r w:rsidRPr="00DB612C">
        <w:rPr>
          <w:rFonts w:asciiTheme="minorHAnsi" w:hAnsiTheme="minorHAnsi"/>
          <w:sz w:val="22"/>
          <w:szCs w:val="22"/>
          <w:lang w:val="en-US"/>
        </w:rPr>
        <w:t>Table 1</w:t>
      </w:r>
      <w:r w:rsidRPr="00A37D83">
        <w:rPr>
          <w:rFonts w:asciiTheme="minorHAnsi" w:hAnsiTheme="minorHAnsi"/>
          <w:sz w:val="22"/>
          <w:szCs w:val="22"/>
          <w:lang w:val="en-US"/>
        </w:rPr>
        <w:t xml:space="preserve">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strongly increases with increase in temperature) give further support to the picture that the nanograins are much more decoupled at 300 K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=0.25 T) than at 200 K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=0.01 T), speaking for a substantial reduction in the exchange coupling between nanograins over the temperature range investigated. In line with this, the GMR is reported to be −0.008% at 300 K and −0.005% at the two lower temperatures investigated. This can be accepted as a significant decrease (by almost a factor of 2) when entering the FM temperature range of the spacer even if it is hard to see this directly from the measured MR curves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a, </w:t>
      </w:r>
      <w:r w:rsidRPr="00DB612C">
        <w:rPr>
          <w:rFonts w:asciiTheme="minorHAnsi" w:hAnsiTheme="minorHAnsi"/>
          <w:sz w:val="22"/>
          <w:szCs w:val="22"/>
          <w:lang w:val="en-US"/>
        </w:rPr>
        <w:t>2</w:t>
      </w:r>
      <w:r w:rsidRPr="00A37D83">
        <w:rPr>
          <w:rFonts w:asciiTheme="minorHAnsi" w:hAnsiTheme="minorHAnsi"/>
          <w:sz w:val="22"/>
          <w:szCs w:val="22"/>
          <w:lang w:val="en-US"/>
        </w:rPr>
        <w:t xml:space="preserve">a and </w:t>
      </w:r>
      <w:r w:rsidRPr="00DB612C">
        <w:rPr>
          <w:rFonts w:asciiTheme="minorHAnsi" w:hAnsiTheme="minorHAnsi"/>
          <w:sz w:val="22"/>
          <w:szCs w:val="22"/>
          <w:lang w:val="en-US"/>
        </w:rPr>
        <w:t>3</w:t>
      </w:r>
      <w:r w:rsidRPr="00A37D83">
        <w:rPr>
          <w:rFonts w:asciiTheme="minorHAnsi" w:hAnsiTheme="minorHAnsi"/>
          <w:sz w:val="22"/>
          <w:szCs w:val="22"/>
          <w:lang w:val="en-US"/>
        </w:rPr>
        <w:t>a) owing to the fairly high (inverse) AMR component present due to the bulk behaviour of the Fe–Si nanograins as discussed in the next section.</w:t>
      </w:r>
    </w:p>
    <w:p w:rsidR="000B2343" w:rsidRPr="00A37D83" w:rsidRDefault="000B2343" w:rsidP="00A37D83">
      <w:pPr>
        <w:pStyle w:val="Ttulo3"/>
        <w:jc w:val="both"/>
        <w:rPr>
          <w:rFonts w:asciiTheme="minorHAnsi" w:hAnsiTheme="minorHAnsi"/>
          <w:color w:val="auto"/>
          <w:lang w:val="en-US"/>
        </w:rPr>
      </w:pPr>
      <w:r w:rsidRPr="00A37D83">
        <w:rPr>
          <w:rFonts w:asciiTheme="minorHAnsi" w:hAnsiTheme="minorHAnsi"/>
          <w:color w:val="auto"/>
          <w:lang w:val="en-US"/>
        </w:rPr>
        <w:t>4.2. AMR contribution of the ferromagnetic Fe–Si nanograins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As it was mentioned in </w:t>
      </w:r>
      <w:r w:rsidRPr="00DB612C">
        <w:rPr>
          <w:rFonts w:asciiTheme="minorHAnsi" w:hAnsiTheme="minorHAnsi"/>
          <w:sz w:val="22"/>
          <w:szCs w:val="22"/>
          <w:lang w:val="en-US"/>
        </w:rPr>
        <w:t>Section 3.1.1</w:t>
      </w:r>
      <w:r w:rsidRPr="00A37D83">
        <w:rPr>
          <w:rFonts w:asciiTheme="minorHAnsi" w:hAnsiTheme="minorHAnsi"/>
          <w:sz w:val="22"/>
          <w:szCs w:val="22"/>
          <w:lang w:val="en-US"/>
        </w:rPr>
        <w:t>, the MR data on the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w:t>
      </w:r>
      <w:r w:rsidRPr="00DB612C">
        <w:rPr>
          <w:rFonts w:asciiTheme="minorHAnsi" w:hAnsiTheme="minorHAnsi"/>
          <w:sz w:val="22"/>
          <w:szCs w:val="22"/>
          <w:lang w:val="en-US"/>
        </w:rPr>
        <w:t>Fig. 1</w:t>
      </w:r>
      <w:r w:rsidRPr="00A37D83">
        <w:rPr>
          <w:rFonts w:asciiTheme="minorHAnsi" w:hAnsiTheme="minorHAnsi"/>
          <w:sz w:val="22"/>
          <w:szCs w:val="22"/>
          <w:lang w:val="en-US"/>
        </w:rPr>
        <w:t xml:space="preserve">, </w:t>
      </w:r>
      <w:r w:rsidRPr="00DB612C">
        <w:rPr>
          <w:rFonts w:asciiTheme="minorHAnsi" w:hAnsiTheme="minorHAnsi"/>
          <w:sz w:val="22"/>
          <w:szCs w:val="22"/>
          <w:lang w:val="en-US"/>
        </w:rPr>
        <w:t>Fig. 2</w:t>
      </w:r>
      <w:r w:rsidRPr="00A37D83">
        <w:rPr>
          <w:rFonts w:asciiTheme="minorHAnsi" w:hAnsiTheme="minorHAnsi"/>
          <w:sz w:val="22"/>
          <w:szCs w:val="22"/>
          <w:lang w:val="en-US"/>
        </w:rPr>
        <w:t> and </w:t>
      </w:r>
      <w:r w:rsidRPr="00DB612C">
        <w:rPr>
          <w:rFonts w:asciiTheme="minorHAnsi" w:hAnsiTheme="minorHAnsi"/>
          <w:sz w:val="22"/>
          <w:szCs w:val="22"/>
          <w:lang w:val="en-US"/>
        </w:rPr>
        <w:t>Fig. 3</w:t>
      </w:r>
      <w:r w:rsidRPr="00A37D83">
        <w:rPr>
          <w:rFonts w:asciiTheme="minorHAnsi" w:hAnsiTheme="minorHAnsi"/>
          <w:sz w:val="22"/>
          <w:szCs w:val="22"/>
          <w:lang w:val="en-US"/>
        </w:rPr>
        <w:t>) indicated the presence of a negative AMR effect, i.e., AMR</w:t>
      </w:r>
      <w:r w:rsidRPr="00A37D83">
        <w:rPr>
          <w:sz w:val="22"/>
          <w:szCs w:val="22"/>
          <w:lang w:val="en-US"/>
        </w:rPr>
        <w:t>≡</w:t>
      </w:r>
      <w:r w:rsidRPr="00A37D83">
        <w:rPr>
          <w:rFonts w:asciiTheme="minorHAnsi" w:hAnsiTheme="minorHAnsi"/>
          <w:sz w:val="22"/>
          <w:szCs w:val="22"/>
          <w:lang w:val="en-US"/>
        </w:rPr>
        <w:t>LMR–TMR&lt;0. In line with this finding, the MR data on the melt-quenched Fe–Si alloys (</w:t>
      </w:r>
      <w:r w:rsidRPr="00DB612C">
        <w:rPr>
          <w:rFonts w:asciiTheme="minorHAnsi" w:hAnsiTheme="minorHAnsi"/>
          <w:sz w:val="22"/>
          <w:szCs w:val="22"/>
          <w:lang w:val="en-US"/>
        </w:rPr>
        <w:t>Section 3.2</w:t>
      </w:r>
      <w:r w:rsidRPr="00A37D83">
        <w:rPr>
          <w:rFonts w:asciiTheme="minorHAnsi" w:hAnsiTheme="minorHAnsi"/>
          <w:sz w:val="22"/>
          <w:szCs w:val="22"/>
          <w:lang w:val="en-US"/>
        </w:rPr>
        <w:t xml:space="preserve"> and </w:t>
      </w:r>
      <w:r w:rsidRPr="00DB612C">
        <w:rPr>
          <w:rFonts w:asciiTheme="minorHAnsi" w:hAnsiTheme="minorHAnsi"/>
          <w:sz w:val="22"/>
          <w:szCs w:val="22"/>
          <w:lang w:val="en-US"/>
        </w:rPr>
        <w:t>Fig. 5</w:t>
      </w:r>
      <w:r w:rsidRPr="00A37D83">
        <w:rPr>
          <w:rFonts w:asciiTheme="minorHAnsi" w:hAnsiTheme="minorHAnsi"/>
          <w:sz w:val="22"/>
          <w:szCs w:val="22"/>
          <w:lang w:val="en-US"/>
        </w:rPr>
        <w:t>) exhibited the same behaviour. This suggested to ascribe the observed negative AMR effect in the nanocrystallized alloy to the Fe–Si nanograin precipitates with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in agreement with the former works </w:t>
      </w:r>
      <w:r w:rsidRPr="00DB612C">
        <w:rPr>
          <w:rFonts w:asciiTheme="minorHAnsi" w:hAnsiTheme="minorHAnsi"/>
          <w:sz w:val="22"/>
          <w:szCs w:val="22"/>
          <w:lang w:val="en-US"/>
        </w:rPr>
        <w:t>[14]</w:t>
      </w:r>
      <w:r w:rsidRPr="00A37D83">
        <w:rPr>
          <w:rFonts w:asciiTheme="minorHAnsi" w:hAnsiTheme="minorHAnsi"/>
          <w:sz w:val="22"/>
          <w:szCs w:val="22"/>
          <w:lang w:val="en-US"/>
        </w:rPr>
        <w:t> and </w:t>
      </w:r>
      <w:r w:rsidRPr="00DB612C">
        <w:rPr>
          <w:rFonts w:asciiTheme="minorHAnsi" w:hAnsiTheme="minorHAnsi"/>
          <w:sz w:val="22"/>
          <w:szCs w:val="22"/>
          <w:lang w:val="en-US"/>
        </w:rPr>
        <w:t>[15]</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Having established the isotropic saturation contribution GMR</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from the experimental data (</w:t>
      </w:r>
      <w:r w:rsidRPr="00DB612C">
        <w:rPr>
          <w:rFonts w:asciiTheme="minorHAnsi" w:hAnsiTheme="minorHAnsi"/>
          <w:sz w:val="22"/>
          <w:szCs w:val="22"/>
          <w:lang w:val="en-US"/>
        </w:rPr>
        <w:t>Figs. 1</w:t>
      </w:r>
      <w:r w:rsidRPr="00A37D83">
        <w:rPr>
          <w:rFonts w:asciiTheme="minorHAnsi" w:hAnsiTheme="minorHAnsi"/>
          <w:sz w:val="22"/>
          <w:szCs w:val="22"/>
          <w:lang w:val="en-US"/>
        </w:rPr>
        <w:t>a–</w:t>
      </w:r>
      <w:r w:rsidRPr="00DB612C">
        <w:rPr>
          <w:rFonts w:asciiTheme="minorHAnsi" w:hAnsiTheme="minorHAnsi"/>
          <w:sz w:val="22"/>
          <w:szCs w:val="22"/>
          <w:lang w:val="en-US"/>
        </w:rPr>
        <w:t>3</w:t>
      </w:r>
      <w:r w:rsidRPr="00A37D83">
        <w:rPr>
          <w:rFonts w:asciiTheme="minorHAnsi" w:hAnsiTheme="minorHAnsi"/>
          <w:sz w:val="22"/>
          <w:szCs w:val="22"/>
          <w:lang w:val="en-US"/>
        </w:rPr>
        <w:t>a), we can now trace out the individual magnetoresistance contributions due to the ferromagnetic Fe–Si nanograins, namely, the saturation value of the longitudinal magnetoresistance component of the Fe–Si nanograins can be obtained as</w:t>
      </w:r>
    </w:p>
    <w:p w:rsidR="000B2343" w:rsidRPr="00A37D83" w:rsidRDefault="000B2343" w:rsidP="00A37D83">
      <w:pPr>
        <w:jc w:val="both"/>
        <w:rPr>
          <w:lang w:val="en-US"/>
        </w:rPr>
      </w:pPr>
      <w:r w:rsidRPr="00A37D83">
        <w:rPr>
          <w:lang w:val="en-US"/>
        </w:rPr>
        <w:t>(3a)</w:t>
      </w:r>
    </w:p>
    <w:p w:rsidR="000B2343" w:rsidRPr="00A37D83" w:rsidRDefault="000B2343" w:rsidP="00A37D83">
      <w:pPr>
        <w:jc w:val="both"/>
        <w:rPr>
          <w:lang w:val="en-US"/>
        </w:rPr>
      </w:pPr>
      <w:r w:rsidRPr="00A37D83">
        <w:rPr>
          <w:rStyle w:val="formulatext"/>
          <w:lang w:val="en-US"/>
        </w:rPr>
        <w:t>LMR</w:t>
      </w:r>
      <w:r w:rsidRPr="00A37D83">
        <w:rPr>
          <w:rStyle w:val="formulatext"/>
          <w:vertAlign w:val="subscript"/>
          <w:lang w:val="en-US"/>
        </w:rPr>
        <w:t>s</w:t>
      </w:r>
      <w:r w:rsidRPr="00A37D83">
        <w:rPr>
          <w:rStyle w:val="formulatext"/>
          <w:lang w:val="en-US"/>
        </w:rPr>
        <w:t>=LMR</w:t>
      </w:r>
      <w:r w:rsidRPr="00A37D83">
        <w:rPr>
          <w:rStyle w:val="formulatext"/>
          <w:vertAlign w:val="subscript"/>
          <w:lang w:val="en-US"/>
        </w:rPr>
        <w:t>s</w:t>
      </w:r>
      <w:r w:rsidRPr="00A37D83">
        <w:rPr>
          <w:rStyle w:val="formulatext"/>
          <w:lang w:val="en-US"/>
        </w:rPr>
        <w:t>(Fe−Si)+GMR</w:t>
      </w:r>
      <w:r w:rsidRPr="00A37D83">
        <w:rPr>
          <w:rStyle w:val="formulatext"/>
          <w:vertAlign w:val="subscript"/>
          <w:lang w:val="en-US"/>
        </w:rPr>
        <w:t>s</w:t>
      </w:r>
    </w:p>
    <w:p w:rsidR="000B2343" w:rsidRPr="00A37D83" w:rsidRDefault="000B2343" w:rsidP="00A37D83">
      <w:pPr>
        <w:jc w:val="both"/>
        <w:rPr>
          <w:lang w:val="en-US"/>
        </w:rPr>
      </w:pPr>
      <w:r w:rsidRPr="00A37D83">
        <w:rPr>
          <w:lang w:val="en-US"/>
        </w:rPr>
        <w:t>and, similarly, for the transverse component we have</w:t>
      </w:r>
    </w:p>
    <w:p w:rsidR="000B2343" w:rsidRPr="00A37D83" w:rsidRDefault="000B2343" w:rsidP="00A37D83">
      <w:pPr>
        <w:jc w:val="both"/>
        <w:rPr>
          <w:lang w:val="en-US"/>
        </w:rPr>
      </w:pPr>
      <w:r w:rsidRPr="00A37D83">
        <w:rPr>
          <w:lang w:val="en-US"/>
        </w:rPr>
        <w:t>(3b)</w:t>
      </w:r>
    </w:p>
    <w:p w:rsidR="000B2343" w:rsidRPr="00A37D83" w:rsidRDefault="000B2343" w:rsidP="00A37D83">
      <w:pPr>
        <w:jc w:val="both"/>
        <w:rPr>
          <w:lang w:val="en-US"/>
        </w:rPr>
      </w:pPr>
      <w:r w:rsidRPr="00A37D83">
        <w:rPr>
          <w:rStyle w:val="formulatext"/>
          <w:lang w:val="en-US"/>
        </w:rPr>
        <w:t>TMR</w:t>
      </w:r>
      <w:r w:rsidRPr="00A37D83">
        <w:rPr>
          <w:rStyle w:val="formulatext"/>
          <w:vertAlign w:val="subscript"/>
          <w:lang w:val="en-US"/>
        </w:rPr>
        <w:t>s</w:t>
      </w:r>
      <w:r w:rsidRPr="00A37D83">
        <w:rPr>
          <w:rStyle w:val="formulatext"/>
          <w:lang w:val="en-US"/>
        </w:rPr>
        <w:t>=TMR</w:t>
      </w:r>
      <w:r w:rsidRPr="00A37D83">
        <w:rPr>
          <w:rStyle w:val="formulatext"/>
          <w:vertAlign w:val="subscript"/>
          <w:lang w:val="en-US"/>
        </w:rPr>
        <w:t>s</w:t>
      </w:r>
      <w:r w:rsidRPr="00A37D83">
        <w:rPr>
          <w:rStyle w:val="formulatext"/>
          <w:lang w:val="en-US"/>
        </w:rPr>
        <w:t>(Fe−Si)+GMR</w:t>
      </w:r>
      <w:r w:rsidRPr="00A37D83">
        <w:rPr>
          <w:rStyle w:val="formulatext"/>
          <w:vertAlign w:val="subscript"/>
          <w:lang w:val="en-US"/>
        </w:rPr>
        <w:t>s</w:t>
      </w:r>
    </w:p>
    <w:p w:rsidR="000B2343" w:rsidRPr="00A37D83" w:rsidRDefault="000B2343" w:rsidP="00A37D83">
      <w:pPr>
        <w:jc w:val="both"/>
        <w:rPr>
          <w:lang w:val="en-US"/>
        </w:rPr>
      </w:pPr>
      <w:r w:rsidRPr="00A37D83">
        <w:rPr>
          <w:lang w:val="en-US"/>
        </w:rPr>
        <w:t>where LMR</w:t>
      </w:r>
      <w:r w:rsidRPr="00A37D83">
        <w:rPr>
          <w:vertAlign w:val="subscript"/>
          <w:lang w:val="en-US"/>
        </w:rPr>
        <w:t>s</w:t>
      </w:r>
      <w:r w:rsidRPr="00A37D83">
        <w:rPr>
          <w:lang w:val="en-US"/>
        </w:rPr>
        <w:t xml:space="preserve"> and TMR</w:t>
      </w:r>
      <w:r w:rsidRPr="00A37D83">
        <w:rPr>
          <w:vertAlign w:val="subscript"/>
          <w:lang w:val="en-US"/>
        </w:rPr>
        <w:t>s</w:t>
      </w:r>
      <w:r w:rsidRPr="00A37D83">
        <w:rPr>
          <w:lang w:val="en-US"/>
        </w:rPr>
        <w:t xml:space="preserve"> correspond to the average saturation values (</w:t>
      </w:r>
      <w:r w:rsidRPr="00A37D83">
        <w:rPr>
          <w:rStyle w:val="nfasis"/>
          <w:lang w:val="en-US"/>
        </w:rPr>
        <w:t>B</w:t>
      </w:r>
      <w:r w:rsidRPr="00A37D83">
        <w:rPr>
          <w:lang w:val="en-US"/>
        </w:rPr>
        <w:t>&gt;</w:t>
      </w:r>
      <w:r w:rsidRPr="00A37D83">
        <w:rPr>
          <w:rStyle w:val="nfasis"/>
          <w:lang w:val="en-US"/>
        </w:rPr>
        <w:t>B</w:t>
      </w:r>
      <w:r w:rsidRPr="00A37D83">
        <w:rPr>
          <w:vertAlign w:val="subscript"/>
          <w:lang w:val="en-US"/>
        </w:rPr>
        <w:t>s</w:t>
      </w:r>
      <w:r w:rsidRPr="00A37D83">
        <w:rPr>
          <w:lang w:val="en-US"/>
        </w:rPr>
        <w:t xml:space="preserve">) of the experimental data in </w:t>
      </w:r>
      <w:r w:rsidRPr="00DB612C">
        <w:rPr>
          <w:lang w:val="en-US"/>
        </w:rPr>
        <w:t>Figs. 1</w:t>
      </w:r>
      <w:r w:rsidRPr="00A37D83">
        <w:rPr>
          <w:lang w:val="en-US"/>
        </w:rPr>
        <w:t>a–</w:t>
      </w:r>
      <w:r w:rsidRPr="00DB612C">
        <w:rPr>
          <w:lang w:val="en-US"/>
        </w:rPr>
        <w:t>3</w:t>
      </w:r>
      <w:r w:rsidRPr="00A37D83">
        <w:rPr>
          <w:lang w:val="en-US"/>
        </w:rPr>
        <w:t xml:space="preserve">a as in Eq. </w:t>
      </w:r>
      <w:r w:rsidRPr="00DB612C">
        <w:rPr>
          <w:lang w:val="en-US"/>
        </w:rPr>
        <w:t>(2)</w:t>
      </w:r>
      <w:r w:rsidRPr="00A37D83">
        <w:rPr>
          <w:lang w:val="en-US"/>
        </w:rPr>
        <w:t>. The average LMR</w:t>
      </w:r>
      <w:r w:rsidRPr="00A37D83">
        <w:rPr>
          <w:vertAlign w:val="subscript"/>
          <w:lang w:val="en-US"/>
        </w:rPr>
        <w:t>s</w:t>
      </w:r>
      <w:r w:rsidRPr="00A37D83">
        <w:rPr>
          <w:lang w:val="en-US"/>
        </w:rPr>
        <w:t>(Fe–Si) and TMR</w:t>
      </w:r>
      <w:r w:rsidRPr="00A37D83">
        <w:rPr>
          <w:vertAlign w:val="subscript"/>
          <w:lang w:val="en-US"/>
        </w:rPr>
        <w:t>s</w:t>
      </w:r>
      <w:r w:rsidRPr="00A37D83">
        <w:rPr>
          <w:lang w:val="en-US"/>
        </w:rPr>
        <w:t xml:space="preserve">(Fe–Si) values are also summarized in </w:t>
      </w:r>
      <w:r w:rsidRPr="00DB612C">
        <w:rPr>
          <w:lang w:val="en-US"/>
        </w:rPr>
        <w:t>Table 1</w:t>
      </w:r>
      <w:r w:rsidRPr="00A37D83">
        <w:rPr>
          <w:lang w:val="en-US"/>
        </w:rPr>
        <w:t xml:space="preserve"> for each temperature investigated. In contrast to the GMR, which is derived from an averaging of the LMR and TMR components, for the AMR the error can be larger (maybe 50%) since it derives from the difference of the LMR and TMR saturation values.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lastRenderedPageBreak/>
        <w:t xml:space="preserve">In this manner, the average saturation magnetoresistance data for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in </w:t>
      </w:r>
      <w:r w:rsidRPr="00DB612C">
        <w:rPr>
          <w:rFonts w:asciiTheme="minorHAnsi" w:hAnsiTheme="minorHAnsi"/>
          <w:sz w:val="22"/>
          <w:szCs w:val="22"/>
          <w:lang w:val="en-US"/>
        </w:rPr>
        <w:t>Table 1</w:t>
      </w:r>
      <w:r w:rsidRPr="00A37D83">
        <w:rPr>
          <w:rFonts w:asciiTheme="minorHAnsi" w:hAnsiTheme="minorHAnsi"/>
          <w:sz w:val="22"/>
          <w:szCs w:val="22"/>
          <w:lang w:val="en-US"/>
        </w:rPr>
        <w:t xml:space="preserve"> represent the individual saturation contributions arising, on the one hand, from a GMR effect due to electron scattering events along a path connecting two neighbouring Fe–Si nanograins with non-aligned magnetization and, on the other hand, from electron scattering events within the FM Fe–Si nanograins (the bulk AMR effect).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An AMR effect arises if two consecutive electron scattering events occur within the same FM region, i.e., within the same Fe–Si nanograin. By using available structural and electrical transport data, we can make an estimate if such electron scattering events can happen in the nanocrystallized alloy. The electronic mean free path (ℓ</w:t>
      </w:r>
      <w:r w:rsidRPr="00A37D83">
        <w:rPr>
          <w:rFonts w:asciiTheme="minorHAnsi" w:hAnsiTheme="minorHAnsi"/>
          <w:sz w:val="22"/>
          <w:szCs w:val="22"/>
          <w:vertAlign w:val="subscript"/>
          <w:lang w:val="en-US"/>
        </w:rPr>
        <w:t>e</w:t>
      </w:r>
      <w:r w:rsidRPr="00A37D83">
        <w:rPr>
          <w:rFonts w:asciiTheme="minorHAnsi" w:hAnsiTheme="minorHAnsi"/>
          <w:sz w:val="22"/>
          <w:szCs w:val="22"/>
          <w:lang w:val="en-US"/>
        </w:rPr>
        <w:t xml:space="preserve">) can be estimated by using the formula </w:t>
      </w:r>
      <w:r w:rsidRPr="00DB612C">
        <w:rPr>
          <w:rFonts w:asciiTheme="minorHAnsi" w:hAnsiTheme="minorHAnsi"/>
          <w:sz w:val="22"/>
          <w:szCs w:val="22"/>
          <w:lang w:val="en-US"/>
        </w:rPr>
        <w:t>[32]</w:t>
      </w:r>
      <w:r w:rsidRPr="00A37D83">
        <w:rPr>
          <w:rFonts w:asciiTheme="minorHAnsi" w:hAnsiTheme="minorHAnsi"/>
          <w:sz w:val="22"/>
          <w:szCs w:val="22"/>
          <w:lang w:val="en-US"/>
        </w:rPr>
        <w:t>:</w:t>
      </w:r>
    </w:p>
    <w:p w:rsidR="000B2343" w:rsidRPr="00A37D83" w:rsidRDefault="000B2343" w:rsidP="00A37D83">
      <w:pPr>
        <w:jc w:val="both"/>
      </w:pPr>
      <w:r w:rsidRPr="00A37D83">
        <w:t>(4)</w:t>
      </w:r>
    </w:p>
    <w:p w:rsidR="000B2343" w:rsidRPr="00A37D83" w:rsidRDefault="000B2343" w:rsidP="00A37D83">
      <w:pPr>
        <w:jc w:val="both"/>
      </w:pPr>
      <w:r w:rsidRPr="00A37D83">
        <w:rPr>
          <w:noProof/>
          <w:lang w:eastAsia="es-ES"/>
        </w:rPr>
        <w:drawing>
          <wp:inline distT="0" distB="0" distL="0" distR="0">
            <wp:extent cx="1647825" cy="161925"/>
            <wp:effectExtent l="19050" t="0" r="9525" b="0"/>
            <wp:docPr id="7" name="Imagen 7"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the MathML source"/>
                    <pic:cNvPicPr>
                      <a:picLocks noChangeAspect="1" noChangeArrowheads="1"/>
                    </pic:cNvPicPr>
                  </pic:nvPicPr>
                  <pic:blipFill>
                    <a:blip r:embed="rId5" cstate="print"/>
                    <a:srcRect/>
                    <a:stretch>
                      <a:fillRect/>
                    </a:stretch>
                  </pic:blipFill>
                  <pic:spPr bwMode="auto">
                    <a:xfrm>
                      <a:off x="0" y="0"/>
                      <a:ext cx="1647825" cy="161925"/>
                    </a:xfrm>
                    <a:prstGeom prst="rect">
                      <a:avLst/>
                    </a:prstGeom>
                    <a:noFill/>
                    <a:ln w="9525">
                      <a:noFill/>
                      <a:miter lim="800000"/>
                      <a:headEnd/>
                      <a:tailEnd/>
                    </a:ln>
                  </pic:spPr>
                </pic:pic>
              </a:graphicData>
            </a:graphic>
          </wp:inline>
        </w:drawing>
      </w:r>
    </w:p>
    <w:p w:rsidR="000B2343" w:rsidRPr="00A37D83" w:rsidRDefault="000B2343" w:rsidP="00A37D83">
      <w:pPr>
        <w:jc w:val="both"/>
        <w:rPr>
          <w:lang w:val="en-US"/>
        </w:rPr>
      </w:pPr>
      <w:r w:rsidRPr="00A37D83">
        <w:rPr>
          <w:lang w:val="en-US"/>
        </w:rPr>
        <w:t xml:space="preserve">where </w:t>
      </w:r>
      <w:r w:rsidRPr="00A37D83">
        <w:rPr>
          <w:rStyle w:val="nfasis"/>
          <w:lang w:val="en-US"/>
        </w:rPr>
        <w:t>a</w:t>
      </w:r>
      <w:r w:rsidRPr="00A37D83">
        <w:rPr>
          <w:vertAlign w:val="subscript"/>
          <w:lang w:val="en-US"/>
        </w:rPr>
        <w:t>o</w:t>
      </w:r>
      <w:r w:rsidRPr="00A37D83">
        <w:rPr>
          <w:lang w:val="en-US"/>
        </w:rPr>
        <w:t xml:space="preserve"> is the Bohr radius, </w:t>
      </w:r>
      <w:r w:rsidRPr="00A37D83">
        <w:rPr>
          <w:rStyle w:val="nfasis"/>
        </w:rPr>
        <w:t>ρ</w:t>
      </w:r>
      <w:r w:rsidRPr="00A37D83">
        <w:rPr>
          <w:lang w:val="en-US"/>
        </w:rPr>
        <w:t xml:space="preserve"> the resistivity and </w:t>
      </w:r>
      <w:r w:rsidRPr="00A37D83">
        <w:rPr>
          <w:rStyle w:val="nfasis"/>
          <w:lang w:val="en-US"/>
        </w:rPr>
        <w:t>r</w:t>
      </w:r>
      <w:r w:rsidRPr="00A37D83">
        <w:rPr>
          <w:vertAlign w:val="subscript"/>
          <w:lang w:val="en-US"/>
        </w:rPr>
        <w:t>s</w:t>
      </w:r>
      <w:r w:rsidRPr="00A37D83">
        <w:rPr>
          <w:lang w:val="en-US"/>
        </w:rPr>
        <w:t xml:space="preserve"> the radius of an equivalent sphere ascribed to a conduction electron, which can be derived from the conduction electron density </w:t>
      </w:r>
      <w:r w:rsidRPr="00A37D83">
        <w:rPr>
          <w:rStyle w:val="nfasis"/>
          <w:lang w:val="en-US"/>
        </w:rPr>
        <w:t>n</w:t>
      </w:r>
      <w:r w:rsidRPr="00A37D83">
        <w:rPr>
          <w:lang w:val="en-US"/>
        </w:rPr>
        <w:t xml:space="preserve"> via the relation 1/</w:t>
      </w:r>
      <w:r w:rsidRPr="00A37D83">
        <w:rPr>
          <w:rStyle w:val="nfasis"/>
          <w:lang w:val="en-US"/>
        </w:rPr>
        <w:t>n</w:t>
      </w:r>
      <w:r w:rsidRPr="00A37D83">
        <w:rPr>
          <w:lang w:val="en-US"/>
        </w:rPr>
        <w:t>=4</w:t>
      </w:r>
      <w:r w:rsidRPr="00A37D83">
        <w:rPr>
          <w:rStyle w:val="nfasis"/>
        </w:rPr>
        <w:t>π</w:t>
      </w:r>
      <w:r w:rsidRPr="00A37D83">
        <w:rPr>
          <w:lang w:val="en-US"/>
        </w:rPr>
        <w:t>(</w:t>
      </w:r>
      <w:r w:rsidRPr="00A37D83">
        <w:rPr>
          <w:rStyle w:val="nfasis"/>
          <w:lang w:val="en-US"/>
        </w:rPr>
        <w:t>r</w:t>
      </w:r>
      <w:r w:rsidRPr="00A37D83">
        <w:rPr>
          <w:vertAlign w:val="subscript"/>
          <w:lang w:val="en-US"/>
        </w:rPr>
        <w:t>s</w:t>
      </w:r>
      <w:r w:rsidRPr="00A37D83">
        <w:rPr>
          <w:lang w:val="en-US"/>
        </w:rPr>
        <w:t>)</w:t>
      </w:r>
      <w:r w:rsidRPr="00A37D83">
        <w:rPr>
          <w:vertAlign w:val="superscript"/>
          <w:lang w:val="en-US"/>
        </w:rPr>
        <w:t>3</w:t>
      </w:r>
      <w:r w:rsidRPr="00A37D83">
        <w:rPr>
          <w:lang w:val="en-US"/>
        </w:rPr>
        <w:t xml:space="preserve">/3. The ratio </w:t>
      </w:r>
      <w:r w:rsidRPr="00A37D83">
        <w:rPr>
          <w:rStyle w:val="nfasis"/>
          <w:lang w:val="en-US"/>
        </w:rPr>
        <w:t>r</w:t>
      </w:r>
      <w:r w:rsidRPr="00A37D83">
        <w:rPr>
          <w:vertAlign w:val="subscript"/>
          <w:lang w:val="en-US"/>
        </w:rPr>
        <w:t>s</w:t>
      </w:r>
      <w:r w:rsidRPr="00A37D83">
        <w:rPr>
          <w:lang w:val="en-US"/>
        </w:rPr>
        <w:t>/</w:t>
      </w:r>
      <w:r w:rsidRPr="00A37D83">
        <w:rPr>
          <w:rStyle w:val="nfasis"/>
          <w:lang w:val="en-US"/>
        </w:rPr>
        <w:t>a</w:t>
      </w:r>
      <w:r w:rsidRPr="00A37D83">
        <w:rPr>
          <w:vertAlign w:val="subscript"/>
          <w:lang w:val="en-US"/>
        </w:rPr>
        <w:t>o</w:t>
      </w:r>
      <w:r w:rsidRPr="00A37D83">
        <w:rPr>
          <w:lang w:val="en-US"/>
        </w:rPr>
        <w:t xml:space="preserve"> ranges </w:t>
      </w:r>
      <w:r w:rsidRPr="00DB612C">
        <w:rPr>
          <w:lang w:val="en-US"/>
        </w:rPr>
        <w:t>[32]</w:t>
      </w:r>
      <w:r w:rsidRPr="00A37D83">
        <w:rPr>
          <w:lang w:val="en-US"/>
        </w:rPr>
        <w:t xml:space="preserve"> from 2 to 6 for all metals. By taking </w:t>
      </w:r>
      <w:r w:rsidRPr="00A37D83">
        <w:rPr>
          <w:rStyle w:val="nfasis"/>
          <w:lang w:val="en-US"/>
        </w:rPr>
        <w:t>r</w:t>
      </w:r>
      <w:r w:rsidRPr="00A37D83">
        <w:rPr>
          <w:vertAlign w:val="subscript"/>
          <w:lang w:val="en-US"/>
        </w:rPr>
        <w:t>s</w:t>
      </w:r>
      <w:r w:rsidRPr="00A37D83">
        <w:rPr>
          <w:lang w:val="en-US"/>
        </w:rPr>
        <w:t>/</w:t>
      </w:r>
      <w:r w:rsidRPr="00A37D83">
        <w:rPr>
          <w:rStyle w:val="nfasis"/>
          <w:lang w:val="en-US"/>
        </w:rPr>
        <w:t>a</w:t>
      </w:r>
      <w:r w:rsidRPr="00A37D83">
        <w:rPr>
          <w:vertAlign w:val="subscript"/>
          <w:lang w:val="en-US"/>
        </w:rPr>
        <w:t>o</w:t>
      </w:r>
      <w:r w:rsidRPr="00A37D83">
        <w:rPr>
          <w:lang w:val="en-US"/>
        </w:rPr>
        <w:t xml:space="preserve">=4 as the mean value, we may estimate the mean free path as </w:t>
      </w:r>
      <w:r w:rsidRPr="00A37D83">
        <w:rPr>
          <w:rStyle w:val="nfasis"/>
          <w:lang w:val="en-US"/>
        </w:rPr>
        <w:t>ℓ</w:t>
      </w:r>
      <w:r w:rsidRPr="00A37D83">
        <w:rPr>
          <w:vertAlign w:val="subscript"/>
          <w:lang w:val="en-US"/>
        </w:rPr>
        <w:t>e</w:t>
      </w:r>
      <w:r w:rsidRPr="00A37D83">
        <w:rPr>
          <w:lang w:val="en-US"/>
        </w:rPr>
        <w:t>[nm]≈150/</w:t>
      </w:r>
      <w:r w:rsidRPr="00A37D83">
        <w:rPr>
          <w:rStyle w:val="nfasis"/>
        </w:rPr>
        <w:t>ρ</w:t>
      </w:r>
      <w:r w:rsidRPr="00A37D83">
        <w:rPr>
          <w:lang w:val="en-US"/>
        </w:rPr>
        <w:t xml:space="preserve"> [</w:t>
      </w:r>
      <w:r w:rsidRPr="00A37D83">
        <w:t>μΩ</w:t>
      </w:r>
      <w:r w:rsidRPr="00A37D83">
        <w:rPr>
          <w:lang w:val="en-US"/>
        </w:rPr>
        <w:t xml:space="preserve"> cm] (the uncertainty may amount to a factor of about 2). We will use the same expression for the Fe–Si nanograin material. According to Ref. </w:t>
      </w:r>
      <w:r w:rsidRPr="00DB612C">
        <w:rPr>
          <w:lang w:val="en-US"/>
        </w:rPr>
        <w:t>[21]</w:t>
      </w:r>
      <w:r w:rsidRPr="00A37D83">
        <w:rPr>
          <w:lang w:val="en-US"/>
        </w:rPr>
        <w:t>, the room-temperature electrical resistivity of Fe–Si alloys with the D0</w:t>
      </w:r>
      <w:r w:rsidRPr="00A37D83">
        <w:rPr>
          <w:vertAlign w:val="subscript"/>
          <w:lang w:val="en-US"/>
        </w:rPr>
        <w:t>3</w:t>
      </w:r>
      <w:r w:rsidRPr="00A37D83">
        <w:rPr>
          <w:lang w:val="en-US"/>
        </w:rPr>
        <w:t xml:space="preserve"> structure is about 100 </w:t>
      </w:r>
      <w:r w:rsidRPr="00A37D83">
        <w:t>μΩ</w:t>
      </w:r>
      <w:r w:rsidRPr="00A37D83">
        <w:rPr>
          <w:lang w:val="en-US"/>
        </w:rPr>
        <w:t xml:space="preserve"> cm for Si contents from 15 to 20 at%, which is just the concentration range of the Fe–Si nanograins </w:t>
      </w:r>
      <w:r w:rsidRPr="00DB612C">
        <w:rPr>
          <w:lang w:val="en-US"/>
        </w:rPr>
        <w:t>[2]</w:t>
      </w:r>
      <w:r w:rsidRPr="00A37D83">
        <w:rPr>
          <w:lang w:val="en-US"/>
        </w:rPr>
        <w:t xml:space="preserve">. Thus, we get that the electronic mean free path in the nanograins is about 1.5 nm (within a factor of 2). Since the average Fe–Si grain size is about 12 nm </w:t>
      </w:r>
      <w:r w:rsidRPr="00DB612C">
        <w:rPr>
          <w:lang w:val="en-US"/>
        </w:rPr>
        <w:t>[4]</w:t>
      </w:r>
      <w:r w:rsidRPr="00A37D83">
        <w:rPr>
          <w:lang w:val="en-US"/>
        </w:rPr>
        <w:t>, this means that a conduction electron undergoes numerous consecutive scattering events within each nanograin, contributing to an AMR effect typical for the bulk Fe–Si material. This gives us a further justification for ascribing the AMR contribution observed in the nanocrystallized alloy to the Fe–Si nanograin phase.</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We can also account for the fact that the magnitude of the AMR contribution due to the nanograins in the nanocrytallized alloy is apparently much smaller than the AMR of the melt-quenched Fe–Si ribbons with Si contents of 18 at% and above, namely, the nanograins are embedded in an amorphous matrix and the high background resistivity of the latter strongly reduces the magnitude of the measured magnetoresistance ratio and of its all components.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A further argument that the observed AMR component cannot arise from the residual amorphous matrix is that the AMR is expected to strongly reduce when the temperature rises close to the vicinity of the Curie point (and becomes actually zero above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whereas our MR measurements were performed close to or above the Curie point of the amorphous matrix.</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For characterizing the electrical transport in FM metals, it is customary </w:t>
      </w:r>
      <w:r w:rsidRPr="00DB612C">
        <w:rPr>
          <w:rFonts w:asciiTheme="minorHAnsi" w:hAnsiTheme="minorHAnsi"/>
          <w:sz w:val="22"/>
          <w:szCs w:val="22"/>
          <w:lang w:val="en-US"/>
        </w:rPr>
        <w:t>[24]</w:t>
      </w:r>
      <w:r w:rsidRPr="00A37D83">
        <w:rPr>
          <w:rFonts w:asciiTheme="minorHAnsi" w:hAnsiTheme="minorHAnsi"/>
          <w:sz w:val="22"/>
          <w:szCs w:val="22"/>
          <w:lang w:val="en-US"/>
        </w:rPr>
        <w:t xml:space="preserve">, </w:t>
      </w:r>
      <w:r w:rsidRPr="00DB612C">
        <w:rPr>
          <w:rFonts w:asciiTheme="minorHAnsi" w:hAnsiTheme="minorHAnsi"/>
          <w:sz w:val="22"/>
          <w:szCs w:val="22"/>
          <w:lang w:val="en-US"/>
        </w:rPr>
        <w:t>[25]</w:t>
      </w:r>
      <w:r w:rsidRPr="00A37D83">
        <w:rPr>
          <w:rFonts w:asciiTheme="minorHAnsi" w:hAnsiTheme="minorHAnsi"/>
          <w:sz w:val="22"/>
          <w:szCs w:val="22"/>
          <w:lang w:val="en-US"/>
        </w:rPr>
        <w:t xml:space="preserve">, </w:t>
      </w:r>
      <w:r w:rsidRPr="00DB612C">
        <w:rPr>
          <w:rFonts w:asciiTheme="minorHAnsi" w:hAnsiTheme="minorHAnsi"/>
          <w:sz w:val="22"/>
          <w:szCs w:val="22"/>
          <w:lang w:val="en-US"/>
        </w:rPr>
        <w:t>[33]</w:t>
      </w:r>
      <w:r w:rsidRPr="00A37D83">
        <w:rPr>
          <w:rFonts w:asciiTheme="minorHAnsi" w:hAnsiTheme="minorHAnsi"/>
          <w:sz w:val="22"/>
          <w:szCs w:val="22"/>
          <w:lang w:val="en-US"/>
        </w:rPr>
        <w:t> and </w:t>
      </w:r>
      <w:r w:rsidRPr="00DB612C">
        <w:rPr>
          <w:rFonts w:asciiTheme="minorHAnsi" w:hAnsiTheme="minorHAnsi"/>
          <w:sz w:val="22"/>
          <w:szCs w:val="22"/>
          <w:lang w:val="en-US"/>
        </w:rPr>
        <w:t>[34]</w:t>
      </w:r>
      <w:r w:rsidRPr="00A37D83">
        <w:rPr>
          <w:rFonts w:asciiTheme="minorHAnsi" w:hAnsiTheme="minorHAnsi"/>
          <w:sz w:val="22"/>
          <w:szCs w:val="22"/>
          <w:lang w:val="en-US"/>
        </w:rPr>
        <w:t xml:space="preserve"> to introduce an asymmetry parameter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 xml:space="preserve">↑ where </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 xml:space="preserve">↑ correspond, in terms of the two-current model of Mott </w:t>
      </w:r>
      <w:r w:rsidRPr="00DB612C">
        <w:rPr>
          <w:rFonts w:asciiTheme="minorHAnsi" w:hAnsiTheme="minorHAnsi"/>
          <w:sz w:val="22"/>
          <w:szCs w:val="22"/>
          <w:lang w:val="en-US"/>
        </w:rPr>
        <w:t>[25]</w:t>
      </w:r>
      <w:r w:rsidRPr="00A37D83">
        <w:rPr>
          <w:rFonts w:asciiTheme="minorHAnsi" w:hAnsiTheme="minorHAnsi"/>
          <w:sz w:val="22"/>
          <w:szCs w:val="22"/>
          <w:lang w:val="en-US"/>
        </w:rPr>
        <w:t> and </w:t>
      </w:r>
      <w:r w:rsidRPr="00DB612C">
        <w:rPr>
          <w:rFonts w:asciiTheme="minorHAnsi" w:hAnsiTheme="minorHAnsi"/>
          <w:sz w:val="22"/>
          <w:szCs w:val="22"/>
          <w:lang w:val="en-US"/>
        </w:rPr>
        <w:t>[33]</w:t>
      </w:r>
      <w:r w:rsidRPr="00A37D83">
        <w:rPr>
          <w:rFonts w:asciiTheme="minorHAnsi" w:hAnsiTheme="minorHAnsi"/>
          <w:sz w:val="22"/>
          <w:szCs w:val="22"/>
          <w:lang w:val="en-US"/>
        </w:rPr>
        <w:t xml:space="preserve">, to the resistivities of the independent ↑ and ↓ conduction channels, respectively. On the other hand, it is also a basic feature of the Mott model </w:t>
      </w:r>
      <w:r w:rsidRPr="00DB612C">
        <w:rPr>
          <w:rFonts w:asciiTheme="minorHAnsi" w:hAnsiTheme="minorHAnsi"/>
          <w:sz w:val="22"/>
          <w:szCs w:val="22"/>
          <w:lang w:val="en-US"/>
        </w:rPr>
        <w:t>[25]</w:t>
      </w:r>
      <w:r w:rsidRPr="00A37D83">
        <w:rPr>
          <w:rFonts w:asciiTheme="minorHAnsi" w:hAnsiTheme="minorHAnsi"/>
          <w:sz w:val="22"/>
          <w:szCs w:val="22"/>
          <w:lang w:val="en-US"/>
        </w:rPr>
        <w:t xml:space="preserve">, </w:t>
      </w:r>
      <w:r w:rsidRPr="00DB612C">
        <w:rPr>
          <w:rFonts w:asciiTheme="minorHAnsi" w:hAnsiTheme="minorHAnsi"/>
          <w:sz w:val="22"/>
          <w:szCs w:val="22"/>
          <w:lang w:val="en-US"/>
        </w:rPr>
        <w:t>[33]</w:t>
      </w:r>
      <w:r w:rsidRPr="00A37D83">
        <w:rPr>
          <w:rFonts w:asciiTheme="minorHAnsi" w:hAnsiTheme="minorHAnsi"/>
          <w:sz w:val="22"/>
          <w:szCs w:val="22"/>
          <w:lang w:val="en-US"/>
        </w:rPr>
        <w:t> and </w:t>
      </w:r>
      <w:r w:rsidRPr="00DB612C">
        <w:rPr>
          <w:rFonts w:asciiTheme="minorHAnsi" w:hAnsiTheme="minorHAnsi"/>
          <w:sz w:val="22"/>
          <w:szCs w:val="22"/>
          <w:lang w:val="en-US"/>
        </w:rPr>
        <w:t>[34]</w:t>
      </w:r>
      <w:r w:rsidRPr="00A37D83">
        <w:rPr>
          <w:rFonts w:asciiTheme="minorHAnsi" w:hAnsiTheme="minorHAnsi"/>
          <w:sz w:val="22"/>
          <w:szCs w:val="22"/>
          <w:lang w:val="en-US"/>
        </w:rPr>
        <w:t xml:space="preserve"> that in d-band metals the carriers of the electrical current, mainly s-band electrons, can be scattered also into d-band states and the scattering probability is proportional to the density of d-band states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available as final states for the scattered s-electrons at the Fermi level </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This means that the main source of resistivity is the s–d scattering mechanism of conduction electrons. In this sense, we get that </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w:t>
      </w:r>
      <w:r w:rsidRPr="00A37D83">
        <w:rPr>
          <w:rFonts w:ascii="Cambria Math" w:hAnsi="Cambria Math" w:cs="Cambria Math"/>
          <w:sz w:val="22"/>
          <w:szCs w:val="22"/>
          <w:lang w:val="en-US"/>
        </w:rPr>
        <w: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rPr>
        <w:lastRenderedPageBreak/>
        <w:t>ρ</w:t>
      </w:r>
      <w:r w:rsidRPr="00A37D83">
        <w:rPr>
          <w:rFonts w:asciiTheme="minorHAnsi" w:hAnsiTheme="minorHAnsi"/>
          <w:sz w:val="22"/>
          <w:szCs w:val="22"/>
          <w:lang w:val="en-US"/>
        </w:rPr>
        <w:t>↑</w:t>
      </w:r>
      <w:r w:rsidRPr="00A37D83">
        <w:rPr>
          <w:rFonts w:ascii="Cambria Math" w:hAnsi="Cambria Math" w:cs="Cambria Math"/>
          <w:sz w:val="22"/>
          <w:szCs w:val="22"/>
          <w:lang w:val="en-US"/>
        </w:rPr>
        <w: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Since in d-band metals usually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)&gt;&gt;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the asymmetry parameter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 can now be written as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For strong itinerant ferromagnets (SIF) in which the majority spin d↑-band is full and only minority spin d↓-band states are present at the Fermi level, we have, therefore,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)&gt;&gt;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i.e.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&gt;&gt;1. For SIF metals and alloys, theory predicts </w:t>
      </w:r>
      <w:r w:rsidRPr="00DB612C">
        <w:rPr>
          <w:rFonts w:asciiTheme="minorHAnsi" w:hAnsiTheme="minorHAnsi"/>
          <w:sz w:val="22"/>
          <w:szCs w:val="22"/>
          <w:lang w:val="en-US"/>
        </w:rPr>
        <w:t>[34]</w:t>
      </w:r>
      <w:r w:rsidRPr="00A37D83">
        <w:rPr>
          <w:rFonts w:asciiTheme="minorHAnsi" w:hAnsiTheme="minorHAnsi"/>
          <w:sz w:val="22"/>
          <w:szCs w:val="22"/>
          <w:lang w:val="en-US"/>
        </w:rPr>
        <w:t xml:space="preserve"> that the AMR is positive and typically larger than +1%. For weak itinerant ferromagnets (WIF) for which both majority spin d↑-band and minority spin d↓-band states are present at </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are typically comparable to each other and either of them can be larger than the other, i.e., both cases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&gt;1 and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&lt;1 may occur. Therefore, for WIF metals and alloys </w:t>
      </w:r>
      <w:r w:rsidRPr="00DB612C">
        <w:rPr>
          <w:rFonts w:asciiTheme="minorHAnsi" w:hAnsiTheme="minorHAnsi"/>
          <w:sz w:val="22"/>
          <w:szCs w:val="22"/>
          <w:lang w:val="en-US"/>
        </w:rPr>
        <w:t>[34]</w:t>
      </w:r>
      <w:r w:rsidRPr="00A37D83">
        <w:rPr>
          <w:rFonts w:asciiTheme="minorHAnsi" w:hAnsiTheme="minorHAnsi"/>
          <w:sz w:val="22"/>
          <w:szCs w:val="22"/>
          <w:lang w:val="en-US"/>
        </w:rPr>
        <w:t xml:space="preserve"> if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&gt;1, the AMR is predicted to be positive but its magnitude remains typically below +1% whereas for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&lt;1, the AMR is negative and not exceeding −1%. These conclusions were based on considerations of electrical transport results on dilute ferromagnetic alloys and on such systems they were indeed found to be well obeyed by both the magnitude and the sign of the experimental AMR data </w:t>
      </w:r>
      <w:r w:rsidRPr="00DB612C">
        <w:rPr>
          <w:rFonts w:asciiTheme="minorHAnsi" w:hAnsiTheme="minorHAnsi"/>
          <w:sz w:val="22"/>
          <w:szCs w:val="22"/>
          <w:lang w:val="en-US"/>
        </w:rPr>
        <w:t>[34]</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It may be instructive to compare the AMR results and their interpretation for Ni-rich ferromagnetic Ni–Cu and Ni–Cr alloys. For the Ni–Cu system, the AMR is positive with a maximum of about +7% around 10 at% Cu at 4.2 K </w:t>
      </w:r>
      <w:r w:rsidRPr="00DB612C">
        <w:rPr>
          <w:rFonts w:asciiTheme="minorHAnsi" w:hAnsiTheme="minorHAnsi"/>
          <w:sz w:val="22"/>
          <w:szCs w:val="22"/>
          <w:lang w:val="en-US"/>
        </w:rPr>
        <w:t>[35]</w:t>
      </w:r>
      <w:r w:rsidRPr="00A37D83">
        <w:rPr>
          <w:rFonts w:asciiTheme="minorHAnsi" w:hAnsiTheme="minorHAnsi"/>
          <w:sz w:val="22"/>
          <w:szCs w:val="22"/>
          <w:lang w:val="en-US"/>
        </w:rPr>
        <w:t xml:space="preserve">. According to the band structure calculations of Vernes et al. </w:t>
      </w:r>
      <w:r w:rsidRPr="00DB612C">
        <w:rPr>
          <w:rFonts w:asciiTheme="minorHAnsi" w:hAnsiTheme="minorHAnsi"/>
          <w:sz w:val="22"/>
          <w:szCs w:val="22"/>
          <w:lang w:val="en-US"/>
        </w:rPr>
        <w:t>[36]</w:t>
      </w:r>
      <w:r w:rsidRPr="00A37D83">
        <w:rPr>
          <w:rFonts w:asciiTheme="minorHAnsi" w:hAnsiTheme="minorHAnsi"/>
          <w:sz w:val="22"/>
          <w:szCs w:val="22"/>
          <w:lang w:val="en-US"/>
        </w:rPr>
        <w:t xml:space="preserve">, in the whole ferromagnetic regime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is dominated by the Ni minority band d↓ states and, therefore,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)&gt;&gt;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vertAlign w:val="subscript"/>
          <w:lang w:val="en-US"/>
        </w:rPr>
        <w:t>d↑</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from which we get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&gt;&gt;1. In this way, the large observed positive AMR values are well explained on the basis of the two-current model of AMR </w:t>
      </w:r>
      <w:r w:rsidRPr="00DB612C">
        <w:rPr>
          <w:rFonts w:asciiTheme="minorHAnsi" w:hAnsiTheme="minorHAnsi"/>
          <w:sz w:val="22"/>
          <w:szCs w:val="22"/>
          <w:lang w:val="en-US"/>
        </w:rPr>
        <w:t>[34]</w:t>
      </w:r>
      <w:r w:rsidRPr="00A37D83">
        <w:rPr>
          <w:rFonts w:asciiTheme="minorHAnsi" w:hAnsiTheme="minorHAnsi"/>
          <w:sz w:val="22"/>
          <w:szCs w:val="22"/>
          <w:lang w:val="en-US"/>
        </w:rPr>
        <w:t xml:space="preserve">. For Ni–Cr alloys, the AMR is negative at low temperatures </w:t>
      </w:r>
      <w:r w:rsidRPr="00DB612C">
        <w:rPr>
          <w:rFonts w:asciiTheme="minorHAnsi" w:hAnsiTheme="minorHAnsi"/>
          <w:sz w:val="22"/>
          <w:szCs w:val="22"/>
          <w:lang w:val="en-US"/>
        </w:rPr>
        <w:t>[37]</w:t>
      </w:r>
      <w:r w:rsidRPr="00A37D83">
        <w:rPr>
          <w:rFonts w:asciiTheme="minorHAnsi" w:hAnsiTheme="minorHAnsi"/>
          <w:sz w:val="22"/>
          <w:szCs w:val="22"/>
          <w:lang w:val="en-US"/>
        </w:rPr>
        <w:t xml:space="preserve">, </w:t>
      </w:r>
      <w:r w:rsidRPr="00DB612C">
        <w:rPr>
          <w:rFonts w:asciiTheme="minorHAnsi" w:hAnsiTheme="minorHAnsi"/>
          <w:sz w:val="22"/>
          <w:szCs w:val="22"/>
          <w:lang w:val="en-US"/>
        </w:rPr>
        <w:t>[38]</w:t>
      </w:r>
      <w:r w:rsidRPr="00A37D83">
        <w:rPr>
          <w:rFonts w:asciiTheme="minorHAnsi" w:hAnsiTheme="minorHAnsi"/>
          <w:sz w:val="22"/>
          <w:szCs w:val="22"/>
          <w:lang w:val="en-US"/>
        </w:rPr>
        <w:t> and </w:t>
      </w:r>
      <w:r w:rsidRPr="00DB612C">
        <w:rPr>
          <w:rFonts w:asciiTheme="minorHAnsi" w:hAnsiTheme="minorHAnsi"/>
          <w:sz w:val="22"/>
          <w:szCs w:val="22"/>
          <w:lang w:val="en-US"/>
        </w:rPr>
        <w:t>[39]</w:t>
      </w:r>
      <w:r w:rsidRPr="00A37D83">
        <w:rPr>
          <w:rFonts w:asciiTheme="minorHAnsi" w:hAnsiTheme="minorHAnsi"/>
          <w:sz w:val="22"/>
          <w:szCs w:val="22"/>
          <w:lang w:val="en-US"/>
        </w:rPr>
        <w:t xml:space="preserve">, varying between −0.2% and −0.3% in the concentration range of 1–7 at% Cr </w:t>
      </w:r>
      <w:r w:rsidRPr="00DB612C">
        <w:rPr>
          <w:rFonts w:asciiTheme="minorHAnsi" w:hAnsiTheme="minorHAnsi"/>
          <w:sz w:val="22"/>
          <w:szCs w:val="22"/>
          <w:lang w:val="en-US"/>
        </w:rPr>
        <w:t>[39]</w:t>
      </w:r>
      <w:r w:rsidRPr="00A37D83">
        <w:rPr>
          <w:rFonts w:asciiTheme="minorHAnsi" w:hAnsiTheme="minorHAnsi"/>
          <w:sz w:val="22"/>
          <w:szCs w:val="22"/>
          <w:lang w:val="en-US"/>
        </w:rPr>
        <w:t xml:space="preserve">. It has already been suggested </w:t>
      </w:r>
      <w:r w:rsidRPr="00DB612C">
        <w:rPr>
          <w:rFonts w:asciiTheme="minorHAnsi" w:hAnsiTheme="minorHAnsi"/>
          <w:sz w:val="22"/>
          <w:szCs w:val="22"/>
          <w:lang w:val="en-US"/>
        </w:rPr>
        <w:t>[39]</w:t>
      </w:r>
      <w:r w:rsidRPr="00A37D83">
        <w:rPr>
          <w:rFonts w:asciiTheme="minorHAnsi" w:hAnsiTheme="minorHAnsi"/>
          <w:sz w:val="22"/>
          <w:szCs w:val="22"/>
          <w:lang w:val="en-US"/>
        </w:rPr>
        <w:t xml:space="preserve"> that the negative AMR values in these Ni–Cr alloys are due to the presence of Cr virtual bound states at the Fermi level. Band structure calculations </w:t>
      </w:r>
      <w:r w:rsidRPr="00DB612C">
        <w:rPr>
          <w:rFonts w:asciiTheme="minorHAnsi" w:hAnsiTheme="minorHAnsi"/>
          <w:sz w:val="22"/>
          <w:szCs w:val="22"/>
          <w:lang w:val="en-US"/>
        </w:rPr>
        <w:t>[36]</w:t>
      </w:r>
      <w:r w:rsidRPr="00A37D83">
        <w:rPr>
          <w:rFonts w:asciiTheme="minorHAnsi" w:hAnsiTheme="minorHAnsi"/>
          <w:sz w:val="22"/>
          <w:szCs w:val="22"/>
          <w:lang w:val="en-US"/>
        </w:rPr>
        <w:t xml:space="preserve"> have, indeed, revealed the presence of Cr d-band virtual bound states at the Fermi level in a way that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This leads finally to </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rPr>
        <w:t>ρ</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rPr>
        <w:t>α</w:t>
      </w:r>
      <w:r w:rsidRPr="00A37D83">
        <w:rPr>
          <w:rFonts w:asciiTheme="minorHAnsi" w:hAnsiTheme="minorHAnsi"/>
          <w:sz w:val="22"/>
          <w:szCs w:val="22"/>
          <w:lang w:val="en-US"/>
        </w:rPr>
        <w:t xml:space="preserve">&lt;1, well explaining the occurrence of a negative AMR in this system on the basis of the model of Campbell et al. </w:t>
      </w:r>
      <w:r w:rsidRPr="00DB612C">
        <w:rPr>
          <w:rFonts w:asciiTheme="minorHAnsi" w:hAnsiTheme="minorHAnsi"/>
          <w:sz w:val="22"/>
          <w:szCs w:val="22"/>
          <w:lang w:val="en-US"/>
        </w:rPr>
        <w:t>[34]</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Unfortunately, this picture does not seem to be applicable for pure Fe metal and for Fe–Si alloys. The WIF character of body-centred cubic (bcc) Fe is well demonstrated by band structure calculations </w:t>
      </w:r>
      <w:r w:rsidRPr="00DB612C">
        <w:rPr>
          <w:rFonts w:asciiTheme="minorHAnsi" w:hAnsiTheme="minorHAnsi"/>
          <w:sz w:val="22"/>
          <w:szCs w:val="22"/>
          <w:lang w:val="en-US"/>
        </w:rPr>
        <w:t>[40]</w:t>
      </w:r>
      <w:r w:rsidRPr="00A37D83">
        <w:rPr>
          <w:rFonts w:asciiTheme="minorHAnsi" w:hAnsiTheme="minorHAnsi"/>
          <w:sz w:val="22"/>
          <w:szCs w:val="22"/>
          <w:lang w:val="en-US"/>
        </w:rPr>
        <w:t xml:space="preserve">, </w:t>
      </w:r>
      <w:r w:rsidRPr="00DB612C">
        <w:rPr>
          <w:rFonts w:asciiTheme="minorHAnsi" w:hAnsiTheme="minorHAnsi"/>
          <w:sz w:val="22"/>
          <w:szCs w:val="22"/>
          <w:lang w:val="en-US"/>
        </w:rPr>
        <w:t>[41]</w:t>
      </w:r>
      <w:r w:rsidRPr="00A37D83">
        <w:rPr>
          <w:rFonts w:asciiTheme="minorHAnsi" w:hAnsiTheme="minorHAnsi"/>
          <w:sz w:val="22"/>
          <w:szCs w:val="22"/>
          <w:lang w:val="en-US"/>
        </w:rPr>
        <w:t> and </w:t>
      </w:r>
      <w:r w:rsidRPr="00DB612C">
        <w:rPr>
          <w:rFonts w:asciiTheme="minorHAnsi" w:hAnsiTheme="minorHAnsi"/>
          <w:sz w:val="22"/>
          <w:szCs w:val="22"/>
          <w:lang w:val="en-US"/>
        </w:rPr>
        <w:t>[42]</w:t>
      </w:r>
      <w:r w:rsidRPr="00A37D83">
        <w:rPr>
          <w:rFonts w:asciiTheme="minorHAnsi" w:hAnsiTheme="minorHAnsi"/>
          <w:sz w:val="22"/>
          <w:szCs w:val="22"/>
          <w:lang w:val="en-US"/>
        </w:rPr>
        <w:t xml:space="preserve"> with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The Fe</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 compound with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 was also found to exhibit WIF behaviour by band structure calculations </w:t>
      </w:r>
      <w:r w:rsidRPr="00DB612C">
        <w:rPr>
          <w:rFonts w:asciiTheme="minorHAnsi" w:hAnsiTheme="minorHAnsi"/>
          <w:sz w:val="22"/>
          <w:szCs w:val="22"/>
          <w:lang w:val="en-US"/>
        </w:rPr>
        <w:t>[42]</w:t>
      </w:r>
      <w:r w:rsidRPr="00A37D83">
        <w:rPr>
          <w:rFonts w:asciiTheme="minorHAnsi" w:hAnsiTheme="minorHAnsi"/>
          <w:sz w:val="22"/>
          <w:szCs w:val="22"/>
          <w:lang w:val="en-US"/>
        </w:rPr>
        <w:t> and </w:t>
      </w:r>
      <w:r w:rsidRPr="00DB612C">
        <w:rPr>
          <w:rFonts w:asciiTheme="minorHAnsi" w:hAnsiTheme="minorHAnsi"/>
          <w:sz w:val="22"/>
          <w:szCs w:val="22"/>
          <w:lang w:val="en-US"/>
        </w:rPr>
        <w:t>[43]</w:t>
      </w:r>
      <w:r w:rsidRPr="00A37D83">
        <w:rPr>
          <w:rFonts w:asciiTheme="minorHAnsi" w:hAnsiTheme="minorHAnsi"/>
          <w:sz w:val="22"/>
          <w:szCs w:val="22"/>
          <w:lang w:val="en-US"/>
        </w:rPr>
        <w:t xml:space="preserve"> and, here, it was obtained that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)&lt;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(It should be noted that band structure calculations for disordered bcc-Fe</w:t>
      </w:r>
      <w:r w:rsidRPr="00A37D83">
        <w:rPr>
          <w:rFonts w:asciiTheme="minorHAnsi" w:hAnsiTheme="minorHAnsi"/>
          <w:sz w:val="22"/>
          <w:szCs w:val="22"/>
          <w:vertAlign w:val="subscript"/>
          <w:lang w:val="en-US"/>
        </w:rPr>
        <w:t>75</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25</w:t>
      </w:r>
      <w:r w:rsidRPr="00A37D83">
        <w:rPr>
          <w:rFonts w:asciiTheme="minorHAnsi" w:hAnsiTheme="minorHAnsi"/>
          <w:sz w:val="22"/>
          <w:szCs w:val="22"/>
          <w:lang w:val="en-US"/>
        </w:rPr>
        <w:t xml:space="preserve"> alloys </w:t>
      </w:r>
      <w:r w:rsidRPr="00DB612C">
        <w:rPr>
          <w:rFonts w:asciiTheme="minorHAnsi" w:hAnsiTheme="minorHAnsi"/>
          <w:sz w:val="22"/>
          <w:szCs w:val="22"/>
          <w:lang w:val="en-US"/>
        </w:rPr>
        <w:t>[44]</w:t>
      </w:r>
      <w:r w:rsidRPr="00A37D83">
        <w:rPr>
          <w:rFonts w:asciiTheme="minorHAnsi" w:hAnsiTheme="minorHAnsi"/>
          <w:sz w:val="22"/>
          <w:szCs w:val="22"/>
          <w:lang w:val="en-US"/>
        </w:rPr>
        <w:t xml:space="preserve"> also indicated the relation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)&lt;</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w:t>
      </w:r>
      <w:r w:rsidRPr="00A37D83">
        <w:rPr>
          <w:rStyle w:val="nfasis"/>
          <w:rFonts w:asciiTheme="minorHAnsi" w:eastAsiaTheme="majorEastAsia" w:hAnsiTheme="minorHAnsi"/>
          <w:sz w:val="22"/>
          <w:szCs w:val="22"/>
          <w:lang w:val="en-US"/>
        </w:rPr>
        <w:t>E</w:t>
      </w:r>
      <w:r w:rsidRPr="00A37D83">
        <w:rPr>
          <w:rFonts w:asciiTheme="minorHAnsi" w:hAnsiTheme="minorHAnsi"/>
          <w:sz w:val="22"/>
          <w:szCs w:val="22"/>
          <w:vertAlign w:val="subscript"/>
          <w:lang w:val="en-US"/>
        </w:rPr>
        <w:t>F</w:t>
      </w:r>
      <w:r w:rsidRPr="00A37D83">
        <w:rPr>
          <w:rFonts w:asciiTheme="minorHAnsi" w:hAnsiTheme="minorHAnsi"/>
          <w:sz w:val="22"/>
          <w:szCs w:val="22"/>
          <w:lang w:val="en-US"/>
        </w:rPr>
        <w:t xml:space="preserve">).) Therefore, according to the model of Campbell et al. </w:t>
      </w:r>
      <w:r w:rsidRPr="00DB612C">
        <w:rPr>
          <w:rFonts w:asciiTheme="minorHAnsi" w:hAnsiTheme="minorHAnsi"/>
          <w:sz w:val="22"/>
          <w:szCs w:val="22"/>
          <w:lang w:val="en-US"/>
        </w:rPr>
        <w:t>[34]</w:t>
      </w:r>
      <w:r w:rsidRPr="00A37D83">
        <w:rPr>
          <w:rFonts w:asciiTheme="minorHAnsi" w:hAnsiTheme="minorHAnsi"/>
          <w:sz w:val="22"/>
          <w:szCs w:val="22"/>
          <w:lang w:val="en-US"/>
        </w:rPr>
        <w:t xml:space="preserve">, bcc-Fe is expected to have small negative AMR whereas experiments indicate small positive AMR </w:t>
      </w:r>
      <w:r w:rsidRPr="00DB612C">
        <w:rPr>
          <w:rFonts w:asciiTheme="minorHAnsi" w:hAnsiTheme="minorHAnsi"/>
          <w:sz w:val="22"/>
          <w:szCs w:val="22"/>
          <w:lang w:val="en-US"/>
        </w:rPr>
        <w:t>[25]</w:t>
      </w:r>
      <w:r w:rsidRPr="00A37D83">
        <w:rPr>
          <w:rFonts w:asciiTheme="minorHAnsi" w:hAnsiTheme="minorHAnsi"/>
          <w:sz w:val="22"/>
          <w:szCs w:val="22"/>
          <w:lang w:val="en-US"/>
        </w:rPr>
        <w:t> and </w:t>
      </w:r>
      <w:r w:rsidRPr="00DB612C">
        <w:rPr>
          <w:rFonts w:asciiTheme="minorHAnsi" w:hAnsiTheme="minorHAnsi"/>
          <w:sz w:val="22"/>
          <w:szCs w:val="22"/>
          <w:lang w:val="en-US"/>
        </w:rPr>
        <w:t>[33]</w:t>
      </w:r>
      <w:r w:rsidRPr="00A37D83">
        <w:rPr>
          <w:rFonts w:asciiTheme="minorHAnsi" w:hAnsiTheme="minorHAnsi"/>
          <w:sz w:val="22"/>
          <w:szCs w:val="22"/>
          <w:lang w:val="en-US"/>
        </w:rPr>
        <w:t>. On the other hand, Fe</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is expected to have small positive AMR but, as we have shown above, this phase has a small negative AMR. Apparently, the currently available model </w:t>
      </w:r>
      <w:r w:rsidRPr="00DB612C">
        <w:rPr>
          <w:rFonts w:asciiTheme="minorHAnsi" w:hAnsiTheme="minorHAnsi"/>
          <w:sz w:val="22"/>
          <w:szCs w:val="22"/>
          <w:lang w:val="en-US"/>
        </w:rPr>
        <w:t>[34]</w:t>
      </w:r>
      <w:r w:rsidRPr="00A37D83">
        <w:rPr>
          <w:rFonts w:asciiTheme="minorHAnsi" w:hAnsiTheme="minorHAnsi"/>
          <w:sz w:val="22"/>
          <w:szCs w:val="22"/>
          <w:lang w:val="en-US"/>
        </w:rPr>
        <w:t xml:space="preserve"> is not capable of accounting for the sign of AMR in bcc-Fe and in Fe–Si alloys; therefore, further theoretical work is needed to resolve this problem. The inadequacy of this model in its original form to certain alloy systems has already been pointed out by Banhart et al. </w:t>
      </w:r>
      <w:r w:rsidRPr="00DB612C">
        <w:rPr>
          <w:rFonts w:asciiTheme="minorHAnsi" w:hAnsiTheme="minorHAnsi"/>
          <w:sz w:val="22"/>
          <w:szCs w:val="22"/>
          <w:lang w:val="en-US"/>
        </w:rPr>
        <w:t>[45]</w:t>
      </w:r>
      <w:r w:rsidRPr="00A37D83">
        <w:rPr>
          <w:rFonts w:asciiTheme="minorHAnsi" w:hAnsiTheme="minorHAnsi"/>
          <w:sz w:val="22"/>
          <w:szCs w:val="22"/>
          <w:lang w:val="en-US"/>
        </w:rPr>
        <w:t>.</w:t>
      </w:r>
    </w:p>
    <w:p w:rsidR="000B2343" w:rsidRPr="00A37D83" w:rsidRDefault="000B2343" w:rsidP="00A37D83">
      <w:pPr>
        <w:pStyle w:val="Ttulo3"/>
        <w:jc w:val="both"/>
        <w:rPr>
          <w:rFonts w:asciiTheme="minorHAnsi" w:hAnsiTheme="minorHAnsi"/>
          <w:color w:val="auto"/>
          <w:lang w:val="en-US"/>
        </w:rPr>
      </w:pPr>
      <w:r w:rsidRPr="00A37D83">
        <w:rPr>
          <w:rFonts w:asciiTheme="minorHAnsi" w:hAnsiTheme="minorHAnsi"/>
          <w:color w:val="auto"/>
          <w:lang w:val="en-US"/>
        </w:rPr>
        <w:t>4.3. High-field MR contribution of the residual amorphous matrix</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In any metals, even if non-magnetic, there is a MR contribution due to the effect of a magnetic field on the electron motion </w:t>
      </w:r>
      <w:r w:rsidRPr="00DB612C">
        <w:rPr>
          <w:rFonts w:asciiTheme="minorHAnsi" w:hAnsiTheme="minorHAnsi"/>
          <w:sz w:val="22"/>
          <w:szCs w:val="22"/>
          <w:lang w:val="en-US"/>
        </w:rPr>
        <w:t>[24]</w:t>
      </w:r>
      <w:r w:rsidRPr="00A37D83">
        <w:rPr>
          <w:rFonts w:asciiTheme="minorHAnsi" w:hAnsiTheme="minorHAnsi"/>
          <w:sz w:val="22"/>
          <w:szCs w:val="22"/>
          <w:lang w:val="en-US"/>
        </w:rPr>
        <w:t> and </w:t>
      </w:r>
      <w:r w:rsidRPr="00DB612C">
        <w:rPr>
          <w:rFonts w:asciiTheme="minorHAnsi" w:hAnsiTheme="minorHAnsi"/>
          <w:sz w:val="22"/>
          <w:szCs w:val="22"/>
          <w:lang w:val="en-US"/>
        </w:rPr>
        <w:t>[25]</w:t>
      </w:r>
      <w:r w:rsidRPr="00A37D83">
        <w:rPr>
          <w:rFonts w:asciiTheme="minorHAnsi" w:hAnsiTheme="minorHAnsi"/>
          <w:sz w:val="22"/>
          <w:szCs w:val="22"/>
          <w:lang w:val="en-US"/>
        </w:rPr>
        <w:t xml:space="preserve"> and this gives rise to a quadratic increase in the magnetoresistance with increase in magnetic field. Apparently, this contribution is negligible in the present nanocrystallized alloy since the data in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b, </w:t>
      </w:r>
      <w:r w:rsidRPr="00DB612C">
        <w:rPr>
          <w:rFonts w:asciiTheme="minorHAnsi" w:hAnsiTheme="minorHAnsi"/>
          <w:sz w:val="22"/>
          <w:szCs w:val="22"/>
          <w:lang w:val="en-US"/>
        </w:rPr>
        <w:t>2</w:t>
      </w:r>
      <w:r w:rsidRPr="00A37D83">
        <w:rPr>
          <w:rFonts w:asciiTheme="minorHAnsi" w:hAnsiTheme="minorHAnsi"/>
          <w:sz w:val="22"/>
          <w:szCs w:val="22"/>
          <w:lang w:val="en-US"/>
        </w:rPr>
        <w:t xml:space="preserve">b and </w:t>
      </w:r>
      <w:r w:rsidRPr="00DB612C">
        <w:rPr>
          <w:rFonts w:asciiTheme="minorHAnsi" w:hAnsiTheme="minorHAnsi"/>
          <w:sz w:val="22"/>
          <w:szCs w:val="22"/>
          <w:lang w:val="en-US"/>
        </w:rPr>
        <w:t>3</w:t>
      </w:r>
      <w:r w:rsidRPr="00A37D83">
        <w:rPr>
          <w:rFonts w:asciiTheme="minorHAnsi" w:hAnsiTheme="minorHAnsi"/>
          <w:sz w:val="22"/>
          <w:szCs w:val="22"/>
          <w:lang w:val="en-US"/>
        </w:rPr>
        <w:t>b suggest a monotonic, slightly nonlinear increase in MR beyond technical saturation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in the whole range of temperatures investigated.</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lastRenderedPageBreak/>
        <w:t xml:space="preserve">As noted in </w:t>
      </w:r>
      <w:r w:rsidRPr="00DB612C">
        <w:rPr>
          <w:rFonts w:asciiTheme="minorHAnsi" w:hAnsiTheme="minorHAnsi"/>
          <w:sz w:val="22"/>
          <w:szCs w:val="22"/>
          <w:lang w:val="en-US"/>
        </w:rPr>
        <w:t>Section 3.1.1</w:t>
      </w:r>
      <w:r w:rsidRPr="00A37D83">
        <w:rPr>
          <w:rFonts w:asciiTheme="minorHAnsi" w:hAnsiTheme="minorHAnsi"/>
          <w:sz w:val="22"/>
          <w:szCs w:val="22"/>
          <w:lang w:val="en-US"/>
        </w:rPr>
        <w:t>, for the as-quenched amorphous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no measurable room-temperature MR could be detected up to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=0.2 T for either the TMR or the LMR components within an accuracy of at least 0.01%. This is due to the fact that at 300 K the as-quenched amorphous state is not ferromagnetic but paramagnetic and the narrow field range did not allow us to reveal a quadratic dependence of MR on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if there is such a component at all, in the paramagnetic state for this amorphous alloy.</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It should also be mentioned that if there is an AMR component whether positive or negative, then, beyond technical saturation we should also expect an approximately linear weak decrease in the observed MR with increase in magnetic field </w:t>
      </w:r>
      <w:r w:rsidRPr="00DB612C">
        <w:rPr>
          <w:rFonts w:asciiTheme="minorHAnsi" w:hAnsiTheme="minorHAnsi"/>
          <w:sz w:val="22"/>
          <w:szCs w:val="22"/>
          <w:lang w:val="en-US"/>
        </w:rPr>
        <w:t>[23]</w:t>
      </w:r>
      <w:r w:rsidRPr="00A37D83">
        <w:rPr>
          <w:rFonts w:asciiTheme="minorHAnsi" w:hAnsiTheme="minorHAnsi"/>
          <w:sz w:val="22"/>
          <w:szCs w:val="22"/>
          <w:lang w:val="en-US"/>
        </w:rPr>
        <w:t xml:space="preserve">, </w:t>
      </w:r>
      <w:r w:rsidRPr="00DB612C">
        <w:rPr>
          <w:rFonts w:asciiTheme="minorHAnsi" w:hAnsiTheme="minorHAnsi"/>
          <w:sz w:val="22"/>
          <w:szCs w:val="22"/>
          <w:lang w:val="en-US"/>
        </w:rPr>
        <w:t>[24]</w:t>
      </w:r>
      <w:r w:rsidRPr="00A37D83">
        <w:rPr>
          <w:rFonts w:asciiTheme="minorHAnsi" w:hAnsiTheme="minorHAnsi"/>
          <w:sz w:val="22"/>
          <w:szCs w:val="22"/>
          <w:lang w:val="en-US"/>
        </w:rPr>
        <w:t> and </w:t>
      </w:r>
      <w:r w:rsidRPr="00DB612C">
        <w:rPr>
          <w:rFonts w:asciiTheme="minorHAnsi" w:hAnsiTheme="minorHAnsi"/>
          <w:sz w:val="22"/>
          <w:szCs w:val="22"/>
          <w:lang w:val="en-US"/>
        </w:rPr>
        <w:t>[25]</w:t>
      </w:r>
      <w:r w:rsidRPr="00A37D83">
        <w:rPr>
          <w:rFonts w:asciiTheme="minorHAnsi" w:hAnsiTheme="minorHAnsi"/>
          <w:sz w:val="22"/>
          <w:szCs w:val="22"/>
          <w:lang w:val="en-US"/>
        </w:rPr>
        <w:t xml:space="preserve">. This is due to the fact that for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&gt;</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vertAlign w:val="subscript"/>
          <w:lang w:val="en-US"/>
        </w:rPr>
        <w:t>s</w:t>
      </w:r>
      <w:r w:rsidRPr="00A37D83">
        <w:rPr>
          <w:rFonts w:asciiTheme="minorHAnsi" w:hAnsiTheme="minorHAnsi"/>
          <w:sz w:val="22"/>
          <w:szCs w:val="22"/>
          <w:lang w:val="en-US"/>
        </w:rPr>
        <w:t xml:space="preserve"> an increasing magnetic field can induce an increase in the magnetization against thermal demagnetization (so-called paraprocess </w:t>
      </w:r>
      <w:r w:rsidRPr="00DB612C">
        <w:rPr>
          <w:rFonts w:asciiTheme="minorHAnsi" w:hAnsiTheme="minorHAnsi"/>
          <w:sz w:val="22"/>
          <w:szCs w:val="22"/>
          <w:lang w:val="en-US"/>
        </w:rPr>
        <w:t>[24]</w:t>
      </w:r>
      <w:r w:rsidRPr="00A37D83">
        <w:rPr>
          <w:rFonts w:asciiTheme="minorHAnsi" w:hAnsiTheme="minorHAnsi"/>
          <w:sz w:val="22"/>
          <w:szCs w:val="22"/>
          <w:lang w:val="en-US"/>
        </w:rPr>
        <w:t xml:space="preserve">). This field-induced increase in magnetic ordering results in a decrease of that component of the resistivity, which is due to the magnetic disorder, i.e., the total resistivity decreases. However, if the Curie point of that particular phase, which gives rise to the AMR effect (ascribed here to the Fe–Si nanograins with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xml:space="preserve"> of around 900 K </w:t>
      </w:r>
      <w:r w:rsidRPr="00DB612C">
        <w:rPr>
          <w:rFonts w:asciiTheme="minorHAnsi" w:hAnsiTheme="minorHAnsi"/>
          <w:sz w:val="22"/>
          <w:szCs w:val="22"/>
          <w:lang w:val="en-US"/>
        </w:rPr>
        <w:t>[21]</w:t>
      </w:r>
      <w:r w:rsidRPr="00A37D83">
        <w:rPr>
          <w:rFonts w:asciiTheme="minorHAnsi" w:hAnsiTheme="minorHAnsi"/>
          <w:sz w:val="22"/>
          <w:szCs w:val="22"/>
          <w:lang w:val="en-US"/>
        </w:rPr>
        <w:t xml:space="preserve">), is much higher than the temperature of the MR measurement, the magnetization is almost completely saturated and, therefore, the resistivity decrease with increase in magnetic field is extremely small. In fact, for the present nanocrystallized alloy we could not identify such a component since the MR was found to increase rather than decrease with magnetic field beyond technical saturation (see </w:t>
      </w:r>
      <w:r w:rsidRPr="00DB612C">
        <w:rPr>
          <w:rFonts w:asciiTheme="minorHAnsi" w:hAnsiTheme="minorHAnsi"/>
          <w:sz w:val="22"/>
          <w:szCs w:val="22"/>
          <w:lang w:val="en-US"/>
        </w:rPr>
        <w:t>Figs. 1</w:t>
      </w:r>
      <w:r w:rsidRPr="00A37D83">
        <w:rPr>
          <w:rFonts w:asciiTheme="minorHAnsi" w:hAnsiTheme="minorHAnsi"/>
          <w:sz w:val="22"/>
          <w:szCs w:val="22"/>
          <w:lang w:val="en-US"/>
        </w:rPr>
        <w:t xml:space="preserve">b, </w:t>
      </w:r>
      <w:r w:rsidRPr="00DB612C">
        <w:rPr>
          <w:rFonts w:asciiTheme="minorHAnsi" w:hAnsiTheme="minorHAnsi"/>
          <w:sz w:val="22"/>
          <w:szCs w:val="22"/>
          <w:lang w:val="en-US"/>
        </w:rPr>
        <w:t>2</w:t>
      </w:r>
      <w:r w:rsidRPr="00A37D83">
        <w:rPr>
          <w:rFonts w:asciiTheme="minorHAnsi" w:hAnsiTheme="minorHAnsi"/>
          <w:sz w:val="22"/>
          <w:szCs w:val="22"/>
          <w:lang w:val="en-US"/>
        </w:rPr>
        <w:t xml:space="preserve">b and </w:t>
      </w:r>
      <w:r w:rsidRPr="00DB612C">
        <w:rPr>
          <w:rFonts w:asciiTheme="minorHAnsi" w:hAnsiTheme="minorHAnsi"/>
          <w:sz w:val="22"/>
          <w:szCs w:val="22"/>
          <w:lang w:val="en-US"/>
        </w:rPr>
        <w:t>3</w:t>
      </w:r>
      <w:r w:rsidRPr="00A37D83">
        <w:rPr>
          <w:rFonts w:asciiTheme="minorHAnsi" w:hAnsiTheme="minorHAnsi"/>
          <w:sz w:val="22"/>
          <w:szCs w:val="22"/>
          <w:lang w:val="en-US"/>
        </w:rPr>
        <w:t>b).</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As described in </w:t>
      </w:r>
      <w:r w:rsidRPr="00DB612C">
        <w:rPr>
          <w:rFonts w:asciiTheme="minorHAnsi" w:hAnsiTheme="minorHAnsi"/>
          <w:sz w:val="22"/>
          <w:szCs w:val="22"/>
          <w:lang w:val="en-US"/>
        </w:rPr>
        <w:t>Section 3.1.2</w:t>
      </w:r>
      <w:r w:rsidRPr="00A37D83">
        <w:rPr>
          <w:rFonts w:asciiTheme="minorHAnsi" w:hAnsiTheme="minorHAnsi"/>
          <w:sz w:val="22"/>
          <w:szCs w:val="22"/>
          <w:lang w:val="en-US"/>
        </w:rPr>
        <w:t xml:space="preserve">, the FM–PM transition of the residual amorphous matrix in the nanocrystallized state is around 200 K and, therefore, the MR data presented in </w:t>
      </w:r>
      <w:r w:rsidRPr="00DB612C">
        <w:rPr>
          <w:rFonts w:asciiTheme="minorHAnsi" w:hAnsiTheme="minorHAnsi"/>
          <w:sz w:val="22"/>
          <w:szCs w:val="22"/>
          <w:lang w:val="en-US"/>
        </w:rPr>
        <w:t>Figs. 1</w:t>
      </w:r>
      <w:r w:rsidRPr="00A37D83">
        <w:rPr>
          <w:rFonts w:asciiTheme="minorHAnsi" w:hAnsiTheme="minorHAnsi"/>
          <w:sz w:val="22"/>
          <w:szCs w:val="22"/>
          <w:lang w:val="en-US"/>
        </w:rPr>
        <w:t>–</w:t>
      </w:r>
      <w:r w:rsidRPr="00DB612C">
        <w:rPr>
          <w:rFonts w:asciiTheme="minorHAnsi" w:hAnsiTheme="minorHAnsi"/>
          <w:sz w:val="22"/>
          <w:szCs w:val="22"/>
          <w:lang w:val="en-US"/>
        </w:rPr>
        <w:t>3</w:t>
      </w:r>
      <w:r w:rsidRPr="00A37D83">
        <w:rPr>
          <w:rFonts w:asciiTheme="minorHAnsi" w:hAnsiTheme="minorHAnsi"/>
          <w:sz w:val="22"/>
          <w:szCs w:val="22"/>
          <w:lang w:val="en-US"/>
        </w:rPr>
        <w:t xml:space="preserve"> were obtained in the vicinity of the Curie point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xml:space="preserve">). It was also noted in </w:t>
      </w:r>
      <w:r w:rsidRPr="00DB612C">
        <w:rPr>
          <w:rFonts w:asciiTheme="minorHAnsi" w:hAnsiTheme="minorHAnsi"/>
          <w:sz w:val="22"/>
          <w:szCs w:val="22"/>
          <w:lang w:val="en-US"/>
        </w:rPr>
        <w:t>Section 3.1.1</w:t>
      </w:r>
      <w:r w:rsidRPr="00A37D83">
        <w:rPr>
          <w:rFonts w:asciiTheme="minorHAnsi" w:hAnsiTheme="minorHAnsi"/>
          <w:sz w:val="22"/>
          <w:szCs w:val="22"/>
          <w:lang w:val="en-US"/>
        </w:rPr>
        <w:t xml:space="preserve"> that the observed field dependence of MR in the high-field region is very reminiscent of the behaviour of that of disordered weak itinerant ferromagnets around the FM–PM transition. We may therefore attempt to analyse the high-field MR data along the same line as performed by Srinivas et al. </w:t>
      </w:r>
      <w:r w:rsidRPr="00DB612C">
        <w:rPr>
          <w:rFonts w:asciiTheme="minorHAnsi" w:hAnsiTheme="minorHAnsi"/>
          <w:sz w:val="22"/>
          <w:szCs w:val="22"/>
          <w:lang w:val="en-US"/>
        </w:rPr>
        <w:t>[30]</w:t>
      </w:r>
      <w:r w:rsidRPr="00A37D83">
        <w:rPr>
          <w:rFonts w:asciiTheme="minorHAnsi" w:hAnsiTheme="minorHAnsi"/>
          <w:sz w:val="22"/>
          <w:szCs w:val="22"/>
          <w:lang w:val="en-US"/>
        </w:rPr>
        <w:t xml:space="preserve"> for an amorphous Fe</w:t>
      </w:r>
      <w:r w:rsidRPr="00A37D83">
        <w:rPr>
          <w:rFonts w:asciiTheme="minorHAnsi" w:hAnsiTheme="minorHAnsi"/>
          <w:sz w:val="22"/>
          <w:szCs w:val="22"/>
          <w:vertAlign w:val="subscript"/>
          <w:lang w:val="en-US"/>
        </w:rPr>
        <w:t>90</w:t>
      </w:r>
      <w:r w:rsidRPr="00A37D83">
        <w:rPr>
          <w:rFonts w:asciiTheme="minorHAnsi" w:hAnsiTheme="minorHAnsi"/>
          <w:sz w:val="22"/>
          <w:szCs w:val="22"/>
          <w:lang w:val="en-US"/>
        </w:rPr>
        <w:t>Zr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 xml:space="preserve"> alloy up to 4.5 T magnetic fields. The Curie point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xml:space="preserve">) of this alloy is 227 K </w:t>
      </w:r>
      <w:r w:rsidRPr="00DB612C">
        <w:rPr>
          <w:rFonts w:asciiTheme="minorHAnsi" w:hAnsiTheme="minorHAnsi"/>
          <w:sz w:val="22"/>
          <w:szCs w:val="22"/>
          <w:lang w:val="en-US"/>
        </w:rPr>
        <w:t>[30]</w:t>
      </w:r>
      <w:r w:rsidRPr="00A37D83">
        <w:rPr>
          <w:rFonts w:asciiTheme="minorHAnsi" w:hAnsiTheme="minorHAnsi"/>
          <w:sz w:val="22"/>
          <w:szCs w:val="22"/>
          <w:lang w:val="en-US"/>
        </w:rPr>
        <w:t xml:space="preserve">, i.e., very close to that of the residual amorphous matrix of our nanocrystallized alloy. Srinivas et al. </w:t>
      </w:r>
      <w:r w:rsidRPr="00DB612C">
        <w:rPr>
          <w:rFonts w:asciiTheme="minorHAnsi" w:hAnsiTheme="minorHAnsi"/>
          <w:sz w:val="22"/>
          <w:szCs w:val="22"/>
          <w:lang w:val="en-US"/>
        </w:rPr>
        <w:t>[30]</w:t>
      </w:r>
      <w:r w:rsidRPr="00A37D83">
        <w:rPr>
          <w:rFonts w:asciiTheme="minorHAnsi" w:hAnsiTheme="minorHAnsi"/>
          <w:sz w:val="22"/>
          <w:szCs w:val="22"/>
          <w:lang w:val="en-US"/>
        </w:rPr>
        <w:t xml:space="preserve"> found that for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=0.881</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xml:space="preserve"> and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=1.233</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 the field dependence of the MR can be well described by a power function MR</w:t>
      </w:r>
      <w:r w:rsidRPr="00A37D83">
        <w:rPr>
          <w:rFonts w:ascii="Cambria Math" w:hAnsi="Cambria Math" w:cs="Cambria Math"/>
          <w:sz w:val="22"/>
          <w:szCs w:val="22"/>
          <w:lang w:val="en-US"/>
        </w:rPr>
        <w:t>∝</w:t>
      </w:r>
      <w:r w:rsidRPr="00A37D83">
        <w:rPr>
          <w:rStyle w:val="nfasis"/>
          <w:rFonts w:asciiTheme="minorHAnsi" w:eastAsiaTheme="majorEastAsia" w:hAnsiTheme="minorHAnsi"/>
          <w:sz w:val="22"/>
          <w:szCs w:val="22"/>
          <w:lang w:val="en-US"/>
        </w:rPr>
        <w:t>H</w:t>
      </w:r>
      <w:r w:rsidRPr="00A37D83">
        <w:rPr>
          <w:rStyle w:val="nfasis"/>
          <w:rFonts w:asciiTheme="minorHAnsi" w:eastAsiaTheme="majorEastAsia" w:hAnsiTheme="minorHAnsi"/>
          <w:sz w:val="22"/>
          <w:szCs w:val="22"/>
          <w:vertAlign w:val="superscript"/>
          <w:lang w:val="en-US"/>
        </w:rPr>
        <w:t>n</w:t>
      </w:r>
      <w:r w:rsidRPr="00A37D83">
        <w:rPr>
          <w:rFonts w:asciiTheme="minorHAnsi" w:hAnsiTheme="minorHAnsi"/>
          <w:sz w:val="22"/>
          <w:szCs w:val="22"/>
          <w:lang w:val="en-US"/>
        </w:rPr>
        <w:t xml:space="preserve"> with the exponent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 xml:space="preserve"> being 0.56 and 0.71, respectively, for the temperature below and above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vertAlign w:val="subscript"/>
          <w:lang w:val="en-US"/>
        </w:rPr>
        <w:t>c</w:t>
      </w:r>
      <w:r w:rsidRPr="00A37D83">
        <w:rPr>
          <w:rFonts w:asciiTheme="minorHAnsi" w:hAnsiTheme="minorHAnsi"/>
          <w:sz w:val="22"/>
          <w:szCs w:val="22"/>
          <w:lang w:val="en-US"/>
        </w:rPr>
        <w:t>.</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Following the work of Srinivas et al. </w:t>
      </w:r>
      <w:r w:rsidRPr="00DB612C">
        <w:rPr>
          <w:rFonts w:asciiTheme="minorHAnsi" w:hAnsiTheme="minorHAnsi"/>
          <w:sz w:val="22"/>
          <w:szCs w:val="22"/>
          <w:lang w:val="en-US"/>
        </w:rPr>
        <w:t>[30]</w:t>
      </w:r>
      <w:r w:rsidRPr="00A37D83">
        <w:rPr>
          <w:rFonts w:asciiTheme="minorHAnsi" w:hAnsiTheme="minorHAnsi"/>
          <w:sz w:val="22"/>
          <w:szCs w:val="22"/>
          <w:lang w:val="en-US"/>
        </w:rPr>
        <w:t xml:space="preserve">, we have also tried to fit our high-field MR data for the nanocrystallized alloy to a power function and these fits are shown by thick dashed lines in </w:t>
      </w:r>
      <w:r w:rsidRPr="00DB612C">
        <w:rPr>
          <w:rFonts w:asciiTheme="minorHAnsi" w:hAnsiTheme="minorHAnsi"/>
          <w:sz w:val="22"/>
          <w:szCs w:val="22"/>
          <w:lang w:val="en-US"/>
        </w:rPr>
        <w:t>Figs. 1</w:t>
      </w:r>
      <w:r w:rsidRPr="00A37D83">
        <w:rPr>
          <w:rFonts w:asciiTheme="minorHAnsi" w:hAnsiTheme="minorHAnsi"/>
          <w:sz w:val="22"/>
          <w:szCs w:val="22"/>
          <w:lang w:val="en-US"/>
        </w:rPr>
        <w:t>b–</w:t>
      </w:r>
      <w:r w:rsidRPr="00DB612C">
        <w:rPr>
          <w:rFonts w:asciiTheme="minorHAnsi" w:hAnsiTheme="minorHAnsi"/>
          <w:sz w:val="22"/>
          <w:szCs w:val="22"/>
          <w:lang w:val="en-US"/>
        </w:rPr>
        <w:t>3</w:t>
      </w:r>
      <w:r w:rsidRPr="00A37D83">
        <w:rPr>
          <w:rFonts w:asciiTheme="minorHAnsi" w:hAnsiTheme="minorHAnsi"/>
          <w:sz w:val="22"/>
          <w:szCs w:val="22"/>
          <w:lang w:val="en-US"/>
        </w:rPr>
        <w:t xml:space="preserve">b for each measuring temperatures. The exponent </w:t>
      </w:r>
      <w:r w:rsidRPr="00A37D83">
        <w:rPr>
          <w:rStyle w:val="nfasis"/>
          <w:rFonts w:asciiTheme="minorHAnsi" w:eastAsiaTheme="majorEastAsia" w:hAnsiTheme="minorHAnsi"/>
          <w:sz w:val="22"/>
          <w:szCs w:val="22"/>
          <w:lang w:val="en-US"/>
        </w:rPr>
        <w:t>n</w:t>
      </w:r>
      <w:r w:rsidRPr="00A37D83">
        <w:rPr>
          <w:rFonts w:asciiTheme="minorHAnsi" w:hAnsiTheme="minorHAnsi"/>
          <w:sz w:val="22"/>
          <w:szCs w:val="22"/>
          <w:lang w:val="en-US"/>
        </w:rPr>
        <w:t xml:space="preserve"> was found to be 0.80 (LMR), 0.77 (TMR) for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 xml:space="preserve">=200 K, 0.41 (LMR), 0.77 (TMR) for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 xml:space="preserve">=250 K and 1.18 (LMR, TMR) for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 xml:space="preserve">=300 K. For the two lowest temperatures (200 and 250 K), these data compare well with those of Srinivas et al. </w:t>
      </w:r>
      <w:r w:rsidRPr="00DB612C">
        <w:rPr>
          <w:rFonts w:asciiTheme="minorHAnsi" w:hAnsiTheme="minorHAnsi"/>
          <w:sz w:val="22"/>
          <w:szCs w:val="22"/>
          <w:lang w:val="en-US"/>
        </w:rPr>
        <w:t>[30]</w:t>
      </w:r>
      <w:r w:rsidRPr="00A37D83">
        <w:rPr>
          <w:rFonts w:asciiTheme="minorHAnsi" w:hAnsiTheme="minorHAnsi"/>
          <w:sz w:val="22"/>
          <w:szCs w:val="22"/>
          <w:lang w:val="en-US"/>
        </w:rPr>
        <w:t xml:space="preserve">. However, our exponent value is higher than 1 for </w:t>
      </w:r>
      <w:r w:rsidRPr="00A37D83">
        <w:rPr>
          <w:rStyle w:val="nfasis"/>
          <w:rFonts w:asciiTheme="minorHAnsi" w:eastAsiaTheme="majorEastAsia" w:hAnsiTheme="minorHAnsi"/>
          <w:sz w:val="22"/>
          <w:szCs w:val="22"/>
          <w:lang w:val="en-US"/>
        </w:rPr>
        <w:t>T</w:t>
      </w:r>
      <w:r w:rsidRPr="00A37D83">
        <w:rPr>
          <w:rFonts w:asciiTheme="minorHAnsi" w:hAnsiTheme="minorHAnsi"/>
          <w:sz w:val="22"/>
          <w:szCs w:val="22"/>
          <w:lang w:val="en-US"/>
        </w:rPr>
        <w:t>=300 K and, being definitely above the Curie point of the residual amorphous matrix, this may already indicate the presence of a slight quadratic contribution in the high magnetic fields we used.</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5. Summary</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The magnetoresistance behaviour was investigated for a nanocrystallized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in the vicinity (200, 250 and 300 K) of the Curie point of the residual amorphous matrix in magnetic fields up to 12 T. The initial decrease in the resistivity for magnetic fields below about 0.1 T could be interpreted as arising from a GMR effect due to spin-dependent scattering of conduction electrons along their path between two Fe–Si nanograins via the non-magnetic matrix. For larger fields, the GMR saturated and a slightly nonlinear increase in the MR with </w:t>
      </w:r>
      <w:r w:rsidRPr="00A37D83">
        <w:rPr>
          <w:rStyle w:val="nfasis"/>
          <w:rFonts w:asciiTheme="minorHAnsi" w:eastAsiaTheme="majorEastAsia" w:hAnsiTheme="minorHAnsi"/>
          <w:sz w:val="22"/>
          <w:szCs w:val="22"/>
          <w:lang w:val="en-US"/>
        </w:rPr>
        <w:t>B</w:t>
      </w:r>
      <w:r w:rsidRPr="00A37D83">
        <w:rPr>
          <w:rFonts w:asciiTheme="minorHAnsi" w:hAnsiTheme="minorHAnsi"/>
          <w:sz w:val="22"/>
          <w:szCs w:val="22"/>
          <w:lang w:val="en-US"/>
        </w:rPr>
        <w:t xml:space="preserve"> was observed, which could be ascribed to the contribution </w:t>
      </w:r>
      <w:r w:rsidRPr="00A37D83">
        <w:rPr>
          <w:rFonts w:asciiTheme="minorHAnsi" w:hAnsiTheme="minorHAnsi"/>
          <w:sz w:val="22"/>
          <w:szCs w:val="22"/>
          <w:lang w:val="en-US"/>
        </w:rPr>
        <w:lastRenderedPageBreak/>
        <w:t>by the residual amorphous matrix. By measuring separately the longitudinal and transverse MR contributions, it could be established that the AMR is negative in this nanocrystalline alloy for all fields and temperatures investigated. From MR data obtained on melt-quenched Fe</w:t>
      </w:r>
      <w:r w:rsidRPr="00A37D83">
        <w:rPr>
          <w:rFonts w:asciiTheme="minorHAnsi" w:hAnsiTheme="minorHAnsi"/>
          <w:sz w:val="22"/>
          <w:szCs w:val="22"/>
          <w:vertAlign w:val="subscript"/>
          <w:lang w:val="en-US"/>
        </w:rPr>
        <w:t>100−</w:t>
      </w:r>
      <w:r w:rsidRPr="00A37D83">
        <w:rPr>
          <w:rStyle w:val="nfasis"/>
          <w:rFonts w:asciiTheme="minorHAnsi" w:eastAsiaTheme="majorEastAsia" w:hAnsiTheme="minorHAnsi"/>
          <w:sz w:val="22"/>
          <w:szCs w:val="22"/>
          <w:vertAlign w:val="subscript"/>
          <w:lang w:val="en-US"/>
        </w:rPr>
        <w:t>x</w:t>
      </w:r>
      <w:r w:rsidRPr="00A37D83">
        <w:rPr>
          <w:rFonts w:asciiTheme="minorHAnsi" w:hAnsiTheme="minorHAnsi"/>
          <w:sz w:val="22"/>
          <w:szCs w:val="22"/>
          <w:lang w:val="en-US"/>
        </w:rPr>
        <w:t>Si</w:t>
      </w:r>
      <w:r w:rsidRPr="00A37D83">
        <w:rPr>
          <w:rStyle w:val="nfasis"/>
          <w:rFonts w:asciiTheme="minorHAnsi" w:eastAsiaTheme="majorEastAsia" w:hAnsiTheme="minorHAnsi"/>
          <w:sz w:val="22"/>
          <w:szCs w:val="22"/>
          <w:vertAlign w:val="subscript"/>
          <w:lang w:val="en-US"/>
        </w:rPr>
        <w:t>x</w:t>
      </w:r>
      <w:r w:rsidRPr="00A37D83">
        <w:rPr>
          <w:rFonts w:asciiTheme="minorHAnsi" w:hAnsiTheme="minorHAnsi"/>
          <w:sz w:val="22"/>
          <w:szCs w:val="22"/>
          <w:lang w:val="en-US"/>
        </w:rPr>
        <w:t xml:space="preserve"> solid solutions with </w:t>
      </w:r>
      <w:r w:rsidRPr="00A37D83">
        <w:rPr>
          <w:rStyle w:val="nfasis"/>
          <w:rFonts w:asciiTheme="minorHAnsi" w:eastAsiaTheme="majorEastAsia" w:hAnsiTheme="minorHAnsi"/>
          <w:sz w:val="22"/>
          <w:szCs w:val="22"/>
          <w:lang w:val="en-US"/>
        </w:rPr>
        <w:t>x</w:t>
      </w:r>
      <w:r w:rsidRPr="00A37D83">
        <w:rPr>
          <w:rFonts w:asciiTheme="minorHAnsi" w:hAnsiTheme="minorHAnsi"/>
          <w:sz w:val="22"/>
          <w:szCs w:val="22"/>
          <w:lang w:val="en-US"/>
        </w:rPr>
        <w:t>=15, 18, 20, 25 and 28, this latter component could be identified as originating from the negative AMR of the Fe–Si nanograins, which exhibit the D0</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 xml:space="preserve"> structure.</w:t>
      </w:r>
    </w:p>
    <w:p w:rsidR="000B2343" w:rsidRPr="00A37D83" w:rsidRDefault="000B2343" w:rsidP="00A37D83">
      <w:pPr>
        <w:pStyle w:val="Ttulo2"/>
        <w:jc w:val="both"/>
        <w:rPr>
          <w:rFonts w:asciiTheme="minorHAnsi" w:hAnsiTheme="minorHAnsi"/>
          <w:color w:val="auto"/>
          <w:sz w:val="22"/>
          <w:szCs w:val="22"/>
          <w:lang w:val="en-US"/>
        </w:rPr>
      </w:pPr>
      <w:r w:rsidRPr="00A37D83">
        <w:rPr>
          <w:rFonts w:asciiTheme="minorHAnsi" w:hAnsiTheme="minorHAnsi"/>
          <w:color w:val="auto"/>
          <w:sz w:val="22"/>
          <w:szCs w:val="22"/>
          <w:lang w:val="en-US"/>
        </w:rPr>
        <w:t>Acknowledgments</w:t>
      </w:r>
    </w:p>
    <w:p w:rsidR="000B2343" w:rsidRPr="00A37D83" w:rsidRDefault="000B2343" w:rsidP="00A37D83">
      <w:pPr>
        <w:pStyle w:val="svarticle"/>
        <w:jc w:val="both"/>
        <w:rPr>
          <w:rFonts w:asciiTheme="minorHAnsi" w:hAnsiTheme="minorHAnsi"/>
          <w:sz w:val="22"/>
          <w:szCs w:val="22"/>
          <w:lang w:val="en-US"/>
        </w:rPr>
      </w:pPr>
      <w:r w:rsidRPr="00A37D83">
        <w:rPr>
          <w:rFonts w:asciiTheme="minorHAnsi" w:hAnsiTheme="minorHAnsi"/>
          <w:sz w:val="22"/>
          <w:szCs w:val="22"/>
          <w:lang w:val="en-US"/>
        </w:rPr>
        <w:t xml:space="preserve">This work was supported by the Hungarian Scientific Research Fund (OTKA) through Grant </w:t>
      </w:r>
      <w:r w:rsidRPr="00DB612C">
        <w:rPr>
          <w:rFonts w:asciiTheme="minorHAnsi" w:hAnsiTheme="minorHAnsi"/>
          <w:sz w:val="22"/>
          <w:szCs w:val="22"/>
          <w:lang w:val="en-US"/>
        </w:rPr>
        <w:t>T 038383</w:t>
      </w:r>
      <w:r w:rsidRPr="00A37D83">
        <w:rPr>
          <w:rFonts w:asciiTheme="minorHAnsi" w:hAnsiTheme="minorHAnsi"/>
          <w:sz w:val="22"/>
          <w:szCs w:val="22"/>
          <w:lang w:val="en-US"/>
        </w:rPr>
        <w:t xml:space="preserve"> as well as by the Hungarian–Spanish Bilateral Cooperation through Grant </w:t>
      </w:r>
      <w:r w:rsidRPr="00DB612C">
        <w:rPr>
          <w:rFonts w:asciiTheme="minorHAnsi" w:hAnsiTheme="minorHAnsi"/>
          <w:sz w:val="22"/>
          <w:szCs w:val="22"/>
          <w:lang w:val="en-US"/>
        </w:rPr>
        <w:t>TéT E-21/04</w:t>
      </w:r>
      <w:r w:rsidRPr="00A37D83">
        <w:rPr>
          <w:rFonts w:asciiTheme="minorHAnsi" w:hAnsiTheme="minorHAnsi"/>
          <w:sz w:val="22"/>
          <w:szCs w:val="22"/>
          <w:lang w:val="en-US"/>
        </w:rPr>
        <w:t xml:space="preserve">, moreover by the Spanish Government and EU FEDER (Project </w:t>
      </w:r>
      <w:r w:rsidRPr="00DB612C">
        <w:rPr>
          <w:rFonts w:asciiTheme="minorHAnsi" w:hAnsiTheme="minorHAnsi"/>
          <w:sz w:val="22"/>
          <w:szCs w:val="22"/>
          <w:lang w:val="en-US"/>
        </w:rPr>
        <w:t>MAT 2007-65227</w:t>
      </w:r>
      <w:r w:rsidRPr="00A37D83">
        <w:rPr>
          <w:rFonts w:asciiTheme="minorHAnsi" w:hAnsiTheme="minorHAnsi"/>
          <w:sz w:val="22"/>
          <w:szCs w:val="22"/>
          <w:lang w:val="en-US"/>
        </w:rPr>
        <w:t xml:space="preserve">) and the PAI of the Regional Government of Andalucía (Project </w:t>
      </w:r>
      <w:r w:rsidRPr="00DB612C">
        <w:rPr>
          <w:rFonts w:asciiTheme="minorHAnsi" w:hAnsiTheme="minorHAnsi"/>
          <w:sz w:val="22"/>
          <w:szCs w:val="22"/>
          <w:lang w:val="en-US"/>
        </w:rPr>
        <w:t>P06-FQM-01823</w:t>
      </w:r>
      <w:r w:rsidRPr="00A37D83">
        <w:rPr>
          <w:rFonts w:asciiTheme="minorHAnsi" w:hAnsiTheme="minorHAnsi"/>
          <w:sz w:val="22"/>
          <w:szCs w:val="22"/>
          <w:lang w:val="en-US"/>
        </w:rPr>
        <w:t>). The authors thank Dr. A. Rodriguez Pierna (E.U.I.T.I. of San Sebastian, University of the Basque Country, Spain) for kindly providing the original amorphous Fe</w:t>
      </w:r>
      <w:r w:rsidRPr="00A37D83">
        <w:rPr>
          <w:rFonts w:asciiTheme="minorHAnsi" w:hAnsiTheme="minorHAnsi"/>
          <w:sz w:val="22"/>
          <w:szCs w:val="22"/>
          <w:vertAlign w:val="subscript"/>
          <w:lang w:val="en-US"/>
        </w:rPr>
        <w:t>63.5</w:t>
      </w:r>
      <w:r w:rsidRPr="00A37D83">
        <w:rPr>
          <w:rFonts w:asciiTheme="minorHAnsi" w:hAnsiTheme="minorHAnsi"/>
          <w:sz w:val="22"/>
          <w:szCs w:val="22"/>
          <w:lang w:val="en-US"/>
        </w:rPr>
        <w:t>Cr</w:t>
      </w:r>
      <w:r w:rsidRPr="00A37D83">
        <w:rPr>
          <w:rFonts w:asciiTheme="minorHAnsi" w:hAnsiTheme="minorHAnsi"/>
          <w:sz w:val="22"/>
          <w:szCs w:val="22"/>
          <w:vertAlign w:val="subscript"/>
          <w:lang w:val="en-US"/>
        </w:rPr>
        <w:t>10</w:t>
      </w:r>
      <w:r w:rsidRPr="00A37D83">
        <w:rPr>
          <w:rFonts w:asciiTheme="minorHAnsi" w:hAnsiTheme="minorHAnsi"/>
          <w:sz w:val="22"/>
          <w:szCs w:val="22"/>
          <w:lang w:val="en-US"/>
        </w:rPr>
        <w:t>Nb</w:t>
      </w:r>
      <w:r w:rsidRPr="00A37D83">
        <w:rPr>
          <w:rFonts w:asciiTheme="minorHAnsi" w:hAnsiTheme="minorHAnsi"/>
          <w:sz w:val="22"/>
          <w:szCs w:val="22"/>
          <w:vertAlign w:val="subscript"/>
          <w:lang w:val="en-US"/>
        </w:rPr>
        <w:t>3</w:t>
      </w:r>
      <w:r w:rsidRPr="00A37D83">
        <w:rPr>
          <w:rFonts w:asciiTheme="minorHAnsi" w:hAnsiTheme="minorHAnsi"/>
          <w:sz w:val="22"/>
          <w:szCs w:val="22"/>
          <w:lang w:val="en-US"/>
        </w:rPr>
        <w:t>Cu</w:t>
      </w:r>
      <w:r w:rsidRPr="00A37D83">
        <w:rPr>
          <w:rFonts w:asciiTheme="minorHAnsi" w:hAnsiTheme="minorHAnsi"/>
          <w:sz w:val="22"/>
          <w:szCs w:val="22"/>
          <w:vertAlign w:val="subscript"/>
          <w:lang w:val="en-US"/>
        </w:rPr>
        <w:t>1</w:t>
      </w:r>
      <w:r w:rsidRPr="00A37D83">
        <w:rPr>
          <w:rFonts w:asciiTheme="minorHAnsi" w:hAnsiTheme="minorHAnsi"/>
          <w:sz w:val="22"/>
          <w:szCs w:val="22"/>
          <w:lang w:val="en-US"/>
        </w:rPr>
        <w:t>Si</w:t>
      </w:r>
      <w:r w:rsidRPr="00A37D83">
        <w:rPr>
          <w:rFonts w:asciiTheme="minorHAnsi" w:hAnsiTheme="minorHAnsi"/>
          <w:sz w:val="22"/>
          <w:szCs w:val="22"/>
          <w:vertAlign w:val="subscript"/>
          <w:lang w:val="en-US"/>
        </w:rPr>
        <w:t>13.5</w:t>
      </w:r>
      <w:r w:rsidRPr="00A37D83">
        <w:rPr>
          <w:rFonts w:asciiTheme="minorHAnsi" w:hAnsiTheme="minorHAnsi"/>
          <w:sz w:val="22"/>
          <w:szCs w:val="22"/>
          <w:lang w:val="en-US"/>
        </w:rPr>
        <w:t>B</w:t>
      </w:r>
      <w:r w:rsidRPr="00A37D83">
        <w:rPr>
          <w:rFonts w:asciiTheme="minorHAnsi" w:hAnsiTheme="minorHAnsi"/>
          <w:sz w:val="22"/>
          <w:szCs w:val="22"/>
          <w:vertAlign w:val="subscript"/>
          <w:lang w:val="en-US"/>
        </w:rPr>
        <w:t>9</w:t>
      </w:r>
      <w:r w:rsidRPr="00A37D83">
        <w:rPr>
          <w:rFonts w:asciiTheme="minorHAnsi" w:hAnsiTheme="minorHAnsi"/>
          <w:sz w:val="22"/>
          <w:szCs w:val="22"/>
          <w:lang w:val="en-US"/>
        </w:rPr>
        <w:t xml:space="preserve"> alloy ribbon. M.C. is grateful to the European Commission for financial support under a Marie Curie Intra-European Fellowship for Career Development.</w:t>
      </w:r>
    </w:p>
    <w:p w:rsidR="000B2343" w:rsidRPr="00A37D83" w:rsidRDefault="000B2343" w:rsidP="00A37D83">
      <w:pPr>
        <w:pStyle w:val="Ttulo2"/>
        <w:jc w:val="both"/>
        <w:rPr>
          <w:rFonts w:asciiTheme="minorHAnsi" w:hAnsiTheme="minorHAnsi"/>
          <w:color w:val="auto"/>
          <w:sz w:val="22"/>
          <w:szCs w:val="22"/>
        </w:rPr>
      </w:pPr>
      <w:r w:rsidRPr="00A37D83">
        <w:rPr>
          <w:rFonts w:asciiTheme="minorHAnsi" w:hAnsiTheme="minorHAnsi"/>
          <w:color w:val="auto"/>
          <w:sz w:val="22"/>
          <w:szCs w:val="22"/>
        </w:rPr>
        <w:t>References</w:t>
      </w:r>
    </w:p>
    <w:p w:rsidR="00A37D83" w:rsidRDefault="00A37D83" w:rsidP="00A37D83">
      <w:pPr>
        <w:spacing w:before="100" w:beforeAutospacing="1" w:after="100" w:afterAutospacing="1" w:line="240" w:lineRule="auto"/>
        <w:jc w:val="both"/>
      </w:pPr>
      <w:r>
        <w:t xml:space="preserve">1. </w:t>
      </w:r>
      <w:r w:rsidR="000B2343" w:rsidRPr="00A37D83">
        <w:t>Y. Yoshizawa, S. Oguma, K. Yamauchi</w:t>
      </w:r>
    </w:p>
    <w:p w:rsidR="000B2343" w:rsidRPr="00822AB7" w:rsidRDefault="000B2343" w:rsidP="00A37D83">
      <w:pPr>
        <w:spacing w:before="100" w:beforeAutospacing="1" w:after="100" w:afterAutospacing="1" w:line="240" w:lineRule="auto"/>
        <w:jc w:val="both"/>
        <w:rPr>
          <w:lang w:val="en-US"/>
        </w:rPr>
      </w:pPr>
      <w:r w:rsidRPr="00822AB7">
        <w:rPr>
          <w:lang w:val="en-US"/>
        </w:rPr>
        <w:t>J. Appl. Phys., 64 (1988), p. 6044</w:t>
      </w:r>
    </w:p>
    <w:p w:rsidR="00822AB7" w:rsidRPr="00822AB7" w:rsidRDefault="000B2343" w:rsidP="00822AB7">
      <w:pPr>
        <w:spacing w:before="100" w:beforeAutospacing="1" w:after="100" w:afterAutospacing="1" w:line="240" w:lineRule="auto"/>
        <w:jc w:val="both"/>
        <w:rPr>
          <w:lang w:val="en-US"/>
        </w:rPr>
      </w:pPr>
      <w:r w:rsidRPr="00822AB7">
        <w:rPr>
          <w:lang w:val="en-US"/>
        </w:rPr>
        <w:t>G. Herzer</w:t>
      </w:r>
    </w:p>
    <w:p w:rsidR="000B2343" w:rsidRPr="00822AB7" w:rsidRDefault="000B2343" w:rsidP="00822AB7">
      <w:pPr>
        <w:spacing w:before="100" w:beforeAutospacing="1" w:after="100" w:afterAutospacing="1" w:line="240" w:lineRule="auto"/>
        <w:jc w:val="both"/>
        <w:rPr>
          <w:lang w:val="en-US"/>
        </w:rPr>
      </w:pPr>
      <w:r w:rsidRPr="00822AB7">
        <w:rPr>
          <w:lang w:val="en-US"/>
        </w:rPr>
        <w:t>IEEE Trans. Magn., 25 (1989), p. 3327</w:t>
      </w:r>
    </w:p>
    <w:p w:rsidR="00822AB7" w:rsidRPr="00822AB7" w:rsidRDefault="00822AB7" w:rsidP="00822AB7">
      <w:pPr>
        <w:spacing w:before="100" w:beforeAutospacing="1" w:after="100" w:afterAutospacing="1" w:line="240" w:lineRule="auto"/>
        <w:jc w:val="both"/>
        <w:rPr>
          <w:lang w:val="en-US"/>
        </w:rPr>
      </w:pPr>
      <w:r w:rsidRPr="00822AB7">
        <w:rPr>
          <w:lang w:val="en-US"/>
        </w:rPr>
        <w:t xml:space="preserve">2. </w:t>
      </w:r>
      <w:r w:rsidR="000B2343" w:rsidRPr="00822AB7">
        <w:rPr>
          <w:lang w:val="en-US"/>
        </w:rPr>
        <w:t>G. Herzer</w:t>
      </w:r>
    </w:p>
    <w:p w:rsidR="000B2343" w:rsidRPr="00DB612C" w:rsidRDefault="000B2343" w:rsidP="00822AB7">
      <w:pPr>
        <w:spacing w:before="100" w:beforeAutospacing="1" w:after="100" w:afterAutospacing="1" w:line="240" w:lineRule="auto"/>
        <w:jc w:val="both"/>
        <w:rPr>
          <w:lang w:val="en-US"/>
        </w:rPr>
      </w:pPr>
      <w:r w:rsidRPr="00DB612C">
        <w:rPr>
          <w:lang w:val="en-US"/>
        </w:rPr>
        <w:t>Scripta Metall. Mater, 33 (1995), p. 1741</w:t>
      </w:r>
    </w:p>
    <w:p w:rsidR="00822AB7" w:rsidRDefault="00822AB7" w:rsidP="00822AB7">
      <w:pPr>
        <w:spacing w:before="100" w:beforeAutospacing="1" w:after="100" w:afterAutospacing="1" w:line="240" w:lineRule="auto"/>
        <w:jc w:val="both"/>
        <w:rPr>
          <w:lang w:val="en-US"/>
        </w:rPr>
      </w:pPr>
      <w:r w:rsidRPr="00822AB7">
        <w:rPr>
          <w:lang w:val="en-US"/>
        </w:rPr>
        <w:t xml:space="preserve">3. </w:t>
      </w:r>
      <w:r w:rsidR="000B2343" w:rsidRPr="00822AB7">
        <w:rPr>
          <w:lang w:val="en-US"/>
        </w:rPr>
        <w:t>D. Kechrakos, K.N. Trohidou</w:t>
      </w:r>
    </w:p>
    <w:p w:rsidR="00822AB7" w:rsidRPr="00822AB7" w:rsidRDefault="000B2343" w:rsidP="00822AB7">
      <w:pPr>
        <w:spacing w:before="100" w:beforeAutospacing="1" w:after="100" w:afterAutospacing="1" w:line="240" w:lineRule="auto"/>
        <w:jc w:val="both"/>
        <w:rPr>
          <w:lang w:val="en-US"/>
        </w:rPr>
      </w:pPr>
      <w:r w:rsidRPr="00822AB7">
        <w:rPr>
          <w:lang w:val="en-US"/>
        </w:rPr>
        <w:t>Phys. Rev. B, 62 (2000), p. 3941</w:t>
      </w:r>
    </w:p>
    <w:p w:rsidR="00822AB7" w:rsidRPr="00822AB7" w:rsidRDefault="000B2343" w:rsidP="00822AB7">
      <w:pPr>
        <w:spacing w:before="100" w:beforeAutospacing="1" w:after="100" w:afterAutospacing="1" w:line="240" w:lineRule="auto"/>
        <w:jc w:val="both"/>
        <w:rPr>
          <w:lang w:val="en-US"/>
        </w:rPr>
      </w:pPr>
      <w:r w:rsidRPr="00822AB7">
        <w:rPr>
          <w:lang w:val="en-US"/>
        </w:rPr>
        <w:t>P. Allia, M. Coisson, P. Tiberto, F. Vinai, M. Knobel, M.A. Novak, W.C. Nunes</w:t>
      </w:r>
    </w:p>
    <w:p w:rsidR="000B2343" w:rsidRPr="00DB612C" w:rsidRDefault="000B2343" w:rsidP="00822AB7">
      <w:pPr>
        <w:spacing w:before="100" w:beforeAutospacing="1" w:after="100" w:afterAutospacing="1" w:line="240" w:lineRule="auto"/>
        <w:jc w:val="both"/>
      </w:pPr>
      <w:r w:rsidRPr="00822AB7">
        <w:rPr>
          <w:lang w:val="en-US"/>
        </w:rPr>
        <w:t xml:space="preserve">Phys. </w:t>
      </w:r>
      <w:r w:rsidRPr="00DB612C">
        <w:t>Rev. B, 64 (2001), p. 144420</w:t>
      </w:r>
    </w:p>
    <w:p w:rsidR="00822AB7" w:rsidRDefault="00822AB7" w:rsidP="00822AB7">
      <w:pPr>
        <w:spacing w:before="100" w:beforeAutospacing="1" w:after="100" w:afterAutospacing="1" w:line="240" w:lineRule="auto"/>
        <w:jc w:val="both"/>
      </w:pPr>
      <w:r w:rsidRPr="00822AB7">
        <w:t xml:space="preserve">4. </w:t>
      </w:r>
      <w:r w:rsidR="000B2343" w:rsidRPr="00A37D83">
        <w:t>V. Franco, C.F. Conde, A. Conde, L.F. Kiss, D. Kaptás, T. Kemény, I. Vincze</w:t>
      </w:r>
    </w:p>
    <w:p w:rsidR="000B2343" w:rsidRPr="00DB612C" w:rsidRDefault="000B2343" w:rsidP="00822AB7">
      <w:pPr>
        <w:spacing w:before="100" w:beforeAutospacing="1" w:after="100" w:afterAutospacing="1" w:line="240" w:lineRule="auto"/>
        <w:jc w:val="both"/>
        <w:rPr>
          <w:lang w:val="en-US"/>
        </w:rPr>
      </w:pPr>
      <w:r w:rsidRPr="00DB612C">
        <w:rPr>
          <w:lang w:val="en-US"/>
        </w:rPr>
        <w:t>J. Appl. Phys., 90 (2001), p. 1558</w:t>
      </w:r>
    </w:p>
    <w:p w:rsidR="00822AB7" w:rsidRPr="00DB612C" w:rsidRDefault="00822AB7" w:rsidP="00822AB7">
      <w:pPr>
        <w:spacing w:before="100" w:beforeAutospacing="1" w:after="100" w:afterAutospacing="1" w:line="240" w:lineRule="auto"/>
        <w:jc w:val="both"/>
        <w:rPr>
          <w:lang w:val="en-US"/>
        </w:rPr>
      </w:pPr>
      <w:r w:rsidRPr="00DB612C">
        <w:rPr>
          <w:lang w:val="en-US"/>
        </w:rPr>
        <w:t xml:space="preserve">5. </w:t>
      </w:r>
      <w:r w:rsidR="000B2343" w:rsidRPr="00DB612C">
        <w:rPr>
          <w:lang w:val="en-US"/>
        </w:rPr>
        <w:t>V. Franco, L.F. Kiss, T. Kemény, I. Vincze, C.F. Conde, A. Conde</w:t>
      </w:r>
    </w:p>
    <w:p w:rsidR="000B2343" w:rsidRDefault="000B2343" w:rsidP="00822AB7">
      <w:pPr>
        <w:spacing w:before="100" w:beforeAutospacing="1" w:after="100" w:afterAutospacing="1" w:line="240" w:lineRule="auto"/>
        <w:jc w:val="both"/>
        <w:rPr>
          <w:lang w:val="en-US"/>
        </w:rPr>
      </w:pPr>
      <w:r w:rsidRPr="00822AB7">
        <w:rPr>
          <w:lang w:val="en-US"/>
        </w:rPr>
        <w:t>Phys. Rev. B, 66 (2002), p. 224418</w:t>
      </w:r>
    </w:p>
    <w:p w:rsidR="00822AB7" w:rsidRDefault="00822AB7" w:rsidP="00822AB7">
      <w:pPr>
        <w:spacing w:before="100" w:beforeAutospacing="1" w:after="100" w:afterAutospacing="1" w:line="240" w:lineRule="auto"/>
        <w:jc w:val="both"/>
        <w:rPr>
          <w:lang w:val="en-US"/>
        </w:rPr>
      </w:pPr>
      <w:r>
        <w:rPr>
          <w:lang w:val="en-US"/>
        </w:rPr>
        <w:t xml:space="preserve">6. </w:t>
      </w:r>
      <w:r w:rsidR="000B2343" w:rsidRPr="00A37D83">
        <w:rPr>
          <w:lang w:val="en-US"/>
        </w:rPr>
        <w:t>A.E. Berkowitz, J.R. Mitchell, M.J. Carey, A.P. Young, S. Zhang, F.E. Spada, F.T. Parker, A. Hutten, G. Thomas</w:t>
      </w:r>
    </w:p>
    <w:p w:rsidR="00822AB7" w:rsidRPr="00822AB7" w:rsidRDefault="000B2343" w:rsidP="00822AB7">
      <w:pPr>
        <w:spacing w:before="100" w:beforeAutospacing="1" w:after="100" w:afterAutospacing="1" w:line="240" w:lineRule="auto"/>
        <w:jc w:val="both"/>
        <w:rPr>
          <w:lang w:val="en-US"/>
        </w:rPr>
      </w:pPr>
      <w:r w:rsidRPr="00822AB7">
        <w:rPr>
          <w:lang w:val="en-US"/>
        </w:rPr>
        <w:t>Phys. Rev. Lett., 68 (1992), p. 3745</w:t>
      </w:r>
    </w:p>
    <w:p w:rsidR="00822AB7" w:rsidRPr="00822AB7" w:rsidRDefault="000B2343" w:rsidP="00822AB7">
      <w:pPr>
        <w:spacing w:before="100" w:beforeAutospacing="1" w:after="100" w:afterAutospacing="1" w:line="240" w:lineRule="auto"/>
        <w:jc w:val="both"/>
        <w:rPr>
          <w:lang w:val="en-US"/>
        </w:rPr>
      </w:pPr>
      <w:r w:rsidRPr="00822AB7">
        <w:rPr>
          <w:lang w:val="en-US"/>
        </w:rPr>
        <w:lastRenderedPageBreak/>
        <w:t>J.Q. Xiao, J.S. Jiang, C.L. Chien</w:t>
      </w:r>
    </w:p>
    <w:p w:rsidR="00822AB7" w:rsidRPr="00822AB7" w:rsidRDefault="000B2343" w:rsidP="00822AB7">
      <w:pPr>
        <w:spacing w:before="100" w:beforeAutospacing="1" w:after="100" w:afterAutospacing="1" w:line="240" w:lineRule="auto"/>
        <w:jc w:val="both"/>
        <w:rPr>
          <w:lang w:val="en-US"/>
        </w:rPr>
      </w:pPr>
      <w:r w:rsidRPr="00822AB7">
        <w:rPr>
          <w:lang w:val="en-US"/>
        </w:rPr>
        <w:t>Phys. Rev. Lett., 68 (1992), p. 3749</w:t>
      </w:r>
    </w:p>
    <w:p w:rsidR="00822AB7" w:rsidRDefault="000B2343" w:rsidP="00822AB7">
      <w:pPr>
        <w:spacing w:before="100" w:beforeAutospacing="1" w:after="100" w:afterAutospacing="1" w:line="240" w:lineRule="auto"/>
        <w:jc w:val="both"/>
        <w:rPr>
          <w:lang w:val="en-US"/>
        </w:rPr>
      </w:pPr>
      <w:r w:rsidRPr="00822AB7">
        <w:rPr>
          <w:lang w:val="en-US"/>
        </w:rPr>
        <w:t>C.L. Chien</w:t>
      </w:r>
    </w:p>
    <w:p w:rsidR="000B2343" w:rsidRDefault="000B2343" w:rsidP="00822AB7">
      <w:pPr>
        <w:spacing w:before="100" w:beforeAutospacing="1" w:after="100" w:afterAutospacing="1" w:line="240" w:lineRule="auto"/>
        <w:jc w:val="both"/>
        <w:rPr>
          <w:lang w:val="en-US"/>
        </w:rPr>
      </w:pPr>
      <w:r w:rsidRPr="00A37D83">
        <w:rPr>
          <w:lang w:val="en-US"/>
        </w:rPr>
        <w:t>Mater. Sci. Eng. B, 31 (1995), p. 127</w:t>
      </w:r>
    </w:p>
    <w:p w:rsidR="00822AB7" w:rsidRDefault="00822AB7" w:rsidP="00822AB7">
      <w:pPr>
        <w:spacing w:before="100" w:beforeAutospacing="1" w:after="100" w:afterAutospacing="1" w:line="240" w:lineRule="auto"/>
        <w:jc w:val="both"/>
      </w:pPr>
      <w:r w:rsidRPr="00822AB7">
        <w:t xml:space="preserve">7. </w:t>
      </w:r>
      <w:r w:rsidR="000B2343" w:rsidRPr="00A37D83">
        <w:t>A. Garcia Prieto, M.L. Fdez-Gubieda, C. Meneghini, A. Garcia-Arribas, S. Mobilio</w:t>
      </w:r>
    </w:p>
    <w:p w:rsidR="000B2343" w:rsidRPr="00DB612C" w:rsidRDefault="000B2343" w:rsidP="00822AB7">
      <w:pPr>
        <w:spacing w:before="100" w:beforeAutospacing="1" w:after="100" w:afterAutospacing="1" w:line="240" w:lineRule="auto"/>
        <w:jc w:val="both"/>
      </w:pPr>
      <w:r w:rsidRPr="00DB612C">
        <w:t>Phys. Rev. B, 67 (2003), p. 224415</w:t>
      </w:r>
    </w:p>
    <w:p w:rsidR="00822AB7" w:rsidRPr="00DB612C" w:rsidRDefault="00822AB7" w:rsidP="00822AB7">
      <w:pPr>
        <w:spacing w:before="100" w:beforeAutospacing="1" w:after="100" w:afterAutospacing="1" w:line="240" w:lineRule="auto"/>
        <w:jc w:val="both"/>
      </w:pPr>
      <w:r w:rsidRPr="00DB612C">
        <w:t xml:space="preserve">8. </w:t>
      </w:r>
      <w:r w:rsidR="000B2343" w:rsidRPr="00DB612C">
        <w:t>K. Fukamichi, R.J. Gambino, T.R. McGuire</w:t>
      </w:r>
    </w:p>
    <w:p w:rsidR="000B2343" w:rsidRPr="00DB612C" w:rsidRDefault="000B2343" w:rsidP="00822AB7">
      <w:pPr>
        <w:spacing w:before="100" w:beforeAutospacing="1" w:after="100" w:afterAutospacing="1" w:line="240" w:lineRule="auto"/>
        <w:jc w:val="both"/>
        <w:rPr>
          <w:lang w:val="en-US"/>
        </w:rPr>
      </w:pPr>
      <w:r w:rsidRPr="00DB612C">
        <w:rPr>
          <w:lang w:val="en-US"/>
        </w:rPr>
        <w:t>J. Appl. Phys., 53 (1982), p. 8254</w:t>
      </w:r>
    </w:p>
    <w:p w:rsidR="00822AB7" w:rsidRDefault="00822AB7" w:rsidP="00822AB7">
      <w:pPr>
        <w:spacing w:before="100" w:beforeAutospacing="1" w:after="100" w:afterAutospacing="1" w:line="240" w:lineRule="auto"/>
        <w:jc w:val="both"/>
        <w:rPr>
          <w:lang w:val="en-US"/>
        </w:rPr>
      </w:pPr>
      <w:r w:rsidRPr="00822AB7">
        <w:rPr>
          <w:lang w:val="en-US"/>
        </w:rPr>
        <w:t xml:space="preserve">9.- </w:t>
      </w:r>
      <w:r w:rsidR="000B2343" w:rsidRPr="00822AB7">
        <w:rPr>
          <w:lang w:val="en-US"/>
        </w:rPr>
        <w:t>R. Roy, A.K. Majumdar</w:t>
      </w:r>
    </w:p>
    <w:p w:rsidR="000B2343" w:rsidRPr="00DB612C" w:rsidRDefault="000B2343" w:rsidP="00822AB7">
      <w:pPr>
        <w:spacing w:before="100" w:beforeAutospacing="1" w:after="100" w:afterAutospacing="1" w:line="240" w:lineRule="auto"/>
        <w:jc w:val="both"/>
        <w:rPr>
          <w:lang w:val="en-US"/>
        </w:rPr>
      </w:pPr>
      <w:r w:rsidRPr="00DB612C">
        <w:rPr>
          <w:lang w:val="en-US"/>
        </w:rPr>
        <w:t>Phys. Rev. B, 31 (1985), p. 2033</w:t>
      </w:r>
    </w:p>
    <w:p w:rsidR="00822AB7" w:rsidRDefault="00822AB7" w:rsidP="00822AB7">
      <w:pPr>
        <w:spacing w:before="100" w:beforeAutospacing="1" w:after="100" w:afterAutospacing="1" w:line="240" w:lineRule="auto"/>
        <w:jc w:val="both"/>
        <w:rPr>
          <w:lang w:val="en-US"/>
        </w:rPr>
      </w:pPr>
      <w:r w:rsidRPr="00822AB7">
        <w:rPr>
          <w:lang w:val="en-US"/>
        </w:rPr>
        <w:t xml:space="preserve">10. </w:t>
      </w:r>
      <w:r w:rsidR="000B2343" w:rsidRPr="00822AB7">
        <w:rPr>
          <w:lang w:val="en-US"/>
        </w:rPr>
        <w:t>S.N. Kaul, M. Rosenberg</w:t>
      </w:r>
    </w:p>
    <w:p w:rsidR="000B2343" w:rsidRPr="00DB612C" w:rsidRDefault="000B2343" w:rsidP="00822AB7">
      <w:pPr>
        <w:spacing w:before="100" w:beforeAutospacing="1" w:after="100" w:afterAutospacing="1" w:line="240" w:lineRule="auto"/>
        <w:jc w:val="both"/>
        <w:rPr>
          <w:lang w:val="en-US"/>
        </w:rPr>
      </w:pPr>
      <w:r w:rsidRPr="00DB612C">
        <w:rPr>
          <w:lang w:val="en-US"/>
        </w:rPr>
        <w:t>Phys. Rev. B, 27 (1983), p. 5698</w:t>
      </w:r>
    </w:p>
    <w:p w:rsidR="00822AB7" w:rsidRPr="00822AB7" w:rsidRDefault="00822AB7" w:rsidP="00822AB7">
      <w:pPr>
        <w:spacing w:before="100" w:beforeAutospacing="1" w:after="100" w:afterAutospacing="1" w:line="240" w:lineRule="auto"/>
        <w:jc w:val="both"/>
        <w:rPr>
          <w:lang w:val="en-US"/>
        </w:rPr>
      </w:pPr>
      <w:r w:rsidRPr="00822AB7">
        <w:rPr>
          <w:lang w:val="en-US"/>
        </w:rPr>
        <w:t xml:space="preserve">11. </w:t>
      </w:r>
      <w:r w:rsidR="000B2343" w:rsidRPr="00822AB7">
        <w:rPr>
          <w:lang w:val="en-US"/>
        </w:rPr>
        <w:t>M. Olivier, J.O. Strom-Olsen, Z. Altounian</w:t>
      </w:r>
    </w:p>
    <w:p w:rsidR="000B2343" w:rsidRDefault="000B2343" w:rsidP="00822AB7">
      <w:pPr>
        <w:spacing w:before="100" w:beforeAutospacing="1" w:after="100" w:afterAutospacing="1" w:line="240" w:lineRule="auto"/>
        <w:jc w:val="both"/>
        <w:rPr>
          <w:lang w:val="en-US"/>
        </w:rPr>
      </w:pPr>
      <w:r w:rsidRPr="00822AB7">
        <w:rPr>
          <w:lang w:val="en-US"/>
        </w:rPr>
        <w:t>Phys. Rev. B, 35 (1987), p. 333</w:t>
      </w:r>
    </w:p>
    <w:p w:rsidR="00822AB7" w:rsidRDefault="00822AB7" w:rsidP="00822AB7">
      <w:pPr>
        <w:spacing w:before="100" w:beforeAutospacing="1" w:after="100" w:afterAutospacing="1" w:line="240" w:lineRule="auto"/>
        <w:jc w:val="both"/>
        <w:rPr>
          <w:lang w:val="en-US"/>
        </w:rPr>
      </w:pPr>
      <w:r>
        <w:rPr>
          <w:lang w:val="en-US"/>
        </w:rPr>
        <w:t xml:space="preserve">12. </w:t>
      </w:r>
      <w:r w:rsidR="000B2343" w:rsidRPr="00822AB7">
        <w:rPr>
          <w:lang w:val="en-US"/>
        </w:rPr>
        <w:t>G. Chandra, A.K. Nigam, V. Srinivas, S. Prasad, S.N. Shringi, R. Krishnan, G. Rajaram</w:t>
      </w:r>
    </w:p>
    <w:p w:rsidR="000B2343" w:rsidRDefault="000B2343" w:rsidP="00822AB7">
      <w:pPr>
        <w:spacing w:before="100" w:beforeAutospacing="1" w:after="100" w:afterAutospacing="1" w:line="240" w:lineRule="auto"/>
        <w:jc w:val="both"/>
        <w:rPr>
          <w:lang w:val="en-US"/>
        </w:rPr>
      </w:pPr>
      <w:r w:rsidRPr="00A37D83">
        <w:rPr>
          <w:lang w:val="en-US"/>
        </w:rPr>
        <w:t>Mater. Sci. Eng. A, 99 (1988), p. 211</w:t>
      </w:r>
    </w:p>
    <w:p w:rsidR="00822AB7" w:rsidRDefault="00822AB7" w:rsidP="00822AB7">
      <w:pPr>
        <w:spacing w:before="100" w:beforeAutospacing="1" w:after="100" w:afterAutospacing="1" w:line="240" w:lineRule="auto"/>
        <w:jc w:val="both"/>
      </w:pPr>
      <w:r w:rsidRPr="00822AB7">
        <w:t xml:space="preserve">13. </w:t>
      </w:r>
      <w:r w:rsidR="000B2343" w:rsidRPr="00A37D83">
        <w:t>S.U. Jen, S.M. Yang</w:t>
      </w:r>
    </w:p>
    <w:p w:rsidR="000B2343" w:rsidRDefault="000B2343" w:rsidP="00822AB7">
      <w:pPr>
        <w:spacing w:before="100" w:beforeAutospacing="1" w:after="100" w:afterAutospacing="1" w:line="240" w:lineRule="auto"/>
        <w:jc w:val="both"/>
      </w:pPr>
      <w:r w:rsidRPr="00A37D83">
        <w:t>J. Appl. Phys., 62 (1987), p. 3323</w:t>
      </w:r>
    </w:p>
    <w:p w:rsidR="00822AB7" w:rsidRDefault="00822AB7" w:rsidP="00822AB7">
      <w:pPr>
        <w:spacing w:before="100" w:beforeAutospacing="1" w:after="100" w:afterAutospacing="1" w:line="240" w:lineRule="auto"/>
        <w:jc w:val="both"/>
      </w:pPr>
      <w:r>
        <w:t xml:space="preserve">14. </w:t>
      </w:r>
      <w:r w:rsidR="000B2343" w:rsidRPr="00A37D83">
        <w:t>A. Slawska-Waniewska, M. Kuzminski, M. Gutowski, H.K. Lachowicz</w:t>
      </w:r>
    </w:p>
    <w:p w:rsidR="000B2343" w:rsidRDefault="000B2343" w:rsidP="00822AB7">
      <w:pPr>
        <w:spacing w:before="100" w:beforeAutospacing="1" w:after="100" w:afterAutospacing="1" w:line="240" w:lineRule="auto"/>
        <w:jc w:val="both"/>
        <w:rPr>
          <w:lang w:val="en-US"/>
        </w:rPr>
      </w:pPr>
      <w:r w:rsidRPr="00822AB7">
        <w:rPr>
          <w:lang w:val="en-US"/>
        </w:rPr>
        <w:t>IEEE Trans. Magn., 29 (1993), p. 2628</w:t>
      </w:r>
    </w:p>
    <w:p w:rsidR="00822AB7" w:rsidRDefault="00822AB7" w:rsidP="00822AB7">
      <w:pPr>
        <w:spacing w:before="100" w:beforeAutospacing="1" w:after="100" w:afterAutospacing="1" w:line="240" w:lineRule="auto"/>
        <w:jc w:val="both"/>
        <w:rPr>
          <w:lang w:val="en-US"/>
        </w:rPr>
      </w:pPr>
      <w:r>
        <w:rPr>
          <w:lang w:val="en-US"/>
        </w:rPr>
        <w:t xml:space="preserve">15. </w:t>
      </w:r>
      <w:r w:rsidR="000B2343" w:rsidRPr="00822AB7">
        <w:rPr>
          <w:lang w:val="en-US"/>
        </w:rPr>
        <w:t>M. Kuzminski, A. Slawska-Waniewska, H.K. Lachowicz, G. Herzer</w:t>
      </w:r>
    </w:p>
    <w:p w:rsidR="000B2343" w:rsidRDefault="000B2343" w:rsidP="00822AB7">
      <w:pPr>
        <w:spacing w:before="100" w:beforeAutospacing="1" w:after="100" w:afterAutospacing="1" w:line="240" w:lineRule="auto"/>
        <w:jc w:val="both"/>
        <w:rPr>
          <w:lang w:val="en-US"/>
        </w:rPr>
      </w:pPr>
      <w:r w:rsidRPr="00822AB7">
        <w:rPr>
          <w:lang w:val="en-US"/>
        </w:rPr>
        <w:t>IEEE Trans. Magn., 30 (1994), p. 533</w:t>
      </w:r>
    </w:p>
    <w:p w:rsidR="00822AB7" w:rsidRPr="00DB612C" w:rsidRDefault="00822AB7" w:rsidP="00822AB7">
      <w:pPr>
        <w:spacing w:before="100" w:beforeAutospacing="1" w:after="100" w:afterAutospacing="1" w:line="240" w:lineRule="auto"/>
        <w:jc w:val="both"/>
        <w:rPr>
          <w:lang w:val="en-US"/>
        </w:rPr>
      </w:pPr>
      <w:r>
        <w:rPr>
          <w:lang w:val="en-US"/>
        </w:rPr>
        <w:t xml:space="preserve">16. </w:t>
      </w:r>
      <w:r w:rsidR="000B2343" w:rsidRPr="00DB612C">
        <w:rPr>
          <w:lang w:val="en-US"/>
        </w:rPr>
        <w:t>N. Mitrovic</w:t>
      </w:r>
    </w:p>
    <w:p w:rsidR="000B2343" w:rsidRDefault="000B2343" w:rsidP="00822AB7">
      <w:pPr>
        <w:spacing w:before="100" w:beforeAutospacing="1" w:after="100" w:afterAutospacing="1" w:line="240" w:lineRule="auto"/>
        <w:jc w:val="both"/>
        <w:rPr>
          <w:lang w:val="en-US"/>
        </w:rPr>
      </w:pPr>
      <w:r w:rsidRPr="00A37D83">
        <w:rPr>
          <w:lang w:val="en-US"/>
        </w:rPr>
        <w:t>J. Magn. Magn. Mater., 262 (2003), p. 302</w:t>
      </w:r>
    </w:p>
    <w:p w:rsidR="00822AB7" w:rsidRDefault="00822AB7" w:rsidP="00822AB7">
      <w:pPr>
        <w:spacing w:before="100" w:beforeAutospacing="1" w:after="100" w:afterAutospacing="1" w:line="240" w:lineRule="auto"/>
        <w:jc w:val="both"/>
        <w:rPr>
          <w:lang w:val="en-US"/>
        </w:rPr>
      </w:pPr>
      <w:r>
        <w:rPr>
          <w:lang w:val="en-US"/>
        </w:rPr>
        <w:t xml:space="preserve">17. </w:t>
      </w:r>
      <w:r w:rsidR="000B2343" w:rsidRPr="00822AB7">
        <w:rPr>
          <w:lang w:val="en-US"/>
        </w:rPr>
        <w:t>K. Suzuki, J.W. Cochrane, K. Aoki, J.M. Cadogan</w:t>
      </w:r>
    </w:p>
    <w:p w:rsidR="000B2343" w:rsidRDefault="000B2343" w:rsidP="00822AB7">
      <w:pPr>
        <w:spacing w:before="100" w:beforeAutospacing="1" w:after="100" w:afterAutospacing="1" w:line="240" w:lineRule="auto"/>
        <w:jc w:val="both"/>
        <w:rPr>
          <w:lang w:val="en-US"/>
        </w:rPr>
      </w:pPr>
      <w:r w:rsidRPr="00A37D83">
        <w:rPr>
          <w:lang w:val="en-US"/>
        </w:rPr>
        <w:t>J. Magn. Magn. Mater., 242-245 (2000), p. 273</w:t>
      </w:r>
    </w:p>
    <w:p w:rsidR="00822AB7" w:rsidRDefault="00822AB7" w:rsidP="00822AB7">
      <w:pPr>
        <w:spacing w:before="100" w:beforeAutospacing="1" w:after="100" w:afterAutospacing="1" w:line="240" w:lineRule="auto"/>
        <w:jc w:val="both"/>
        <w:rPr>
          <w:lang w:val="en-US"/>
        </w:rPr>
      </w:pPr>
      <w:r>
        <w:rPr>
          <w:lang w:val="en-US"/>
        </w:rPr>
        <w:lastRenderedPageBreak/>
        <w:t xml:space="preserve">18. </w:t>
      </w:r>
      <w:r w:rsidR="000B2343" w:rsidRPr="00822AB7">
        <w:rPr>
          <w:lang w:val="en-US"/>
        </w:rPr>
        <w:t>A. Slawska-Waniewska, M. Gutowski, H.K. Lachowicz, T. Kulik, H. Matyja</w:t>
      </w:r>
    </w:p>
    <w:p w:rsidR="000B2343" w:rsidRDefault="000B2343" w:rsidP="00822AB7">
      <w:pPr>
        <w:spacing w:before="100" w:beforeAutospacing="1" w:after="100" w:afterAutospacing="1" w:line="240" w:lineRule="auto"/>
        <w:jc w:val="both"/>
      </w:pPr>
      <w:r w:rsidRPr="00A37D83">
        <w:t>Phys. Rev. B, 46 (1992), p. 14594</w:t>
      </w:r>
    </w:p>
    <w:p w:rsidR="00822AB7" w:rsidRDefault="00822AB7" w:rsidP="00822AB7">
      <w:pPr>
        <w:spacing w:before="100" w:beforeAutospacing="1" w:after="100" w:afterAutospacing="1" w:line="240" w:lineRule="auto"/>
        <w:jc w:val="both"/>
      </w:pPr>
      <w:r>
        <w:t xml:space="preserve">19. </w:t>
      </w:r>
      <w:r w:rsidR="000B2343" w:rsidRPr="00A37D83">
        <w:t>V. Franco, C.F. Conde, A. Conde</w:t>
      </w:r>
    </w:p>
    <w:p w:rsidR="000B2343" w:rsidRDefault="000B2343" w:rsidP="00822AB7">
      <w:pPr>
        <w:spacing w:before="100" w:beforeAutospacing="1" w:after="100" w:afterAutospacing="1" w:line="240" w:lineRule="auto"/>
        <w:jc w:val="both"/>
        <w:rPr>
          <w:lang w:val="en-US"/>
        </w:rPr>
      </w:pPr>
      <w:r w:rsidRPr="00A37D83">
        <w:rPr>
          <w:lang w:val="en-US"/>
        </w:rPr>
        <w:t>J. Magn. Magn. Mater., 203 (1999), p. 60</w:t>
      </w:r>
    </w:p>
    <w:p w:rsidR="00822AB7" w:rsidRDefault="00822AB7" w:rsidP="00822AB7">
      <w:pPr>
        <w:spacing w:before="100" w:beforeAutospacing="1" w:after="100" w:afterAutospacing="1" w:line="240" w:lineRule="auto"/>
        <w:jc w:val="both"/>
      </w:pPr>
      <w:r w:rsidRPr="00822AB7">
        <w:t xml:space="preserve">20. </w:t>
      </w:r>
      <w:r w:rsidR="000B2343" w:rsidRPr="00A37D83">
        <w:t>V. Franco, C.F. Conde, A. Conde, B. Varga, A. Lovas</w:t>
      </w:r>
    </w:p>
    <w:p w:rsidR="000B2343" w:rsidRDefault="000B2343" w:rsidP="00822AB7">
      <w:pPr>
        <w:spacing w:before="100" w:beforeAutospacing="1" w:after="100" w:afterAutospacing="1" w:line="240" w:lineRule="auto"/>
        <w:jc w:val="both"/>
        <w:rPr>
          <w:lang w:val="en-US"/>
        </w:rPr>
      </w:pPr>
      <w:r w:rsidRPr="00A37D83">
        <w:rPr>
          <w:lang w:val="en-US"/>
        </w:rPr>
        <w:t>J. Magn. Magn. Mater., 215–216 (2000), p. 404</w:t>
      </w:r>
    </w:p>
    <w:p w:rsidR="00822AB7" w:rsidRDefault="00822AB7" w:rsidP="00822AB7">
      <w:pPr>
        <w:spacing w:before="100" w:beforeAutospacing="1" w:after="100" w:afterAutospacing="1" w:line="240" w:lineRule="auto"/>
        <w:jc w:val="both"/>
        <w:rPr>
          <w:lang w:val="en-US"/>
        </w:rPr>
      </w:pPr>
      <w:r>
        <w:rPr>
          <w:lang w:val="en-US"/>
        </w:rPr>
        <w:t xml:space="preserve">21. </w:t>
      </w:r>
      <w:r w:rsidR="000B2343" w:rsidRPr="00822AB7">
        <w:rPr>
          <w:lang w:val="en-US"/>
        </w:rPr>
        <w:t>L.K. Varga, F. Mazaleyrat, J. Kováč, J.M. Greneche</w:t>
      </w:r>
    </w:p>
    <w:p w:rsidR="000B2343" w:rsidRPr="00A37D83" w:rsidRDefault="000B2343" w:rsidP="00822AB7">
      <w:pPr>
        <w:spacing w:before="100" w:beforeAutospacing="1" w:after="100" w:afterAutospacing="1" w:line="240" w:lineRule="auto"/>
        <w:jc w:val="both"/>
        <w:rPr>
          <w:lang w:val="en-US"/>
        </w:rPr>
      </w:pPr>
      <w:r w:rsidRPr="00A37D83">
        <w:rPr>
          <w:lang w:val="en-US"/>
        </w:rPr>
        <w:t>J. Phys.: Condens. Matter, 14 (2002), p. 1985</w:t>
      </w:r>
    </w:p>
    <w:p w:rsidR="00822AB7" w:rsidRDefault="00822AB7" w:rsidP="00822AB7">
      <w:pPr>
        <w:spacing w:before="100" w:beforeAutospacing="1" w:after="100" w:afterAutospacing="1" w:line="240" w:lineRule="auto"/>
        <w:jc w:val="both"/>
        <w:rPr>
          <w:lang w:val="en-US"/>
        </w:rPr>
      </w:pPr>
      <w:r w:rsidRPr="00822AB7">
        <w:rPr>
          <w:lang w:val="en-US"/>
        </w:rPr>
        <w:t xml:space="preserve">22. </w:t>
      </w:r>
      <w:r w:rsidR="000B2343" w:rsidRPr="00822AB7">
        <w:rPr>
          <w:lang w:val="en-US"/>
        </w:rPr>
        <w:t>L.K. Varga, F. Mazaleyrat, J. Kováč, A. Kákay</w:t>
      </w:r>
    </w:p>
    <w:p w:rsidR="00822AB7" w:rsidRDefault="000B2343" w:rsidP="00822AB7">
      <w:pPr>
        <w:spacing w:before="100" w:beforeAutospacing="1" w:after="100" w:afterAutospacing="1" w:line="240" w:lineRule="auto"/>
        <w:jc w:val="both"/>
        <w:rPr>
          <w:lang w:val="en-US"/>
        </w:rPr>
      </w:pPr>
      <w:r w:rsidRPr="00A37D83">
        <w:rPr>
          <w:lang w:val="en-US"/>
        </w:rPr>
        <w:t>J. Magn. Magn. Mater., 215–216 (2000), p. 121</w:t>
      </w:r>
    </w:p>
    <w:p w:rsidR="00822AB7" w:rsidRDefault="000B2343" w:rsidP="00822AB7">
      <w:pPr>
        <w:spacing w:before="100" w:beforeAutospacing="1" w:after="100" w:afterAutospacing="1" w:line="240" w:lineRule="auto"/>
        <w:jc w:val="both"/>
        <w:rPr>
          <w:lang w:val="en-US"/>
        </w:rPr>
      </w:pPr>
      <w:r w:rsidRPr="00822AB7">
        <w:rPr>
          <w:lang w:val="en-US"/>
        </w:rPr>
        <w:t>L.K. Varga, F. Mazaleyrat, J. Kováč, A. Kákay</w:t>
      </w:r>
    </w:p>
    <w:p w:rsidR="000B2343" w:rsidRDefault="000B2343" w:rsidP="00822AB7">
      <w:pPr>
        <w:spacing w:before="100" w:beforeAutospacing="1" w:after="100" w:afterAutospacing="1" w:line="240" w:lineRule="auto"/>
        <w:jc w:val="both"/>
        <w:rPr>
          <w:lang w:val="en-US"/>
        </w:rPr>
      </w:pPr>
      <w:r w:rsidRPr="00A37D83">
        <w:rPr>
          <w:lang w:val="en-US"/>
        </w:rPr>
        <w:t>Mater. Sci. Eng. A, 304–306 (2001), p. 946</w:t>
      </w:r>
    </w:p>
    <w:p w:rsidR="00822AB7" w:rsidRPr="00DB612C" w:rsidRDefault="00822AB7" w:rsidP="00822AB7">
      <w:pPr>
        <w:spacing w:before="100" w:beforeAutospacing="1" w:after="100" w:afterAutospacing="1" w:line="240" w:lineRule="auto"/>
        <w:jc w:val="both"/>
        <w:rPr>
          <w:lang w:val="en-US"/>
        </w:rPr>
      </w:pPr>
      <w:r>
        <w:rPr>
          <w:lang w:val="en-US"/>
        </w:rPr>
        <w:t xml:space="preserve">23. </w:t>
      </w:r>
      <w:r w:rsidR="000B2343" w:rsidRPr="00DB612C">
        <w:rPr>
          <w:lang w:val="en-US"/>
        </w:rPr>
        <w:t>R.M. Bozorth</w:t>
      </w:r>
    </w:p>
    <w:p w:rsidR="00822AB7" w:rsidRPr="00DB612C" w:rsidRDefault="000B2343" w:rsidP="00822AB7">
      <w:pPr>
        <w:spacing w:before="100" w:beforeAutospacing="1" w:after="100" w:afterAutospacing="1" w:line="240" w:lineRule="auto"/>
        <w:jc w:val="both"/>
        <w:rPr>
          <w:lang w:val="en-US"/>
        </w:rPr>
      </w:pPr>
      <w:r w:rsidRPr="00DB612C">
        <w:rPr>
          <w:lang w:val="en-US"/>
        </w:rPr>
        <w:t>Ferromagnetism</w:t>
      </w:r>
    </w:p>
    <w:p w:rsidR="000B2343" w:rsidRPr="00DB612C" w:rsidRDefault="000B2343" w:rsidP="00822AB7">
      <w:pPr>
        <w:spacing w:before="100" w:beforeAutospacing="1" w:after="100" w:afterAutospacing="1" w:line="240" w:lineRule="auto"/>
        <w:jc w:val="both"/>
        <w:rPr>
          <w:lang w:val="en-US"/>
        </w:rPr>
      </w:pPr>
      <w:r w:rsidRPr="00DB612C">
        <w:rPr>
          <w:lang w:val="en-US"/>
        </w:rPr>
        <w:t>Van Nostrand, New York (1951)</w:t>
      </w:r>
    </w:p>
    <w:p w:rsidR="00822AB7" w:rsidRDefault="00822AB7" w:rsidP="00822AB7">
      <w:pPr>
        <w:spacing w:before="100" w:beforeAutospacing="1" w:after="100" w:afterAutospacing="1" w:line="240" w:lineRule="auto"/>
        <w:jc w:val="both"/>
        <w:rPr>
          <w:lang w:val="en-US"/>
        </w:rPr>
      </w:pPr>
      <w:r w:rsidRPr="00822AB7">
        <w:rPr>
          <w:lang w:val="en-US"/>
        </w:rPr>
        <w:t xml:space="preserve">24. </w:t>
      </w:r>
      <w:r w:rsidR="000B2343" w:rsidRPr="00A37D83">
        <w:rPr>
          <w:lang w:val="en-US"/>
        </w:rPr>
        <w:t>T.R. McGuire, R.I. Potter</w:t>
      </w:r>
    </w:p>
    <w:p w:rsidR="000B2343" w:rsidRPr="00DB612C" w:rsidRDefault="000B2343" w:rsidP="00822AB7">
      <w:pPr>
        <w:spacing w:before="100" w:beforeAutospacing="1" w:after="100" w:afterAutospacing="1" w:line="240" w:lineRule="auto"/>
        <w:jc w:val="both"/>
        <w:rPr>
          <w:lang w:val="en-US"/>
        </w:rPr>
      </w:pPr>
      <w:r w:rsidRPr="00DB612C">
        <w:rPr>
          <w:lang w:val="en-US"/>
        </w:rPr>
        <w:t>IEEE Trans. Magn., 11 (1975), p. 1018</w:t>
      </w:r>
    </w:p>
    <w:p w:rsidR="00822AB7" w:rsidRDefault="00822AB7" w:rsidP="00822AB7">
      <w:pPr>
        <w:spacing w:before="100" w:beforeAutospacing="1" w:after="100" w:afterAutospacing="1" w:line="240" w:lineRule="auto"/>
        <w:jc w:val="both"/>
        <w:rPr>
          <w:lang w:val="en-US"/>
        </w:rPr>
      </w:pPr>
      <w:r w:rsidRPr="00822AB7">
        <w:rPr>
          <w:lang w:val="en-US"/>
        </w:rPr>
        <w:t xml:space="preserve">25. </w:t>
      </w:r>
      <w:r w:rsidR="000B2343" w:rsidRPr="00822AB7">
        <w:rPr>
          <w:lang w:val="en-US"/>
        </w:rPr>
        <w:t>I.A. Campbell, A. Fert</w:t>
      </w:r>
    </w:p>
    <w:p w:rsidR="00822AB7" w:rsidRDefault="000B2343" w:rsidP="00822AB7">
      <w:pPr>
        <w:spacing w:before="100" w:beforeAutospacing="1" w:after="100" w:afterAutospacing="1" w:line="240" w:lineRule="auto"/>
        <w:jc w:val="both"/>
        <w:rPr>
          <w:lang w:val="en-US"/>
        </w:rPr>
      </w:pPr>
      <w:r w:rsidRPr="00822AB7">
        <w:rPr>
          <w:lang w:val="en-US"/>
        </w:rPr>
        <w:t>Transport properties of ferromagnets</w:t>
      </w:r>
    </w:p>
    <w:p w:rsidR="000B2343" w:rsidRDefault="000B2343" w:rsidP="00822AB7">
      <w:pPr>
        <w:spacing w:before="100" w:beforeAutospacing="1" w:after="100" w:afterAutospacing="1" w:line="240" w:lineRule="auto"/>
        <w:jc w:val="both"/>
        <w:rPr>
          <w:lang w:val="en-US"/>
        </w:rPr>
      </w:pPr>
      <w:r w:rsidRPr="00A37D83">
        <w:rPr>
          <w:lang w:val="en-US"/>
        </w:rPr>
        <w:t>E.P. Wohlfarth (Ed.), Ferromagnetic Materials, vol. 3North-Holland, Amsterdam (1982) Chapter 9</w:t>
      </w:r>
    </w:p>
    <w:p w:rsidR="0026046B" w:rsidRDefault="0026046B" w:rsidP="0026046B">
      <w:pPr>
        <w:spacing w:before="100" w:beforeAutospacing="1" w:after="100" w:afterAutospacing="1" w:line="240" w:lineRule="auto"/>
        <w:jc w:val="both"/>
        <w:rPr>
          <w:lang w:val="en-US"/>
        </w:rPr>
      </w:pPr>
      <w:r>
        <w:rPr>
          <w:lang w:val="en-US"/>
        </w:rPr>
        <w:t xml:space="preserve">26. </w:t>
      </w:r>
      <w:r w:rsidR="000B2343" w:rsidRPr="00A37D83">
        <w:rPr>
          <w:lang w:val="en-US"/>
        </w:rPr>
        <w:t>D. Kepaptsoglu, K. Efthimiadis, P. Svec, E. Hristoforou</w:t>
      </w:r>
    </w:p>
    <w:p w:rsidR="000B2343" w:rsidRDefault="000B2343" w:rsidP="0026046B">
      <w:pPr>
        <w:spacing w:before="100" w:beforeAutospacing="1" w:after="100" w:afterAutospacing="1" w:line="240" w:lineRule="auto"/>
        <w:jc w:val="both"/>
      </w:pPr>
      <w:r w:rsidRPr="00A37D83">
        <w:t>J. Magn. Magn. Mater, 304 (2006)e583 (2006)</w:t>
      </w:r>
    </w:p>
    <w:p w:rsidR="0026046B" w:rsidRPr="00DB612C" w:rsidRDefault="0026046B" w:rsidP="0026046B">
      <w:pPr>
        <w:spacing w:before="100" w:beforeAutospacing="1" w:after="100" w:afterAutospacing="1" w:line="240" w:lineRule="auto"/>
        <w:jc w:val="both"/>
      </w:pPr>
      <w:r w:rsidRPr="00DB612C">
        <w:t xml:space="preserve">27. </w:t>
      </w:r>
      <w:r w:rsidR="000B2343" w:rsidRPr="00DB612C">
        <w:t>Y. Shimada, H. Kojima</w:t>
      </w:r>
    </w:p>
    <w:p w:rsidR="000B2343" w:rsidRDefault="000B2343" w:rsidP="0026046B">
      <w:pPr>
        <w:spacing w:before="100" w:beforeAutospacing="1" w:after="100" w:afterAutospacing="1" w:line="240" w:lineRule="auto"/>
        <w:jc w:val="both"/>
        <w:rPr>
          <w:lang w:val="en-US"/>
        </w:rPr>
      </w:pPr>
      <w:r w:rsidRPr="00DB612C">
        <w:t xml:space="preserve">J. Appl. </w:t>
      </w:r>
      <w:r w:rsidRPr="0026046B">
        <w:rPr>
          <w:lang w:val="en-US"/>
        </w:rPr>
        <w:t>Phys., 49 (1978), p. 932</w:t>
      </w:r>
    </w:p>
    <w:p w:rsidR="0026046B" w:rsidRPr="00DB612C" w:rsidRDefault="0026046B" w:rsidP="0026046B">
      <w:pPr>
        <w:spacing w:before="100" w:beforeAutospacing="1" w:after="100" w:afterAutospacing="1" w:line="240" w:lineRule="auto"/>
        <w:jc w:val="both"/>
        <w:rPr>
          <w:lang w:val="en-US"/>
        </w:rPr>
      </w:pPr>
      <w:r>
        <w:rPr>
          <w:lang w:val="en-US"/>
        </w:rPr>
        <w:t xml:space="preserve">28. </w:t>
      </w:r>
      <w:r w:rsidR="000B2343" w:rsidRPr="00DB612C">
        <w:rPr>
          <w:lang w:val="en-US"/>
        </w:rPr>
        <w:t>S. Giron, F. Briones, J.L. Vincent</w:t>
      </w:r>
    </w:p>
    <w:p w:rsidR="000B2343" w:rsidRPr="00DB612C" w:rsidRDefault="000B2343" w:rsidP="0026046B">
      <w:pPr>
        <w:spacing w:before="100" w:beforeAutospacing="1" w:after="100" w:afterAutospacing="1" w:line="240" w:lineRule="auto"/>
        <w:jc w:val="both"/>
        <w:rPr>
          <w:lang w:val="en-US"/>
        </w:rPr>
      </w:pPr>
      <w:r w:rsidRPr="00DB612C">
        <w:rPr>
          <w:lang w:val="en-US"/>
        </w:rPr>
        <w:lastRenderedPageBreak/>
        <w:t>Philos. Mag. B, 56 (1987), p. 449</w:t>
      </w:r>
    </w:p>
    <w:p w:rsidR="000B2343" w:rsidRDefault="0026046B" w:rsidP="0026046B">
      <w:pPr>
        <w:spacing w:before="100" w:beforeAutospacing="1" w:after="100" w:afterAutospacing="1" w:line="240" w:lineRule="auto"/>
        <w:jc w:val="both"/>
        <w:rPr>
          <w:lang w:val="en-US"/>
        </w:rPr>
      </w:pPr>
      <w:r w:rsidRPr="00DB612C">
        <w:rPr>
          <w:lang w:val="en-US"/>
        </w:rPr>
        <w:t xml:space="preserve">29. </w:t>
      </w:r>
      <w:r w:rsidR="000B2343" w:rsidRPr="00A37D83">
        <w:rPr>
          <w:lang w:val="en-US"/>
        </w:rPr>
        <w:t xml:space="preserve">Y. Shirakawa, Sci. Rep. Tohoku Imp. University (Sendai) 27, 255 (1939). The longitudinal MR data were measured at </w:t>
      </w:r>
      <w:r w:rsidR="000B2343" w:rsidRPr="00A37D83">
        <w:rPr>
          <w:rStyle w:val="nfasis"/>
          <w:lang w:val="en-US"/>
        </w:rPr>
        <w:t>H</w:t>
      </w:r>
      <w:r w:rsidR="000B2343" w:rsidRPr="00A37D83">
        <w:rPr>
          <w:lang w:val="en-US"/>
        </w:rPr>
        <w:t>=.15 at various temperatures from 78 K to 673 K as a function of the Si-content from 0 to 33 at.% (Fe</w:t>
      </w:r>
      <w:r w:rsidR="000B2343" w:rsidRPr="00A37D83">
        <w:rPr>
          <w:vertAlign w:val="subscript"/>
          <w:lang w:val="en-US"/>
        </w:rPr>
        <w:t>2</w:t>
      </w:r>
      <w:r w:rsidR="000B2343" w:rsidRPr="00A37D83">
        <w:rPr>
          <w:lang w:val="en-US"/>
        </w:rPr>
        <w:t>Si compound). Some results are reproduced in Ref. 23 (see Fig. 16–18 on p. 759).</w:t>
      </w:r>
    </w:p>
    <w:p w:rsidR="0026046B" w:rsidRDefault="0026046B" w:rsidP="0026046B">
      <w:pPr>
        <w:spacing w:before="100" w:beforeAutospacing="1" w:after="100" w:afterAutospacing="1" w:line="240" w:lineRule="auto"/>
        <w:jc w:val="both"/>
        <w:rPr>
          <w:lang w:val="en-US"/>
        </w:rPr>
      </w:pPr>
      <w:r>
        <w:rPr>
          <w:lang w:val="en-US"/>
        </w:rPr>
        <w:t xml:space="preserve">30. </w:t>
      </w:r>
      <w:r w:rsidR="000B2343" w:rsidRPr="00A37D83">
        <w:rPr>
          <w:lang w:val="en-US"/>
        </w:rPr>
        <w:t>V. Srinivas, A. Perumal, A.K. Nigam, G. Chandra, A.E. George, R.A. Dunlap</w:t>
      </w:r>
    </w:p>
    <w:p w:rsidR="000B2343" w:rsidRPr="00DB612C" w:rsidRDefault="000B2343" w:rsidP="0026046B">
      <w:pPr>
        <w:spacing w:before="100" w:beforeAutospacing="1" w:after="100" w:afterAutospacing="1" w:line="240" w:lineRule="auto"/>
        <w:jc w:val="both"/>
        <w:rPr>
          <w:lang w:val="en-US"/>
        </w:rPr>
      </w:pPr>
      <w:r w:rsidRPr="00DB612C">
        <w:rPr>
          <w:lang w:val="en-US"/>
        </w:rPr>
        <w:t>Phys. Rev. B, 68 (2003), p. 104425</w:t>
      </w:r>
    </w:p>
    <w:p w:rsidR="0026046B" w:rsidRPr="00DB612C" w:rsidRDefault="0026046B" w:rsidP="0026046B">
      <w:pPr>
        <w:spacing w:before="100" w:beforeAutospacing="1" w:after="100" w:afterAutospacing="1" w:line="240" w:lineRule="auto"/>
        <w:jc w:val="both"/>
        <w:rPr>
          <w:lang w:val="en-US"/>
        </w:rPr>
      </w:pPr>
      <w:r w:rsidRPr="00DB612C">
        <w:rPr>
          <w:lang w:val="en-US"/>
        </w:rPr>
        <w:t xml:space="preserve">31. </w:t>
      </w:r>
      <w:r w:rsidR="000B2343" w:rsidRPr="00DB612C">
        <w:rPr>
          <w:lang w:val="en-US"/>
        </w:rPr>
        <w:t>S.N. Kaul</w:t>
      </w:r>
    </w:p>
    <w:p w:rsidR="000B2343" w:rsidRPr="00DB612C" w:rsidRDefault="000B2343" w:rsidP="0026046B">
      <w:pPr>
        <w:spacing w:before="100" w:beforeAutospacing="1" w:after="100" w:afterAutospacing="1" w:line="240" w:lineRule="auto"/>
        <w:jc w:val="both"/>
        <w:rPr>
          <w:lang w:val="en-US"/>
        </w:rPr>
      </w:pPr>
      <w:r w:rsidRPr="00DB612C">
        <w:rPr>
          <w:lang w:val="en-US"/>
        </w:rPr>
        <w:t>J. Phys. F, 7 (1977), p. 2091</w:t>
      </w:r>
    </w:p>
    <w:p w:rsidR="0026046B" w:rsidRDefault="0026046B" w:rsidP="0026046B">
      <w:pPr>
        <w:spacing w:before="100" w:beforeAutospacing="1" w:after="100" w:afterAutospacing="1" w:line="240" w:lineRule="auto"/>
        <w:jc w:val="both"/>
        <w:rPr>
          <w:lang w:val="en-US"/>
        </w:rPr>
      </w:pPr>
      <w:r w:rsidRPr="0026046B">
        <w:rPr>
          <w:lang w:val="en-US"/>
        </w:rPr>
        <w:t xml:space="preserve">32. </w:t>
      </w:r>
      <w:r w:rsidR="000B2343" w:rsidRPr="00A37D83">
        <w:rPr>
          <w:lang w:val="en-US"/>
        </w:rPr>
        <w:t>N.W. Ashcroft, N.D. Mermin</w:t>
      </w:r>
    </w:p>
    <w:p w:rsidR="0026046B" w:rsidRPr="00DB612C" w:rsidRDefault="000B2343" w:rsidP="0026046B">
      <w:pPr>
        <w:spacing w:before="100" w:beforeAutospacing="1" w:after="100" w:afterAutospacing="1" w:line="240" w:lineRule="auto"/>
        <w:jc w:val="both"/>
        <w:rPr>
          <w:lang w:val="en-US"/>
        </w:rPr>
      </w:pPr>
      <w:r w:rsidRPr="00DB612C">
        <w:rPr>
          <w:lang w:val="en-US"/>
        </w:rPr>
        <w:t>Solid State Physics</w:t>
      </w:r>
    </w:p>
    <w:p w:rsidR="000B2343" w:rsidRDefault="000B2343" w:rsidP="0026046B">
      <w:pPr>
        <w:spacing w:before="100" w:beforeAutospacing="1" w:after="100" w:afterAutospacing="1" w:line="240" w:lineRule="auto"/>
        <w:jc w:val="both"/>
        <w:rPr>
          <w:lang w:val="en-US"/>
        </w:rPr>
      </w:pPr>
      <w:r w:rsidRPr="00A37D83">
        <w:rPr>
          <w:lang w:val="en-US"/>
        </w:rPr>
        <w:t>Saunders College, Philadelphia, PA, USA (1976) and Holt-Saunders Japan, Ltd., Tokyo, 1981</w:t>
      </w:r>
    </w:p>
    <w:p w:rsidR="0026046B" w:rsidRPr="0026046B" w:rsidRDefault="0026046B" w:rsidP="0026046B">
      <w:pPr>
        <w:spacing w:before="100" w:beforeAutospacing="1" w:after="100" w:afterAutospacing="1" w:line="240" w:lineRule="auto"/>
        <w:jc w:val="both"/>
        <w:rPr>
          <w:lang w:val="en-US"/>
        </w:rPr>
      </w:pPr>
      <w:r>
        <w:rPr>
          <w:lang w:val="en-US"/>
        </w:rPr>
        <w:t xml:space="preserve">33. </w:t>
      </w:r>
      <w:r w:rsidR="000B2343" w:rsidRPr="0026046B">
        <w:rPr>
          <w:lang w:val="en-US"/>
        </w:rPr>
        <w:t>R.C. O’Handley</w:t>
      </w:r>
    </w:p>
    <w:p w:rsidR="0026046B" w:rsidRDefault="000B2343" w:rsidP="0026046B">
      <w:pPr>
        <w:spacing w:before="100" w:beforeAutospacing="1" w:after="100" w:afterAutospacing="1" w:line="240" w:lineRule="auto"/>
        <w:jc w:val="both"/>
        <w:rPr>
          <w:lang w:val="en-US"/>
        </w:rPr>
      </w:pPr>
      <w:r w:rsidRPr="00A37D83">
        <w:rPr>
          <w:lang w:val="en-US"/>
        </w:rPr>
        <w:t>Modern Magnetic Materials: Principles and Applications</w:t>
      </w:r>
    </w:p>
    <w:p w:rsidR="000B2343" w:rsidRPr="00DB612C" w:rsidRDefault="000B2343" w:rsidP="0026046B">
      <w:pPr>
        <w:spacing w:before="100" w:beforeAutospacing="1" w:after="100" w:afterAutospacing="1" w:line="240" w:lineRule="auto"/>
        <w:jc w:val="both"/>
        <w:rPr>
          <w:lang w:val="en-US"/>
        </w:rPr>
      </w:pPr>
      <w:r w:rsidRPr="00DB612C">
        <w:rPr>
          <w:lang w:val="en-US"/>
        </w:rPr>
        <w:t>Wiley-Interscience, New York (2000)</w:t>
      </w:r>
    </w:p>
    <w:p w:rsidR="0026046B" w:rsidRDefault="0026046B" w:rsidP="0026046B">
      <w:pPr>
        <w:spacing w:before="100" w:beforeAutospacing="1" w:after="100" w:afterAutospacing="1" w:line="240" w:lineRule="auto"/>
        <w:jc w:val="both"/>
        <w:rPr>
          <w:lang w:val="en-US"/>
        </w:rPr>
      </w:pPr>
      <w:r w:rsidRPr="0026046B">
        <w:rPr>
          <w:lang w:val="en-US"/>
        </w:rPr>
        <w:t xml:space="preserve">34. </w:t>
      </w:r>
      <w:r w:rsidR="000B2343" w:rsidRPr="00A37D83">
        <w:rPr>
          <w:lang w:val="en-US"/>
        </w:rPr>
        <w:t>I.A. Campbell, A. Fert, O. Jaoul</w:t>
      </w:r>
    </w:p>
    <w:p w:rsidR="000B2343" w:rsidRPr="00DB612C" w:rsidRDefault="000B2343" w:rsidP="0026046B">
      <w:pPr>
        <w:spacing w:before="100" w:beforeAutospacing="1" w:after="100" w:afterAutospacing="1" w:line="240" w:lineRule="auto"/>
        <w:jc w:val="both"/>
        <w:rPr>
          <w:lang w:val="en-US"/>
        </w:rPr>
      </w:pPr>
      <w:r w:rsidRPr="00DB612C">
        <w:rPr>
          <w:lang w:val="en-US"/>
        </w:rPr>
        <w:t>J. Phys. C, 3 (1970), p. S95</w:t>
      </w:r>
    </w:p>
    <w:p w:rsidR="0026046B" w:rsidRPr="00DB612C" w:rsidRDefault="0026046B" w:rsidP="0026046B">
      <w:pPr>
        <w:spacing w:before="100" w:beforeAutospacing="1" w:after="100" w:afterAutospacing="1" w:line="240" w:lineRule="auto"/>
        <w:jc w:val="both"/>
        <w:rPr>
          <w:lang w:val="en-US"/>
        </w:rPr>
      </w:pPr>
      <w:r w:rsidRPr="00DB612C">
        <w:rPr>
          <w:lang w:val="en-US"/>
        </w:rPr>
        <w:t xml:space="preserve">35. </w:t>
      </w:r>
      <w:r w:rsidR="000B2343" w:rsidRPr="00DB612C">
        <w:rPr>
          <w:lang w:val="en-US"/>
        </w:rPr>
        <w:t>P. Muth, V. Christoph</w:t>
      </w:r>
    </w:p>
    <w:p w:rsidR="000B2343" w:rsidRPr="00DB612C" w:rsidRDefault="000B2343" w:rsidP="0026046B">
      <w:pPr>
        <w:spacing w:before="100" w:beforeAutospacing="1" w:after="100" w:afterAutospacing="1" w:line="240" w:lineRule="auto"/>
        <w:jc w:val="both"/>
        <w:rPr>
          <w:lang w:val="en-US"/>
        </w:rPr>
      </w:pPr>
      <w:r w:rsidRPr="00DB612C">
        <w:rPr>
          <w:lang w:val="en-US"/>
        </w:rPr>
        <w:t>J. Phys. F, 11 (1981), p. 2119</w:t>
      </w:r>
    </w:p>
    <w:p w:rsidR="0026046B" w:rsidRDefault="0026046B" w:rsidP="0026046B">
      <w:pPr>
        <w:spacing w:before="100" w:beforeAutospacing="1" w:after="100" w:afterAutospacing="1" w:line="240" w:lineRule="auto"/>
        <w:jc w:val="both"/>
        <w:rPr>
          <w:lang w:val="en-US"/>
        </w:rPr>
      </w:pPr>
      <w:r w:rsidRPr="0026046B">
        <w:rPr>
          <w:lang w:val="en-US"/>
        </w:rPr>
        <w:t xml:space="preserve">36. </w:t>
      </w:r>
      <w:r w:rsidR="000B2343" w:rsidRPr="00A37D83">
        <w:rPr>
          <w:lang w:val="en-US"/>
        </w:rPr>
        <w:t>A. Vernes, H. Ebert, J. Banhart</w:t>
      </w:r>
    </w:p>
    <w:p w:rsidR="000B2343" w:rsidRDefault="000B2343" w:rsidP="0026046B">
      <w:pPr>
        <w:spacing w:before="100" w:beforeAutospacing="1" w:after="100" w:afterAutospacing="1" w:line="240" w:lineRule="auto"/>
        <w:jc w:val="both"/>
        <w:rPr>
          <w:lang w:val="en-US"/>
        </w:rPr>
      </w:pPr>
      <w:r w:rsidRPr="0026046B">
        <w:rPr>
          <w:lang w:val="en-US"/>
        </w:rPr>
        <w:t>Phys. Rev. B, 68 (2003), p. 134404</w:t>
      </w:r>
    </w:p>
    <w:p w:rsidR="000B2343" w:rsidRPr="0026046B" w:rsidRDefault="0026046B" w:rsidP="0026046B">
      <w:pPr>
        <w:spacing w:before="100" w:beforeAutospacing="1" w:after="100" w:afterAutospacing="1" w:line="240" w:lineRule="auto"/>
        <w:jc w:val="both"/>
        <w:rPr>
          <w:lang w:val="en-US"/>
        </w:rPr>
      </w:pPr>
      <w:r>
        <w:rPr>
          <w:lang w:val="en-US"/>
        </w:rPr>
        <w:t xml:space="preserve">37. </w:t>
      </w:r>
      <w:r w:rsidR="000B2343" w:rsidRPr="0026046B">
        <w:rPr>
          <w:lang w:val="en-US"/>
        </w:rPr>
        <w:t>H.C. van Elst, Physica 25, 708 (1959)</w:t>
      </w:r>
    </w:p>
    <w:p w:rsidR="0026046B" w:rsidRDefault="0026046B" w:rsidP="0026046B">
      <w:pPr>
        <w:spacing w:before="100" w:beforeAutospacing="1" w:after="100" w:afterAutospacing="1" w:line="240" w:lineRule="auto"/>
        <w:jc w:val="both"/>
        <w:rPr>
          <w:lang w:val="en-US"/>
        </w:rPr>
      </w:pPr>
      <w:r w:rsidRPr="0026046B">
        <w:rPr>
          <w:lang w:val="en-US"/>
        </w:rPr>
        <w:t xml:space="preserve">38. </w:t>
      </w:r>
      <w:r w:rsidR="000B2343" w:rsidRPr="0026046B">
        <w:rPr>
          <w:lang w:val="en-US"/>
        </w:rPr>
        <w:t>F.C. Schwerer, J. Silcox</w:t>
      </w:r>
    </w:p>
    <w:p w:rsidR="000B2343" w:rsidRPr="00DB612C" w:rsidRDefault="000B2343" w:rsidP="0026046B">
      <w:pPr>
        <w:spacing w:before="100" w:beforeAutospacing="1" w:after="100" w:afterAutospacing="1" w:line="240" w:lineRule="auto"/>
        <w:jc w:val="both"/>
        <w:rPr>
          <w:lang w:val="en-US"/>
        </w:rPr>
      </w:pPr>
      <w:r w:rsidRPr="00DB612C">
        <w:rPr>
          <w:lang w:val="en-US"/>
        </w:rPr>
        <w:t>Phys. Rev. B, 1 (1970), p. 239</w:t>
      </w:r>
    </w:p>
    <w:p w:rsidR="0026046B" w:rsidRPr="0026046B" w:rsidRDefault="0026046B" w:rsidP="0026046B">
      <w:pPr>
        <w:spacing w:before="100" w:beforeAutospacing="1" w:after="100" w:afterAutospacing="1" w:line="240" w:lineRule="auto"/>
        <w:jc w:val="both"/>
        <w:rPr>
          <w:lang w:val="en-US"/>
        </w:rPr>
      </w:pPr>
      <w:r w:rsidRPr="0026046B">
        <w:rPr>
          <w:lang w:val="en-US"/>
        </w:rPr>
        <w:t xml:space="preserve">39. </w:t>
      </w:r>
      <w:r w:rsidR="000B2343" w:rsidRPr="0026046B">
        <w:rPr>
          <w:lang w:val="en-US"/>
        </w:rPr>
        <w:t>P. Muth, W. Heimke</w:t>
      </w:r>
    </w:p>
    <w:p w:rsidR="000B2343" w:rsidRDefault="000B2343" w:rsidP="0026046B">
      <w:pPr>
        <w:spacing w:before="100" w:beforeAutospacing="1" w:after="100" w:afterAutospacing="1" w:line="240" w:lineRule="auto"/>
        <w:jc w:val="both"/>
        <w:rPr>
          <w:lang w:val="en-US"/>
        </w:rPr>
      </w:pPr>
      <w:r w:rsidRPr="00A37D83">
        <w:rPr>
          <w:lang w:val="en-US"/>
        </w:rPr>
        <w:t>Phys. Status Solidi (a), 126 (1991), p. K69</w:t>
      </w:r>
    </w:p>
    <w:p w:rsidR="0026046B" w:rsidRDefault="0026046B" w:rsidP="0026046B">
      <w:pPr>
        <w:spacing w:before="100" w:beforeAutospacing="1" w:after="100" w:afterAutospacing="1" w:line="240" w:lineRule="auto"/>
        <w:jc w:val="both"/>
        <w:rPr>
          <w:lang w:val="en-US"/>
        </w:rPr>
      </w:pPr>
      <w:r>
        <w:rPr>
          <w:lang w:val="en-US"/>
        </w:rPr>
        <w:t xml:space="preserve">40. </w:t>
      </w:r>
      <w:r w:rsidR="000B2343" w:rsidRPr="00A37D83">
        <w:rPr>
          <w:lang w:val="en-US"/>
        </w:rPr>
        <w:t>V.L. Moruzzi, J.F. Janak, A.R. Williams</w:t>
      </w:r>
    </w:p>
    <w:p w:rsidR="0026046B" w:rsidRPr="00DB612C" w:rsidRDefault="000B2343" w:rsidP="0026046B">
      <w:pPr>
        <w:spacing w:before="100" w:beforeAutospacing="1" w:after="100" w:afterAutospacing="1" w:line="240" w:lineRule="auto"/>
        <w:jc w:val="both"/>
        <w:rPr>
          <w:lang w:val="en-US"/>
        </w:rPr>
      </w:pPr>
      <w:r w:rsidRPr="00DB612C">
        <w:rPr>
          <w:lang w:val="en-US"/>
        </w:rPr>
        <w:lastRenderedPageBreak/>
        <w:t>Calculated Electronic Properties of Metals</w:t>
      </w:r>
    </w:p>
    <w:p w:rsidR="000B2343" w:rsidRPr="00DB612C" w:rsidRDefault="000B2343" w:rsidP="0026046B">
      <w:pPr>
        <w:spacing w:before="100" w:beforeAutospacing="1" w:after="100" w:afterAutospacing="1" w:line="240" w:lineRule="auto"/>
        <w:jc w:val="both"/>
        <w:rPr>
          <w:lang w:val="en-US"/>
        </w:rPr>
      </w:pPr>
      <w:r w:rsidRPr="00DB612C">
        <w:rPr>
          <w:lang w:val="en-US"/>
        </w:rPr>
        <w:t>Pergamon Press, New York (1978)</w:t>
      </w:r>
    </w:p>
    <w:p w:rsidR="0026046B" w:rsidRDefault="0026046B" w:rsidP="0026046B">
      <w:pPr>
        <w:spacing w:before="100" w:beforeAutospacing="1" w:after="100" w:afterAutospacing="1" w:line="240" w:lineRule="auto"/>
        <w:jc w:val="both"/>
        <w:rPr>
          <w:lang w:val="en-US"/>
        </w:rPr>
      </w:pPr>
      <w:r w:rsidRPr="0026046B">
        <w:rPr>
          <w:lang w:val="en-US"/>
        </w:rPr>
        <w:t xml:space="preserve">41. </w:t>
      </w:r>
      <w:r w:rsidR="000B2343" w:rsidRPr="00A37D83">
        <w:rPr>
          <w:lang w:val="en-US"/>
        </w:rPr>
        <w:t>K.B. Hathaway, H.J.F. Jansen, A.J. Freeman</w:t>
      </w:r>
    </w:p>
    <w:p w:rsidR="000B2343" w:rsidRDefault="000B2343" w:rsidP="0026046B">
      <w:pPr>
        <w:spacing w:before="100" w:beforeAutospacing="1" w:after="100" w:afterAutospacing="1" w:line="240" w:lineRule="auto"/>
        <w:jc w:val="both"/>
        <w:rPr>
          <w:lang w:val="en-US"/>
        </w:rPr>
      </w:pPr>
      <w:r w:rsidRPr="0026046B">
        <w:rPr>
          <w:lang w:val="en-US"/>
        </w:rPr>
        <w:t>Phys. Rev. B, 31 (1985), p. 7603</w:t>
      </w:r>
    </w:p>
    <w:p w:rsidR="0026046B" w:rsidRDefault="0026046B" w:rsidP="0026046B">
      <w:pPr>
        <w:spacing w:before="100" w:beforeAutospacing="1" w:after="100" w:afterAutospacing="1" w:line="240" w:lineRule="auto"/>
        <w:jc w:val="both"/>
        <w:rPr>
          <w:lang w:val="en-US"/>
        </w:rPr>
      </w:pPr>
      <w:r>
        <w:rPr>
          <w:lang w:val="en-US"/>
        </w:rPr>
        <w:t xml:space="preserve">42. </w:t>
      </w:r>
      <w:r w:rsidR="000B2343" w:rsidRPr="00A37D83">
        <w:rPr>
          <w:lang w:val="en-US"/>
        </w:rPr>
        <w:t>E.G. Moroni, W. Wolf, J. Hafner, R. Podloucky</w:t>
      </w:r>
    </w:p>
    <w:p w:rsidR="000B2343" w:rsidRPr="00DB612C" w:rsidRDefault="000B2343" w:rsidP="0026046B">
      <w:pPr>
        <w:spacing w:before="100" w:beforeAutospacing="1" w:after="100" w:afterAutospacing="1" w:line="240" w:lineRule="auto"/>
        <w:jc w:val="both"/>
        <w:rPr>
          <w:lang w:val="en-US"/>
        </w:rPr>
      </w:pPr>
      <w:r w:rsidRPr="00DB612C">
        <w:rPr>
          <w:lang w:val="en-US"/>
        </w:rPr>
        <w:t>Phys. Rev. B, 59 (1999), p. 12860</w:t>
      </w:r>
    </w:p>
    <w:p w:rsidR="0026046B" w:rsidRDefault="0026046B" w:rsidP="0026046B">
      <w:pPr>
        <w:spacing w:before="100" w:beforeAutospacing="1" w:after="100" w:afterAutospacing="1" w:line="240" w:lineRule="auto"/>
        <w:jc w:val="both"/>
        <w:rPr>
          <w:lang w:val="en-US"/>
        </w:rPr>
      </w:pPr>
      <w:r w:rsidRPr="0026046B">
        <w:rPr>
          <w:lang w:val="en-US"/>
        </w:rPr>
        <w:t>43. J</w:t>
      </w:r>
      <w:r w:rsidR="000B2343" w:rsidRPr="00A37D83">
        <w:rPr>
          <w:lang w:val="en-US"/>
        </w:rPr>
        <w:t>. Kudrnovsky, N.E. Christensen, O.K. Andersen</w:t>
      </w:r>
    </w:p>
    <w:p w:rsidR="000B2343" w:rsidRPr="00DB612C" w:rsidRDefault="000B2343" w:rsidP="0026046B">
      <w:pPr>
        <w:spacing w:before="100" w:beforeAutospacing="1" w:after="100" w:afterAutospacing="1" w:line="240" w:lineRule="auto"/>
        <w:jc w:val="both"/>
        <w:rPr>
          <w:lang w:val="en-US"/>
        </w:rPr>
      </w:pPr>
      <w:r w:rsidRPr="00DB612C">
        <w:rPr>
          <w:lang w:val="en-US"/>
        </w:rPr>
        <w:t>Phys. Rev. B, 43 (1991), p. 5924</w:t>
      </w:r>
    </w:p>
    <w:p w:rsidR="0026046B" w:rsidRDefault="0026046B" w:rsidP="0026046B">
      <w:pPr>
        <w:spacing w:before="100" w:beforeAutospacing="1" w:after="100" w:afterAutospacing="1" w:line="240" w:lineRule="auto"/>
        <w:jc w:val="both"/>
        <w:rPr>
          <w:lang w:val="en-US"/>
        </w:rPr>
      </w:pPr>
      <w:r w:rsidRPr="0026046B">
        <w:rPr>
          <w:lang w:val="en-US"/>
        </w:rPr>
        <w:t xml:space="preserve">44. </w:t>
      </w:r>
      <w:r w:rsidR="000B2343" w:rsidRPr="00A37D83">
        <w:rPr>
          <w:lang w:val="en-US"/>
        </w:rPr>
        <w:t>N.I. Kulikov, D. Fristot, J. Hugel, A.V. Postnikov</w:t>
      </w:r>
    </w:p>
    <w:p w:rsidR="000B2343" w:rsidRDefault="000B2343" w:rsidP="0026046B">
      <w:pPr>
        <w:spacing w:before="100" w:beforeAutospacing="1" w:after="100" w:afterAutospacing="1" w:line="240" w:lineRule="auto"/>
        <w:jc w:val="both"/>
        <w:rPr>
          <w:lang w:val="en-US"/>
        </w:rPr>
      </w:pPr>
      <w:r w:rsidRPr="0026046B">
        <w:rPr>
          <w:lang w:val="en-US"/>
        </w:rPr>
        <w:t>Phys. Rev. B, 66 (2002), p. 014206</w:t>
      </w:r>
    </w:p>
    <w:p w:rsidR="0026046B" w:rsidRDefault="0026046B" w:rsidP="0026046B">
      <w:pPr>
        <w:spacing w:before="100" w:beforeAutospacing="1" w:after="100" w:afterAutospacing="1" w:line="240" w:lineRule="auto"/>
        <w:jc w:val="both"/>
        <w:rPr>
          <w:lang w:val="en-US"/>
        </w:rPr>
      </w:pPr>
      <w:r>
        <w:rPr>
          <w:lang w:val="en-US"/>
        </w:rPr>
        <w:t xml:space="preserve">45. </w:t>
      </w:r>
      <w:r w:rsidR="000B2343" w:rsidRPr="00A37D83">
        <w:rPr>
          <w:lang w:val="en-US"/>
        </w:rPr>
        <w:t>J. Banhart, H. Ebert, A. Vernes</w:t>
      </w:r>
    </w:p>
    <w:p w:rsidR="000B2343" w:rsidRPr="00A37D83" w:rsidRDefault="000B2343" w:rsidP="0026046B">
      <w:pPr>
        <w:spacing w:before="100" w:beforeAutospacing="1" w:after="100" w:afterAutospacing="1" w:line="240" w:lineRule="auto"/>
        <w:jc w:val="both"/>
      </w:pPr>
      <w:r w:rsidRPr="00A37D83">
        <w:t>Phys. Rev. B, 56 (1997), p. 10165</w:t>
      </w:r>
    </w:p>
    <w:p w:rsidR="000B2343" w:rsidRPr="00A37D83" w:rsidRDefault="000B2343" w:rsidP="00A37D83">
      <w:pPr>
        <w:jc w:val="both"/>
        <w:rPr>
          <w:lang w:val="en-US"/>
        </w:rPr>
      </w:pPr>
      <w:r w:rsidRPr="00A37D83">
        <w:rPr>
          <w:lang w:val="en-US"/>
        </w:rPr>
        <w:br w:type="page"/>
      </w:r>
    </w:p>
    <w:tbl>
      <w:tblPr>
        <w:tblW w:w="9080" w:type="dxa"/>
        <w:tblInd w:w="55" w:type="dxa"/>
        <w:tblCellMar>
          <w:left w:w="70" w:type="dxa"/>
          <w:right w:w="70" w:type="dxa"/>
        </w:tblCellMar>
        <w:tblLook w:val="04A0"/>
      </w:tblPr>
      <w:tblGrid>
        <w:gridCol w:w="1720"/>
        <w:gridCol w:w="1200"/>
        <w:gridCol w:w="1200"/>
        <w:gridCol w:w="1200"/>
        <w:gridCol w:w="1820"/>
        <w:gridCol w:w="1940"/>
      </w:tblGrid>
      <w:tr w:rsidR="00BF0A90" w:rsidRPr="00DB612C" w:rsidTr="00BF0A90">
        <w:trPr>
          <w:trHeight w:val="360"/>
        </w:trPr>
        <w:tc>
          <w:tcPr>
            <w:tcW w:w="9080" w:type="dxa"/>
            <w:gridSpan w:val="6"/>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b/>
                <w:lang w:val="en-US" w:eastAsia="es-ES"/>
              </w:rPr>
            </w:pPr>
            <w:r w:rsidRPr="00A37D83">
              <w:rPr>
                <w:rFonts w:eastAsia="Times New Roman" w:cs="Times New Roman"/>
                <w:b/>
                <w:lang w:val="en-US" w:eastAsia="es-ES"/>
              </w:rPr>
              <w:lastRenderedPageBreak/>
              <w:t>Table 1. Saturation values of the MR contributions for the nanocrystallized Fe</w:t>
            </w:r>
            <w:r w:rsidRPr="00A37D83">
              <w:rPr>
                <w:rFonts w:eastAsia="Times New Roman" w:cs="Times New Roman"/>
                <w:b/>
                <w:vertAlign w:val="subscript"/>
                <w:lang w:val="en-US" w:eastAsia="es-ES"/>
              </w:rPr>
              <w:t>63.5</w:t>
            </w:r>
            <w:r w:rsidRPr="00A37D83">
              <w:rPr>
                <w:rFonts w:eastAsia="Times New Roman" w:cs="Times New Roman"/>
                <w:b/>
                <w:lang w:val="en-US" w:eastAsia="es-ES"/>
              </w:rPr>
              <w:t>Cr</w:t>
            </w:r>
            <w:r w:rsidRPr="00A37D83">
              <w:rPr>
                <w:rFonts w:eastAsia="Times New Roman" w:cs="Times New Roman"/>
                <w:b/>
                <w:vertAlign w:val="subscript"/>
                <w:lang w:val="en-US" w:eastAsia="es-ES"/>
              </w:rPr>
              <w:t>10</w:t>
            </w:r>
            <w:r w:rsidRPr="00A37D83">
              <w:rPr>
                <w:rFonts w:eastAsia="Times New Roman" w:cs="Times New Roman"/>
                <w:b/>
                <w:lang w:val="en-US" w:eastAsia="es-ES"/>
              </w:rPr>
              <w:t>Nb</w:t>
            </w:r>
            <w:r w:rsidRPr="00A37D83">
              <w:rPr>
                <w:rFonts w:eastAsia="Times New Roman" w:cs="Times New Roman"/>
                <w:b/>
                <w:vertAlign w:val="subscript"/>
                <w:lang w:val="en-US" w:eastAsia="es-ES"/>
              </w:rPr>
              <w:t>3</w:t>
            </w:r>
            <w:r w:rsidRPr="00A37D83">
              <w:rPr>
                <w:rFonts w:eastAsia="Times New Roman" w:cs="Times New Roman"/>
                <w:b/>
                <w:lang w:val="en-US" w:eastAsia="es-ES"/>
              </w:rPr>
              <w:t>Cu</w:t>
            </w:r>
            <w:r w:rsidRPr="00A37D83">
              <w:rPr>
                <w:rFonts w:eastAsia="Times New Roman" w:cs="Times New Roman"/>
                <w:b/>
                <w:vertAlign w:val="subscript"/>
                <w:lang w:val="en-US" w:eastAsia="es-ES"/>
              </w:rPr>
              <w:t>1</w:t>
            </w:r>
            <w:r w:rsidRPr="00A37D83">
              <w:rPr>
                <w:rFonts w:eastAsia="Times New Roman" w:cs="Times New Roman"/>
                <w:b/>
                <w:lang w:val="en-US" w:eastAsia="es-ES"/>
              </w:rPr>
              <w:t>Si</w:t>
            </w:r>
            <w:r w:rsidRPr="00A37D83">
              <w:rPr>
                <w:rFonts w:eastAsia="Times New Roman" w:cs="Times New Roman"/>
                <w:b/>
                <w:vertAlign w:val="subscript"/>
                <w:lang w:val="en-US" w:eastAsia="es-ES"/>
              </w:rPr>
              <w:t>13.5</w:t>
            </w:r>
            <w:r w:rsidRPr="00A37D83">
              <w:rPr>
                <w:rFonts w:eastAsia="Times New Roman" w:cs="Times New Roman"/>
                <w:b/>
                <w:lang w:val="en-US" w:eastAsia="es-ES"/>
              </w:rPr>
              <w:t>B</w:t>
            </w:r>
            <w:r w:rsidRPr="00A37D83">
              <w:rPr>
                <w:rFonts w:eastAsia="Times New Roman" w:cs="Times New Roman"/>
                <w:b/>
                <w:vertAlign w:val="subscript"/>
                <w:lang w:val="en-US" w:eastAsia="es-ES"/>
              </w:rPr>
              <w:t>9</w:t>
            </w:r>
            <w:r w:rsidRPr="00A37D83">
              <w:rPr>
                <w:rFonts w:eastAsia="Times New Roman" w:cs="Times New Roman"/>
                <w:b/>
                <w:lang w:val="en-US" w:eastAsia="es-ES"/>
              </w:rPr>
              <w:t xml:space="preserve"> alloy: saturation field (</w:t>
            </w:r>
            <w:r w:rsidRPr="00A37D83">
              <w:rPr>
                <w:rFonts w:eastAsia="Times New Roman" w:cs="Times New Roman"/>
                <w:b/>
                <w:i/>
                <w:iCs/>
                <w:lang w:val="en-US" w:eastAsia="es-ES"/>
              </w:rPr>
              <w:t>B</w:t>
            </w:r>
            <w:r w:rsidRPr="00A37D83">
              <w:rPr>
                <w:rFonts w:eastAsia="Times New Roman" w:cs="Times New Roman"/>
                <w:b/>
                <w:vertAlign w:val="subscript"/>
                <w:lang w:val="en-US" w:eastAsia="es-ES"/>
              </w:rPr>
              <w:t>s</w:t>
            </w:r>
            <w:r w:rsidRPr="00A37D83">
              <w:rPr>
                <w:rFonts w:eastAsia="Times New Roman" w:cs="Times New Roman"/>
                <w:b/>
                <w:lang w:val="en-US" w:eastAsia="es-ES"/>
              </w:rPr>
              <w:t>), anisotropic magnetoresistance (AMR), average saturation giant magnetoresistance component (GMR</w:t>
            </w:r>
            <w:r w:rsidRPr="00A37D83">
              <w:rPr>
                <w:rFonts w:eastAsia="Times New Roman" w:cs="Times New Roman"/>
                <w:b/>
                <w:vertAlign w:val="subscript"/>
                <w:lang w:val="en-US" w:eastAsia="es-ES"/>
              </w:rPr>
              <w:t>s</w:t>
            </w:r>
            <w:r w:rsidRPr="00A37D83">
              <w:rPr>
                <w:rFonts w:eastAsia="Times New Roman" w:cs="Times New Roman"/>
                <w:b/>
                <w:lang w:val="en-US" w:eastAsia="es-ES"/>
              </w:rPr>
              <w:t>), LMR</w:t>
            </w:r>
            <w:r w:rsidRPr="00A37D83">
              <w:rPr>
                <w:rFonts w:eastAsia="Times New Roman" w:cs="Times New Roman"/>
                <w:b/>
                <w:vertAlign w:val="subscript"/>
                <w:lang w:val="en-US" w:eastAsia="es-ES"/>
              </w:rPr>
              <w:t>s</w:t>
            </w:r>
            <w:r w:rsidRPr="00A37D83">
              <w:rPr>
                <w:rFonts w:eastAsia="Times New Roman" w:cs="Times New Roman"/>
                <w:b/>
                <w:lang w:val="en-US" w:eastAsia="es-ES"/>
              </w:rPr>
              <w:t xml:space="preserve"> and TMR</w:t>
            </w:r>
            <w:r w:rsidRPr="00A37D83">
              <w:rPr>
                <w:rFonts w:eastAsia="Times New Roman" w:cs="Times New Roman"/>
                <w:b/>
                <w:vertAlign w:val="subscript"/>
                <w:lang w:val="en-US" w:eastAsia="es-ES"/>
              </w:rPr>
              <w:t>s</w:t>
            </w:r>
            <w:r w:rsidRPr="00A37D83">
              <w:rPr>
                <w:rFonts w:eastAsia="Times New Roman" w:cs="Times New Roman"/>
                <w:b/>
                <w:lang w:val="en-US" w:eastAsia="es-ES"/>
              </w:rPr>
              <w:t xml:space="preserve"> components of the Fe–Si nanograins. The errors of the magnitude of the GMR and the AMR which were estimated along the lines as given in the text are 30% and 50%, respectively.</w:t>
            </w:r>
          </w:p>
          <w:p w:rsidR="00BF0A90" w:rsidRPr="00A37D83" w:rsidRDefault="00BF0A90" w:rsidP="00A37D83">
            <w:pPr>
              <w:spacing w:after="0" w:line="240" w:lineRule="auto"/>
              <w:jc w:val="both"/>
              <w:rPr>
                <w:rFonts w:eastAsia="Times New Roman" w:cs="Times New Roman"/>
                <w:b/>
                <w:lang w:val="en-US" w:eastAsia="es-ES"/>
              </w:rPr>
            </w:pPr>
          </w:p>
          <w:p w:rsidR="00BF0A90" w:rsidRPr="00A37D83" w:rsidRDefault="00BF0A90" w:rsidP="00A37D83">
            <w:pPr>
              <w:spacing w:after="0" w:line="240" w:lineRule="auto"/>
              <w:jc w:val="both"/>
              <w:rPr>
                <w:rFonts w:eastAsia="Times New Roman" w:cs="Times New Roman"/>
                <w:b/>
                <w:lang w:val="en-US" w:eastAsia="es-ES"/>
              </w:rPr>
            </w:pPr>
          </w:p>
        </w:tc>
      </w:tr>
      <w:tr w:rsidR="00BF0A90" w:rsidRPr="00DB612C" w:rsidTr="00BF0A90">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r w:rsidRPr="00A37D83">
              <w:rPr>
                <w:rFonts w:eastAsia="Times New Roman" w:cs="Times New Roman"/>
                <w:lang w:val="en-US" w:eastAsia="es-ES"/>
              </w:rPr>
              <w:t> </w:t>
            </w:r>
          </w:p>
        </w:tc>
      </w:tr>
      <w:tr w:rsidR="00BF0A90" w:rsidRPr="00A37D83" w:rsidTr="00BF0A90">
        <w:trPr>
          <w:trHeight w:val="66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Temperature (K)</w:t>
            </w:r>
          </w:p>
        </w:tc>
        <w:tc>
          <w:tcPr>
            <w:tcW w:w="1200" w:type="dxa"/>
            <w:tcBorders>
              <w:top w:val="nil"/>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i/>
                <w:iCs/>
                <w:lang w:eastAsia="es-ES"/>
              </w:rPr>
            </w:pPr>
            <w:r w:rsidRPr="00A37D83">
              <w:rPr>
                <w:rFonts w:eastAsia="Times New Roman" w:cs="Times New Roman"/>
                <w:b/>
                <w:bCs/>
                <w:i/>
                <w:iCs/>
                <w:lang w:eastAsia="es-ES"/>
              </w:rPr>
              <w:t>B</w:t>
            </w:r>
            <w:r w:rsidRPr="00A37D83">
              <w:rPr>
                <w:rFonts w:eastAsia="Times New Roman" w:cs="Times New Roman"/>
                <w:b/>
                <w:bCs/>
                <w:vertAlign w:val="subscript"/>
                <w:lang w:eastAsia="es-ES"/>
              </w:rPr>
              <w:t>s</w:t>
            </w:r>
            <w:r w:rsidRPr="00A37D83">
              <w:rPr>
                <w:rFonts w:eastAsia="Times New Roman" w:cs="Times New Roman"/>
                <w:b/>
                <w:bCs/>
                <w:lang w:eastAsia="es-ES"/>
              </w:rPr>
              <w:t xml:space="preserve"> (T)</w:t>
            </w:r>
          </w:p>
        </w:tc>
        <w:tc>
          <w:tcPr>
            <w:tcW w:w="1200" w:type="dxa"/>
            <w:tcBorders>
              <w:top w:val="nil"/>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AMR (%)</w:t>
            </w:r>
          </w:p>
        </w:tc>
        <w:tc>
          <w:tcPr>
            <w:tcW w:w="1200" w:type="dxa"/>
            <w:tcBorders>
              <w:top w:val="nil"/>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GMR</w:t>
            </w:r>
            <w:r w:rsidRPr="00A37D83">
              <w:rPr>
                <w:rFonts w:eastAsia="Times New Roman" w:cs="Times New Roman"/>
                <w:b/>
                <w:bCs/>
                <w:vertAlign w:val="subscript"/>
                <w:lang w:eastAsia="es-ES"/>
              </w:rPr>
              <w:t>s</w:t>
            </w:r>
            <w:r w:rsidRPr="00A37D83">
              <w:rPr>
                <w:rFonts w:eastAsia="Times New Roman" w:cs="Times New Roman"/>
                <w:b/>
                <w:bCs/>
                <w:lang w:eastAsia="es-ES"/>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LMR</w:t>
            </w:r>
            <w:r w:rsidRPr="00A37D83">
              <w:rPr>
                <w:rFonts w:eastAsia="Times New Roman" w:cs="Times New Roman"/>
                <w:b/>
                <w:bCs/>
                <w:vertAlign w:val="subscript"/>
                <w:lang w:eastAsia="es-ES"/>
              </w:rPr>
              <w:t>s</w:t>
            </w:r>
            <w:r w:rsidRPr="00A37D83">
              <w:rPr>
                <w:rFonts w:eastAsia="Times New Roman" w:cs="Times New Roman"/>
                <w:b/>
                <w:bCs/>
                <w:lang w:eastAsia="es-ES"/>
              </w:rPr>
              <w:t xml:space="preserve"> (Fe–Si) (%)</w:t>
            </w:r>
          </w:p>
        </w:tc>
        <w:tc>
          <w:tcPr>
            <w:tcW w:w="1940" w:type="dxa"/>
            <w:tcBorders>
              <w:top w:val="nil"/>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TMR</w:t>
            </w:r>
            <w:r w:rsidRPr="00A37D83">
              <w:rPr>
                <w:rFonts w:eastAsia="Times New Roman" w:cs="Times New Roman"/>
                <w:b/>
                <w:bCs/>
                <w:vertAlign w:val="subscript"/>
                <w:lang w:eastAsia="es-ES"/>
              </w:rPr>
              <w:t>s</w:t>
            </w:r>
            <w:r w:rsidRPr="00A37D83">
              <w:rPr>
                <w:rFonts w:eastAsia="Times New Roman" w:cs="Times New Roman"/>
                <w:b/>
                <w:bCs/>
                <w:lang w:eastAsia="es-ES"/>
              </w:rPr>
              <w:t xml:space="preserve"> (Fe–Si) (%)</w:t>
            </w:r>
          </w:p>
        </w:tc>
      </w:tr>
      <w:tr w:rsidR="00BF0A90" w:rsidRPr="00A37D83" w:rsidTr="00BF0A90">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200</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−0.004</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−0.005</w:t>
            </w:r>
          </w:p>
        </w:tc>
        <w:tc>
          <w:tcPr>
            <w:tcW w:w="18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−0.003</w:t>
            </w:r>
          </w:p>
        </w:tc>
        <w:tc>
          <w:tcPr>
            <w:tcW w:w="194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0.0015</w:t>
            </w:r>
          </w:p>
        </w:tc>
      </w:tr>
      <w:tr w:rsidR="00BF0A90" w:rsidRPr="00A37D83" w:rsidTr="00BF0A90">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250</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0.10</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−0.010</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−0.005</w:t>
            </w:r>
          </w:p>
        </w:tc>
        <w:tc>
          <w:tcPr>
            <w:tcW w:w="18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−0.007</w:t>
            </w:r>
          </w:p>
        </w:tc>
        <w:tc>
          <w:tcPr>
            <w:tcW w:w="194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0.0035</w:t>
            </w:r>
          </w:p>
        </w:tc>
      </w:tr>
      <w:tr w:rsidR="00BF0A90" w:rsidRPr="00A37D83" w:rsidTr="00BF0A90">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300</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0.25</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−0.015</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−0.008</w:t>
            </w:r>
          </w:p>
        </w:tc>
        <w:tc>
          <w:tcPr>
            <w:tcW w:w="18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−0.010</w:t>
            </w:r>
          </w:p>
        </w:tc>
        <w:tc>
          <w:tcPr>
            <w:tcW w:w="194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0.005</w:t>
            </w:r>
          </w:p>
        </w:tc>
      </w:tr>
      <w:tr w:rsidR="00BF0A90" w:rsidRPr="00A37D83" w:rsidTr="00BF0A9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r>
    </w:tbl>
    <w:p w:rsidR="000B2343" w:rsidRPr="00A37D83" w:rsidRDefault="000B2343" w:rsidP="00A37D83">
      <w:pPr>
        <w:jc w:val="both"/>
        <w:rPr>
          <w:lang w:val="en-US"/>
        </w:rPr>
      </w:pPr>
    </w:p>
    <w:p w:rsidR="00BF0A90" w:rsidRPr="00A37D83" w:rsidRDefault="00BF0A90" w:rsidP="00A37D83">
      <w:pPr>
        <w:jc w:val="both"/>
        <w:rPr>
          <w:lang w:val="en-US"/>
        </w:rPr>
      </w:pPr>
      <w:r w:rsidRPr="00A37D83">
        <w:rPr>
          <w:lang w:val="en-US"/>
        </w:rPr>
        <w:br w:type="page"/>
      </w:r>
    </w:p>
    <w:tbl>
      <w:tblPr>
        <w:tblW w:w="8240" w:type="dxa"/>
        <w:tblInd w:w="55" w:type="dxa"/>
        <w:tblCellMar>
          <w:left w:w="70" w:type="dxa"/>
          <w:right w:w="70" w:type="dxa"/>
        </w:tblCellMar>
        <w:tblLook w:val="04A0"/>
      </w:tblPr>
      <w:tblGrid>
        <w:gridCol w:w="1100"/>
        <w:gridCol w:w="1060"/>
        <w:gridCol w:w="1380"/>
        <w:gridCol w:w="1200"/>
        <w:gridCol w:w="1280"/>
        <w:gridCol w:w="1020"/>
        <w:gridCol w:w="1200"/>
      </w:tblGrid>
      <w:tr w:rsidR="00BF0A90" w:rsidRPr="00DB612C" w:rsidTr="00BF0A90">
        <w:trPr>
          <w:trHeight w:val="360"/>
        </w:trPr>
        <w:tc>
          <w:tcPr>
            <w:tcW w:w="8240" w:type="dxa"/>
            <w:gridSpan w:val="7"/>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b/>
                <w:lang w:val="en-US" w:eastAsia="es-ES"/>
              </w:rPr>
            </w:pPr>
            <w:r w:rsidRPr="00A37D83">
              <w:rPr>
                <w:rFonts w:eastAsia="Times New Roman" w:cs="Times New Roman"/>
                <w:b/>
                <w:lang w:val="en-US" w:eastAsia="es-ES"/>
              </w:rPr>
              <w:lastRenderedPageBreak/>
              <w:t xml:space="preserve">Table 2. AMR magnitude, high-field slope of the MR curves, LMR and TMR values (at 0.8 T), field value </w:t>
            </w:r>
            <w:r w:rsidRPr="00A37D83">
              <w:rPr>
                <w:rFonts w:eastAsia="Times New Roman" w:cs="Times New Roman"/>
                <w:b/>
                <w:i/>
                <w:iCs/>
                <w:lang w:val="en-US" w:eastAsia="es-ES"/>
              </w:rPr>
              <w:t>B</w:t>
            </w:r>
            <w:r w:rsidRPr="00A37D83">
              <w:rPr>
                <w:rFonts w:eastAsia="Times New Roman" w:cs="Times New Roman"/>
                <w:b/>
                <w:vertAlign w:val="subscript"/>
                <w:lang w:val="en-US" w:eastAsia="es-ES"/>
              </w:rPr>
              <w:t>min</w:t>
            </w:r>
            <w:r w:rsidRPr="00A37D83">
              <w:rPr>
                <w:rFonts w:eastAsia="Times New Roman" w:cs="Times New Roman"/>
                <w:b/>
                <w:lang w:val="en-US" w:eastAsia="es-ES"/>
              </w:rPr>
              <w:t>, where the TMR component has a minimum value at low fields and value of the TMR at the minimum for the rapidly quenched Fe</w:t>
            </w:r>
            <w:r w:rsidRPr="00A37D83">
              <w:rPr>
                <w:rFonts w:eastAsia="Times New Roman" w:cs="Times New Roman"/>
                <w:b/>
                <w:vertAlign w:val="subscript"/>
                <w:lang w:val="en-US" w:eastAsia="es-ES"/>
              </w:rPr>
              <w:t>100−</w:t>
            </w:r>
            <w:r w:rsidRPr="00A37D83">
              <w:rPr>
                <w:rFonts w:eastAsia="Times New Roman" w:cs="Times New Roman"/>
                <w:b/>
                <w:i/>
                <w:iCs/>
                <w:vertAlign w:val="subscript"/>
                <w:lang w:val="en-US" w:eastAsia="es-ES"/>
              </w:rPr>
              <w:t>x</w:t>
            </w:r>
            <w:r w:rsidRPr="00A37D83">
              <w:rPr>
                <w:rFonts w:eastAsia="Times New Roman" w:cs="Times New Roman"/>
                <w:b/>
                <w:lang w:val="en-US" w:eastAsia="es-ES"/>
              </w:rPr>
              <w:t>Si</w:t>
            </w:r>
            <w:r w:rsidRPr="00A37D83">
              <w:rPr>
                <w:rFonts w:eastAsia="Times New Roman" w:cs="Times New Roman"/>
                <w:b/>
                <w:i/>
                <w:iCs/>
                <w:vertAlign w:val="subscript"/>
                <w:lang w:val="en-US" w:eastAsia="es-ES"/>
              </w:rPr>
              <w:t>x</w:t>
            </w:r>
            <w:r w:rsidRPr="00A37D83">
              <w:rPr>
                <w:rFonts w:eastAsia="Times New Roman" w:cs="Times New Roman"/>
                <w:b/>
                <w:lang w:val="en-US" w:eastAsia="es-ES"/>
              </w:rPr>
              <w:t xml:space="preserve"> alloys with the D0</w:t>
            </w:r>
            <w:r w:rsidRPr="00A37D83">
              <w:rPr>
                <w:rFonts w:eastAsia="Times New Roman" w:cs="Times New Roman"/>
                <w:b/>
                <w:vertAlign w:val="subscript"/>
                <w:lang w:val="en-US" w:eastAsia="es-ES"/>
              </w:rPr>
              <w:t>3</w:t>
            </w:r>
            <w:r w:rsidRPr="00A37D83">
              <w:rPr>
                <w:rFonts w:eastAsia="Times New Roman" w:cs="Times New Roman"/>
                <w:b/>
                <w:lang w:val="en-US" w:eastAsia="es-ES"/>
              </w:rPr>
              <w:t xml:space="preserve"> structure.</w:t>
            </w:r>
          </w:p>
        </w:tc>
      </w:tr>
      <w:tr w:rsidR="00BF0A90" w:rsidRPr="00DB612C" w:rsidTr="00BF0A90">
        <w:trPr>
          <w:trHeight w:val="300"/>
        </w:trPr>
        <w:tc>
          <w:tcPr>
            <w:tcW w:w="110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06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38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20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28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02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c>
          <w:tcPr>
            <w:tcW w:w="1200" w:type="dxa"/>
            <w:tcBorders>
              <w:top w:val="nil"/>
              <w:left w:val="nil"/>
              <w:bottom w:val="nil"/>
              <w:right w:val="nil"/>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val="en-US" w:eastAsia="es-ES"/>
              </w:rPr>
            </w:pPr>
          </w:p>
        </w:tc>
      </w:tr>
      <w:tr w:rsidR="00BF0A90" w:rsidRPr="00A37D83" w:rsidTr="00BF0A90">
        <w:trPr>
          <w:trHeight w:val="9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Si content (at%)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AMR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val="en-US" w:eastAsia="es-ES"/>
              </w:rPr>
            </w:pPr>
            <w:r w:rsidRPr="00A37D83">
              <w:rPr>
                <w:rFonts w:eastAsia="Times New Roman" w:cs="Times New Roman"/>
                <w:b/>
                <w:bCs/>
                <w:lang w:val="en-US" w:eastAsia="es-ES"/>
              </w:rPr>
              <w:t>High-field MR slope (%/T)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LMR at 0.8 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TMR at 0.8 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i/>
                <w:iCs/>
                <w:lang w:eastAsia="es-ES"/>
              </w:rPr>
            </w:pPr>
            <w:r w:rsidRPr="00A37D83">
              <w:rPr>
                <w:rFonts w:eastAsia="Times New Roman" w:cs="Times New Roman"/>
                <w:b/>
                <w:bCs/>
                <w:i/>
                <w:iCs/>
                <w:lang w:eastAsia="es-ES"/>
              </w:rPr>
              <w:t>B</w:t>
            </w:r>
            <w:r w:rsidRPr="00A37D83">
              <w:rPr>
                <w:rFonts w:eastAsia="Times New Roman" w:cs="Times New Roman"/>
                <w:b/>
                <w:bCs/>
                <w:vertAlign w:val="subscript"/>
                <w:lang w:eastAsia="es-ES"/>
              </w:rPr>
              <w:t>min</w:t>
            </w:r>
            <w:r w:rsidRPr="00A37D83">
              <w:rPr>
                <w:rFonts w:eastAsia="Times New Roman" w:cs="Times New Roman"/>
                <w:b/>
                <w:bCs/>
                <w:lang w:eastAsia="es-ES"/>
              </w:rPr>
              <w:t xml:space="preserve"> (mT)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0A90" w:rsidRPr="00A37D83" w:rsidRDefault="00BF0A90" w:rsidP="00A37D83">
            <w:pPr>
              <w:spacing w:after="0" w:line="240" w:lineRule="auto"/>
              <w:jc w:val="both"/>
              <w:rPr>
                <w:rFonts w:eastAsia="Times New Roman" w:cs="Times New Roman"/>
                <w:b/>
                <w:bCs/>
                <w:lang w:eastAsia="es-ES"/>
              </w:rPr>
            </w:pPr>
            <w:r w:rsidRPr="00A37D83">
              <w:rPr>
                <w:rFonts w:eastAsia="Times New Roman" w:cs="Times New Roman"/>
                <w:b/>
                <w:bCs/>
                <w:lang w:eastAsia="es-ES"/>
              </w:rPr>
              <w:t>TMR</w:t>
            </w:r>
            <w:r w:rsidRPr="00A37D83">
              <w:rPr>
                <w:rFonts w:eastAsia="Times New Roman" w:cs="Times New Roman"/>
                <w:b/>
                <w:bCs/>
                <w:vertAlign w:val="subscript"/>
                <w:lang w:eastAsia="es-ES"/>
              </w:rPr>
              <w:t>min</w:t>
            </w:r>
            <w:r w:rsidRPr="00A37D83">
              <w:rPr>
                <w:rFonts w:eastAsia="Times New Roman" w:cs="Times New Roman"/>
                <w:b/>
                <w:bCs/>
                <w:lang w:eastAsia="es-ES"/>
              </w:rPr>
              <w:t xml:space="preserve"> (%)</w:t>
            </w:r>
          </w:p>
        </w:tc>
      </w:tr>
      <w:tr w:rsidR="00BF0A90" w:rsidRPr="00A37D83" w:rsidTr="00BF0A90">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18</w:t>
            </w:r>
          </w:p>
        </w:tc>
        <w:tc>
          <w:tcPr>
            <w:tcW w:w="106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−0.19</w:t>
            </w:r>
          </w:p>
        </w:tc>
        <w:tc>
          <w:tcPr>
            <w:tcW w:w="13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−0.05(2)</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−0.19</w:t>
            </w:r>
          </w:p>
        </w:tc>
        <w:tc>
          <w:tcPr>
            <w:tcW w:w="12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w:t>
            </w:r>
          </w:p>
        </w:tc>
        <w:tc>
          <w:tcPr>
            <w:tcW w:w="10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0.04</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−0.025</w:t>
            </w:r>
          </w:p>
        </w:tc>
      </w:tr>
      <w:tr w:rsidR="00BF0A90" w:rsidRPr="00A37D83" w:rsidTr="00BF0A90">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20</w:t>
            </w:r>
          </w:p>
        </w:tc>
        <w:tc>
          <w:tcPr>
            <w:tcW w:w="106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−0.20</w:t>
            </w:r>
          </w:p>
        </w:tc>
        <w:tc>
          <w:tcPr>
            <w:tcW w:w="13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−0.07</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−0.22</w:t>
            </w:r>
          </w:p>
        </w:tc>
        <w:tc>
          <w:tcPr>
            <w:tcW w:w="12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−0.02</w:t>
            </w:r>
          </w:p>
        </w:tc>
        <w:tc>
          <w:tcPr>
            <w:tcW w:w="10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0.03</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−0.015</w:t>
            </w:r>
          </w:p>
        </w:tc>
      </w:tr>
      <w:tr w:rsidR="00BF0A90" w:rsidRPr="00A37D83" w:rsidTr="00BF0A90">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25</w:t>
            </w:r>
          </w:p>
        </w:tc>
        <w:tc>
          <w:tcPr>
            <w:tcW w:w="106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−0.50</w:t>
            </w:r>
          </w:p>
        </w:tc>
        <w:tc>
          <w:tcPr>
            <w:tcW w:w="13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−0.21</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−0.53</w:t>
            </w:r>
          </w:p>
        </w:tc>
        <w:tc>
          <w:tcPr>
            <w:tcW w:w="12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−0.03</w:t>
            </w:r>
          </w:p>
        </w:tc>
        <w:tc>
          <w:tcPr>
            <w:tcW w:w="10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−0.020</w:t>
            </w:r>
          </w:p>
        </w:tc>
      </w:tr>
      <w:tr w:rsidR="00BF0A90" w:rsidRPr="00A37D83" w:rsidTr="00BF0A90">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28</w:t>
            </w:r>
          </w:p>
        </w:tc>
        <w:tc>
          <w:tcPr>
            <w:tcW w:w="106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−0.32</w:t>
            </w:r>
          </w:p>
        </w:tc>
        <w:tc>
          <w:tcPr>
            <w:tcW w:w="13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−0.17</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−0.36</w:t>
            </w:r>
          </w:p>
        </w:tc>
        <w:tc>
          <w:tcPr>
            <w:tcW w:w="128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−0.04</w:t>
            </w:r>
          </w:p>
        </w:tc>
        <w:tc>
          <w:tcPr>
            <w:tcW w:w="102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0.015</w:t>
            </w:r>
          </w:p>
        </w:tc>
        <w:tc>
          <w:tcPr>
            <w:tcW w:w="1200" w:type="dxa"/>
            <w:tcBorders>
              <w:top w:val="nil"/>
              <w:left w:val="nil"/>
              <w:bottom w:val="single" w:sz="4" w:space="0" w:color="auto"/>
              <w:right w:val="single" w:sz="4" w:space="0" w:color="auto"/>
            </w:tcBorders>
            <w:shd w:val="clear" w:color="auto" w:fill="auto"/>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−0.015</w:t>
            </w:r>
          </w:p>
        </w:tc>
      </w:tr>
      <w:tr w:rsidR="00BF0A90" w:rsidRPr="00A37D83" w:rsidTr="00BF0A9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06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38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8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02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BF0A90" w:rsidRPr="00A37D83" w:rsidRDefault="00BF0A90" w:rsidP="00A37D83">
            <w:pPr>
              <w:spacing w:after="0" w:line="240" w:lineRule="auto"/>
              <w:jc w:val="both"/>
              <w:rPr>
                <w:rFonts w:eastAsia="Times New Roman" w:cs="Times New Roman"/>
                <w:lang w:eastAsia="es-ES"/>
              </w:rPr>
            </w:pPr>
            <w:r w:rsidRPr="00A37D83">
              <w:rPr>
                <w:rFonts w:eastAsia="Times New Roman" w:cs="Times New Roman"/>
                <w:lang w:eastAsia="es-ES"/>
              </w:rPr>
              <w:t> </w:t>
            </w:r>
          </w:p>
        </w:tc>
      </w:tr>
    </w:tbl>
    <w:p w:rsidR="00BF0A90" w:rsidRPr="00A37D83" w:rsidRDefault="00BF0A90" w:rsidP="00A37D83">
      <w:pPr>
        <w:jc w:val="both"/>
        <w:rPr>
          <w:lang w:val="en-US"/>
        </w:rPr>
      </w:pPr>
    </w:p>
    <w:p w:rsidR="00BF0A90" w:rsidRPr="00A37D83" w:rsidRDefault="00BF0A90" w:rsidP="00A37D83">
      <w:pPr>
        <w:jc w:val="both"/>
        <w:rPr>
          <w:lang w:val="en-US"/>
        </w:rPr>
      </w:pPr>
      <w:r w:rsidRPr="00A37D83">
        <w:rPr>
          <w:lang w:val="en-US"/>
        </w:rPr>
        <w:br w:type="page"/>
      </w:r>
    </w:p>
    <w:p w:rsidR="00BF0A90" w:rsidRPr="0026046B" w:rsidRDefault="00BF0A90" w:rsidP="00A37D83">
      <w:pPr>
        <w:jc w:val="both"/>
        <w:rPr>
          <w:b/>
          <w:lang w:val="en-US"/>
        </w:rPr>
      </w:pPr>
      <w:r w:rsidRPr="0026046B">
        <w:rPr>
          <w:b/>
          <w:lang w:val="en-US"/>
        </w:rPr>
        <w:lastRenderedPageBreak/>
        <w:t>Figure captions</w:t>
      </w:r>
    </w:p>
    <w:p w:rsidR="00BF0A90" w:rsidRPr="00A37D83" w:rsidRDefault="00BF0A90" w:rsidP="00A37D83">
      <w:pPr>
        <w:jc w:val="both"/>
        <w:rPr>
          <w:lang w:val="en-US"/>
        </w:rPr>
      </w:pPr>
      <w:r w:rsidRPr="0026046B">
        <w:rPr>
          <w:b/>
          <w:lang w:val="en-US"/>
        </w:rPr>
        <w:t>Figure 1.</w:t>
      </w:r>
      <w:r w:rsidRPr="00A37D83">
        <w:rPr>
          <w:lang w:val="en-US"/>
        </w:rPr>
        <w:t xml:space="preserve"> (a) Experimental data (solid lines) for the longitudinal (LMR) and transverse (TMR) magnetoresistance of the nanocrystallized Fe</w:t>
      </w:r>
      <w:r w:rsidRPr="00A37D83">
        <w:rPr>
          <w:vertAlign w:val="subscript"/>
          <w:lang w:val="en-US"/>
        </w:rPr>
        <w:t>63.5</w:t>
      </w:r>
      <w:r w:rsidRPr="00A37D83">
        <w:rPr>
          <w:lang w:val="en-US"/>
        </w:rPr>
        <w:t>Cr</w:t>
      </w:r>
      <w:r w:rsidRPr="00A37D83">
        <w:rPr>
          <w:vertAlign w:val="subscript"/>
          <w:lang w:val="en-US"/>
        </w:rPr>
        <w:t>10</w:t>
      </w:r>
      <w:r w:rsidRPr="00A37D83">
        <w:rPr>
          <w:lang w:val="en-US"/>
        </w:rPr>
        <w:t>Nb</w:t>
      </w:r>
      <w:r w:rsidRPr="00A37D83">
        <w:rPr>
          <w:vertAlign w:val="subscript"/>
          <w:lang w:val="en-US"/>
        </w:rPr>
        <w:t>3</w:t>
      </w:r>
      <w:r w:rsidRPr="00A37D83">
        <w:rPr>
          <w:lang w:val="en-US"/>
        </w:rPr>
        <w:t>Si</w:t>
      </w:r>
      <w:r w:rsidRPr="00A37D83">
        <w:rPr>
          <w:vertAlign w:val="subscript"/>
          <w:lang w:val="en-US"/>
        </w:rPr>
        <w:t>13.5</w:t>
      </w:r>
      <w:r w:rsidRPr="00A37D83">
        <w:rPr>
          <w:lang w:val="en-US"/>
        </w:rPr>
        <w:t>B</w:t>
      </w:r>
      <w:r w:rsidRPr="00A37D83">
        <w:rPr>
          <w:vertAlign w:val="subscript"/>
          <w:lang w:val="en-US"/>
        </w:rPr>
        <w:t>9</w:t>
      </w:r>
      <w:r w:rsidRPr="00A37D83">
        <w:rPr>
          <w:lang w:val="en-US"/>
        </w:rPr>
        <w:t>Cu</w:t>
      </w:r>
      <w:r w:rsidRPr="00A37D83">
        <w:rPr>
          <w:vertAlign w:val="subscript"/>
          <w:lang w:val="en-US"/>
        </w:rPr>
        <w:t>1</w:t>
      </w:r>
      <w:r w:rsidRPr="00A37D83">
        <w:rPr>
          <w:lang w:val="en-US"/>
        </w:rPr>
        <w:t xml:space="preserve"> alloy measured at </w:t>
      </w:r>
      <w:r w:rsidRPr="00A37D83">
        <w:rPr>
          <w:rStyle w:val="nfasis"/>
          <w:lang w:val="en-US"/>
        </w:rPr>
        <w:t>T</w:t>
      </w:r>
      <w:r w:rsidRPr="00A37D83">
        <w:rPr>
          <w:lang w:val="en-US"/>
        </w:rPr>
        <w:t xml:space="preserve">=300 K in low magnetic fields (up to </w:t>
      </w:r>
      <w:r w:rsidRPr="00A37D83">
        <w:rPr>
          <w:rStyle w:val="nfasis"/>
          <w:lang w:val="en-US"/>
        </w:rPr>
        <w:t>B</w:t>
      </w:r>
      <w:r w:rsidRPr="00A37D83">
        <w:rPr>
          <w:lang w:val="en-US"/>
        </w:rPr>
        <w:t>=0.5 T). (b) Experimental data (solid lines) for the longitudinal (LMR) and transverse (TMR) magnetoresistance of the nanocrystallized Fe</w:t>
      </w:r>
      <w:r w:rsidRPr="00A37D83">
        <w:rPr>
          <w:vertAlign w:val="subscript"/>
          <w:lang w:val="en-US"/>
        </w:rPr>
        <w:t>63.5</w:t>
      </w:r>
      <w:r w:rsidRPr="00A37D83">
        <w:rPr>
          <w:lang w:val="en-US"/>
        </w:rPr>
        <w:t>Cr</w:t>
      </w:r>
      <w:r w:rsidRPr="00A37D83">
        <w:rPr>
          <w:vertAlign w:val="subscript"/>
          <w:lang w:val="en-US"/>
        </w:rPr>
        <w:t>10</w:t>
      </w:r>
      <w:r w:rsidRPr="00A37D83">
        <w:rPr>
          <w:lang w:val="en-US"/>
        </w:rPr>
        <w:t>Nb</w:t>
      </w:r>
      <w:r w:rsidRPr="00A37D83">
        <w:rPr>
          <w:vertAlign w:val="subscript"/>
          <w:lang w:val="en-US"/>
        </w:rPr>
        <w:t>3</w:t>
      </w:r>
      <w:r w:rsidRPr="00A37D83">
        <w:rPr>
          <w:lang w:val="en-US"/>
        </w:rPr>
        <w:t>Si</w:t>
      </w:r>
      <w:r w:rsidRPr="00A37D83">
        <w:rPr>
          <w:vertAlign w:val="subscript"/>
          <w:lang w:val="en-US"/>
        </w:rPr>
        <w:t>13.5</w:t>
      </w:r>
      <w:r w:rsidRPr="00A37D83">
        <w:rPr>
          <w:lang w:val="en-US"/>
        </w:rPr>
        <w:t>B</w:t>
      </w:r>
      <w:r w:rsidRPr="00A37D83">
        <w:rPr>
          <w:vertAlign w:val="subscript"/>
          <w:lang w:val="en-US"/>
        </w:rPr>
        <w:t>9</w:t>
      </w:r>
      <w:r w:rsidRPr="00A37D83">
        <w:rPr>
          <w:lang w:val="en-US"/>
        </w:rPr>
        <w:t>Cu</w:t>
      </w:r>
      <w:r w:rsidRPr="00A37D83">
        <w:rPr>
          <w:vertAlign w:val="subscript"/>
          <w:lang w:val="en-US"/>
        </w:rPr>
        <w:t>1</w:t>
      </w:r>
      <w:r w:rsidRPr="00A37D83">
        <w:rPr>
          <w:lang w:val="en-US"/>
        </w:rPr>
        <w:t xml:space="preserve"> alloy measured at </w:t>
      </w:r>
      <w:r w:rsidRPr="00A37D83">
        <w:rPr>
          <w:rStyle w:val="nfasis"/>
          <w:lang w:val="en-US"/>
        </w:rPr>
        <w:t>T</w:t>
      </w:r>
      <w:r w:rsidRPr="00A37D83">
        <w:rPr>
          <w:lang w:val="en-US"/>
        </w:rPr>
        <w:t xml:space="preserve">=300 K in magnetic fields up to </w:t>
      </w:r>
      <w:r w:rsidRPr="00A37D83">
        <w:rPr>
          <w:rStyle w:val="nfasis"/>
          <w:lang w:val="en-US"/>
        </w:rPr>
        <w:t>B</w:t>
      </w:r>
      <w:r w:rsidRPr="00A37D83">
        <w:rPr>
          <w:lang w:val="en-US"/>
        </w:rPr>
        <w:t xml:space="preserve">=12 T (thin solid lines) with the low-field data from (a) indicated with thick solid lines. In (b), the thick dashed lines show the fits of the data to the expression </w:t>
      </w:r>
      <w:r w:rsidRPr="00A37D83">
        <w:t>Δ</w:t>
      </w:r>
      <w:r w:rsidRPr="00A37D83">
        <w:rPr>
          <w:rStyle w:val="nfasis"/>
          <w:lang w:val="en-US"/>
        </w:rPr>
        <w:t>R</w:t>
      </w:r>
      <w:r w:rsidRPr="00A37D83">
        <w:rPr>
          <w:lang w:val="en-US"/>
        </w:rPr>
        <w:t>/</w:t>
      </w:r>
      <w:r w:rsidRPr="00A37D83">
        <w:rPr>
          <w:rStyle w:val="nfasis"/>
          <w:lang w:val="en-US"/>
        </w:rPr>
        <w:t>R</w:t>
      </w:r>
      <w:r w:rsidRPr="00A37D83">
        <w:rPr>
          <w:rFonts w:ascii="Cambria Math" w:hAnsi="Cambria Math" w:cs="Cambria Math"/>
          <w:lang w:val="en-US"/>
        </w:rPr>
        <w:t>∝</w:t>
      </w:r>
      <w:r w:rsidRPr="00A37D83">
        <w:rPr>
          <w:rStyle w:val="nfasis"/>
          <w:lang w:val="en-US"/>
        </w:rPr>
        <w:t>H</w:t>
      </w:r>
      <w:r w:rsidRPr="00A37D83">
        <w:rPr>
          <w:rStyle w:val="nfasis"/>
          <w:vertAlign w:val="superscript"/>
          <w:lang w:val="en-US"/>
        </w:rPr>
        <w:t>n</w:t>
      </w:r>
      <w:r w:rsidRPr="00A37D83">
        <w:rPr>
          <w:lang w:val="en-US"/>
        </w:rPr>
        <w:t xml:space="preserve">. The fitted values of </w:t>
      </w:r>
      <w:r w:rsidRPr="00A37D83">
        <w:rPr>
          <w:rStyle w:val="nfasis"/>
          <w:lang w:val="en-US"/>
        </w:rPr>
        <w:t>n</w:t>
      </w:r>
      <w:r w:rsidRPr="00A37D83">
        <w:rPr>
          <w:lang w:val="en-US"/>
        </w:rPr>
        <w:t xml:space="preserve"> are provided in </w:t>
      </w:r>
      <w:r w:rsidRPr="00DB612C">
        <w:rPr>
          <w:lang w:val="en-US"/>
        </w:rPr>
        <w:t>Section 4.3</w:t>
      </w:r>
      <w:r w:rsidRPr="00A37D83">
        <w:rPr>
          <w:lang w:val="en-US"/>
        </w:rPr>
        <w:t>.</w:t>
      </w:r>
    </w:p>
    <w:p w:rsidR="00BF0A90" w:rsidRPr="00A37D83" w:rsidRDefault="00BF0A90" w:rsidP="00A37D83">
      <w:pPr>
        <w:jc w:val="both"/>
        <w:rPr>
          <w:lang w:val="en-US"/>
        </w:rPr>
      </w:pPr>
      <w:r w:rsidRPr="0026046B">
        <w:rPr>
          <w:b/>
          <w:lang w:val="en-US"/>
        </w:rPr>
        <w:t>Figure 2.</w:t>
      </w:r>
      <w:r w:rsidRPr="00A37D83">
        <w:rPr>
          <w:lang w:val="en-US"/>
        </w:rPr>
        <w:t xml:space="preserve"> The same as </w:t>
      </w:r>
      <w:r w:rsidRPr="00DB612C">
        <w:rPr>
          <w:lang w:val="en-US"/>
        </w:rPr>
        <w:t>Fig. 1</w:t>
      </w:r>
      <w:r w:rsidRPr="00A37D83">
        <w:rPr>
          <w:lang w:val="en-US"/>
        </w:rPr>
        <w:t xml:space="preserve"> but for </w:t>
      </w:r>
      <w:r w:rsidRPr="00A37D83">
        <w:rPr>
          <w:rStyle w:val="nfasis"/>
          <w:lang w:val="en-US"/>
        </w:rPr>
        <w:t>T</w:t>
      </w:r>
      <w:r w:rsidRPr="00A37D83">
        <w:rPr>
          <w:lang w:val="en-US"/>
        </w:rPr>
        <w:t>=250 K.</w:t>
      </w:r>
    </w:p>
    <w:p w:rsidR="00BF0A90" w:rsidRPr="00A37D83" w:rsidRDefault="00BF0A90" w:rsidP="00A37D83">
      <w:pPr>
        <w:jc w:val="both"/>
        <w:rPr>
          <w:lang w:val="en-US"/>
        </w:rPr>
      </w:pPr>
      <w:r w:rsidRPr="0026046B">
        <w:rPr>
          <w:b/>
          <w:lang w:val="en-US"/>
        </w:rPr>
        <w:t>Figure 3.</w:t>
      </w:r>
      <w:r w:rsidRPr="00A37D83">
        <w:rPr>
          <w:lang w:val="en-US"/>
        </w:rPr>
        <w:t xml:space="preserve"> The same as </w:t>
      </w:r>
      <w:r w:rsidRPr="00DB612C">
        <w:rPr>
          <w:lang w:val="en-US"/>
        </w:rPr>
        <w:t>Fig. 1</w:t>
      </w:r>
      <w:r w:rsidRPr="00A37D83">
        <w:rPr>
          <w:lang w:val="en-US"/>
        </w:rPr>
        <w:t xml:space="preserve"> but for </w:t>
      </w:r>
      <w:r w:rsidRPr="00A37D83">
        <w:rPr>
          <w:rStyle w:val="nfasis"/>
          <w:lang w:val="en-US"/>
        </w:rPr>
        <w:t>T</w:t>
      </w:r>
      <w:r w:rsidRPr="00A37D83">
        <w:rPr>
          <w:lang w:val="en-US"/>
        </w:rPr>
        <w:t>=200 K.</w:t>
      </w:r>
    </w:p>
    <w:p w:rsidR="00BF0A90" w:rsidRPr="00A37D83" w:rsidRDefault="00BF0A90" w:rsidP="00A37D83">
      <w:pPr>
        <w:jc w:val="both"/>
        <w:rPr>
          <w:lang w:val="en-US"/>
        </w:rPr>
      </w:pPr>
      <w:r w:rsidRPr="0026046B">
        <w:rPr>
          <w:b/>
          <w:lang w:val="en-US"/>
        </w:rPr>
        <w:t>Figure 4.</w:t>
      </w:r>
      <w:r w:rsidRPr="00A37D83">
        <w:rPr>
          <w:lang w:val="en-US"/>
        </w:rPr>
        <w:t xml:space="preserve"> Temperature dependence of the real (black squares) and imaginary (red dots) components of the a.c. susceptibility (</w:t>
      </w:r>
      <w:r w:rsidRPr="00A37D83">
        <w:rPr>
          <w:rStyle w:val="nfasis"/>
        </w:rPr>
        <w:t>χ</w:t>
      </w:r>
      <w:r w:rsidRPr="00A37D83">
        <w:rPr>
          <w:vertAlign w:val="subscript"/>
          <w:lang w:val="en-US"/>
        </w:rPr>
        <w:t>ac</w:t>
      </w:r>
      <w:r w:rsidRPr="00A37D83">
        <w:rPr>
          <w:lang w:val="en-US"/>
        </w:rPr>
        <w:t>) for the Fe</w:t>
      </w:r>
      <w:r w:rsidRPr="00A37D83">
        <w:rPr>
          <w:vertAlign w:val="subscript"/>
          <w:lang w:val="en-US"/>
        </w:rPr>
        <w:t>63.5</w:t>
      </w:r>
      <w:r w:rsidRPr="00A37D83">
        <w:rPr>
          <w:lang w:val="en-US"/>
        </w:rPr>
        <w:t>Cr</w:t>
      </w:r>
      <w:r w:rsidRPr="00A37D83">
        <w:rPr>
          <w:vertAlign w:val="subscript"/>
          <w:lang w:val="en-US"/>
        </w:rPr>
        <w:t>10</w:t>
      </w:r>
      <w:r w:rsidRPr="00A37D83">
        <w:rPr>
          <w:lang w:val="en-US"/>
        </w:rPr>
        <w:t>Cu</w:t>
      </w:r>
      <w:r w:rsidRPr="00A37D83">
        <w:rPr>
          <w:vertAlign w:val="subscript"/>
          <w:lang w:val="en-US"/>
        </w:rPr>
        <w:t>1</w:t>
      </w:r>
      <w:r w:rsidRPr="00A37D83">
        <w:rPr>
          <w:lang w:val="en-US"/>
        </w:rPr>
        <w:t>Nb</w:t>
      </w:r>
      <w:r w:rsidRPr="00A37D83">
        <w:rPr>
          <w:vertAlign w:val="subscript"/>
          <w:lang w:val="en-US"/>
        </w:rPr>
        <w:t>3</w:t>
      </w:r>
      <w:r w:rsidRPr="00A37D83">
        <w:rPr>
          <w:lang w:val="en-US"/>
        </w:rPr>
        <w:t>Si</w:t>
      </w:r>
      <w:r w:rsidRPr="00A37D83">
        <w:rPr>
          <w:vertAlign w:val="subscript"/>
          <w:lang w:val="en-US"/>
        </w:rPr>
        <w:t>13.5</w:t>
      </w:r>
      <w:r w:rsidRPr="00A37D83">
        <w:rPr>
          <w:lang w:val="en-US"/>
        </w:rPr>
        <w:t>B</w:t>
      </w:r>
      <w:r w:rsidRPr="00A37D83">
        <w:rPr>
          <w:vertAlign w:val="subscript"/>
          <w:lang w:val="en-US"/>
        </w:rPr>
        <w:t>9</w:t>
      </w:r>
      <w:r w:rsidRPr="00A37D83">
        <w:rPr>
          <w:lang w:val="en-US"/>
        </w:rPr>
        <w:t xml:space="preserve"> alloy after nanocrystallization under optimum heat-treatment conditions (1 h for 825 K). (For interpretation of the references to colour in this figure legend, the reader is referred to the web version of this article.)</w:t>
      </w:r>
    </w:p>
    <w:p w:rsidR="00BF0A90" w:rsidRPr="00A37D83" w:rsidRDefault="00BF0A90" w:rsidP="00A37D83">
      <w:pPr>
        <w:jc w:val="both"/>
        <w:rPr>
          <w:lang w:val="en-US"/>
        </w:rPr>
      </w:pPr>
      <w:r w:rsidRPr="0026046B">
        <w:rPr>
          <w:b/>
          <w:lang w:val="en-US"/>
        </w:rPr>
        <w:t>Figure 5.</w:t>
      </w:r>
      <w:r w:rsidRPr="00A37D83">
        <w:rPr>
          <w:lang w:val="en-US"/>
        </w:rPr>
        <w:t xml:space="preserve"> Room-temperature longitudinal (LMR) and transverse (TMR) magnetoresistance curves of a rapidly quenched Fe</w:t>
      </w:r>
      <w:r w:rsidRPr="00A37D83">
        <w:rPr>
          <w:vertAlign w:val="subscript"/>
          <w:lang w:val="en-US"/>
        </w:rPr>
        <w:t>80</w:t>
      </w:r>
      <w:r w:rsidRPr="00A37D83">
        <w:rPr>
          <w:lang w:val="en-US"/>
        </w:rPr>
        <w:t>Si</w:t>
      </w:r>
      <w:r w:rsidRPr="00A37D83">
        <w:rPr>
          <w:vertAlign w:val="subscript"/>
          <w:lang w:val="en-US"/>
        </w:rPr>
        <w:t>20</w:t>
      </w:r>
      <w:r w:rsidRPr="00A37D83">
        <w:rPr>
          <w:lang w:val="en-US"/>
        </w:rPr>
        <w:t xml:space="preserve"> alloy ribbon with the D0</w:t>
      </w:r>
      <w:r w:rsidRPr="00A37D83">
        <w:rPr>
          <w:vertAlign w:val="subscript"/>
          <w:lang w:val="en-US"/>
        </w:rPr>
        <w:t>3</w:t>
      </w:r>
      <w:r w:rsidRPr="00A37D83">
        <w:rPr>
          <w:lang w:val="en-US"/>
        </w:rPr>
        <w:t xml:space="preserve"> structure in magnetic fields up to (a) </w:t>
      </w:r>
      <w:r w:rsidRPr="00A37D83">
        <w:rPr>
          <w:rStyle w:val="nfasis"/>
          <w:lang w:val="en-US"/>
        </w:rPr>
        <w:t>B</w:t>
      </w:r>
      <w:r w:rsidRPr="00A37D83">
        <w:rPr>
          <w:lang w:val="en-US"/>
        </w:rPr>
        <w:t>=0.8 T (black solid squares and triangles) and (b) 0.15 T (red circles and reversed open triangles). (For interpretation of the references to colour in this figure legend, the reader is referred to the web version of this article.)</w:t>
      </w:r>
    </w:p>
    <w:p w:rsidR="00BF0A90" w:rsidRPr="00A37D83" w:rsidRDefault="00BF0A90" w:rsidP="00A37D83">
      <w:pPr>
        <w:jc w:val="both"/>
        <w:rPr>
          <w:lang w:val="en-US"/>
        </w:rPr>
      </w:pPr>
      <w:r w:rsidRPr="00A37D83">
        <w:rPr>
          <w:lang w:val="en-US"/>
        </w:rPr>
        <w:br w:type="page"/>
      </w:r>
    </w:p>
    <w:p w:rsidR="00BF0A90" w:rsidRPr="0026046B" w:rsidRDefault="00BF0A90" w:rsidP="00A37D83">
      <w:pPr>
        <w:jc w:val="both"/>
        <w:rPr>
          <w:b/>
          <w:lang w:val="en-US"/>
        </w:rPr>
      </w:pPr>
      <w:r w:rsidRPr="0026046B">
        <w:rPr>
          <w:b/>
          <w:lang w:val="en-US"/>
        </w:rPr>
        <w:lastRenderedPageBreak/>
        <w:t>Figure 1</w:t>
      </w:r>
    </w:p>
    <w:p w:rsidR="00BF0A90" w:rsidRPr="00A37D83" w:rsidRDefault="00BF0A90" w:rsidP="00A37D83">
      <w:pPr>
        <w:jc w:val="both"/>
        <w:rPr>
          <w:lang w:val="en-US"/>
        </w:rPr>
      </w:pPr>
    </w:p>
    <w:p w:rsidR="00BF0A90" w:rsidRPr="00A37D83" w:rsidRDefault="00BF0A90" w:rsidP="00A37D83">
      <w:pPr>
        <w:jc w:val="both"/>
        <w:rPr>
          <w:lang w:val="en-US"/>
        </w:rPr>
      </w:pPr>
      <w:r w:rsidRPr="00A37D83">
        <w:rPr>
          <w:noProof/>
          <w:lang w:eastAsia="es-ES"/>
        </w:rPr>
        <w:drawing>
          <wp:inline distT="0" distB="0" distL="0" distR="0">
            <wp:extent cx="3676650" cy="57150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3676650" cy="5715000"/>
                    </a:xfrm>
                    <a:prstGeom prst="rect">
                      <a:avLst/>
                    </a:prstGeom>
                    <a:noFill/>
                    <a:ln w="9525">
                      <a:noFill/>
                      <a:miter lim="800000"/>
                      <a:headEnd/>
                      <a:tailEnd/>
                    </a:ln>
                  </pic:spPr>
                </pic:pic>
              </a:graphicData>
            </a:graphic>
          </wp:inline>
        </w:drawing>
      </w:r>
    </w:p>
    <w:p w:rsidR="00BF0A90" w:rsidRPr="00A37D83" w:rsidRDefault="00BF0A90" w:rsidP="00A37D83">
      <w:pPr>
        <w:jc w:val="both"/>
        <w:rPr>
          <w:lang w:val="en-US"/>
        </w:rPr>
      </w:pPr>
      <w:r w:rsidRPr="00A37D83">
        <w:rPr>
          <w:lang w:val="en-US"/>
        </w:rPr>
        <w:br w:type="page"/>
      </w:r>
    </w:p>
    <w:p w:rsidR="00BF0A90" w:rsidRPr="0026046B" w:rsidRDefault="00BF0A90" w:rsidP="00A37D83">
      <w:pPr>
        <w:jc w:val="both"/>
        <w:rPr>
          <w:b/>
          <w:lang w:val="en-US"/>
        </w:rPr>
      </w:pPr>
      <w:r w:rsidRPr="0026046B">
        <w:rPr>
          <w:b/>
          <w:lang w:val="en-US"/>
        </w:rPr>
        <w:lastRenderedPageBreak/>
        <w:t>Figure 2</w:t>
      </w:r>
    </w:p>
    <w:p w:rsidR="00BF0A90" w:rsidRPr="00A37D83" w:rsidRDefault="00BF0A90" w:rsidP="00A37D83">
      <w:pPr>
        <w:jc w:val="both"/>
        <w:rPr>
          <w:lang w:val="en-US"/>
        </w:rPr>
      </w:pPr>
    </w:p>
    <w:p w:rsidR="00BF0A90" w:rsidRPr="00A37D83" w:rsidRDefault="00BF0A90" w:rsidP="00A37D83">
      <w:pPr>
        <w:jc w:val="both"/>
        <w:rPr>
          <w:lang w:val="en-US"/>
        </w:rPr>
      </w:pPr>
      <w:r w:rsidRPr="00A37D83">
        <w:rPr>
          <w:noProof/>
          <w:lang w:eastAsia="es-ES"/>
        </w:rPr>
        <w:drawing>
          <wp:inline distT="0" distB="0" distL="0" distR="0">
            <wp:extent cx="3676650" cy="569595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3676650" cy="5695950"/>
                    </a:xfrm>
                    <a:prstGeom prst="rect">
                      <a:avLst/>
                    </a:prstGeom>
                    <a:noFill/>
                    <a:ln w="9525">
                      <a:noFill/>
                      <a:miter lim="800000"/>
                      <a:headEnd/>
                      <a:tailEnd/>
                    </a:ln>
                  </pic:spPr>
                </pic:pic>
              </a:graphicData>
            </a:graphic>
          </wp:inline>
        </w:drawing>
      </w:r>
    </w:p>
    <w:p w:rsidR="007B08AE" w:rsidRPr="00A37D83" w:rsidRDefault="007B08AE" w:rsidP="00A37D83">
      <w:pPr>
        <w:jc w:val="both"/>
        <w:rPr>
          <w:lang w:val="en-US"/>
        </w:rPr>
      </w:pPr>
      <w:r w:rsidRPr="00A37D83">
        <w:rPr>
          <w:lang w:val="en-US"/>
        </w:rPr>
        <w:br w:type="page"/>
      </w:r>
    </w:p>
    <w:p w:rsidR="007B08AE" w:rsidRPr="0026046B" w:rsidRDefault="007B08AE" w:rsidP="00A37D83">
      <w:pPr>
        <w:jc w:val="both"/>
        <w:rPr>
          <w:b/>
          <w:lang w:val="en-US"/>
        </w:rPr>
      </w:pPr>
      <w:r w:rsidRPr="0026046B">
        <w:rPr>
          <w:b/>
          <w:lang w:val="en-US"/>
        </w:rPr>
        <w:lastRenderedPageBreak/>
        <w:t>Figure 3</w:t>
      </w:r>
    </w:p>
    <w:p w:rsidR="007B08AE" w:rsidRPr="00A37D83" w:rsidRDefault="007B08AE" w:rsidP="00A37D83">
      <w:pPr>
        <w:jc w:val="both"/>
        <w:rPr>
          <w:lang w:val="en-US"/>
        </w:rPr>
      </w:pPr>
    </w:p>
    <w:p w:rsidR="007B08AE" w:rsidRPr="00A37D83" w:rsidRDefault="007B08AE" w:rsidP="00A37D83">
      <w:pPr>
        <w:jc w:val="both"/>
        <w:rPr>
          <w:lang w:val="en-US"/>
        </w:rPr>
      </w:pPr>
      <w:r w:rsidRPr="00A37D83">
        <w:rPr>
          <w:noProof/>
          <w:lang w:eastAsia="es-ES"/>
        </w:rPr>
        <w:drawing>
          <wp:inline distT="0" distB="0" distL="0" distR="0">
            <wp:extent cx="3676650" cy="55245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3676650" cy="5524500"/>
                    </a:xfrm>
                    <a:prstGeom prst="rect">
                      <a:avLst/>
                    </a:prstGeom>
                    <a:noFill/>
                    <a:ln w="9525">
                      <a:noFill/>
                      <a:miter lim="800000"/>
                      <a:headEnd/>
                      <a:tailEnd/>
                    </a:ln>
                  </pic:spPr>
                </pic:pic>
              </a:graphicData>
            </a:graphic>
          </wp:inline>
        </w:drawing>
      </w:r>
    </w:p>
    <w:p w:rsidR="007B08AE" w:rsidRPr="00A37D83" w:rsidRDefault="007B08AE" w:rsidP="00A37D83">
      <w:pPr>
        <w:jc w:val="both"/>
        <w:rPr>
          <w:lang w:val="en-US"/>
        </w:rPr>
      </w:pPr>
      <w:r w:rsidRPr="00A37D83">
        <w:rPr>
          <w:lang w:val="en-US"/>
        </w:rPr>
        <w:br w:type="page"/>
      </w:r>
    </w:p>
    <w:p w:rsidR="007B08AE" w:rsidRPr="0026046B" w:rsidRDefault="007B08AE" w:rsidP="00A37D83">
      <w:pPr>
        <w:jc w:val="both"/>
        <w:rPr>
          <w:b/>
          <w:lang w:val="en-US"/>
        </w:rPr>
      </w:pPr>
      <w:r w:rsidRPr="0026046B">
        <w:rPr>
          <w:b/>
          <w:lang w:val="en-US"/>
        </w:rPr>
        <w:lastRenderedPageBreak/>
        <w:t>Figure 4</w:t>
      </w:r>
    </w:p>
    <w:p w:rsidR="007B08AE" w:rsidRPr="00A37D83" w:rsidRDefault="007B08AE" w:rsidP="00A37D83">
      <w:pPr>
        <w:jc w:val="both"/>
        <w:rPr>
          <w:lang w:val="en-US"/>
        </w:rPr>
      </w:pPr>
    </w:p>
    <w:p w:rsidR="007B08AE" w:rsidRPr="00A37D83" w:rsidRDefault="007B08AE" w:rsidP="00A37D83">
      <w:pPr>
        <w:jc w:val="both"/>
        <w:rPr>
          <w:lang w:val="en-US"/>
        </w:rPr>
      </w:pPr>
      <w:r w:rsidRPr="00A37D83">
        <w:rPr>
          <w:noProof/>
          <w:lang w:eastAsia="es-ES"/>
        </w:rPr>
        <w:drawing>
          <wp:inline distT="0" distB="0" distL="0" distR="0">
            <wp:extent cx="3657600" cy="27432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7B08AE" w:rsidRPr="00A37D83" w:rsidRDefault="007B08AE" w:rsidP="00A37D83">
      <w:pPr>
        <w:jc w:val="both"/>
        <w:rPr>
          <w:lang w:val="en-US"/>
        </w:rPr>
      </w:pPr>
      <w:r w:rsidRPr="00A37D83">
        <w:rPr>
          <w:lang w:val="en-US"/>
        </w:rPr>
        <w:br w:type="page"/>
      </w:r>
    </w:p>
    <w:p w:rsidR="007B08AE" w:rsidRPr="0026046B" w:rsidRDefault="007B08AE" w:rsidP="00A37D83">
      <w:pPr>
        <w:jc w:val="both"/>
        <w:rPr>
          <w:b/>
          <w:lang w:val="en-US"/>
        </w:rPr>
      </w:pPr>
      <w:r w:rsidRPr="0026046B">
        <w:rPr>
          <w:b/>
          <w:lang w:val="en-US"/>
        </w:rPr>
        <w:lastRenderedPageBreak/>
        <w:t>Figure 5</w:t>
      </w:r>
    </w:p>
    <w:p w:rsidR="007B08AE" w:rsidRPr="00A37D83" w:rsidRDefault="007B08AE" w:rsidP="00A37D83">
      <w:pPr>
        <w:jc w:val="both"/>
        <w:rPr>
          <w:lang w:val="en-US"/>
        </w:rPr>
      </w:pPr>
    </w:p>
    <w:p w:rsidR="007B08AE" w:rsidRPr="00A37D83" w:rsidRDefault="007B08AE" w:rsidP="00A37D83">
      <w:pPr>
        <w:jc w:val="both"/>
        <w:rPr>
          <w:lang w:val="en-US"/>
        </w:rPr>
      </w:pPr>
      <w:r w:rsidRPr="00A37D83">
        <w:rPr>
          <w:noProof/>
          <w:lang w:eastAsia="es-ES"/>
        </w:rPr>
        <w:drawing>
          <wp:inline distT="0" distB="0" distL="0" distR="0">
            <wp:extent cx="3676650" cy="5438775"/>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3676650" cy="5438775"/>
                    </a:xfrm>
                    <a:prstGeom prst="rect">
                      <a:avLst/>
                    </a:prstGeom>
                    <a:noFill/>
                    <a:ln w="9525">
                      <a:noFill/>
                      <a:miter lim="800000"/>
                      <a:headEnd/>
                      <a:tailEnd/>
                    </a:ln>
                  </pic:spPr>
                </pic:pic>
              </a:graphicData>
            </a:graphic>
          </wp:inline>
        </w:drawing>
      </w:r>
    </w:p>
    <w:p w:rsidR="007B08AE" w:rsidRPr="00A37D83" w:rsidRDefault="007B08AE" w:rsidP="00A37D83">
      <w:pPr>
        <w:jc w:val="both"/>
        <w:rPr>
          <w:lang w:val="en-US"/>
        </w:rPr>
      </w:pPr>
    </w:p>
    <w:sectPr w:rsidR="007B08AE" w:rsidRPr="00A37D83" w:rsidSect="001946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5FA3"/>
    <w:multiLevelType w:val="multilevel"/>
    <w:tmpl w:val="8C5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46352"/>
    <w:multiLevelType w:val="multilevel"/>
    <w:tmpl w:val="138E7AA8"/>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318AB"/>
    <w:multiLevelType w:val="multilevel"/>
    <w:tmpl w:val="04F0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244E5"/>
    <w:multiLevelType w:val="multilevel"/>
    <w:tmpl w:val="51E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2343"/>
    <w:rsid w:val="000B2343"/>
    <w:rsid w:val="0019468C"/>
    <w:rsid w:val="001A6B40"/>
    <w:rsid w:val="0026046B"/>
    <w:rsid w:val="007B08AE"/>
    <w:rsid w:val="00822AB7"/>
    <w:rsid w:val="00A37D83"/>
    <w:rsid w:val="00BE4233"/>
    <w:rsid w:val="00BF0A90"/>
    <w:rsid w:val="00CB6F70"/>
    <w:rsid w:val="00D97D45"/>
    <w:rsid w:val="00DB61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8C"/>
  </w:style>
  <w:style w:type="paragraph" w:styleId="Ttulo1">
    <w:name w:val="heading 1"/>
    <w:basedOn w:val="Normal"/>
    <w:link w:val="Ttulo1Car"/>
    <w:uiPriority w:val="9"/>
    <w:qFormat/>
    <w:rsid w:val="000B2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0B2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B234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B2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343"/>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B2343"/>
    <w:rPr>
      <w:color w:val="0000FF"/>
      <w:u w:val="single"/>
    </w:rPr>
  </w:style>
  <w:style w:type="paragraph" w:styleId="Textodeglobo">
    <w:name w:val="Balloon Text"/>
    <w:basedOn w:val="Normal"/>
    <w:link w:val="TextodegloboCar"/>
    <w:uiPriority w:val="99"/>
    <w:semiHidden/>
    <w:unhideWhenUsed/>
    <w:rsid w:val="000B2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343"/>
    <w:rPr>
      <w:rFonts w:ascii="Tahoma" w:hAnsi="Tahoma" w:cs="Tahoma"/>
      <w:sz w:val="16"/>
      <w:szCs w:val="16"/>
    </w:rPr>
  </w:style>
  <w:style w:type="character" w:customStyle="1" w:styleId="Ttulo2Car">
    <w:name w:val="Título 2 Car"/>
    <w:basedOn w:val="Fuentedeprrafopredeter"/>
    <w:link w:val="Ttulo2"/>
    <w:uiPriority w:val="9"/>
    <w:rsid w:val="000B2343"/>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0B234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23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B2343"/>
    <w:rPr>
      <w:i/>
      <w:iCs/>
    </w:rPr>
  </w:style>
  <w:style w:type="character" w:customStyle="1" w:styleId="Ttulo3Car">
    <w:name w:val="Título 3 Car"/>
    <w:basedOn w:val="Fuentedeprrafopredeter"/>
    <w:link w:val="Ttulo3"/>
    <w:uiPriority w:val="9"/>
    <w:rsid w:val="000B2343"/>
    <w:rPr>
      <w:rFonts w:asciiTheme="majorHAnsi" w:eastAsiaTheme="majorEastAsia" w:hAnsiTheme="majorHAnsi" w:cstheme="majorBidi"/>
      <w:b/>
      <w:bCs/>
      <w:color w:val="4F81BD" w:themeColor="accent1"/>
    </w:rPr>
  </w:style>
  <w:style w:type="paragraph" w:customStyle="1" w:styleId="svarticle">
    <w:name w:val="svarticle"/>
    <w:basedOn w:val="Normal"/>
    <w:rsid w:val="000B23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B2343"/>
    <w:rPr>
      <w:color w:val="800080"/>
      <w:u w:val="single"/>
    </w:rPr>
  </w:style>
  <w:style w:type="character" w:customStyle="1" w:styleId="formulatext">
    <w:name w:val="formulatext"/>
    <w:basedOn w:val="Fuentedeprrafopredeter"/>
    <w:rsid w:val="000B2343"/>
  </w:style>
  <w:style w:type="character" w:customStyle="1" w:styleId="citedby">
    <w:name w:val="citedby_"/>
    <w:basedOn w:val="Fuentedeprrafopredeter"/>
    <w:rsid w:val="000B2343"/>
  </w:style>
  <w:style w:type="paragraph" w:styleId="Prrafodelista">
    <w:name w:val="List Paragraph"/>
    <w:basedOn w:val="Normal"/>
    <w:uiPriority w:val="34"/>
    <w:qFormat/>
    <w:rsid w:val="00A37D83"/>
    <w:pPr>
      <w:ind w:left="720"/>
      <w:contextualSpacing/>
    </w:pPr>
  </w:style>
</w:styles>
</file>

<file path=word/webSettings.xml><?xml version="1.0" encoding="utf-8"?>
<w:webSettings xmlns:r="http://schemas.openxmlformats.org/officeDocument/2006/relationships" xmlns:w="http://schemas.openxmlformats.org/wordprocessingml/2006/main">
  <w:divs>
    <w:div w:id="177621963">
      <w:bodyDiv w:val="1"/>
      <w:marLeft w:val="0"/>
      <w:marRight w:val="0"/>
      <w:marTop w:val="0"/>
      <w:marBottom w:val="0"/>
      <w:divBdr>
        <w:top w:val="none" w:sz="0" w:space="0" w:color="auto"/>
        <w:left w:val="none" w:sz="0" w:space="0" w:color="auto"/>
        <w:bottom w:val="none" w:sz="0" w:space="0" w:color="auto"/>
        <w:right w:val="none" w:sz="0" w:space="0" w:color="auto"/>
      </w:divBdr>
      <w:divsChild>
        <w:div w:id="127477719">
          <w:marLeft w:val="0"/>
          <w:marRight w:val="0"/>
          <w:marTop w:val="0"/>
          <w:marBottom w:val="0"/>
          <w:divBdr>
            <w:top w:val="none" w:sz="0" w:space="0" w:color="auto"/>
            <w:left w:val="none" w:sz="0" w:space="0" w:color="auto"/>
            <w:bottom w:val="none" w:sz="0" w:space="0" w:color="auto"/>
            <w:right w:val="none" w:sz="0" w:space="0" w:color="auto"/>
          </w:divBdr>
          <w:divsChild>
            <w:div w:id="1247688517">
              <w:marLeft w:val="0"/>
              <w:marRight w:val="0"/>
              <w:marTop w:val="0"/>
              <w:marBottom w:val="0"/>
              <w:divBdr>
                <w:top w:val="none" w:sz="0" w:space="0" w:color="auto"/>
                <w:left w:val="none" w:sz="0" w:space="0" w:color="auto"/>
                <w:bottom w:val="none" w:sz="0" w:space="0" w:color="auto"/>
                <w:right w:val="none" w:sz="0" w:space="0" w:color="auto"/>
              </w:divBdr>
            </w:div>
            <w:div w:id="1915776234">
              <w:marLeft w:val="0"/>
              <w:marRight w:val="0"/>
              <w:marTop w:val="0"/>
              <w:marBottom w:val="0"/>
              <w:divBdr>
                <w:top w:val="none" w:sz="0" w:space="0" w:color="auto"/>
                <w:left w:val="none" w:sz="0" w:space="0" w:color="auto"/>
                <w:bottom w:val="none" w:sz="0" w:space="0" w:color="auto"/>
                <w:right w:val="none" w:sz="0" w:space="0" w:color="auto"/>
              </w:divBdr>
            </w:div>
          </w:divsChild>
        </w:div>
        <w:div w:id="1317488091">
          <w:marLeft w:val="0"/>
          <w:marRight w:val="0"/>
          <w:marTop w:val="0"/>
          <w:marBottom w:val="0"/>
          <w:divBdr>
            <w:top w:val="none" w:sz="0" w:space="0" w:color="auto"/>
            <w:left w:val="none" w:sz="0" w:space="0" w:color="auto"/>
            <w:bottom w:val="none" w:sz="0" w:space="0" w:color="auto"/>
            <w:right w:val="none" w:sz="0" w:space="0" w:color="auto"/>
          </w:divBdr>
          <w:divsChild>
            <w:div w:id="1806266077">
              <w:marLeft w:val="0"/>
              <w:marRight w:val="0"/>
              <w:marTop w:val="0"/>
              <w:marBottom w:val="0"/>
              <w:divBdr>
                <w:top w:val="none" w:sz="0" w:space="0" w:color="auto"/>
                <w:left w:val="none" w:sz="0" w:space="0" w:color="auto"/>
                <w:bottom w:val="none" w:sz="0" w:space="0" w:color="auto"/>
                <w:right w:val="none" w:sz="0" w:space="0" w:color="auto"/>
              </w:divBdr>
            </w:div>
            <w:div w:id="1001468810">
              <w:marLeft w:val="0"/>
              <w:marRight w:val="0"/>
              <w:marTop w:val="0"/>
              <w:marBottom w:val="0"/>
              <w:divBdr>
                <w:top w:val="none" w:sz="0" w:space="0" w:color="auto"/>
                <w:left w:val="none" w:sz="0" w:space="0" w:color="auto"/>
                <w:bottom w:val="none" w:sz="0" w:space="0" w:color="auto"/>
                <w:right w:val="none" w:sz="0" w:space="0" w:color="auto"/>
              </w:divBdr>
            </w:div>
          </w:divsChild>
        </w:div>
        <w:div w:id="742487022">
          <w:marLeft w:val="0"/>
          <w:marRight w:val="0"/>
          <w:marTop w:val="0"/>
          <w:marBottom w:val="0"/>
          <w:divBdr>
            <w:top w:val="none" w:sz="0" w:space="0" w:color="auto"/>
            <w:left w:val="none" w:sz="0" w:space="0" w:color="auto"/>
            <w:bottom w:val="none" w:sz="0" w:space="0" w:color="auto"/>
            <w:right w:val="none" w:sz="0" w:space="0" w:color="auto"/>
          </w:divBdr>
          <w:divsChild>
            <w:div w:id="1882597072">
              <w:marLeft w:val="0"/>
              <w:marRight w:val="0"/>
              <w:marTop w:val="0"/>
              <w:marBottom w:val="0"/>
              <w:divBdr>
                <w:top w:val="none" w:sz="0" w:space="0" w:color="auto"/>
                <w:left w:val="none" w:sz="0" w:space="0" w:color="auto"/>
                <w:bottom w:val="none" w:sz="0" w:space="0" w:color="auto"/>
                <w:right w:val="none" w:sz="0" w:space="0" w:color="auto"/>
              </w:divBdr>
            </w:div>
            <w:div w:id="240255207">
              <w:marLeft w:val="0"/>
              <w:marRight w:val="0"/>
              <w:marTop w:val="0"/>
              <w:marBottom w:val="0"/>
              <w:divBdr>
                <w:top w:val="none" w:sz="0" w:space="0" w:color="auto"/>
                <w:left w:val="none" w:sz="0" w:space="0" w:color="auto"/>
                <w:bottom w:val="none" w:sz="0" w:space="0" w:color="auto"/>
                <w:right w:val="none" w:sz="0" w:space="0" w:color="auto"/>
              </w:divBdr>
            </w:div>
          </w:divsChild>
        </w:div>
        <w:div w:id="83308272">
          <w:marLeft w:val="0"/>
          <w:marRight w:val="0"/>
          <w:marTop w:val="0"/>
          <w:marBottom w:val="0"/>
          <w:divBdr>
            <w:top w:val="none" w:sz="0" w:space="0" w:color="auto"/>
            <w:left w:val="none" w:sz="0" w:space="0" w:color="auto"/>
            <w:bottom w:val="none" w:sz="0" w:space="0" w:color="auto"/>
            <w:right w:val="none" w:sz="0" w:space="0" w:color="auto"/>
          </w:divBdr>
          <w:divsChild>
            <w:div w:id="738208311">
              <w:marLeft w:val="0"/>
              <w:marRight w:val="0"/>
              <w:marTop w:val="0"/>
              <w:marBottom w:val="0"/>
              <w:divBdr>
                <w:top w:val="none" w:sz="0" w:space="0" w:color="auto"/>
                <w:left w:val="none" w:sz="0" w:space="0" w:color="auto"/>
                <w:bottom w:val="none" w:sz="0" w:space="0" w:color="auto"/>
                <w:right w:val="none" w:sz="0" w:space="0" w:color="auto"/>
              </w:divBdr>
            </w:div>
            <w:div w:id="495538902">
              <w:marLeft w:val="0"/>
              <w:marRight w:val="0"/>
              <w:marTop w:val="0"/>
              <w:marBottom w:val="0"/>
              <w:divBdr>
                <w:top w:val="none" w:sz="0" w:space="0" w:color="auto"/>
                <w:left w:val="none" w:sz="0" w:space="0" w:color="auto"/>
                <w:bottom w:val="none" w:sz="0" w:space="0" w:color="auto"/>
                <w:right w:val="none" w:sz="0" w:space="0" w:color="auto"/>
              </w:divBdr>
            </w:div>
          </w:divsChild>
        </w:div>
        <w:div w:id="897087249">
          <w:marLeft w:val="0"/>
          <w:marRight w:val="0"/>
          <w:marTop w:val="0"/>
          <w:marBottom w:val="0"/>
          <w:divBdr>
            <w:top w:val="none" w:sz="0" w:space="0" w:color="auto"/>
            <w:left w:val="none" w:sz="0" w:space="0" w:color="auto"/>
            <w:bottom w:val="none" w:sz="0" w:space="0" w:color="auto"/>
            <w:right w:val="none" w:sz="0" w:space="0" w:color="auto"/>
          </w:divBdr>
          <w:divsChild>
            <w:div w:id="1250581626">
              <w:marLeft w:val="0"/>
              <w:marRight w:val="0"/>
              <w:marTop w:val="0"/>
              <w:marBottom w:val="0"/>
              <w:divBdr>
                <w:top w:val="none" w:sz="0" w:space="0" w:color="auto"/>
                <w:left w:val="none" w:sz="0" w:space="0" w:color="auto"/>
                <w:bottom w:val="none" w:sz="0" w:space="0" w:color="auto"/>
                <w:right w:val="none" w:sz="0" w:space="0" w:color="auto"/>
              </w:divBdr>
            </w:div>
            <w:div w:id="1433822363">
              <w:marLeft w:val="0"/>
              <w:marRight w:val="0"/>
              <w:marTop w:val="0"/>
              <w:marBottom w:val="0"/>
              <w:divBdr>
                <w:top w:val="none" w:sz="0" w:space="0" w:color="auto"/>
                <w:left w:val="none" w:sz="0" w:space="0" w:color="auto"/>
                <w:bottom w:val="none" w:sz="0" w:space="0" w:color="auto"/>
                <w:right w:val="none" w:sz="0" w:space="0" w:color="auto"/>
              </w:divBdr>
            </w:div>
          </w:divsChild>
        </w:div>
        <w:div w:id="826364072">
          <w:marLeft w:val="0"/>
          <w:marRight w:val="0"/>
          <w:marTop w:val="0"/>
          <w:marBottom w:val="0"/>
          <w:divBdr>
            <w:top w:val="none" w:sz="0" w:space="0" w:color="auto"/>
            <w:left w:val="none" w:sz="0" w:space="0" w:color="auto"/>
            <w:bottom w:val="none" w:sz="0" w:space="0" w:color="auto"/>
            <w:right w:val="none" w:sz="0" w:space="0" w:color="auto"/>
          </w:divBdr>
          <w:divsChild>
            <w:div w:id="1962347075">
              <w:marLeft w:val="0"/>
              <w:marRight w:val="0"/>
              <w:marTop w:val="0"/>
              <w:marBottom w:val="0"/>
              <w:divBdr>
                <w:top w:val="none" w:sz="0" w:space="0" w:color="auto"/>
                <w:left w:val="none" w:sz="0" w:space="0" w:color="auto"/>
                <w:bottom w:val="none" w:sz="0" w:space="0" w:color="auto"/>
                <w:right w:val="none" w:sz="0" w:space="0" w:color="auto"/>
              </w:divBdr>
            </w:div>
          </w:divsChild>
        </w:div>
        <w:div w:id="177351350">
          <w:marLeft w:val="0"/>
          <w:marRight w:val="0"/>
          <w:marTop w:val="0"/>
          <w:marBottom w:val="0"/>
          <w:divBdr>
            <w:top w:val="none" w:sz="0" w:space="0" w:color="auto"/>
            <w:left w:val="none" w:sz="0" w:space="0" w:color="auto"/>
            <w:bottom w:val="none" w:sz="0" w:space="0" w:color="auto"/>
            <w:right w:val="none" w:sz="0" w:space="0" w:color="auto"/>
          </w:divBdr>
          <w:divsChild>
            <w:div w:id="2072539614">
              <w:marLeft w:val="0"/>
              <w:marRight w:val="0"/>
              <w:marTop w:val="0"/>
              <w:marBottom w:val="0"/>
              <w:divBdr>
                <w:top w:val="none" w:sz="0" w:space="0" w:color="auto"/>
                <w:left w:val="none" w:sz="0" w:space="0" w:color="auto"/>
                <w:bottom w:val="none" w:sz="0" w:space="0" w:color="auto"/>
                <w:right w:val="none" w:sz="0" w:space="0" w:color="auto"/>
              </w:divBdr>
              <w:divsChild>
                <w:div w:id="2107384957">
                  <w:marLeft w:val="0"/>
                  <w:marRight w:val="0"/>
                  <w:marTop w:val="0"/>
                  <w:marBottom w:val="0"/>
                  <w:divBdr>
                    <w:top w:val="none" w:sz="0" w:space="0" w:color="auto"/>
                    <w:left w:val="none" w:sz="0" w:space="0" w:color="auto"/>
                    <w:bottom w:val="none" w:sz="0" w:space="0" w:color="auto"/>
                    <w:right w:val="none" w:sz="0" w:space="0" w:color="auto"/>
                  </w:divBdr>
                </w:div>
                <w:div w:id="1844005927">
                  <w:marLeft w:val="0"/>
                  <w:marRight w:val="0"/>
                  <w:marTop w:val="0"/>
                  <w:marBottom w:val="0"/>
                  <w:divBdr>
                    <w:top w:val="none" w:sz="0" w:space="0" w:color="auto"/>
                    <w:left w:val="none" w:sz="0" w:space="0" w:color="auto"/>
                    <w:bottom w:val="none" w:sz="0" w:space="0" w:color="auto"/>
                    <w:right w:val="none" w:sz="0" w:space="0" w:color="auto"/>
                  </w:divBdr>
                </w:div>
                <w:div w:id="585964895">
                  <w:marLeft w:val="0"/>
                  <w:marRight w:val="0"/>
                  <w:marTop w:val="0"/>
                  <w:marBottom w:val="0"/>
                  <w:divBdr>
                    <w:top w:val="none" w:sz="0" w:space="0" w:color="auto"/>
                    <w:left w:val="none" w:sz="0" w:space="0" w:color="auto"/>
                    <w:bottom w:val="none" w:sz="0" w:space="0" w:color="auto"/>
                    <w:right w:val="none" w:sz="0" w:space="0" w:color="auto"/>
                  </w:divBdr>
                </w:div>
                <w:div w:id="1515026484">
                  <w:marLeft w:val="0"/>
                  <w:marRight w:val="0"/>
                  <w:marTop w:val="0"/>
                  <w:marBottom w:val="0"/>
                  <w:divBdr>
                    <w:top w:val="none" w:sz="0" w:space="0" w:color="auto"/>
                    <w:left w:val="none" w:sz="0" w:space="0" w:color="auto"/>
                    <w:bottom w:val="none" w:sz="0" w:space="0" w:color="auto"/>
                    <w:right w:val="none" w:sz="0" w:space="0" w:color="auto"/>
                  </w:divBdr>
                </w:div>
                <w:div w:id="55904134">
                  <w:marLeft w:val="0"/>
                  <w:marRight w:val="0"/>
                  <w:marTop w:val="0"/>
                  <w:marBottom w:val="0"/>
                  <w:divBdr>
                    <w:top w:val="none" w:sz="0" w:space="0" w:color="auto"/>
                    <w:left w:val="none" w:sz="0" w:space="0" w:color="auto"/>
                    <w:bottom w:val="none" w:sz="0" w:space="0" w:color="auto"/>
                    <w:right w:val="none" w:sz="0" w:space="0" w:color="auto"/>
                  </w:divBdr>
                </w:div>
                <w:div w:id="749233618">
                  <w:marLeft w:val="0"/>
                  <w:marRight w:val="0"/>
                  <w:marTop w:val="0"/>
                  <w:marBottom w:val="0"/>
                  <w:divBdr>
                    <w:top w:val="none" w:sz="0" w:space="0" w:color="auto"/>
                    <w:left w:val="none" w:sz="0" w:space="0" w:color="auto"/>
                    <w:bottom w:val="none" w:sz="0" w:space="0" w:color="auto"/>
                    <w:right w:val="none" w:sz="0" w:space="0" w:color="auto"/>
                  </w:divBdr>
                </w:div>
                <w:div w:id="1134299973">
                  <w:marLeft w:val="0"/>
                  <w:marRight w:val="0"/>
                  <w:marTop w:val="0"/>
                  <w:marBottom w:val="0"/>
                  <w:divBdr>
                    <w:top w:val="none" w:sz="0" w:space="0" w:color="auto"/>
                    <w:left w:val="none" w:sz="0" w:space="0" w:color="auto"/>
                    <w:bottom w:val="none" w:sz="0" w:space="0" w:color="auto"/>
                    <w:right w:val="none" w:sz="0" w:space="0" w:color="auto"/>
                  </w:divBdr>
                </w:div>
                <w:div w:id="1707832758">
                  <w:marLeft w:val="0"/>
                  <w:marRight w:val="0"/>
                  <w:marTop w:val="0"/>
                  <w:marBottom w:val="0"/>
                  <w:divBdr>
                    <w:top w:val="none" w:sz="0" w:space="0" w:color="auto"/>
                    <w:left w:val="none" w:sz="0" w:space="0" w:color="auto"/>
                    <w:bottom w:val="none" w:sz="0" w:space="0" w:color="auto"/>
                    <w:right w:val="none" w:sz="0" w:space="0" w:color="auto"/>
                  </w:divBdr>
                </w:div>
                <w:div w:id="1719472203">
                  <w:marLeft w:val="0"/>
                  <w:marRight w:val="0"/>
                  <w:marTop w:val="0"/>
                  <w:marBottom w:val="0"/>
                  <w:divBdr>
                    <w:top w:val="none" w:sz="0" w:space="0" w:color="auto"/>
                    <w:left w:val="none" w:sz="0" w:space="0" w:color="auto"/>
                    <w:bottom w:val="none" w:sz="0" w:space="0" w:color="auto"/>
                    <w:right w:val="none" w:sz="0" w:space="0" w:color="auto"/>
                  </w:divBdr>
                </w:div>
                <w:div w:id="717896123">
                  <w:marLeft w:val="0"/>
                  <w:marRight w:val="0"/>
                  <w:marTop w:val="0"/>
                  <w:marBottom w:val="0"/>
                  <w:divBdr>
                    <w:top w:val="none" w:sz="0" w:space="0" w:color="auto"/>
                    <w:left w:val="none" w:sz="0" w:space="0" w:color="auto"/>
                    <w:bottom w:val="none" w:sz="0" w:space="0" w:color="auto"/>
                    <w:right w:val="none" w:sz="0" w:space="0" w:color="auto"/>
                  </w:divBdr>
                </w:div>
                <w:div w:id="1123842666">
                  <w:marLeft w:val="0"/>
                  <w:marRight w:val="0"/>
                  <w:marTop w:val="0"/>
                  <w:marBottom w:val="0"/>
                  <w:divBdr>
                    <w:top w:val="none" w:sz="0" w:space="0" w:color="auto"/>
                    <w:left w:val="none" w:sz="0" w:space="0" w:color="auto"/>
                    <w:bottom w:val="none" w:sz="0" w:space="0" w:color="auto"/>
                    <w:right w:val="none" w:sz="0" w:space="0" w:color="auto"/>
                  </w:divBdr>
                </w:div>
                <w:div w:id="1468356285">
                  <w:marLeft w:val="0"/>
                  <w:marRight w:val="0"/>
                  <w:marTop w:val="0"/>
                  <w:marBottom w:val="0"/>
                  <w:divBdr>
                    <w:top w:val="none" w:sz="0" w:space="0" w:color="auto"/>
                    <w:left w:val="none" w:sz="0" w:space="0" w:color="auto"/>
                    <w:bottom w:val="none" w:sz="0" w:space="0" w:color="auto"/>
                    <w:right w:val="none" w:sz="0" w:space="0" w:color="auto"/>
                  </w:divBdr>
                </w:div>
                <w:div w:id="986739808">
                  <w:marLeft w:val="0"/>
                  <w:marRight w:val="0"/>
                  <w:marTop w:val="0"/>
                  <w:marBottom w:val="0"/>
                  <w:divBdr>
                    <w:top w:val="none" w:sz="0" w:space="0" w:color="auto"/>
                    <w:left w:val="none" w:sz="0" w:space="0" w:color="auto"/>
                    <w:bottom w:val="none" w:sz="0" w:space="0" w:color="auto"/>
                    <w:right w:val="none" w:sz="0" w:space="0" w:color="auto"/>
                  </w:divBdr>
                </w:div>
                <w:div w:id="1078134264">
                  <w:marLeft w:val="0"/>
                  <w:marRight w:val="0"/>
                  <w:marTop w:val="0"/>
                  <w:marBottom w:val="0"/>
                  <w:divBdr>
                    <w:top w:val="none" w:sz="0" w:space="0" w:color="auto"/>
                    <w:left w:val="none" w:sz="0" w:space="0" w:color="auto"/>
                    <w:bottom w:val="none" w:sz="0" w:space="0" w:color="auto"/>
                    <w:right w:val="none" w:sz="0" w:space="0" w:color="auto"/>
                  </w:divBdr>
                </w:div>
                <w:div w:id="334502961">
                  <w:marLeft w:val="0"/>
                  <w:marRight w:val="0"/>
                  <w:marTop w:val="0"/>
                  <w:marBottom w:val="0"/>
                  <w:divBdr>
                    <w:top w:val="none" w:sz="0" w:space="0" w:color="auto"/>
                    <w:left w:val="none" w:sz="0" w:space="0" w:color="auto"/>
                    <w:bottom w:val="none" w:sz="0" w:space="0" w:color="auto"/>
                    <w:right w:val="none" w:sz="0" w:space="0" w:color="auto"/>
                  </w:divBdr>
                </w:div>
                <w:div w:id="422798425">
                  <w:marLeft w:val="0"/>
                  <w:marRight w:val="0"/>
                  <w:marTop w:val="0"/>
                  <w:marBottom w:val="0"/>
                  <w:divBdr>
                    <w:top w:val="none" w:sz="0" w:space="0" w:color="auto"/>
                    <w:left w:val="none" w:sz="0" w:space="0" w:color="auto"/>
                    <w:bottom w:val="none" w:sz="0" w:space="0" w:color="auto"/>
                    <w:right w:val="none" w:sz="0" w:space="0" w:color="auto"/>
                  </w:divBdr>
                </w:div>
                <w:div w:id="1031221579">
                  <w:marLeft w:val="0"/>
                  <w:marRight w:val="0"/>
                  <w:marTop w:val="0"/>
                  <w:marBottom w:val="0"/>
                  <w:divBdr>
                    <w:top w:val="none" w:sz="0" w:space="0" w:color="auto"/>
                    <w:left w:val="none" w:sz="0" w:space="0" w:color="auto"/>
                    <w:bottom w:val="none" w:sz="0" w:space="0" w:color="auto"/>
                    <w:right w:val="none" w:sz="0" w:space="0" w:color="auto"/>
                  </w:divBdr>
                </w:div>
                <w:div w:id="786657749">
                  <w:marLeft w:val="0"/>
                  <w:marRight w:val="0"/>
                  <w:marTop w:val="0"/>
                  <w:marBottom w:val="0"/>
                  <w:divBdr>
                    <w:top w:val="none" w:sz="0" w:space="0" w:color="auto"/>
                    <w:left w:val="none" w:sz="0" w:space="0" w:color="auto"/>
                    <w:bottom w:val="none" w:sz="0" w:space="0" w:color="auto"/>
                    <w:right w:val="none" w:sz="0" w:space="0" w:color="auto"/>
                  </w:divBdr>
                </w:div>
                <w:div w:id="258611448">
                  <w:marLeft w:val="0"/>
                  <w:marRight w:val="0"/>
                  <w:marTop w:val="0"/>
                  <w:marBottom w:val="0"/>
                  <w:divBdr>
                    <w:top w:val="none" w:sz="0" w:space="0" w:color="auto"/>
                    <w:left w:val="none" w:sz="0" w:space="0" w:color="auto"/>
                    <w:bottom w:val="none" w:sz="0" w:space="0" w:color="auto"/>
                    <w:right w:val="none" w:sz="0" w:space="0" w:color="auto"/>
                  </w:divBdr>
                </w:div>
                <w:div w:id="1934507491">
                  <w:marLeft w:val="0"/>
                  <w:marRight w:val="0"/>
                  <w:marTop w:val="0"/>
                  <w:marBottom w:val="0"/>
                  <w:divBdr>
                    <w:top w:val="none" w:sz="0" w:space="0" w:color="auto"/>
                    <w:left w:val="none" w:sz="0" w:space="0" w:color="auto"/>
                    <w:bottom w:val="none" w:sz="0" w:space="0" w:color="auto"/>
                    <w:right w:val="none" w:sz="0" w:space="0" w:color="auto"/>
                  </w:divBdr>
                </w:div>
                <w:div w:id="935362460">
                  <w:marLeft w:val="0"/>
                  <w:marRight w:val="0"/>
                  <w:marTop w:val="0"/>
                  <w:marBottom w:val="0"/>
                  <w:divBdr>
                    <w:top w:val="none" w:sz="0" w:space="0" w:color="auto"/>
                    <w:left w:val="none" w:sz="0" w:space="0" w:color="auto"/>
                    <w:bottom w:val="none" w:sz="0" w:space="0" w:color="auto"/>
                    <w:right w:val="none" w:sz="0" w:space="0" w:color="auto"/>
                  </w:divBdr>
                </w:div>
                <w:div w:id="981151858">
                  <w:marLeft w:val="0"/>
                  <w:marRight w:val="0"/>
                  <w:marTop w:val="0"/>
                  <w:marBottom w:val="0"/>
                  <w:divBdr>
                    <w:top w:val="none" w:sz="0" w:space="0" w:color="auto"/>
                    <w:left w:val="none" w:sz="0" w:space="0" w:color="auto"/>
                    <w:bottom w:val="none" w:sz="0" w:space="0" w:color="auto"/>
                    <w:right w:val="none" w:sz="0" w:space="0" w:color="auto"/>
                  </w:divBdr>
                </w:div>
                <w:div w:id="711078064">
                  <w:marLeft w:val="0"/>
                  <w:marRight w:val="0"/>
                  <w:marTop w:val="0"/>
                  <w:marBottom w:val="0"/>
                  <w:divBdr>
                    <w:top w:val="none" w:sz="0" w:space="0" w:color="auto"/>
                    <w:left w:val="none" w:sz="0" w:space="0" w:color="auto"/>
                    <w:bottom w:val="none" w:sz="0" w:space="0" w:color="auto"/>
                    <w:right w:val="none" w:sz="0" w:space="0" w:color="auto"/>
                  </w:divBdr>
                </w:div>
                <w:div w:id="1997298807">
                  <w:marLeft w:val="0"/>
                  <w:marRight w:val="0"/>
                  <w:marTop w:val="0"/>
                  <w:marBottom w:val="0"/>
                  <w:divBdr>
                    <w:top w:val="none" w:sz="0" w:space="0" w:color="auto"/>
                    <w:left w:val="none" w:sz="0" w:space="0" w:color="auto"/>
                    <w:bottom w:val="none" w:sz="0" w:space="0" w:color="auto"/>
                    <w:right w:val="none" w:sz="0" w:space="0" w:color="auto"/>
                  </w:divBdr>
                </w:div>
                <w:div w:id="1695183142">
                  <w:marLeft w:val="0"/>
                  <w:marRight w:val="0"/>
                  <w:marTop w:val="0"/>
                  <w:marBottom w:val="0"/>
                  <w:divBdr>
                    <w:top w:val="none" w:sz="0" w:space="0" w:color="auto"/>
                    <w:left w:val="none" w:sz="0" w:space="0" w:color="auto"/>
                    <w:bottom w:val="none" w:sz="0" w:space="0" w:color="auto"/>
                    <w:right w:val="none" w:sz="0" w:space="0" w:color="auto"/>
                  </w:divBdr>
                </w:div>
                <w:div w:id="1665694365">
                  <w:marLeft w:val="0"/>
                  <w:marRight w:val="0"/>
                  <w:marTop w:val="0"/>
                  <w:marBottom w:val="0"/>
                  <w:divBdr>
                    <w:top w:val="none" w:sz="0" w:space="0" w:color="auto"/>
                    <w:left w:val="none" w:sz="0" w:space="0" w:color="auto"/>
                    <w:bottom w:val="none" w:sz="0" w:space="0" w:color="auto"/>
                    <w:right w:val="none" w:sz="0" w:space="0" w:color="auto"/>
                  </w:divBdr>
                </w:div>
                <w:div w:id="2055960627">
                  <w:marLeft w:val="0"/>
                  <w:marRight w:val="0"/>
                  <w:marTop w:val="0"/>
                  <w:marBottom w:val="0"/>
                  <w:divBdr>
                    <w:top w:val="none" w:sz="0" w:space="0" w:color="auto"/>
                    <w:left w:val="none" w:sz="0" w:space="0" w:color="auto"/>
                    <w:bottom w:val="none" w:sz="0" w:space="0" w:color="auto"/>
                    <w:right w:val="none" w:sz="0" w:space="0" w:color="auto"/>
                  </w:divBdr>
                </w:div>
                <w:div w:id="1442725268">
                  <w:marLeft w:val="0"/>
                  <w:marRight w:val="0"/>
                  <w:marTop w:val="0"/>
                  <w:marBottom w:val="0"/>
                  <w:divBdr>
                    <w:top w:val="none" w:sz="0" w:space="0" w:color="auto"/>
                    <w:left w:val="none" w:sz="0" w:space="0" w:color="auto"/>
                    <w:bottom w:val="none" w:sz="0" w:space="0" w:color="auto"/>
                    <w:right w:val="none" w:sz="0" w:space="0" w:color="auto"/>
                  </w:divBdr>
                </w:div>
                <w:div w:id="1685087094">
                  <w:marLeft w:val="0"/>
                  <w:marRight w:val="0"/>
                  <w:marTop w:val="0"/>
                  <w:marBottom w:val="0"/>
                  <w:divBdr>
                    <w:top w:val="none" w:sz="0" w:space="0" w:color="auto"/>
                    <w:left w:val="none" w:sz="0" w:space="0" w:color="auto"/>
                    <w:bottom w:val="none" w:sz="0" w:space="0" w:color="auto"/>
                    <w:right w:val="none" w:sz="0" w:space="0" w:color="auto"/>
                  </w:divBdr>
                </w:div>
                <w:div w:id="963460603">
                  <w:marLeft w:val="0"/>
                  <w:marRight w:val="0"/>
                  <w:marTop w:val="0"/>
                  <w:marBottom w:val="0"/>
                  <w:divBdr>
                    <w:top w:val="none" w:sz="0" w:space="0" w:color="auto"/>
                    <w:left w:val="none" w:sz="0" w:space="0" w:color="auto"/>
                    <w:bottom w:val="none" w:sz="0" w:space="0" w:color="auto"/>
                    <w:right w:val="none" w:sz="0" w:space="0" w:color="auto"/>
                  </w:divBdr>
                </w:div>
                <w:div w:id="1857885396">
                  <w:marLeft w:val="0"/>
                  <w:marRight w:val="0"/>
                  <w:marTop w:val="0"/>
                  <w:marBottom w:val="0"/>
                  <w:divBdr>
                    <w:top w:val="none" w:sz="0" w:space="0" w:color="auto"/>
                    <w:left w:val="none" w:sz="0" w:space="0" w:color="auto"/>
                    <w:bottom w:val="none" w:sz="0" w:space="0" w:color="auto"/>
                    <w:right w:val="none" w:sz="0" w:space="0" w:color="auto"/>
                  </w:divBdr>
                </w:div>
                <w:div w:id="452094029">
                  <w:marLeft w:val="0"/>
                  <w:marRight w:val="0"/>
                  <w:marTop w:val="0"/>
                  <w:marBottom w:val="0"/>
                  <w:divBdr>
                    <w:top w:val="none" w:sz="0" w:space="0" w:color="auto"/>
                    <w:left w:val="none" w:sz="0" w:space="0" w:color="auto"/>
                    <w:bottom w:val="none" w:sz="0" w:space="0" w:color="auto"/>
                    <w:right w:val="none" w:sz="0" w:space="0" w:color="auto"/>
                  </w:divBdr>
                </w:div>
                <w:div w:id="11146528">
                  <w:marLeft w:val="0"/>
                  <w:marRight w:val="0"/>
                  <w:marTop w:val="0"/>
                  <w:marBottom w:val="0"/>
                  <w:divBdr>
                    <w:top w:val="none" w:sz="0" w:space="0" w:color="auto"/>
                    <w:left w:val="none" w:sz="0" w:space="0" w:color="auto"/>
                    <w:bottom w:val="none" w:sz="0" w:space="0" w:color="auto"/>
                    <w:right w:val="none" w:sz="0" w:space="0" w:color="auto"/>
                  </w:divBdr>
                </w:div>
                <w:div w:id="2143764924">
                  <w:marLeft w:val="0"/>
                  <w:marRight w:val="0"/>
                  <w:marTop w:val="0"/>
                  <w:marBottom w:val="0"/>
                  <w:divBdr>
                    <w:top w:val="none" w:sz="0" w:space="0" w:color="auto"/>
                    <w:left w:val="none" w:sz="0" w:space="0" w:color="auto"/>
                    <w:bottom w:val="none" w:sz="0" w:space="0" w:color="auto"/>
                    <w:right w:val="none" w:sz="0" w:space="0" w:color="auto"/>
                  </w:divBdr>
                </w:div>
                <w:div w:id="1457137574">
                  <w:marLeft w:val="0"/>
                  <w:marRight w:val="0"/>
                  <w:marTop w:val="0"/>
                  <w:marBottom w:val="0"/>
                  <w:divBdr>
                    <w:top w:val="none" w:sz="0" w:space="0" w:color="auto"/>
                    <w:left w:val="none" w:sz="0" w:space="0" w:color="auto"/>
                    <w:bottom w:val="none" w:sz="0" w:space="0" w:color="auto"/>
                    <w:right w:val="none" w:sz="0" w:space="0" w:color="auto"/>
                  </w:divBdr>
                </w:div>
                <w:div w:id="536620600">
                  <w:marLeft w:val="0"/>
                  <w:marRight w:val="0"/>
                  <w:marTop w:val="0"/>
                  <w:marBottom w:val="0"/>
                  <w:divBdr>
                    <w:top w:val="none" w:sz="0" w:space="0" w:color="auto"/>
                    <w:left w:val="none" w:sz="0" w:space="0" w:color="auto"/>
                    <w:bottom w:val="none" w:sz="0" w:space="0" w:color="auto"/>
                    <w:right w:val="none" w:sz="0" w:space="0" w:color="auto"/>
                  </w:divBdr>
                </w:div>
                <w:div w:id="505441548">
                  <w:marLeft w:val="0"/>
                  <w:marRight w:val="0"/>
                  <w:marTop w:val="0"/>
                  <w:marBottom w:val="0"/>
                  <w:divBdr>
                    <w:top w:val="none" w:sz="0" w:space="0" w:color="auto"/>
                    <w:left w:val="none" w:sz="0" w:space="0" w:color="auto"/>
                    <w:bottom w:val="none" w:sz="0" w:space="0" w:color="auto"/>
                    <w:right w:val="none" w:sz="0" w:space="0" w:color="auto"/>
                  </w:divBdr>
                </w:div>
                <w:div w:id="2096776930">
                  <w:marLeft w:val="0"/>
                  <w:marRight w:val="0"/>
                  <w:marTop w:val="0"/>
                  <w:marBottom w:val="0"/>
                  <w:divBdr>
                    <w:top w:val="none" w:sz="0" w:space="0" w:color="auto"/>
                    <w:left w:val="none" w:sz="0" w:space="0" w:color="auto"/>
                    <w:bottom w:val="none" w:sz="0" w:space="0" w:color="auto"/>
                    <w:right w:val="none" w:sz="0" w:space="0" w:color="auto"/>
                  </w:divBdr>
                </w:div>
                <w:div w:id="1516844972">
                  <w:marLeft w:val="0"/>
                  <w:marRight w:val="0"/>
                  <w:marTop w:val="0"/>
                  <w:marBottom w:val="0"/>
                  <w:divBdr>
                    <w:top w:val="none" w:sz="0" w:space="0" w:color="auto"/>
                    <w:left w:val="none" w:sz="0" w:space="0" w:color="auto"/>
                    <w:bottom w:val="none" w:sz="0" w:space="0" w:color="auto"/>
                    <w:right w:val="none" w:sz="0" w:space="0" w:color="auto"/>
                  </w:divBdr>
                </w:div>
                <w:div w:id="1210457013">
                  <w:marLeft w:val="0"/>
                  <w:marRight w:val="0"/>
                  <w:marTop w:val="0"/>
                  <w:marBottom w:val="0"/>
                  <w:divBdr>
                    <w:top w:val="none" w:sz="0" w:space="0" w:color="auto"/>
                    <w:left w:val="none" w:sz="0" w:space="0" w:color="auto"/>
                    <w:bottom w:val="none" w:sz="0" w:space="0" w:color="auto"/>
                    <w:right w:val="none" w:sz="0" w:space="0" w:color="auto"/>
                  </w:divBdr>
                </w:div>
                <w:div w:id="1883665433">
                  <w:marLeft w:val="0"/>
                  <w:marRight w:val="0"/>
                  <w:marTop w:val="0"/>
                  <w:marBottom w:val="0"/>
                  <w:divBdr>
                    <w:top w:val="none" w:sz="0" w:space="0" w:color="auto"/>
                    <w:left w:val="none" w:sz="0" w:space="0" w:color="auto"/>
                    <w:bottom w:val="none" w:sz="0" w:space="0" w:color="auto"/>
                    <w:right w:val="none" w:sz="0" w:space="0" w:color="auto"/>
                  </w:divBdr>
                </w:div>
                <w:div w:id="2119904003">
                  <w:marLeft w:val="0"/>
                  <w:marRight w:val="0"/>
                  <w:marTop w:val="0"/>
                  <w:marBottom w:val="0"/>
                  <w:divBdr>
                    <w:top w:val="none" w:sz="0" w:space="0" w:color="auto"/>
                    <w:left w:val="none" w:sz="0" w:space="0" w:color="auto"/>
                    <w:bottom w:val="none" w:sz="0" w:space="0" w:color="auto"/>
                    <w:right w:val="none" w:sz="0" w:space="0" w:color="auto"/>
                  </w:divBdr>
                </w:div>
                <w:div w:id="423457718">
                  <w:marLeft w:val="0"/>
                  <w:marRight w:val="0"/>
                  <w:marTop w:val="0"/>
                  <w:marBottom w:val="0"/>
                  <w:divBdr>
                    <w:top w:val="none" w:sz="0" w:space="0" w:color="auto"/>
                    <w:left w:val="none" w:sz="0" w:space="0" w:color="auto"/>
                    <w:bottom w:val="none" w:sz="0" w:space="0" w:color="auto"/>
                    <w:right w:val="none" w:sz="0" w:space="0" w:color="auto"/>
                  </w:divBdr>
                </w:div>
                <w:div w:id="765150236">
                  <w:marLeft w:val="0"/>
                  <w:marRight w:val="0"/>
                  <w:marTop w:val="0"/>
                  <w:marBottom w:val="0"/>
                  <w:divBdr>
                    <w:top w:val="none" w:sz="0" w:space="0" w:color="auto"/>
                    <w:left w:val="none" w:sz="0" w:space="0" w:color="auto"/>
                    <w:bottom w:val="none" w:sz="0" w:space="0" w:color="auto"/>
                    <w:right w:val="none" w:sz="0" w:space="0" w:color="auto"/>
                  </w:divBdr>
                </w:div>
                <w:div w:id="2038659401">
                  <w:marLeft w:val="0"/>
                  <w:marRight w:val="0"/>
                  <w:marTop w:val="0"/>
                  <w:marBottom w:val="0"/>
                  <w:divBdr>
                    <w:top w:val="none" w:sz="0" w:space="0" w:color="auto"/>
                    <w:left w:val="none" w:sz="0" w:space="0" w:color="auto"/>
                    <w:bottom w:val="none" w:sz="0" w:space="0" w:color="auto"/>
                    <w:right w:val="none" w:sz="0" w:space="0" w:color="auto"/>
                  </w:divBdr>
                </w:div>
                <w:div w:id="253632335">
                  <w:marLeft w:val="0"/>
                  <w:marRight w:val="0"/>
                  <w:marTop w:val="0"/>
                  <w:marBottom w:val="0"/>
                  <w:divBdr>
                    <w:top w:val="none" w:sz="0" w:space="0" w:color="auto"/>
                    <w:left w:val="none" w:sz="0" w:space="0" w:color="auto"/>
                    <w:bottom w:val="none" w:sz="0" w:space="0" w:color="auto"/>
                    <w:right w:val="none" w:sz="0" w:space="0" w:color="auto"/>
                  </w:divBdr>
                </w:div>
                <w:div w:id="679432452">
                  <w:marLeft w:val="0"/>
                  <w:marRight w:val="0"/>
                  <w:marTop w:val="0"/>
                  <w:marBottom w:val="0"/>
                  <w:divBdr>
                    <w:top w:val="none" w:sz="0" w:space="0" w:color="auto"/>
                    <w:left w:val="none" w:sz="0" w:space="0" w:color="auto"/>
                    <w:bottom w:val="none" w:sz="0" w:space="0" w:color="auto"/>
                    <w:right w:val="none" w:sz="0" w:space="0" w:color="auto"/>
                  </w:divBdr>
                </w:div>
                <w:div w:id="551310259">
                  <w:marLeft w:val="0"/>
                  <w:marRight w:val="0"/>
                  <w:marTop w:val="0"/>
                  <w:marBottom w:val="0"/>
                  <w:divBdr>
                    <w:top w:val="none" w:sz="0" w:space="0" w:color="auto"/>
                    <w:left w:val="none" w:sz="0" w:space="0" w:color="auto"/>
                    <w:bottom w:val="none" w:sz="0" w:space="0" w:color="auto"/>
                    <w:right w:val="none" w:sz="0" w:space="0" w:color="auto"/>
                  </w:divBdr>
                </w:div>
                <w:div w:id="549659100">
                  <w:marLeft w:val="0"/>
                  <w:marRight w:val="0"/>
                  <w:marTop w:val="0"/>
                  <w:marBottom w:val="0"/>
                  <w:divBdr>
                    <w:top w:val="none" w:sz="0" w:space="0" w:color="auto"/>
                    <w:left w:val="none" w:sz="0" w:space="0" w:color="auto"/>
                    <w:bottom w:val="none" w:sz="0" w:space="0" w:color="auto"/>
                    <w:right w:val="none" w:sz="0" w:space="0" w:color="auto"/>
                  </w:divBdr>
                </w:div>
                <w:div w:id="408044087">
                  <w:marLeft w:val="0"/>
                  <w:marRight w:val="0"/>
                  <w:marTop w:val="0"/>
                  <w:marBottom w:val="0"/>
                  <w:divBdr>
                    <w:top w:val="none" w:sz="0" w:space="0" w:color="auto"/>
                    <w:left w:val="none" w:sz="0" w:space="0" w:color="auto"/>
                    <w:bottom w:val="none" w:sz="0" w:space="0" w:color="auto"/>
                    <w:right w:val="none" w:sz="0" w:space="0" w:color="auto"/>
                  </w:divBdr>
                </w:div>
                <w:div w:id="1620994260">
                  <w:marLeft w:val="0"/>
                  <w:marRight w:val="0"/>
                  <w:marTop w:val="0"/>
                  <w:marBottom w:val="0"/>
                  <w:divBdr>
                    <w:top w:val="none" w:sz="0" w:space="0" w:color="auto"/>
                    <w:left w:val="none" w:sz="0" w:space="0" w:color="auto"/>
                    <w:bottom w:val="none" w:sz="0" w:space="0" w:color="auto"/>
                    <w:right w:val="none" w:sz="0" w:space="0" w:color="auto"/>
                  </w:divBdr>
                </w:div>
                <w:div w:id="884367023">
                  <w:marLeft w:val="0"/>
                  <w:marRight w:val="0"/>
                  <w:marTop w:val="0"/>
                  <w:marBottom w:val="0"/>
                  <w:divBdr>
                    <w:top w:val="none" w:sz="0" w:space="0" w:color="auto"/>
                    <w:left w:val="none" w:sz="0" w:space="0" w:color="auto"/>
                    <w:bottom w:val="none" w:sz="0" w:space="0" w:color="auto"/>
                    <w:right w:val="none" w:sz="0" w:space="0" w:color="auto"/>
                  </w:divBdr>
                </w:div>
                <w:div w:id="1924099914">
                  <w:marLeft w:val="0"/>
                  <w:marRight w:val="0"/>
                  <w:marTop w:val="0"/>
                  <w:marBottom w:val="0"/>
                  <w:divBdr>
                    <w:top w:val="none" w:sz="0" w:space="0" w:color="auto"/>
                    <w:left w:val="none" w:sz="0" w:space="0" w:color="auto"/>
                    <w:bottom w:val="none" w:sz="0" w:space="0" w:color="auto"/>
                    <w:right w:val="none" w:sz="0" w:space="0" w:color="auto"/>
                  </w:divBdr>
                </w:div>
                <w:div w:id="402529192">
                  <w:marLeft w:val="0"/>
                  <w:marRight w:val="0"/>
                  <w:marTop w:val="0"/>
                  <w:marBottom w:val="0"/>
                  <w:divBdr>
                    <w:top w:val="none" w:sz="0" w:space="0" w:color="auto"/>
                    <w:left w:val="none" w:sz="0" w:space="0" w:color="auto"/>
                    <w:bottom w:val="none" w:sz="0" w:space="0" w:color="auto"/>
                    <w:right w:val="none" w:sz="0" w:space="0" w:color="auto"/>
                  </w:divBdr>
                </w:div>
                <w:div w:id="2066369857">
                  <w:marLeft w:val="0"/>
                  <w:marRight w:val="0"/>
                  <w:marTop w:val="0"/>
                  <w:marBottom w:val="0"/>
                  <w:divBdr>
                    <w:top w:val="none" w:sz="0" w:space="0" w:color="auto"/>
                    <w:left w:val="none" w:sz="0" w:space="0" w:color="auto"/>
                    <w:bottom w:val="none" w:sz="0" w:space="0" w:color="auto"/>
                    <w:right w:val="none" w:sz="0" w:space="0" w:color="auto"/>
                  </w:divBdr>
                </w:div>
                <w:div w:id="1150832554">
                  <w:marLeft w:val="0"/>
                  <w:marRight w:val="0"/>
                  <w:marTop w:val="0"/>
                  <w:marBottom w:val="0"/>
                  <w:divBdr>
                    <w:top w:val="none" w:sz="0" w:space="0" w:color="auto"/>
                    <w:left w:val="none" w:sz="0" w:space="0" w:color="auto"/>
                    <w:bottom w:val="none" w:sz="0" w:space="0" w:color="auto"/>
                    <w:right w:val="none" w:sz="0" w:space="0" w:color="auto"/>
                  </w:divBdr>
                </w:div>
                <w:div w:id="1018701683">
                  <w:marLeft w:val="0"/>
                  <w:marRight w:val="0"/>
                  <w:marTop w:val="0"/>
                  <w:marBottom w:val="0"/>
                  <w:divBdr>
                    <w:top w:val="none" w:sz="0" w:space="0" w:color="auto"/>
                    <w:left w:val="none" w:sz="0" w:space="0" w:color="auto"/>
                    <w:bottom w:val="none" w:sz="0" w:space="0" w:color="auto"/>
                    <w:right w:val="none" w:sz="0" w:space="0" w:color="auto"/>
                  </w:divBdr>
                </w:div>
                <w:div w:id="2122794363">
                  <w:marLeft w:val="0"/>
                  <w:marRight w:val="0"/>
                  <w:marTop w:val="0"/>
                  <w:marBottom w:val="0"/>
                  <w:divBdr>
                    <w:top w:val="none" w:sz="0" w:space="0" w:color="auto"/>
                    <w:left w:val="none" w:sz="0" w:space="0" w:color="auto"/>
                    <w:bottom w:val="none" w:sz="0" w:space="0" w:color="auto"/>
                    <w:right w:val="none" w:sz="0" w:space="0" w:color="auto"/>
                  </w:divBdr>
                </w:div>
                <w:div w:id="588081403">
                  <w:marLeft w:val="0"/>
                  <w:marRight w:val="0"/>
                  <w:marTop w:val="0"/>
                  <w:marBottom w:val="0"/>
                  <w:divBdr>
                    <w:top w:val="none" w:sz="0" w:space="0" w:color="auto"/>
                    <w:left w:val="none" w:sz="0" w:space="0" w:color="auto"/>
                    <w:bottom w:val="none" w:sz="0" w:space="0" w:color="auto"/>
                    <w:right w:val="none" w:sz="0" w:space="0" w:color="auto"/>
                  </w:divBdr>
                </w:div>
                <w:div w:id="2048294067">
                  <w:marLeft w:val="0"/>
                  <w:marRight w:val="0"/>
                  <w:marTop w:val="0"/>
                  <w:marBottom w:val="0"/>
                  <w:divBdr>
                    <w:top w:val="none" w:sz="0" w:space="0" w:color="auto"/>
                    <w:left w:val="none" w:sz="0" w:space="0" w:color="auto"/>
                    <w:bottom w:val="none" w:sz="0" w:space="0" w:color="auto"/>
                    <w:right w:val="none" w:sz="0" w:space="0" w:color="auto"/>
                  </w:divBdr>
                </w:div>
                <w:div w:id="245305669">
                  <w:marLeft w:val="0"/>
                  <w:marRight w:val="0"/>
                  <w:marTop w:val="0"/>
                  <w:marBottom w:val="0"/>
                  <w:divBdr>
                    <w:top w:val="none" w:sz="0" w:space="0" w:color="auto"/>
                    <w:left w:val="none" w:sz="0" w:space="0" w:color="auto"/>
                    <w:bottom w:val="none" w:sz="0" w:space="0" w:color="auto"/>
                    <w:right w:val="none" w:sz="0" w:space="0" w:color="auto"/>
                  </w:divBdr>
                </w:div>
                <w:div w:id="549924232">
                  <w:marLeft w:val="0"/>
                  <w:marRight w:val="0"/>
                  <w:marTop w:val="0"/>
                  <w:marBottom w:val="0"/>
                  <w:divBdr>
                    <w:top w:val="none" w:sz="0" w:space="0" w:color="auto"/>
                    <w:left w:val="none" w:sz="0" w:space="0" w:color="auto"/>
                    <w:bottom w:val="none" w:sz="0" w:space="0" w:color="auto"/>
                    <w:right w:val="none" w:sz="0" w:space="0" w:color="auto"/>
                  </w:divBdr>
                </w:div>
                <w:div w:id="1267498850">
                  <w:marLeft w:val="0"/>
                  <w:marRight w:val="0"/>
                  <w:marTop w:val="0"/>
                  <w:marBottom w:val="0"/>
                  <w:divBdr>
                    <w:top w:val="none" w:sz="0" w:space="0" w:color="auto"/>
                    <w:left w:val="none" w:sz="0" w:space="0" w:color="auto"/>
                    <w:bottom w:val="none" w:sz="0" w:space="0" w:color="auto"/>
                    <w:right w:val="none" w:sz="0" w:space="0" w:color="auto"/>
                  </w:divBdr>
                </w:div>
                <w:div w:id="2114469698">
                  <w:marLeft w:val="0"/>
                  <w:marRight w:val="0"/>
                  <w:marTop w:val="0"/>
                  <w:marBottom w:val="0"/>
                  <w:divBdr>
                    <w:top w:val="none" w:sz="0" w:space="0" w:color="auto"/>
                    <w:left w:val="none" w:sz="0" w:space="0" w:color="auto"/>
                    <w:bottom w:val="none" w:sz="0" w:space="0" w:color="auto"/>
                    <w:right w:val="none" w:sz="0" w:space="0" w:color="auto"/>
                  </w:divBdr>
                </w:div>
                <w:div w:id="1768112417">
                  <w:marLeft w:val="0"/>
                  <w:marRight w:val="0"/>
                  <w:marTop w:val="0"/>
                  <w:marBottom w:val="0"/>
                  <w:divBdr>
                    <w:top w:val="none" w:sz="0" w:space="0" w:color="auto"/>
                    <w:left w:val="none" w:sz="0" w:space="0" w:color="auto"/>
                    <w:bottom w:val="none" w:sz="0" w:space="0" w:color="auto"/>
                    <w:right w:val="none" w:sz="0" w:space="0" w:color="auto"/>
                  </w:divBdr>
                </w:div>
                <w:div w:id="639650773">
                  <w:marLeft w:val="0"/>
                  <w:marRight w:val="0"/>
                  <w:marTop w:val="0"/>
                  <w:marBottom w:val="0"/>
                  <w:divBdr>
                    <w:top w:val="none" w:sz="0" w:space="0" w:color="auto"/>
                    <w:left w:val="none" w:sz="0" w:space="0" w:color="auto"/>
                    <w:bottom w:val="none" w:sz="0" w:space="0" w:color="auto"/>
                    <w:right w:val="none" w:sz="0" w:space="0" w:color="auto"/>
                  </w:divBdr>
                </w:div>
                <w:div w:id="1015764458">
                  <w:marLeft w:val="0"/>
                  <w:marRight w:val="0"/>
                  <w:marTop w:val="0"/>
                  <w:marBottom w:val="0"/>
                  <w:divBdr>
                    <w:top w:val="none" w:sz="0" w:space="0" w:color="auto"/>
                    <w:left w:val="none" w:sz="0" w:space="0" w:color="auto"/>
                    <w:bottom w:val="none" w:sz="0" w:space="0" w:color="auto"/>
                    <w:right w:val="none" w:sz="0" w:space="0" w:color="auto"/>
                  </w:divBdr>
                </w:div>
                <w:div w:id="583294845">
                  <w:marLeft w:val="0"/>
                  <w:marRight w:val="0"/>
                  <w:marTop w:val="0"/>
                  <w:marBottom w:val="0"/>
                  <w:divBdr>
                    <w:top w:val="none" w:sz="0" w:space="0" w:color="auto"/>
                    <w:left w:val="none" w:sz="0" w:space="0" w:color="auto"/>
                    <w:bottom w:val="none" w:sz="0" w:space="0" w:color="auto"/>
                    <w:right w:val="none" w:sz="0" w:space="0" w:color="auto"/>
                  </w:divBdr>
                </w:div>
                <w:div w:id="1501776911">
                  <w:marLeft w:val="0"/>
                  <w:marRight w:val="0"/>
                  <w:marTop w:val="0"/>
                  <w:marBottom w:val="0"/>
                  <w:divBdr>
                    <w:top w:val="none" w:sz="0" w:space="0" w:color="auto"/>
                    <w:left w:val="none" w:sz="0" w:space="0" w:color="auto"/>
                    <w:bottom w:val="none" w:sz="0" w:space="0" w:color="auto"/>
                    <w:right w:val="none" w:sz="0" w:space="0" w:color="auto"/>
                  </w:divBdr>
                </w:div>
                <w:div w:id="192354040">
                  <w:marLeft w:val="0"/>
                  <w:marRight w:val="0"/>
                  <w:marTop w:val="0"/>
                  <w:marBottom w:val="0"/>
                  <w:divBdr>
                    <w:top w:val="none" w:sz="0" w:space="0" w:color="auto"/>
                    <w:left w:val="none" w:sz="0" w:space="0" w:color="auto"/>
                    <w:bottom w:val="none" w:sz="0" w:space="0" w:color="auto"/>
                    <w:right w:val="none" w:sz="0" w:space="0" w:color="auto"/>
                  </w:divBdr>
                </w:div>
                <w:div w:id="1229724320">
                  <w:marLeft w:val="0"/>
                  <w:marRight w:val="0"/>
                  <w:marTop w:val="0"/>
                  <w:marBottom w:val="0"/>
                  <w:divBdr>
                    <w:top w:val="none" w:sz="0" w:space="0" w:color="auto"/>
                    <w:left w:val="none" w:sz="0" w:space="0" w:color="auto"/>
                    <w:bottom w:val="none" w:sz="0" w:space="0" w:color="auto"/>
                    <w:right w:val="none" w:sz="0" w:space="0" w:color="auto"/>
                  </w:divBdr>
                </w:div>
                <w:div w:id="2034259657">
                  <w:marLeft w:val="0"/>
                  <w:marRight w:val="0"/>
                  <w:marTop w:val="0"/>
                  <w:marBottom w:val="0"/>
                  <w:divBdr>
                    <w:top w:val="none" w:sz="0" w:space="0" w:color="auto"/>
                    <w:left w:val="none" w:sz="0" w:space="0" w:color="auto"/>
                    <w:bottom w:val="none" w:sz="0" w:space="0" w:color="auto"/>
                    <w:right w:val="none" w:sz="0" w:space="0" w:color="auto"/>
                  </w:divBdr>
                </w:div>
                <w:div w:id="1949893078">
                  <w:marLeft w:val="0"/>
                  <w:marRight w:val="0"/>
                  <w:marTop w:val="0"/>
                  <w:marBottom w:val="0"/>
                  <w:divBdr>
                    <w:top w:val="none" w:sz="0" w:space="0" w:color="auto"/>
                    <w:left w:val="none" w:sz="0" w:space="0" w:color="auto"/>
                    <w:bottom w:val="none" w:sz="0" w:space="0" w:color="auto"/>
                    <w:right w:val="none" w:sz="0" w:space="0" w:color="auto"/>
                  </w:divBdr>
                </w:div>
                <w:div w:id="1793862220">
                  <w:marLeft w:val="0"/>
                  <w:marRight w:val="0"/>
                  <w:marTop w:val="0"/>
                  <w:marBottom w:val="0"/>
                  <w:divBdr>
                    <w:top w:val="none" w:sz="0" w:space="0" w:color="auto"/>
                    <w:left w:val="none" w:sz="0" w:space="0" w:color="auto"/>
                    <w:bottom w:val="none" w:sz="0" w:space="0" w:color="auto"/>
                    <w:right w:val="none" w:sz="0" w:space="0" w:color="auto"/>
                  </w:divBdr>
                </w:div>
                <w:div w:id="773548929">
                  <w:marLeft w:val="0"/>
                  <w:marRight w:val="0"/>
                  <w:marTop w:val="0"/>
                  <w:marBottom w:val="0"/>
                  <w:divBdr>
                    <w:top w:val="none" w:sz="0" w:space="0" w:color="auto"/>
                    <w:left w:val="none" w:sz="0" w:space="0" w:color="auto"/>
                    <w:bottom w:val="none" w:sz="0" w:space="0" w:color="auto"/>
                    <w:right w:val="none" w:sz="0" w:space="0" w:color="auto"/>
                  </w:divBdr>
                </w:div>
                <w:div w:id="1440906588">
                  <w:marLeft w:val="0"/>
                  <w:marRight w:val="0"/>
                  <w:marTop w:val="0"/>
                  <w:marBottom w:val="0"/>
                  <w:divBdr>
                    <w:top w:val="none" w:sz="0" w:space="0" w:color="auto"/>
                    <w:left w:val="none" w:sz="0" w:space="0" w:color="auto"/>
                    <w:bottom w:val="none" w:sz="0" w:space="0" w:color="auto"/>
                    <w:right w:val="none" w:sz="0" w:space="0" w:color="auto"/>
                  </w:divBdr>
                </w:div>
                <w:div w:id="1527215166">
                  <w:marLeft w:val="0"/>
                  <w:marRight w:val="0"/>
                  <w:marTop w:val="0"/>
                  <w:marBottom w:val="0"/>
                  <w:divBdr>
                    <w:top w:val="none" w:sz="0" w:space="0" w:color="auto"/>
                    <w:left w:val="none" w:sz="0" w:space="0" w:color="auto"/>
                    <w:bottom w:val="none" w:sz="0" w:space="0" w:color="auto"/>
                    <w:right w:val="none" w:sz="0" w:space="0" w:color="auto"/>
                  </w:divBdr>
                </w:div>
                <w:div w:id="328606482">
                  <w:marLeft w:val="0"/>
                  <w:marRight w:val="0"/>
                  <w:marTop w:val="0"/>
                  <w:marBottom w:val="0"/>
                  <w:divBdr>
                    <w:top w:val="none" w:sz="0" w:space="0" w:color="auto"/>
                    <w:left w:val="none" w:sz="0" w:space="0" w:color="auto"/>
                    <w:bottom w:val="none" w:sz="0" w:space="0" w:color="auto"/>
                    <w:right w:val="none" w:sz="0" w:space="0" w:color="auto"/>
                  </w:divBdr>
                </w:div>
                <w:div w:id="1760520255">
                  <w:marLeft w:val="0"/>
                  <w:marRight w:val="0"/>
                  <w:marTop w:val="0"/>
                  <w:marBottom w:val="0"/>
                  <w:divBdr>
                    <w:top w:val="none" w:sz="0" w:space="0" w:color="auto"/>
                    <w:left w:val="none" w:sz="0" w:space="0" w:color="auto"/>
                    <w:bottom w:val="none" w:sz="0" w:space="0" w:color="auto"/>
                    <w:right w:val="none" w:sz="0" w:space="0" w:color="auto"/>
                  </w:divBdr>
                </w:div>
                <w:div w:id="1362168010">
                  <w:marLeft w:val="0"/>
                  <w:marRight w:val="0"/>
                  <w:marTop w:val="0"/>
                  <w:marBottom w:val="0"/>
                  <w:divBdr>
                    <w:top w:val="none" w:sz="0" w:space="0" w:color="auto"/>
                    <w:left w:val="none" w:sz="0" w:space="0" w:color="auto"/>
                    <w:bottom w:val="none" w:sz="0" w:space="0" w:color="auto"/>
                    <w:right w:val="none" w:sz="0" w:space="0" w:color="auto"/>
                  </w:divBdr>
                </w:div>
                <w:div w:id="906837836">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866401954">
                  <w:marLeft w:val="0"/>
                  <w:marRight w:val="0"/>
                  <w:marTop w:val="0"/>
                  <w:marBottom w:val="0"/>
                  <w:divBdr>
                    <w:top w:val="none" w:sz="0" w:space="0" w:color="auto"/>
                    <w:left w:val="none" w:sz="0" w:space="0" w:color="auto"/>
                    <w:bottom w:val="none" w:sz="0" w:space="0" w:color="auto"/>
                    <w:right w:val="none" w:sz="0" w:space="0" w:color="auto"/>
                  </w:divBdr>
                </w:div>
                <w:div w:id="1014071077">
                  <w:marLeft w:val="0"/>
                  <w:marRight w:val="0"/>
                  <w:marTop w:val="0"/>
                  <w:marBottom w:val="0"/>
                  <w:divBdr>
                    <w:top w:val="none" w:sz="0" w:space="0" w:color="auto"/>
                    <w:left w:val="none" w:sz="0" w:space="0" w:color="auto"/>
                    <w:bottom w:val="none" w:sz="0" w:space="0" w:color="auto"/>
                    <w:right w:val="none" w:sz="0" w:space="0" w:color="auto"/>
                  </w:divBdr>
                </w:div>
                <w:div w:id="1584413228">
                  <w:marLeft w:val="0"/>
                  <w:marRight w:val="0"/>
                  <w:marTop w:val="0"/>
                  <w:marBottom w:val="0"/>
                  <w:divBdr>
                    <w:top w:val="none" w:sz="0" w:space="0" w:color="auto"/>
                    <w:left w:val="none" w:sz="0" w:space="0" w:color="auto"/>
                    <w:bottom w:val="none" w:sz="0" w:space="0" w:color="auto"/>
                    <w:right w:val="none" w:sz="0" w:space="0" w:color="auto"/>
                  </w:divBdr>
                </w:div>
                <w:div w:id="1413745577">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 w:id="2111780715">
                  <w:marLeft w:val="0"/>
                  <w:marRight w:val="0"/>
                  <w:marTop w:val="0"/>
                  <w:marBottom w:val="0"/>
                  <w:divBdr>
                    <w:top w:val="none" w:sz="0" w:space="0" w:color="auto"/>
                    <w:left w:val="none" w:sz="0" w:space="0" w:color="auto"/>
                    <w:bottom w:val="none" w:sz="0" w:space="0" w:color="auto"/>
                    <w:right w:val="none" w:sz="0" w:space="0" w:color="auto"/>
                  </w:divBdr>
                </w:div>
                <w:div w:id="458185277">
                  <w:marLeft w:val="0"/>
                  <w:marRight w:val="0"/>
                  <w:marTop w:val="0"/>
                  <w:marBottom w:val="0"/>
                  <w:divBdr>
                    <w:top w:val="none" w:sz="0" w:space="0" w:color="auto"/>
                    <w:left w:val="none" w:sz="0" w:space="0" w:color="auto"/>
                    <w:bottom w:val="none" w:sz="0" w:space="0" w:color="auto"/>
                    <w:right w:val="none" w:sz="0" w:space="0" w:color="auto"/>
                  </w:divBdr>
                </w:div>
                <w:div w:id="1906910610">
                  <w:marLeft w:val="0"/>
                  <w:marRight w:val="0"/>
                  <w:marTop w:val="0"/>
                  <w:marBottom w:val="0"/>
                  <w:divBdr>
                    <w:top w:val="none" w:sz="0" w:space="0" w:color="auto"/>
                    <w:left w:val="none" w:sz="0" w:space="0" w:color="auto"/>
                    <w:bottom w:val="none" w:sz="0" w:space="0" w:color="auto"/>
                    <w:right w:val="none" w:sz="0" w:space="0" w:color="auto"/>
                  </w:divBdr>
                </w:div>
                <w:div w:id="1816137862">
                  <w:marLeft w:val="0"/>
                  <w:marRight w:val="0"/>
                  <w:marTop w:val="0"/>
                  <w:marBottom w:val="0"/>
                  <w:divBdr>
                    <w:top w:val="none" w:sz="0" w:space="0" w:color="auto"/>
                    <w:left w:val="none" w:sz="0" w:space="0" w:color="auto"/>
                    <w:bottom w:val="none" w:sz="0" w:space="0" w:color="auto"/>
                    <w:right w:val="none" w:sz="0" w:space="0" w:color="auto"/>
                  </w:divBdr>
                </w:div>
                <w:div w:id="1925459006">
                  <w:marLeft w:val="0"/>
                  <w:marRight w:val="0"/>
                  <w:marTop w:val="0"/>
                  <w:marBottom w:val="0"/>
                  <w:divBdr>
                    <w:top w:val="none" w:sz="0" w:space="0" w:color="auto"/>
                    <w:left w:val="none" w:sz="0" w:space="0" w:color="auto"/>
                    <w:bottom w:val="none" w:sz="0" w:space="0" w:color="auto"/>
                    <w:right w:val="none" w:sz="0" w:space="0" w:color="auto"/>
                  </w:divBdr>
                </w:div>
                <w:div w:id="1606420570">
                  <w:marLeft w:val="0"/>
                  <w:marRight w:val="0"/>
                  <w:marTop w:val="0"/>
                  <w:marBottom w:val="0"/>
                  <w:divBdr>
                    <w:top w:val="none" w:sz="0" w:space="0" w:color="auto"/>
                    <w:left w:val="none" w:sz="0" w:space="0" w:color="auto"/>
                    <w:bottom w:val="none" w:sz="0" w:space="0" w:color="auto"/>
                    <w:right w:val="none" w:sz="0" w:space="0" w:color="auto"/>
                  </w:divBdr>
                </w:div>
                <w:div w:id="1826702938">
                  <w:marLeft w:val="0"/>
                  <w:marRight w:val="0"/>
                  <w:marTop w:val="0"/>
                  <w:marBottom w:val="0"/>
                  <w:divBdr>
                    <w:top w:val="none" w:sz="0" w:space="0" w:color="auto"/>
                    <w:left w:val="none" w:sz="0" w:space="0" w:color="auto"/>
                    <w:bottom w:val="none" w:sz="0" w:space="0" w:color="auto"/>
                    <w:right w:val="none" w:sz="0" w:space="0" w:color="auto"/>
                  </w:divBdr>
                </w:div>
                <w:div w:id="45220945">
                  <w:marLeft w:val="0"/>
                  <w:marRight w:val="0"/>
                  <w:marTop w:val="0"/>
                  <w:marBottom w:val="0"/>
                  <w:divBdr>
                    <w:top w:val="none" w:sz="0" w:space="0" w:color="auto"/>
                    <w:left w:val="none" w:sz="0" w:space="0" w:color="auto"/>
                    <w:bottom w:val="none" w:sz="0" w:space="0" w:color="auto"/>
                    <w:right w:val="none" w:sz="0" w:space="0" w:color="auto"/>
                  </w:divBdr>
                </w:div>
                <w:div w:id="523904459">
                  <w:marLeft w:val="0"/>
                  <w:marRight w:val="0"/>
                  <w:marTop w:val="0"/>
                  <w:marBottom w:val="0"/>
                  <w:divBdr>
                    <w:top w:val="none" w:sz="0" w:space="0" w:color="auto"/>
                    <w:left w:val="none" w:sz="0" w:space="0" w:color="auto"/>
                    <w:bottom w:val="none" w:sz="0" w:space="0" w:color="auto"/>
                    <w:right w:val="none" w:sz="0" w:space="0" w:color="auto"/>
                  </w:divBdr>
                </w:div>
                <w:div w:id="2098358775">
                  <w:marLeft w:val="0"/>
                  <w:marRight w:val="0"/>
                  <w:marTop w:val="0"/>
                  <w:marBottom w:val="0"/>
                  <w:divBdr>
                    <w:top w:val="none" w:sz="0" w:space="0" w:color="auto"/>
                    <w:left w:val="none" w:sz="0" w:space="0" w:color="auto"/>
                    <w:bottom w:val="none" w:sz="0" w:space="0" w:color="auto"/>
                    <w:right w:val="none" w:sz="0" w:space="0" w:color="auto"/>
                  </w:divBdr>
                </w:div>
                <w:div w:id="1632857065">
                  <w:marLeft w:val="0"/>
                  <w:marRight w:val="0"/>
                  <w:marTop w:val="0"/>
                  <w:marBottom w:val="0"/>
                  <w:divBdr>
                    <w:top w:val="none" w:sz="0" w:space="0" w:color="auto"/>
                    <w:left w:val="none" w:sz="0" w:space="0" w:color="auto"/>
                    <w:bottom w:val="none" w:sz="0" w:space="0" w:color="auto"/>
                    <w:right w:val="none" w:sz="0" w:space="0" w:color="auto"/>
                  </w:divBdr>
                </w:div>
                <w:div w:id="2045710146">
                  <w:marLeft w:val="0"/>
                  <w:marRight w:val="0"/>
                  <w:marTop w:val="0"/>
                  <w:marBottom w:val="0"/>
                  <w:divBdr>
                    <w:top w:val="none" w:sz="0" w:space="0" w:color="auto"/>
                    <w:left w:val="none" w:sz="0" w:space="0" w:color="auto"/>
                    <w:bottom w:val="none" w:sz="0" w:space="0" w:color="auto"/>
                    <w:right w:val="none" w:sz="0" w:space="0" w:color="auto"/>
                  </w:divBdr>
                </w:div>
                <w:div w:id="1456019830">
                  <w:marLeft w:val="0"/>
                  <w:marRight w:val="0"/>
                  <w:marTop w:val="0"/>
                  <w:marBottom w:val="0"/>
                  <w:divBdr>
                    <w:top w:val="none" w:sz="0" w:space="0" w:color="auto"/>
                    <w:left w:val="none" w:sz="0" w:space="0" w:color="auto"/>
                    <w:bottom w:val="none" w:sz="0" w:space="0" w:color="auto"/>
                    <w:right w:val="none" w:sz="0" w:space="0" w:color="auto"/>
                  </w:divBdr>
                </w:div>
                <w:div w:id="1078864474">
                  <w:marLeft w:val="0"/>
                  <w:marRight w:val="0"/>
                  <w:marTop w:val="0"/>
                  <w:marBottom w:val="0"/>
                  <w:divBdr>
                    <w:top w:val="none" w:sz="0" w:space="0" w:color="auto"/>
                    <w:left w:val="none" w:sz="0" w:space="0" w:color="auto"/>
                    <w:bottom w:val="none" w:sz="0" w:space="0" w:color="auto"/>
                    <w:right w:val="none" w:sz="0" w:space="0" w:color="auto"/>
                  </w:divBdr>
                </w:div>
                <w:div w:id="1245065308">
                  <w:marLeft w:val="0"/>
                  <w:marRight w:val="0"/>
                  <w:marTop w:val="0"/>
                  <w:marBottom w:val="0"/>
                  <w:divBdr>
                    <w:top w:val="none" w:sz="0" w:space="0" w:color="auto"/>
                    <w:left w:val="none" w:sz="0" w:space="0" w:color="auto"/>
                    <w:bottom w:val="none" w:sz="0" w:space="0" w:color="auto"/>
                    <w:right w:val="none" w:sz="0" w:space="0" w:color="auto"/>
                  </w:divBdr>
                </w:div>
                <w:div w:id="1513952165">
                  <w:marLeft w:val="0"/>
                  <w:marRight w:val="0"/>
                  <w:marTop w:val="0"/>
                  <w:marBottom w:val="0"/>
                  <w:divBdr>
                    <w:top w:val="none" w:sz="0" w:space="0" w:color="auto"/>
                    <w:left w:val="none" w:sz="0" w:space="0" w:color="auto"/>
                    <w:bottom w:val="none" w:sz="0" w:space="0" w:color="auto"/>
                    <w:right w:val="none" w:sz="0" w:space="0" w:color="auto"/>
                  </w:divBdr>
                </w:div>
                <w:div w:id="842092020">
                  <w:marLeft w:val="0"/>
                  <w:marRight w:val="0"/>
                  <w:marTop w:val="0"/>
                  <w:marBottom w:val="0"/>
                  <w:divBdr>
                    <w:top w:val="none" w:sz="0" w:space="0" w:color="auto"/>
                    <w:left w:val="none" w:sz="0" w:space="0" w:color="auto"/>
                    <w:bottom w:val="none" w:sz="0" w:space="0" w:color="auto"/>
                    <w:right w:val="none" w:sz="0" w:space="0" w:color="auto"/>
                  </w:divBdr>
                </w:div>
                <w:div w:id="567958127">
                  <w:marLeft w:val="0"/>
                  <w:marRight w:val="0"/>
                  <w:marTop w:val="0"/>
                  <w:marBottom w:val="0"/>
                  <w:divBdr>
                    <w:top w:val="none" w:sz="0" w:space="0" w:color="auto"/>
                    <w:left w:val="none" w:sz="0" w:space="0" w:color="auto"/>
                    <w:bottom w:val="none" w:sz="0" w:space="0" w:color="auto"/>
                    <w:right w:val="none" w:sz="0" w:space="0" w:color="auto"/>
                  </w:divBdr>
                </w:div>
                <w:div w:id="1944606533">
                  <w:marLeft w:val="0"/>
                  <w:marRight w:val="0"/>
                  <w:marTop w:val="0"/>
                  <w:marBottom w:val="0"/>
                  <w:divBdr>
                    <w:top w:val="none" w:sz="0" w:space="0" w:color="auto"/>
                    <w:left w:val="none" w:sz="0" w:space="0" w:color="auto"/>
                    <w:bottom w:val="none" w:sz="0" w:space="0" w:color="auto"/>
                    <w:right w:val="none" w:sz="0" w:space="0" w:color="auto"/>
                  </w:divBdr>
                </w:div>
                <w:div w:id="63383157">
                  <w:marLeft w:val="0"/>
                  <w:marRight w:val="0"/>
                  <w:marTop w:val="0"/>
                  <w:marBottom w:val="0"/>
                  <w:divBdr>
                    <w:top w:val="none" w:sz="0" w:space="0" w:color="auto"/>
                    <w:left w:val="none" w:sz="0" w:space="0" w:color="auto"/>
                    <w:bottom w:val="none" w:sz="0" w:space="0" w:color="auto"/>
                    <w:right w:val="none" w:sz="0" w:space="0" w:color="auto"/>
                  </w:divBdr>
                </w:div>
                <w:div w:id="18618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3877">
      <w:bodyDiv w:val="1"/>
      <w:marLeft w:val="0"/>
      <w:marRight w:val="0"/>
      <w:marTop w:val="0"/>
      <w:marBottom w:val="0"/>
      <w:divBdr>
        <w:top w:val="none" w:sz="0" w:space="0" w:color="auto"/>
        <w:left w:val="none" w:sz="0" w:space="0" w:color="auto"/>
        <w:bottom w:val="none" w:sz="0" w:space="0" w:color="auto"/>
        <w:right w:val="none" w:sz="0" w:space="0" w:color="auto"/>
      </w:divBdr>
    </w:div>
    <w:div w:id="310057571">
      <w:bodyDiv w:val="1"/>
      <w:marLeft w:val="0"/>
      <w:marRight w:val="0"/>
      <w:marTop w:val="0"/>
      <w:marBottom w:val="0"/>
      <w:divBdr>
        <w:top w:val="none" w:sz="0" w:space="0" w:color="auto"/>
        <w:left w:val="none" w:sz="0" w:space="0" w:color="auto"/>
        <w:bottom w:val="none" w:sz="0" w:space="0" w:color="auto"/>
        <w:right w:val="none" w:sz="0" w:space="0" w:color="auto"/>
      </w:divBdr>
    </w:div>
    <w:div w:id="410392000">
      <w:bodyDiv w:val="1"/>
      <w:marLeft w:val="0"/>
      <w:marRight w:val="0"/>
      <w:marTop w:val="0"/>
      <w:marBottom w:val="0"/>
      <w:divBdr>
        <w:top w:val="none" w:sz="0" w:space="0" w:color="auto"/>
        <w:left w:val="none" w:sz="0" w:space="0" w:color="auto"/>
        <w:bottom w:val="none" w:sz="0" w:space="0" w:color="auto"/>
        <w:right w:val="none" w:sz="0" w:space="0" w:color="auto"/>
      </w:divBdr>
    </w:div>
    <w:div w:id="509951847">
      <w:bodyDiv w:val="1"/>
      <w:marLeft w:val="0"/>
      <w:marRight w:val="0"/>
      <w:marTop w:val="0"/>
      <w:marBottom w:val="0"/>
      <w:divBdr>
        <w:top w:val="none" w:sz="0" w:space="0" w:color="auto"/>
        <w:left w:val="none" w:sz="0" w:space="0" w:color="auto"/>
        <w:bottom w:val="none" w:sz="0" w:space="0" w:color="auto"/>
        <w:right w:val="none" w:sz="0" w:space="0" w:color="auto"/>
      </w:divBdr>
    </w:div>
    <w:div w:id="920530923">
      <w:bodyDiv w:val="1"/>
      <w:marLeft w:val="0"/>
      <w:marRight w:val="0"/>
      <w:marTop w:val="0"/>
      <w:marBottom w:val="0"/>
      <w:divBdr>
        <w:top w:val="none" w:sz="0" w:space="0" w:color="auto"/>
        <w:left w:val="none" w:sz="0" w:space="0" w:color="auto"/>
        <w:bottom w:val="none" w:sz="0" w:space="0" w:color="auto"/>
        <w:right w:val="none" w:sz="0" w:space="0" w:color="auto"/>
      </w:divBdr>
    </w:div>
    <w:div w:id="942491371">
      <w:bodyDiv w:val="1"/>
      <w:marLeft w:val="0"/>
      <w:marRight w:val="0"/>
      <w:marTop w:val="0"/>
      <w:marBottom w:val="0"/>
      <w:divBdr>
        <w:top w:val="none" w:sz="0" w:space="0" w:color="auto"/>
        <w:left w:val="none" w:sz="0" w:space="0" w:color="auto"/>
        <w:bottom w:val="none" w:sz="0" w:space="0" w:color="auto"/>
        <w:right w:val="none" w:sz="0" w:space="0" w:color="auto"/>
      </w:divBdr>
    </w:div>
    <w:div w:id="1059672054">
      <w:bodyDiv w:val="1"/>
      <w:marLeft w:val="0"/>
      <w:marRight w:val="0"/>
      <w:marTop w:val="0"/>
      <w:marBottom w:val="0"/>
      <w:divBdr>
        <w:top w:val="none" w:sz="0" w:space="0" w:color="auto"/>
        <w:left w:val="none" w:sz="0" w:space="0" w:color="auto"/>
        <w:bottom w:val="none" w:sz="0" w:space="0" w:color="auto"/>
        <w:right w:val="none" w:sz="0" w:space="0" w:color="auto"/>
      </w:divBdr>
    </w:div>
    <w:div w:id="1621182033">
      <w:bodyDiv w:val="1"/>
      <w:marLeft w:val="0"/>
      <w:marRight w:val="0"/>
      <w:marTop w:val="0"/>
      <w:marBottom w:val="0"/>
      <w:divBdr>
        <w:top w:val="none" w:sz="0" w:space="0" w:color="auto"/>
        <w:left w:val="none" w:sz="0" w:space="0" w:color="auto"/>
        <w:bottom w:val="none" w:sz="0" w:space="0" w:color="auto"/>
        <w:right w:val="none" w:sz="0" w:space="0" w:color="auto"/>
      </w:divBdr>
    </w:div>
    <w:div w:id="19043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369304">
          <w:marLeft w:val="0"/>
          <w:marRight w:val="0"/>
          <w:marTop w:val="0"/>
          <w:marBottom w:val="0"/>
          <w:divBdr>
            <w:top w:val="none" w:sz="0" w:space="0" w:color="auto"/>
            <w:left w:val="none" w:sz="0" w:space="0" w:color="auto"/>
            <w:bottom w:val="none" w:sz="0" w:space="0" w:color="auto"/>
            <w:right w:val="none" w:sz="0" w:space="0" w:color="auto"/>
          </w:divBdr>
        </w:div>
        <w:div w:id="1721323830">
          <w:marLeft w:val="0"/>
          <w:marRight w:val="0"/>
          <w:marTop w:val="0"/>
          <w:marBottom w:val="0"/>
          <w:divBdr>
            <w:top w:val="none" w:sz="0" w:space="0" w:color="auto"/>
            <w:left w:val="none" w:sz="0" w:space="0" w:color="auto"/>
            <w:bottom w:val="none" w:sz="0" w:space="0" w:color="auto"/>
            <w:right w:val="none" w:sz="0" w:space="0" w:color="auto"/>
          </w:divBdr>
          <w:divsChild>
            <w:div w:id="6130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8054</Words>
  <Characters>44299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52249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maribel</cp:lastModifiedBy>
  <cp:revision>4</cp:revision>
  <dcterms:created xsi:type="dcterms:W3CDTF">2012-07-06T12:01:00Z</dcterms:created>
  <dcterms:modified xsi:type="dcterms:W3CDTF">2012-07-16T10:07:00Z</dcterms:modified>
</cp:coreProperties>
</file>