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DE9C4" w14:textId="2339C2DF" w:rsidR="00E67FDE" w:rsidRPr="00EC0A2C" w:rsidRDefault="00E67FDE" w:rsidP="00A25395">
      <w:pPr>
        <w:jc w:val="center"/>
        <w:rPr>
          <w:rFonts w:cstheme="minorHAnsi"/>
          <w:b/>
          <w:lang w:val="en-GB"/>
        </w:rPr>
      </w:pPr>
      <w:r w:rsidRPr="00EC0A2C">
        <w:rPr>
          <w:rFonts w:cstheme="minorHAnsi"/>
          <w:b/>
          <w:lang w:val="en-GB"/>
        </w:rPr>
        <w:t>SUPPORTING INFORMATION</w:t>
      </w:r>
    </w:p>
    <w:p w14:paraId="4D6BFFA5" w14:textId="77777777" w:rsidR="003F3D7A" w:rsidRPr="00EC0A2C" w:rsidRDefault="003F3D7A" w:rsidP="00A25395">
      <w:pPr>
        <w:pStyle w:val="Ttol1"/>
        <w:spacing w:line="276" w:lineRule="auto"/>
        <w:ind w:right="17"/>
        <w:jc w:val="center"/>
        <w:rPr>
          <w:rFonts w:asciiTheme="minorHAnsi" w:eastAsia="Times New Roman" w:hAnsiTheme="minorHAnsi" w:cstheme="minorHAnsi"/>
          <w:b w:val="0"/>
          <w:sz w:val="44"/>
          <w:szCs w:val="20"/>
          <w:lang w:val="en-US" w:eastAsia="en-US"/>
        </w:rPr>
      </w:pPr>
      <w:r w:rsidRPr="00EC0A2C">
        <w:rPr>
          <w:rFonts w:asciiTheme="minorHAnsi" w:eastAsia="Times New Roman" w:hAnsiTheme="minorHAnsi" w:cstheme="minorHAnsi"/>
          <w:b w:val="0"/>
          <w:sz w:val="44"/>
          <w:szCs w:val="20"/>
          <w:lang w:val="en-US" w:eastAsia="en-US"/>
        </w:rPr>
        <w:t>Dual role of graphene as support of ligand-stabilized palladium nanoparticles and carbocatalyst for (de)hydrogenation of N-heterocycles</w:t>
      </w:r>
    </w:p>
    <w:p w14:paraId="433B45EB" w14:textId="77777777" w:rsidR="003F3D7A" w:rsidRPr="00EC0A2C" w:rsidRDefault="003F3D7A" w:rsidP="00A25395">
      <w:pPr>
        <w:pStyle w:val="Authors"/>
        <w:spacing w:line="276" w:lineRule="auto"/>
        <w:ind w:right="15"/>
        <w:jc w:val="both"/>
        <w:rPr>
          <w:rFonts w:asciiTheme="minorHAnsi" w:hAnsiTheme="minorHAnsi" w:cstheme="minorHAnsi"/>
          <w:sz w:val="24"/>
          <w:lang w:val="es-ES"/>
        </w:rPr>
      </w:pPr>
      <w:r w:rsidRPr="00EC0A2C">
        <w:rPr>
          <w:rFonts w:asciiTheme="minorHAnsi" w:hAnsiTheme="minorHAnsi" w:cstheme="minorHAnsi"/>
          <w:sz w:val="24"/>
          <w:lang w:val="es-ES"/>
        </w:rPr>
        <w:t>Andrés Mollar-Cuni,</w:t>
      </w:r>
      <w:r w:rsidRPr="00EC0A2C">
        <w:rPr>
          <w:rFonts w:asciiTheme="minorHAnsi" w:hAnsiTheme="minorHAnsi" w:cstheme="minorHAnsi"/>
          <w:sz w:val="24"/>
          <w:vertAlign w:val="superscript"/>
          <w:lang w:val="es-ES"/>
        </w:rPr>
        <w:t>a</w:t>
      </w:r>
      <w:r w:rsidRPr="00EC0A2C">
        <w:rPr>
          <w:rFonts w:asciiTheme="minorHAnsi" w:hAnsiTheme="minorHAnsi" w:cstheme="minorHAnsi"/>
          <w:sz w:val="24"/>
          <w:lang w:val="es-ES"/>
        </w:rPr>
        <w:t xml:space="preserve"> Santiago Martín,</w:t>
      </w:r>
      <w:r w:rsidRPr="00EC0A2C">
        <w:rPr>
          <w:rFonts w:asciiTheme="minorHAnsi" w:hAnsiTheme="minorHAnsi" w:cstheme="minorHAnsi"/>
          <w:sz w:val="24"/>
          <w:vertAlign w:val="superscript"/>
          <w:lang w:val="es-ES"/>
        </w:rPr>
        <w:t>b,c</w:t>
      </w:r>
      <w:r w:rsidRPr="00EC0A2C">
        <w:rPr>
          <w:rFonts w:asciiTheme="minorHAnsi" w:hAnsiTheme="minorHAnsi" w:cstheme="minorHAnsi"/>
          <w:sz w:val="24"/>
          <w:lang w:val="es-ES"/>
        </w:rPr>
        <w:t xml:space="preserve"> Gregorio Guisado-Barrios</w:t>
      </w:r>
      <w:r w:rsidRPr="00EC0A2C">
        <w:rPr>
          <w:rFonts w:asciiTheme="minorHAnsi" w:hAnsiTheme="minorHAnsi" w:cstheme="minorHAnsi"/>
          <w:sz w:val="24"/>
          <w:vertAlign w:val="superscript"/>
          <w:lang w:val="es-ES"/>
        </w:rPr>
        <w:t>*d</w:t>
      </w:r>
      <w:r w:rsidRPr="00EC0A2C">
        <w:rPr>
          <w:rFonts w:asciiTheme="minorHAnsi" w:hAnsiTheme="minorHAnsi" w:cstheme="minorHAnsi"/>
          <w:sz w:val="24"/>
          <w:lang w:val="es-ES"/>
        </w:rPr>
        <w:t xml:space="preserve"> and Jose A. Mata</w:t>
      </w:r>
      <w:r w:rsidRPr="00EC0A2C">
        <w:rPr>
          <w:rFonts w:asciiTheme="minorHAnsi" w:hAnsiTheme="minorHAnsi" w:cstheme="minorHAnsi"/>
          <w:sz w:val="24"/>
          <w:vertAlign w:val="superscript"/>
          <w:lang w:val="es-ES"/>
        </w:rPr>
        <w:t>*a</w:t>
      </w:r>
    </w:p>
    <w:p w14:paraId="785204C4" w14:textId="77777777" w:rsidR="00A12F6C" w:rsidRPr="00EC0A2C" w:rsidRDefault="00A12F6C" w:rsidP="00A12F6C">
      <w:pPr>
        <w:pStyle w:val="BCAuthorAddress"/>
        <w:spacing w:after="0" w:line="312" w:lineRule="auto"/>
        <w:jc w:val="both"/>
        <w:rPr>
          <w:rFonts w:asciiTheme="minorHAnsi" w:hAnsiTheme="minorHAnsi" w:cstheme="minorHAnsi"/>
          <w:sz w:val="20"/>
        </w:rPr>
      </w:pPr>
      <w:bookmarkStart w:id="0" w:name="_Hlk117866858"/>
      <w:r w:rsidRPr="00EC0A2C">
        <w:rPr>
          <w:rFonts w:asciiTheme="minorHAnsi" w:hAnsiTheme="minorHAnsi" w:cstheme="minorHAnsi"/>
          <w:sz w:val="20"/>
          <w:vertAlign w:val="superscript"/>
          <w:lang w:val="es-ES"/>
        </w:rPr>
        <w:t>a</w:t>
      </w:r>
      <w:r w:rsidRPr="00EC0A2C">
        <w:rPr>
          <w:rFonts w:asciiTheme="minorHAnsi" w:hAnsiTheme="minorHAnsi" w:cstheme="minorHAnsi"/>
          <w:sz w:val="20"/>
          <w:lang w:val="es-ES"/>
        </w:rPr>
        <w:t xml:space="preserve">Institute of Advanced Materials (INAM), Centro de Innovación en Química Avanzada (ORFEO-CINQA), Universitat Jaume I, Avda. </w:t>
      </w:r>
      <w:r w:rsidRPr="00EC0A2C">
        <w:rPr>
          <w:rFonts w:asciiTheme="minorHAnsi" w:hAnsiTheme="minorHAnsi" w:cstheme="minorHAnsi"/>
          <w:sz w:val="20"/>
        </w:rPr>
        <w:t>Sos Baynat s/n, 12006, Castellón (Spain). Tel: +34 964387516. E-mail: jmata@uji.es</w:t>
      </w:r>
    </w:p>
    <w:p w14:paraId="7D8DD906" w14:textId="77777777" w:rsidR="00A12F6C" w:rsidRPr="00EC0A2C" w:rsidRDefault="00A12F6C" w:rsidP="00A12F6C">
      <w:pPr>
        <w:pStyle w:val="BCAuthorAddress"/>
        <w:spacing w:after="0" w:line="312" w:lineRule="auto"/>
        <w:jc w:val="both"/>
        <w:rPr>
          <w:rFonts w:asciiTheme="minorHAnsi" w:hAnsiTheme="minorHAnsi" w:cstheme="minorHAnsi"/>
          <w:sz w:val="20"/>
          <w:lang w:val="es-ES"/>
        </w:rPr>
      </w:pPr>
      <w:r w:rsidRPr="00EC0A2C">
        <w:rPr>
          <w:rFonts w:asciiTheme="minorHAnsi" w:hAnsiTheme="minorHAnsi" w:cstheme="minorHAnsi"/>
          <w:sz w:val="20"/>
          <w:vertAlign w:val="superscript"/>
          <w:lang w:val="es-ES"/>
        </w:rPr>
        <w:t>b</w:t>
      </w:r>
      <w:r w:rsidRPr="00EC0A2C">
        <w:rPr>
          <w:rFonts w:asciiTheme="minorHAnsi" w:hAnsiTheme="minorHAnsi" w:cstheme="minorHAnsi"/>
          <w:sz w:val="20"/>
          <w:lang w:val="es-ES"/>
        </w:rPr>
        <w:t>Instituto de Nanociencia y Materiales de Aragón (INMA), CSIC-Universidad de Zaragoza, 50009, Zaragoza, (Spain)</w:t>
      </w:r>
    </w:p>
    <w:p w14:paraId="45CBA4E7" w14:textId="77777777" w:rsidR="00A12F6C" w:rsidRPr="00EC0A2C" w:rsidRDefault="00A12F6C" w:rsidP="00A12F6C">
      <w:pPr>
        <w:pStyle w:val="BCAuthorAddress"/>
        <w:spacing w:after="0" w:line="312" w:lineRule="auto"/>
        <w:jc w:val="both"/>
        <w:rPr>
          <w:rFonts w:asciiTheme="minorHAnsi" w:hAnsiTheme="minorHAnsi" w:cstheme="minorHAnsi"/>
          <w:sz w:val="20"/>
          <w:lang w:val="es-ES"/>
        </w:rPr>
      </w:pPr>
      <w:r w:rsidRPr="00EC0A2C">
        <w:rPr>
          <w:rFonts w:asciiTheme="minorHAnsi" w:hAnsiTheme="minorHAnsi" w:cstheme="minorHAnsi"/>
          <w:sz w:val="20"/>
          <w:vertAlign w:val="superscript"/>
          <w:lang w:val="es-ES"/>
        </w:rPr>
        <w:t>c</w:t>
      </w:r>
      <w:r w:rsidRPr="00EC0A2C">
        <w:rPr>
          <w:rFonts w:asciiTheme="minorHAnsi" w:hAnsiTheme="minorHAnsi" w:cstheme="minorHAnsi"/>
          <w:sz w:val="20"/>
          <w:lang w:val="es-ES"/>
        </w:rPr>
        <w:t>Departamento de Química Física, Universidad de Zaragoza, 50009, Zaragoza (Spain) and Laboratorio de Microscopias Avanzadas (LMA). Universidad de Zaragoza, Edificio I+D+i. 50018, Zaragoza, (Spain).</w:t>
      </w:r>
    </w:p>
    <w:p w14:paraId="30821726" w14:textId="77777777" w:rsidR="00A12F6C" w:rsidRPr="00EC0A2C" w:rsidRDefault="00A12F6C" w:rsidP="00A12F6C">
      <w:pPr>
        <w:pStyle w:val="Address"/>
        <w:tabs>
          <w:tab w:val="left" w:pos="0"/>
        </w:tabs>
        <w:spacing w:line="312" w:lineRule="auto"/>
        <w:ind w:left="0" w:right="51" w:firstLine="0"/>
        <w:jc w:val="both"/>
        <w:rPr>
          <w:rFonts w:asciiTheme="minorHAnsi" w:eastAsiaTheme="minorHAnsi" w:hAnsiTheme="minorHAnsi" w:cstheme="minorHAnsi"/>
          <w:szCs w:val="20"/>
          <w:lang w:val="es-ES" w:eastAsia="en-US"/>
        </w:rPr>
      </w:pPr>
      <w:r w:rsidRPr="00EC0A2C">
        <w:rPr>
          <w:rFonts w:asciiTheme="minorHAnsi" w:hAnsiTheme="minorHAnsi" w:cstheme="minorHAnsi"/>
          <w:szCs w:val="20"/>
          <w:vertAlign w:val="superscript"/>
          <w:lang w:val="es-ES"/>
        </w:rPr>
        <w:t>d</w:t>
      </w:r>
      <w:r w:rsidRPr="00EC0A2C">
        <w:rPr>
          <w:rFonts w:asciiTheme="minorHAnsi" w:eastAsiaTheme="minorHAnsi" w:hAnsiTheme="minorHAnsi" w:cstheme="minorHAnsi"/>
          <w:szCs w:val="20"/>
          <w:lang w:val="es-ES" w:eastAsia="en-US"/>
        </w:rPr>
        <w:t>Departamento de Química Inorgánica. Instituto de Síntesis Química y Catálisis Homogénea (ISQCH), CSIC-Universidad de Zaragoza, 50009, Zaragoza (Spain).</w:t>
      </w:r>
    </w:p>
    <w:bookmarkEnd w:id="0" w:displacedByCustomXml="next"/>
    <w:sdt>
      <w:sdtPr>
        <w:rPr>
          <w:rFonts w:asciiTheme="minorHAnsi" w:eastAsiaTheme="minorEastAsia" w:hAnsiTheme="minorHAnsi" w:cstheme="minorBidi"/>
          <w:color w:val="auto"/>
          <w:sz w:val="22"/>
          <w:szCs w:val="22"/>
          <w:u w:val="single"/>
          <w:lang w:val="en-GB" w:eastAsia="es-ES"/>
        </w:rPr>
        <w:id w:val="1552496576"/>
        <w:docPartObj>
          <w:docPartGallery w:val="Table of Contents"/>
          <w:docPartUnique/>
        </w:docPartObj>
      </w:sdtPr>
      <w:sdtEndPr>
        <w:rPr>
          <w:bCs/>
        </w:rPr>
      </w:sdtEndPr>
      <w:sdtContent>
        <w:p w14:paraId="197E6B6A" w14:textId="77777777" w:rsidR="00462A7F" w:rsidRPr="00EC0A2C" w:rsidRDefault="0081786C" w:rsidP="00A25395">
          <w:pPr>
            <w:pStyle w:val="TtuloTDC"/>
            <w:pBdr>
              <w:bottom w:val="single" w:sz="4" w:space="1" w:color="auto"/>
            </w:pBdr>
            <w:spacing w:line="276" w:lineRule="auto"/>
            <w:rPr>
              <w:rFonts w:asciiTheme="minorHAnsi" w:hAnsiTheme="minorHAnsi"/>
              <w:b/>
              <w:color w:val="auto"/>
              <w:sz w:val="22"/>
              <w:szCs w:val="22"/>
              <w:lang w:val="en-GB"/>
            </w:rPr>
          </w:pPr>
          <w:r w:rsidRPr="00EC0A2C">
            <w:rPr>
              <w:rFonts w:asciiTheme="minorHAnsi" w:hAnsiTheme="minorHAnsi"/>
              <w:b/>
              <w:color w:val="auto"/>
              <w:sz w:val="22"/>
              <w:szCs w:val="22"/>
              <w:lang w:val="en-GB"/>
            </w:rPr>
            <w:t>Contents</w:t>
          </w:r>
        </w:p>
        <w:p w14:paraId="4214597B" w14:textId="44168FFB" w:rsidR="00C735B5" w:rsidRDefault="003A75DD">
          <w:pPr>
            <w:pStyle w:val="TDC1"/>
            <w:rPr>
              <w:rFonts w:cstheme="minorBidi"/>
              <w:noProof/>
              <w:lang w:val="es-ES" w:eastAsia="es-ES"/>
            </w:rPr>
          </w:pPr>
          <w:r w:rsidRPr="00EC0A2C">
            <w:rPr>
              <w:lang w:val="en-GB"/>
            </w:rPr>
            <w:fldChar w:fldCharType="begin"/>
          </w:r>
          <w:r w:rsidR="00462A7F" w:rsidRPr="00EC0A2C">
            <w:rPr>
              <w:lang w:val="en-GB"/>
            </w:rPr>
            <w:instrText xml:space="preserve"> TOC \o "1-3" \h \z \u </w:instrText>
          </w:r>
          <w:r w:rsidRPr="00EC0A2C">
            <w:rPr>
              <w:lang w:val="en-GB"/>
            </w:rPr>
            <w:fldChar w:fldCharType="separate"/>
          </w:r>
          <w:hyperlink w:anchor="_Toc123634482" w:history="1">
            <w:r w:rsidR="00C735B5" w:rsidRPr="009F0A51">
              <w:rPr>
                <w:rStyle w:val="Hipervnculo"/>
                <w:noProof/>
                <w:lang w:val="en-GB"/>
              </w:rPr>
              <w:t>S1. Characterization</w:t>
            </w:r>
            <w:r w:rsidR="00C735B5">
              <w:rPr>
                <w:noProof/>
                <w:webHidden/>
              </w:rPr>
              <w:tab/>
            </w:r>
            <w:r w:rsidR="00C735B5">
              <w:rPr>
                <w:noProof/>
                <w:webHidden/>
              </w:rPr>
              <w:fldChar w:fldCharType="begin"/>
            </w:r>
            <w:r w:rsidR="00C735B5">
              <w:rPr>
                <w:noProof/>
                <w:webHidden/>
              </w:rPr>
              <w:instrText xml:space="preserve"> PAGEREF _Toc123634482 \h </w:instrText>
            </w:r>
            <w:r w:rsidR="00C735B5">
              <w:rPr>
                <w:noProof/>
                <w:webHidden/>
              </w:rPr>
            </w:r>
            <w:r w:rsidR="00C735B5">
              <w:rPr>
                <w:noProof/>
                <w:webHidden/>
              </w:rPr>
              <w:fldChar w:fldCharType="separate"/>
            </w:r>
            <w:r w:rsidR="00C735B5">
              <w:rPr>
                <w:noProof/>
                <w:webHidden/>
              </w:rPr>
              <w:t>2</w:t>
            </w:r>
            <w:r w:rsidR="00C735B5">
              <w:rPr>
                <w:noProof/>
                <w:webHidden/>
              </w:rPr>
              <w:fldChar w:fldCharType="end"/>
            </w:r>
          </w:hyperlink>
        </w:p>
        <w:p w14:paraId="21B9A82A" w14:textId="545049DE" w:rsidR="00C735B5" w:rsidRDefault="00000000">
          <w:pPr>
            <w:pStyle w:val="TDC2"/>
            <w:rPr>
              <w:rFonts w:cstheme="minorBidi"/>
              <w:noProof/>
              <w:lang w:val="es-ES" w:eastAsia="es-ES"/>
            </w:rPr>
          </w:pPr>
          <w:hyperlink w:anchor="_Toc123634483" w:history="1">
            <w:r w:rsidR="00C735B5" w:rsidRPr="009F0A51">
              <w:rPr>
                <w:rStyle w:val="Hipervnculo"/>
                <w:noProof/>
                <w:lang w:val="en-GB"/>
              </w:rPr>
              <w:t xml:space="preserve">S1.1 Characterization of the imidazolium salt </w:t>
            </w:r>
            <w:r w:rsidR="00C735B5" w:rsidRPr="00C735B5">
              <w:rPr>
                <w:rStyle w:val="Hipervnculo"/>
                <w:b/>
                <w:bCs/>
                <w:noProof/>
                <w:lang w:val="en-GB"/>
              </w:rPr>
              <w:t>A</w:t>
            </w:r>
            <w:r w:rsidR="00C735B5">
              <w:rPr>
                <w:noProof/>
                <w:webHidden/>
              </w:rPr>
              <w:tab/>
            </w:r>
            <w:r w:rsidR="00C735B5">
              <w:rPr>
                <w:noProof/>
                <w:webHidden/>
              </w:rPr>
              <w:fldChar w:fldCharType="begin"/>
            </w:r>
            <w:r w:rsidR="00C735B5">
              <w:rPr>
                <w:noProof/>
                <w:webHidden/>
              </w:rPr>
              <w:instrText xml:space="preserve"> PAGEREF _Toc123634483 \h </w:instrText>
            </w:r>
            <w:r w:rsidR="00C735B5">
              <w:rPr>
                <w:noProof/>
                <w:webHidden/>
              </w:rPr>
            </w:r>
            <w:r w:rsidR="00C735B5">
              <w:rPr>
                <w:noProof/>
                <w:webHidden/>
              </w:rPr>
              <w:fldChar w:fldCharType="separate"/>
            </w:r>
            <w:r w:rsidR="00C735B5">
              <w:rPr>
                <w:noProof/>
                <w:webHidden/>
              </w:rPr>
              <w:t>2</w:t>
            </w:r>
            <w:r w:rsidR="00C735B5">
              <w:rPr>
                <w:noProof/>
                <w:webHidden/>
              </w:rPr>
              <w:fldChar w:fldCharType="end"/>
            </w:r>
          </w:hyperlink>
        </w:p>
        <w:p w14:paraId="6A751CFC" w14:textId="69896760" w:rsidR="00C735B5" w:rsidRDefault="00000000">
          <w:pPr>
            <w:pStyle w:val="TDC2"/>
            <w:rPr>
              <w:rFonts w:cstheme="minorBidi"/>
              <w:noProof/>
              <w:lang w:val="es-ES" w:eastAsia="es-ES"/>
            </w:rPr>
          </w:pPr>
          <w:hyperlink w:anchor="_Toc123634484" w:history="1">
            <w:r w:rsidR="00C735B5" w:rsidRPr="009F0A51">
              <w:rPr>
                <w:rStyle w:val="Hipervnculo"/>
                <w:noProof/>
                <w:lang w:val="en-GB"/>
              </w:rPr>
              <w:t xml:space="preserve">S1.2 Characterization of complex </w:t>
            </w:r>
            <w:r w:rsidR="00C735B5" w:rsidRPr="00C735B5">
              <w:rPr>
                <w:rStyle w:val="Hipervnculo"/>
                <w:b/>
                <w:bCs/>
                <w:noProof/>
                <w:lang w:val="en-GB"/>
              </w:rPr>
              <w:t>1</w:t>
            </w:r>
            <w:r w:rsidR="00C735B5">
              <w:rPr>
                <w:noProof/>
                <w:webHidden/>
              </w:rPr>
              <w:tab/>
            </w:r>
            <w:r w:rsidR="00C735B5">
              <w:rPr>
                <w:noProof/>
                <w:webHidden/>
              </w:rPr>
              <w:fldChar w:fldCharType="begin"/>
            </w:r>
            <w:r w:rsidR="00C735B5">
              <w:rPr>
                <w:noProof/>
                <w:webHidden/>
              </w:rPr>
              <w:instrText xml:space="preserve"> PAGEREF _Toc123634484 \h </w:instrText>
            </w:r>
            <w:r w:rsidR="00C735B5">
              <w:rPr>
                <w:noProof/>
                <w:webHidden/>
              </w:rPr>
            </w:r>
            <w:r w:rsidR="00C735B5">
              <w:rPr>
                <w:noProof/>
                <w:webHidden/>
              </w:rPr>
              <w:fldChar w:fldCharType="separate"/>
            </w:r>
            <w:r w:rsidR="00C735B5">
              <w:rPr>
                <w:noProof/>
                <w:webHidden/>
              </w:rPr>
              <w:t>3</w:t>
            </w:r>
            <w:r w:rsidR="00C735B5">
              <w:rPr>
                <w:noProof/>
                <w:webHidden/>
              </w:rPr>
              <w:fldChar w:fldCharType="end"/>
            </w:r>
          </w:hyperlink>
        </w:p>
        <w:p w14:paraId="29E5E590" w14:textId="7D8D0752" w:rsidR="00C735B5" w:rsidRDefault="00000000">
          <w:pPr>
            <w:pStyle w:val="TDC2"/>
            <w:rPr>
              <w:rFonts w:cstheme="minorBidi"/>
              <w:noProof/>
              <w:lang w:val="es-ES" w:eastAsia="es-ES"/>
            </w:rPr>
          </w:pPr>
          <w:hyperlink w:anchor="_Toc123634485" w:history="1">
            <w:r w:rsidR="00C735B5" w:rsidRPr="009F0A51">
              <w:rPr>
                <w:rStyle w:val="Hipervnculo"/>
                <w:noProof/>
                <w:lang w:val="en-GB"/>
              </w:rPr>
              <w:t xml:space="preserve">S1.3 Microscopy characterization of </w:t>
            </w:r>
            <w:r w:rsidR="00C735B5" w:rsidRPr="00C735B5">
              <w:rPr>
                <w:rStyle w:val="Hipervnculo"/>
                <w:b/>
                <w:bCs/>
                <w:noProof/>
                <w:lang w:val="en-GB"/>
              </w:rPr>
              <w:t>1-rGO</w:t>
            </w:r>
            <w:r w:rsidR="00C735B5">
              <w:rPr>
                <w:noProof/>
                <w:webHidden/>
              </w:rPr>
              <w:tab/>
            </w:r>
            <w:r w:rsidR="00C735B5">
              <w:rPr>
                <w:noProof/>
                <w:webHidden/>
              </w:rPr>
              <w:fldChar w:fldCharType="begin"/>
            </w:r>
            <w:r w:rsidR="00C735B5">
              <w:rPr>
                <w:noProof/>
                <w:webHidden/>
              </w:rPr>
              <w:instrText xml:space="preserve"> PAGEREF _Toc123634485 \h </w:instrText>
            </w:r>
            <w:r w:rsidR="00C735B5">
              <w:rPr>
                <w:noProof/>
                <w:webHidden/>
              </w:rPr>
            </w:r>
            <w:r w:rsidR="00C735B5">
              <w:rPr>
                <w:noProof/>
                <w:webHidden/>
              </w:rPr>
              <w:fldChar w:fldCharType="separate"/>
            </w:r>
            <w:r w:rsidR="00C735B5">
              <w:rPr>
                <w:noProof/>
                <w:webHidden/>
              </w:rPr>
              <w:t>5</w:t>
            </w:r>
            <w:r w:rsidR="00C735B5">
              <w:rPr>
                <w:noProof/>
                <w:webHidden/>
              </w:rPr>
              <w:fldChar w:fldCharType="end"/>
            </w:r>
          </w:hyperlink>
        </w:p>
        <w:p w14:paraId="73A47C02" w14:textId="53378501" w:rsidR="00C735B5" w:rsidRDefault="00000000">
          <w:pPr>
            <w:pStyle w:val="TDC2"/>
            <w:rPr>
              <w:rFonts w:cstheme="minorBidi"/>
              <w:noProof/>
              <w:lang w:val="es-ES" w:eastAsia="es-ES"/>
            </w:rPr>
          </w:pPr>
          <w:hyperlink w:anchor="_Toc123634486" w:history="1">
            <w:r w:rsidR="00C735B5" w:rsidRPr="009F0A51">
              <w:rPr>
                <w:rStyle w:val="Hipervnculo"/>
                <w:noProof/>
                <w:lang w:val="en-GB"/>
              </w:rPr>
              <w:t xml:space="preserve">S1.4 Microscopy characterization of </w:t>
            </w:r>
            <w:r w:rsidR="00C735B5" w:rsidRPr="00C735B5">
              <w:rPr>
                <w:rStyle w:val="Hipervnculo"/>
                <w:b/>
                <w:bCs/>
                <w:noProof/>
                <w:lang w:val="en-GB"/>
              </w:rPr>
              <w:t>1-rGO-NPs</w:t>
            </w:r>
            <w:r w:rsidR="00C735B5">
              <w:rPr>
                <w:noProof/>
                <w:webHidden/>
              </w:rPr>
              <w:tab/>
            </w:r>
            <w:r w:rsidR="00C735B5">
              <w:rPr>
                <w:noProof/>
                <w:webHidden/>
              </w:rPr>
              <w:fldChar w:fldCharType="begin"/>
            </w:r>
            <w:r w:rsidR="00C735B5">
              <w:rPr>
                <w:noProof/>
                <w:webHidden/>
              </w:rPr>
              <w:instrText xml:space="preserve"> PAGEREF _Toc123634486 \h </w:instrText>
            </w:r>
            <w:r w:rsidR="00C735B5">
              <w:rPr>
                <w:noProof/>
                <w:webHidden/>
              </w:rPr>
            </w:r>
            <w:r w:rsidR="00C735B5">
              <w:rPr>
                <w:noProof/>
                <w:webHidden/>
              </w:rPr>
              <w:fldChar w:fldCharType="separate"/>
            </w:r>
            <w:r w:rsidR="00C735B5">
              <w:rPr>
                <w:noProof/>
                <w:webHidden/>
              </w:rPr>
              <w:t>6</w:t>
            </w:r>
            <w:r w:rsidR="00C735B5">
              <w:rPr>
                <w:noProof/>
                <w:webHidden/>
              </w:rPr>
              <w:fldChar w:fldCharType="end"/>
            </w:r>
          </w:hyperlink>
        </w:p>
        <w:p w14:paraId="0836497F" w14:textId="21086F2E" w:rsidR="00C735B5" w:rsidRDefault="00000000">
          <w:pPr>
            <w:pStyle w:val="TDC2"/>
            <w:rPr>
              <w:rFonts w:cstheme="minorBidi"/>
              <w:noProof/>
              <w:lang w:val="es-ES" w:eastAsia="es-ES"/>
            </w:rPr>
          </w:pPr>
          <w:hyperlink w:anchor="_Toc123634487" w:history="1">
            <w:r w:rsidR="00C735B5" w:rsidRPr="009F0A51">
              <w:rPr>
                <w:rStyle w:val="Hipervnculo"/>
                <w:noProof/>
                <w:lang w:val="en-GB"/>
              </w:rPr>
              <w:t>S1.5 Thermogravimetric analysis (TGA)</w:t>
            </w:r>
            <w:r w:rsidR="00C735B5">
              <w:rPr>
                <w:noProof/>
                <w:webHidden/>
              </w:rPr>
              <w:tab/>
            </w:r>
            <w:r w:rsidR="00C735B5">
              <w:rPr>
                <w:noProof/>
                <w:webHidden/>
              </w:rPr>
              <w:fldChar w:fldCharType="begin"/>
            </w:r>
            <w:r w:rsidR="00C735B5">
              <w:rPr>
                <w:noProof/>
                <w:webHidden/>
              </w:rPr>
              <w:instrText xml:space="preserve"> PAGEREF _Toc123634487 \h </w:instrText>
            </w:r>
            <w:r w:rsidR="00C735B5">
              <w:rPr>
                <w:noProof/>
                <w:webHidden/>
              </w:rPr>
            </w:r>
            <w:r w:rsidR="00C735B5">
              <w:rPr>
                <w:noProof/>
                <w:webHidden/>
              </w:rPr>
              <w:fldChar w:fldCharType="separate"/>
            </w:r>
            <w:r w:rsidR="00C735B5">
              <w:rPr>
                <w:noProof/>
                <w:webHidden/>
              </w:rPr>
              <w:t>8</w:t>
            </w:r>
            <w:r w:rsidR="00C735B5">
              <w:rPr>
                <w:noProof/>
                <w:webHidden/>
              </w:rPr>
              <w:fldChar w:fldCharType="end"/>
            </w:r>
          </w:hyperlink>
        </w:p>
        <w:p w14:paraId="25AE4EDA" w14:textId="385ED8C0" w:rsidR="00C735B5" w:rsidRDefault="00000000">
          <w:pPr>
            <w:pStyle w:val="TDC2"/>
            <w:rPr>
              <w:rFonts w:cstheme="minorBidi"/>
              <w:noProof/>
              <w:lang w:val="es-ES" w:eastAsia="es-ES"/>
            </w:rPr>
          </w:pPr>
          <w:hyperlink w:anchor="_Toc123634488" w:history="1">
            <w:r w:rsidR="00C735B5" w:rsidRPr="009F0A51">
              <w:rPr>
                <w:rStyle w:val="Hipervnculo"/>
                <w:noProof/>
                <w:lang w:val="en-GB"/>
              </w:rPr>
              <w:t>S1.6 IR spectroscopy analysis</w:t>
            </w:r>
            <w:r w:rsidR="00C735B5">
              <w:rPr>
                <w:noProof/>
                <w:webHidden/>
              </w:rPr>
              <w:tab/>
            </w:r>
            <w:r w:rsidR="00C735B5">
              <w:rPr>
                <w:noProof/>
                <w:webHidden/>
              </w:rPr>
              <w:fldChar w:fldCharType="begin"/>
            </w:r>
            <w:r w:rsidR="00C735B5">
              <w:rPr>
                <w:noProof/>
                <w:webHidden/>
              </w:rPr>
              <w:instrText xml:space="preserve"> PAGEREF _Toc123634488 \h </w:instrText>
            </w:r>
            <w:r w:rsidR="00C735B5">
              <w:rPr>
                <w:noProof/>
                <w:webHidden/>
              </w:rPr>
            </w:r>
            <w:r w:rsidR="00C735B5">
              <w:rPr>
                <w:noProof/>
                <w:webHidden/>
              </w:rPr>
              <w:fldChar w:fldCharType="separate"/>
            </w:r>
            <w:r w:rsidR="00C735B5">
              <w:rPr>
                <w:noProof/>
                <w:webHidden/>
              </w:rPr>
              <w:t>8</w:t>
            </w:r>
            <w:r w:rsidR="00C735B5">
              <w:rPr>
                <w:noProof/>
                <w:webHidden/>
              </w:rPr>
              <w:fldChar w:fldCharType="end"/>
            </w:r>
          </w:hyperlink>
        </w:p>
        <w:p w14:paraId="2B13C023" w14:textId="23797054" w:rsidR="00C735B5" w:rsidRDefault="00000000">
          <w:pPr>
            <w:pStyle w:val="TDC2"/>
            <w:rPr>
              <w:rFonts w:cstheme="minorBidi"/>
              <w:noProof/>
              <w:lang w:val="es-ES" w:eastAsia="es-ES"/>
            </w:rPr>
          </w:pPr>
          <w:hyperlink w:anchor="_Toc123634489" w:history="1">
            <w:r w:rsidR="00C735B5" w:rsidRPr="009F0A51">
              <w:rPr>
                <w:rStyle w:val="Hipervnculo"/>
                <w:noProof/>
                <w:lang w:val="en-GB"/>
              </w:rPr>
              <w:t>S1.7 Raman spectroscopy analysis</w:t>
            </w:r>
            <w:r w:rsidR="00C735B5">
              <w:rPr>
                <w:noProof/>
                <w:webHidden/>
              </w:rPr>
              <w:tab/>
            </w:r>
            <w:r w:rsidR="00C735B5">
              <w:rPr>
                <w:noProof/>
                <w:webHidden/>
              </w:rPr>
              <w:fldChar w:fldCharType="begin"/>
            </w:r>
            <w:r w:rsidR="00C735B5">
              <w:rPr>
                <w:noProof/>
                <w:webHidden/>
              </w:rPr>
              <w:instrText xml:space="preserve"> PAGEREF _Toc123634489 \h </w:instrText>
            </w:r>
            <w:r w:rsidR="00C735B5">
              <w:rPr>
                <w:noProof/>
                <w:webHidden/>
              </w:rPr>
            </w:r>
            <w:r w:rsidR="00C735B5">
              <w:rPr>
                <w:noProof/>
                <w:webHidden/>
              </w:rPr>
              <w:fldChar w:fldCharType="separate"/>
            </w:r>
            <w:r w:rsidR="00C735B5">
              <w:rPr>
                <w:noProof/>
                <w:webHidden/>
              </w:rPr>
              <w:t>9</w:t>
            </w:r>
            <w:r w:rsidR="00C735B5">
              <w:rPr>
                <w:noProof/>
                <w:webHidden/>
              </w:rPr>
              <w:fldChar w:fldCharType="end"/>
            </w:r>
          </w:hyperlink>
        </w:p>
        <w:p w14:paraId="2FBEC85F" w14:textId="0E73ACB8" w:rsidR="00C735B5" w:rsidRDefault="00000000">
          <w:pPr>
            <w:pStyle w:val="TDC2"/>
            <w:rPr>
              <w:rFonts w:cstheme="minorBidi"/>
              <w:noProof/>
              <w:lang w:val="es-ES" w:eastAsia="es-ES"/>
            </w:rPr>
          </w:pPr>
          <w:hyperlink w:anchor="_Toc123634490" w:history="1">
            <w:r w:rsidR="00C735B5" w:rsidRPr="009F0A51">
              <w:rPr>
                <w:rStyle w:val="Hipervnculo"/>
                <w:noProof/>
                <w:lang w:val="en-GB"/>
              </w:rPr>
              <w:t>S1.8 X-ray photoelectron spectroscopy (XPS)</w:t>
            </w:r>
            <w:r w:rsidR="00C735B5">
              <w:rPr>
                <w:noProof/>
                <w:webHidden/>
              </w:rPr>
              <w:tab/>
            </w:r>
            <w:r w:rsidR="00C735B5">
              <w:rPr>
                <w:noProof/>
                <w:webHidden/>
              </w:rPr>
              <w:fldChar w:fldCharType="begin"/>
            </w:r>
            <w:r w:rsidR="00C735B5">
              <w:rPr>
                <w:noProof/>
                <w:webHidden/>
              </w:rPr>
              <w:instrText xml:space="preserve"> PAGEREF _Toc123634490 \h </w:instrText>
            </w:r>
            <w:r w:rsidR="00C735B5">
              <w:rPr>
                <w:noProof/>
                <w:webHidden/>
              </w:rPr>
            </w:r>
            <w:r w:rsidR="00C735B5">
              <w:rPr>
                <w:noProof/>
                <w:webHidden/>
              </w:rPr>
              <w:fldChar w:fldCharType="separate"/>
            </w:r>
            <w:r w:rsidR="00C735B5">
              <w:rPr>
                <w:noProof/>
                <w:webHidden/>
              </w:rPr>
              <w:t>9</w:t>
            </w:r>
            <w:r w:rsidR="00C735B5">
              <w:rPr>
                <w:noProof/>
                <w:webHidden/>
              </w:rPr>
              <w:fldChar w:fldCharType="end"/>
            </w:r>
          </w:hyperlink>
        </w:p>
        <w:p w14:paraId="4519AD31" w14:textId="34845B40" w:rsidR="00C735B5" w:rsidRDefault="00000000">
          <w:pPr>
            <w:pStyle w:val="TDC1"/>
            <w:rPr>
              <w:rFonts w:cstheme="minorBidi"/>
              <w:noProof/>
              <w:lang w:val="es-ES" w:eastAsia="es-ES"/>
            </w:rPr>
          </w:pPr>
          <w:hyperlink w:anchor="_Toc123634491" w:history="1">
            <w:r w:rsidR="00C735B5" w:rsidRPr="009F0A51">
              <w:rPr>
                <w:rStyle w:val="Hipervnculo"/>
                <w:noProof/>
                <w:lang w:val="en-GB"/>
              </w:rPr>
              <w:t>S2. Dehydrogenation of tetrahydroquinolines</w:t>
            </w:r>
            <w:r w:rsidR="00C735B5">
              <w:rPr>
                <w:noProof/>
                <w:webHidden/>
              </w:rPr>
              <w:tab/>
            </w:r>
            <w:r w:rsidR="00C735B5">
              <w:rPr>
                <w:noProof/>
                <w:webHidden/>
              </w:rPr>
              <w:fldChar w:fldCharType="begin"/>
            </w:r>
            <w:r w:rsidR="00C735B5">
              <w:rPr>
                <w:noProof/>
                <w:webHidden/>
              </w:rPr>
              <w:instrText xml:space="preserve"> PAGEREF _Toc123634491 \h </w:instrText>
            </w:r>
            <w:r w:rsidR="00C735B5">
              <w:rPr>
                <w:noProof/>
                <w:webHidden/>
              </w:rPr>
            </w:r>
            <w:r w:rsidR="00C735B5">
              <w:rPr>
                <w:noProof/>
                <w:webHidden/>
              </w:rPr>
              <w:fldChar w:fldCharType="separate"/>
            </w:r>
            <w:r w:rsidR="00C735B5">
              <w:rPr>
                <w:noProof/>
                <w:webHidden/>
              </w:rPr>
              <w:t>12</w:t>
            </w:r>
            <w:r w:rsidR="00C735B5">
              <w:rPr>
                <w:noProof/>
                <w:webHidden/>
              </w:rPr>
              <w:fldChar w:fldCharType="end"/>
            </w:r>
          </w:hyperlink>
        </w:p>
        <w:p w14:paraId="051611FD" w14:textId="352AE6CC" w:rsidR="00C735B5" w:rsidRDefault="00000000">
          <w:pPr>
            <w:pStyle w:val="TDC2"/>
            <w:rPr>
              <w:rFonts w:cstheme="minorBidi"/>
              <w:noProof/>
              <w:lang w:val="es-ES" w:eastAsia="es-ES"/>
            </w:rPr>
          </w:pPr>
          <w:hyperlink w:anchor="_Toc123634492" w:history="1">
            <w:r w:rsidR="00C735B5" w:rsidRPr="009F0A51">
              <w:rPr>
                <w:rStyle w:val="Hipervnculo"/>
                <w:noProof/>
                <w:lang w:val="en-GB"/>
              </w:rPr>
              <w:t>S2.1 Influence of solvent</w:t>
            </w:r>
            <w:r w:rsidR="00C735B5">
              <w:rPr>
                <w:noProof/>
                <w:webHidden/>
              </w:rPr>
              <w:tab/>
            </w:r>
            <w:r w:rsidR="00C735B5">
              <w:rPr>
                <w:noProof/>
                <w:webHidden/>
              </w:rPr>
              <w:fldChar w:fldCharType="begin"/>
            </w:r>
            <w:r w:rsidR="00C735B5">
              <w:rPr>
                <w:noProof/>
                <w:webHidden/>
              </w:rPr>
              <w:instrText xml:space="preserve"> PAGEREF _Toc123634492 \h </w:instrText>
            </w:r>
            <w:r w:rsidR="00C735B5">
              <w:rPr>
                <w:noProof/>
                <w:webHidden/>
              </w:rPr>
            </w:r>
            <w:r w:rsidR="00C735B5">
              <w:rPr>
                <w:noProof/>
                <w:webHidden/>
              </w:rPr>
              <w:fldChar w:fldCharType="separate"/>
            </w:r>
            <w:r w:rsidR="00C735B5">
              <w:rPr>
                <w:noProof/>
                <w:webHidden/>
              </w:rPr>
              <w:t>12</w:t>
            </w:r>
            <w:r w:rsidR="00C735B5">
              <w:rPr>
                <w:noProof/>
                <w:webHidden/>
              </w:rPr>
              <w:fldChar w:fldCharType="end"/>
            </w:r>
          </w:hyperlink>
        </w:p>
        <w:p w14:paraId="3ABCBA94" w14:textId="69396EFF" w:rsidR="00C735B5" w:rsidRDefault="00000000">
          <w:pPr>
            <w:pStyle w:val="TDC2"/>
            <w:rPr>
              <w:rFonts w:cstheme="minorBidi"/>
              <w:noProof/>
              <w:lang w:val="es-ES" w:eastAsia="es-ES"/>
            </w:rPr>
          </w:pPr>
          <w:hyperlink w:anchor="_Toc123634493" w:history="1">
            <w:r w:rsidR="00C735B5" w:rsidRPr="009F0A51">
              <w:rPr>
                <w:rStyle w:val="Hipervnculo"/>
                <w:noProof/>
                <w:lang w:val="en-GB"/>
              </w:rPr>
              <w:t xml:space="preserve">S2.2 </w:t>
            </w:r>
            <w:r w:rsidR="00C735B5" w:rsidRPr="009F0A51">
              <w:rPr>
                <w:rStyle w:val="Hipervnculo"/>
                <w:noProof/>
              </w:rPr>
              <w:t>Variable time normalization analysis (VTNA)</w:t>
            </w:r>
            <w:r w:rsidR="00C735B5">
              <w:rPr>
                <w:noProof/>
                <w:webHidden/>
              </w:rPr>
              <w:tab/>
            </w:r>
            <w:r w:rsidR="00C735B5">
              <w:rPr>
                <w:noProof/>
                <w:webHidden/>
              </w:rPr>
              <w:fldChar w:fldCharType="begin"/>
            </w:r>
            <w:r w:rsidR="00C735B5">
              <w:rPr>
                <w:noProof/>
                <w:webHidden/>
              </w:rPr>
              <w:instrText xml:space="preserve"> PAGEREF _Toc123634493 \h </w:instrText>
            </w:r>
            <w:r w:rsidR="00C735B5">
              <w:rPr>
                <w:noProof/>
                <w:webHidden/>
              </w:rPr>
            </w:r>
            <w:r w:rsidR="00C735B5">
              <w:rPr>
                <w:noProof/>
                <w:webHidden/>
              </w:rPr>
              <w:fldChar w:fldCharType="separate"/>
            </w:r>
            <w:r w:rsidR="00C735B5">
              <w:rPr>
                <w:noProof/>
                <w:webHidden/>
              </w:rPr>
              <w:t>13</w:t>
            </w:r>
            <w:r w:rsidR="00C735B5">
              <w:rPr>
                <w:noProof/>
                <w:webHidden/>
              </w:rPr>
              <w:fldChar w:fldCharType="end"/>
            </w:r>
          </w:hyperlink>
        </w:p>
        <w:p w14:paraId="754E84EC" w14:textId="20FA940C" w:rsidR="00C735B5" w:rsidRDefault="00000000">
          <w:pPr>
            <w:pStyle w:val="TDC1"/>
            <w:rPr>
              <w:rFonts w:cstheme="minorBidi"/>
              <w:noProof/>
              <w:lang w:val="es-ES" w:eastAsia="es-ES"/>
            </w:rPr>
          </w:pPr>
          <w:hyperlink w:anchor="_Toc123634494" w:history="1">
            <w:r w:rsidR="00C735B5" w:rsidRPr="009F0A51">
              <w:rPr>
                <w:rStyle w:val="Hipervnculo"/>
                <w:noProof/>
                <w:lang w:val="en-GB"/>
              </w:rPr>
              <w:t>S3. Recycling studies: Dehydrogenation of tetrahydroquinolines</w:t>
            </w:r>
            <w:r w:rsidR="00C735B5">
              <w:rPr>
                <w:noProof/>
                <w:webHidden/>
              </w:rPr>
              <w:tab/>
            </w:r>
            <w:r w:rsidR="00C735B5">
              <w:rPr>
                <w:noProof/>
                <w:webHidden/>
              </w:rPr>
              <w:fldChar w:fldCharType="begin"/>
            </w:r>
            <w:r w:rsidR="00C735B5">
              <w:rPr>
                <w:noProof/>
                <w:webHidden/>
              </w:rPr>
              <w:instrText xml:space="preserve"> PAGEREF _Toc123634494 \h </w:instrText>
            </w:r>
            <w:r w:rsidR="00C735B5">
              <w:rPr>
                <w:noProof/>
                <w:webHidden/>
              </w:rPr>
            </w:r>
            <w:r w:rsidR="00C735B5">
              <w:rPr>
                <w:noProof/>
                <w:webHidden/>
              </w:rPr>
              <w:fldChar w:fldCharType="separate"/>
            </w:r>
            <w:r w:rsidR="00C735B5">
              <w:rPr>
                <w:noProof/>
                <w:webHidden/>
              </w:rPr>
              <w:t>14</w:t>
            </w:r>
            <w:r w:rsidR="00C735B5">
              <w:rPr>
                <w:noProof/>
                <w:webHidden/>
              </w:rPr>
              <w:fldChar w:fldCharType="end"/>
            </w:r>
          </w:hyperlink>
        </w:p>
        <w:p w14:paraId="604E44AC" w14:textId="4B5B45BB" w:rsidR="00C735B5" w:rsidRDefault="00000000">
          <w:pPr>
            <w:pStyle w:val="TDC2"/>
            <w:rPr>
              <w:rFonts w:cstheme="minorBidi"/>
              <w:noProof/>
              <w:lang w:val="es-ES" w:eastAsia="es-ES"/>
            </w:rPr>
          </w:pPr>
          <w:hyperlink w:anchor="_Toc123634495" w:history="1">
            <w:r w:rsidR="00C735B5" w:rsidRPr="009F0A51">
              <w:rPr>
                <w:rStyle w:val="Hipervnculo"/>
                <w:noProof/>
                <w:lang w:val="en-GB"/>
              </w:rPr>
              <w:t xml:space="preserve">S3.1 </w:t>
            </w:r>
            <w:r w:rsidR="00C735B5" w:rsidRPr="009F0A51">
              <w:rPr>
                <w:rStyle w:val="Hipervnculo"/>
                <w:bCs/>
                <w:noProof/>
              </w:rPr>
              <w:t>Catalytic results</w:t>
            </w:r>
            <w:r w:rsidR="00C735B5">
              <w:rPr>
                <w:noProof/>
                <w:webHidden/>
              </w:rPr>
              <w:tab/>
            </w:r>
            <w:r w:rsidR="00C735B5">
              <w:rPr>
                <w:noProof/>
                <w:webHidden/>
              </w:rPr>
              <w:fldChar w:fldCharType="begin"/>
            </w:r>
            <w:r w:rsidR="00C735B5">
              <w:rPr>
                <w:noProof/>
                <w:webHidden/>
              </w:rPr>
              <w:instrText xml:space="preserve"> PAGEREF _Toc123634495 \h </w:instrText>
            </w:r>
            <w:r w:rsidR="00C735B5">
              <w:rPr>
                <w:noProof/>
                <w:webHidden/>
              </w:rPr>
            </w:r>
            <w:r w:rsidR="00C735B5">
              <w:rPr>
                <w:noProof/>
                <w:webHidden/>
              </w:rPr>
              <w:fldChar w:fldCharType="separate"/>
            </w:r>
            <w:r w:rsidR="00C735B5">
              <w:rPr>
                <w:noProof/>
                <w:webHidden/>
              </w:rPr>
              <w:t>14</w:t>
            </w:r>
            <w:r w:rsidR="00C735B5">
              <w:rPr>
                <w:noProof/>
                <w:webHidden/>
              </w:rPr>
              <w:fldChar w:fldCharType="end"/>
            </w:r>
          </w:hyperlink>
        </w:p>
        <w:p w14:paraId="35AD6CE7" w14:textId="4AFC386C" w:rsidR="00C735B5" w:rsidRDefault="00000000">
          <w:pPr>
            <w:pStyle w:val="TDC2"/>
            <w:rPr>
              <w:rFonts w:cstheme="minorBidi"/>
              <w:noProof/>
              <w:lang w:val="es-ES" w:eastAsia="es-ES"/>
            </w:rPr>
          </w:pPr>
          <w:hyperlink w:anchor="_Toc123634496" w:history="1">
            <w:r w:rsidR="00C735B5" w:rsidRPr="009F0A51">
              <w:rPr>
                <w:rStyle w:val="Hipervnculo"/>
                <w:noProof/>
                <w:lang w:val="en-GB"/>
              </w:rPr>
              <w:t xml:space="preserve">S3.2 </w:t>
            </w:r>
            <w:r w:rsidR="00C735B5" w:rsidRPr="009F0A51">
              <w:rPr>
                <w:rStyle w:val="Hipervnculo"/>
                <w:bCs/>
                <w:noProof/>
              </w:rPr>
              <w:t>The Maitlis hot filtration test</w:t>
            </w:r>
            <w:r w:rsidR="00C735B5">
              <w:rPr>
                <w:noProof/>
                <w:webHidden/>
              </w:rPr>
              <w:tab/>
            </w:r>
            <w:r w:rsidR="00C735B5">
              <w:rPr>
                <w:noProof/>
                <w:webHidden/>
              </w:rPr>
              <w:fldChar w:fldCharType="begin"/>
            </w:r>
            <w:r w:rsidR="00C735B5">
              <w:rPr>
                <w:noProof/>
                <w:webHidden/>
              </w:rPr>
              <w:instrText xml:space="preserve"> PAGEREF _Toc123634496 \h </w:instrText>
            </w:r>
            <w:r w:rsidR="00C735B5">
              <w:rPr>
                <w:noProof/>
                <w:webHidden/>
              </w:rPr>
            </w:r>
            <w:r w:rsidR="00C735B5">
              <w:rPr>
                <w:noProof/>
                <w:webHidden/>
              </w:rPr>
              <w:fldChar w:fldCharType="separate"/>
            </w:r>
            <w:r w:rsidR="00C735B5">
              <w:rPr>
                <w:noProof/>
                <w:webHidden/>
              </w:rPr>
              <w:t>15</w:t>
            </w:r>
            <w:r w:rsidR="00C735B5">
              <w:rPr>
                <w:noProof/>
                <w:webHidden/>
              </w:rPr>
              <w:fldChar w:fldCharType="end"/>
            </w:r>
          </w:hyperlink>
        </w:p>
        <w:p w14:paraId="59379B67" w14:textId="21657936" w:rsidR="00C735B5" w:rsidRDefault="00000000">
          <w:pPr>
            <w:pStyle w:val="TDC1"/>
            <w:rPr>
              <w:rFonts w:cstheme="minorBidi"/>
              <w:noProof/>
              <w:lang w:val="es-ES" w:eastAsia="es-ES"/>
            </w:rPr>
          </w:pPr>
          <w:hyperlink w:anchor="_Toc123634497" w:history="1">
            <w:r w:rsidR="00C735B5" w:rsidRPr="009F0A51">
              <w:rPr>
                <w:rStyle w:val="Hipervnculo"/>
                <w:noProof/>
                <w:lang w:val="en-GB"/>
              </w:rPr>
              <w:t xml:space="preserve">S4. Characterization </w:t>
            </w:r>
            <w:r w:rsidR="00C735B5" w:rsidRPr="00C735B5">
              <w:rPr>
                <w:rStyle w:val="Hipervnculo"/>
                <w:b/>
                <w:bCs/>
                <w:noProof/>
                <w:lang w:val="en-GB"/>
              </w:rPr>
              <w:t>1-rGO-NPs</w:t>
            </w:r>
            <w:r w:rsidR="00C735B5" w:rsidRPr="009F0A51">
              <w:rPr>
                <w:rStyle w:val="Hipervnculo"/>
                <w:noProof/>
                <w:lang w:val="en-GB"/>
              </w:rPr>
              <w:t xml:space="preserve"> after sequential (de)</w:t>
            </w:r>
            <w:r w:rsidR="00C735B5" w:rsidRPr="009F0A51">
              <w:rPr>
                <w:rStyle w:val="Hipervnculo"/>
                <w:noProof/>
                <w:lang w:val="de-CH"/>
              </w:rPr>
              <w:t>hydrogenation</w:t>
            </w:r>
            <w:r w:rsidR="00C735B5">
              <w:rPr>
                <w:noProof/>
                <w:webHidden/>
              </w:rPr>
              <w:tab/>
            </w:r>
            <w:r w:rsidR="00C735B5">
              <w:rPr>
                <w:noProof/>
                <w:webHidden/>
              </w:rPr>
              <w:fldChar w:fldCharType="begin"/>
            </w:r>
            <w:r w:rsidR="00C735B5">
              <w:rPr>
                <w:noProof/>
                <w:webHidden/>
              </w:rPr>
              <w:instrText xml:space="preserve"> PAGEREF _Toc123634497 \h </w:instrText>
            </w:r>
            <w:r w:rsidR="00C735B5">
              <w:rPr>
                <w:noProof/>
                <w:webHidden/>
              </w:rPr>
            </w:r>
            <w:r w:rsidR="00C735B5">
              <w:rPr>
                <w:noProof/>
                <w:webHidden/>
              </w:rPr>
              <w:fldChar w:fldCharType="separate"/>
            </w:r>
            <w:r w:rsidR="00C735B5">
              <w:rPr>
                <w:noProof/>
                <w:webHidden/>
              </w:rPr>
              <w:t>16</w:t>
            </w:r>
            <w:r w:rsidR="00C735B5">
              <w:rPr>
                <w:noProof/>
                <w:webHidden/>
              </w:rPr>
              <w:fldChar w:fldCharType="end"/>
            </w:r>
          </w:hyperlink>
        </w:p>
        <w:p w14:paraId="4551B52E" w14:textId="3F9FEDC9" w:rsidR="00C735B5" w:rsidRDefault="00000000">
          <w:pPr>
            <w:pStyle w:val="TDC2"/>
            <w:rPr>
              <w:rFonts w:cstheme="minorBidi"/>
              <w:noProof/>
              <w:lang w:val="es-ES" w:eastAsia="es-ES"/>
            </w:rPr>
          </w:pPr>
          <w:hyperlink w:anchor="_Toc123634498" w:history="1">
            <w:r w:rsidR="00C735B5" w:rsidRPr="009F0A51">
              <w:rPr>
                <w:rStyle w:val="Hipervnculo"/>
                <w:noProof/>
                <w:lang w:val="en-GB"/>
              </w:rPr>
              <w:t xml:space="preserve">S4.1 Microscopy characterization of </w:t>
            </w:r>
            <w:r w:rsidR="00C735B5" w:rsidRPr="00C735B5">
              <w:rPr>
                <w:rStyle w:val="Hipervnculo"/>
                <w:b/>
                <w:bCs/>
                <w:noProof/>
                <w:lang w:val="en-GB"/>
              </w:rPr>
              <w:t>1-rGO-NPs</w:t>
            </w:r>
            <w:r w:rsidR="00C735B5" w:rsidRPr="009F0A51">
              <w:rPr>
                <w:rStyle w:val="Hipervnculo"/>
                <w:noProof/>
                <w:lang w:val="en-GB"/>
              </w:rPr>
              <w:t xml:space="preserve"> after reusability</w:t>
            </w:r>
            <w:r w:rsidR="00C735B5">
              <w:rPr>
                <w:noProof/>
                <w:webHidden/>
              </w:rPr>
              <w:tab/>
            </w:r>
            <w:r w:rsidR="00C735B5">
              <w:rPr>
                <w:noProof/>
                <w:webHidden/>
              </w:rPr>
              <w:fldChar w:fldCharType="begin"/>
            </w:r>
            <w:r w:rsidR="00C735B5">
              <w:rPr>
                <w:noProof/>
                <w:webHidden/>
              </w:rPr>
              <w:instrText xml:space="preserve"> PAGEREF _Toc123634498 \h </w:instrText>
            </w:r>
            <w:r w:rsidR="00C735B5">
              <w:rPr>
                <w:noProof/>
                <w:webHidden/>
              </w:rPr>
            </w:r>
            <w:r w:rsidR="00C735B5">
              <w:rPr>
                <w:noProof/>
                <w:webHidden/>
              </w:rPr>
              <w:fldChar w:fldCharType="separate"/>
            </w:r>
            <w:r w:rsidR="00C735B5">
              <w:rPr>
                <w:noProof/>
                <w:webHidden/>
              </w:rPr>
              <w:t>16</w:t>
            </w:r>
            <w:r w:rsidR="00C735B5">
              <w:rPr>
                <w:noProof/>
                <w:webHidden/>
              </w:rPr>
              <w:fldChar w:fldCharType="end"/>
            </w:r>
          </w:hyperlink>
        </w:p>
        <w:p w14:paraId="6AA07BBA" w14:textId="3913B1C5" w:rsidR="00C735B5" w:rsidRDefault="00000000">
          <w:pPr>
            <w:pStyle w:val="TDC2"/>
            <w:rPr>
              <w:rFonts w:cstheme="minorBidi"/>
              <w:noProof/>
              <w:lang w:val="es-ES" w:eastAsia="es-ES"/>
            </w:rPr>
          </w:pPr>
          <w:hyperlink w:anchor="_Toc123634499" w:history="1">
            <w:r w:rsidR="00C735B5" w:rsidRPr="009F0A51">
              <w:rPr>
                <w:rStyle w:val="Hipervnculo"/>
                <w:noProof/>
                <w:lang w:val="en-GB"/>
              </w:rPr>
              <w:t xml:space="preserve">S4.2 X-ray photoelectron spectroscopy (XPS) of </w:t>
            </w:r>
            <w:r w:rsidR="00C735B5" w:rsidRPr="00C735B5">
              <w:rPr>
                <w:rStyle w:val="Hipervnculo"/>
                <w:b/>
                <w:bCs/>
                <w:noProof/>
                <w:lang w:val="en-GB"/>
              </w:rPr>
              <w:t>1-rGO-NPs</w:t>
            </w:r>
            <w:r w:rsidR="00C735B5" w:rsidRPr="009F0A51">
              <w:rPr>
                <w:rStyle w:val="Hipervnculo"/>
                <w:noProof/>
                <w:lang w:val="en-GB"/>
              </w:rPr>
              <w:t xml:space="preserve"> after reusability</w:t>
            </w:r>
            <w:r w:rsidR="00C735B5">
              <w:rPr>
                <w:noProof/>
                <w:webHidden/>
              </w:rPr>
              <w:tab/>
            </w:r>
            <w:r w:rsidR="00C735B5">
              <w:rPr>
                <w:noProof/>
                <w:webHidden/>
              </w:rPr>
              <w:fldChar w:fldCharType="begin"/>
            </w:r>
            <w:r w:rsidR="00C735B5">
              <w:rPr>
                <w:noProof/>
                <w:webHidden/>
              </w:rPr>
              <w:instrText xml:space="preserve"> PAGEREF _Toc123634499 \h </w:instrText>
            </w:r>
            <w:r w:rsidR="00C735B5">
              <w:rPr>
                <w:noProof/>
                <w:webHidden/>
              </w:rPr>
            </w:r>
            <w:r w:rsidR="00C735B5">
              <w:rPr>
                <w:noProof/>
                <w:webHidden/>
              </w:rPr>
              <w:fldChar w:fldCharType="separate"/>
            </w:r>
            <w:r w:rsidR="00C735B5">
              <w:rPr>
                <w:noProof/>
                <w:webHidden/>
              </w:rPr>
              <w:t>18</w:t>
            </w:r>
            <w:r w:rsidR="00C735B5">
              <w:rPr>
                <w:noProof/>
                <w:webHidden/>
              </w:rPr>
              <w:fldChar w:fldCharType="end"/>
            </w:r>
          </w:hyperlink>
        </w:p>
        <w:p w14:paraId="29B77C7E" w14:textId="6A204D44" w:rsidR="00C735B5" w:rsidRDefault="00000000">
          <w:pPr>
            <w:pStyle w:val="TDC1"/>
            <w:rPr>
              <w:rFonts w:cstheme="minorBidi"/>
              <w:noProof/>
              <w:lang w:val="es-ES" w:eastAsia="es-ES"/>
            </w:rPr>
          </w:pPr>
          <w:hyperlink w:anchor="_Toc123634500" w:history="1">
            <w:r w:rsidR="00C735B5" w:rsidRPr="009F0A51">
              <w:rPr>
                <w:rStyle w:val="Hipervnculo"/>
                <w:noProof/>
                <w:lang w:val="en-GB"/>
              </w:rPr>
              <w:t>S5. NMR spectra of organic products</w:t>
            </w:r>
            <w:r w:rsidR="00C735B5">
              <w:rPr>
                <w:noProof/>
                <w:webHidden/>
              </w:rPr>
              <w:tab/>
            </w:r>
            <w:r w:rsidR="00C735B5">
              <w:rPr>
                <w:noProof/>
                <w:webHidden/>
              </w:rPr>
              <w:fldChar w:fldCharType="begin"/>
            </w:r>
            <w:r w:rsidR="00C735B5">
              <w:rPr>
                <w:noProof/>
                <w:webHidden/>
              </w:rPr>
              <w:instrText xml:space="preserve"> PAGEREF _Toc123634500 \h </w:instrText>
            </w:r>
            <w:r w:rsidR="00C735B5">
              <w:rPr>
                <w:noProof/>
                <w:webHidden/>
              </w:rPr>
            </w:r>
            <w:r w:rsidR="00C735B5">
              <w:rPr>
                <w:noProof/>
                <w:webHidden/>
              </w:rPr>
              <w:fldChar w:fldCharType="separate"/>
            </w:r>
            <w:r w:rsidR="00C735B5">
              <w:rPr>
                <w:noProof/>
                <w:webHidden/>
              </w:rPr>
              <w:t>19</w:t>
            </w:r>
            <w:r w:rsidR="00C735B5">
              <w:rPr>
                <w:noProof/>
                <w:webHidden/>
              </w:rPr>
              <w:fldChar w:fldCharType="end"/>
            </w:r>
          </w:hyperlink>
        </w:p>
        <w:p w14:paraId="7F2FB327" w14:textId="0B37DCCD" w:rsidR="00C735B5" w:rsidRDefault="00000000">
          <w:pPr>
            <w:pStyle w:val="TDC1"/>
            <w:rPr>
              <w:rFonts w:cstheme="minorBidi"/>
              <w:noProof/>
              <w:lang w:val="es-ES" w:eastAsia="es-ES"/>
            </w:rPr>
          </w:pPr>
          <w:hyperlink w:anchor="_Toc123634501" w:history="1">
            <w:r w:rsidR="00C735B5" w:rsidRPr="009F0A51">
              <w:rPr>
                <w:rStyle w:val="Hipervnculo"/>
                <w:noProof/>
                <w:lang w:val="en-GB"/>
              </w:rPr>
              <w:t>S6. References</w:t>
            </w:r>
            <w:r w:rsidR="00C735B5">
              <w:rPr>
                <w:noProof/>
                <w:webHidden/>
              </w:rPr>
              <w:tab/>
            </w:r>
            <w:r w:rsidR="00C735B5">
              <w:rPr>
                <w:noProof/>
                <w:webHidden/>
              </w:rPr>
              <w:fldChar w:fldCharType="begin"/>
            </w:r>
            <w:r w:rsidR="00C735B5">
              <w:rPr>
                <w:noProof/>
                <w:webHidden/>
              </w:rPr>
              <w:instrText xml:space="preserve"> PAGEREF _Toc123634501 \h </w:instrText>
            </w:r>
            <w:r w:rsidR="00C735B5">
              <w:rPr>
                <w:noProof/>
                <w:webHidden/>
              </w:rPr>
            </w:r>
            <w:r w:rsidR="00C735B5">
              <w:rPr>
                <w:noProof/>
                <w:webHidden/>
              </w:rPr>
              <w:fldChar w:fldCharType="separate"/>
            </w:r>
            <w:r w:rsidR="00C735B5">
              <w:rPr>
                <w:noProof/>
                <w:webHidden/>
              </w:rPr>
              <w:t>23</w:t>
            </w:r>
            <w:r w:rsidR="00C735B5">
              <w:rPr>
                <w:noProof/>
                <w:webHidden/>
              </w:rPr>
              <w:fldChar w:fldCharType="end"/>
            </w:r>
          </w:hyperlink>
        </w:p>
        <w:p w14:paraId="0784A91F" w14:textId="63F8E703" w:rsidR="00E67FDE" w:rsidRPr="00EC0A2C" w:rsidRDefault="003A75DD" w:rsidP="00A25395">
          <w:pPr>
            <w:rPr>
              <w:lang w:val="en-GB"/>
            </w:rPr>
          </w:pPr>
          <w:r w:rsidRPr="00EC0A2C">
            <w:rPr>
              <w:bCs/>
              <w:lang w:val="en-GB"/>
            </w:rPr>
            <w:fldChar w:fldCharType="end"/>
          </w:r>
        </w:p>
      </w:sdtContent>
    </w:sdt>
    <w:p w14:paraId="733464AA" w14:textId="5B30AFBA" w:rsidR="001E00B3" w:rsidRPr="00EC0A2C" w:rsidRDefault="004D1792" w:rsidP="00A25395">
      <w:pPr>
        <w:pStyle w:val="Ttulo1"/>
        <w:spacing w:line="276" w:lineRule="auto"/>
        <w:rPr>
          <w:szCs w:val="22"/>
          <w:lang w:val="en-GB"/>
        </w:rPr>
      </w:pPr>
      <w:bookmarkStart w:id="1" w:name="_Toc123634482"/>
      <w:r w:rsidRPr="00EC0A2C">
        <w:rPr>
          <w:szCs w:val="22"/>
          <w:lang w:val="en-GB"/>
        </w:rPr>
        <w:lastRenderedPageBreak/>
        <w:t>S</w:t>
      </w:r>
      <w:r w:rsidR="0081786C" w:rsidRPr="00EC0A2C">
        <w:rPr>
          <w:szCs w:val="22"/>
          <w:lang w:val="en-GB"/>
        </w:rPr>
        <w:t>1.</w:t>
      </w:r>
      <w:r w:rsidR="001E00B3" w:rsidRPr="00EC0A2C">
        <w:rPr>
          <w:szCs w:val="22"/>
          <w:lang w:val="en-GB"/>
        </w:rPr>
        <w:t xml:space="preserve"> </w:t>
      </w:r>
      <w:r w:rsidR="00981C7F" w:rsidRPr="00EC0A2C">
        <w:rPr>
          <w:szCs w:val="22"/>
          <w:lang w:val="en-GB"/>
        </w:rPr>
        <w:t>Characterization</w:t>
      </w:r>
      <w:bookmarkEnd w:id="1"/>
    </w:p>
    <w:p w14:paraId="6CE24267" w14:textId="2B9B78C1" w:rsidR="008C08FF" w:rsidRPr="00EC0A2C" w:rsidRDefault="009118F8" w:rsidP="005D1FA8">
      <w:pPr>
        <w:spacing w:after="60"/>
        <w:jc w:val="center"/>
        <w:rPr>
          <w:rFonts w:eastAsia="MS Mincho" w:cstheme="minorHAnsi"/>
          <w:lang w:val="en-US" w:eastAsia="ja-JP"/>
        </w:rPr>
      </w:pPr>
      <w:r>
        <w:object w:dxaOrig="11069" w:dyaOrig="2565" w14:anchorId="7F0939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5pt;height:103.5pt" o:ole="">
            <v:imagedata r:id="rId8" o:title=""/>
          </v:shape>
          <o:OLEObject Type="Embed" ProgID="ChemDraw.Document.6.0" ShapeID="_x0000_i1025" DrawAspect="Content" ObjectID="_1735473067" r:id="rId9"/>
        </w:object>
      </w:r>
      <w:r w:rsidR="003F0319" w:rsidRPr="00EC0A2C">
        <w:rPr>
          <w:rFonts w:eastAsia="MS Mincho" w:cstheme="minorHAnsi"/>
          <w:b/>
          <w:bCs/>
          <w:lang w:val="en-US" w:eastAsia="ja-JP"/>
        </w:rPr>
        <w:t>Fig</w:t>
      </w:r>
      <w:r w:rsidR="00620A82" w:rsidRPr="00EC0A2C">
        <w:rPr>
          <w:rFonts w:eastAsia="MS Mincho" w:cstheme="minorHAnsi"/>
          <w:b/>
          <w:bCs/>
          <w:lang w:val="en-US" w:eastAsia="ja-JP"/>
        </w:rPr>
        <w:t>ure</w:t>
      </w:r>
      <w:r w:rsidR="003F0319" w:rsidRPr="00EC0A2C">
        <w:rPr>
          <w:rFonts w:eastAsia="MS Mincho" w:cstheme="minorHAnsi"/>
          <w:b/>
          <w:bCs/>
          <w:lang w:val="en-US" w:eastAsia="ja-JP"/>
        </w:rPr>
        <w:t xml:space="preserve"> S1</w:t>
      </w:r>
      <w:r w:rsidR="002A774F" w:rsidRPr="00EC0A2C">
        <w:rPr>
          <w:rFonts w:eastAsia="MS Mincho" w:cstheme="minorHAnsi"/>
          <w:b/>
          <w:bCs/>
          <w:lang w:val="en-US" w:eastAsia="ja-JP"/>
        </w:rPr>
        <w:t>.</w:t>
      </w:r>
      <w:r w:rsidR="003F0319" w:rsidRPr="00EC0A2C">
        <w:rPr>
          <w:rFonts w:eastAsia="MS Mincho" w:cstheme="minorHAnsi"/>
          <w:lang w:val="en-US" w:eastAsia="ja-JP"/>
        </w:rPr>
        <w:t xml:space="preserve"> Synthetic procedure and numbering scheme.</w:t>
      </w:r>
    </w:p>
    <w:p w14:paraId="1EC8F6CE" w14:textId="0BDA0F7B" w:rsidR="00D22294" w:rsidRPr="00EC0A2C" w:rsidRDefault="00D22294" w:rsidP="00A25395">
      <w:pPr>
        <w:spacing w:after="60"/>
        <w:jc w:val="center"/>
        <w:rPr>
          <w:rFonts w:eastAsia="MS Mincho" w:cstheme="minorHAnsi"/>
          <w:lang w:val="en-US" w:eastAsia="ja-JP"/>
        </w:rPr>
      </w:pPr>
    </w:p>
    <w:p w14:paraId="47909F93" w14:textId="00AF8911" w:rsidR="0087412D" w:rsidRPr="00EC0A2C" w:rsidRDefault="0087412D" w:rsidP="00A25395">
      <w:pPr>
        <w:spacing w:after="60"/>
        <w:jc w:val="center"/>
        <w:rPr>
          <w:rFonts w:eastAsia="MS Mincho" w:cstheme="minorHAnsi"/>
          <w:lang w:val="en-US" w:eastAsia="ja-JP"/>
        </w:rPr>
      </w:pPr>
    </w:p>
    <w:p w14:paraId="6929F4C4" w14:textId="27CC2C17" w:rsidR="009D0708" w:rsidRPr="00EC0A2C" w:rsidRDefault="009D0708" w:rsidP="00A25395">
      <w:pPr>
        <w:spacing w:after="60"/>
        <w:jc w:val="center"/>
        <w:rPr>
          <w:rFonts w:eastAsia="MS Mincho" w:cstheme="minorHAnsi"/>
          <w:lang w:val="en-US" w:eastAsia="ja-JP"/>
        </w:rPr>
      </w:pPr>
    </w:p>
    <w:p w14:paraId="39309290" w14:textId="3A6946CB" w:rsidR="00316EB5" w:rsidRPr="00EC0A2C" w:rsidRDefault="00316EB5" w:rsidP="00316EB5">
      <w:pPr>
        <w:pStyle w:val="Ttulo2"/>
        <w:rPr>
          <w:lang w:val="en-GB"/>
        </w:rPr>
      </w:pPr>
      <w:bookmarkStart w:id="2" w:name="_Toc123634483"/>
      <w:r w:rsidRPr="00EC0A2C">
        <w:rPr>
          <w:lang w:val="en-GB"/>
        </w:rPr>
        <w:t>S1.1 Characterization of the imidazolium salt A</w:t>
      </w:r>
      <w:bookmarkEnd w:id="2"/>
    </w:p>
    <w:p w14:paraId="1C69C345" w14:textId="4E033886" w:rsidR="009D0708" w:rsidRPr="00EC0A2C" w:rsidRDefault="00000000" w:rsidP="00A25395">
      <w:pPr>
        <w:spacing w:after="60"/>
        <w:jc w:val="center"/>
        <w:rPr>
          <w:rFonts w:eastAsia="MS Mincho" w:cstheme="minorHAnsi"/>
          <w:lang w:val="en-US" w:eastAsia="ja-JP"/>
        </w:rPr>
      </w:pPr>
      <w:r>
        <w:rPr>
          <w:noProof/>
        </w:rPr>
        <w:pict w14:anchorId="6C9C4B03">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2280" type="#_x0000_t79" style="position:absolute;left:0;text-align:left;margin-left:106.85pt;margin-top:178.1pt;width:39.95pt;height:82.8pt;z-index:251755520;mso-width-relative:margin;mso-height-relative:margin" adj="13848,,3606,8110" filled="f"/>
        </w:pict>
      </w:r>
      <w:r w:rsidR="00D65694" w:rsidRPr="00EC0A2C">
        <w:rPr>
          <w:noProof/>
        </w:rPr>
        <w:drawing>
          <wp:inline distT="0" distB="0" distL="0" distR="0" wp14:anchorId="0C8D54E3" wp14:editId="6EE0B6A9">
            <wp:extent cx="5400040" cy="3771900"/>
            <wp:effectExtent l="0" t="0" r="0" b="0"/>
            <wp:docPr id="1028" name="Picture 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ráfico, Histograma&#10;&#10;Descripción generada automáticamente"/>
                    <pic:cNvPicPr>
                      <a:picLocks noChangeAspect="1" noChangeArrowheads="1"/>
                    </pic:cNvPicPr>
                  </pic:nvPicPr>
                  <pic:blipFill>
                    <a:blip r:embed="rId10"/>
                    <a:srcRect/>
                    <a:stretch>
                      <a:fillRect/>
                    </a:stretch>
                  </pic:blipFill>
                  <pic:spPr bwMode="auto">
                    <a:xfrm>
                      <a:off x="0" y="0"/>
                      <a:ext cx="5400040" cy="3771900"/>
                    </a:xfrm>
                    <a:prstGeom prst="rect">
                      <a:avLst/>
                    </a:prstGeom>
                    <a:noFill/>
                    <a:ln w="9525">
                      <a:noFill/>
                      <a:miter lim="800000"/>
                      <a:headEnd/>
                      <a:tailEnd/>
                    </a:ln>
                    <a:effectLst/>
                  </pic:spPr>
                </pic:pic>
              </a:graphicData>
            </a:graphic>
          </wp:inline>
        </w:drawing>
      </w:r>
    </w:p>
    <w:p w14:paraId="301EB89B" w14:textId="05D3119C" w:rsidR="00316EB5" w:rsidRPr="00EC0A2C" w:rsidRDefault="00316EB5" w:rsidP="00316EB5">
      <w:pPr>
        <w:spacing w:after="60"/>
        <w:jc w:val="center"/>
        <w:rPr>
          <w:rFonts w:eastAsia="MS Mincho" w:cstheme="minorHAnsi"/>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2</w:t>
      </w:r>
      <w:r w:rsidRPr="00EC0A2C">
        <w:rPr>
          <w:rFonts w:eastAsia="MS Mincho" w:cstheme="minorHAnsi"/>
          <w:b/>
          <w:bCs/>
          <w:lang w:val="en-US" w:eastAsia="ja-JP"/>
        </w:rPr>
        <w:t>.</w:t>
      </w:r>
      <w:r w:rsidRPr="00EC0A2C">
        <w:rPr>
          <w:rFonts w:eastAsia="MS Mincho" w:cstheme="minorHAnsi"/>
          <w:lang w:val="en-US" w:eastAsia="ja-JP"/>
        </w:rPr>
        <w:t xml:space="preserve"> </w:t>
      </w:r>
      <w:r w:rsidRPr="00EC0A2C">
        <w:rPr>
          <w:rFonts w:eastAsia="MS Mincho" w:cstheme="minorHAnsi"/>
          <w:vertAlign w:val="superscript"/>
          <w:lang w:val="en-US" w:eastAsia="ja-JP"/>
        </w:rPr>
        <w:t>1</w:t>
      </w:r>
      <w:r w:rsidRPr="00EC0A2C">
        <w:rPr>
          <w:rFonts w:eastAsia="MS Mincho" w:cstheme="minorHAnsi"/>
          <w:lang w:val="en-US" w:eastAsia="ja-JP"/>
        </w:rPr>
        <w:t xml:space="preserve">H NMR in DMSO-d6 of </w:t>
      </w:r>
      <w:r w:rsidRPr="00EC0A2C">
        <w:rPr>
          <w:b/>
          <w:bCs/>
          <w:lang w:val="en-GB"/>
        </w:rPr>
        <w:t>A</w:t>
      </w:r>
      <w:r w:rsidRPr="00EC0A2C">
        <w:rPr>
          <w:rFonts w:eastAsia="MS Mincho" w:cstheme="minorHAnsi"/>
          <w:lang w:val="en-US" w:eastAsia="ja-JP"/>
        </w:rPr>
        <w:t>.</w:t>
      </w:r>
    </w:p>
    <w:p w14:paraId="5367C8F9" w14:textId="4F95CB67" w:rsidR="00316EB5" w:rsidRPr="00EC0A2C" w:rsidRDefault="00316EB5" w:rsidP="00A25395">
      <w:pPr>
        <w:spacing w:after="60"/>
        <w:jc w:val="center"/>
        <w:rPr>
          <w:rFonts w:eastAsia="MS Mincho" w:cstheme="minorHAnsi"/>
          <w:lang w:val="en-US" w:eastAsia="ja-JP"/>
        </w:rPr>
      </w:pPr>
    </w:p>
    <w:p w14:paraId="40A90B2E" w14:textId="0FAF55E4" w:rsidR="00316EB5" w:rsidRPr="00EC0A2C" w:rsidRDefault="00000000" w:rsidP="00A25395">
      <w:pPr>
        <w:spacing w:after="60"/>
        <w:jc w:val="center"/>
        <w:rPr>
          <w:rFonts w:eastAsia="MS Mincho" w:cstheme="minorHAnsi"/>
          <w:lang w:val="en-US" w:eastAsia="ja-JP"/>
        </w:rPr>
      </w:pPr>
      <w:r>
        <w:rPr>
          <w:noProof/>
        </w:rPr>
        <w:lastRenderedPageBreak/>
        <w:pict w14:anchorId="547EC66C">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2281" type="#_x0000_t78" style="position:absolute;left:0;text-align:left;margin-left:42.3pt;margin-top:-14.65pt;width:86.55pt;height:243.45pt;z-index:251756544;mso-width-relative:margin;mso-height-relative:margin" adj="15440,10066,17407,10549" filled="f"/>
        </w:pict>
      </w:r>
      <w:r w:rsidR="00D65694" w:rsidRPr="00EC0A2C">
        <w:rPr>
          <w:noProof/>
        </w:rPr>
        <w:drawing>
          <wp:inline distT="0" distB="0" distL="0" distR="0" wp14:anchorId="2A484B08" wp14:editId="7DDACD4F">
            <wp:extent cx="5400040" cy="3771900"/>
            <wp:effectExtent l="0" t="0" r="0" b="0"/>
            <wp:docPr id="2051" name="Picture 3"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Imagen en blanco y negro&#10;&#10;Descripción generada automáticamente con confianza baja"/>
                    <pic:cNvPicPr>
                      <a:picLocks noChangeAspect="1" noChangeArrowheads="1"/>
                    </pic:cNvPicPr>
                  </pic:nvPicPr>
                  <pic:blipFill>
                    <a:blip r:embed="rId11"/>
                    <a:srcRect/>
                    <a:stretch>
                      <a:fillRect/>
                    </a:stretch>
                  </pic:blipFill>
                  <pic:spPr bwMode="auto">
                    <a:xfrm>
                      <a:off x="0" y="0"/>
                      <a:ext cx="5400040" cy="3771900"/>
                    </a:xfrm>
                    <a:prstGeom prst="rect">
                      <a:avLst/>
                    </a:prstGeom>
                    <a:noFill/>
                    <a:ln w="9525">
                      <a:noFill/>
                      <a:miter lim="800000"/>
                      <a:headEnd/>
                      <a:tailEnd/>
                    </a:ln>
                    <a:effectLst/>
                  </pic:spPr>
                </pic:pic>
              </a:graphicData>
            </a:graphic>
          </wp:inline>
        </w:drawing>
      </w:r>
    </w:p>
    <w:p w14:paraId="64568475" w14:textId="64FB5C8A" w:rsidR="0087412D" w:rsidRPr="00EC0A2C" w:rsidRDefault="00316EB5" w:rsidP="00A25395">
      <w:pPr>
        <w:spacing w:after="60"/>
        <w:jc w:val="center"/>
        <w:rPr>
          <w:rFonts w:eastAsia="MS Mincho" w:cstheme="minorHAnsi"/>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3</w:t>
      </w:r>
      <w:r w:rsidRPr="00EC0A2C">
        <w:rPr>
          <w:rFonts w:eastAsia="MS Mincho" w:cstheme="minorHAnsi"/>
          <w:b/>
          <w:bCs/>
          <w:lang w:val="en-US" w:eastAsia="ja-JP"/>
        </w:rPr>
        <w:t xml:space="preserve">. </w:t>
      </w:r>
      <w:r w:rsidRPr="00EC0A2C">
        <w:rPr>
          <w:rFonts w:eastAsia="MS Mincho" w:cstheme="minorHAnsi"/>
          <w:lang w:val="en-US" w:eastAsia="ja-JP"/>
        </w:rPr>
        <w:t>APT (</w:t>
      </w:r>
      <w:r w:rsidRPr="00EC0A2C">
        <w:rPr>
          <w:rFonts w:eastAsia="MS Mincho" w:cstheme="minorHAnsi"/>
          <w:vertAlign w:val="superscript"/>
          <w:lang w:val="en-US" w:eastAsia="ja-JP"/>
        </w:rPr>
        <w:t>13</w:t>
      </w:r>
      <w:r w:rsidRPr="00EC0A2C">
        <w:rPr>
          <w:rFonts w:eastAsia="MS Mincho" w:cstheme="minorHAnsi"/>
          <w:lang w:val="en-US" w:eastAsia="ja-JP"/>
        </w:rPr>
        <w:t xml:space="preserve">C) NMR in DMSO-d6 of </w:t>
      </w:r>
      <w:r w:rsidRPr="00EC0A2C">
        <w:rPr>
          <w:b/>
          <w:bCs/>
          <w:lang w:val="en-GB"/>
        </w:rPr>
        <w:t>A</w:t>
      </w:r>
      <w:r w:rsidRPr="00EC0A2C">
        <w:rPr>
          <w:rFonts w:eastAsia="MS Mincho" w:cstheme="minorHAnsi"/>
          <w:lang w:val="en-US" w:eastAsia="ja-JP"/>
        </w:rPr>
        <w:t>.</w:t>
      </w:r>
    </w:p>
    <w:p w14:paraId="008C01E1" w14:textId="77777777" w:rsidR="00D601E3" w:rsidRPr="00EC0A2C" w:rsidRDefault="00D601E3" w:rsidP="00A25395">
      <w:pPr>
        <w:spacing w:after="60"/>
        <w:jc w:val="center"/>
        <w:rPr>
          <w:rFonts w:eastAsia="MS Mincho" w:cstheme="minorHAnsi"/>
          <w:lang w:val="en-US" w:eastAsia="ja-JP"/>
        </w:rPr>
      </w:pPr>
    </w:p>
    <w:p w14:paraId="133366B3" w14:textId="1707E669" w:rsidR="003F0319" w:rsidRPr="00EC0A2C" w:rsidRDefault="003F0319" w:rsidP="00FE6BCC">
      <w:pPr>
        <w:pStyle w:val="Ttulo2"/>
        <w:rPr>
          <w:lang w:val="en-GB"/>
        </w:rPr>
      </w:pPr>
      <w:bookmarkStart w:id="3" w:name="_Toc123634484"/>
      <w:r w:rsidRPr="00EC0A2C">
        <w:rPr>
          <w:lang w:val="en-GB"/>
        </w:rPr>
        <w:t>S</w:t>
      </w:r>
      <w:r w:rsidR="00D22294" w:rsidRPr="00EC0A2C">
        <w:rPr>
          <w:lang w:val="en-GB"/>
        </w:rPr>
        <w:t>1.</w:t>
      </w:r>
      <w:r w:rsidR="00E02A31" w:rsidRPr="00EC0A2C">
        <w:rPr>
          <w:lang w:val="en-GB"/>
        </w:rPr>
        <w:t>2</w:t>
      </w:r>
      <w:r w:rsidRPr="00EC0A2C">
        <w:rPr>
          <w:lang w:val="en-GB"/>
        </w:rPr>
        <w:t xml:space="preserve"> </w:t>
      </w:r>
      <w:r w:rsidRPr="00C735B5">
        <w:rPr>
          <w:lang w:val="en-GB"/>
        </w:rPr>
        <w:t xml:space="preserve">Characterization of </w:t>
      </w:r>
      <w:r w:rsidR="00C735B5" w:rsidRPr="00C735B5">
        <w:rPr>
          <w:lang w:val="en-GB"/>
        </w:rPr>
        <w:t xml:space="preserve">complex </w:t>
      </w:r>
      <w:r w:rsidRPr="00C735B5">
        <w:rPr>
          <w:lang w:val="en-GB"/>
        </w:rPr>
        <w:t>1</w:t>
      </w:r>
      <w:bookmarkEnd w:id="3"/>
    </w:p>
    <w:p w14:paraId="713C1922" w14:textId="5AD23C07" w:rsidR="003F0319" w:rsidRPr="00EC0A2C" w:rsidRDefault="00000000" w:rsidP="00A25395">
      <w:pPr>
        <w:spacing w:after="60"/>
        <w:jc w:val="center"/>
        <w:rPr>
          <w:rFonts w:eastAsia="MS Mincho" w:cstheme="minorHAnsi"/>
          <w:strike/>
          <w:lang w:val="en-US" w:eastAsia="ja-JP"/>
        </w:rPr>
      </w:pPr>
      <w:r>
        <w:rPr>
          <w:noProof/>
          <w:lang w:val="en-US" w:eastAsia="en-US"/>
        </w:rPr>
        <w:pict w14:anchorId="4E55B1B5">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2260" type="#_x0000_t80" style="position:absolute;left:0;text-align:left;margin-left:15.45pt;margin-top:135.4pt;width:193.5pt;height:115pt;rotation:180;z-index:251736064;mso-width-relative:margin;mso-height-relative:margin" adj="15950,8835,18308,10103" filled="f"/>
        </w:pict>
      </w:r>
      <w:r w:rsidR="003F0319" w:rsidRPr="00EC0A2C">
        <w:rPr>
          <w:noProof/>
          <w:lang w:val="en-US" w:eastAsia="en-US"/>
        </w:rPr>
        <w:drawing>
          <wp:inline distT="0" distB="0" distL="0" distR="0" wp14:anchorId="5161FA13" wp14:editId="07B5C703">
            <wp:extent cx="4806950" cy="351916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
                      <a:extLst>
                        <a:ext uri="{28A0092B-C50C-407E-A947-70E740481C1C}">
                          <a14:useLocalDpi xmlns:a14="http://schemas.microsoft.com/office/drawing/2010/main" val="0"/>
                        </a:ext>
                      </a:extLst>
                    </a:blip>
                    <a:srcRect r="4751"/>
                    <a:stretch/>
                  </pic:blipFill>
                  <pic:spPr bwMode="auto">
                    <a:xfrm>
                      <a:off x="0" y="0"/>
                      <a:ext cx="4815206" cy="3525206"/>
                    </a:xfrm>
                    <a:prstGeom prst="rect">
                      <a:avLst/>
                    </a:prstGeom>
                    <a:noFill/>
                    <a:ln>
                      <a:noFill/>
                    </a:ln>
                    <a:extLst>
                      <a:ext uri="{53640926-AAD7-44D8-BBD7-CCE9431645EC}">
                        <a14:shadowObscured xmlns:a14="http://schemas.microsoft.com/office/drawing/2010/main"/>
                      </a:ext>
                    </a:extLst>
                  </pic:spPr>
                </pic:pic>
              </a:graphicData>
            </a:graphic>
          </wp:inline>
        </w:drawing>
      </w:r>
    </w:p>
    <w:p w14:paraId="21A7C1E3" w14:textId="3BCA34FB" w:rsidR="00C7063C" w:rsidRPr="00EC0A2C" w:rsidRDefault="00A57C3E" w:rsidP="00A25395">
      <w:pPr>
        <w:spacing w:after="60"/>
        <w:jc w:val="center"/>
        <w:rPr>
          <w:rFonts w:eastAsia="MS Mincho" w:cstheme="minorHAnsi"/>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4</w:t>
      </w:r>
      <w:r w:rsidRPr="00EC0A2C">
        <w:rPr>
          <w:rFonts w:eastAsia="MS Mincho" w:cstheme="minorHAnsi"/>
          <w:b/>
          <w:bCs/>
          <w:lang w:val="en-US" w:eastAsia="ja-JP"/>
        </w:rPr>
        <w:t>.</w:t>
      </w:r>
      <w:r w:rsidR="00C7063C" w:rsidRPr="00EC0A2C">
        <w:rPr>
          <w:rFonts w:eastAsia="MS Mincho" w:cstheme="minorHAnsi"/>
          <w:lang w:val="en-US" w:eastAsia="ja-JP"/>
        </w:rPr>
        <w:t xml:space="preserve"> </w:t>
      </w:r>
      <w:r w:rsidR="00C7063C" w:rsidRPr="00EC0A2C">
        <w:rPr>
          <w:rFonts w:eastAsia="MS Mincho" w:cstheme="minorHAnsi"/>
          <w:vertAlign w:val="superscript"/>
          <w:lang w:val="en-US" w:eastAsia="ja-JP"/>
        </w:rPr>
        <w:t>1</w:t>
      </w:r>
      <w:r w:rsidR="00C7063C" w:rsidRPr="00EC0A2C">
        <w:rPr>
          <w:rFonts w:eastAsia="MS Mincho" w:cstheme="minorHAnsi"/>
          <w:lang w:val="en-US" w:eastAsia="ja-JP"/>
        </w:rPr>
        <w:t>H NMR in CDCl</w:t>
      </w:r>
      <w:r w:rsidR="00C7063C" w:rsidRPr="00EC0A2C">
        <w:rPr>
          <w:rFonts w:eastAsia="MS Mincho" w:cstheme="minorHAnsi"/>
          <w:vertAlign w:val="subscript"/>
          <w:lang w:val="en-US" w:eastAsia="ja-JP"/>
        </w:rPr>
        <w:t>3</w:t>
      </w:r>
      <w:r w:rsidR="00C7063C" w:rsidRPr="00EC0A2C">
        <w:rPr>
          <w:rFonts w:eastAsia="MS Mincho" w:cstheme="minorHAnsi"/>
          <w:lang w:val="en-US" w:eastAsia="ja-JP"/>
        </w:rPr>
        <w:t xml:space="preserve"> of complex </w:t>
      </w:r>
      <w:r w:rsidR="00C7063C" w:rsidRPr="00EC0A2C">
        <w:rPr>
          <w:rFonts w:eastAsia="MS Mincho" w:cstheme="minorHAnsi"/>
          <w:b/>
          <w:bCs/>
          <w:lang w:val="en-US" w:eastAsia="ja-JP"/>
        </w:rPr>
        <w:t>1</w:t>
      </w:r>
      <w:r w:rsidR="00C7063C" w:rsidRPr="00EC0A2C">
        <w:rPr>
          <w:rFonts w:eastAsia="MS Mincho" w:cstheme="minorHAnsi"/>
          <w:lang w:val="en-US" w:eastAsia="ja-JP"/>
        </w:rPr>
        <w:t>.</w:t>
      </w:r>
    </w:p>
    <w:p w14:paraId="09ADC32B" w14:textId="67C8D588" w:rsidR="003F0319" w:rsidRPr="00EC0A2C" w:rsidRDefault="003F0319" w:rsidP="00A25395">
      <w:pPr>
        <w:spacing w:after="60"/>
        <w:jc w:val="both"/>
        <w:rPr>
          <w:rFonts w:eastAsia="MS Mincho" w:cstheme="minorHAnsi"/>
          <w:strike/>
          <w:lang w:val="en-US" w:eastAsia="ja-JP"/>
        </w:rPr>
      </w:pPr>
    </w:p>
    <w:p w14:paraId="1EB4A564" w14:textId="5626E4B8" w:rsidR="003F0319" w:rsidRPr="00EC0A2C" w:rsidRDefault="003F0319" w:rsidP="00A25395">
      <w:pPr>
        <w:spacing w:after="60"/>
        <w:jc w:val="center"/>
        <w:rPr>
          <w:rFonts w:eastAsia="MS Mincho" w:cstheme="minorHAnsi"/>
          <w:strike/>
          <w:lang w:val="en-US" w:eastAsia="ja-JP"/>
        </w:rPr>
      </w:pPr>
      <w:r w:rsidRPr="00EC0A2C">
        <w:rPr>
          <w:noProof/>
          <w:lang w:val="en-US" w:eastAsia="en-US"/>
        </w:rPr>
        <w:lastRenderedPageBreak/>
        <w:drawing>
          <wp:inline distT="0" distB="0" distL="0" distR="0" wp14:anchorId="33F549F9" wp14:editId="1920497E">
            <wp:extent cx="4508500" cy="37655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
                      <a:extLst>
                        <a:ext uri="{28A0092B-C50C-407E-A947-70E740481C1C}">
                          <a14:useLocalDpi xmlns:a14="http://schemas.microsoft.com/office/drawing/2010/main" val="0"/>
                        </a:ext>
                      </a:extLst>
                    </a:blip>
                    <a:srcRect l="5762" r="10748"/>
                    <a:stretch/>
                  </pic:blipFill>
                  <pic:spPr bwMode="auto">
                    <a:xfrm>
                      <a:off x="0" y="0"/>
                      <a:ext cx="4508500" cy="3765550"/>
                    </a:xfrm>
                    <a:prstGeom prst="rect">
                      <a:avLst/>
                    </a:prstGeom>
                    <a:noFill/>
                    <a:ln>
                      <a:noFill/>
                    </a:ln>
                    <a:extLst>
                      <a:ext uri="{53640926-AAD7-44D8-BBD7-CCE9431645EC}">
                        <a14:shadowObscured xmlns:a14="http://schemas.microsoft.com/office/drawing/2010/main"/>
                      </a:ext>
                    </a:extLst>
                  </pic:spPr>
                </pic:pic>
              </a:graphicData>
            </a:graphic>
          </wp:inline>
        </w:drawing>
      </w:r>
    </w:p>
    <w:p w14:paraId="72E02708" w14:textId="7077B791" w:rsidR="005954FF" w:rsidRPr="00EC0A2C" w:rsidRDefault="00A57C3E" w:rsidP="00A25395">
      <w:pPr>
        <w:spacing w:after="60"/>
        <w:jc w:val="center"/>
        <w:rPr>
          <w:rFonts w:eastAsia="MS Mincho" w:cstheme="minorHAnsi"/>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5</w:t>
      </w:r>
      <w:r w:rsidRPr="00EC0A2C">
        <w:rPr>
          <w:rFonts w:eastAsia="MS Mincho" w:cstheme="minorHAnsi"/>
          <w:b/>
          <w:bCs/>
          <w:lang w:val="en-US" w:eastAsia="ja-JP"/>
        </w:rPr>
        <w:t xml:space="preserve">. </w:t>
      </w:r>
      <w:r w:rsidR="005954FF" w:rsidRPr="00EC0A2C">
        <w:rPr>
          <w:rFonts w:eastAsia="MS Mincho" w:cstheme="minorHAnsi"/>
          <w:lang w:val="en-US" w:eastAsia="ja-JP"/>
        </w:rPr>
        <w:t>APT (</w:t>
      </w:r>
      <w:r w:rsidR="005954FF" w:rsidRPr="00EC0A2C">
        <w:rPr>
          <w:rFonts w:eastAsia="MS Mincho" w:cstheme="minorHAnsi"/>
          <w:vertAlign w:val="superscript"/>
          <w:lang w:val="en-US" w:eastAsia="ja-JP"/>
        </w:rPr>
        <w:t>13</w:t>
      </w:r>
      <w:r w:rsidR="005954FF" w:rsidRPr="00EC0A2C">
        <w:rPr>
          <w:rFonts w:eastAsia="MS Mincho" w:cstheme="minorHAnsi"/>
          <w:lang w:val="en-US" w:eastAsia="ja-JP"/>
        </w:rPr>
        <w:t>C) NMR in CDCl</w:t>
      </w:r>
      <w:r w:rsidR="005954FF" w:rsidRPr="00EC0A2C">
        <w:rPr>
          <w:rFonts w:eastAsia="MS Mincho" w:cstheme="minorHAnsi"/>
          <w:vertAlign w:val="subscript"/>
          <w:lang w:val="en-US" w:eastAsia="ja-JP"/>
        </w:rPr>
        <w:t>3</w:t>
      </w:r>
      <w:r w:rsidR="005954FF" w:rsidRPr="00EC0A2C">
        <w:rPr>
          <w:rFonts w:eastAsia="MS Mincho" w:cstheme="minorHAnsi"/>
          <w:lang w:val="en-US" w:eastAsia="ja-JP"/>
        </w:rPr>
        <w:t xml:space="preserve"> of complex </w:t>
      </w:r>
      <w:r w:rsidR="005954FF" w:rsidRPr="00EC0A2C">
        <w:rPr>
          <w:rFonts w:eastAsia="MS Mincho" w:cstheme="minorHAnsi"/>
          <w:b/>
          <w:bCs/>
          <w:lang w:val="en-US" w:eastAsia="ja-JP"/>
        </w:rPr>
        <w:t>1</w:t>
      </w:r>
      <w:r w:rsidR="005954FF" w:rsidRPr="00EC0A2C">
        <w:rPr>
          <w:rFonts w:eastAsia="MS Mincho" w:cstheme="minorHAnsi"/>
          <w:lang w:val="en-US" w:eastAsia="ja-JP"/>
        </w:rPr>
        <w:t>.</w:t>
      </w:r>
    </w:p>
    <w:p w14:paraId="2D2155AA" w14:textId="77777777" w:rsidR="005954FF" w:rsidRPr="00EC0A2C" w:rsidRDefault="005954FF" w:rsidP="00A25395">
      <w:pPr>
        <w:spacing w:after="60"/>
        <w:jc w:val="both"/>
        <w:rPr>
          <w:rFonts w:eastAsia="MS Mincho" w:cstheme="minorHAnsi"/>
          <w:strike/>
          <w:lang w:val="en-US" w:eastAsia="ja-JP"/>
        </w:rPr>
      </w:pPr>
    </w:p>
    <w:p w14:paraId="248D3400" w14:textId="0FF05726" w:rsidR="003F0319" w:rsidRPr="00EC0A2C" w:rsidRDefault="003F0319" w:rsidP="00A25395">
      <w:pPr>
        <w:spacing w:after="60"/>
        <w:jc w:val="both"/>
        <w:rPr>
          <w:rFonts w:eastAsia="MS Mincho" w:cstheme="minorHAnsi"/>
          <w:strike/>
          <w:lang w:val="en-US" w:eastAsia="ja-JP"/>
        </w:rPr>
      </w:pPr>
    </w:p>
    <w:p w14:paraId="124BF438" w14:textId="1A3B0C5D" w:rsidR="0087412D" w:rsidRPr="00EC0A2C" w:rsidRDefault="0087412D" w:rsidP="00A25395">
      <w:pPr>
        <w:spacing w:after="60"/>
        <w:jc w:val="both"/>
        <w:rPr>
          <w:rFonts w:eastAsia="MS Mincho" w:cstheme="minorHAnsi"/>
          <w:strike/>
          <w:lang w:val="en-US" w:eastAsia="ja-JP"/>
        </w:rPr>
      </w:pPr>
    </w:p>
    <w:p w14:paraId="66560F12" w14:textId="77777777" w:rsidR="0087412D" w:rsidRPr="00EC0A2C" w:rsidRDefault="0087412D" w:rsidP="00A25395">
      <w:pPr>
        <w:spacing w:after="60"/>
        <w:jc w:val="both"/>
        <w:rPr>
          <w:rFonts w:eastAsia="MS Mincho" w:cstheme="minorHAnsi"/>
          <w:strike/>
          <w:lang w:val="en-US" w:eastAsia="ja-JP"/>
        </w:rPr>
      </w:pPr>
    </w:p>
    <w:p w14:paraId="24012616" w14:textId="7426CF85" w:rsidR="003F0319" w:rsidRPr="00EC0A2C" w:rsidRDefault="003F0319" w:rsidP="00A25395">
      <w:pPr>
        <w:spacing w:after="60"/>
        <w:jc w:val="both"/>
        <w:rPr>
          <w:rFonts w:eastAsia="MS Mincho" w:cstheme="minorHAnsi"/>
          <w:strike/>
          <w:lang w:val="en-US" w:eastAsia="ja-JP"/>
        </w:rPr>
      </w:pPr>
      <w:r w:rsidRPr="00EC0A2C">
        <w:rPr>
          <w:noProof/>
          <w:lang w:val="en-US" w:eastAsia="en-US"/>
        </w:rPr>
        <w:drawing>
          <wp:inline distT="0" distB="0" distL="0" distR="0" wp14:anchorId="0FF42831" wp14:editId="17A59C2C">
            <wp:extent cx="5400040" cy="215455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154555"/>
                    </a:xfrm>
                    <a:prstGeom prst="rect">
                      <a:avLst/>
                    </a:prstGeom>
                    <a:noFill/>
                    <a:ln>
                      <a:noFill/>
                    </a:ln>
                    <a:effectLst/>
                  </pic:spPr>
                </pic:pic>
              </a:graphicData>
            </a:graphic>
          </wp:inline>
        </w:drawing>
      </w:r>
    </w:p>
    <w:p w14:paraId="30C8AE6F" w14:textId="55EFED84" w:rsidR="005954FF" w:rsidRPr="00EC0A2C" w:rsidRDefault="00A57C3E" w:rsidP="00A25395">
      <w:pPr>
        <w:spacing w:after="60"/>
        <w:jc w:val="center"/>
        <w:rPr>
          <w:rFonts w:eastAsia="MS Mincho" w:cstheme="minorHAnsi"/>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6</w:t>
      </w:r>
      <w:r w:rsidRPr="00EC0A2C">
        <w:rPr>
          <w:rFonts w:eastAsia="MS Mincho" w:cstheme="minorHAnsi"/>
          <w:b/>
          <w:bCs/>
          <w:lang w:val="en-US" w:eastAsia="ja-JP"/>
        </w:rPr>
        <w:t>.</w:t>
      </w:r>
      <w:r w:rsidR="005954FF" w:rsidRPr="00EC0A2C">
        <w:rPr>
          <w:rFonts w:eastAsia="MS Mincho" w:cstheme="minorHAnsi"/>
          <w:lang w:val="en-US" w:eastAsia="ja-JP"/>
        </w:rPr>
        <w:t xml:space="preserve"> High-resolution mass spectrometry (HRMS) of complex </w:t>
      </w:r>
      <w:r w:rsidR="005954FF" w:rsidRPr="00EC0A2C">
        <w:rPr>
          <w:rFonts w:eastAsia="MS Mincho" w:cstheme="minorHAnsi"/>
          <w:b/>
          <w:bCs/>
          <w:lang w:val="en-US" w:eastAsia="ja-JP"/>
        </w:rPr>
        <w:t>1</w:t>
      </w:r>
      <w:r w:rsidR="005954FF" w:rsidRPr="00EC0A2C">
        <w:rPr>
          <w:rFonts w:eastAsia="MS Mincho" w:cstheme="minorHAnsi"/>
          <w:lang w:val="en-US" w:eastAsia="ja-JP"/>
        </w:rPr>
        <w:t xml:space="preserve">. Fragment at 700.01 uma corresponds to </w:t>
      </w:r>
      <w:r w:rsidR="005954FF" w:rsidRPr="00EC0A2C">
        <w:rPr>
          <w:rFonts w:cs="Times New Roman"/>
          <w:lang w:val="en-GB"/>
        </w:rPr>
        <w:t>[M - Br]</w:t>
      </w:r>
      <w:r w:rsidR="005954FF" w:rsidRPr="00EC0A2C">
        <w:rPr>
          <w:rFonts w:cs="Times New Roman"/>
          <w:vertAlign w:val="superscript"/>
          <w:lang w:val="en-GB"/>
        </w:rPr>
        <w:t xml:space="preserve">+ </w:t>
      </w:r>
      <w:r w:rsidR="005954FF" w:rsidRPr="00EC0A2C">
        <w:rPr>
          <w:rFonts w:cs="Times New Roman"/>
          <w:lang w:val="en-GB"/>
        </w:rPr>
        <w:t xml:space="preserve"> and fragment at 732.04 </w:t>
      </w:r>
      <w:r w:rsidR="005954FF" w:rsidRPr="00EC0A2C">
        <w:rPr>
          <w:lang w:val="fr-FR"/>
        </w:rPr>
        <w:t>[M-Br+MeOH]</w:t>
      </w:r>
      <w:r w:rsidR="005954FF" w:rsidRPr="00EC0A2C">
        <w:rPr>
          <w:vertAlign w:val="superscript"/>
          <w:lang w:val="fr-FR"/>
        </w:rPr>
        <w:t>+</w:t>
      </w:r>
      <w:r w:rsidR="005954FF" w:rsidRPr="00EC0A2C">
        <w:rPr>
          <w:lang w:val="fr-FR"/>
        </w:rPr>
        <w:t>.</w:t>
      </w:r>
    </w:p>
    <w:p w14:paraId="2A15A6AB" w14:textId="0E8D03BA" w:rsidR="003F0319" w:rsidRPr="00EC0A2C" w:rsidRDefault="003F0319" w:rsidP="00A25395">
      <w:pPr>
        <w:spacing w:after="60"/>
        <w:jc w:val="both"/>
        <w:rPr>
          <w:rFonts w:eastAsia="MS Mincho" w:cstheme="minorHAnsi"/>
          <w:strike/>
          <w:lang w:val="en-US" w:eastAsia="ja-JP"/>
        </w:rPr>
      </w:pPr>
    </w:p>
    <w:p w14:paraId="52D4B669" w14:textId="4566AAB1" w:rsidR="0087412D" w:rsidRPr="00EC0A2C" w:rsidRDefault="0087412D" w:rsidP="00A25395">
      <w:pPr>
        <w:spacing w:after="60"/>
        <w:jc w:val="both"/>
        <w:rPr>
          <w:rFonts w:eastAsia="MS Mincho" w:cstheme="minorHAnsi"/>
          <w:strike/>
          <w:lang w:val="en-US" w:eastAsia="ja-JP"/>
        </w:rPr>
      </w:pPr>
    </w:p>
    <w:p w14:paraId="0EAF2C42" w14:textId="032F51AE" w:rsidR="0087412D" w:rsidRPr="00EC0A2C" w:rsidRDefault="0087412D" w:rsidP="00A25395">
      <w:pPr>
        <w:spacing w:after="60"/>
        <w:jc w:val="both"/>
        <w:rPr>
          <w:rFonts w:eastAsia="MS Mincho" w:cstheme="minorHAnsi"/>
          <w:strike/>
          <w:lang w:val="en-US" w:eastAsia="ja-JP"/>
        </w:rPr>
      </w:pPr>
    </w:p>
    <w:p w14:paraId="495D3CFA" w14:textId="77777777" w:rsidR="0087412D" w:rsidRPr="00EC0A2C" w:rsidRDefault="0087412D" w:rsidP="00A25395">
      <w:pPr>
        <w:spacing w:after="60"/>
        <w:jc w:val="both"/>
        <w:rPr>
          <w:rFonts w:eastAsia="MS Mincho" w:cstheme="minorHAnsi"/>
          <w:strike/>
          <w:lang w:val="en-US" w:eastAsia="ja-JP"/>
        </w:rPr>
      </w:pPr>
    </w:p>
    <w:p w14:paraId="1F70F95B" w14:textId="7D782EAB" w:rsidR="00E35299" w:rsidRPr="00EC0A2C" w:rsidRDefault="004D1792" w:rsidP="00FE6BCC">
      <w:pPr>
        <w:pStyle w:val="Ttulo2"/>
        <w:rPr>
          <w:lang w:val="en-GB"/>
        </w:rPr>
      </w:pPr>
      <w:bookmarkStart w:id="4" w:name="_Toc123634485"/>
      <w:r w:rsidRPr="00EC0A2C">
        <w:rPr>
          <w:lang w:val="en-GB"/>
        </w:rPr>
        <w:lastRenderedPageBreak/>
        <w:t>S</w:t>
      </w:r>
      <w:r w:rsidR="00D22294" w:rsidRPr="00EC0A2C">
        <w:rPr>
          <w:lang w:val="en-GB"/>
        </w:rPr>
        <w:t>1.</w:t>
      </w:r>
      <w:r w:rsidR="00E02A31" w:rsidRPr="00EC0A2C">
        <w:rPr>
          <w:lang w:val="en-GB"/>
        </w:rPr>
        <w:t>3</w:t>
      </w:r>
      <w:r w:rsidR="00BA1EEE" w:rsidRPr="00EC0A2C">
        <w:rPr>
          <w:lang w:val="en-GB"/>
        </w:rPr>
        <w:t xml:space="preserve"> </w:t>
      </w:r>
      <w:r w:rsidR="00F86FDD" w:rsidRPr="00EC0A2C">
        <w:rPr>
          <w:lang w:val="en-GB"/>
        </w:rPr>
        <w:t>Microscopy c</w:t>
      </w:r>
      <w:r w:rsidR="00E35299" w:rsidRPr="00EC0A2C">
        <w:rPr>
          <w:lang w:val="en-GB"/>
        </w:rPr>
        <w:t>haracterization of 1-rGO</w:t>
      </w:r>
      <w:bookmarkEnd w:id="4"/>
    </w:p>
    <w:p w14:paraId="4C1AECCD" w14:textId="52BF494B" w:rsidR="00E35299" w:rsidRPr="00EC0A2C" w:rsidRDefault="00E35299" w:rsidP="00A25395">
      <w:pPr>
        <w:jc w:val="both"/>
        <w:rPr>
          <w:b/>
          <w:color w:val="365F91" w:themeColor="accent1" w:themeShade="BF"/>
          <w:u w:val="single"/>
          <w:lang w:val="en-GB"/>
        </w:rPr>
      </w:pPr>
      <w:r w:rsidRPr="00EC0A2C">
        <w:rPr>
          <w:b/>
          <w:color w:val="365F91" w:themeColor="accent1" w:themeShade="BF"/>
          <w:lang w:val="en-GB"/>
        </w:rPr>
        <w:t>High Resolution Transmission Electron Microscopy (HRTEM) images of 1-rGO</w:t>
      </w:r>
    </w:p>
    <w:p w14:paraId="78FE7579" w14:textId="77777777" w:rsidR="00372F24" w:rsidRPr="00EC0A2C" w:rsidRDefault="00372F24" w:rsidP="00A25395">
      <w:pPr>
        <w:autoSpaceDE w:val="0"/>
        <w:autoSpaceDN w:val="0"/>
        <w:adjustRightInd w:val="0"/>
        <w:snapToGrid w:val="0"/>
        <w:spacing w:after="0"/>
        <w:jc w:val="both"/>
        <w:rPr>
          <w:rFonts w:eastAsia="Times New Roman" w:cs="Times New Roman"/>
          <w:color w:val="000000"/>
          <w:lang w:val="en-GB"/>
        </w:rPr>
      </w:pPr>
    </w:p>
    <w:p w14:paraId="297927E5" w14:textId="77777777" w:rsidR="00791524" w:rsidRPr="00EC0A2C" w:rsidRDefault="00D90744" w:rsidP="00A25395">
      <w:pPr>
        <w:spacing w:after="0"/>
        <w:jc w:val="center"/>
        <w:rPr>
          <w:lang w:val="en-GB"/>
        </w:rPr>
      </w:pPr>
      <w:r w:rsidRPr="00EC0A2C">
        <w:rPr>
          <w:noProof/>
          <w:lang w:val="en-US" w:eastAsia="en-US"/>
        </w:rPr>
        <w:drawing>
          <wp:inline distT="0" distB="0" distL="0" distR="0" wp14:anchorId="25FE21D8" wp14:editId="216533E3">
            <wp:extent cx="2268133" cy="1512000"/>
            <wp:effectExtent l="19050" t="19050" r="17867" b="1200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342-15000X-00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68133" cy="1512000"/>
                    </a:xfrm>
                    <a:prstGeom prst="rect">
                      <a:avLst/>
                    </a:prstGeom>
                    <a:ln>
                      <a:solidFill>
                        <a:schemeClr val="bg1"/>
                      </a:solidFill>
                    </a:ln>
                  </pic:spPr>
                </pic:pic>
              </a:graphicData>
            </a:graphic>
          </wp:inline>
        </w:drawing>
      </w:r>
      <w:r w:rsidRPr="00EC0A2C">
        <w:rPr>
          <w:noProof/>
          <w:lang w:val="en-US" w:eastAsia="en-US"/>
        </w:rPr>
        <w:drawing>
          <wp:inline distT="0" distB="0" distL="0" distR="0" wp14:anchorId="42844BD4" wp14:editId="685DDEFA">
            <wp:extent cx="2268133" cy="1512000"/>
            <wp:effectExtent l="19050" t="19050" r="17867" b="1200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342-30000X-001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68133" cy="1512000"/>
                    </a:xfrm>
                    <a:prstGeom prst="rect">
                      <a:avLst/>
                    </a:prstGeom>
                    <a:ln>
                      <a:solidFill>
                        <a:schemeClr val="bg1"/>
                      </a:solidFill>
                    </a:ln>
                  </pic:spPr>
                </pic:pic>
              </a:graphicData>
            </a:graphic>
          </wp:inline>
        </w:drawing>
      </w:r>
    </w:p>
    <w:p w14:paraId="27FC574E" w14:textId="77777777" w:rsidR="00D90744" w:rsidRPr="00EC0A2C" w:rsidRDefault="00D90744" w:rsidP="00A25395">
      <w:pPr>
        <w:spacing w:after="0"/>
        <w:jc w:val="center"/>
        <w:rPr>
          <w:lang w:val="en-GB"/>
        </w:rPr>
      </w:pPr>
      <w:r w:rsidRPr="00EC0A2C">
        <w:rPr>
          <w:noProof/>
          <w:lang w:val="en-US" w:eastAsia="en-US"/>
        </w:rPr>
        <w:drawing>
          <wp:inline distT="0" distB="0" distL="0" distR="0" wp14:anchorId="74400A4A" wp14:editId="57D7A12F">
            <wp:extent cx="2268133" cy="1512000"/>
            <wp:effectExtent l="19050" t="19050" r="17867" b="12000"/>
            <wp:docPr id="2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342-40000X-001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8133" cy="1512000"/>
                    </a:xfrm>
                    <a:prstGeom prst="rect">
                      <a:avLst/>
                    </a:prstGeom>
                    <a:ln>
                      <a:solidFill>
                        <a:schemeClr val="bg1"/>
                      </a:solidFill>
                    </a:ln>
                  </pic:spPr>
                </pic:pic>
              </a:graphicData>
            </a:graphic>
          </wp:inline>
        </w:drawing>
      </w:r>
      <w:r w:rsidRPr="00EC0A2C">
        <w:rPr>
          <w:noProof/>
          <w:lang w:val="en-US" w:eastAsia="en-US"/>
        </w:rPr>
        <w:drawing>
          <wp:inline distT="0" distB="0" distL="0" distR="0" wp14:anchorId="064F5BEC" wp14:editId="2D862A07">
            <wp:extent cx="2268133" cy="1512000"/>
            <wp:effectExtent l="19050" t="19050" r="17867" b="12000"/>
            <wp:docPr id="2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342-80000X-00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68133" cy="1512000"/>
                    </a:xfrm>
                    <a:prstGeom prst="rect">
                      <a:avLst/>
                    </a:prstGeom>
                    <a:ln>
                      <a:solidFill>
                        <a:schemeClr val="bg1"/>
                      </a:solidFill>
                    </a:ln>
                  </pic:spPr>
                </pic:pic>
              </a:graphicData>
            </a:graphic>
          </wp:inline>
        </w:drawing>
      </w:r>
    </w:p>
    <w:p w14:paraId="16AE2062" w14:textId="2ADF5C98" w:rsidR="00357ADD"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7</w:t>
      </w:r>
      <w:r w:rsidRPr="00EC0A2C">
        <w:rPr>
          <w:rFonts w:eastAsia="MS Mincho" w:cstheme="minorHAnsi"/>
          <w:b/>
          <w:bCs/>
          <w:lang w:val="en-US" w:eastAsia="ja-JP"/>
        </w:rPr>
        <w:t>.</w:t>
      </w:r>
      <w:r w:rsidR="00A67F7B" w:rsidRPr="00EC0A2C">
        <w:rPr>
          <w:rFonts w:cs="Times New Roman"/>
          <w:b/>
          <w:lang w:val="en-GB"/>
        </w:rPr>
        <w:t xml:space="preserve"> </w:t>
      </w:r>
      <w:r w:rsidR="00357ADD" w:rsidRPr="00EC0A2C">
        <w:rPr>
          <w:rFonts w:cs="Times New Roman"/>
          <w:lang w:val="en-GB"/>
        </w:rPr>
        <w:t xml:space="preserve">HRTEM images of </w:t>
      </w:r>
      <w:r w:rsidR="00791524" w:rsidRPr="00EC0A2C">
        <w:rPr>
          <w:rFonts w:cs="Times New Roman"/>
          <w:b/>
          <w:lang w:val="en-GB"/>
        </w:rPr>
        <w:t>1</w:t>
      </w:r>
      <w:r w:rsidR="00711AA8" w:rsidRPr="00EC0A2C">
        <w:rPr>
          <w:rFonts w:cs="Times New Roman"/>
          <w:b/>
          <w:lang w:val="en-GB"/>
        </w:rPr>
        <w:t xml:space="preserve">-rGO </w:t>
      </w:r>
      <w:r w:rsidR="00711AA8" w:rsidRPr="00EC0A2C">
        <w:rPr>
          <w:rFonts w:cs="Times New Roman"/>
          <w:lang w:val="en-GB"/>
        </w:rPr>
        <w:t>at different magnifications</w:t>
      </w:r>
      <w:r w:rsidR="004F3D32" w:rsidRPr="00EC0A2C">
        <w:rPr>
          <w:rFonts w:cs="Times New Roman"/>
          <w:lang w:val="en-GB"/>
        </w:rPr>
        <w:t>.</w:t>
      </w:r>
    </w:p>
    <w:p w14:paraId="41FA7D34" w14:textId="77777777" w:rsidR="00073E87" w:rsidRPr="00EC0A2C" w:rsidRDefault="00073E87" w:rsidP="00A25395">
      <w:pPr>
        <w:jc w:val="center"/>
        <w:rPr>
          <w:rFonts w:cs="Times New Roman"/>
          <w:lang w:val="en-US"/>
        </w:rPr>
      </w:pPr>
    </w:p>
    <w:p w14:paraId="483A2FC1" w14:textId="230A3559" w:rsidR="00AC4965" w:rsidRPr="00EC0A2C" w:rsidRDefault="00D90744" w:rsidP="00A25395">
      <w:pPr>
        <w:spacing w:after="0"/>
        <w:jc w:val="center"/>
        <w:rPr>
          <w:rFonts w:cs="Times New Roman"/>
          <w:lang w:val="en-US"/>
        </w:rPr>
      </w:pPr>
      <w:r w:rsidRPr="00EC0A2C">
        <w:rPr>
          <w:noProof/>
          <w:lang w:val="en-US" w:eastAsia="en-US"/>
        </w:rPr>
        <w:drawing>
          <wp:inline distT="0" distB="0" distL="0" distR="0" wp14:anchorId="47851738" wp14:editId="16C6D998">
            <wp:extent cx="1694401" cy="1915160"/>
            <wp:effectExtent l="114300" t="0" r="96520" b="0"/>
            <wp:docPr id="22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 cstate="print"/>
                    <a:srcRect l="26226"/>
                    <a:stretch/>
                  </pic:blipFill>
                  <pic:spPr bwMode="auto">
                    <a:xfrm rot="5400000">
                      <a:off x="0" y="0"/>
                      <a:ext cx="1694436" cy="1915200"/>
                    </a:xfrm>
                    <a:prstGeom prst="rect">
                      <a:avLst/>
                    </a:prstGeom>
                    <a:noFill/>
                    <a:ln>
                      <a:noFill/>
                    </a:ln>
                    <a:extLst>
                      <a:ext uri="{53640926-AAD7-44D8-BBD7-CCE9431645EC}">
                        <a14:shadowObscured xmlns:a14="http://schemas.microsoft.com/office/drawing/2010/main"/>
                      </a:ext>
                    </a:extLst>
                  </pic:spPr>
                </pic:pic>
              </a:graphicData>
            </a:graphic>
          </wp:inline>
        </w:drawing>
      </w:r>
      <w:r w:rsidR="0006725B" w:rsidRPr="00EC0A2C">
        <w:rPr>
          <w:rFonts w:cs="Times New Roman"/>
          <w:noProof/>
          <w:lang w:val="en-US" w:eastAsia="en-US"/>
        </w:rPr>
        <w:t xml:space="preserve">  </w:t>
      </w:r>
      <w:r w:rsidRPr="00EC0A2C">
        <w:rPr>
          <w:rFonts w:cs="Times New Roman"/>
          <w:noProof/>
          <w:lang w:val="en-US" w:eastAsia="en-US"/>
        </w:rPr>
        <w:drawing>
          <wp:inline distT="0" distB="0" distL="0" distR="0" wp14:anchorId="2937ABBE" wp14:editId="338EEF91">
            <wp:extent cx="1697039" cy="1914024"/>
            <wp:effectExtent l="114300" t="0" r="93980" b="0"/>
            <wp:docPr id="22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0" cstate="print"/>
                    <a:srcRect l="26067" r="1"/>
                    <a:stretch/>
                  </pic:blipFill>
                  <pic:spPr bwMode="auto">
                    <a:xfrm rot="5400000">
                      <a:off x="0" y="0"/>
                      <a:ext cx="1698082" cy="1915200"/>
                    </a:xfrm>
                    <a:prstGeom prst="rect">
                      <a:avLst/>
                    </a:prstGeom>
                    <a:noFill/>
                    <a:ln>
                      <a:noFill/>
                    </a:ln>
                    <a:extLst>
                      <a:ext uri="{53640926-AAD7-44D8-BBD7-CCE9431645EC}">
                        <a14:shadowObscured xmlns:a14="http://schemas.microsoft.com/office/drawing/2010/main"/>
                      </a:ext>
                    </a:extLst>
                  </pic:spPr>
                </pic:pic>
              </a:graphicData>
            </a:graphic>
          </wp:inline>
        </w:drawing>
      </w:r>
    </w:p>
    <w:p w14:paraId="7B46ED7B" w14:textId="02DB1C75" w:rsidR="00F37FC6" w:rsidRPr="00EC0A2C" w:rsidRDefault="00A57C3E" w:rsidP="00A25395">
      <w:pPr>
        <w:spacing w:after="0"/>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8</w:t>
      </w:r>
      <w:r w:rsidRPr="00EC0A2C">
        <w:rPr>
          <w:rFonts w:eastAsia="MS Mincho" w:cstheme="minorHAnsi"/>
          <w:b/>
          <w:bCs/>
          <w:lang w:val="en-US" w:eastAsia="ja-JP"/>
        </w:rPr>
        <w:t xml:space="preserve">. </w:t>
      </w:r>
      <w:r w:rsidR="00D90744" w:rsidRPr="00EC0A2C">
        <w:rPr>
          <w:rFonts w:cs="Times New Roman"/>
          <w:lang w:val="en-US"/>
        </w:rPr>
        <w:t xml:space="preserve">STEM image of </w:t>
      </w:r>
      <w:r w:rsidR="00D90744" w:rsidRPr="00EC0A2C">
        <w:rPr>
          <w:rFonts w:cs="Times New Roman"/>
          <w:b/>
          <w:lang w:val="en-US"/>
        </w:rPr>
        <w:t>1-rGO</w:t>
      </w:r>
      <w:r w:rsidR="00D90744" w:rsidRPr="00EC0A2C">
        <w:rPr>
          <w:rFonts w:cs="Times New Roman"/>
          <w:lang w:val="en-US"/>
        </w:rPr>
        <w:t xml:space="preserve"> (</w:t>
      </w:r>
      <w:r w:rsidR="00D90744" w:rsidRPr="00EC0A2C">
        <w:rPr>
          <w:rFonts w:cs="Times New Roman"/>
          <w:lang w:val="en-GB"/>
        </w:rPr>
        <w:t>left) and EDS elemental mapping image showing the homogeneous distribution of palladium (right).</w:t>
      </w:r>
    </w:p>
    <w:p w14:paraId="6B1176E0" w14:textId="3DD6F515" w:rsidR="00A42E6B" w:rsidRPr="00EC0A2C" w:rsidRDefault="00A42E6B" w:rsidP="00A25395">
      <w:pPr>
        <w:jc w:val="center"/>
        <w:rPr>
          <w:rFonts w:cs="Times New Roman"/>
          <w:lang w:val="en-GB"/>
        </w:rPr>
      </w:pPr>
    </w:p>
    <w:p w14:paraId="7A84F11B" w14:textId="01F2A440" w:rsidR="0087412D" w:rsidRPr="00EC0A2C" w:rsidRDefault="0087412D" w:rsidP="00A25395">
      <w:pPr>
        <w:jc w:val="center"/>
        <w:rPr>
          <w:rFonts w:cs="Times New Roman"/>
          <w:lang w:val="en-GB"/>
        </w:rPr>
      </w:pPr>
    </w:p>
    <w:p w14:paraId="5493EBEA" w14:textId="16498138" w:rsidR="0087412D" w:rsidRPr="00EC0A2C" w:rsidRDefault="0087412D">
      <w:pPr>
        <w:rPr>
          <w:rFonts w:cs="Times New Roman"/>
          <w:lang w:val="en-GB"/>
        </w:rPr>
      </w:pPr>
      <w:r w:rsidRPr="00EC0A2C">
        <w:rPr>
          <w:rFonts w:cs="Times New Roman"/>
          <w:lang w:val="en-GB"/>
        </w:rPr>
        <w:br w:type="page"/>
      </w:r>
    </w:p>
    <w:p w14:paraId="180A5E7F" w14:textId="42EBAE99" w:rsidR="00D90744" w:rsidRPr="00EC0A2C" w:rsidRDefault="00D90744" w:rsidP="00FE6BCC">
      <w:pPr>
        <w:pStyle w:val="Ttulo2"/>
        <w:rPr>
          <w:lang w:val="en-GB"/>
        </w:rPr>
      </w:pPr>
      <w:bookmarkStart w:id="5" w:name="_Toc123634486"/>
      <w:r w:rsidRPr="00EC0A2C">
        <w:rPr>
          <w:lang w:val="en-GB"/>
        </w:rPr>
        <w:lastRenderedPageBreak/>
        <w:t>S</w:t>
      </w:r>
      <w:r w:rsidR="00577694" w:rsidRPr="00EC0A2C">
        <w:rPr>
          <w:lang w:val="en-GB"/>
        </w:rPr>
        <w:t>1.</w:t>
      </w:r>
      <w:r w:rsidR="00E02A31" w:rsidRPr="00EC0A2C">
        <w:rPr>
          <w:lang w:val="en-GB"/>
        </w:rPr>
        <w:t>4</w:t>
      </w:r>
      <w:r w:rsidRPr="00EC0A2C">
        <w:rPr>
          <w:lang w:val="en-GB"/>
        </w:rPr>
        <w:t xml:space="preserve"> </w:t>
      </w:r>
      <w:r w:rsidR="00653442" w:rsidRPr="00EC0A2C">
        <w:rPr>
          <w:lang w:val="en-GB"/>
        </w:rPr>
        <w:t>Microscopy c</w:t>
      </w:r>
      <w:r w:rsidR="00E35299" w:rsidRPr="00EC0A2C">
        <w:rPr>
          <w:lang w:val="en-GB"/>
        </w:rPr>
        <w:t>haracterization</w:t>
      </w:r>
      <w:r w:rsidRPr="00EC0A2C">
        <w:rPr>
          <w:lang w:val="en-GB"/>
        </w:rPr>
        <w:t xml:space="preserve"> of 1-rGO</w:t>
      </w:r>
      <w:r w:rsidR="00F00E7D" w:rsidRPr="00EC0A2C">
        <w:rPr>
          <w:lang w:val="en-GB"/>
        </w:rPr>
        <w:t>-NPs</w:t>
      </w:r>
      <w:bookmarkEnd w:id="5"/>
    </w:p>
    <w:p w14:paraId="60D7EFFF" w14:textId="5CB8D5B5" w:rsidR="00E35299" w:rsidRPr="00EC0A2C" w:rsidRDefault="00E35299" w:rsidP="00A25395">
      <w:pPr>
        <w:jc w:val="both"/>
        <w:rPr>
          <w:b/>
          <w:color w:val="365F91" w:themeColor="accent1" w:themeShade="BF"/>
          <w:u w:val="single"/>
          <w:lang w:val="en-GB"/>
        </w:rPr>
      </w:pPr>
      <w:r w:rsidRPr="00EC0A2C">
        <w:rPr>
          <w:b/>
          <w:color w:val="365F91" w:themeColor="accent1" w:themeShade="BF"/>
          <w:lang w:val="en-GB"/>
        </w:rPr>
        <w:t>High Resolution Transmission Electron Microscopy (HRTEM) images of 1-rGO-NPs</w:t>
      </w:r>
    </w:p>
    <w:p w14:paraId="571EFCE0" w14:textId="31E07B1B" w:rsidR="00F00E7D" w:rsidRPr="00EC0A2C" w:rsidRDefault="00F00E7D" w:rsidP="00A25395">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EC0A2C">
        <w:rPr>
          <w:rFonts w:cs="Times New Roman"/>
          <w:noProof/>
          <w:lang w:val="en-US" w:eastAsia="en-US"/>
        </w:rPr>
        <w:drawing>
          <wp:inline distT="0" distB="0" distL="0" distR="0" wp14:anchorId="23E6F8C4" wp14:editId="6EE22DE6">
            <wp:extent cx="2182115" cy="2160000"/>
            <wp:effectExtent l="19050" t="0" r="8635" b="0"/>
            <wp:docPr id="229" name="Imagen 31" descr="C:\Users\Andres\UJI\ESTABILIZACION NANOPARTICULAS\Pd-NPs\TEM\Maruxa Peiro TEM4 2019-10-18\AM-412_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dres\UJI\ESTABILIZACION NANOPARTICULAS\Pd-NPs\TEM\Maruxa Peiro TEM4 2019-10-18\AM-412_0004.tif"/>
                    <pic:cNvPicPr>
                      <a:picLocks noChangeAspect="1" noChangeArrowheads="1"/>
                    </pic:cNvPicPr>
                  </pic:nvPicPr>
                  <pic:blipFill>
                    <a:blip r:embed="rId21"/>
                    <a:srcRect/>
                    <a:stretch>
                      <a:fillRect/>
                    </a:stretch>
                  </pic:blipFill>
                  <pic:spPr bwMode="auto">
                    <a:xfrm>
                      <a:off x="0" y="0"/>
                      <a:ext cx="2182115" cy="2160000"/>
                    </a:xfrm>
                    <a:prstGeom prst="rect">
                      <a:avLst/>
                    </a:prstGeom>
                    <a:noFill/>
                    <a:ln w="9525">
                      <a:noFill/>
                      <a:miter lim="800000"/>
                      <a:headEnd/>
                      <a:tailEnd/>
                    </a:ln>
                  </pic:spPr>
                </pic:pic>
              </a:graphicData>
            </a:graphic>
          </wp:inline>
        </w:drawing>
      </w:r>
      <w:r w:rsidRPr="00EC0A2C">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0518F2" w:rsidRPr="00EC0A2C">
        <w:rPr>
          <w:rFonts w:cs="Times New Roman"/>
          <w:noProof/>
          <w:lang w:val="en-US" w:eastAsia="en-US"/>
        </w:rPr>
        <w:t xml:space="preserve"> </w:t>
      </w:r>
      <w:r w:rsidRPr="00EC0A2C">
        <w:rPr>
          <w:rFonts w:cs="Times New Roman"/>
          <w:noProof/>
          <w:lang w:val="en-US" w:eastAsia="en-US"/>
        </w:rPr>
        <w:drawing>
          <wp:inline distT="0" distB="0" distL="0" distR="0" wp14:anchorId="7607C152" wp14:editId="22904EDE">
            <wp:extent cx="2182113" cy="2160000"/>
            <wp:effectExtent l="19050" t="0" r="8637" b="0"/>
            <wp:docPr id="230" name="Imagen 32" descr="C:\Users\Andres\UJI\ESTABILIZACION NANOPARTICULAS\Pd-NPs\TEM\Maruxa Peiro TEM4 2019-10-18\AM-412_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dres\UJI\ESTABILIZACION NANOPARTICULAS\Pd-NPs\TEM\Maruxa Peiro TEM4 2019-10-18\AM-412_0008.tif"/>
                    <pic:cNvPicPr>
                      <a:picLocks noChangeAspect="1" noChangeArrowheads="1"/>
                    </pic:cNvPicPr>
                  </pic:nvPicPr>
                  <pic:blipFill>
                    <a:blip r:embed="rId22"/>
                    <a:srcRect/>
                    <a:stretch>
                      <a:fillRect/>
                    </a:stretch>
                  </pic:blipFill>
                  <pic:spPr bwMode="auto">
                    <a:xfrm>
                      <a:off x="0" y="0"/>
                      <a:ext cx="2182113" cy="2160000"/>
                    </a:xfrm>
                    <a:prstGeom prst="rect">
                      <a:avLst/>
                    </a:prstGeom>
                    <a:noFill/>
                    <a:ln w="9525">
                      <a:noFill/>
                      <a:miter lim="800000"/>
                      <a:headEnd/>
                      <a:tailEnd/>
                    </a:ln>
                  </pic:spPr>
                </pic:pic>
              </a:graphicData>
            </a:graphic>
          </wp:inline>
        </w:drawing>
      </w:r>
      <w:r w:rsidR="000518F2" w:rsidRPr="00EC0A2C">
        <w:rPr>
          <w:rFonts w:cs="Times New Roman"/>
          <w:noProof/>
          <w:lang w:val="en-US" w:eastAsia="en-US"/>
        </w:rPr>
        <w:t xml:space="preserve"> </w:t>
      </w:r>
      <w:r w:rsidRPr="00EC0A2C">
        <w:rPr>
          <w:rFonts w:cs="Times New Roman"/>
          <w:noProof/>
          <w:lang w:val="en-US" w:eastAsia="en-US"/>
        </w:rPr>
        <w:drawing>
          <wp:inline distT="0" distB="0" distL="0" distR="0" wp14:anchorId="152E59AB" wp14:editId="2E329F62">
            <wp:extent cx="2181600" cy="2149007"/>
            <wp:effectExtent l="19050" t="0" r="9150" b="0"/>
            <wp:docPr id="231" name="Imagen 33" descr="C:\Users\Andres\UJI\ESTABILIZACION NANOPARTICULAS\Pd-NPs\TEM\Maruxa Peiro TEM4 2019-10-18\AM-412_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dres\UJI\ESTABILIZACION NANOPARTICULAS\Pd-NPs\TEM\Maruxa Peiro TEM4 2019-10-18\AM-412_0009.tif"/>
                    <pic:cNvPicPr>
                      <a:picLocks noChangeAspect="1" noChangeArrowheads="1"/>
                    </pic:cNvPicPr>
                  </pic:nvPicPr>
                  <pic:blipFill>
                    <a:blip r:embed="rId23"/>
                    <a:srcRect/>
                    <a:stretch>
                      <a:fillRect/>
                    </a:stretch>
                  </pic:blipFill>
                  <pic:spPr bwMode="auto">
                    <a:xfrm>
                      <a:off x="0" y="0"/>
                      <a:ext cx="2181600" cy="2149007"/>
                    </a:xfrm>
                    <a:prstGeom prst="rect">
                      <a:avLst/>
                    </a:prstGeom>
                    <a:noFill/>
                    <a:ln w="9525">
                      <a:noFill/>
                      <a:miter lim="800000"/>
                      <a:headEnd/>
                      <a:tailEnd/>
                    </a:ln>
                  </pic:spPr>
                </pic:pic>
              </a:graphicData>
            </a:graphic>
          </wp:inline>
        </w:drawing>
      </w:r>
      <w:r w:rsidR="00F84D95" w:rsidRPr="00EC0A2C">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F84D95" w:rsidRPr="00EC0A2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eastAsia="en-US"/>
        </w:rPr>
        <w:t xml:space="preserve">     </w:t>
      </w:r>
      <w:r w:rsidR="000518F2" w:rsidRPr="00EC0A2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eastAsia="en-US"/>
        </w:rPr>
        <w:t xml:space="preserve">   </w:t>
      </w:r>
      <w:r w:rsidRPr="00EC0A2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67193729" wp14:editId="4D660173">
            <wp:extent cx="2181600" cy="2149631"/>
            <wp:effectExtent l="19050" t="0" r="9150" b="0"/>
            <wp:docPr id="233" name="Imagen 4" descr="C:\Users\Andres\UJI\ESTABILIZACION NANOPARTICULAS\Pd-NPs\TEM\Maruxa Peiro TEM4 2019-01-21\AM271.2-800000X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s\UJI\ESTABILIZACION NANOPARTICULAS\Pd-NPs\TEM\Maruxa Peiro TEM4 2019-01-21\AM271.2-800000X0014.tif"/>
                    <pic:cNvPicPr>
                      <a:picLocks noChangeAspect="1" noChangeArrowheads="1"/>
                    </pic:cNvPicPr>
                  </pic:nvPicPr>
                  <pic:blipFill>
                    <a:blip r:embed="rId24"/>
                    <a:srcRect/>
                    <a:stretch>
                      <a:fillRect/>
                    </a:stretch>
                  </pic:blipFill>
                  <pic:spPr bwMode="auto">
                    <a:xfrm>
                      <a:off x="0" y="0"/>
                      <a:ext cx="2181600" cy="2149631"/>
                    </a:xfrm>
                    <a:prstGeom prst="rect">
                      <a:avLst/>
                    </a:prstGeom>
                    <a:noFill/>
                    <a:ln w="9525">
                      <a:noFill/>
                      <a:miter lim="800000"/>
                      <a:headEnd/>
                      <a:tailEnd/>
                    </a:ln>
                  </pic:spPr>
                </pic:pic>
              </a:graphicData>
            </a:graphic>
          </wp:inline>
        </w:drawing>
      </w:r>
    </w:p>
    <w:p w14:paraId="5AD80526" w14:textId="72D8D11C" w:rsidR="00F00E7D"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9</w:t>
      </w:r>
      <w:r w:rsidRPr="00EC0A2C">
        <w:rPr>
          <w:rFonts w:eastAsia="MS Mincho" w:cstheme="minorHAnsi"/>
          <w:b/>
          <w:bCs/>
          <w:lang w:val="en-US" w:eastAsia="ja-JP"/>
        </w:rPr>
        <w:t xml:space="preserve">. </w:t>
      </w:r>
      <w:r w:rsidR="00F00E7D" w:rsidRPr="00EC0A2C">
        <w:rPr>
          <w:rFonts w:cs="Times New Roman"/>
          <w:lang w:val="en-GB"/>
        </w:rPr>
        <w:t xml:space="preserve">HRTEM images of </w:t>
      </w:r>
      <w:r w:rsidR="00F00E7D" w:rsidRPr="00EC0A2C">
        <w:rPr>
          <w:rFonts w:cs="Times New Roman"/>
          <w:b/>
          <w:lang w:val="en-GB"/>
        </w:rPr>
        <w:t>1-rGO</w:t>
      </w:r>
      <w:r w:rsidR="008E4097" w:rsidRPr="00EC0A2C">
        <w:rPr>
          <w:rFonts w:cs="Times New Roman"/>
          <w:b/>
          <w:lang w:val="en-GB"/>
        </w:rPr>
        <w:t>-NPs</w:t>
      </w:r>
      <w:r w:rsidR="00F00E7D" w:rsidRPr="00EC0A2C">
        <w:rPr>
          <w:rFonts w:cs="Times New Roman"/>
          <w:b/>
          <w:lang w:val="en-GB"/>
        </w:rPr>
        <w:t xml:space="preserve"> </w:t>
      </w:r>
      <w:r w:rsidR="00F00E7D" w:rsidRPr="00EC0A2C">
        <w:rPr>
          <w:rFonts w:cs="Times New Roman"/>
          <w:lang w:val="en-GB"/>
        </w:rPr>
        <w:t>at different magnifications</w:t>
      </w:r>
      <w:r w:rsidR="00A25395" w:rsidRPr="00EC0A2C">
        <w:rPr>
          <w:rFonts w:cs="Times New Roman"/>
          <w:lang w:val="en-GB"/>
        </w:rPr>
        <w:t>.</w:t>
      </w:r>
    </w:p>
    <w:p w14:paraId="2A58BE3C" w14:textId="77777777" w:rsidR="0033658C" w:rsidRPr="00EC0A2C" w:rsidRDefault="00216452" w:rsidP="00A25395">
      <w:pPr>
        <w:jc w:val="center"/>
        <w:rPr>
          <w:rFonts w:cs="Times New Roman"/>
        </w:rPr>
      </w:pPr>
      <w:r w:rsidRPr="00EC0A2C">
        <w:rPr>
          <w:rFonts w:cs="Times New Roman"/>
          <w:noProof/>
          <w:lang w:val="en-US" w:eastAsia="en-US"/>
        </w:rPr>
        <w:lastRenderedPageBreak/>
        <w:drawing>
          <wp:inline distT="0" distB="0" distL="0" distR="0" wp14:anchorId="67685179" wp14:editId="280A7ED4">
            <wp:extent cx="4511675" cy="4389755"/>
            <wp:effectExtent l="0" t="0" r="0" b="0"/>
            <wp:docPr id="18" name="Imat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1675" cy="4389755"/>
                    </a:xfrm>
                    <a:prstGeom prst="rect">
                      <a:avLst/>
                    </a:prstGeom>
                    <a:noFill/>
                  </pic:spPr>
                </pic:pic>
              </a:graphicData>
            </a:graphic>
          </wp:inline>
        </w:drawing>
      </w:r>
    </w:p>
    <w:p w14:paraId="2986D386" w14:textId="3EA8F557" w:rsidR="0033658C" w:rsidRPr="00EC0A2C" w:rsidRDefault="00A57C3E" w:rsidP="00A25395">
      <w:pPr>
        <w:jc w:val="center"/>
        <w:rPr>
          <w:rFonts w:cs="Times New Roman"/>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10</w:t>
      </w:r>
      <w:r w:rsidRPr="00EC0A2C">
        <w:rPr>
          <w:rFonts w:eastAsia="MS Mincho" w:cstheme="minorHAnsi"/>
          <w:b/>
          <w:bCs/>
          <w:lang w:val="en-US" w:eastAsia="ja-JP"/>
        </w:rPr>
        <w:t xml:space="preserve">. </w:t>
      </w:r>
      <w:r w:rsidR="00E73795" w:rsidRPr="00EC0A2C">
        <w:rPr>
          <w:rFonts w:cs="Times New Roman"/>
          <w:lang w:val="en-GB"/>
        </w:rPr>
        <w:t xml:space="preserve">STEM images of </w:t>
      </w:r>
      <w:r w:rsidR="00E73795" w:rsidRPr="00EC0A2C">
        <w:rPr>
          <w:rFonts w:cs="Times New Roman"/>
          <w:b/>
          <w:lang w:val="en-GB"/>
        </w:rPr>
        <w:t>1-rGO-NPs</w:t>
      </w:r>
      <w:r w:rsidR="00E73795" w:rsidRPr="00EC0A2C">
        <w:rPr>
          <w:rFonts w:cs="Times New Roman"/>
          <w:lang w:val="en-GB"/>
        </w:rPr>
        <w:t xml:space="preserve"> at different magnifications</w:t>
      </w:r>
      <w:r w:rsidR="00A25395" w:rsidRPr="00EC0A2C">
        <w:rPr>
          <w:rFonts w:cs="Times New Roman"/>
          <w:lang w:val="en-GB"/>
        </w:rPr>
        <w:t>.</w:t>
      </w:r>
    </w:p>
    <w:p w14:paraId="346D7959" w14:textId="77777777" w:rsidR="00216452" w:rsidRPr="00EC0A2C" w:rsidRDefault="00216452" w:rsidP="00A25395">
      <w:pPr>
        <w:jc w:val="center"/>
        <w:rPr>
          <w:rFonts w:cs="Times New Roman"/>
          <w:lang w:val="en-US"/>
        </w:rPr>
      </w:pPr>
    </w:p>
    <w:p w14:paraId="19AA42F6" w14:textId="77777777" w:rsidR="00664F5E" w:rsidRPr="00EC0A2C" w:rsidRDefault="00000000" w:rsidP="000518F2">
      <w:pPr>
        <w:jc w:val="center"/>
        <w:rPr>
          <w:rFonts w:cs="Times New Roman"/>
          <w:b/>
          <w:lang w:val="en-GB"/>
        </w:rPr>
      </w:pPr>
      <w:r>
        <w:rPr>
          <w:rFonts w:cs="Times New Roman"/>
          <w:noProof/>
        </w:rPr>
        <w:pict w14:anchorId="35B045C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248" type="#_x0000_t13" style="position:absolute;left:0;text-align:left;margin-left:67.25pt;margin-top:69.1pt;width:80.25pt;height:7.15pt;rotation:-1358986fd;z-index:251732992;mso-width-relative:margin;mso-height-relative:margin" fillcolor="red" strokecolor="red"/>
        </w:pict>
      </w:r>
      <w:r>
        <w:rPr>
          <w:rFonts w:cs="Times New Roman"/>
          <w:noProof/>
        </w:rPr>
        <w:pict w14:anchorId="46710CE7">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2247" type="#_x0000_t187" style="position:absolute;left:0;text-align:left;margin-left:56.55pt;margin-top:87.35pt;width:7.15pt;height:7.15pt;z-index:251731968;mso-width-relative:margin;mso-height-relative:margin" fillcolor="red" strokecolor="red"/>
        </w:pict>
      </w:r>
      <w:r>
        <w:rPr>
          <w:rFonts w:cs="Times New Roman"/>
          <w:noProof/>
        </w:rPr>
        <w:pict w14:anchorId="7A08C332">
          <v:rect id="_x0000_s2246" style="position:absolute;left:0;text-align:left;margin-left:342.65pt;margin-top:1.65pt;width:45.75pt;height:20pt;z-index:251730944;mso-width-relative:margin;mso-height-relative:margin" fillcolor="white [3212]" stroked="f"/>
        </w:pict>
      </w:r>
      <w:r w:rsidR="00664F5E" w:rsidRPr="00EC0A2C">
        <w:rPr>
          <w:rFonts w:cs="Times New Roman"/>
          <w:noProof/>
          <w:lang w:val="en-US" w:eastAsia="en-US"/>
        </w:rPr>
        <w:drawing>
          <wp:inline distT="0" distB="0" distL="0" distR="0" wp14:anchorId="3D3547BB" wp14:editId="400DA06F">
            <wp:extent cx="1752249" cy="2027583"/>
            <wp:effectExtent l="19050" t="0" r="351" b="0"/>
            <wp:docPr id="235" name="Imagen 34" descr="C:\Users\Andres\UJI\ESTABILIZACION NANOPARTICULAS\Pd-NPs\TEM\Maruxa Peiro TEM4 2019-10-18\STEM Maruxa 2019-10-18\AM-41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dres\UJI\ESTABILIZACION NANOPARTICULAS\Pd-NPs\TEM\Maruxa Peiro TEM4 2019-10-18\STEM Maruxa 2019-10-18\AM-412-7.bmp"/>
                    <pic:cNvPicPr>
                      <a:picLocks noChangeAspect="1" noChangeArrowheads="1"/>
                    </pic:cNvPicPr>
                  </pic:nvPicPr>
                  <pic:blipFill>
                    <a:blip r:embed="rId26"/>
                    <a:srcRect/>
                    <a:stretch>
                      <a:fillRect/>
                    </a:stretch>
                  </pic:blipFill>
                  <pic:spPr bwMode="auto">
                    <a:xfrm>
                      <a:off x="0" y="0"/>
                      <a:ext cx="1753349" cy="2028856"/>
                    </a:xfrm>
                    <a:prstGeom prst="rect">
                      <a:avLst/>
                    </a:prstGeom>
                    <a:noFill/>
                    <a:ln w="9525">
                      <a:noFill/>
                      <a:miter lim="800000"/>
                      <a:headEnd/>
                      <a:tailEnd/>
                    </a:ln>
                  </pic:spPr>
                </pic:pic>
              </a:graphicData>
            </a:graphic>
          </wp:inline>
        </w:drawing>
      </w:r>
      <w:r w:rsidR="00664F5E" w:rsidRPr="00EC0A2C">
        <w:rPr>
          <w:rFonts w:cs="Times New Roman"/>
          <w:noProof/>
          <w:lang w:val="en-US" w:eastAsia="en-US"/>
        </w:rPr>
        <w:drawing>
          <wp:inline distT="0" distB="0" distL="0" distR="0" wp14:anchorId="65D09172" wp14:editId="0D68BB6D">
            <wp:extent cx="3161472" cy="2053681"/>
            <wp:effectExtent l="19050" t="0" r="828" b="0"/>
            <wp:docPr id="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161472" cy="2053681"/>
                    </a:xfrm>
                    <a:prstGeom prst="rect">
                      <a:avLst/>
                    </a:prstGeom>
                    <a:noFill/>
                    <a:ln w="9525">
                      <a:noFill/>
                      <a:miter lim="800000"/>
                      <a:headEnd/>
                      <a:tailEnd/>
                    </a:ln>
                  </pic:spPr>
                </pic:pic>
              </a:graphicData>
            </a:graphic>
          </wp:inline>
        </w:drawing>
      </w:r>
    </w:p>
    <w:p w14:paraId="33D7908A" w14:textId="0C3A9669" w:rsidR="006E7AEF" w:rsidRPr="00EC0A2C" w:rsidRDefault="00A57C3E" w:rsidP="00A25395">
      <w:pPr>
        <w:jc w:val="center"/>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11</w:t>
      </w:r>
      <w:r w:rsidRPr="00EC0A2C">
        <w:rPr>
          <w:rFonts w:eastAsia="MS Mincho" w:cstheme="minorHAnsi"/>
          <w:b/>
          <w:bCs/>
          <w:lang w:val="en-US" w:eastAsia="ja-JP"/>
        </w:rPr>
        <w:t xml:space="preserve">. </w:t>
      </w:r>
      <w:r w:rsidR="004B76C2" w:rsidRPr="00EC0A2C">
        <w:rPr>
          <w:rFonts w:cs="Times New Roman"/>
          <w:lang w:val="en-GB"/>
        </w:rPr>
        <w:t xml:space="preserve">EDS analysis of </w:t>
      </w:r>
      <w:r w:rsidR="004B76C2" w:rsidRPr="00EC0A2C">
        <w:rPr>
          <w:rFonts w:cs="Times New Roman"/>
          <w:b/>
          <w:lang w:val="en-GB"/>
        </w:rPr>
        <w:t xml:space="preserve">1-rGO-NPs </w:t>
      </w:r>
      <w:r w:rsidR="004B76C2" w:rsidRPr="00EC0A2C">
        <w:rPr>
          <w:rFonts w:cs="Times New Roman"/>
          <w:lang w:val="en-GB"/>
        </w:rPr>
        <w:t xml:space="preserve">showing the presence of Pd. The presence of copper is from the grid used in </w:t>
      </w:r>
      <w:r w:rsidR="004B76C2" w:rsidRPr="00EC0A2C">
        <w:rPr>
          <w:lang w:val="en-US"/>
        </w:rPr>
        <w:t>TEM analysis</w:t>
      </w:r>
      <w:r w:rsidR="00664F5E" w:rsidRPr="00EC0A2C">
        <w:rPr>
          <w:lang w:val="en-US"/>
        </w:rPr>
        <w:t>.</w:t>
      </w:r>
    </w:p>
    <w:p w14:paraId="6FD0C84F" w14:textId="77777777" w:rsidR="00664F5E" w:rsidRPr="00EC0A2C" w:rsidRDefault="00664F5E" w:rsidP="00A25395">
      <w:pPr>
        <w:rPr>
          <w:lang w:val="en-US"/>
        </w:rPr>
      </w:pPr>
    </w:p>
    <w:p w14:paraId="37A17829" w14:textId="77777777" w:rsidR="00664F5E" w:rsidRPr="00EC0A2C" w:rsidRDefault="00664F5E" w:rsidP="00A25395">
      <w:pPr>
        <w:rPr>
          <w:lang w:val="en-US"/>
        </w:rPr>
      </w:pPr>
    </w:p>
    <w:p w14:paraId="488B814E" w14:textId="77777777" w:rsidR="00E35299" w:rsidRPr="00EC0A2C" w:rsidRDefault="00E35299" w:rsidP="00A25395">
      <w:pPr>
        <w:rPr>
          <w:lang w:val="en-US"/>
        </w:rPr>
      </w:pPr>
    </w:p>
    <w:p w14:paraId="7D9A51F6" w14:textId="5B428545" w:rsidR="009D0708" w:rsidRPr="00EC0A2C" w:rsidRDefault="009D0708" w:rsidP="009D0708">
      <w:pPr>
        <w:jc w:val="center"/>
        <w:rPr>
          <w:rFonts w:cs="Times New Roman"/>
          <w:lang w:val="en-GB"/>
        </w:rPr>
      </w:pPr>
    </w:p>
    <w:p w14:paraId="5FED1F2F" w14:textId="211FA151" w:rsidR="0034728C" w:rsidRPr="00EC0A2C" w:rsidRDefault="0034728C" w:rsidP="0034728C">
      <w:pPr>
        <w:pStyle w:val="Ttulo2"/>
        <w:rPr>
          <w:lang w:val="en-GB"/>
        </w:rPr>
      </w:pPr>
      <w:bookmarkStart w:id="6" w:name="_Toc123634487"/>
      <w:r w:rsidRPr="00EC0A2C">
        <w:rPr>
          <w:lang w:val="en-GB"/>
        </w:rPr>
        <w:t>S1.</w:t>
      </w:r>
      <w:r w:rsidR="00E02A31" w:rsidRPr="00EC0A2C">
        <w:rPr>
          <w:lang w:val="en-GB"/>
        </w:rPr>
        <w:t>5</w:t>
      </w:r>
      <w:r w:rsidRPr="00EC0A2C">
        <w:rPr>
          <w:lang w:val="en-GB"/>
        </w:rPr>
        <w:t xml:space="preserve"> T</w:t>
      </w:r>
      <w:r w:rsidR="00C100E6" w:rsidRPr="00EC0A2C">
        <w:rPr>
          <w:lang w:val="en-GB"/>
        </w:rPr>
        <w:t>hermogravimetric analysis (TGA)</w:t>
      </w:r>
      <w:bookmarkEnd w:id="6"/>
    </w:p>
    <w:p w14:paraId="5E2C78D6" w14:textId="52C69676" w:rsidR="00B02A66" w:rsidRPr="00EC0A2C" w:rsidRDefault="00B02A66" w:rsidP="009D0708">
      <w:pPr>
        <w:jc w:val="center"/>
        <w:rPr>
          <w:rFonts w:cs="Times New Roman"/>
          <w:lang w:val="en-GB"/>
        </w:rPr>
      </w:pPr>
      <w:r w:rsidRPr="00EC0A2C">
        <w:rPr>
          <w:rFonts w:cs="Times New Roman"/>
          <w:noProof/>
          <w:lang w:val="en-GB"/>
        </w:rPr>
        <w:drawing>
          <wp:inline distT="0" distB="0" distL="0" distR="0" wp14:anchorId="641F5FD0" wp14:editId="4DD09F7E">
            <wp:extent cx="5248870" cy="202481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3178" cy="2034193"/>
                    </a:xfrm>
                    <a:prstGeom prst="rect">
                      <a:avLst/>
                    </a:prstGeom>
                    <a:noFill/>
                  </pic:spPr>
                </pic:pic>
              </a:graphicData>
            </a:graphic>
          </wp:inline>
        </w:drawing>
      </w:r>
    </w:p>
    <w:p w14:paraId="77FCF24F" w14:textId="6F458341" w:rsidR="008F67F4" w:rsidRPr="00EC0A2C" w:rsidRDefault="008F67F4" w:rsidP="002E0447">
      <w:pPr>
        <w:jc w:val="both"/>
        <w:rPr>
          <w:rFonts w:cs="Times New Roman"/>
          <w:lang w:val="en-GB"/>
        </w:rPr>
      </w:pPr>
      <w:r w:rsidRPr="00EC0A2C">
        <w:rPr>
          <w:rFonts w:cs="Times New Roman"/>
          <w:b/>
          <w:lang w:val="en-GB"/>
        </w:rPr>
        <w:t>Figure S</w:t>
      </w:r>
      <w:r w:rsidR="00247B36" w:rsidRPr="00EC0A2C">
        <w:rPr>
          <w:rFonts w:cs="Times New Roman"/>
          <w:b/>
          <w:lang w:val="en-GB"/>
        </w:rPr>
        <w:t>12</w:t>
      </w:r>
      <w:r w:rsidRPr="00EC0A2C">
        <w:rPr>
          <w:rFonts w:cs="Times New Roman"/>
          <w:b/>
          <w:lang w:val="en-GB"/>
        </w:rPr>
        <w:t xml:space="preserve">. </w:t>
      </w:r>
      <w:r w:rsidR="00CF698C" w:rsidRPr="00EC0A2C">
        <w:rPr>
          <w:rFonts w:cs="Times New Roman"/>
          <w:lang w:val="en-GB"/>
        </w:rPr>
        <w:t>a</w:t>
      </w:r>
      <w:r w:rsidRPr="00EC0A2C">
        <w:rPr>
          <w:rFonts w:cs="Times New Roman"/>
          <w:lang w:val="en-GB"/>
        </w:rPr>
        <w:t xml:space="preserve">) </w:t>
      </w:r>
      <w:r w:rsidR="00CF698C" w:rsidRPr="00EC0A2C">
        <w:rPr>
          <w:rFonts w:cs="Times New Roman"/>
          <w:lang w:val="en-GB"/>
        </w:rPr>
        <w:t>C</w:t>
      </w:r>
      <w:r w:rsidRPr="00EC0A2C">
        <w:rPr>
          <w:rFonts w:cs="Times New Roman"/>
          <w:lang w:val="en-GB"/>
        </w:rPr>
        <w:t xml:space="preserve">omparative </w:t>
      </w:r>
      <w:r w:rsidR="009C1F82" w:rsidRPr="00EC0A2C">
        <w:rPr>
          <w:rFonts w:cs="Times New Roman"/>
          <w:lang w:val="en-GB"/>
        </w:rPr>
        <w:t>thermograms (</w:t>
      </w:r>
      <w:r w:rsidRPr="00EC0A2C">
        <w:rPr>
          <w:rFonts w:cs="Times New Roman"/>
          <w:lang w:val="en-GB"/>
        </w:rPr>
        <w:t>mass loss vs. temperature</w:t>
      </w:r>
      <w:r w:rsidR="009C1F82" w:rsidRPr="00EC0A2C">
        <w:rPr>
          <w:rFonts w:cs="Times New Roman"/>
          <w:lang w:val="en-GB"/>
        </w:rPr>
        <w:t>)</w:t>
      </w:r>
      <w:r w:rsidRPr="00EC0A2C">
        <w:rPr>
          <w:rFonts w:cs="Times New Roman"/>
          <w:lang w:val="en-GB"/>
        </w:rPr>
        <w:t xml:space="preserve"> of graphene materials and b) thermogra</w:t>
      </w:r>
      <w:r w:rsidR="009C1F82" w:rsidRPr="00EC0A2C">
        <w:rPr>
          <w:rFonts w:cs="Times New Roman"/>
          <w:lang w:val="en-GB"/>
        </w:rPr>
        <w:t>m</w:t>
      </w:r>
      <w:r w:rsidRPr="00EC0A2C">
        <w:rPr>
          <w:rFonts w:cs="Times New Roman"/>
          <w:lang w:val="en-GB"/>
        </w:rPr>
        <w:t xml:space="preserve"> of </w:t>
      </w:r>
      <w:r w:rsidRPr="00EC0A2C">
        <w:rPr>
          <w:rFonts w:cs="Times New Roman"/>
          <w:b/>
          <w:lang w:val="en-GB"/>
        </w:rPr>
        <w:t>1-rGO-NPs</w:t>
      </w:r>
      <w:r w:rsidRPr="00EC0A2C">
        <w:rPr>
          <w:rFonts w:cs="Times New Roman"/>
          <w:lang w:val="en-GB"/>
        </w:rPr>
        <w:t xml:space="preserve"> </w:t>
      </w:r>
      <w:r w:rsidR="00610F89">
        <w:rPr>
          <w:rFonts w:cs="Times New Roman"/>
          <w:lang w:val="en-GB"/>
        </w:rPr>
        <w:t xml:space="preserve">before and </w:t>
      </w:r>
      <w:r w:rsidRPr="00EC0A2C">
        <w:rPr>
          <w:rFonts w:cs="Times New Roman"/>
          <w:lang w:val="en-GB"/>
        </w:rPr>
        <w:t xml:space="preserve">after </w:t>
      </w:r>
      <w:r w:rsidR="00C735B5">
        <w:rPr>
          <w:rFonts w:cs="Times New Roman"/>
          <w:lang w:val="en-GB"/>
        </w:rPr>
        <w:t xml:space="preserve">8 times </w:t>
      </w:r>
      <w:r w:rsidRPr="00EC0A2C">
        <w:rPr>
          <w:rFonts w:cs="Times New Roman"/>
          <w:lang w:val="en-GB"/>
        </w:rPr>
        <w:t>re</w:t>
      </w:r>
      <w:r w:rsidR="00CF698C" w:rsidRPr="00EC0A2C">
        <w:rPr>
          <w:rFonts w:cs="Times New Roman"/>
          <w:lang w:val="en-GB"/>
        </w:rPr>
        <w:t>us</w:t>
      </w:r>
      <w:r w:rsidR="00C735B5">
        <w:rPr>
          <w:rFonts w:cs="Times New Roman"/>
          <w:lang w:val="en-GB"/>
        </w:rPr>
        <w:t>ed</w:t>
      </w:r>
      <w:r w:rsidR="00CF698C" w:rsidRPr="00EC0A2C">
        <w:rPr>
          <w:rFonts w:cs="Times New Roman"/>
          <w:lang w:val="en-GB"/>
        </w:rPr>
        <w:t xml:space="preserve"> in hydrogenation (4 runs) and dehydrogenation (4 runs).</w:t>
      </w:r>
    </w:p>
    <w:p w14:paraId="172CE947" w14:textId="30FE08DC" w:rsidR="0034728C" w:rsidRPr="00EC0A2C" w:rsidRDefault="0034728C" w:rsidP="009D0708">
      <w:pPr>
        <w:jc w:val="center"/>
        <w:rPr>
          <w:rFonts w:cs="Times New Roman"/>
          <w:lang w:val="en-GB"/>
        </w:rPr>
      </w:pPr>
    </w:p>
    <w:p w14:paraId="3F2F0DAE" w14:textId="2026DA03" w:rsidR="0034728C" w:rsidRPr="00EC0A2C" w:rsidRDefault="0034728C" w:rsidP="0034728C">
      <w:pPr>
        <w:pStyle w:val="Ttulo2"/>
        <w:rPr>
          <w:lang w:val="en-GB"/>
        </w:rPr>
      </w:pPr>
      <w:bookmarkStart w:id="7" w:name="_Toc123634488"/>
      <w:r w:rsidRPr="00EC0A2C">
        <w:rPr>
          <w:lang w:val="en-GB"/>
        </w:rPr>
        <w:t>S1.</w:t>
      </w:r>
      <w:r w:rsidR="00E02A31" w:rsidRPr="00EC0A2C">
        <w:rPr>
          <w:lang w:val="en-GB"/>
        </w:rPr>
        <w:t>6</w:t>
      </w:r>
      <w:r w:rsidRPr="00EC0A2C">
        <w:rPr>
          <w:lang w:val="en-GB"/>
        </w:rPr>
        <w:t xml:space="preserve"> IR</w:t>
      </w:r>
      <w:r w:rsidR="00CF698C" w:rsidRPr="00EC0A2C">
        <w:rPr>
          <w:lang w:val="en-GB"/>
        </w:rPr>
        <w:t xml:space="preserve"> spectroscopy analysis</w:t>
      </w:r>
      <w:bookmarkEnd w:id="7"/>
    </w:p>
    <w:p w14:paraId="1CA69F04" w14:textId="5B995B6B" w:rsidR="0034728C" w:rsidRPr="00EC0A2C" w:rsidRDefault="00CF698C" w:rsidP="009D0708">
      <w:pPr>
        <w:jc w:val="center"/>
        <w:rPr>
          <w:rFonts w:cs="Times New Roman"/>
          <w:lang w:val="en-GB"/>
        </w:rPr>
      </w:pPr>
      <w:r w:rsidRPr="00EC0A2C">
        <w:rPr>
          <w:rFonts w:cs="Times New Roman"/>
          <w:noProof/>
          <w:lang w:val="en-GB"/>
        </w:rPr>
        <w:drawing>
          <wp:inline distT="0" distB="0" distL="0" distR="0" wp14:anchorId="300B2386" wp14:editId="357B228E">
            <wp:extent cx="5464760" cy="2049983"/>
            <wp:effectExtent l="0" t="0" r="0" b="0"/>
            <wp:docPr id="37" name="Imat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0793" cy="2055997"/>
                    </a:xfrm>
                    <a:prstGeom prst="rect">
                      <a:avLst/>
                    </a:prstGeom>
                    <a:noFill/>
                  </pic:spPr>
                </pic:pic>
              </a:graphicData>
            </a:graphic>
          </wp:inline>
        </w:drawing>
      </w:r>
    </w:p>
    <w:p w14:paraId="365615C6" w14:textId="01BFE689" w:rsidR="00CF698C" w:rsidRPr="00EC0A2C" w:rsidRDefault="00CF698C" w:rsidP="005E6E53">
      <w:pPr>
        <w:jc w:val="both"/>
        <w:rPr>
          <w:rFonts w:cs="Times New Roman"/>
          <w:lang w:val="en-GB"/>
        </w:rPr>
      </w:pPr>
      <w:r w:rsidRPr="00EC0A2C">
        <w:rPr>
          <w:rFonts w:cs="Times New Roman"/>
          <w:b/>
          <w:lang w:val="en-GB"/>
        </w:rPr>
        <w:t>Figure S</w:t>
      </w:r>
      <w:r w:rsidR="00247B36" w:rsidRPr="00EC0A2C">
        <w:rPr>
          <w:rFonts w:cs="Times New Roman"/>
          <w:b/>
          <w:lang w:val="en-GB"/>
        </w:rPr>
        <w:t>13</w:t>
      </w:r>
      <w:r w:rsidRPr="00EC0A2C">
        <w:rPr>
          <w:rFonts w:cs="Times New Roman"/>
          <w:b/>
          <w:lang w:val="en-GB"/>
        </w:rPr>
        <w:t xml:space="preserve">. </w:t>
      </w:r>
      <w:r w:rsidRPr="00EC0A2C">
        <w:rPr>
          <w:rFonts w:cs="Times New Roman"/>
          <w:lang w:val="en-GB"/>
        </w:rPr>
        <w:t>a) Comparative IR</w:t>
      </w:r>
      <w:r w:rsidR="00CC63A7" w:rsidRPr="00EC0A2C">
        <w:rPr>
          <w:rFonts w:cs="Times New Roman"/>
          <w:lang w:val="en-GB"/>
        </w:rPr>
        <w:t xml:space="preserve"> spectra</w:t>
      </w:r>
      <w:r w:rsidRPr="00EC0A2C">
        <w:rPr>
          <w:rFonts w:cs="Times New Roman"/>
          <w:lang w:val="en-GB"/>
        </w:rPr>
        <w:t xml:space="preserve"> of graphene materials and b) IR </w:t>
      </w:r>
      <w:r w:rsidR="007D6FF7" w:rsidRPr="00EC0A2C">
        <w:rPr>
          <w:rFonts w:cs="Times New Roman"/>
          <w:lang w:val="en-GB"/>
        </w:rPr>
        <w:t>spectr</w:t>
      </w:r>
      <w:r w:rsidR="00CC63A7" w:rsidRPr="00EC0A2C">
        <w:rPr>
          <w:rFonts w:cs="Times New Roman"/>
          <w:lang w:val="en-GB"/>
        </w:rPr>
        <w:t>a</w:t>
      </w:r>
      <w:r w:rsidR="007D6FF7" w:rsidRPr="00EC0A2C">
        <w:rPr>
          <w:rFonts w:cs="Times New Roman"/>
          <w:lang w:val="en-GB"/>
        </w:rPr>
        <w:t xml:space="preserve"> </w:t>
      </w:r>
      <w:r w:rsidRPr="00EC0A2C">
        <w:rPr>
          <w:rFonts w:cs="Times New Roman"/>
          <w:lang w:val="en-GB"/>
        </w:rPr>
        <w:t xml:space="preserve">of </w:t>
      </w:r>
      <w:r w:rsidRPr="00EC0A2C">
        <w:rPr>
          <w:rFonts w:cs="Times New Roman"/>
          <w:b/>
          <w:lang w:val="en-GB"/>
        </w:rPr>
        <w:t>1-rGO-NPs</w:t>
      </w:r>
      <w:r w:rsidRPr="00EC0A2C">
        <w:rPr>
          <w:rFonts w:cs="Times New Roman"/>
          <w:lang w:val="en-GB"/>
        </w:rPr>
        <w:t xml:space="preserve"> </w:t>
      </w:r>
      <w:r w:rsidR="00610F89">
        <w:rPr>
          <w:rFonts w:cs="Times New Roman"/>
          <w:lang w:val="en-GB"/>
        </w:rPr>
        <w:t xml:space="preserve">before and </w:t>
      </w:r>
      <w:r w:rsidR="00610F89" w:rsidRPr="00EC0A2C">
        <w:rPr>
          <w:rFonts w:cs="Times New Roman"/>
          <w:lang w:val="en-GB"/>
        </w:rPr>
        <w:t xml:space="preserve">after </w:t>
      </w:r>
      <w:r w:rsidR="00610F89">
        <w:rPr>
          <w:rFonts w:cs="Times New Roman"/>
          <w:lang w:val="en-GB"/>
        </w:rPr>
        <w:t xml:space="preserve">8 times </w:t>
      </w:r>
      <w:r w:rsidR="00610F89" w:rsidRPr="00EC0A2C">
        <w:rPr>
          <w:rFonts w:cs="Times New Roman"/>
          <w:lang w:val="en-GB"/>
        </w:rPr>
        <w:t>reus</w:t>
      </w:r>
      <w:r w:rsidR="00610F89">
        <w:rPr>
          <w:rFonts w:cs="Times New Roman"/>
          <w:lang w:val="en-GB"/>
        </w:rPr>
        <w:t>ed</w:t>
      </w:r>
      <w:r w:rsidR="00610F89" w:rsidRPr="00EC0A2C">
        <w:rPr>
          <w:rFonts w:cs="Times New Roman"/>
          <w:lang w:val="en-GB"/>
        </w:rPr>
        <w:t xml:space="preserve"> in hydrogenation (4 runs) and dehydrogenation (4 runs).</w:t>
      </w:r>
    </w:p>
    <w:p w14:paraId="230FD4EF" w14:textId="3168A526" w:rsidR="0034728C" w:rsidRPr="00EC0A2C" w:rsidRDefault="0034728C" w:rsidP="009D0708">
      <w:pPr>
        <w:jc w:val="center"/>
        <w:rPr>
          <w:rFonts w:cs="Times New Roman"/>
          <w:lang w:val="en-GB"/>
        </w:rPr>
      </w:pPr>
    </w:p>
    <w:p w14:paraId="57E0AA3C" w14:textId="776D93EC" w:rsidR="0034728C" w:rsidRPr="00EC0A2C" w:rsidRDefault="0034728C" w:rsidP="0034728C">
      <w:pPr>
        <w:pStyle w:val="Ttulo2"/>
        <w:rPr>
          <w:lang w:val="en-GB"/>
        </w:rPr>
      </w:pPr>
      <w:bookmarkStart w:id="8" w:name="_Toc123634489"/>
      <w:r w:rsidRPr="00EC0A2C">
        <w:rPr>
          <w:lang w:val="en-GB"/>
        </w:rPr>
        <w:lastRenderedPageBreak/>
        <w:t>S1.</w:t>
      </w:r>
      <w:r w:rsidR="00E02A31" w:rsidRPr="00EC0A2C">
        <w:rPr>
          <w:lang w:val="en-GB"/>
        </w:rPr>
        <w:t>7</w:t>
      </w:r>
      <w:r w:rsidRPr="00EC0A2C">
        <w:rPr>
          <w:lang w:val="en-GB"/>
        </w:rPr>
        <w:t xml:space="preserve"> Raman</w:t>
      </w:r>
      <w:r w:rsidR="00A64C99" w:rsidRPr="00EC0A2C">
        <w:rPr>
          <w:lang w:val="en-GB"/>
        </w:rPr>
        <w:t xml:space="preserve"> spectroscopy analysis</w:t>
      </w:r>
      <w:bookmarkEnd w:id="8"/>
    </w:p>
    <w:p w14:paraId="169471DB" w14:textId="5A4DC19D" w:rsidR="0034728C" w:rsidRPr="00EC0A2C" w:rsidRDefault="00A64C99" w:rsidP="009D0708">
      <w:pPr>
        <w:jc w:val="center"/>
        <w:rPr>
          <w:rFonts w:cs="Times New Roman"/>
          <w:lang w:val="en-GB"/>
        </w:rPr>
      </w:pPr>
      <w:r w:rsidRPr="00EC0A2C">
        <w:rPr>
          <w:rFonts w:cs="Times New Roman"/>
          <w:noProof/>
          <w:lang w:val="en-GB"/>
        </w:rPr>
        <w:drawing>
          <wp:inline distT="0" distB="0" distL="0" distR="0" wp14:anchorId="58A1BCA1" wp14:editId="57009BB4">
            <wp:extent cx="5462939" cy="2124354"/>
            <wp:effectExtent l="0" t="0" r="0" b="0"/>
            <wp:docPr id="43"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7956" cy="2137971"/>
                    </a:xfrm>
                    <a:prstGeom prst="rect">
                      <a:avLst/>
                    </a:prstGeom>
                    <a:noFill/>
                  </pic:spPr>
                </pic:pic>
              </a:graphicData>
            </a:graphic>
          </wp:inline>
        </w:drawing>
      </w:r>
    </w:p>
    <w:p w14:paraId="2EFA6056" w14:textId="3FBB3456" w:rsidR="00A64C99" w:rsidRPr="00EC0A2C" w:rsidRDefault="00A64C99" w:rsidP="005E6E53">
      <w:pPr>
        <w:jc w:val="both"/>
        <w:rPr>
          <w:rFonts w:cs="Times New Roman"/>
          <w:lang w:val="en-GB"/>
        </w:rPr>
      </w:pPr>
      <w:r w:rsidRPr="00EC0A2C">
        <w:rPr>
          <w:rFonts w:cs="Times New Roman"/>
          <w:b/>
          <w:lang w:val="en-GB"/>
        </w:rPr>
        <w:t>Figure S</w:t>
      </w:r>
      <w:r w:rsidR="00247B36" w:rsidRPr="00EC0A2C">
        <w:rPr>
          <w:rFonts w:cs="Times New Roman"/>
          <w:b/>
          <w:lang w:val="en-GB"/>
        </w:rPr>
        <w:t>14</w:t>
      </w:r>
      <w:r w:rsidRPr="00EC0A2C">
        <w:rPr>
          <w:rFonts w:cs="Times New Roman"/>
          <w:b/>
          <w:lang w:val="en-GB"/>
        </w:rPr>
        <w:t xml:space="preserve">. </w:t>
      </w:r>
      <w:r w:rsidRPr="00EC0A2C">
        <w:rPr>
          <w:rFonts w:cs="Times New Roman"/>
          <w:lang w:val="en-GB"/>
        </w:rPr>
        <w:t xml:space="preserve">a) Comparative Raman spectra of graphene materials and b) </w:t>
      </w:r>
      <w:r w:rsidR="00CC63A7" w:rsidRPr="00EC0A2C">
        <w:rPr>
          <w:rFonts w:cs="Times New Roman"/>
          <w:lang w:val="en-GB"/>
        </w:rPr>
        <w:t>R</w:t>
      </w:r>
      <w:r w:rsidRPr="00EC0A2C">
        <w:rPr>
          <w:rFonts w:cs="Times New Roman"/>
          <w:lang w:val="en-GB"/>
        </w:rPr>
        <w:t xml:space="preserve">aman spectrum of </w:t>
      </w:r>
      <w:r w:rsidRPr="00EC0A2C">
        <w:rPr>
          <w:rFonts w:cs="Times New Roman"/>
          <w:b/>
          <w:lang w:val="en-GB"/>
        </w:rPr>
        <w:t>1-rGO-NPs</w:t>
      </w:r>
      <w:r w:rsidRPr="00EC0A2C">
        <w:rPr>
          <w:rFonts w:cs="Times New Roman"/>
          <w:lang w:val="en-GB"/>
        </w:rPr>
        <w:t xml:space="preserve"> </w:t>
      </w:r>
      <w:r w:rsidR="00610F89">
        <w:rPr>
          <w:rFonts w:cs="Times New Roman"/>
          <w:lang w:val="en-GB"/>
        </w:rPr>
        <w:t xml:space="preserve">before and </w:t>
      </w:r>
      <w:r w:rsidR="00610F89" w:rsidRPr="00EC0A2C">
        <w:rPr>
          <w:rFonts w:cs="Times New Roman"/>
          <w:lang w:val="en-GB"/>
        </w:rPr>
        <w:t xml:space="preserve">after </w:t>
      </w:r>
      <w:r w:rsidR="00610F89">
        <w:rPr>
          <w:rFonts w:cs="Times New Roman"/>
          <w:lang w:val="en-GB"/>
        </w:rPr>
        <w:t xml:space="preserve">8 times </w:t>
      </w:r>
      <w:r w:rsidR="00610F89" w:rsidRPr="00EC0A2C">
        <w:rPr>
          <w:rFonts w:cs="Times New Roman"/>
          <w:lang w:val="en-GB"/>
        </w:rPr>
        <w:t>reus</w:t>
      </w:r>
      <w:r w:rsidR="00610F89">
        <w:rPr>
          <w:rFonts w:cs="Times New Roman"/>
          <w:lang w:val="en-GB"/>
        </w:rPr>
        <w:t>ed</w:t>
      </w:r>
      <w:r w:rsidR="00610F89" w:rsidRPr="00EC0A2C">
        <w:rPr>
          <w:rFonts w:cs="Times New Roman"/>
          <w:lang w:val="en-GB"/>
        </w:rPr>
        <w:t xml:space="preserve"> in hydrogenation (4 runs) and dehydrogenation (4 runs)</w:t>
      </w:r>
      <w:r w:rsidRPr="00EC0A2C">
        <w:rPr>
          <w:rFonts w:cs="Times New Roman"/>
          <w:lang w:val="en-GB"/>
        </w:rPr>
        <w:t>.</w:t>
      </w:r>
      <w:r w:rsidR="00CC63A7" w:rsidRPr="00EC0A2C">
        <w:rPr>
          <w:rFonts w:cs="Times New Roman"/>
          <w:lang w:val="en-GB"/>
        </w:rPr>
        <w:t xml:space="preserve"> I</w:t>
      </w:r>
      <w:r w:rsidR="00CC63A7" w:rsidRPr="00EC0A2C">
        <w:rPr>
          <w:rFonts w:cs="Times New Roman"/>
          <w:vertAlign w:val="subscript"/>
          <w:lang w:val="en-GB"/>
        </w:rPr>
        <w:t>G</w:t>
      </w:r>
      <w:r w:rsidR="00CC63A7" w:rsidRPr="00EC0A2C">
        <w:rPr>
          <w:rFonts w:cs="Times New Roman"/>
          <w:lang w:val="en-GB"/>
        </w:rPr>
        <w:t>/I</w:t>
      </w:r>
      <w:r w:rsidR="00CC63A7" w:rsidRPr="00EC0A2C">
        <w:rPr>
          <w:rFonts w:cs="Times New Roman"/>
          <w:vertAlign w:val="subscript"/>
          <w:lang w:val="en-GB"/>
        </w:rPr>
        <w:t>D</w:t>
      </w:r>
      <w:r w:rsidR="00CC63A7" w:rsidRPr="00EC0A2C">
        <w:rPr>
          <w:rFonts w:cs="Times New Roman"/>
          <w:lang w:val="en-GB"/>
        </w:rPr>
        <w:t xml:space="preserve"> relative intensity of graphitic</w:t>
      </w:r>
      <w:r w:rsidR="00AA0575" w:rsidRPr="00EC0A2C">
        <w:rPr>
          <w:rFonts w:cs="Times New Roman"/>
          <w:lang w:val="en-GB"/>
        </w:rPr>
        <w:t xml:space="preserve"> (1590 cm</w:t>
      </w:r>
      <w:r w:rsidR="00AA0575" w:rsidRPr="00EC0A2C">
        <w:rPr>
          <w:rFonts w:cs="Times New Roman"/>
          <w:vertAlign w:val="superscript"/>
          <w:lang w:val="en-GB"/>
        </w:rPr>
        <w:t>-1</w:t>
      </w:r>
      <w:r w:rsidR="00AA0575" w:rsidRPr="00EC0A2C">
        <w:rPr>
          <w:rFonts w:cs="Times New Roman"/>
          <w:lang w:val="en-GB"/>
        </w:rPr>
        <w:t>)</w:t>
      </w:r>
      <w:r w:rsidR="00CC63A7" w:rsidRPr="00EC0A2C">
        <w:rPr>
          <w:rFonts w:cs="Times New Roman"/>
          <w:lang w:val="en-GB"/>
        </w:rPr>
        <w:t xml:space="preserve"> and defect</w:t>
      </w:r>
      <w:r w:rsidR="00AA0575" w:rsidRPr="00EC0A2C">
        <w:rPr>
          <w:rFonts w:cs="Times New Roman"/>
          <w:lang w:val="en-GB"/>
        </w:rPr>
        <w:t xml:space="preserve"> (1350 cm</w:t>
      </w:r>
      <w:r w:rsidR="00AA0575" w:rsidRPr="00EC0A2C">
        <w:rPr>
          <w:rFonts w:cs="Times New Roman"/>
          <w:vertAlign w:val="superscript"/>
          <w:lang w:val="en-GB"/>
        </w:rPr>
        <w:t>-1</w:t>
      </w:r>
      <w:r w:rsidR="00AA0575" w:rsidRPr="00EC0A2C">
        <w:rPr>
          <w:rFonts w:cs="Times New Roman"/>
          <w:lang w:val="en-GB"/>
        </w:rPr>
        <w:t>)</w:t>
      </w:r>
      <w:r w:rsidR="00CC63A7" w:rsidRPr="00EC0A2C">
        <w:rPr>
          <w:rFonts w:cs="Times New Roman"/>
          <w:lang w:val="en-GB"/>
        </w:rPr>
        <w:t xml:space="preserve"> bands.</w:t>
      </w:r>
      <w:r w:rsidR="005E6E53" w:rsidRPr="00EC0A2C">
        <w:rPr>
          <w:rFonts w:cs="Times New Roman"/>
          <w:lang w:val="en-GB"/>
        </w:rPr>
        <w:t xml:space="preserve"> Laser excitation </w:t>
      </w:r>
      <w:r w:rsidR="00610F89">
        <w:rPr>
          <w:rFonts w:cs="Times New Roman"/>
          <w:lang w:val="en-GB"/>
        </w:rPr>
        <w:t>5</w:t>
      </w:r>
      <w:r w:rsidR="00C0786B">
        <w:rPr>
          <w:rFonts w:cs="Times New Roman"/>
          <w:lang w:val="en-GB"/>
        </w:rPr>
        <w:t>47</w:t>
      </w:r>
      <w:r w:rsidR="005E6E53" w:rsidRPr="00EC0A2C">
        <w:rPr>
          <w:rFonts w:cs="Times New Roman"/>
          <w:lang w:val="en-GB"/>
        </w:rPr>
        <w:t xml:space="preserve"> nm.</w:t>
      </w:r>
    </w:p>
    <w:p w14:paraId="4798D579" w14:textId="77777777" w:rsidR="00AA0575" w:rsidRPr="00EC0A2C" w:rsidRDefault="00AA0575" w:rsidP="00A64C99">
      <w:pPr>
        <w:jc w:val="center"/>
        <w:rPr>
          <w:rFonts w:cs="Times New Roman"/>
          <w:lang w:val="en-GB"/>
        </w:rPr>
      </w:pPr>
    </w:p>
    <w:p w14:paraId="12600402" w14:textId="7D5D082E" w:rsidR="001A73FA" w:rsidRPr="00EC0A2C" w:rsidRDefault="001A73FA" w:rsidP="001A73FA">
      <w:pPr>
        <w:pStyle w:val="Ttulo2"/>
        <w:rPr>
          <w:lang w:val="en-GB"/>
        </w:rPr>
      </w:pPr>
      <w:bookmarkStart w:id="9" w:name="_Toc123634490"/>
      <w:r w:rsidRPr="00EC0A2C">
        <w:rPr>
          <w:lang w:val="en-GB"/>
        </w:rPr>
        <w:t>S1.</w:t>
      </w:r>
      <w:r w:rsidR="00E02A31" w:rsidRPr="00EC0A2C">
        <w:rPr>
          <w:lang w:val="en-GB"/>
        </w:rPr>
        <w:t>8</w:t>
      </w:r>
      <w:r w:rsidRPr="00EC0A2C">
        <w:rPr>
          <w:lang w:val="en-GB"/>
        </w:rPr>
        <w:t xml:space="preserve"> </w:t>
      </w:r>
      <w:r w:rsidR="00CC0ED4" w:rsidRPr="00EC0A2C">
        <w:rPr>
          <w:lang w:val="en-GB"/>
        </w:rPr>
        <w:t>X-ray photoelectron spectroscopy (XPS)</w:t>
      </w:r>
      <w:bookmarkEnd w:id="9"/>
      <w:r w:rsidR="00CC0ED4" w:rsidRPr="00EC0A2C">
        <w:rPr>
          <w:lang w:val="en-GB"/>
        </w:rPr>
        <w:t xml:space="preserve"> </w:t>
      </w:r>
    </w:p>
    <w:p w14:paraId="74099732" w14:textId="0FB56E38" w:rsidR="00A64C99" w:rsidRPr="00EC0A2C" w:rsidRDefault="00A64C99" w:rsidP="009D0708">
      <w:pPr>
        <w:jc w:val="center"/>
        <w:rPr>
          <w:rFonts w:cs="Times New Roman"/>
          <w:lang w:val="en-GB"/>
        </w:rPr>
      </w:pPr>
    </w:p>
    <w:p w14:paraId="63526197" w14:textId="4590ED70" w:rsidR="00303F60" w:rsidRPr="00EC0A2C" w:rsidRDefault="00E938BB" w:rsidP="009D0708">
      <w:pPr>
        <w:jc w:val="center"/>
        <w:rPr>
          <w:rFonts w:cs="Times New Roman"/>
          <w:lang w:val="en-GB"/>
        </w:rPr>
      </w:pPr>
      <w:r>
        <w:rPr>
          <w:rFonts w:cs="Times New Roman"/>
          <w:noProof/>
          <w:lang w:val="en-GB"/>
        </w:rPr>
        <w:drawing>
          <wp:inline distT="0" distB="0" distL="0" distR="0" wp14:anchorId="2C4A93A3" wp14:editId="4959DF6B">
            <wp:extent cx="5510631" cy="3887470"/>
            <wp:effectExtent l="0" t="0" r="0" b="0"/>
            <wp:docPr id="11" name="Imat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16062" cy="3891301"/>
                    </a:xfrm>
                    <a:prstGeom prst="rect">
                      <a:avLst/>
                    </a:prstGeom>
                    <a:noFill/>
                  </pic:spPr>
                </pic:pic>
              </a:graphicData>
            </a:graphic>
          </wp:inline>
        </w:drawing>
      </w:r>
    </w:p>
    <w:p w14:paraId="757D7A68" w14:textId="7C404323" w:rsidR="00303F60" w:rsidRPr="00EC0A2C" w:rsidRDefault="00CC0ED4" w:rsidP="00303F60">
      <w:pPr>
        <w:jc w:val="both"/>
        <w:rPr>
          <w:rFonts w:cs="Times New Roman"/>
          <w:lang w:val="en-GB"/>
        </w:rPr>
      </w:pPr>
      <w:r w:rsidRPr="00EC0A2C">
        <w:rPr>
          <w:rFonts w:cs="Times New Roman"/>
          <w:b/>
          <w:lang w:val="en-GB"/>
        </w:rPr>
        <w:t>Figure S</w:t>
      </w:r>
      <w:r w:rsidR="00247B36" w:rsidRPr="00EC0A2C">
        <w:rPr>
          <w:rFonts w:cs="Times New Roman"/>
          <w:b/>
          <w:lang w:val="en-GB"/>
        </w:rPr>
        <w:t>15</w:t>
      </w:r>
      <w:r w:rsidRPr="00EC0A2C">
        <w:rPr>
          <w:rFonts w:cs="Times New Roman"/>
          <w:b/>
          <w:lang w:val="en-GB"/>
        </w:rPr>
        <w:t xml:space="preserve">. </w:t>
      </w:r>
      <w:r w:rsidRPr="00EC0A2C">
        <w:rPr>
          <w:rFonts w:cs="Times New Roman"/>
          <w:lang w:val="en-GB"/>
        </w:rPr>
        <w:t xml:space="preserve">XPS analysis of complex </w:t>
      </w:r>
      <w:r w:rsidRPr="00EC0A2C">
        <w:rPr>
          <w:rFonts w:cs="Times New Roman"/>
          <w:b/>
          <w:bCs/>
          <w:lang w:val="en-GB"/>
        </w:rPr>
        <w:t>1</w:t>
      </w:r>
      <w:r w:rsidRPr="00EC0A2C">
        <w:rPr>
          <w:rFonts w:cs="Times New Roman"/>
          <w:lang w:val="en-GB"/>
        </w:rPr>
        <w:t xml:space="preserve"> showing the survey spectrum and the high-resolution core-level peaks of Pd, </w:t>
      </w:r>
      <w:r w:rsidR="008A4B16" w:rsidRPr="00EC0A2C">
        <w:rPr>
          <w:rFonts w:cs="Times New Roman"/>
          <w:lang w:val="en-GB"/>
        </w:rPr>
        <w:t>N</w:t>
      </w:r>
      <w:r w:rsidRPr="00EC0A2C">
        <w:rPr>
          <w:rFonts w:cs="Times New Roman"/>
          <w:lang w:val="en-GB"/>
        </w:rPr>
        <w:t xml:space="preserve"> and </w:t>
      </w:r>
      <w:r w:rsidR="008A4B16" w:rsidRPr="00EC0A2C">
        <w:rPr>
          <w:rFonts w:cs="Times New Roman"/>
          <w:lang w:val="en-GB"/>
        </w:rPr>
        <w:t>Br</w:t>
      </w:r>
      <w:r w:rsidRPr="00EC0A2C">
        <w:rPr>
          <w:rFonts w:cs="Times New Roman"/>
          <w:lang w:val="en-GB"/>
        </w:rPr>
        <w:t>.</w:t>
      </w:r>
    </w:p>
    <w:p w14:paraId="235E01FE" w14:textId="1C17816C" w:rsidR="00CC0ED4" w:rsidRPr="00EC0A2C" w:rsidRDefault="00CC0ED4" w:rsidP="00303F60">
      <w:pPr>
        <w:jc w:val="both"/>
        <w:rPr>
          <w:rFonts w:cs="Times New Roman"/>
          <w:lang w:val="en-GB"/>
        </w:rPr>
      </w:pPr>
    </w:p>
    <w:p w14:paraId="38A6206C" w14:textId="222D67BB" w:rsidR="002B38F2" w:rsidRPr="00EC0A2C" w:rsidRDefault="008A4B16" w:rsidP="002B38F2">
      <w:pPr>
        <w:jc w:val="center"/>
        <w:rPr>
          <w:rFonts w:cs="Times New Roman"/>
          <w:lang w:val="en-GB"/>
        </w:rPr>
      </w:pPr>
      <w:r w:rsidRPr="00EC0A2C">
        <w:rPr>
          <w:rFonts w:cs="Times New Roman"/>
          <w:noProof/>
          <w:lang w:val="en-GB"/>
        </w:rPr>
        <w:drawing>
          <wp:inline distT="0" distB="0" distL="0" distR="0" wp14:anchorId="5A55897E" wp14:editId="39F0B8F9">
            <wp:extent cx="4554201" cy="1893791"/>
            <wp:effectExtent l="0" t="0" r="0" b="0"/>
            <wp:docPr id="24" name="Imat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98526" cy="1912223"/>
                    </a:xfrm>
                    <a:prstGeom prst="rect">
                      <a:avLst/>
                    </a:prstGeom>
                    <a:noFill/>
                  </pic:spPr>
                </pic:pic>
              </a:graphicData>
            </a:graphic>
          </wp:inline>
        </w:drawing>
      </w:r>
    </w:p>
    <w:p w14:paraId="5836AA92" w14:textId="485C9BE9" w:rsidR="002B38F2" w:rsidRPr="00EC0A2C" w:rsidRDefault="002B38F2" w:rsidP="002B38F2">
      <w:pPr>
        <w:jc w:val="both"/>
        <w:rPr>
          <w:b/>
          <w:lang w:val="en-US"/>
        </w:rPr>
      </w:pPr>
      <w:r w:rsidRPr="00EC0A2C">
        <w:rPr>
          <w:rFonts w:cs="Times New Roman"/>
          <w:b/>
          <w:lang w:val="en-GB"/>
        </w:rPr>
        <w:t>Figure S</w:t>
      </w:r>
      <w:r w:rsidR="00247B36" w:rsidRPr="00EC0A2C">
        <w:rPr>
          <w:rFonts w:cs="Times New Roman"/>
          <w:b/>
          <w:lang w:val="en-GB"/>
        </w:rPr>
        <w:t>16</w:t>
      </w:r>
      <w:r w:rsidRPr="00EC0A2C">
        <w:rPr>
          <w:rFonts w:cs="Times New Roman"/>
          <w:b/>
          <w:lang w:val="en-GB"/>
        </w:rPr>
        <w:t xml:space="preserve">. </w:t>
      </w:r>
      <w:r w:rsidRPr="00EC0A2C">
        <w:rPr>
          <w:rFonts w:cs="Times New Roman"/>
          <w:lang w:val="en-GB"/>
        </w:rPr>
        <w:t xml:space="preserve">XPS analysis of </w:t>
      </w:r>
      <w:r w:rsidRPr="00EC0A2C">
        <w:rPr>
          <w:rFonts w:cs="Times New Roman"/>
          <w:b/>
          <w:bCs/>
          <w:lang w:val="en-GB"/>
        </w:rPr>
        <w:t>rGO</w:t>
      </w:r>
      <w:r w:rsidRPr="00EC0A2C">
        <w:rPr>
          <w:rFonts w:cs="Times New Roman"/>
          <w:lang w:val="en-GB"/>
        </w:rPr>
        <w:t xml:space="preserve"> showing the survey spectrum and the high-resolution core-level peaks of C.</w:t>
      </w:r>
    </w:p>
    <w:p w14:paraId="4CCCBC1D" w14:textId="655980FF" w:rsidR="002B38F2" w:rsidRPr="00EC0A2C" w:rsidRDefault="002B38F2" w:rsidP="00303F60">
      <w:pPr>
        <w:jc w:val="both"/>
        <w:rPr>
          <w:rFonts w:cs="Times New Roman"/>
          <w:lang w:val="en-US"/>
        </w:rPr>
      </w:pPr>
    </w:p>
    <w:p w14:paraId="35B69605" w14:textId="50D9F00E" w:rsidR="002B38F2" w:rsidRPr="00EC0A2C" w:rsidRDefault="00E938BB" w:rsidP="00303F60">
      <w:pPr>
        <w:jc w:val="both"/>
        <w:rPr>
          <w:rFonts w:cs="Times New Roman"/>
          <w:lang w:val="en-GB"/>
        </w:rPr>
      </w:pPr>
      <w:r>
        <w:rPr>
          <w:rFonts w:cs="Times New Roman"/>
          <w:noProof/>
          <w:lang w:val="en-GB"/>
        </w:rPr>
        <w:drawing>
          <wp:inline distT="0" distB="0" distL="0" distR="0" wp14:anchorId="6E47F62F" wp14:editId="567CE0EB">
            <wp:extent cx="5556881" cy="2962008"/>
            <wp:effectExtent l="0" t="0" r="0" b="0"/>
            <wp:docPr id="20" name="Imat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99073" cy="2984498"/>
                    </a:xfrm>
                    <a:prstGeom prst="rect">
                      <a:avLst/>
                    </a:prstGeom>
                    <a:noFill/>
                  </pic:spPr>
                </pic:pic>
              </a:graphicData>
            </a:graphic>
          </wp:inline>
        </w:drawing>
      </w:r>
    </w:p>
    <w:p w14:paraId="1D29FD61" w14:textId="0A8DD1F8" w:rsidR="00CC0ED4" w:rsidRPr="00EC0A2C" w:rsidRDefault="00CC0ED4" w:rsidP="00303F60">
      <w:pPr>
        <w:jc w:val="both"/>
        <w:rPr>
          <w:b/>
          <w:lang w:val="en-US"/>
        </w:rPr>
      </w:pPr>
      <w:r w:rsidRPr="00EC0A2C">
        <w:rPr>
          <w:rFonts w:cs="Times New Roman"/>
          <w:b/>
          <w:lang w:val="en-GB"/>
        </w:rPr>
        <w:t>Figure S</w:t>
      </w:r>
      <w:r w:rsidR="00247B36" w:rsidRPr="00EC0A2C">
        <w:rPr>
          <w:rFonts w:cs="Times New Roman"/>
          <w:b/>
          <w:lang w:val="en-GB"/>
        </w:rPr>
        <w:t>17</w:t>
      </w:r>
      <w:r w:rsidRPr="00EC0A2C">
        <w:rPr>
          <w:rFonts w:cs="Times New Roman"/>
          <w:b/>
          <w:lang w:val="en-GB"/>
        </w:rPr>
        <w:t xml:space="preserve">. </w:t>
      </w:r>
      <w:r w:rsidRPr="00EC0A2C">
        <w:rPr>
          <w:rFonts w:cs="Times New Roman"/>
          <w:lang w:val="en-GB"/>
        </w:rPr>
        <w:t xml:space="preserve">XPS analysis of </w:t>
      </w:r>
      <w:r w:rsidRPr="00EC0A2C">
        <w:rPr>
          <w:rFonts w:cs="Times New Roman"/>
          <w:b/>
          <w:bCs/>
          <w:lang w:val="en-GB"/>
        </w:rPr>
        <w:t>1-rGO</w:t>
      </w:r>
      <w:r w:rsidRPr="00EC0A2C">
        <w:rPr>
          <w:rFonts w:cs="Times New Roman"/>
          <w:lang w:val="en-GB"/>
        </w:rPr>
        <w:t xml:space="preserve"> showing the survey spectrum and the high-resolution core-level peaks of Pd, </w:t>
      </w:r>
      <w:r w:rsidR="008A4B16" w:rsidRPr="00EC0A2C">
        <w:rPr>
          <w:rFonts w:cs="Times New Roman"/>
          <w:lang w:val="en-GB"/>
        </w:rPr>
        <w:t>N, C</w:t>
      </w:r>
      <w:r w:rsidRPr="00EC0A2C">
        <w:rPr>
          <w:rFonts w:cs="Times New Roman"/>
          <w:lang w:val="en-GB"/>
        </w:rPr>
        <w:t xml:space="preserve"> and </w:t>
      </w:r>
      <w:r w:rsidR="008A4B16" w:rsidRPr="00EC0A2C">
        <w:rPr>
          <w:rFonts w:cs="Times New Roman"/>
          <w:lang w:val="en-GB"/>
        </w:rPr>
        <w:t>Br</w:t>
      </w:r>
      <w:r w:rsidRPr="00EC0A2C">
        <w:rPr>
          <w:rFonts w:cs="Times New Roman"/>
          <w:lang w:val="en-GB"/>
        </w:rPr>
        <w:t>.</w:t>
      </w:r>
    </w:p>
    <w:p w14:paraId="69CDD94C" w14:textId="70C528C1" w:rsidR="00303F60" w:rsidRPr="00EC0A2C" w:rsidRDefault="00303F60" w:rsidP="00303F60">
      <w:pPr>
        <w:jc w:val="both"/>
        <w:rPr>
          <w:b/>
          <w:lang w:val="en-US"/>
        </w:rPr>
      </w:pPr>
    </w:p>
    <w:p w14:paraId="5ED3C76B" w14:textId="6FE62A77" w:rsidR="008A4B16" w:rsidRPr="00EC0A2C" w:rsidRDefault="00E938BB" w:rsidP="008A4B16">
      <w:pPr>
        <w:jc w:val="both"/>
        <w:rPr>
          <w:b/>
          <w:lang w:val="en-US"/>
        </w:rPr>
      </w:pPr>
      <w:r>
        <w:rPr>
          <w:b/>
          <w:noProof/>
          <w:lang w:val="en-US"/>
        </w:rPr>
        <w:lastRenderedPageBreak/>
        <w:drawing>
          <wp:inline distT="0" distB="0" distL="0" distR="0" wp14:anchorId="4AA73DFD" wp14:editId="01DF57EC">
            <wp:extent cx="5709285" cy="3097020"/>
            <wp:effectExtent l="0" t="0" r="0" b="0"/>
            <wp:docPr id="22" name="Imat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2976" cy="3109872"/>
                    </a:xfrm>
                    <a:prstGeom prst="rect">
                      <a:avLst/>
                    </a:prstGeom>
                    <a:noFill/>
                  </pic:spPr>
                </pic:pic>
              </a:graphicData>
            </a:graphic>
          </wp:inline>
        </w:drawing>
      </w:r>
    </w:p>
    <w:p w14:paraId="191619A5" w14:textId="29BB29AD" w:rsidR="00303F60" w:rsidRPr="00EC0A2C" w:rsidRDefault="00303F60" w:rsidP="003A681D">
      <w:pPr>
        <w:jc w:val="both"/>
        <w:rPr>
          <w:rFonts w:cs="Times New Roman"/>
          <w:lang w:val="en-GB"/>
        </w:rPr>
      </w:pPr>
      <w:r w:rsidRPr="00EC0A2C">
        <w:rPr>
          <w:rFonts w:cs="Times New Roman"/>
          <w:b/>
          <w:lang w:val="en-GB"/>
        </w:rPr>
        <w:t>Figure S</w:t>
      </w:r>
      <w:r w:rsidR="00247B36" w:rsidRPr="00EC0A2C">
        <w:rPr>
          <w:rFonts w:cs="Times New Roman"/>
          <w:b/>
          <w:lang w:val="en-GB"/>
        </w:rPr>
        <w:t>18</w:t>
      </w:r>
      <w:r w:rsidRPr="00EC0A2C">
        <w:rPr>
          <w:rFonts w:cs="Times New Roman"/>
          <w:b/>
          <w:lang w:val="en-GB"/>
        </w:rPr>
        <w:t xml:space="preserve">. </w:t>
      </w:r>
      <w:r w:rsidRPr="00EC0A2C">
        <w:rPr>
          <w:rFonts w:cs="Times New Roman"/>
          <w:lang w:val="en-GB"/>
        </w:rPr>
        <w:t xml:space="preserve">XPS analysis of </w:t>
      </w:r>
      <w:r w:rsidRPr="00EC0A2C">
        <w:rPr>
          <w:rFonts w:cs="Times New Roman"/>
          <w:b/>
          <w:bCs/>
          <w:lang w:val="en-GB"/>
        </w:rPr>
        <w:t>1-rGO-NPs</w:t>
      </w:r>
      <w:r w:rsidRPr="00EC0A2C">
        <w:rPr>
          <w:rFonts w:cs="Times New Roman"/>
          <w:lang w:val="en-GB"/>
        </w:rPr>
        <w:t xml:space="preserve"> showing the survey spectrum and the high-resolution core-level peaks of Pd, </w:t>
      </w:r>
      <w:r w:rsidR="008A4B16" w:rsidRPr="00EC0A2C">
        <w:rPr>
          <w:rFonts w:cs="Times New Roman"/>
          <w:lang w:val="en-GB"/>
        </w:rPr>
        <w:t>N, C</w:t>
      </w:r>
      <w:r w:rsidRPr="00EC0A2C">
        <w:rPr>
          <w:rFonts w:cs="Times New Roman"/>
          <w:lang w:val="en-GB"/>
        </w:rPr>
        <w:t xml:space="preserve"> and </w:t>
      </w:r>
      <w:r w:rsidR="008A4B16" w:rsidRPr="00EC0A2C">
        <w:rPr>
          <w:rFonts w:cs="Times New Roman"/>
          <w:lang w:val="en-GB"/>
        </w:rPr>
        <w:t>Br</w:t>
      </w:r>
      <w:r w:rsidRPr="00EC0A2C">
        <w:rPr>
          <w:rFonts w:cs="Times New Roman"/>
          <w:lang w:val="en-GB"/>
        </w:rPr>
        <w:t>.</w:t>
      </w:r>
    </w:p>
    <w:p w14:paraId="68CAE9D1" w14:textId="77777777" w:rsidR="00303F60" w:rsidRPr="00EC0A2C" w:rsidRDefault="00303F60" w:rsidP="009D0708">
      <w:pPr>
        <w:jc w:val="center"/>
        <w:rPr>
          <w:rFonts w:cs="Times New Roman"/>
          <w:lang w:val="en-GB"/>
        </w:rPr>
      </w:pPr>
    </w:p>
    <w:p w14:paraId="2D7363FE" w14:textId="35B467B1" w:rsidR="009D0708" w:rsidRPr="00EC0A2C" w:rsidRDefault="009D0708">
      <w:pPr>
        <w:rPr>
          <w:rFonts w:cs="Times New Roman"/>
          <w:lang w:val="en-GB"/>
        </w:rPr>
      </w:pPr>
      <w:r w:rsidRPr="00EC0A2C">
        <w:rPr>
          <w:rFonts w:cs="Times New Roman"/>
          <w:lang w:val="en-GB"/>
        </w:rPr>
        <w:br w:type="page"/>
      </w:r>
    </w:p>
    <w:p w14:paraId="64FAB1AA" w14:textId="77777777" w:rsidR="009D0708" w:rsidRPr="00EC0A2C" w:rsidRDefault="009D0708" w:rsidP="009D0708">
      <w:pPr>
        <w:jc w:val="center"/>
        <w:rPr>
          <w:rFonts w:cs="Times New Roman"/>
          <w:lang w:val="en-GB"/>
        </w:rPr>
      </w:pPr>
    </w:p>
    <w:p w14:paraId="1D0F7F18" w14:textId="016F0DCE" w:rsidR="004F2164" w:rsidRPr="00EC0A2C" w:rsidRDefault="004F2164" w:rsidP="00A25395">
      <w:pPr>
        <w:pStyle w:val="Ttulo1"/>
        <w:spacing w:before="0" w:beforeAutospacing="0" w:after="60" w:afterAutospacing="0" w:line="276" w:lineRule="auto"/>
        <w:rPr>
          <w:szCs w:val="22"/>
          <w:lang w:val="en-GB"/>
        </w:rPr>
      </w:pPr>
      <w:bookmarkStart w:id="10" w:name="_Toc123634491"/>
      <w:r w:rsidRPr="00EC0A2C">
        <w:rPr>
          <w:szCs w:val="22"/>
          <w:lang w:val="en-GB"/>
        </w:rPr>
        <w:t>S</w:t>
      </w:r>
      <w:r w:rsidR="00FE6BCC" w:rsidRPr="00EC0A2C">
        <w:rPr>
          <w:szCs w:val="22"/>
          <w:lang w:val="en-GB"/>
        </w:rPr>
        <w:t>2</w:t>
      </w:r>
      <w:r w:rsidRPr="00EC0A2C">
        <w:rPr>
          <w:szCs w:val="22"/>
          <w:lang w:val="en-GB"/>
        </w:rPr>
        <w:t xml:space="preserve">. </w:t>
      </w:r>
      <w:r w:rsidR="006A782D" w:rsidRPr="00EC0A2C">
        <w:rPr>
          <w:szCs w:val="22"/>
          <w:lang w:val="en-GB"/>
        </w:rPr>
        <w:t>D</w:t>
      </w:r>
      <w:r w:rsidR="00A73925" w:rsidRPr="00EC0A2C">
        <w:rPr>
          <w:szCs w:val="22"/>
          <w:lang w:val="en-GB"/>
        </w:rPr>
        <w:t>ehydrogenation of tetrahydroquinolines</w:t>
      </w:r>
      <w:bookmarkEnd w:id="10"/>
    </w:p>
    <w:p w14:paraId="4A00EAA3" w14:textId="42B63E7A" w:rsidR="004F2164" w:rsidRPr="00EC0A2C" w:rsidRDefault="004F2164" w:rsidP="00A25395">
      <w:pPr>
        <w:pStyle w:val="Ttulo2"/>
        <w:rPr>
          <w:szCs w:val="22"/>
          <w:lang w:val="en-GB"/>
        </w:rPr>
      </w:pPr>
      <w:bookmarkStart w:id="11" w:name="_Toc123634492"/>
      <w:r w:rsidRPr="00EC0A2C">
        <w:rPr>
          <w:szCs w:val="22"/>
          <w:lang w:val="en-GB"/>
        </w:rPr>
        <w:t>S</w:t>
      </w:r>
      <w:r w:rsidR="00FE6BCC" w:rsidRPr="00EC0A2C">
        <w:rPr>
          <w:szCs w:val="22"/>
          <w:lang w:val="en-GB"/>
        </w:rPr>
        <w:t>2</w:t>
      </w:r>
      <w:r w:rsidRPr="00EC0A2C">
        <w:rPr>
          <w:szCs w:val="22"/>
          <w:lang w:val="en-GB"/>
        </w:rPr>
        <w:t xml:space="preserve">.1 </w:t>
      </w:r>
      <w:r w:rsidR="00A73925" w:rsidRPr="00EC0A2C">
        <w:rPr>
          <w:szCs w:val="22"/>
          <w:lang w:val="en-GB"/>
        </w:rPr>
        <w:t>Influence of solvent</w:t>
      </w:r>
      <w:bookmarkEnd w:id="11"/>
    </w:p>
    <w:p w14:paraId="5DA32F7F" w14:textId="0CB6AE69" w:rsidR="00881F64" w:rsidRPr="00EC0A2C" w:rsidRDefault="001C5C38" w:rsidP="00A25395">
      <w:pPr>
        <w:jc w:val="center"/>
      </w:pPr>
      <w:r w:rsidRPr="00EC0A2C">
        <w:object w:dxaOrig="4125" w:dyaOrig="986" w14:anchorId="2F980045">
          <v:shape id="_x0000_i1026" type="#_x0000_t75" style="width:205.5pt;height:48pt" o:ole="">
            <v:imagedata r:id="rId35" o:title=""/>
          </v:shape>
          <o:OLEObject Type="Embed" ProgID="ChemDraw.Document.6.0" ShapeID="_x0000_i1026" DrawAspect="Content" ObjectID="_1735473068" r:id="rId36"/>
        </w:object>
      </w:r>
    </w:p>
    <w:p w14:paraId="586212A5" w14:textId="2B21BEEC" w:rsidR="00881F64" w:rsidRPr="00EC0A2C" w:rsidRDefault="00881F64" w:rsidP="00A25395">
      <w:pPr>
        <w:spacing w:after="0"/>
        <w:jc w:val="center"/>
        <w:rPr>
          <w:rFonts w:cs="Times New Roman"/>
          <w:lang w:val="en-GB"/>
        </w:rPr>
      </w:pPr>
    </w:p>
    <w:p w14:paraId="2CB32053" w14:textId="44D5AB43" w:rsidR="00654B9E" w:rsidRPr="00EC0A2C" w:rsidRDefault="00654B9E" w:rsidP="00A25395">
      <w:pPr>
        <w:spacing w:after="0"/>
        <w:jc w:val="center"/>
        <w:rPr>
          <w:rFonts w:cs="Times New Roman"/>
          <w:lang w:val="en-GB"/>
        </w:rPr>
      </w:pPr>
      <w:r w:rsidRPr="00EC0A2C">
        <w:rPr>
          <w:noProof/>
        </w:rPr>
        <w:drawing>
          <wp:inline distT="0" distB="0" distL="0" distR="0" wp14:anchorId="541807C0" wp14:editId="5249BAC3">
            <wp:extent cx="5400040" cy="2727960"/>
            <wp:effectExtent l="0" t="0" r="0" b="0"/>
            <wp:docPr id="1" name="Gràfi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5723947" w14:textId="0B287272" w:rsidR="001F13C8" w:rsidRPr="00EC0A2C" w:rsidRDefault="00A57C3E" w:rsidP="00A25395">
      <w:pPr>
        <w:spacing w:after="0"/>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19</w:t>
      </w:r>
      <w:r w:rsidRPr="00EC0A2C">
        <w:rPr>
          <w:rFonts w:eastAsia="MS Mincho" w:cstheme="minorHAnsi"/>
          <w:b/>
          <w:bCs/>
          <w:lang w:val="en-US" w:eastAsia="ja-JP"/>
        </w:rPr>
        <w:t xml:space="preserve">. </w:t>
      </w:r>
      <w:r w:rsidR="00E50865" w:rsidRPr="00EC0A2C">
        <w:rPr>
          <w:rFonts w:eastAsia="MS Mincho" w:cs="Arial"/>
          <w:lang w:val="en-GB" w:eastAsia="ja-JP"/>
        </w:rPr>
        <w:t>Solvent effect</w:t>
      </w:r>
      <w:r w:rsidR="00881F64" w:rsidRPr="00EC0A2C">
        <w:rPr>
          <w:rFonts w:eastAsia="MS Mincho" w:cs="Arial"/>
          <w:lang w:val="de-DE" w:eastAsia="ja-JP"/>
        </w:rPr>
        <w:t xml:space="preserve"> in a</w:t>
      </w:r>
      <w:r w:rsidR="00E50865" w:rsidRPr="00EC0A2C">
        <w:rPr>
          <w:rFonts w:eastAsia="MS Mincho" w:cs="Arial"/>
          <w:lang w:val="de-DE" w:eastAsia="ja-JP"/>
        </w:rPr>
        <w:t>c</w:t>
      </w:r>
      <w:r w:rsidR="00881F64" w:rsidRPr="00EC0A2C">
        <w:rPr>
          <w:rFonts w:eastAsia="MS Mincho" w:cs="Arial"/>
          <w:lang w:val="de-DE" w:eastAsia="ja-JP"/>
        </w:rPr>
        <w:t>ceptorless dehydrogenation of tetrahydroquinoline</w:t>
      </w:r>
      <w:r w:rsidR="00E50865" w:rsidRPr="00EC0A2C">
        <w:rPr>
          <w:rFonts w:eastAsia="MS Mincho" w:cs="Arial"/>
          <w:lang w:val="de-DE" w:eastAsia="ja-JP"/>
        </w:rPr>
        <w:t>.</w:t>
      </w:r>
    </w:p>
    <w:p w14:paraId="1ED8A793" w14:textId="77777777" w:rsidR="006E7AEF" w:rsidRPr="00EC0A2C" w:rsidRDefault="006E7AEF" w:rsidP="00A25395">
      <w:pPr>
        <w:rPr>
          <w:rFonts w:cs="Times New Roman"/>
          <w:lang w:val="en-US"/>
        </w:rPr>
      </w:pPr>
      <w:r w:rsidRPr="00EC0A2C">
        <w:rPr>
          <w:rFonts w:cs="Times New Roman"/>
          <w:lang w:val="en-US"/>
        </w:rPr>
        <w:br w:type="page"/>
      </w:r>
    </w:p>
    <w:p w14:paraId="67E66DAC" w14:textId="41106846" w:rsidR="00D75587" w:rsidRPr="00EC0A2C" w:rsidRDefault="00D75587" w:rsidP="00A25395">
      <w:pPr>
        <w:pStyle w:val="Ttulo2"/>
        <w:rPr>
          <w:lang w:val="en-US"/>
        </w:rPr>
      </w:pPr>
      <w:bookmarkStart w:id="12" w:name="_Toc123634493"/>
      <w:r w:rsidRPr="00EC0A2C">
        <w:rPr>
          <w:lang w:val="en-GB"/>
        </w:rPr>
        <w:lastRenderedPageBreak/>
        <w:t>S</w:t>
      </w:r>
      <w:r w:rsidR="00FE6BCC" w:rsidRPr="00EC0A2C">
        <w:rPr>
          <w:lang w:val="en-GB"/>
        </w:rPr>
        <w:t>2</w:t>
      </w:r>
      <w:r w:rsidRPr="00EC0A2C">
        <w:rPr>
          <w:lang w:val="en-GB"/>
        </w:rPr>
        <w:t>.</w:t>
      </w:r>
      <w:r w:rsidR="00361161" w:rsidRPr="00EC0A2C">
        <w:rPr>
          <w:lang w:val="en-GB"/>
        </w:rPr>
        <w:t>2</w:t>
      </w:r>
      <w:r w:rsidRPr="00EC0A2C">
        <w:rPr>
          <w:lang w:val="en-GB"/>
        </w:rPr>
        <w:t xml:space="preserve"> </w:t>
      </w:r>
      <w:r w:rsidRPr="00EC0A2C">
        <w:rPr>
          <w:lang w:val="en-US"/>
        </w:rPr>
        <w:t>Variable time normalization analysis (VTNA)</w:t>
      </w:r>
      <w:bookmarkEnd w:id="12"/>
    </w:p>
    <w:p w14:paraId="599AFDA4" w14:textId="7FCEED59" w:rsidR="0075001B" w:rsidRPr="00EC0A2C" w:rsidRDefault="0075001B" w:rsidP="0087412D">
      <w:pPr>
        <w:spacing w:after="0"/>
        <w:jc w:val="both"/>
        <w:rPr>
          <w:rFonts w:cs="Times New Roman"/>
          <w:lang w:val="en-GB"/>
        </w:rPr>
      </w:pPr>
      <w:r w:rsidRPr="00EC0A2C">
        <w:rPr>
          <w:rFonts w:cs="Times New Roman"/>
          <w:lang w:val="en-GB"/>
        </w:rPr>
        <w:t>The order in catalysts was stablished using graphical analysis based on th</w:t>
      </w:r>
      <w:r w:rsidR="001274CB" w:rsidRPr="00EC0A2C">
        <w:rPr>
          <w:rFonts w:cs="Times New Roman"/>
          <w:lang w:val="en-GB"/>
        </w:rPr>
        <w:t>e normalized time scale method.</w:t>
      </w:r>
      <w:r w:rsidR="00080538" w:rsidRPr="00EC0A2C">
        <w:rPr>
          <w:rFonts w:cs="Times New Roman"/>
          <w:lang w:val="en-GB"/>
        </w:rPr>
        <w:fldChar w:fldCharType="begin" w:fldLock="1"/>
      </w:r>
      <w:r w:rsidR="00080538" w:rsidRPr="00EC0A2C">
        <w:rPr>
          <w:rFonts w:cs="Times New Roman"/>
          <w:lang w:val="en-GB"/>
        </w:rPr>
        <w:instrText>ADDIN CSL_CITATION {"citationItems":[{"id":"ITEM-1","itemData":{"DOI":"10.1002/anie.201508983","ISSN":"14337851","abstract":"A graphical analysis to elucidate the order in catalyst is presented. This analysis uses a normalized time scale, t [cat]Tn, to adjust entire reaction profiles constructed with concentration data. The method is fast and simple to perform because it directly uses the concentration data, therefore avoiding the data handling that is usually required to extract rates. Compared to methods that use rates, the normalized time scale analysis requires fewer experiments and minimizes the effects of experimental errors by using information on the entire reaction profile. A graphical analysis to elucidate the order in catalyst uses a normalized time scale, t [cat]Tn, to adjust entire reaction profiles constructed with concentration data. Compared to methods that use rates, the normalized time scale analysis requires fewer experiments and minimizes the effects of experimental errors by using information on the entire reaction profile.","author":[{"dropping-particle":"","family":"Burés","given":"Jordi","non-dropping-particle":"","parse-names":false,"suffix":""}],"container-title":"Angewandte Chemie International Edition","id":"ITEM-1","issue":"6","issued":{"date-parts":[["2016","2","5"]]},"page":"2028-2031","title":"A Simple Graphical Method to Determine the Order in Catalyst","type":"article-journal","volume":"55"},"uris":["http://www.mendeley.com/documents/?uuid=a7a8631c-342d-4495-a8f6-4a8bdd8a0b08"]},{"id":"ITEM-2","itemData":{"DOI":"10.1002/anie.201903878","ISSN":"1433-7851","abstract":"Progress reaction profiles are affected by both catalyst activation and deactivation processes occurring alongside the main reaction. These processes complicate the kinetic analysis of reactions, often directing researchers toward incorrect conclusions. We report the application of two kinetic treatments, based on variable time normalization analysis, to reactions involving catalyst activation and deactivation processes. The first kinetic treatment allows the removal of induction periods or the effect of rate perturbations associated with catalyst deactivation from kinetic profiles when the quantity of active catalyst can be measured. The second treatment allows the estimation of the activation or deactivation profile of the catalyst when the order of the reactants for the main reaction is known. Both treatments facilitate kinetic analysis of reactions suffering catalyst activation or deactivation processes.","author":[{"dropping-particle":"","family":"Martínez‐Carrión","given":"Alicia","non-dropping-particle":"","parse-names":false,"suffix":""},{"dropping-particle":"","family":"Howlett","given":"Michael G.","non-dropping-particle":"","parse-names":false,"suffix":""},{"dropping-particle":"","family":"Alamillo‐Ferrer","given":"Carla","non-dropping-particle":"","parse-names":false,"suffix":""},{"dropping-particle":"","family":"Clayton","given":"Adam D.","non-dropping-particle":"","parse-names":false,"suffix":""},{"dropping-particle":"","family":"Bourne","given":"Richard A.","non-dropping-particle":"","parse-names":false,"suffix":""},{"dropping-particle":"","family":"Codina","given":"Anna","non-dropping-particle":"","parse-names":false,"suffix":""},{"dropping-particle":"","family":"Vidal‐Ferran","given":"Anton","non-dropping-particle":"","parse-names":false,"suffix":""},{"dropping-particle":"","family":"Adams","given":"Ralph W.","non-dropping-particle":"","parse-names":false,"suffix":""},{"dropping-particle":"","family":"Burés","given":"Jordi","non-dropping-particle":"","parse-names":false,"suffix":""}],"container-title":"Angewandte Chemie International Edition","id":"ITEM-2","issue":"30","issued":{"date-parts":[["2019","7","22"]]},"page":"10189-10193","title":"Kinetic Treatments for Catalyst Activation and Deactivation Processes based on Variable Time Normalization Analysis","type":"article-journal","volume":"58"},"uris":["http://www.mendeley.com/documents/?uuid=364c9c55-958b-4791-ba75-4d5296080658"]},{"id":"ITEM-3","itemData":{"DOI":"10.1007/s11244-017-0735-y","ISBN":"0123456789","ISSN":"1022-5528","abstract":"The order of a reaction in some species seems an obvious, trivial concept that all chemists master. However, in complex situations such as catalytic systems, the order of a reaction is not always that simple: it can be partial, negative and function of other parameters. In order to analyze rate laws and experimental orders of complex reaction networks, it is necessary to have a proper mathematical description of what the order of a reaction is. In general, chemists working in catalysis are unaware that such a mathematical description exists and therefore they are restricted to analyzing only extreme limit cases of rate laws. This manuscript offers a description and a simple demonstration of this concept, known as elasticity coefficient or normalized sensitivity. It also presents several examples of applications on classic and usual catalytic scenarios.","author":[{"dropping-particle":"","family":"Burés","given":"Jordi","non-dropping-particle":"","parse-names":false,"suffix":""}],"container-title":"Topics in Catalysis","id":"ITEM-3","issue":"8","issued":{"date-parts":[["2017","6","9"]]},"page":"631-633","publisher":"Springer US","title":"What is the Order of a Reaction?","type":"article-journal","volume":"60"},"uris":["http://www.mendeley.com/documents/?uuid=d89229af-6f2b-4627-b9b2-5be17817267c"]}],"mendeley":{"formattedCitation":"[1–3]","plainTextFormattedCitation":"[1–3]","previouslyFormattedCitation":"&lt;sup&gt;1–3&lt;/sup&gt;"},"properties":{"noteIndex":0},"schema":"https://github.com/citation-style-language/schema/raw/master/csl-citation.json"}</w:instrText>
      </w:r>
      <w:r w:rsidR="00080538" w:rsidRPr="00EC0A2C">
        <w:rPr>
          <w:rFonts w:cs="Times New Roman"/>
          <w:lang w:val="en-GB"/>
        </w:rPr>
        <w:fldChar w:fldCharType="separate"/>
      </w:r>
      <w:r w:rsidR="00080538" w:rsidRPr="00EC0A2C">
        <w:rPr>
          <w:rFonts w:cs="Times New Roman"/>
          <w:noProof/>
          <w:lang w:val="en-GB"/>
        </w:rPr>
        <w:t>[1–3]</w:t>
      </w:r>
      <w:r w:rsidR="00080538" w:rsidRPr="00EC0A2C">
        <w:rPr>
          <w:rFonts w:cs="Times New Roman"/>
          <w:lang w:val="en-GB"/>
        </w:rPr>
        <w:fldChar w:fldCharType="end"/>
      </w:r>
    </w:p>
    <w:p w14:paraId="4423FDD7" w14:textId="2203C1F9" w:rsidR="009728C2" w:rsidRPr="00EC0A2C" w:rsidRDefault="009728C2" w:rsidP="0087412D">
      <w:pPr>
        <w:spacing w:after="0"/>
        <w:jc w:val="center"/>
        <w:rPr>
          <w:lang w:val="en-GB"/>
        </w:rPr>
      </w:pPr>
      <w:r w:rsidRPr="00EC0A2C">
        <w:rPr>
          <w:noProof/>
          <w:lang w:val="en-GB"/>
        </w:rPr>
        <w:drawing>
          <wp:inline distT="0" distB="0" distL="0" distR="0" wp14:anchorId="531D4FEE" wp14:editId="2FA68331">
            <wp:extent cx="4364990" cy="2956560"/>
            <wp:effectExtent l="0" t="0" r="0" b="0"/>
            <wp:docPr id="7"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4990" cy="2956560"/>
                    </a:xfrm>
                    <a:prstGeom prst="rect">
                      <a:avLst/>
                    </a:prstGeom>
                    <a:noFill/>
                  </pic:spPr>
                </pic:pic>
              </a:graphicData>
            </a:graphic>
          </wp:inline>
        </w:drawing>
      </w:r>
    </w:p>
    <w:p w14:paraId="4277DF06" w14:textId="26D3BFA0" w:rsidR="0075001B" w:rsidRPr="00EC0A2C" w:rsidRDefault="00A57C3E" w:rsidP="0087412D">
      <w:pPr>
        <w:spacing w:after="0"/>
        <w:jc w:val="both"/>
        <w:rPr>
          <w:rFonts w:cstheme="minorHAnsi"/>
          <w:lang w:val="de-DE"/>
        </w:rPr>
      </w:pPr>
      <w:r w:rsidRPr="00EC0A2C">
        <w:rPr>
          <w:rFonts w:eastAsia="MS Mincho" w:cstheme="minorHAnsi"/>
          <w:b/>
          <w:bCs/>
          <w:lang w:val="en-US" w:eastAsia="ja-JP"/>
        </w:rPr>
        <w:t>Figure S</w:t>
      </w:r>
      <w:r w:rsidR="00247B36" w:rsidRPr="00EC0A2C">
        <w:rPr>
          <w:rFonts w:eastAsia="MS Mincho" w:cstheme="minorHAnsi"/>
          <w:b/>
          <w:bCs/>
          <w:lang w:val="en-US" w:eastAsia="ja-JP"/>
        </w:rPr>
        <w:t>20</w:t>
      </w:r>
      <w:r w:rsidRPr="00EC0A2C">
        <w:rPr>
          <w:rFonts w:eastAsia="MS Mincho" w:cstheme="minorHAnsi"/>
          <w:b/>
          <w:bCs/>
          <w:lang w:val="en-US" w:eastAsia="ja-JP"/>
        </w:rPr>
        <w:t xml:space="preserve">. </w:t>
      </w:r>
      <w:r w:rsidR="0075001B" w:rsidRPr="00EC0A2C">
        <w:rPr>
          <w:rFonts w:cstheme="minorHAnsi"/>
          <w:lang w:val="de-DE"/>
        </w:rPr>
        <w:t xml:space="preserve">Reaction progress profiles in the dehydrogenation of tetrahydroquinoline at different catalysts loadings (based on the Pd amount). Conditions: 0.1 mmol of 1,2,3,4-tetrahydroquinoline, 2 mL </w:t>
      </w:r>
      <w:r w:rsidR="009728C2" w:rsidRPr="00EC0A2C">
        <w:rPr>
          <w:rFonts w:cstheme="minorHAnsi"/>
          <w:lang w:val="de-DE"/>
        </w:rPr>
        <w:t>of 1,2-DCB</w:t>
      </w:r>
      <w:r w:rsidR="0075001B" w:rsidRPr="00EC0A2C">
        <w:rPr>
          <w:rFonts w:cstheme="minorHAnsi"/>
          <w:lang w:val="de-DE"/>
        </w:rPr>
        <w:t>, T</w:t>
      </w:r>
      <w:r w:rsidR="009728C2" w:rsidRPr="00EC0A2C">
        <w:rPr>
          <w:rFonts w:cstheme="minorHAnsi"/>
          <w:lang w:val="de-DE"/>
        </w:rPr>
        <w:t xml:space="preserve"> </w:t>
      </w:r>
      <w:r w:rsidR="0075001B" w:rsidRPr="00EC0A2C">
        <w:rPr>
          <w:rFonts w:cstheme="minorHAnsi"/>
          <w:lang w:val="de-DE"/>
        </w:rPr>
        <w:t>=</w:t>
      </w:r>
      <w:r w:rsidR="009728C2" w:rsidRPr="00EC0A2C">
        <w:rPr>
          <w:rFonts w:cstheme="minorHAnsi"/>
          <w:lang w:val="de-DE"/>
        </w:rPr>
        <w:t xml:space="preserve"> </w:t>
      </w:r>
      <w:r w:rsidR="0075001B" w:rsidRPr="00EC0A2C">
        <w:rPr>
          <w:rFonts w:cstheme="minorHAnsi"/>
          <w:lang w:val="de-DE"/>
        </w:rPr>
        <w:t xml:space="preserve">130 </w:t>
      </w:r>
      <w:r w:rsidR="00A25395" w:rsidRPr="00EC0A2C">
        <w:rPr>
          <w:rFonts w:cstheme="minorHAnsi"/>
          <w:lang w:val="de-DE"/>
        </w:rPr>
        <w:t>°</w:t>
      </w:r>
      <w:r w:rsidR="0075001B" w:rsidRPr="00EC0A2C">
        <w:rPr>
          <w:rFonts w:cstheme="minorHAnsi"/>
          <w:lang w:val="de-DE"/>
        </w:rPr>
        <w:t xml:space="preserve">C and catalyst. Conversion determined by GC using </w:t>
      </w:r>
      <w:r w:rsidR="00610F89">
        <w:rPr>
          <w:rFonts w:cstheme="minorHAnsi"/>
          <w:lang w:val="de-DE"/>
        </w:rPr>
        <w:t>1,3,5-</w:t>
      </w:r>
      <w:r w:rsidR="0075001B" w:rsidRPr="00EC0A2C">
        <w:rPr>
          <w:rFonts w:cstheme="minorHAnsi"/>
          <w:lang w:val="de-DE"/>
        </w:rPr>
        <w:t>trimethoxybenzene as internal standard</w:t>
      </w:r>
      <w:r w:rsidR="001274CB" w:rsidRPr="00EC0A2C">
        <w:rPr>
          <w:rFonts w:cstheme="minorHAnsi"/>
          <w:lang w:val="de-DE"/>
        </w:rPr>
        <w:t>.</w:t>
      </w:r>
    </w:p>
    <w:p w14:paraId="0E0A3D99" w14:textId="4C970D1A" w:rsidR="00D75587" w:rsidRPr="00EC0A2C" w:rsidRDefault="00C2464C" w:rsidP="0087412D">
      <w:pPr>
        <w:spacing w:after="0"/>
        <w:jc w:val="center"/>
        <w:rPr>
          <w:lang w:val="en-US"/>
        </w:rPr>
      </w:pPr>
      <w:r w:rsidRPr="00EC0A2C">
        <w:rPr>
          <w:rFonts w:cs="Times New Roman"/>
          <w:noProof/>
          <w:lang w:val="en-US" w:eastAsia="en-US"/>
        </w:rPr>
        <w:drawing>
          <wp:inline distT="0" distB="0" distL="0" distR="0" wp14:anchorId="59DE69F9" wp14:editId="14F931D2">
            <wp:extent cx="5400040" cy="3339459"/>
            <wp:effectExtent l="0" t="0" r="0" b="0"/>
            <wp:docPr id="19" name="Imat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3339459"/>
                    </a:xfrm>
                    <a:prstGeom prst="rect">
                      <a:avLst/>
                    </a:prstGeom>
                    <a:noFill/>
                  </pic:spPr>
                </pic:pic>
              </a:graphicData>
            </a:graphic>
          </wp:inline>
        </w:drawing>
      </w:r>
    </w:p>
    <w:p w14:paraId="03442AC0" w14:textId="7D4AEB60" w:rsidR="0075001B" w:rsidRPr="00EC0A2C" w:rsidRDefault="00A57C3E" w:rsidP="0087412D">
      <w:pPr>
        <w:spacing w:after="0"/>
        <w:jc w:val="both"/>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21</w:t>
      </w:r>
      <w:r w:rsidRPr="00EC0A2C">
        <w:rPr>
          <w:rFonts w:eastAsia="MS Mincho" w:cstheme="minorHAnsi"/>
          <w:b/>
          <w:bCs/>
          <w:lang w:val="en-US" w:eastAsia="ja-JP"/>
        </w:rPr>
        <w:t xml:space="preserve">. </w:t>
      </w:r>
      <w:r w:rsidR="0075001B" w:rsidRPr="00EC0A2C">
        <w:rPr>
          <w:rFonts w:eastAsia="MS Mincho" w:cs="Arial"/>
          <w:lang w:val="de-DE" w:eastAsia="ja-JP"/>
        </w:rPr>
        <w:t xml:space="preserve">Variable time normalization analysis (VTNA) for determining the order in catalyst. The order corresponds to the representation showing the greatest overlay. In this case, the order in catalyst is 1. Data: Red circles (cat. loading </w:t>
      </w:r>
      <w:r w:rsidR="00C85861" w:rsidRPr="00EC0A2C">
        <w:rPr>
          <w:rFonts w:eastAsia="MS Mincho" w:cs="Arial"/>
          <w:lang w:val="de-DE" w:eastAsia="ja-JP"/>
        </w:rPr>
        <w:t>4</w:t>
      </w:r>
      <w:r w:rsidR="0075001B" w:rsidRPr="00EC0A2C">
        <w:rPr>
          <w:rFonts w:eastAsia="MS Mincho" w:cs="Arial"/>
          <w:lang w:val="de-DE" w:eastAsia="ja-JP"/>
        </w:rPr>
        <w:t>5 m</w:t>
      </w:r>
      <w:r w:rsidR="00C85861" w:rsidRPr="00EC0A2C">
        <w:rPr>
          <w:rFonts w:eastAsia="MS Mincho" w:cs="Arial"/>
          <w:lang w:val="de-DE" w:eastAsia="ja-JP"/>
        </w:rPr>
        <w:t>g</w:t>
      </w:r>
      <w:r w:rsidR="0075001B" w:rsidRPr="00EC0A2C">
        <w:rPr>
          <w:rFonts w:eastAsia="MS Mincho" w:cs="Arial"/>
          <w:lang w:val="de-DE" w:eastAsia="ja-JP"/>
        </w:rPr>
        <w:t>), green squares (</w:t>
      </w:r>
      <w:r w:rsidR="00C85861" w:rsidRPr="00EC0A2C">
        <w:rPr>
          <w:rFonts w:eastAsia="MS Mincho" w:cs="Arial"/>
          <w:lang w:val="de-DE" w:eastAsia="ja-JP"/>
        </w:rPr>
        <w:t>38 mg</w:t>
      </w:r>
      <w:r w:rsidR="0075001B" w:rsidRPr="00EC0A2C">
        <w:rPr>
          <w:rFonts w:eastAsia="MS Mincho" w:cs="Arial"/>
          <w:lang w:val="de-DE" w:eastAsia="ja-JP"/>
        </w:rPr>
        <w:t>), grey triangles (</w:t>
      </w:r>
      <w:r w:rsidR="00C85861" w:rsidRPr="00EC0A2C">
        <w:rPr>
          <w:rFonts w:eastAsia="MS Mincho" w:cs="Arial"/>
          <w:lang w:val="de-DE" w:eastAsia="ja-JP"/>
        </w:rPr>
        <w:t>28 mg</w:t>
      </w:r>
      <w:r w:rsidR="0075001B" w:rsidRPr="00EC0A2C">
        <w:rPr>
          <w:rFonts w:eastAsia="MS Mincho" w:cs="Arial"/>
          <w:lang w:val="de-DE" w:eastAsia="ja-JP"/>
        </w:rPr>
        <w:t>) and yellow diamonds (</w:t>
      </w:r>
      <w:r w:rsidR="00C85861" w:rsidRPr="00EC0A2C">
        <w:rPr>
          <w:rFonts w:eastAsia="MS Mincho" w:cs="Arial"/>
          <w:lang w:val="de-DE" w:eastAsia="ja-JP"/>
        </w:rPr>
        <w:t>19 mg</w:t>
      </w:r>
      <w:r w:rsidR="0075001B" w:rsidRPr="00EC0A2C">
        <w:rPr>
          <w:rFonts w:eastAsia="MS Mincho" w:cs="Arial"/>
          <w:lang w:val="de-DE" w:eastAsia="ja-JP"/>
        </w:rPr>
        <w:t>).</w:t>
      </w:r>
    </w:p>
    <w:p w14:paraId="59C869CF" w14:textId="77777777" w:rsidR="00D75587" w:rsidRPr="00EC0A2C" w:rsidRDefault="00D75587" w:rsidP="00A25395">
      <w:pPr>
        <w:rPr>
          <w:lang w:val="en-GB"/>
        </w:rPr>
      </w:pPr>
    </w:p>
    <w:p w14:paraId="56A31EC9" w14:textId="36759119" w:rsidR="00E12589" w:rsidRPr="00EC0A2C" w:rsidRDefault="00E12589" w:rsidP="00A25395">
      <w:pPr>
        <w:pStyle w:val="Ttulo1"/>
        <w:spacing w:before="0" w:beforeAutospacing="0" w:after="60" w:afterAutospacing="0" w:line="276" w:lineRule="auto"/>
        <w:rPr>
          <w:szCs w:val="22"/>
          <w:lang w:val="en-GB"/>
        </w:rPr>
      </w:pPr>
      <w:bookmarkStart w:id="13" w:name="_Toc123634494"/>
      <w:r w:rsidRPr="00EC0A2C">
        <w:rPr>
          <w:szCs w:val="22"/>
          <w:lang w:val="en-GB"/>
        </w:rPr>
        <w:lastRenderedPageBreak/>
        <w:t>S</w:t>
      </w:r>
      <w:r w:rsidR="00FE6BCC" w:rsidRPr="00EC0A2C">
        <w:rPr>
          <w:szCs w:val="22"/>
          <w:lang w:val="en-GB"/>
        </w:rPr>
        <w:t>3</w:t>
      </w:r>
      <w:r w:rsidRPr="00EC0A2C">
        <w:rPr>
          <w:szCs w:val="22"/>
          <w:lang w:val="en-GB"/>
        </w:rPr>
        <w:t xml:space="preserve">. Recycling studies: </w:t>
      </w:r>
      <w:r w:rsidR="00043F13" w:rsidRPr="00EC0A2C">
        <w:rPr>
          <w:szCs w:val="22"/>
          <w:lang w:val="en-GB"/>
        </w:rPr>
        <w:t>D</w:t>
      </w:r>
      <w:r w:rsidRPr="00EC0A2C">
        <w:rPr>
          <w:szCs w:val="22"/>
          <w:lang w:val="en-GB"/>
        </w:rPr>
        <w:t>ehydrogenation of tetrahydroquinolines</w:t>
      </w:r>
      <w:bookmarkEnd w:id="13"/>
    </w:p>
    <w:p w14:paraId="485D8A31" w14:textId="235449B8" w:rsidR="00E12589" w:rsidRPr="00EC0A2C" w:rsidRDefault="00E12589" w:rsidP="00A25395">
      <w:pPr>
        <w:pStyle w:val="Ttulo2"/>
        <w:rPr>
          <w:bCs/>
          <w:lang w:val="en-US"/>
        </w:rPr>
      </w:pPr>
      <w:bookmarkStart w:id="14" w:name="_Toc123634495"/>
      <w:r w:rsidRPr="00EC0A2C">
        <w:rPr>
          <w:lang w:val="en-GB"/>
        </w:rPr>
        <w:t>S</w:t>
      </w:r>
      <w:r w:rsidR="00FE6BCC" w:rsidRPr="00EC0A2C">
        <w:rPr>
          <w:lang w:val="en-GB"/>
        </w:rPr>
        <w:t>3</w:t>
      </w:r>
      <w:r w:rsidRPr="00EC0A2C">
        <w:rPr>
          <w:lang w:val="en-GB"/>
        </w:rPr>
        <w:t xml:space="preserve">.1 </w:t>
      </w:r>
      <w:r w:rsidRPr="00EC0A2C">
        <w:rPr>
          <w:bCs/>
          <w:lang w:val="en-US"/>
        </w:rPr>
        <w:t>Catalytic results</w:t>
      </w:r>
      <w:bookmarkEnd w:id="14"/>
    </w:p>
    <w:p w14:paraId="478B5B5B" w14:textId="1B523447" w:rsidR="00E12589" w:rsidRPr="00EC0A2C" w:rsidRDefault="00A86040" w:rsidP="00A25395">
      <w:pPr>
        <w:jc w:val="center"/>
        <w:rPr>
          <w:lang w:val="en-US"/>
        </w:rPr>
      </w:pPr>
      <w:r w:rsidRPr="00EC0A2C">
        <w:object w:dxaOrig="3679" w:dyaOrig="792" w14:anchorId="5531AF49">
          <v:shape id="_x0000_i1027" type="#_x0000_t75" style="width:184.5pt;height:40.5pt" o:ole="">
            <v:imagedata r:id="rId40" o:title=""/>
          </v:shape>
          <o:OLEObject Type="Embed" ProgID="ChemDraw.Document.6.0" ShapeID="_x0000_i1027" DrawAspect="Content" ObjectID="_1735473069" r:id="rId41"/>
        </w:object>
      </w:r>
    </w:p>
    <w:p w14:paraId="483C9EEE" w14:textId="77777777" w:rsidR="00C00DE9" w:rsidRPr="00EC0A2C" w:rsidRDefault="00E12589" w:rsidP="00A25395">
      <w:pPr>
        <w:spacing w:after="0"/>
        <w:jc w:val="center"/>
        <w:rPr>
          <w:rFonts w:ascii="Arial" w:eastAsia="MS Mincho" w:hAnsi="Arial" w:cs="Arial"/>
          <w:lang w:val="en-US" w:eastAsia="ja-JP"/>
        </w:rPr>
      </w:pPr>
      <w:r w:rsidRPr="00EC0A2C">
        <w:rPr>
          <w:rFonts w:ascii="Arial" w:eastAsia="MS Mincho" w:hAnsi="Arial" w:cs="Arial"/>
          <w:noProof/>
          <w:lang w:val="en-US" w:eastAsia="en-US"/>
        </w:rPr>
        <w:drawing>
          <wp:inline distT="0" distB="0" distL="0" distR="0" wp14:anchorId="5D540183" wp14:editId="7070C757">
            <wp:extent cx="5400040" cy="2863769"/>
            <wp:effectExtent l="0" t="0" r="0" b="0"/>
            <wp:docPr id="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8A9E760" w14:textId="54D15230" w:rsidR="00E12589" w:rsidRPr="00EC0A2C" w:rsidRDefault="00A57C3E" w:rsidP="00A25395">
      <w:pPr>
        <w:spacing w:after="0"/>
        <w:jc w:val="center"/>
        <w:rPr>
          <w:rFonts w:eastAsia="MS Mincho" w:cs="Arial"/>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22</w:t>
      </w:r>
      <w:r w:rsidRPr="00EC0A2C">
        <w:rPr>
          <w:rFonts w:eastAsia="MS Mincho" w:cstheme="minorHAnsi"/>
          <w:b/>
          <w:bCs/>
          <w:lang w:val="en-US" w:eastAsia="ja-JP"/>
        </w:rPr>
        <w:t xml:space="preserve">. </w:t>
      </w:r>
      <w:r w:rsidR="00E12589" w:rsidRPr="00EC0A2C">
        <w:rPr>
          <w:rFonts w:eastAsia="MS Mincho" w:cs="Arial"/>
          <w:iCs/>
          <w:lang w:val="en-GB" w:eastAsia="ja-JP"/>
        </w:rPr>
        <w:t xml:space="preserve">Conversion progress in dehydrogenation of 1,2,3,4-tetrahydroquinoline </w:t>
      </w:r>
      <w:r w:rsidR="000B37A2" w:rsidRPr="00EC0A2C">
        <w:rPr>
          <w:rFonts w:eastAsia="MS Mincho" w:cs="Arial"/>
          <w:iCs/>
          <w:lang w:val="en-GB" w:eastAsia="ja-JP"/>
        </w:rPr>
        <w:t xml:space="preserve">by </w:t>
      </w:r>
      <w:r w:rsidR="00E12589" w:rsidRPr="00EC0A2C">
        <w:rPr>
          <w:rFonts w:eastAsia="MS Mincho" w:cs="Arial"/>
          <w:iCs/>
          <w:lang w:val="en-GB" w:eastAsia="ja-JP"/>
        </w:rPr>
        <w:t xml:space="preserve">recycling </w:t>
      </w:r>
      <w:r w:rsidR="000B37A2" w:rsidRPr="00EC0A2C">
        <w:rPr>
          <w:rFonts w:eastAsia="MS Mincho" w:cs="Arial"/>
          <w:iCs/>
          <w:lang w:val="en-GB" w:eastAsia="ja-JP"/>
        </w:rPr>
        <w:t xml:space="preserve">using </w:t>
      </w:r>
      <w:r w:rsidR="000B37A2" w:rsidRPr="00EC0A2C">
        <w:rPr>
          <w:rFonts w:eastAsia="MS Mincho" w:cs="Arial"/>
          <w:b/>
          <w:iCs/>
          <w:lang w:val="en-GB" w:eastAsia="ja-JP"/>
        </w:rPr>
        <w:t>1-rGO-NPs</w:t>
      </w:r>
      <w:r w:rsidR="000B37A2" w:rsidRPr="00EC0A2C">
        <w:rPr>
          <w:rFonts w:eastAsia="MS Mincho" w:cs="Arial"/>
          <w:lang w:val="en-US" w:eastAsia="ja-JP"/>
        </w:rPr>
        <w:t xml:space="preserve"> as catalysts.</w:t>
      </w:r>
    </w:p>
    <w:p w14:paraId="01B1A523" w14:textId="0C0D1679" w:rsidR="009D0708" w:rsidRPr="00EC0A2C" w:rsidRDefault="009D0708" w:rsidP="00A25395">
      <w:pPr>
        <w:spacing w:after="0"/>
        <w:jc w:val="center"/>
        <w:rPr>
          <w:rFonts w:eastAsia="MS Mincho" w:cs="Arial"/>
          <w:lang w:val="en-US" w:eastAsia="ja-JP"/>
        </w:rPr>
      </w:pPr>
    </w:p>
    <w:p w14:paraId="6D23C68B" w14:textId="77777777" w:rsidR="009D0708" w:rsidRPr="00EC0A2C" w:rsidRDefault="009D0708" w:rsidP="00A25395">
      <w:pPr>
        <w:spacing w:after="0"/>
        <w:jc w:val="center"/>
        <w:rPr>
          <w:rFonts w:eastAsia="MS Mincho" w:cs="Arial"/>
          <w:lang w:val="en-US" w:eastAsia="ja-JP"/>
        </w:rPr>
      </w:pPr>
    </w:p>
    <w:p w14:paraId="007C38F1" w14:textId="77777777" w:rsidR="00E12589" w:rsidRPr="00EC0A2C" w:rsidRDefault="00E12589" w:rsidP="00A25395">
      <w:pPr>
        <w:spacing w:after="0"/>
        <w:rPr>
          <w:rFonts w:cs="Times New Roman"/>
          <w:lang w:val="en-GB"/>
        </w:rPr>
      </w:pPr>
      <w:r w:rsidRPr="00EC0A2C">
        <w:rPr>
          <w:rFonts w:cs="Times New Roman"/>
          <w:noProof/>
          <w:lang w:val="en-US" w:eastAsia="en-US"/>
        </w:rPr>
        <w:drawing>
          <wp:inline distT="0" distB="0" distL="0" distR="0" wp14:anchorId="52650B10" wp14:editId="096651D6">
            <wp:extent cx="4573732" cy="2744932"/>
            <wp:effectExtent l="19050" t="0" r="0" b="0"/>
            <wp:docPr id="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8A133BE" w14:textId="04553B51" w:rsidR="00E12589" w:rsidRPr="00EC0A2C" w:rsidRDefault="00A57C3E" w:rsidP="00A25395">
      <w:pPr>
        <w:spacing w:after="0"/>
        <w:jc w:val="center"/>
        <w:rPr>
          <w:rFonts w:eastAsia="MS Mincho" w:cs="Arial"/>
          <w:iCs/>
          <w:lang w:val="en-GB"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23</w:t>
      </w:r>
      <w:r w:rsidRPr="00EC0A2C">
        <w:rPr>
          <w:rFonts w:eastAsia="MS Mincho" w:cstheme="minorHAnsi"/>
          <w:b/>
          <w:bCs/>
          <w:lang w:val="en-US" w:eastAsia="ja-JP"/>
        </w:rPr>
        <w:t xml:space="preserve">. </w:t>
      </w:r>
      <w:r w:rsidR="00E12589" w:rsidRPr="00EC0A2C">
        <w:rPr>
          <w:rFonts w:eastAsia="MS Mincho" w:cs="Arial"/>
          <w:iCs/>
          <w:lang w:val="en-GB" w:eastAsia="ja-JP"/>
        </w:rPr>
        <w:t>Yields in dehydrogenation of 1,2,3,4-tetrahydroquinoline recycling experiment</w:t>
      </w:r>
      <w:r w:rsidR="0099417B" w:rsidRPr="00EC0A2C">
        <w:rPr>
          <w:rFonts w:eastAsia="MS Mincho" w:cs="Arial"/>
          <w:iCs/>
          <w:lang w:val="en-GB" w:eastAsia="ja-JP"/>
        </w:rPr>
        <w:t xml:space="preserve"> using </w:t>
      </w:r>
      <w:r w:rsidR="0099417B" w:rsidRPr="00EC0A2C">
        <w:rPr>
          <w:rFonts w:eastAsia="MS Mincho" w:cs="Arial"/>
          <w:b/>
          <w:iCs/>
          <w:lang w:val="en-GB" w:eastAsia="ja-JP"/>
        </w:rPr>
        <w:t>1-rGO-NPs</w:t>
      </w:r>
    </w:p>
    <w:p w14:paraId="1B4AD0BA" w14:textId="7F6E2FEC" w:rsidR="0087412D" w:rsidRPr="00EC0A2C" w:rsidRDefault="0087412D">
      <w:pPr>
        <w:rPr>
          <w:rFonts w:eastAsia="MS Mincho" w:cs="Arial"/>
          <w:iCs/>
          <w:lang w:val="en-GB" w:eastAsia="ja-JP"/>
        </w:rPr>
      </w:pPr>
      <w:r w:rsidRPr="00EC0A2C">
        <w:rPr>
          <w:rFonts w:eastAsia="MS Mincho" w:cs="Arial"/>
          <w:iCs/>
          <w:lang w:val="en-GB" w:eastAsia="ja-JP"/>
        </w:rPr>
        <w:br w:type="page"/>
      </w:r>
    </w:p>
    <w:p w14:paraId="1889D26A" w14:textId="65586A9C" w:rsidR="0000666D" w:rsidRPr="00EC0A2C" w:rsidRDefault="0000666D" w:rsidP="00A25395">
      <w:pPr>
        <w:pStyle w:val="Ttulo2"/>
        <w:rPr>
          <w:rFonts w:eastAsia="MS Mincho" w:cs="Arial"/>
          <w:lang w:val="en-US" w:eastAsia="ja-JP"/>
        </w:rPr>
      </w:pPr>
      <w:bookmarkStart w:id="15" w:name="_Toc123634496"/>
      <w:r w:rsidRPr="00EC0A2C">
        <w:rPr>
          <w:lang w:val="en-GB"/>
        </w:rPr>
        <w:lastRenderedPageBreak/>
        <w:t>S</w:t>
      </w:r>
      <w:r w:rsidR="00FE6BCC" w:rsidRPr="00EC0A2C">
        <w:rPr>
          <w:lang w:val="en-GB"/>
        </w:rPr>
        <w:t>3</w:t>
      </w:r>
      <w:r w:rsidRPr="00EC0A2C">
        <w:rPr>
          <w:lang w:val="en-GB"/>
        </w:rPr>
        <w:t>.</w:t>
      </w:r>
      <w:r w:rsidR="00361161" w:rsidRPr="00EC0A2C">
        <w:rPr>
          <w:lang w:val="en-GB"/>
        </w:rPr>
        <w:t>2</w:t>
      </w:r>
      <w:r w:rsidRPr="00EC0A2C">
        <w:rPr>
          <w:lang w:val="en-GB"/>
        </w:rPr>
        <w:t xml:space="preserve"> </w:t>
      </w:r>
      <w:r w:rsidRPr="00EC0A2C">
        <w:rPr>
          <w:bCs/>
          <w:lang w:val="en-US"/>
        </w:rPr>
        <w:t>The Maitlis hot filtration test</w:t>
      </w:r>
      <w:bookmarkEnd w:id="15"/>
    </w:p>
    <w:p w14:paraId="7A59FC74" w14:textId="77777777" w:rsidR="0000666D" w:rsidRPr="00EC0A2C" w:rsidRDefault="0000666D" w:rsidP="00A25395">
      <w:pPr>
        <w:jc w:val="both"/>
        <w:rPr>
          <w:rFonts w:eastAsia="MS Mincho" w:cs="Arial"/>
          <w:lang w:val="en-US" w:eastAsia="ja-JP"/>
        </w:rPr>
      </w:pPr>
      <w:r w:rsidRPr="00EC0A2C">
        <w:rPr>
          <w:rFonts w:eastAsia="MS Mincho" w:cs="Arial"/>
          <w:lang w:val="en-US" w:eastAsia="ja-JP"/>
        </w:rPr>
        <w:t>This test predicts if during the catalytic transformation metal species are delivered into solution acting as molecular-homogeneous species. The test consists in the filtration of a part of the catalytic reaction (without solid materials) maintaining the reaction conditions and monitoring the reaction time-profile in the remaining suspension and the filtrate. No catalytic activity in the filtrate suggests that no metal species are released into the solution implying that active catalytic species are heterogeneous in nature.</w:t>
      </w:r>
    </w:p>
    <w:p w14:paraId="6936E713" w14:textId="56C98DBF" w:rsidR="0000666D" w:rsidRPr="00EC0A2C" w:rsidRDefault="0000666D" w:rsidP="00A25395">
      <w:pPr>
        <w:jc w:val="both"/>
        <w:rPr>
          <w:rFonts w:eastAsia="MS Mincho" w:cs="Arial"/>
          <w:lang w:val="en-US" w:eastAsia="ja-JP"/>
        </w:rPr>
      </w:pPr>
      <w:r w:rsidRPr="00EC0A2C">
        <w:rPr>
          <w:rFonts w:eastAsia="MS Mincho" w:cs="Arial"/>
          <w:lang w:val="en-US" w:eastAsia="ja-JP"/>
        </w:rPr>
        <w:t xml:space="preserve">In acceptorless dehydrogenation of quinoline with catalyst </w:t>
      </w:r>
      <w:r w:rsidRPr="00EC0A2C">
        <w:rPr>
          <w:rFonts w:eastAsia="MS Mincho" w:cs="Arial"/>
          <w:b/>
          <w:lang w:val="en-US" w:eastAsia="ja-JP"/>
        </w:rPr>
        <w:t>1-rGO-NPs</w:t>
      </w:r>
      <w:r w:rsidRPr="00EC0A2C">
        <w:rPr>
          <w:rFonts w:eastAsia="MS Mincho" w:cs="Arial"/>
          <w:lang w:val="en-US" w:eastAsia="ja-JP"/>
        </w:rPr>
        <w:t>, a balloon of 10 m</w:t>
      </w:r>
      <w:r w:rsidR="00610F89">
        <w:rPr>
          <w:rFonts w:eastAsia="MS Mincho" w:cs="Arial"/>
          <w:lang w:val="en-US" w:eastAsia="ja-JP"/>
        </w:rPr>
        <w:t>L</w:t>
      </w:r>
      <w:r w:rsidRPr="00EC0A2C">
        <w:rPr>
          <w:rFonts w:eastAsia="MS Mincho" w:cs="Arial"/>
          <w:lang w:val="en-US" w:eastAsia="ja-JP"/>
        </w:rPr>
        <w:t xml:space="preserve"> </w:t>
      </w:r>
      <w:r w:rsidRPr="00EC0A2C">
        <w:rPr>
          <w:rFonts w:eastAsia="MS Mincho" w:cstheme="minorHAnsi"/>
          <w:lang w:val="en-US" w:eastAsia="ja-JP"/>
        </w:rPr>
        <w:t xml:space="preserve">equipped with a stirring bar was charged with 0.2 mmol of tetrahydroquinoline, 56 mg of catalyst and 4 mL of 1,2-dichlorobenzene as solvent. The </w:t>
      </w:r>
      <w:r w:rsidR="0087412D" w:rsidRPr="00EC0A2C">
        <w:rPr>
          <w:rFonts w:eastAsia="MS Mincho" w:cstheme="minorHAnsi"/>
          <w:lang w:val="en-US" w:eastAsia="ja-JP"/>
        </w:rPr>
        <w:t>balloon</w:t>
      </w:r>
      <w:r w:rsidRPr="00EC0A2C">
        <w:rPr>
          <w:rFonts w:eastAsia="MS Mincho" w:cstheme="minorHAnsi"/>
          <w:lang w:val="en-US" w:eastAsia="ja-JP"/>
        </w:rPr>
        <w:t xml:space="preserve"> refrigerated by water was then introduced in a preheated 130 </w:t>
      </w:r>
      <w:r w:rsidRPr="00EC0A2C">
        <w:rPr>
          <w:rFonts w:eastAsia="MS Mincho" w:cstheme="minorHAnsi"/>
          <w:vertAlign w:val="superscript"/>
          <w:lang w:val="en-US" w:eastAsia="ja-JP"/>
        </w:rPr>
        <w:t>o</w:t>
      </w:r>
      <w:r w:rsidRPr="00EC0A2C">
        <w:rPr>
          <w:rFonts w:eastAsia="MS Mincho" w:cstheme="minorHAnsi"/>
          <w:lang w:val="en-US" w:eastAsia="ja-JP"/>
        </w:rPr>
        <w:t>C oil bath.</w:t>
      </w:r>
      <w:r w:rsidRPr="00EC0A2C">
        <w:rPr>
          <w:rFonts w:eastAsia="MS Mincho" w:cs="Arial"/>
          <w:lang w:val="en-US" w:eastAsia="ja-JP"/>
        </w:rPr>
        <w:t xml:space="preserve"> After 210 min reaction (GC conversion 35 %) half of the reaction mixture was filtered off through microfilter at 130 °C. The filtrate was maintained for 17 h under identical conditions, but GC analysis indicated that no further dehydrogenation occurred (GC conversion 38%). On the contrary, the remaining mixture achieved quantitative conversion in 17 h reaction.</w:t>
      </w:r>
    </w:p>
    <w:p w14:paraId="42EC4851" w14:textId="37E5995A" w:rsidR="0000666D" w:rsidRPr="00EC0A2C" w:rsidRDefault="0000666D" w:rsidP="00A25395">
      <w:pPr>
        <w:jc w:val="both"/>
        <w:rPr>
          <w:rFonts w:eastAsia="MS Mincho" w:cs="Arial"/>
          <w:lang w:val="en-US" w:eastAsia="ja-JP"/>
        </w:rPr>
      </w:pPr>
      <w:r w:rsidRPr="00EC0A2C">
        <w:object w:dxaOrig="11219" w:dyaOrig="4493" w14:anchorId="749F2636">
          <v:shape id="_x0000_i1028" type="#_x0000_t75" style="width:425pt;height:170.5pt" o:ole="">
            <v:imagedata r:id="rId44" o:title=""/>
          </v:shape>
          <o:OLEObject Type="Embed" ProgID="ChemDraw.Document.6.0" ShapeID="_x0000_i1028" DrawAspect="Content" ObjectID="_1735473070" r:id="rId45"/>
        </w:object>
      </w:r>
      <w:r w:rsidRPr="00EC0A2C">
        <w:rPr>
          <w:noProof/>
        </w:rPr>
        <w:drawing>
          <wp:inline distT="0" distB="0" distL="0" distR="0" wp14:anchorId="69A01742" wp14:editId="3DA929D3">
            <wp:extent cx="5400040" cy="2703830"/>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ABF11E5" w14:textId="470EF945" w:rsidR="0000666D" w:rsidRPr="00EC0A2C" w:rsidRDefault="00A57C3E" w:rsidP="00A25395">
      <w:pPr>
        <w:spacing w:after="0"/>
        <w:jc w:val="center"/>
        <w:rPr>
          <w:rFonts w:eastAsia="MS Mincho" w:cs="Arial"/>
          <w:lang w:val="en-US" w:eastAsia="ja-JP"/>
        </w:rPr>
      </w:pPr>
      <w:r w:rsidRPr="00EC0A2C">
        <w:rPr>
          <w:rFonts w:eastAsia="MS Mincho" w:cstheme="minorHAnsi"/>
          <w:b/>
          <w:bCs/>
          <w:lang w:val="en-US" w:eastAsia="ja-JP"/>
        </w:rPr>
        <w:t>Figure S</w:t>
      </w:r>
      <w:r w:rsidR="00247B36" w:rsidRPr="00EC0A2C">
        <w:rPr>
          <w:rFonts w:eastAsia="MS Mincho" w:cstheme="minorHAnsi"/>
          <w:b/>
          <w:bCs/>
          <w:lang w:val="en-US" w:eastAsia="ja-JP"/>
        </w:rPr>
        <w:t>24</w:t>
      </w:r>
      <w:r w:rsidRPr="00EC0A2C">
        <w:rPr>
          <w:rFonts w:eastAsia="MS Mincho" w:cstheme="minorHAnsi"/>
          <w:b/>
          <w:bCs/>
          <w:lang w:val="en-US" w:eastAsia="ja-JP"/>
        </w:rPr>
        <w:t xml:space="preserve">. </w:t>
      </w:r>
      <w:r w:rsidR="0000666D" w:rsidRPr="00EC0A2C">
        <w:rPr>
          <w:rFonts w:cs="Times New Roman"/>
          <w:lang w:val="en-GB"/>
        </w:rPr>
        <w:t>Reaction progress profile for the</w:t>
      </w:r>
      <w:r w:rsidR="0000666D" w:rsidRPr="00EC0A2C">
        <w:rPr>
          <w:rFonts w:cs="Times New Roman"/>
          <w:b/>
          <w:lang w:val="en-GB"/>
        </w:rPr>
        <w:t xml:space="preserve"> </w:t>
      </w:r>
      <w:r w:rsidR="0000666D" w:rsidRPr="00EC0A2C">
        <w:rPr>
          <w:rFonts w:eastAsia="MS Mincho" w:cs="Arial"/>
          <w:lang w:val="en-US" w:eastAsia="ja-JP"/>
        </w:rPr>
        <w:t>hot filtration experiment in dehydrogenation of 1,2,3,4-tetrahydroquinoline.</w:t>
      </w:r>
    </w:p>
    <w:p w14:paraId="6F1E6537" w14:textId="77777777" w:rsidR="0000666D" w:rsidRPr="00EC0A2C" w:rsidRDefault="0000666D" w:rsidP="00A25395">
      <w:pPr>
        <w:jc w:val="both"/>
        <w:rPr>
          <w:rFonts w:cs="Times New Roman"/>
          <w:lang w:val="en-US"/>
        </w:rPr>
      </w:pPr>
    </w:p>
    <w:p w14:paraId="4DBDAE8C" w14:textId="4B3659E6" w:rsidR="004666AA" w:rsidRPr="00EC0A2C" w:rsidRDefault="004666AA" w:rsidP="00A25395">
      <w:pPr>
        <w:pStyle w:val="Ttulo1"/>
        <w:spacing w:before="0" w:beforeAutospacing="0" w:after="60" w:afterAutospacing="0" w:line="276" w:lineRule="auto"/>
        <w:rPr>
          <w:szCs w:val="22"/>
          <w:lang w:val="de-CH"/>
        </w:rPr>
      </w:pPr>
      <w:bookmarkStart w:id="16" w:name="_Toc123634497"/>
      <w:r w:rsidRPr="00EC0A2C">
        <w:rPr>
          <w:szCs w:val="22"/>
          <w:lang w:val="en-GB"/>
        </w:rPr>
        <w:lastRenderedPageBreak/>
        <w:t>S</w:t>
      </w:r>
      <w:r w:rsidR="00FE6BCC" w:rsidRPr="00EC0A2C">
        <w:rPr>
          <w:szCs w:val="22"/>
          <w:lang w:val="en-GB"/>
        </w:rPr>
        <w:t>4</w:t>
      </w:r>
      <w:r w:rsidRPr="00EC0A2C">
        <w:rPr>
          <w:szCs w:val="22"/>
          <w:lang w:val="en-GB"/>
        </w:rPr>
        <w:t xml:space="preserve">. </w:t>
      </w:r>
      <w:r w:rsidR="00811AAA" w:rsidRPr="00EC0A2C">
        <w:rPr>
          <w:szCs w:val="22"/>
          <w:lang w:val="en-GB"/>
        </w:rPr>
        <w:t>Characterization</w:t>
      </w:r>
      <w:r w:rsidR="00256CF6" w:rsidRPr="00EC0A2C">
        <w:rPr>
          <w:szCs w:val="22"/>
          <w:lang w:val="en-GB"/>
        </w:rPr>
        <w:t xml:space="preserve"> 1-rGO-NPs </w:t>
      </w:r>
      <w:r w:rsidR="00811AAA" w:rsidRPr="00EC0A2C">
        <w:rPr>
          <w:szCs w:val="22"/>
          <w:lang w:val="en-GB"/>
        </w:rPr>
        <w:t xml:space="preserve">after </w:t>
      </w:r>
      <w:r w:rsidR="00256CF6" w:rsidRPr="00EC0A2C">
        <w:rPr>
          <w:szCs w:val="22"/>
          <w:lang w:val="en-GB"/>
        </w:rPr>
        <w:t>s</w:t>
      </w:r>
      <w:r w:rsidR="00A32926" w:rsidRPr="00EC0A2C">
        <w:rPr>
          <w:szCs w:val="22"/>
          <w:lang w:val="en-GB"/>
        </w:rPr>
        <w:t xml:space="preserve">equential </w:t>
      </w:r>
      <w:r w:rsidR="00811AAA" w:rsidRPr="00EC0A2C">
        <w:rPr>
          <w:szCs w:val="22"/>
          <w:lang w:val="en-GB"/>
        </w:rPr>
        <w:t>(de)</w:t>
      </w:r>
      <w:r w:rsidR="00256CF6" w:rsidRPr="00EC0A2C">
        <w:rPr>
          <w:szCs w:val="22"/>
          <w:lang w:val="de-CH"/>
        </w:rPr>
        <w:t>h</w:t>
      </w:r>
      <w:r w:rsidR="00A32926" w:rsidRPr="00EC0A2C">
        <w:rPr>
          <w:szCs w:val="22"/>
          <w:lang w:val="de-CH"/>
        </w:rPr>
        <w:t>ydrogenation</w:t>
      </w:r>
      <w:bookmarkEnd w:id="16"/>
    </w:p>
    <w:p w14:paraId="7F23A484" w14:textId="4178D48D" w:rsidR="00166BC8" w:rsidRPr="00EC0A2C" w:rsidRDefault="00166BC8" w:rsidP="00166BC8">
      <w:pPr>
        <w:pStyle w:val="Ttulo2"/>
        <w:rPr>
          <w:szCs w:val="22"/>
          <w:lang w:val="en-US"/>
        </w:rPr>
      </w:pPr>
      <w:bookmarkStart w:id="17" w:name="_Toc123634498"/>
      <w:r w:rsidRPr="00EC0A2C">
        <w:rPr>
          <w:lang w:val="en-GB"/>
        </w:rPr>
        <w:t>S4.1 Microscopy characterization of 1-rGO-NPs after reusability</w:t>
      </w:r>
      <w:bookmarkEnd w:id="17"/>
    </w:p>
    <w:p w14:paraId="579EEC3D" w14:textId="7B80291B" w:rsidR="00811AAA" w:rsidRPr="00EC0A2C" w:rsidRDefault="00811AAA" w:rsidP="00A25395">
      <w:pPr>
        <w:jc w:val="center"/>
        <w:rPr>
          <w:lang w:val="de-DE"/>
        </w:rPr>
      </w:pPr>
      <w:r w:rsidRPr="00EC0A2C">
        <w:rPr>
          <w:noProof/>
          <w:sz w:val="28"/>
        </w:rPr>
        <w:drawing>
          <wp:inline distT="0" distB="0" distL="0" distR="0" wp14:anchorId="460B4A75" wp14:editId="3A345294">
            <wp:extent cx="1808432" cy="1800000"/>
            <wp:effectExtent l="19050" t="0" r="1318" b="0"/>
            <wp:docPr id="3" name="Imagen 3" descr="C:\Users\Andres\UJI\ESTABILIZACION NANOPARTICULAS\Pd-NPs\TEM\SC22-1315 2022-09-21\AM-751.4_MAG_X25k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s\UJI\ESTABILIZACION NANOPARTICULAS\Pd-NPs\TEM\SC22-1315 2022-09-21\AM-751.4_MAG_X25k_016.jpg"/>
                    <pic:cNvPicPr>
                      <a:picLocks noChangeAspect="1" noChangeArrowheads="1"/>
                    </pic:cNvPicPr>
                  </pic:nvPicPr>
                  <pic:blipFill>
                    <a:blip r:embed="rId47" cstate="print"/>
                    <a:srcRect/>
                    <a:stretch>
                      <a:fillRect/>
                    </a:stretch>
                  </pic:blipFill>
                  <pic:spPr bwMode="auto">
                    <a:xfrm>
                      <a:off x="0" y="0"/>
                      <a:ext cx="1808432" cy="1800000"/>
                    </a:xfrm>
                    <a:prstGeom prst="rect">
                      <a:avLst/>
                    </a:prstGeom>
                    <a:noFill/>
                    <a:ln w="9525">
                      <a:noFill/>
                      <a:miter lim="800000"/>
                      <a:headEnd/>
                      <a:tailEnd/>
                    </a:ln>
                  </pic:spPr>
                </pic:pic>
              </a:graphicData>
            </a:graphic>
          </wp:inline>
        </w:drawing>
      </w:r>
      <w:r w:rsidRPr="00EC0A2C">
        <w:rPr>
          <w:noProof/>
          <w:sz w:val="28"/>
          <w:lang w:val="en-US"/>
        </w:rPr>
        <w:t xml:space="preserve"> </w:t>
      </w:r>
      <w:r w:rsidRPr="00EC0A2C">
        <w:rPr>
          <w:noProof/>
          <w:sz w:val="28"/>
        </w:rPr>
        <w:drawing>
          <wp:inline distT="0" distB="0" distL="0" distR="0" wp14:anchorId="0450DD13" wp14:editId="2D3DC532">
            <wp:extent cx="1801495" cy="1793098"/>
            <wp:effectExtent l="0" t="0" r="0" b="0"/>
            <wp:docPr id="4" name="Imagen 4" descr="C:\Users\Andres\UJI\ESTABILIZACION NANOPARTICULAS\Pd-NPs\TEM\SC22-1315 2022-09-21\AM-751.4_MAG_X25k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s\UJI\ESTABILIZACION NANOPARTICULAS\Pd-NPs\TEM\SC22-1315 2022-09-21\AM-751.4_MAG_X25k_005.jpg"/>
                    <pic:cNvPicPr>
                      <a:picLocks noChangeAspect="1" noChangeArrowheads="1"/>
                    </pic:cNvPicPr>
                  </pic:nvPicPr>
                  <pic:blipFill>
                    <a:blip r:embed="rId48" cstate="print"/>
                    <a:srcRect/>
                    <a:stretch>
                      <a:fillRect/>
                    </a:stretch>
                  </pic:blipFill>
                  <pic:spPr bwMode="auto">
                    <a:xfrm>
                      <a:off x="0" y="0"/>
                      <a:ext cx="1808352" cy="1799923"/>
                    </a:xfrm>
                    <a:prstGeom prst="rect">
                      <a:avLst/>
                    </a:prstGeom>
                    <a:noFill/>
                    <a:ln w="9525">
                      <a:noFill/>
                      <a:miter lim="800000"/>
                      <a:headEnd/>
                      <a:tailEnd/>
                    </a:ln>
                  </pic:spPr>
                </pic:pic>
              </a:graphicData>
            </a:graphic>
          </wp:inline>
        </w:drawing>
      </w:r>
      <w:r w:rsidRPr="00EC0A2C">
        <w:rPr>
          <w:noProof/>
          <w:sz w:val="28"/>
        </w:rPr>
        <w:drawing>
          <wp:inline distT="0" distB="0" distL="0" distR="0" wp14:anchorId="35C2D7D8" wp14:editId="0EDF5AA7">
            <wp:extent cx="1794603" cy="1800000"/>
            <wp:effectExtent l="19050" t="0" r="0" b="0"/>
            <wp:docPr id="10" name="Imagen 10" descr="C:\Users\Andres\UJI\ESTABILIZACION NANOPARTICULAS\Pd-NPs\TEM\SC22-1315 2022-09-21\AM-751.4_MAG_X50k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s\UJI\ESTABILIZACION NANOPARTICULAS\Pd-NPs\TEM\SC22-1315 2022-09-21\AM-751.4_MAG_X50k_006.jpg"/>
                    <pic:cNvPicPr>
                      <a:picLocks noChangeAspect="1" noChangeArrowheads="1"/>
                    </pic:cNvPicPr>
                  </pic:nvPicPr>
                  <pic:blipFill>
                    <a:blip r:embed="rId49" cstate="print"/>
                    <a:srcRect/>
                    <a:stretch>
                      <a:fillRect/>
                    </a:stretch>
                  </pic:blipFill>
                  <pic:spPr bwMode="auto">
                    <a:xfrm>
                      <a:off x="0" y="0"/>
                      <a:ext cx="1794603" cy="1800000"/>
                    </a:xfrm>
                    <a:prstGeom prst="rect">
                      <a:avLst/>
                    </a:prstGeom>
                    <a:noFill/>
                    <a:ln w="9525">
                      <a:noFill/>
                      <a:miter lim="800000"/>
                      <a:headEnd/>
                      <a:tailEnd/>
                    </a:ln>
                  </pic:spPr>
                </pic:pic>
              </a:graphicData>
            </a:graphic>
          </wp:inline>
        </w:drawing>
      </w:r>
      <w:r w:rsidRPr="00EC0A2C">
        <w:rPr>
          <w:noProof/>
          <w:sz w:val="28"/>
          <w:lang w:val="en-US"/>
        </w:rPr>
        <w:t xml:space="preserve"> </w:t>
      </w:r>
      <w:r w:rsidRPr="00EC0A2C">
        <w:rPr>
          <w:noProof/>
          <w:sz w:val="28"/>
        </w:rPr>
        <w:drawing>
          <wp:inline distT="0" distB="0" distL="0" distR="0" wp14:anchorId="29A582B3" wp14:editId="4D93D230">
            <wp:extent cx="1794603" cy="1800000"/>
            <wp:effectExtent l="19050" t="0" r="0" b="0"/>
            <wp:docPr id="12" name="Imagen 12" descr="C:\Users\Andres\UJI\ESTABILIZACION NANOPARTICULAS\Pd-NPs\TEM\SC22-1315 2022-09-21\AM-751.4_MAG_X50k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s\UJI\ESTABILIZACION NANOPARTICULAS\Pd-NPs\TEM\SC22-1315 2022-09-21\AM-751.4_MAG_X50k_011.jpg"/>
                    <pic:cNvPicPr>
                      <a:picLocks noChangeAspect="1" noChangeArrowheads="1"/>
                    </pic:cNvPicPr>
                  </pic:nvPicPr>
                  <pic:blipFill>
                    <a:blip r:embed="rId50" cstate="print"/>
                    <a:srcRect/>
                    <a:stretch>
                      <a:fillRect/>
                    </a:stretch>
                  </pic:blipFill>
                  <pic:spPr bwMode="auto">
                    <a:xfrm>
                      <a:off x="0" y="0"/>
                      <a:ext cx="1794603" cy="1800000"/>
                    </a:xfrm>
                    <a:prstGeom prst="rect">
                      <a:avLst/>
                    </a:prstGeom>
                    <a:noFill/>
                    <a:ln w="9525">
                      <a:noFill/>
                      <a:miter lim="800000"/>
                      <a:headEnd/>
                      <a:tailEnd/>
                    </a:ln>
                  </pic:spPr>
                </pic:pic>
              </a:graphicData>
            </a:graphic>
          </wp:inline>
        </w:drawing>
      </w:r>
      <w:r w:rsidRPr="00EC0A2C">
        <w:rPr>
          <w:noProof/>
          <w:sz w:val="28"/>
        </w:rPr>
        <w:drawing>
          <wp:inline distT="0" distB="0" distL="0" distR="0" wp14:anchorId="3AF34804" wp14:editId="221E8D5C">
            <wp:extent cx="1808239" cy="1800000"/>
            <wp:effectExtent l="19050" t="0" r="1511" b="0"/>
            <wp:docPr id="16" name="Imagen 16" descr="C:\Users\Andres\UJI\ESTABILIZACION NANOPARTICULAS\Pd-NPs\TEM\SC22-1315 2022-09-21\AM-751.4_MAG_X100k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s\UJI\ESTABILIZACION NANOPARTICULAS\Pd-NPs\TEM\SC22-1315 2022-09-21\AM-751.4_MAG_X100k_018.jpg"/>
                    <pic:cNvPicPr>
                      <a:picLocks noChangeAspect="1" noChangeArrowheads="1"/>
                    </pic:cNvPicPr>
                  </pic:nvPicPr>
                  <pic:blipFill>
                    <a:blip r:embed="rId51" cstate="print"/>
                    <a:srcRect/>
                    <a:stretch>
                      <a:fillRect/>
                    </a:stretch>
                  </pic:blipFill>
                  <pic:spPr bwMode="auto">
                    <a:xfrm>
                      <a:off x="0" y="0"/>
                      <a:ext cx="1808239" cy="1800000"/>
                    </a:xfrm>
                    <a:prstGeom prst="rect">
                      <a:avLst/>
                    </a:prstGeom>
                    <a:noFill/>
                    <a:ln w="9525">
                      <a:noFill/>
                      <a:miter lim="800000"/>
                      <a:headEnd/>
                      <a:tailEnd/>
                    </a:ln>
                  </pic:spPr>
                </pic:pic>
              </a:graphicData>
            </a:graphic>
          </wp:inline>
        </w:drawing>
      </w:r>
      <w:r w:rsidRPr="00EC0A2C">
        <w:rPr>
          <w:noProof/>
          <w:sz w:val="28"/>
          <w:lang w:val="en-US"/>
        </w:rPr>
        <w:t xml:space="preserve"> </w:t>
      </w:r>
      <w:r w:rsidRPr="00EC0A2C">
        <w:rPr>
          <w:noProof/>
          <w:sz w:val="28"/>
        </w:rPr>
        <w:drawing>
          <wp:inline distT="0" distB="0" distL="0" distR="0" wp14:anchorId="0921B5FA" wp14:editId="6D4EEA18">
            <wp:extent cx="1808239" cy="1800000"/>
            <wp:effectExtent l="19050" t="0" r="1511" b="0"/>
            <wp:docPr id="8" name="Imagen 8" descr="C:\Users\Andres\UJI\ESTABILIZACION NANOPARTICULAS\Pd-NPs\TEM\SC22-1315 2022-09-21\AM-751.4_MAG_X500k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s\UJI\ESTABILIZACION NANOPARTICULAS\Pd-NPs\TEM\SC22-1315 2022-09-21\AM-751.4_MAG_X500k_009.jpg"/>
                    <pic:cNvPicPr>
                      <a:picLocks noChangeAspect="1" noChangeArrowheads="1"/>
                    </pic:cNvPicPr>
                  </pic:nvPicPr>
                  <pic:blipFill>
                    <a:blip r:embed="rId52" cstate="print"/>
                    <a:srcRect/>
                    <a:stretch>
                      <a:fillRect/>
                    </a:stretch>
                  </pic:blipFill>
                  <pic:spPr bwMode="auto">
                    <a:xfrm>
                      <a:off x="0" y="0"/>
                      <a:ext cx="1808239" cy="1800000"/>
                    </a:xfrm>
                    <a:prstGeom prst="rect">
                      <a:avLst/>
                    </a:prstGeom>
                    <a:noFill/>
                    <a:ln w="9525">
                      <a:noFill/>
                      <a:miter lim="800000"/>
                      <a:headEnd/>
                      <a:tailEnd/>
                    </a:ln>
                  </pic:spPr>
                </pic:pic>
              </a:graphicData>
            </a:graphic>
          </wp:inline>
        </w:drawing>
      </w:r>
    </w:p>
    <w:p w14:paraId="0B99BCDA" w14:textId="6F48631B" w:rsidR="00811AAA"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25</w:t>
      </w:r>
      <w:r w:rsidRPr="00EC0A2C">
        <w:rPr>
          <w:rFonts w:eastAsia="MS Mincho" w:cstheme="minorHAnsi"/>
          <w:b/>
          <w:bCs/>
          <w:lang w:val="en-US" w:eastAsia="ja-JP"/>
        </w:rPr>
        <w:t xml:space="preserve">. </w:t>
      </w:r>
      <w:r w:rsidR="00811AAA" w:rsidRPr="00EC0A2C">
        <w:rPr>
          <w:rFonts w:cs="Times New Roman"/>
          <w:lang w:val="en-GB"/>
        </w:rPr>
        <w:t xml:space="preserve">HRTEM images of </w:t>
      </w:r>
      <w:r w:rsidR="00811AAA" w:rsidRPr="00EC0A2C">
        <w:rPr>
          <w:rFonts w:cs="Times New Roman"/>
          <w:b/>
          <w:lang w:val="en-GB"/>
        </w:rPr>
        <w:t xml:space="preserve">1-rGO-NPs </w:t>
      </w:r>
      <w:r w:rsidR="00811AAA" w:rsidRPr="00EC0A2C">
        <w:rPr>
          <w:rFonts w:cs="Times New Roman"/>
          <w:lang w:val="en-GB"/>
        </w:rPr>
        <w:t xml:space="preserve">at different magnifications </w:t>
      </w:r>
      <w:r w:rsidR="00C544BC" w:rsidRPr="00EC0A2C">
        <w:rPr>
          <w:rFonts w:cs="Times New Roman"/>
          <w:lang w:val="en-GB"/>
        </w:rPr>
        <w:t xml:space="preserve">(200, 200, 100, 100, 50 and 10 nm) </w:t>
      </w:r>
      <w:r w:rsidR="00811AAA" w:rsidRPr="00EC0A2C">
        <w:rPr>
          <w:rFonts w:cs="Times New Roman"/>
          <w:lang w:val="en-GB"/>
        </w:rPr>
        <w:t>after run 4.</w:t>
      </w:r>
    </w:p>
    <w:p w14:paraId="42972DD9" w14:textId="52B8EA9C" w:rsidR="00597BF3" w:rsidRPr="00EC0A2C" w:rsidRDefault="00597BF3" w:rsidP="00A25395">
      <w:pPr>
        <w:jc w:val="center"/>
        <w:rPr>
          <w:sz w:val="28"/>
        </w:rPr>
      </w:pPr>
      <w:bookmarkStart w:id="18" w:name="_Hlk115105029"/>
      <w:r w:rsidRPr="00EC0A2C">
        <w:rPr>
          <w:noProof/>
          <w:sz w:val="28"/>
        </w:rPr>
        <w:drawing>
          <wp:inline distT="0" distB="0" distL="0" distR="0" wp14:anchorId="307DF4BE" wp14:editId="5F46CABD">
            <wp:extent cx="1801602" cy="1800000"/>
            <wp:effectExtent l="19050" t="0" r="8148" b="0"/>
            <wp:docPr id="9" name="Imagen 9" descr="C:\Users\Andres\UJI\ESTABILIZACION NANOPARTICULAS\Pd-NPs\TEM\SC22-1315 2022-09-21\AM-751.4_SMMAG_x400k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s\UJI\ESTABILIZACION NANOPARTICULAS\Pd-NPs\TEM\SC22-1315 2022-09-21\AM-751.4_SMMAG_x400k_024.jpg"/>
                    <pic:cNvPicPr>
                      <a:picLocks noChangeAspect="1" noChangeArrowheads="1"/>
                    </pic:cNvPicPr>
                  </pic:nvPicPr>
                  <pic:blipFill>
                    <a:blip r:embed="rId53" cstate="print"/>
                    <a:srcRect/>
                    <a:stretch>
                      <a:fillRect/>
                    </a:stretch>
                  </pic:blipFill>
                  <pic:spPr bwMode="auto">
                    <a:xfrm>
                      <a:off x="0" y="0"/>
                      <a:ext cx="1801602" cy="1800000"/>
                    </a:xfrm>
                    <a:prstGeom prst="rect">
                      <a:avLst/>
                    </a:prstGeom>
                    <a:noFill/>
                    <a:ln w="9525">
                      <a:noFill/>
                      <a:miter lim="800000"/>
                      <a:headEnd/>
                      <a:tailEnd/>
                    </a:ln>
                  </pic:spPr>
                </pic:pic>
              </a:graphicData>
            </a:graphic>
          </wp:inline>
        </w:drawing>
      </w:r>
      <w:bookmarkEnd w:id="18"/>
      <w:r w:rsidRPr="00EC0A2C">
        <w:rPr>
          <w:noProof/>
          <w:sz w:val="28"/>
        </w:rPr>
        <w:drawing>
          <wp:inline distT="0" distB="0" distL="0" distR="0" wp14:anchorId="236026CE" wp14:editId="3ABD6302">
            <wp:extent cx="1801602" cy="1800000"/>
            <wp:effectExtent l="19050" t="0" r="8148" b="0"/>
            <wp:docPr id="36" name="Imagen 36" descr="C:\Users\Andres\UJI\ESTABILIZACION NANOPARTICULAS\Pd-NPs\TEM\SC22-1315 2022-09-21\AM-751.4_SMMAG_x500k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es\UJI\ESTABILIZACION NANOPARTICULAS\Pd-NPs\TEM\SC22-1315 2022-09-21\AM-751.4_SMMAG_x500k_028.jpg"/>
                    <pic:cNvPicPr>
                      <a:picLocks noChangeAspect="1" noChangeArrowheads="1"/>
                    </pic:cNvPicPr>
                  </pic:nvPicPr>
                  <pic:blipFill>
                    <a:blip r:embed="rId54" cstate="print"/>
                    <a:srcRect/>
                    <a:stretch>
                      <a:fillRect/>
                    </a:stretch>
                  </pic:blipFill>
                  <pic:spPr bwMode="auto">
                    <a:xfrm>
                      <a:off x="0" y="0"/>
                      <a:ext cx="1801602" cy="1800000"/>
                    </a:xfrm>
                    <a:prstGeom prst="rect">
                      <a:avLst/>
                    </a:prstGeom>
                    <a:noFill/>
                    <a:ln w="9525">
                      <a:noFill/>
                      <a:miter lim="800000"/>
                      <a:headEnd/>
                      <a:tailEnd/>
                    </a:ln>
                  </pic:spPr>
                </pic:pic>
              </a:graphicData>
            </a:graphic>
          </wp:inline>
        </w:drawing>
      </w:r>
    </w:p>
    <w:p w14:paraId="34EA975F" w14:textId="24AF2C6F" w:rsidR="00811AAA"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26</w:t>
      </w:r>
      <w:r w:rsidRPr="00EC0A2C">
        <w:rPr>
          <w:rFonts w:eastAsia="MS Mincho" w:cstheme="minorHAnsi"/>
          <w:b/>
          <w:bCs/>
          <w:lang w:val="en-US" w:eastAsia="ja-JP"/>
        </w:rPr>
        <w:t xml:space="preserve">. </w:t>
      </w:r>
      <w:r w:rsidR="00811AAA" w:rsidRPr="00EC0A2C">
        <w:rPr>
          <w:rFonts w:cs="Times New Roman"/>
          <w:lang w:val="en-GB"/>
        </w:rPr>
        <w:t xml:space="preserve">STEM images of </w:t>
      </w:r>
      <w:r w:rsidR="00811AAA" w:rsidRPr="00EC0A2C">
        <w:rPr>
          <w:rFonts w:cs="Times New Roman"/>
          <w:b/>
          <w:lang w:val="en-GB"/>
        </w:rPr>
        <w:t xml:space="preserve">1-rGO-NPs </w:t>
      </w:r>
      <w:r w:rsidR="00811AAA" w:rsidRPr="00EC0A2C">
        <w:rPr>
          <w:rFonts w:cs="Times New Roman"/>
          <w:lang w:val="en-GB"/>
        </w:rPr>
        <w:t xml:space="preserve">at </w:t>
      </w:r>
      <w:r w:rsidR="00597BF3" w:rsidRPr="00EC0A2C">
        <w:rPr>
          <w:rFonts w:cs="Times New Roman"/>
          <w:lang w:val="en-GB"/>
        </w:rPr>
        <w:t>100 nm</w:t>
      </w:r>
      <w:r w:rsidR="00811AAA" w:rsidRPr="00EC0A2C">
        <w:rPr>
          <w:rFonts w:cs="Times New Roman"/>
          <w:lang w:val="en-GB"/>
        </w:rPr>
        <w:t xml:space="preserve"> after run 4.</w:t>
      </w:r>
    </w:p>
    <w:p w14:paraId="4F088B3A" w14:textId="72B00037" w:rsidR="00EC4E2B" w:rsidRPr="00EC0A2C" w:rsidRDefault="00597BF3" w:rsidP="00A25395">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EC0A2C">
        <w:rPr>
          <w:noProof/>
          <w:sz w:val="28"/>
        </w:rPr>
        <w:lastRenderedPageBreak/>
        <w:drawing>
          <wp:inline distT="0" distB="0" distL="0" distR="0" wp14:anchorId="1A7D41A2" wp14:editId="524BB287">
            <wp:extent cx="1802860" cy="1800000"/>
            <wp:effectExtent l="19050" t="0" r="6890" b="0"/>
            <wp:docPr id="38" name="Imagen 38" descr="C:\Users\Andres\UJI\ESTABILIZACION NANOPARTICULAS\Pd-NPs\TEM\SC22-1315 2022-09-21\AM-751.8_MAG_X25k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res\UJI\ESTABILIZACION NANOPARTICULAS\Pd-NPs\TEM\SC22-1315 2022-09-21\AM-751.8_MAG_X25k_001.jpg"/>
                    <pic:cNvPicPr>
                      <a:picLocks noChangeAspect="1" noChangeArrowheads="1"/>
                    </pic:cNvPicPr>
                  </pic:nvPicPr>
                  <pic:blipFill>
                    <a:blip r:embed="rId55" cstate="print"/>
                    <a:srcRect/>
                    <a:stretch>
                      <a:fillRect/>
                    </a:stretch>
                  </pic:blipFill>
                  <pic:spPr bwMode="auto">
                    <a:xfrm>
                      <a:off x="0" y="0"/>
                      <a:ext cx="1802860" cy="1800000"/>
                    </a:xfrm>
                    <a:prstGeom prst="rect">
                      <a:avLst/>
                    </a:prstGeom>
                    <a:noFill/>
                    <a:ln w="9525">
                      <a:noFill/>
                      <a:miter lim="800000"/>
                      <a:headEnd/>
                      <a:tailEnd/>
                    </a:ln>
                  </pic:spPr>
                </pic:pic>
              </a:graphicData>
            </a:graphic>
          </wp:inline>
        </w:drawing>
      </w:r>
      <w:r w:rsidR="00EC4E2B" w:rsidRPr="00EC0A2C">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EC4E2B" w:rsidRPr="00EC0A2C">
        <w:rPr>
          <w:noProof/>
          <w:sz w:val="28"/>
          <w:lang w:val="en-US"/>
        </w:rPr>
        <w:t xml:space="preserve">  </w:t>
      </w:r>
      <w:r w:rsidRPr="00EC0A2C">
        <w:rPr>
          <w:noProof/>
          <w:sz w:val="28"/>
        </w:rPr>
        <w:drawing>
          <wp:inline distT="0" distB="0" distL="0" distR="0" wp14:anchorId="3D0CB43E" wp14:editId="2B6B8824">
            <wp:extent cx="1803655" cy="1800000"/>
            <wp:effectExtent l="19050" t="0" r="6095" b="0"/>
            <wp:docPr id="39" name="Imagen 39" descr="C:\Users\Andres\UJI\ESTABILIZACION NANOPARTICULAS\Pd-NPs\TEM\SC22-1315 2022-09-21\AM-751.8_MAG_X25k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s\UJI\ESTABILIZACION NANOPARTICULAS\Pd-NPs\TEM\SC22-1315 2022-09-21\AM-751.8_MAG_X25k_021.jpg"/>
                    <pic:cNvPicPr>
                      <a:picLocks noChangeAspect="1" noChangeArrowheads="1"/>
                    </pic:cNvPicPr>
                  </pic:nvPicPr>
                  <pic:blipFill>
                    <a:blip r:embed="rId56" cstate="print"/>
                    <a:srcRect/>
                    <a:stretch>
                      <a:fillRect/>
                    </a:stretch>
                  </pic:blipFill>
                  <pic:spPr bwMode="auto">
                    <a:xfrm>
                      <a:off x="0" y="0"/>
                      <a:ext cx="1803655" cy="1800000"/>
                    </a:xfrm>
                    <a:prstGeom prst="rect">
                      <a:avLst/>
                    </a:prstGeom>
                    <a:noFill/>
                    <a:ln w="9525">
                      <a:noFill/>
                      <a:miter lim="800000"/>
                      <a:headEnd/>
                      <a:tailEnd/>
                    </a:ln>
                  </pic:spPr>
                </pic:pic>
              </a:graphicData>
            </a:graphic>
          </wp:inline>
        </w:drawing>
      </w:r>
    </w:p>
    <w:p w14:paraId="38EF3D7E" w14:textId="65053E08" w:rsidR="00EC4E2B" w:rsidRPr="00EC0A2C" w:rsidRDefault="00597BF3" w:rsidP="00A25395">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EC0A2C">
        <w:rPr>
          <w:noProof/>
          <w:sz w:val="28"/>
        </w:rPr>
        <w:drawing>
          <wp:inline distT="0" distB="0" distL="0" distR="0" wp14:anchorId="575289D8" wp14:editId="147F0939">
            <wp:extent cx="1796927" cy="1800000"/>
            <wp:effectExtent l="19050" t="0" r="0" b="0"/>
            <wp:docPr id="40" name="Imagen 40" descr="C:\Users\Andres\UJI\ESTABILIZACION NANOPARTICULAS\Pd-NPs\TEM\SC22-1315 2022-09-21\AM-751.8_MAG_X50k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es\UJI\ESTABILIZACION NANOPARTICULAS\Pd-NPs\TEM\SC22-1315 2022-09-21\AM-751.8_MAG_X50k_022.jpg"/>
                    <pic:cNvPicPr>
                      <a:picLocks noChangeAspect="1" noChangeArrowheads="1"/>
                    </pic:cNvPicPr>
                  </pic:nvPicPr>
                  <pic:blipFill>
                    <a:blip r:embed="rId57" cstate="print"/>
                    <a:srcRect/>
                    <a:stretch>
                      <a:fillRect/>
                    </a:stretch>
                  </pic:blipFill>
                  <pic:spPr bwMode="auto">
                    <a:xfrm>
                      <a:off x="0" y="0"/>
                      <a:ext cx="1796927" cy="1800000"/>
                    </a:xfrm>
                    <a:prstGeom prst="rect">
                      <a:avLst/>
                    </a:prstGeom>
                    <a:noFill/>
                    <a:ln w="9525">
                      <a:noFill/>
                      <a:miter lim="800000"/>
                      <a:headEnd/>
                      <a:tailEnd/>
                    </a:ln>
                  </pic:spPr>
                </pic:pic>
              </a:graphicData>
            </a:graphic>
          </wp:inline>
        </w:drawing>
      </w:r>
      <w:r w:rsidR="00EC4E2B" w:rsidRPr="00EC0A2C">
        <w:rPr>
          <w:noProof/>
          <w:sz w:val="28"/>
          <w:lang w:val="en-US"/>
        </w:rPr>
        <w:t xml:space="preserve">  </w:t>
      </w:r>
      <w:r w:rsidRPr="00EC0A2C">
        <w:rPr>
          <w:noProof/>
          <w:sz w:val="28"/>
        </w:rPr>
        <w:drawing>
          <wp:inline distT="0" distB="0" distL="0" distR="0" wp14:anchorId="68919CCE" wp14:editId="35398785">
            <wp:extent cx="1796928" cy="1800000"/>
            <wp:effectExtent l="19050" t="0" r="0" b="0"/>
            <wp:docPr id="41" name="Imagen 41" descr="C:\Users\Andres\UJI\ESTABILIZACION NANOPARTICULAS\Pd-NPs\TEM\SC22-1315 2022-09-21\AM-751.8_MAG_X50k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res\UJI\ESTABILIZACION NANOPARTICULAS\Pd-NPs\TEM\SC22-1315 2022-09-21\AM-751.8_MAG_X50k_002.jpg"/>
                    <pic:cNvPicPr>
                      <a:picLocks noChangeAspect="1" noChangeArrowheads="1"/>
                    </pic:cNvPicPr>
                  </pic:nvPicPr>
                  <pic:blipFill>
                    <a:blip r:embed="rId58" cstate="print"/>
                    <a:srcRect/>
                    <a:stretch>
                      <a:fillRect/>
                    </a:stretch>
                  </pic:blipFill>
                  <pic:spPr bwMode="auto">
                    <a:xfrm>
                      <a:off x="0" y="0"/>
                      <a:ext cx="1796928" cy="1800000"/>
                    </a:xfrm>
                    <a:prstGeom prst="rect">
                      <a:avLst/>
                    </a:prstGeom>
                    <a:noFill/>
                    <a:ln w="9525">
                      <a:noFill/>
                      <a:miter lim="800000"/>
                      <a:headEnd/>
                      <a:tailEnd/>
                    </a:ln>
                  </pic:spPr>
                </pic:pic>
              </a:graphicData>
            </a:graphic>
          </wp:inline>
        </w:drawing>
      </w:r>
    </w:p>
    <w:p w14:paraId="0C0AEEF1" w14:textId="1529A315" w:rsidR="00597BF3" w:rsidRPr="00EC0A2C" w:rsidRDefault="00597BF3" w:rsidP="00A25395">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EC0A2C">
        <w:rPr>
          <w:noProof/>
          <w:sz w:val="28"/>
        </w:rPr>
        <w:drawing>
          <wp:inline distT="0" distB="0" distL="0" distR="0" wp14:anchorId="7B10B661" wp14:editId="4B31A8DD">
            <wp:extent cx="1796925" cy="1800000"/>
            <wp:effectExtent l="19050" t="0" r="0" b="0"/>
            <wp:docPr id="42" name="Imagen 42" descr="C:\Users\Andres\UJI\ESTABILIZACION NANOPARTICULAS\Pd-NPs\TEM\SC22-1315 2022-09-21\AM-751.8_MAG_X100k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es\UJI\ESTABILIZACION NANOPARTICULAS\Pd-NPs\TEM\SC22-1315 2022-09-21\AM-751.8_MAG_X100k_036.jpg"/>
                    <pic:cNvPicPr>
                      <a:picLocks noChangeAspect="1" noChangeArrowheads="1"/>
                    </pic:cNvPicPr>
                  </pic:nvPicPr>
                  <pic:blipFill>
                    <a:blip r:embed="rId59" cstate="print"/>
                    <a:srcRect/>
                    <a:stretch>
                      <a:fillRect/>
                    </a:stretch>
                  </pic:blipFill>
                  <pic:spPr bwMode="auto">
                    <a:xfrm>
                      <a:off x="0" y="0"/>
                      <a:ext cx="1796925" cy="1800000"/>
                    </a:xfrm>
                    <a:prstGeom prst="rect">
                      <a:avLst/>
                    </a:prstGeom>
                    <a:noFill/>
                    <a:ln w="9525">
                      <a:noFill/>
                      <a:miter lim="800000"/>
                      <a:headEnd/>
                      <a:tailEnd/>
                    </a:ln>
                  </pic:spPr>
                </pic:pic>
              </a:graphicData>
            </a:graphic>
          </wp:inline>
        </w:drawing>
      </w:r>
      <w:r w:rsidR="00EC4E2B" w:rsidRPr="00EC0A2C">
        <w:rPr>
          <w:noProof/>
          <w:sz w:val="28"/>
          <w:lang w:val="en-US"/>
        </w:rPr>
        <w:t xml:space="preserve">  </w:t>
      </w:r>
      <w:r w:rsidRPr="00EC0A2C">
        <w:rPr>
          <w:noProof/>
          <w:sz w:val="28"/>
        </w:rPr>
        <w:drawing>
          <wp:inline distT="0" distB="0" distL="0" distR="0" wp14:anchorId="4B28096A" wp14:editId="59FE0D42">
            <wp:extent cx="1796927" cy="1800000"/>
            <wp:effectExtent l="19050" t="0" r="0" b="0"/>
            <wp:docPr id="17" name="Imagen 17" descr="C:\Users\Andres\UJI\ESTABILIZACION NANOPARTICULAS\Pd-NPs\TEM\SC22-1315 2022-09-21\AM-751.8_MAG_X500k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res\UJI\ESTABILIZACION NANOPARTICULAS\Pd-NPs\TEM\SC22-1315 2022-09-21\AM-751.8_MAG_X500k_038.jpg"/>
                    <pic:cNvPicPr>
                      <a:picLocks noChangeAspect="1" noChangeArrowheads="1"/>
                    </pic:cNvPicPr>
                  </pic:nvPicPr>
                  <pic:blipFill>
                    <a:blip r:embed="rId60" cstate="print"/>
                    <a:srcRect/>
                    <a:stretch>
                      <a:fillRect/>
                    </a:stretch>
                  </pic:blipFill>
                  <pic:spPr bwMode="auto">
                    <a:xfrm>
                      <a:off x="0" y="0"/>
                      <a:ext cx="1796927" cy="1800000"/>
                    </a:xfrm>
                    <a:prstGeom prst="rect">
                      <a:avLst/>
                    </a:prstGeom>
                    <a:noFill/>
                    <a:ln w="9525">
                      <a:noFill/>
                      <a:miter lim="800000"/>
                      <a:headEnd/>
                      <a:tailEnd/>
                    </a:ln>
                  </pic:spPr>
                </pic:pic>
              </a:graphicData>
            </a:graphic>
          </wp:inline>
        </w:drawing>
      </w:r>
    </w:p>
    <w:p w14:paraId="65D0FE50" w14:textId="191062E8" w:rsidR="00811AAA"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27</w:t>
      </w:r>
      <w:r w:rsidRPr="00EC0A2C">
        <w:rPr>
          <w:rFonts w:eastAsia="MS Mincho" w:cstheme="minorHAnsi"/>
          <w:b/>
          <w:bCs/>
          <w:lang w:val="en-US" w:eastAsia="ja-JP"/>
        </w:rPr>
        <w:t xml:space="preserve">. </w:t>
      </w:r>
      <w:r w:rsidR="00811AAA" w:rsidRPr="00EC0A2C">
        <w:rPr>
          <w:rFonts w:cs="Times New Roman"/>
          <w:lang w:val="en-GB"/>
        </w:rPr>
        <w:t xml:space="preserve">HRTEM images of </w:t>
      </w:r>
      <w:r w:rsidR="00811AAA" w:rsidRPr="00EC0A2C">
        <w:rPr>
          <w:rFonts w:cs="Times New Roman"/>
          <w:b/>
          <w:lang w:val="en-GB"/>
        </w:rPr>
        <w:t xml:space="preserve">1-rGO-NPs </w:t>
      </w:r>
      <w:r w:rsidR="00811AAA" w:rsidRPr="00EC0A2C">
        <w:rPr>
          <w:rFonts w:cs="Times New Roman"/>
          <w:lang w:val="en-GB"/>
        </w:rPr>
        <w:t>at different magnifications</w:t>
      </w:r>
      <w:r w:rsidR="00EC4E2B" w:rsidRPr="00EC0A2C">
        <w:rPr>
          <w:rFonts w:cs="Times New Roman"/>
          <w:lang w:val="en-GB"/>
        </w:rPr>
        <w:t xml:space="preserve"> (200, 200, 100, 100, 50 and 10 nm)</w:t>
      </w:r>
      <w:r w:rsidR="00811AAA" w:rsidRPr="00EC0A2C">
        <w:rPr>
          <w:rFonts w:cs="Times New Roman"/>
          <w:lang w:val="en-GB"/>
        </w:rPr>
        <w:t xml:space="preserve"> after run 8.</w:t>
      </w:r>
    </w:p>
    <w:p w14:paraId="08C7175B" w14:textId="38DBAA5E" w:rsidR="00597BF3" w:rsidRPr="00EC0A2C" w:rsidRDefault="00597BF3" w:rsidP="00A25395">
      <w:pPr>
        <w:jc w:val="center"/>
        <w:rPr>
          <w:lang w:val="en-GB"/>
        </w:rPr>
      </w:pPr>
      <w:r w:rsidRPr="00EC0A2C">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32C7B448" wp14:editId="6C701B35">
            <wp:extent cx="1783500" cy="1799554"/>
            <wp:effectExtent l="0" t="0" r="0" b="0"/>
            <wp:docPr id="51" name="Imagen 51" descr="C:\Users\Andres\UJI\ESTABILIZACION NANOPARTICULAS\Pd-NPs\TEM\SC22-1315 2022-09-21\AM-751.8_SMMAG_x500k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res\UJI\ESTABILIZACION NANOPARTICULAS\Pd-NPs\TEM\SC22-1315 2022-09-21\AM-751.8_SMMAG_x500k_027.jpg"/>
                    <pic:cNvPicPr>
                      <a:picLocks noChangeAspect="1" noChangeArrowheads="1"/>
                    </pic:cNvPicPr>
                  </pic:nvPicPr>
                  <pic:blipFill rotWithShape="1">
                    <a:blip r:embed="rId61" cstate="print"/>
                    <a:srcRect l="859"/>
                    <a:stretch/>
                  </pic:blipFill>
                  <pic:spPr bwMode="auto">
                    <a:xfrm>
                      <a:off x="0" y="0"/>
                      <a:ext cx="1783942" cy="1800000"/>
                    </a:xfrm>
                    <a:prstGeom prst="rect">
                      <a:avLst/>
                    </a:prstGeom>
                    <a:noFill/>
                    <a:ln>
                      <a:noFill/>
                    </a:ln>
                    <a:extLst>
                      <a:ext uri="{53640926-AAD7-44D8-BBD7-CCE9431645EC}">
                        <a14:shadowObscured xmlns:a14="http://schemas.microsoft.com/office/drawing/2010/main"/>
                      </a:ext>
                    </a:extLst>
                  </pic:spPr>
                </pic:pic>
              </a:graphicData>
            </a:graphic>
          </wp:inline>
        </w:drawing>
      </w:r>
      <w:r w:rsidR="00A3458D" w:rsidRPr="00EC0A2C">
        <w:rPr>
          <w:lang w:val="en-GB"/>
        </w:rPr>
        <w:t xml:space="preserve"> </w:t>
      </w:r>
      <w:r w:rsidRPr="00EC0A2C">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5D276DC5" wp14:editId="4CAAFB07">
            <wp:extent cx="1799401" cy="1800000"/>
            <wp:effectExtent l="19050" t="0" r="0" b="0"/>
            <wp:docPr id="52" name="Imagen 52" descr="C:\Users\Andres\UJI\ESTABILIZACION NANOPARTICULAS\Pd-NPs\TEM\SC22-1315 2022-09-21\AM-751.8_SMMAG_x250k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res\UJI\ESTABILIZACION NANOPARTICULAS\Pd-NPs\TEM\SC22-1315 2022-09-21\AM-751.8_SMMAG_x250k_033.jpg"/>
                    <pic:cNvPicPr>
                      <a:picLocks noChangeAspect="1" noChangeArrowheads="1"/>
                    </pic:cNvPicPr>
                  </pic:nvPicPr>
                  <pic:blipFill>
                    <a:blip r:embed="rId62" cstate="print"/>
                    <a:srcRect/>
                    <a:stretch>
                      <a:fillRect/>
                    </a:stretch>
                  </pic:blipFill>
                  <pic:spPr bwMode="auto">
                    <a:xfrm>
                      <a:off x="0" y="0"/>
                      <a:ext cx="1799401" cy="1800000"/>
                    </a:xfrm>
                    <a:prstGeom prst="rect">
                      <a:avLst/>
                    </a:prstGeom>
                    <a:noFill/>
                    <a:ln w="9525">
                      <a:noFill/>
                      <a:miter lim="800000"/>
                      <a:headEnd/>
                      <a:tailEnd/>
                    </a:ln>
                  </pic:spPr>
                </pic:pic>
              </a:graphicData>
            </a:graphic>
          </wp:inline>
        </w:drawing>
      </w:r>
    </w:p>
    <w:p w14:paraId="6B6555FC" w14:textId="2CF39E65" w:rsidR="00811AAA" w:rsidRPr="00EC0A2C" w:rsidRDefault="00A57C3E" w:rsidP="00A25395">
      <w:pPr>
        <w:jc w:val="center"/>
        <w:rPr>
          <w:rFonts w:cs="Times New Roman"/>
          <w:lang w:val="en-GB"/>
        </w:rPr>
      </w:pPr>
      <w:r w:rsidRPr="00EC0A2C">
        <w:rPr>
          <w:rFonts w:eastAsia="MS Mincho" w:cstheme="minorHAnsi"/>
          <w:b/>
          <w:bCs/>
          <w:lang w:val="en-US" w:eastAsia="ja-JP"/>
        </w:rPr>
        <w:t>Figure S</w:t>
      </w:r>
      <w:r w:rsidR="00247B36" w:rsidRPr="00EC0A2C">
        <w:rPr>
          <w:rFonts w:eastAsia="MS Mincho" w:cstheme="minorHAnsi"/>
          <w:b/>
          <w:bCs/>
          <w:lang w:val="en-US" w:eastAsia="ja-JP"/>
        </w:rPr>
        <w:t>28</w:t>
      </w:r>
      <w:r w:rsidRPr="00EC0A2C">
        <w:rPr>
          <w:rFonts w:eastAsia="MS Mincho" w:cstheme="minorHAnsi"/>
          <w:b/>
          <w:bCs/>
          <w:lang w:val="en-US" w:eastAsia="ja-JP"/>
        </w:rPr>
        <w:t xml:space="preserve">. </w:t>
      </w:r>
      <w:r w:rsidR="00811AAA" w:rsidRPr="00EC0A2C">
        <w:rPr>
          <w:rFonts w:cs="Times New Roman"/>
          <w:lang w:val="en-GB"/>
        </w:rPr>
        <w:t xml:space="preserve">STEM images of </w:t>
      </w:r>
      <w:r w:rsidR="00811AAA" w:rsidRPr="00EC0A2C">
        <w:rPr>
          <w:rFonts w:cs="Times New Roman"/>
          <w:b/>
          <w:lang w:val="en-GB"/>
        </w:rPr>
        <w:t xml:space="preserve">1-rGO-NPs </w:t>
      </w:r>
      <w:r w:rsidR="00811AAA" w:rsidRPr="00EC0A2C">
        <w:rPr>
          <w:rFonts w:cs="Times New Roman"/>
          <w:lang w:val="en-GB"/>
        </w:rPr>
        <w:t>at different magnifications</w:t>
      </w:r>
      <w:r w:rsidR="00EC4E2B" w:rsidRPr="00EC0A2C">
        <w:rPr>
          <w:rFonts w:cs="Times New Roman"/>
          <w:lang w:val="en-GB"/>
        </w:rPr>
        <w:t xml:space="preserve"> (100 </w:t>
      </w:r>
      <w:r w:rsidR="00A25395" w:rsidRPr="00EC0A2C">
        <w:rPr>
          <w:rFonts w:cs="Times New Roman"/>
          <w:lang w:val="en-GB"/>
        </w:rPr>
        <w:t>-</w:t>
      </w:r>
      <w:r w:rsidR="00EC4E2B" w:rsidRPr="00EC0A2C">
        <w:rPr>
          <w:rFonts w:cs="Times New Roman"/>
          <w:lang w:val="en-GB"/>
        </w:rPr>
        <w:t xml:space="preserve"> 200 nm)</w:t>
      </w:r>
      <w:r w:rsidR="00811AAA" w:rsidRPr="00EC0A2C">
        <w:rPr>
          <w:rFonts w:cs="Times New Roman"/>
          <w:lang w:val="en-GB"/>
        </w:rPr>
        <w:t xml:space="preserve"> after run 8.</w:t>
      </w:r>
    </w:p>
    <w:p w14:paraId="25FDD11A" w14:textId="154B8ACB" w:rsidR="00166BC8" w:rsidRPr="00EC0A2C" w:rsidRDefault="00166BC8" w:rsidP="00A25395">
      <w:pPr>
        <w:jc w:val="center"/>
        <w:rPr>
          <w:rFonts w:cs="Times New Roman"/>
          <w:lang w:val="en-GB"/>
        </w:rPr>
      </w:pPr>
    </w:p>
    <w:p w14:paraId="6835475A" w14:textId="12E3267A" w:rsidR="00166BC8" w:rsidRPr="00EC0A2C" w:rsidRDefault="00166BC8" w:rsidP="00166BC8">
      <w:pPr>
        <w:pStyle w:val="Ttulo2"/>
        <w:rPr>
          <w:rFonts w:eastAsia="MS Mincho" w:cs="Arial"/>
          <w:lang w:val="en-US" w:eastAsia="ja-JP"/>
        </w:rPr>
      </w:pPr>
      <w:bookmarkStart w:id="19" w:name="_Toc123634499"/>
      <w:r w:rsidRPr="00EC0A2C">
        <w:rPr>
          <w:lang w:val="en-GB"/>
        </w:rPr>
        <w:lastRenderedPageBreak/>
        <w:t>S4.2 X-ray photoelectron spectroscopy (XPS) of 1-rGO-NPs after reusability</w:t>
      </w:r>
      <w:bookmarkEnd w:id="19"/>
    </w:p>
    <w:p w14:paraId="0E185801" w14:textId="664E90D8" w:rsidR="00166BC8" w:rsidRPr="00EC0A2C" w:rsidRDefault="008A4B16" w:rsidP="00A25395">
      <w:pPr>
        <w:jc w:val="center"/>
        <w:rPr>
          <w:rFonts w:cs="Times New Roman"/>
          <w:lang w:val="en-US"/>
        </w:rPr>
      </w:pPr>
      <w:r w:rsidRPr="00EC0A2C">
        <w:rPr>
          <w:rFonts w:cs="Times New Roman"/>
          <w:noProof/>
          <w:lang w:val="en-US"/>
        </w:rPr>
        <w:drawing>
          <wp:inline distT="0" distB="0" distL="0" distR="0" wp14:anchorId="0A51EB4E" wp14:editId="1DFD005D">
            <wp:extent cx="5523289" cy="4515769"/>
            <wp:effectExtent l="0" t="0" r="0" b="0"/>
            <wp:docPr id="50" name="Imat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60370" cy="4546086"/>
                    </a:xfrm>
                    <a:prstGeom prst="rect">
                      <a:avLst/>
                    </a:prstGeom>
                    <a:noFill/>
                  </pic:spPr>
                </pic:pic>
              </a:graphicData>
            </a:graphic>
          </wp:inline>
        </w:drawing>
      </w:r>
    </w:p>
    <w:p w14:paraId="5E2B76B4" w14:textId="7521320D" w:rsidR="00166BC8" w:rsidRPr="00EC0A2C" w:rsidRDefault="001D5114" w:rsidP="003A681D">
      <w:pPr>
        <w:jc w:val="both"/>
        <w:rPr>
          <w:rFonts w:cs="Times New Roman"/>
          <w:lang w:val="en-GB"/>
        </w:rPr>
      </w:pPr>
      <w:r w:rsidRPr="00EC0A2C">
        <w:rPr>
          <w:rFonts w:cs="Times New Roman"/>
          <w:b/>
          <w:lang w:val="en-GB"/>
        </w:rPr>
        <w:t>Figure S</w:t>
      </w:r>
      <w:r w:rsidR="00247B36" w:rsidRPr="00EC0A2C">
        <w:rPr>
          <w:rFonts w:cs="Times New Roman"/>
          <w:b/>
          <w:lang w:val="en-GB"/>
        </w:rPr>
        <w:t>29</w:t>
      </w:r>
      <w:r w:rsidRPr="00EC0A2C">
        <w:rPr>
          <w:rFonts w:cs="Times New Roman"/>
          <w:b/>
          <w:lang w:val="en-GB"/>
        </w:rPr>
        <w:t xml:space="preserve">. </w:t>
      </w:r>
      <w:r w:rsidRPr="00EC0A2C">
        <w:rPr>
          <w:rFonts w:cs="Times New Roman"/>
          <w:lang w:val="en-GB"/>
        </w:rPr>
        <w:t xml:space="preserve">XPS analysis of </w:t>
      </w:r>
      <w:r w:rsidRPr="00EC0A2C">
        <w:rPr>
          <w:rFonts w:cs="Times New Roman"/>
          <w:b/>
          <w:bCs/>
          <w:lang w:val="en-GB"/>
        </w:rPr>
        <w:t>1-rGO-NPs</w:t>
      </w:r>
      <w:r w:rsidRPr="00EC0A2C">
        <w:rPr>
          <w:rFonts w:cs="Times New Roman"/>
          <w:lang w:val="en-GB"/>
        </w:rPr>
        <w:t xml:space="preserve"> after reusability (run 8) showing the survey spectrum and the high-resolution core-level peaks of Pd, </w:t>
      </w:r>
      <w:r w:rsidR="008A4B16" w:rsidRPr="00EC0A2C">
        <w:rPr>
          <w:rFonts w:cs="Times New Roman"/>
          <w:lang w:val="en-GB"/>
        </w:rPr>
        <w:t>N</w:t>
      </w:r>
      <w:r w:rsidRPr="00EC0A2C">
        <w:rPr>
          <w:rFonts w:cs="Times New Roman"/>
          <w:lang w:val="en-GB"/>
        </w:rPr>
        <w:t xml:space="preserve"> and </w:t>
      </w:r>
      <w:r w:rsidR="008A4B16" w:rsidRPr="00EC0A2C">
        <w:rPr>
          <w:rFonts w:cs="Times New Roman"/>
          <w:lang w:val="en-GB"/>
        </w:rPr>
        <w:t>C</w:t>
      </w:r>
      <w:r w:rsidRPr="00EC0A2C">
        <w:rPr>
          <w:rFonts w:cs="Times New Roman"/>
          <w:lang w:val="en-GB"/>
        </w:rPr>
        <w:t>.</w:t>
      </w:r>
    </w:p>
    <w:p w14:paraId="158A0374" w14:textId="04FDAF2F" w:rsidR="00862AA5" w:rsidRPr="00EC0A2C" w:rsidRDefault="00862AA5">
      <w:pPr>
        <w:rPr>
          <w:rFonts w:cs="Times New Roman"/>
          <w:lang w:val="en-US"/>
        </w:rPr>
      </w:pPr>
      <w:r w:rsidRPr="00EC0A2C">
        <w:rPr>
          <w:rFonts w:cs="Times New Roman"/>
          <w:lang w:val="en-US"/>
        </w:rPr>
        <w:br w:type="page"/>
      </w:r>
    </w:p>
    <w:p w14:paraId="31711C7E" w14:textId="325D1B4E" w:rsidR="000979F5" w:rsidRPr="00EC0A2C" w:rsidRDefault="000979F5" w:rsidP="00A25395">
      <w:pPr>
        <w:pStyle w:val="Ttulo1"/>
        <w:spacing w:line="276" w:lineRule="auto"/>
        <w:rPr>
          <w:szCs w:val="22"/>
          <w:lang w:val="en-GB"/>
        </w:rPr>
      </w:pPr>
      <w:bookmarkStart w:id="20" w:name="_Toc123634500"/>
      <w:r w:rsidRPr="00EC0A2C">
        <w:rPr>
          <w:szCs w:val="22"/>
          <w:lang w:val="en-GB"/>
        </w:rPr>
        <w:lastRenderedPageBreak/>
        <w:t>S</w:t>
      </w:r>
      <w:r w:rsidR="00FE6BCC" w:rsidRPr="00EC0A2C">
        <w:rPr>
          <w:szCs w:val="22"/>
          <w:lang w:val="en-GB"/>
        </w:rPr>
        <w:t>5</w:t>
      </w:r>
      <w:r w:rsidR="006A782D" w:rsidRPr="00EC0A2C">
        <w:rPr>
          <w:szCs w:val="22"/>
          <w:lang w:val="en-GB"/>
        </w:rPr>
        <w:t>.</w:t>
      </w:r>
      <w:r w:rsidRPr="00EC0A2C">
        <w:rPr>
          <w:szCs w:val="22"/>
          <w:lang w:val="en-GB"/>
        </w:rPr>
        <w:t xml:space="preserve"> </w:t>
      </w:r>
      <w:r w:rsidR="00187169" w:rsidRPr="00EC0A2C">
        <w:rPr>
          <w:szCs w:val="22"/>
          <w:lang w:val="en-GB"/>
        </w:rPr>
        <w:t xml:space="preserve">NMR spectra of </w:t>
      </w:r>
      <w:r w:rsidR="00DC3E44" w:rsidRPr="00EC0A2C">
        <w:rPr>
          <w:szCs w:val="22"/>
          <w:lang w:val="en-GB"/>
        </w:rPr>
        <w:t>organic products</w:t>
      </w:r>
      <w:bookmarkEnd w:id="20"/>
    </w:p>
    <w:p w14:paraId="3C510B7E" w14:textId="4C77D567" w:rsidR="00857343" w:rsidRPr="00EC0A2C" w:rsidRDefault="00000000" w:rsidP="00B65A0F">
      <w:pPr>
        <w:jc w:val="center"/>
      </w:pPr>
      <w:r>
        <w:rPr>
          <w:noProof/>
        </w:rPr>
        <w:object w:dxaOrig="1440" w:dyaOrig="1440" w14:anchorId="458A969F">
          <v:shape id="_x0000_s2266" type="#_x0000_t75" style="position:absolute;left:0;text-align:left;margin-left:68.75pt;margin-top:39.95pt;width:46.1pt;height:31.1pt;z-index:251738112;mso-position-horizontal-relative:text;mso-position-vertical-relative:text">
            <v:imagedata r:id="rId64" o:title=""/>
          </v:shape>
          <o:OLEObject Type="Embed" ProgID="ChemDraw.Document.6.0" ShapeID="_x0000_s2266" DrawAspect="Content" ObjectID="_1735473071" r:id="rId65"/>
        </w:object>
      </w:r>
      <w:r w:rsidR="00DC3E44" w:rsidRPr="00EC0A2C">
        <w:rPr>
          <w:rFonts w:cstheme="minorHAnsi"/>
          <w:noProof/>
        </w:rPr>
        <w:drawing>
          <wp:inline distT="0" distB="0" distL="0" distR="0" wp14:anchorId="2815D0E5" wp14:editId="45B48347">
            <wp:extent cx="5028247" cy="350747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srcRect/>
                    <a:stretch>
                      <a:fillRect/>
                    </a:stretch>
                  </pic:blipFill>
                  <pic:spPr bwMode="auto">
                    <a:xfrm>
                      <a:off x="0" y="0"/>
                      <a:ext cx="5032669" cy="3510558"/>
                    </a:xfrm>
                    <a:prstGeom prst="rect">
                      <a:avLst/>
                    </a:prstGeom>
                    <a:noFill/>
                    <a:ln w="9525">
                      <a:noFill/>
                      <a:miter lim="800000"/>
                      <a:headEnd/>
                      <a:tailEnd/>
                    </a:ln>
                  </pic:spPr>
                </pic:pic>
              </a:graphicData>
            </a:graphic>
          </wp:inline>
        </w:drawing>
      </w:r>
    </w:p>
    <w:p w14:paraId="3968FE24" w14:textId="4D03FC51" w:rsidR="00857343"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30</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H NMR spectrum of quinoline in CDCl</w:t>
      </w:r>
      <w:r w:rsidR="00DC3E44" w:rsidRPr="00EC0A2C">
        <w:rPr>
          <w:vertAlign w:val="subscript"/>
          <w:lang w:val="en-US"/>
        </w:rPr>
        <w:t>3</w:t>
      </w:r>
      <w:r w:rsidR="009D2F1E" w:rsidRPr="00EC0A2C">
        <w:rPr>
          <w:lang w:val="en-US"/>
        </w:rPr>
        <w:t xml:space="preserve"> in the presence of 1,3,5-trimethoxybenzene as a standard (3.75 and 6.1 ppm). </w:t>
      </w:r>
    </w:p>
    <w:p w14:paraId="7202FE69" w14:textId="26DF6E7A" w:rsidR="006C1BB1" w:rsidRPr="00EC0A2C" w:rsidRDefault="00000000" w:rsidP="00B65A0F">
      <w:pPr>
        <w:jc w:val="center"/>
        <w:rPr>
          <w:b/>
          <w:lang w:val="en-US"/>
        </w:rPr>
      </w:pPr>
      <w:r>
        <w:rPr>
          <w:noProof/>
        </w:rPr>
        <w:object w:dxaOrig="1440" w:dyaOrig="1440" w14:anchorId="1672520B">
          <v:shape id="_x0000_s2267" type="#_x0000_t75" style="position:absolute;left:0;text-align:left;margin-left:68.85pt;margin-top:57pt;width:66.8pt;height:32.25pt;z-index:251740160;mso-position-horizontal-relative:text;mso-position-vertical-relative:text">
            <v:imagedata r:id="rId67" o:title=""/>
          </v:shape>
          <o:OLEObject Type="Embed" ProgID="ChemDraw.Document.6.0" ShapeID="_x0000_s2267" DrawAspect="Content" ObjectID="_1735473072" r:id="rId68"/>
        </w:object>
      </w:r>
      <w:r w:rsidR="00C941FB" w:rsidRPr="00EC0A2C">
        <w:rPr>
          <w:noProof/>
        </w:rPr>
        <w:drawing>
          <wp:inline distT="0" distB="0" distL="0" distR="0" wp14:anchorId="6CE70123" wp14:editId="6E511299">
            <wp:extent cx="5072494" cy="353833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srcRect/>
                    <a:stretch>
                      <a:fillRect/>
                    </a:stretch>
                  </pic:blipFill>
                  <pic:spPr bwMode="auto">
                    <a:xfrm>
                      <a:off x="0" y="0"/>
                      <a:ext cx="5074300" cy="3539599"/>
                    </a:xfrm>
                    <a:prstGeom prst="rect">
                      <a:avLst/>
                    </a:prstGeom>
                    <a:noFill/>
                    <a:ln w="9525">
                      <a:noFill/>
                      <a:miter lim="800000"/>
                      <a:headEnd/>
                      <a:tailEnd/>
                    </a:ln>
                  </pic:spPr>
                </pic:pic>
              </a:graphicData>
            </a:graphic>
          </wp:inline>
        </w:drawing>
      </w:r>
    </w:p>
    <w:p w14:paraId="77E6F89A" w14:textId="6C1A6E3D" w:rsidR="006C1BB1" w:rsidRPr="00EC0A2C" w:rsidRDefault="00A57C3E" w:rsidP="00A25395">
      <w:pPr>
        <w:jc w:val="both"/>
        <w:rPr>
          <w:b/>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31</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quinaldine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72DC32E3" w14:textId="2D30F5F1" w:rsidR="006C1BB1" w:rsidRPr="00EC0A2C" w:rsidRDefault="00000000" w:rsidP="00B65A0F">
      <w:pPr>
        <w:jc w:val="center"/>
        <w:rPr>
          <w:b/>
          <w:lang w:val="en-US"/>
        </w:rPr>
      </w:pPr>
      <w:r>
        <w:rPr>
          <w:noProof/>
        </w:rPr>
        <w:lastRenderedPageBreak/>
        <w:object w:dxaOrig="1440" w:dyaOrig="1440" w14:anchorId="2D834954">
          <v:shape id="_x0000_s2268" type="#_x0000_t75" style="position:absolute;left:0;text-align:left;margin-left:38.2pt;margin-top:45.45pt;width:43.8pt;height:35.15pt;z-index:251742208;mso-position-horizontal-relative:text;mso-position-vertical-relative:text">
            <v:imagedata r:id="rId70" o:title=""/>
          </v:shape>
          <o:OLEObject Type="Embed" ProgID="ChemDraw.Document.6.0" ShapeID="_x0000_s2268" DrawAspect="Content" ObjectID="_1735473073" r:id="rId71"/>
        </w:object>
      </w:r>
      <w:r w:rsidR="00C941FB" w:rsidRPr="00EC0A2C">
        <w:rPr>
          <w:noProof/>
        </w:rPr>
        <w:drawing>
          <wp:inline distT="0" distB="0" distL="0" distR="0" wp14:anchorId="3B716E98" wp14:editId="0F04C18A">
            <wp:extent cx="5204335" cy="363030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a:stretch>
                      <a:fillRect/>
                    </a:stretch>
                  </pic:blipFill>
                  <pic:spPr bwMode="auto">
                    <a:xfrm>
                      <a:off x="0" y="0"/>
                      <a:ext cx="5208989" cy="3633552"/>
                    </a:xfrm>
                    <a:prstGeom prst="rect">
                      <a:avLst/>
                    </a:prstGeom>
                    <a:noFill/>
                    <a:ln w="9525">
                      <a:noFill/>
                      <a:miter lim="800000"/>
                      <a:headEnd/>
                      <a:tailEnd/>
                    </a:ln>
                  </pic:spPr>
                </pic:pic>
              </a:graphicData>
            </a:graphic>
          </wp:inline>
        </w:drawing>
      </w:r>
    </w:p>
    <w:p w14:paraId="4EFC3749" w14:textId="02CC20FE"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32</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indole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049933EB" w14:textId="77777777" w:rsidR="006C1BB1" w:rsidRPr="00EC0A2C" w:rsidRDefault="006C1BB1" w:rsidP="00A25395">
      <w:pPr>
        <w:rPr>
          <w:b/>
          <w:lang w:val="en-US"/>
        </w:rPr>
      </w:pPr>
    </w:p>
    <w:p w14:paraId="04695ED2" w14:textId="276247C5" w:rsidR="006C1BB1" w:rsidRPr="00EC0A2C" w:rsidRDefault="00000000" w:rsidP="00B65A0F">
      <w:pPr>
        <w:jc w:val="center"/>
        <w:rPr>
          <w:b/>
          <w:lang w:val="en-US"/>
        </w:rPr>
      </w:pPr>
      <w:r>
        <w:rPr>
          <w:noProof/>
        </w:rPr>
        <w:object w:dxaOrig="1440" w:dyaOrig="1440" w14:anchorId="3C87FA10">
          <v:shape id="_x0000_s2269" type="#_x0000_t75" style="position:absolute;left:0;text-align:left;margin-left:29.7pt;margin-top:57.6pt;width:46.1pt;height:37.45pt;z-index:251744256;mso-position-horizontal-relative:text;mso-position-vertical-relative:text">
            <v:imagedata r:id="rId73" o:title=""/>
          </v:shape>
          <o:OLEObject Type="Embed" ProgID="ChemDraw.Document.6.0" ShapeID="_x0000_s2269" DrawAspect="Content" ObjectID="_1735473074" r:id="rId74"/>
        </w:object>
      </w:r>
      <w:r w:rsidR="00C941FB" w:rsidRPr="00EC0A2C">
        <w:rPr>
          <w:noProof/>
        </w:rPr>
        <w:drawing>
          <wp:inline distT="0" distB="0" distL="0" distR="0" wp14:anchorId="1EC5891D" wp14:editId="3BF9C616">
            <wp:extent cx="5145638" cy="3589361"/>
            <wp:effectExtent l="0" t="0" r="0" b="0"/>
            <wp:docPr id="1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srcRect/>
                    <a:stretch>
                      <a:fillRect/>
                    </a:stretch>
                  </pic:blipFill>
                  <pic:spPr bwMode="auto">
                    <a:xfrm>
                      <a:off x="0" y="0"/>
                      <a:ext cx="5152639" cy="3594244"/>
                    </a:xfrm>
                    <a:prstGeom prst="rect">
                      <a:avLst/>
                    </a:prstGeom>
                    <a:noFill/>
                    <a:ln w="9525">
                      <a:noFill/>
                      <a:miter lim="800000"/>
                      <a:headEnd/>
                      <a:tailEnd/>
                    </a:ln>
                  </pic:spPr>
                </pic:pic>
              </a:graphicData>
            </a:graphic>
          </wp:inline>
        </w:drawing>
      </w:r>
    </w:p>
    <w:p w14:paraId="6D400200" w14:textId="78AC3DCF"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33</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1,2,3,4-tetrahydroquinoline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5967445A" w14:textId="3C3BBB58" w:rsidR="006C1BB1" w:rsidRPr="00EC0A2C" w:rsidRDefault="006C1BB1" w:rsidP="00A25395">
      <w:pPr>
        <w:rPr>
          <w:b/>
          <w:lang w:val="en-US"/>
        </w:rPr>
      </w:pPr>
    </w:p>
    <w:p w14:paraId="69B61506" w14:textId="5A8EE8B2" w:rsidR="006C1BB1" w:rsidRPr="00EC0A2C" w:rsidRDefault="00000000" w:rsidP="00B65A0F">
      <w:pPr>
        <w:jc w:val="center"/>
        <w:rPr>
          <w:b/>
          <w:lang w:val="en-US"/>
        </w:rPr>
      </w:pPr>
      <w:r>
        <w:rPr>
          <w:noProof/>
        </w:rPr>
        <w:object w:dxaOrig="1440" w:dyaOrig="1440" w14:anchorId="3C938B55">
          <v:shape id="_x0000_s2270" type="#_x0000_t75" style="position:absolute;left:0;text-align:left;margin-left:25.65pt;margin-top:61.55pt;width:66.8pt;height:37.45pt;z-index:251746304;mso-position-horizontal-relative:text;mso-position-vertical-relative:text">
            <v:imagedata r:id="rId76" o:title=""/>
          </v:shape>
          <o:OLEObject Type="Embed" ProgID="ChemDraw.Document.6.0" ShapeID="_x0000_s2270" DrawAspect="Content" ObjectID="_1735473075" r:id="rId77"/>
        </w:object>
      </w:r>
      <w:r w:rsidR="00C941FB" w:rsidRPr="00EC0A2C">
        <w:rPr>
          <w:noProof/>
        </w:rPr>
        <w:drawing>
          <wp:inline distT="0" distB="0" distL="0" distR="0" wp14:anchorId="12F1FF73" wp14:editId="6FBBF5A2">
            <wp:extent cx="5126073" cy="3575713"/>
            <wp:effectExtent l="0" t="0" r="0" b="0"/>
            <wp:docPr id="1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srcRect/>
                    <a:stretch>
                      <a:fillRect/>
                    </a:stretch>
                  </pic:blipFill>
                  <pic:spPr bwMode="auto">
                    <a:xfrm>
                      <a:off x="0" y="0"/>
                      <a:ext cx="5140534" cy="3585800"/>
                    </a:xfrm>
                    <a:prstGeom prst="rect">
                      <a:avLst/>
                    </a:prstGeom>
                    <a:noFill/>
                    <a:ln w="9525">
                      <a:noFill/>
                      <a:miter lim="800000"/>
                      <a:headEnd/>
                      <a:tailEnd/>
                    </a:ln>
                  </pic:spPr>
                </pic:pic>
              </a:graphicData>
            </a:graphic>
          </wp:inline>
        </w:drawing>
      </w:r>
    </w:p>
    <w:p w14:paraId="5EB3331E" w14:textId="2E39C0F5"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34</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1,2,3,4-tetrahydroquinaldine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09D68A6C" w14:textId="7E2E35A6" w:rsidR="00C941FB" w:rsidRPr="00EC0A2C" w:rsidRDefault="00000000" w:rsidP="00B65A0F">
      <w:pPr>
        <w:jc w:val="center"/>
        <w:rPr>
          <w:b/>
          <w:lang w:val="en-US"/>
        </w:rPr>
      </w:pPr>
      <w:r>
        <w:rPr>
          <w:noProof/>
        </w:rPr>
        <w:object w:dxaOrig="1440" w:dyaOrig="1440" w14:anchorId="00E18071">
          <v:shape id="_x0000_s2271" type="#_x0000_t75" style="position:absolute;left:0;text-align:left;margin-left:23.35pt;margin-top:68.5pt;width:43.8pt;height:35.15pt;z-index:251748352;mso-position-horizontal-relative:text;mso-position-vertical-relative:text">
            <v:imagedata r:id="rId79" o:title=""/>
          </v:shape>
          <o:OLEObject Type="Embed" ProgID="ChemDraw.Document.6.0" ShapeID="_x0000_s2271" DrawAspect="Content" ObjectID="_1735473076" r:id="rId80"/>
        </w:object>
      </w:r>
      <w:r w:rsidR="00C941FB" w:rsidRPr="00EC0A2C">
        <w:rPr>
          <w:noProof/>
        </w:rPr>
        <w:drawing>
          <wp:inline distT="0" distB="0" distL="0" distR="0" wp14:anchorId="6929D7F0" wp14:editId="71F9702B">
            <wp:extent cx="5018464" cy="35006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srcRect/>
                    <a:stretch>
                      <a:fillRect/>
                    </a:stretch>
                  </pic:blipFill>
                  <pic:spPr bwMode="auto">
                    <a:xfrm>
                      <a:off x="0" y="0"/>
                      <a:ext cx="5021585" cy="3502827"/>
                    </a:xfrm>
                    <a:prstGeom prst="rect">
                      <a:avLst/>
                    </a:prstGeom>
                    <a:noFill/>
                    <a:ln w="9525">
                      <a:noFill/>
                      <a:miter lim="800000"/>
                      <a:headEnd/>
                      <a:tailEnd/>
                    </a:ln>
                  </pic:spPr>
                </pic:pic>
              </a:graphicData>
            </a:graphic>
          </wp:inline>
        </w:drawing>
      </w:r>
    </w:p>
    <w:p w14:paraId="445ECFC9" w14:textId="6AF0AD6B"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35</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indoline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31EC53F9" w14:textId="187AFBC7" w:rsidR="00C941FB" w:rsidRPr="00EC0A2C" w:rsidRDefault="00000000" w:rsidP="00B65A0F">
      <w:pPr>
        <w:jc w:val="center"/>
        <w:rPr>
          <w:b/>
          <w:lang w:val="en-US"/>
        </w:rPr>
      </w:pPr>
      <w:r>
        <w:rPr>
          <w:noProof/>
        </w:rPr>
        <w:lastRenderedPageBreak/>
        <w:object w:dxaOrig="1440" w:dyaOrig="1440" w14:anchorId="653EF604">
          <v:shape id="_x0000_s2272" type="#_x0000_t75" style="position:absolute;left:0;text-align:left;margin-left:30.2pt;margin-top:71.25pt;width:63.35pt;height:37.45pt;z-index:251750400;mso-position-horizontal-relative:text;mso-position-vertical-relative:text">
            <v:imagedata r:id="rId82" o:title=""/>
          </v:shape>
          <o:OLEObject Type="Embed" ProgID="ChemDraw.Document.6.0" ShapeID="_x0000_s2272" DrawAspect="Content" ObjectID="_1735473077" r:id="rId83"/>
        </w:object>
      </w:r>
      <w:r w:rsidR="00C941FB" w:rsidRPr="00EC0A2C">
        <w:rPr>
          <w:noProof/>
        </w:rPr>
        <w:drawing>
          <wp:inline distT="0" distB="0" distL="0" distR="0" wp14:anchorId="720D657B" wp14:editId="2DE71051">
            <wp:extent cx="5127085" cy="357641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srcRect/>
                    <a:stretch>
                      <a:fillRect/>
                    </a:stretch>
                  </pic:blipFill>
                  <pic:spPr bwMode="auto">
                    <a:xfrm>
                      <a:off x="0" y="0"/>
                      <a:ext cx="5129597" cy="3578171"/>
                    </a:xfrm>
                    <a:prstGeom prst="rect">
                      <a:avLst/>
                    </a:prstGeom>
                    <a:noFill/>
                    <a:ln w="9525">
                      <a:noFill/>
                      <a:miter lim="800000"/>
                      <a:headEnd/>
                      <a:tailEnd/>
                    </a:ln>
                  </pic:spPr>
                </pic:pic>
              </a:graphicData>
            </a:graphic>
          </wp:inline>
        </w:drawing>
      </w:r>
    </w:p>
    <w:p w14:paraId="30D13DD2" w14:textId="2A17B7BE"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36</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w:t>
      </w:r>
      <w:r w:rsidR="00DC3E44" w:rsidRPr="00EC0A2C">
        <w:rPr>
          <w:lang w:val="en-GB"/>
        </w:rPr>
        <w:t>1,2,3,4-tetrahydro-2 phenylquinoline</w:t>
      </w:r>
      <w:r w:rsidR="00DC3E44" w:rsidRPr="00EC0A2C">
        <w:rPr>
          <w:lang w:val="en-US"/>
        </w:rPr>
        <w:t xml:space="preserv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59D46620" w14:textId="72A22FEA" w:rsidR="00DC3E44" w:rsidRPr="00EC0A2C" w:rsidRDefault="00DC3E44" w:rsidP="00A25395">
      <w:pPr>
        <w:rPr>
          <w:b/>
          <w:lang w:val="en-US"/>
        </w:rPr>
      </w:pPr>
    </w:p>
    <w:p w14:paraId="39C5CF35" w14:textId="53152495" w:rsidR="006C1BB1" w:rsidRPr="00EC0A2C" w:rsidRDefault="00000000" w:rsidP="00B65A0F">
      <w:pPr>
        <w:jc w:val="center"/>
        <w:rPr>
          <w:b/>
          <w:lang w:val="en-US"/>
        </w:rPr>
      </w:pPr>
      <w:r>
        <w:rPr>
          <w:noProof/>
        </w:rPr>
        <w:object w:dxaOrig="1440" w:dyaOrig="1440" w14:anchorId="144E0588">
          <v:shape id="_x0000_s2273" type="#_x0000_t75" style="position:absolute;left:0;text-align:left;margin-left:25.65pt;margin-top:70.45pt;width:46.1pt;height:40.3pt;z-index:251752448;mso-position-horizontal-relative:text;mso-position-vertical-relative:text">
            <v:imagedata r:id="rId85" o:title=""/>
          </v:shape>
          <o:OLEObject Type="Embed" ProgID="ChemDraw.Document.6.0" ShapeID="_x0000_s2273" DrawAspect="Content" ObjectID="_1735473078" r:id="rId86"/>
        </w:object>
      </w:r>
      <w:r w:rsidR="00C941FB" w:rsidRPr="00EC0A2C">
        <w:rPr>
          <w:noProof/>
        </w:rPr>
        <w:drawing>
          <wp:inline distT="0" distB="0" distL="0" distR="0" wp14:anchorId="5CCBCC5F" wp14:editId="44629D2D">
            <wp:extent cx="5168028" cy="3604979"/>
            <wp:effectExtent l="0" t="0" r="0" b="0"/>
            <wp:docPr id="1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srcRect/>
                    <a:stretch>
                      <a:fillRect/>
                    </a:stretch>
                  </pic:blipFill>
                  <pic:spPr bwMode="auto">
                    <a:xfrm>
                      <a:off x="0" y="0"/>
                      <a:ext cx="5171499" cy="3607400"/>
                    </a:xfrm>
                    <a:prstGeom prst="rect">
                      <a:avLst/>
                    </a:prstGeom>
                    <a:noFill/>
                    <a:ln w="9525">
                      <a:noFill/>
                      <a:miter lim="800000"/>
                      <a:headEnd/>
                      <a:tailEnd/>
                    </a:ln>
                  </pic:spPr>
                </pic:pic>
              </a:graphicData>
            </a:graphic>
          </wp:inline>
        </w:drawing>
      </w:r>
    </w:p>
    <w:p w14:paraId="5F4A5F8C" w14:textId="32E8DA9E"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37</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w:t>
      </w:r>
      <w:r w:rsidR="00DC3E44" w:rsidRPr="00EC0A2C">
        <w:rPr>
          <w:lang w:val="en-GB"/>
        </w:rPr>
        <w:t>1,2,3,4-tetrahydronaphtyridine</w:t>
      </w:r>
      <w:r w:rsidR="00DC3E44" w:rsidRPr="00EC0A2C">
        <w:rPr>
          <w:lang w:val="en-US"/>
        </w:rPr>
        <w:t xml:space="preserv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40BFE6FE" w14:textId="75796580" w:rsidR="00DC3E44" w:rsidRPr="00EC0A2C" w:rsidRDefault="00DC3E44" w:rsidP="00A25395">
      <w:pPr>
        <w:rPr>
          <w:b/>
          <w:lang w:val="en-US"/>
        </w:rPr>
      </w:pPr>
    </w:p>
    <w:p w14:paraId="528DBB2B" w14:textId="4D37C614" w:rsidR="00DC3E44" w:rsidRPr="00EC0A2C" w:rsidRDefault="00000000" w:rsidP="00A25395">
      <w:pPr>
        <w:rPr>
          <w:b/>
          <w:lang w:val="en-US"/>
        </w:rPr>
      </w:pPr>
      <w:r>
        <w:rPr>
          <w:noProof/>
        </w:rPr>
        <w:object w:dxaOrig="1440" w:dyaOrig="1440" w14:anchorId="1F8C2605">
          <v:shape id="_x0000_s2274" type="#_x0000_t75" style="position:absolute;margin-left:23.35pt;margin-top:78.8pt;width:46.1pt;height:43.2pt;z-index:251754496;mso-position-horizontal-relative:text;mso-position-vertical-relative:text">
            <v:imagedata r:id="rId88" o:title=""/>
          </v:shape>
          <o:OLEObject Type="Embed" ProgID="ChemDraw.Document.6.0" ShapeID="_x0000_s2274" DrawAspect="Content" ObjectID="_1735473079" r:id="rId89"/>
        </w:object>
      </w:r>
      <w:r w:rsidR="00C941FB" w:rsidRPr="00EC0A2C">
        <w:rPr>
          <w:b/>
          <w:noProof/>
        </w:rPr>
        <w:drawing>
          <wp:inline distT="0" distB="0" distL="0" distR="0" wp14:anchorId="63A997D6" wp14:editId="52369328">
            <wp:extent cx="5400040" cy="37668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srcRect/>
                    <a:stretch>
                      <a:fillRect/>
                    </a:stretch>
                  </pic:blipFill>
                  <pic:spPr bwMode="auto">
                    <a:xfrm>
                      <a:off x="0" y="0"/>
                      <a:ext cx="5400040" cy="3766820"/>
                    </a:xfrm>
                    <a:prstGeom prst="rect">
                      <a:avLst/>
                    </a:prstGeom>
                    <a:noFill/>
                    <a:ln w="9525">
                      <a:noFill/>
                      <a:miter lim="800000"/>
                      <a:headEnd/>
                      <a:tailEnd/>
                    </a:ln>
                  </pic:spPr>
                </pic:pic>
              </a:graphicData>
            </a:graphic>
          </wp:inline>
        </w:drawing>
      </w:r>
    </w:p>
    <w:p w14:paraId="2F9B3B3B" w14:textId="2FB44C88" w:rsidR="00DC3E44" w:rsidRPr="00EC0A2C" w:rsidRDefault="00A57C3E" w:rsidP="00A25395">
      <w:pPr>
        <w:jc w:val="both"/>
        <w:rPr>
          <w:lang w:val="en-US"/>
        </w:rPr>
      </w:pPr>
      <w:r w:rsidRPr="00EC0A2C">
        <w:rPr>
          <w:rFonts w:eastAsia="MS Mincho" w:cstheme="minorHAnsi"/>
          <w:b/>
          <w:bCs/>
          <w:lang w:val="en-US" w:eastAsia="ja-JP"/>
        </w:rPr>
        <w:t>Figure S</w:t>
      </w:r>
      <w:r w:rsidR="00247B36" w:rsidRPr="00EC0A2C">
        <w:rPr>
          <w:rFonts w:eastAsia="MS Mincho" w:cstheme="minorHAnsi"/>
          <w:b/>
          <w:bCs/>
          <w:lang w:val="en-US" w:eastAsia="ja-JP"/>
        </w:rPr>
        <w:t>38</w:t>
      </w:r>
      <w:r w:rsidRPr="00EC0A2C">
        <w:rPr>
          <w:rFonts w:eastAsia="MS Mincho" w:cstheme="minorHAnsi"/>
          <w:b/>
          <w:bCs/>
          <w:lang w:val="en-US" w:eastAsia="ja-JP"/>
        </w:rPr>
        <w:t xml:space="preserve">. </w:t>
      </w:r>
      <w:r w:rsidR="00DC3E44" w:rsidRPr="00EC0A2C">
        <w:rPr>
          <w:vertAlign w:val="superscript"/>
          <w:lang w:val="en-US"/>
        </w:rPr>
        <w:t>1</w:t>
      </w:r>
      <w:r w:rsidR="00DC3E44" w:rsidRPr="00EC0A2C">
        <w:rPr>
          <w:lang w:val="en-US"/>
        </w:rPr>
        <w:t xml:space="preserve">H NMR spectrum of </w:t>
      </w:r>
      <w:r w:rsidR="00DC3E44" w:rsidRPr="00EC0A2C">
        <w:rPr>
          <w:lang w:val="en-GB"/>
        </w:rPr>
        <w:t>1,2,3,4-tetrahydro-8 phenylquinoline</w:t>
      </w:r>
      <w:r w:rsidR="00DC3E44" w:rsidRPr="00EC0A2C">
        <w:rPr>
          <w:lang w:val="en-US"/>
        </w:rPr>
        <w:t xml:space="preserve"> in </w:t>
      </w:r>
      <w:r w:rsidR="009D2F1E" w:rsidRPr="00EC0A2C">
        <w:rPr>
          <w:lang w:val="en-US"/>
        </w:rPr>
        <w:t>CDCl</w:t>
      </w:r>
      <w:r w:rsidR="009D2F1E" w:rsidRPr="00EC0A2C">
        <w:rPr>
          <w:vertAlign w:val="subscript"/>
          <w:lang w:val="en-US"/>
        </w:rPr>
        <w:t>3</w:t>
      </w:r>
      <w:r w:rsidR="009D2F1E" w:rsidRPr="00EC0A2C">
        <w:rPr>
          <w:lang w:val="en-US"/>
        </w:rPr>
        <w:t xml:space="preserve"> in the presence of 1,3,5-trimethoxybenzene as a standard (3.75 and 6.1 ppm).</w:t>
      </w:r>
    </w:p>
    <w:p w14:paraId="274A5348" w14:textId="1634B02D" w:rsidR="00DC3E44" w:rsidRPr="00EC0A2C" w:rsidRDefault="00DC3E44" w:rsidP="00A25395">
      <w:pPr>
        <w:rPr>
          <w:b/>
          <w:lang w:val="en-US"/>
        </w:rPr>
      </w:pPr>
    </w:p>
    <w:p w14:paraId="7E57663E" w14:textId="79FA45B1" w:rsidR="00B65A0F" w:rsidRPr="00EC0A2C" w:rsidRDefault="00B65A0F" w:rsidP="00A25395">
      <w:pPr>
        <w:rPr>
          <w:b/>
          <w:lang w:val="en-US"/>
        </w:rPr>
      </w:pPr>
    </w:p>
    <w:p w14:paraId="23FE35FF" w14:textId="26BA2025" w:rsidR="002B44A4" w:rsidRPr="00EC0A2C" w:rsidRDefault="002B44A4" w:rsidP="002B44A4">
      <w:pPr>
        <w:pStyle w:val="Ttulo1"/>
        <w:spacing w:before="0" w:beforeAutospacing="0" w:after="60" w:afterAutospacing="0" w:line="276" w:lineRule="auto"/>
        <w:rPr>
          <w:szCs w:val="22"/>
          <w:lang w:val="en-GB"/>
        </w:rPr>
      </w:pPr>
      <w:bookmarkStart w:id="21" w:name="_Toc123634501"/>
      <w:r w:rsidRPr="00EC0A2C">
        <w:rPr>
          <w:szCs w:val="22"/>
          <w:lang w:val="en-GB"/>
        </w:rPr>
        <w:t>S6. References</w:t>
      </w:r>
      <w:bookmarkEnd w:id="21"/>
    </w:p>
    <w:p w14:paraId="167BB3D4" w14:textId="3BFD4E68" w:rsidR="00080538" w:rsidRPr="00EC0A2C" w:rsidRDefault="003A75DD" w:rsidP="002B44A4">
      <w:pPr>
        <w:widowControl w:val="0"/>
        <w:autoSpaceDE w:val="0"/>
        <w:autoSpaceDN w:val="0"/>
        <w:adjustRightInd w:val="0"/>
        <w:spacing w:after="120" w:line="240" w:lineRule="auto"/>
        <w:ind w:left="709" w:hanging="709"/>
        <w:jc w:val="both"/>
        <w:rPr>
          <w:rFonts w:ascii="Calibri" w:hAnsi="Calibri" w:cs="Calibri"/>
          <w:noProof/>
          <w:szCs w:val="24"/>
          <w:lang w:val="en-US"/>
        </w:rPr>
      </w:pPr>
      <w:r w:rsidRPr="00EC0A2C">
        <w:rPr>
          <w:lang w:val="en-US"/>
        </w:rPr>
        <w:fldChar w:fldCharType="begin" w:fldLock="1"/>
      </w:r>
      <w:r w:rsidR="00854E33" w:rsidRPr="00EC0A2C">
        <w:rPr>
          <w:lang w:val="en-US"/>
        </w:rPr>
        <w:instrText xml:space="preserve">ADDIN Mendeley Bibliography CSL_BIBLIOGRAPHY </w:instrText>
      </w:r>
      <w:r w:rsidRPr="00EC0A2C">
        <w:rPr>
          <w:lang w:val="en-US"/>
        </w:rPr>
        <w:fldChar w:fldCharType="separate"/>
      </w:r>
      <w:r w:rsidR="00080538" w:rsidRPr="00EC0A2C">
        <w:rPr>
          <w:rFonts w:ascii="Calibri" w:hAnsi="Calibri" w:cs="Calibri"/>
          <w:noProof/>
          <w:szCs w:val="24"/>
          <w:lang w:val="en-US"/>
        </w:rPr>
        <w:t>[1]</w:t>
      </w:r>
      <w:r w:rsidR="00080538" w:rsidRPr="00EC0A2C">
        <w:rPr>
          <w:rFonts w:ascii="Calibri" w:hAnsi="Calibri" w:cs="Calibri"/>
          <w:noProof/>
          <w:szCs w:val="24"/>
          <w:lang w:val="en-US"/>
        </w:rPr>
        <w:tab/>
        <w:t>J. Burés, A Simple Graphical Method to Determine the Order in Catalyst, Angew. Chem. Int. Ed. 55 (2016) 2028–2031. https://doi.org/10.1002/anie.201508983.</w:t>
      </w:r>
    </w:p>
    <w:p w14:paraId="22AE991E" w14:textId="77777777" w:rsidR="00080538" w:rsidRPr="00EC0A2C" w:rsidRDefault="00080538" w:rsidP="002B44A4">
      <w:pPr>
        <w:widowControl w:val="0"/>
        <w:autoSpaceDE w:val="0"/>
        <w:autoSpaceDN w:val="0"/>
        <w:adjustRightInd w:val="0"/>
        <w:spacing w:after="120" w:line="240" w:lineRule="auto"/>
        <w:ind w:left="640" w:hanging="640"/>
        <w:jc w:val="both"/>
        <w:rPr>
          <w:rFonts w:ascii="Calibri" w:hAnsi="Calibri" w:cs="Calibri"/>
          <w:noProof/>
          <w:szCs w:val="24"/>
          <w:lang w:val="en-US"/>
        </w:rPr>
      </w:pPr>
      <w:r w:rsidRPr="00EC0A2C">
        <w:rPr>
          <w:rFonts w:ascii="Calibri" w:hAnsi="Calibri" w:cs="Calibri"/>
          <w:noProof/>
          <w:szCs w:val="24"/>
          <w:lang w:val="en-US"/>
        </w:rPr>
        <w:t>[2]</w:t>
      </w:r>
      <w:r w:rsidRPr="00EC0A2C">
        <w:rPr>
          <w:rFonts w:ascii="Calibri" w:hAnsi="Calibri" w:cs="Calibri"/>
          <w:noProof/>
          <w:szCs w:val="24"/>
          <w:lang w:val="en-US"/>
        </w:rPr>
        <w:tab/>
        <w:t>A. Martínez‐Carrión, M.G. Howlett, C. Alamillo‐Ferrer, A.D. Clayton, R.A. Bourne, A. Codina, A. Vidal‐Ferran, R.W. Adams, J. Burés, Kinetic Treatments for Catalyst Activation and Deactivation Processes based on Variable Time Normalization Analysis, Angew. Chem. Int. Ed. 58 (2019) 10189–10193. https://doi.org/10.1002/anie.201903878.</w:t>
      </w:r>
    </w:p>
    <w:p w14:paraId="1F34EA38" w14:textId="77777777" w:rsidR="00080538" w:rsidRPr="00EC0A2C" w:rsidRDefault="00080538" w:rsidP="002B44A4">
      <w:pPr>
        <w:widowControl w:val="0"/>
        <w:autoSpaceDE w:val="0"/>
        <w:autoSpaceDN w:val="0"/>
        <w:adjustRightInd w:val="0"/>
        <w:spacing w:after="120" w:line="240" w:lineRule="auto"/>
        <w:ind w:left="640" w:hanging="640"/>
        <w:jc w:val="both"/>
        <w:rPr>
          <w:rFonts w:ascii="Calibri" w:hAnsi="Calibri" w:cs="Calibri"/>
          <w:noProof/>
        </w:rPr>
      </w:pPr>
      <w:r w:rsidRPr="00EC0A2C">
        <w:rPr>
          <w:rFonts w:ascii="Calibri" w:hAnsi="Calibri" w:cs="Calibri"/>
          <w:noProof/>
          <w:szCs w:val="24"/>
          <w:lang w:val="en-US"/>
        </w:rPr>
        <w:t>[3]</w:t>
      </w:r>
      <w:r w:rsidRPr="00EC0A2C">
        <w:rPr>
          <w:rFonts w:ascii="Calibri" w:hAnsi="Calibri" w:cs="Calibri"/>
          <w:noProof/>
          <w:szCs w:val="24"/>
          <w:lang w:val="en-US"/>
        </w:rPr>
        <w:tab/>
        <w:t xml:space="preserve">J. Burés, What is the Order of a Reaction?, Top. </w:t>
      </w:r>
      <w:r w:rsidRPr="00EC0A2C">
        <w:rPr>
          <w:rFonts w:ascii="Calibri" w:hAnsi="Calibri" w:cs="Calibri"/>
          <w:noProof/>
          <w:szCs w:val="24"/>
        </w:rPr>
        <w:t>Catal. 60 (2017) 631–633. https://doi.org/10.1007/s11244-017-0735-y.</w:t>
      </w:r>
    </w:p>
    <w:p w14:paraId="3CB279F9" w14:textId="77777777" w:rsidR="00854E33" w:rsidRDefault="003A75DD" w:rsidP="002B44A4">
      <w:pPr>
        <w:spacing w:after="120"/>
        <w:ind w:left="426" w:hanging="426"/>
        <w:jc w:val="both"/>
        <w:rPr>
          <w:rFonts w:cstheme="minorHAnsi"/>
          <w:lang w:val="en-GB"/>
        </w:rPr>
      </w:pPr>
      <w:r w:rsidRPr="00EC0A2C">
        <w:rPr>
          <w:lang w:val="en-US"/>
        </w:rPr>
        <w:fldChar w:fldCharType="end"/>
      </w:r>
    </w:p>
    <w:sectPr w:rsidR="00854E33" w:rsidSect="00645A3F">
      <w:footerReference w:type="default" r:id="rId91"/>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12670" w14:textId="77777777" w:rsidR="004251C8" w:rsidRDefault="004251C8" w:rsidP="00AC332E">
      <w:pPr>
        <w:spacing w:after="0" w:line="240" w:lineRule="auto"/>
      </w:pPr>
      <w:r>
        <w:separator/>
      </w:r>
    </w:p>
  </w:endnote>
  <w:endnote w:type="continuationSeparator" w:id="0">
    <w:p w14:paraId="4AB767C4" w14:textId="77777777" w:rsidR="004251C8" w:rsidRDefault="004251C8" w:rsidP="00AC33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BA7F" w14:textId="77777777" w:rsidR="00DB52BE" w:rsidRDefault="00DB52BE">
    <w:pPr>
      <w:pStyle w:val="Piedepgina"/>
      <w:jc w:val="right"/>
    </w:pPr>
    <w:r>
      <w:t>S</w:t>
    </w:r>
    <w:r w:rsidR="00BD4225">
      <w:rPr>
        <w:noProof/>
      </w:rPr>
      <w:fldChar w:fldCharType="begin"/>
    </w:r>
    <w:r w:rsidR="00BD4225">
      <w:rPr>
        <w:noProof/>
      </w:rPr>
      <w:instrText>PAGE   \* MERGEFORMAT</w:instrText>
    </w:r>
    <w:r w:rsidR="00BD4225">
      <w:rPr>
        <w:noProof/>
      </w:rPr>
      <w:fldChar w:fldCharType="separate"/>
    </w:r>
    <w:r w:rsidR="009A4173">
      <w:rPr>
        <w:noProof/>
      </w:rPr>
      <w:t>8</w:t>
    </w:r>
    <w:r w:rsidR="00BD4225">
      <w:rPr>
        <w:noProof/>
      </w:rPr>
      <w:fldChar w:fldCharType="end"/>
    </w:r>
  </w:p>
  <w:p w14:paraId="6C8C9DEF" w14:textId="77777777" w:rsidR="00DB52BE" w:rsidRDefault="00DB52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E560B" w14:textId="77777777" w:rsidR="004251C8" w:rsidRDefault="004251C8" w:rsidP="00AC332E">
      <w:pPr>
        <w:spacing w:after="0" w:line="240" w:lineRule="auto"/>
      </w:pPr>
      <w:r>
        <w:separator/>
      </w:r>
    </w:p>
  </w:footnote>
  <w:footnote w:type="continuationSeparator" w:id="0">
    <w:p w14:paraId="4A27F302" w14:textId="77777777" w:rsidR="004251C8" w:rsidRDefault="004251C8" w:rsidP="00AC33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B5F0A"/>
    <w:multiLevelType w:val="multilevel"/>
    <w:tmpl w:val="BA943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A24877"/>
    <w:multiLevelType w:val="singleLevel"/>
    <w:tmpl w:val="79E83BD6"/>
    <w:lvl w:ilvl="0">
      <w:start w:val="1"/>
      <w:numFmt w:val="decimal"/>
      <w:lvlText w:val="(%1)"/>
      <w:lvlJc w:val="left"/>
      <w:pPr>
        <w:tabs>
          <w:tab w:val="num" w:pos="360"/>
        </w:tabs>
        <w:ind w:left="360" w:hanging="360"/>
      </w:pPr>
      <w:rPr>
        <w:rFonts w:hint="default"/>
      </w:rPr>
    </w:lvl>
  </w:abstractNum>
  <w:abstractNum w:abstractNumId="2" w15:restartNumberingAfterBreak="0">
    <w:nsid w:val="0CC87671"/>
    <w:multiLevelType w:val="multilevel"/>
    <w:tmpl w:val="AFA84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65E5BBA"/>
    <w:multiLevelType w:val="multilevel"/>
    <w:tmpl w:val="67C68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F6062"/>
    <w:multiLevelType w:val="multilevel"/>
    <w:tmpl w:val="D0FCFC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163EF2"/>
    <w:multiLevelType w:val="multilevel"/>
    <w:tmpl w:val="1F5C4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8D4A0A"/>
    <w:multiLevelType w:val="hybridMultilevel"/>
    <w:tmpl w:val="D082B8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3AD539C"/>
    <w:multiLevelType w:val="multilevel"/>
    <w:tmpl w:val="97C25FB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4C85209"/>
    <w:multiLevelType w:val="multilevel"/>
    <w:tmpl w:val="E384BB1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64147D5"/>
    <w:multiLevelType w:val="multilevel"/>
    <w:tmpl w:val="FDA067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A80291C"/>
    <w:multiLevelType w:val="multilevel"/>
    <w:tmpl w:val="48182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6E52826"/>
    <w:multiLevelType w:val="multilevel"/>
    <w:tmpl w:val="E162F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A051B21"/>
    <w:multiLevelType w:val="multilevel"/>
    <w:tmpl w:val="FD868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A377F6"/>
    <w:multiLevelType w:val="multilevel"/>
    <w:tmpl w:val="DAEAE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5434DB8"/>
    <w:multiLevelType w:val="multilevel"/>
    <w:tmpl w:val="A80086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1C67103"/>
    <w:multiLevelType w:val="multilevel"/>
    <w:tmpl w:val="7D360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3413975"/>
    <w:multiLevelType w:val="hybridMultilevel"/>
    <w:tmpl w:val="0BF88676"/>
    <w:lvl w:ilvl="0" w:tplc="177EAFA0">
      <w:start w:val="1"/>
      <w:numFmt w:val="bullet"/>
      <w:lvlText w:val="-"/>
      <w:lvlJc w:val="left"/>
      <w:pPr>
        <w:ind w:left="720" w:hanging="360"/>
      </w:pPr>
      <w:rPr>
        <w:rFonts w:ascii="Calibri" w:eastAsiaTheme="minorEastAsia" w:hAnsi="Calibri"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2A6825"/>
    <w:multiLevelType w:val="multilevel"/>
    <w:tmpl w:val="44E8EBD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5D9567E4"/>
    <w:multiLevelType w:val="multilevel"/>
    <w:tmpl w:val="A5A8C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24B2116"/>
    <w:multiLevelType w:val="hybridMultilevel"/>
    <w:tmpl w:val="B9988F50"/>
    <w:lvl w:ilvl="0" w:tplc="63C03C20">
      <w:start w:val="1"/>
      <w:numFmt w:val="decimal"/>
      <w:lvlText w:val="%1."/>
      <w:lvlJc w:val="left"/>
      <w:pPr>
        <w:ind w:left="720" w:hanging="360"/>
      </w:pPr>
      <w:rPr>
        <w:rFonts w:ascii="Times New Roman" w:eastAsiaTheme="minorHAnsi" w:hAnsi="Times New Roman" w:cs="Times New Roman"/>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635509D1"/>
    <w:multiLevelType w:val="multilevel"/>
    <w:tmpl w:val="879E3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96C137A"/>
    <w:multiLevelType w:val="multilevel"/>
    <w:tmpl w:val="48182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B771516"/>
    <w:multiLevelType w:val="multilevel"/>
    <w:tmpl w:val="3D962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BD93681"/>
    <w:multiLevelType w:val="multilevel"/>
    <w:tmpl w:val="48182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DA1127E"/>
    <w:multiLevelType w:val="hybridMultilevel"/>
    <w:tmpl w:val="DF30DB0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751D2BE4"/>
    <w:multiLevelType w:val="multilevel"/>
    <w:tmpl w:val="1BE0D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6E16216"/>
    <w:multiLevelType w:val="multilevel"/>
    <w:tmpl w:val="86281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C6B5ECC"/>
    <w:multiLevelType w:val="multilevel"/>
    <w:tmpl w:val="E8746A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37776778">
    <w:abstractNumId w:val="1"/>
  </w:num>
  <w:num w:numId="2" w16cid:durableId="1634869857">
    <w:abstractNumId w:val="3"/>
  </w:num>
  <w:num w:numId="3" w16cid:durableId="1328632270">
    <w:abstractNumId w:val="25"/>
  </w:num>
  <w:num w:numId="4" w16cid:durableId="1892496339">
    <w:abstractNumId w:val="20"/>
  </w:num>
  <w:num w:numId="5" w16cid:durableId="1690595220">
    <w:abstractNumId w:val="18"/>
  </w:num>
  <w:num w:numId="6" w16cid:durableId="1865171855">
    <w:abstractNumId w:val="5"/>
  </w:num>
  <w:num w:numId="7" w16cid:durableId="1761873789">
    <w:abstractNumId w:val="22"/>
  </w:num>
  <w:num w:numId="8" w16cid:durableId="1340694191">
    <w:abstractNumId w:val="4"/>
  </w:num>
  <w:num w:numId="9" w16cid:durableId="1525630238">
    <w:abstractNumId w:val="23"/>
  </w:num>
  <w:num w:numId="10" w16cid:durableId="1141270497">
    <w:abstractNumId w:val="13"/>
  </w:num>
  <w:num w:numId="11" w16cid:durableId="846793578">
    <w:abstractNumId w:val="26"/>
  </w:num>
  <w:num w:numId="12" w16cid:durableId="1460566875">
    <w:abstractNumId w:val="10"/>
  </w:num>
  <w:num w:numId="13" w16cid:durableId="1968272150">
    <w:abstractNumId w:val="21"/>
  </w:num>
  <w:num w:numId="14" w16cid:durableId="1804544277">
    <w:abstractNumId w:val="2"/>
  </w:num>
  <w:num w:numId="15" w16cid:durableId="359667895">
    <w:abstractNumId w:val="19"/>
  </w:num>
  <w:num w:numId="16" w16cid:durableId="654070466">
    <w:abstractNumId w:val="24"/>
  </w:num>
  <w:num w:numId="17" w16cid:durableId="2060662023">
    <w:abstractNumId w:val="6"/>
  </w:num>
  <w:num w:numId="18" w16cid:durableId="317004834">
    <w:abstractNumId w:val="0"/>
  </w:num>
  <w:num w:numId="19" w16cid:durableId="744380830">
    <w:abstractNumId w:val="11"/>
  </w:num>
  <w:num w:numId="20" w16cid:durableId="168253753">
    <w:abstractNumId w:val="27"/>
  </w:num>
  <w:num w:numId="21" w16cid:durableId="114106614">
    <w:abstractNumId w:val="7"/>
  </w:num>
  <w:num w:numId="22" w16cid:durableId="54941309">
    <w:abstractNumId w:val="14"/>
  </w:num>
  <w:num w:numId="23" w16cid:durableId="848300931">
    <w:abstractNumId w:val="9"/>
  </w:num>
  <w:num w:numId="24" w16cid:durableId="583607714">
    <w:abstractNumId w:val="8"/>
  </w:num>
  <w:num w:numId="25" w16cid:durableId="983126461">
    <w:abstractNumId w:val="17"/>
  </w:num>
  <w:num w:numId="26" w16cid:durableId="1794594393">
    <w:abstractNumId w:val="12"/>
  </w:num>
  <w:num w:numId="27" w16cid:durableId="1193227351">
    <w:abstractNumId w:val="15"/>
  </w:num>
  <w:num w:numId="28" w16cid:durableId="2913754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2282" style="mso-width-relative:margin;mso-height-relative:margin" fillcolor="white">
      <v:fill color="whit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Chemistr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z0aaptayv2tfee9zrn5wp0k090ze5fafeas&quot;&gt;My EndNote Library&lt;record-ids&gt;&lt;item&gt;35&lt;/item&gt;&lt;item&gt;145&lt;/item&gt;&lt;item&gt;328&lt;/item&gt;&lt;item&gt;841&lt;/item&gt;&lt;item&gt;843&lt;/item&gt;&lt;item&gt;1206&lt;/item&gt;&lt;item&gt;1207&lt;/item&gt;&lt;item&gt;1209&lt;/item&gt;&lt;item&gt;1221&lt;/item&gt;&lt;item&gt;1228&lt;/item&gt;&lt;item&gt;1266&lt;/item&gt;&lt;item&gt;1268&lt;/item&gt;&lt;item&gt;1269&lt;/item&gt;&lt;item&gt;1270&lt;/item&gt;&lt;item&gt;1271&lt;/item&gt;&lt;item&gt;1272&lt;/item&gt;&lt;item&gt;1273&lt;/item&gt;&lt;item&gt;1274&lt;/item&gt;&lt;item&gt;1277&lt;/item&gt;&lt;item&gt;1278&lt;/item&gt;&lt;item&gt;1281&lt;/item&gt;&lt;item&gt;1284&lt;/item&gt;&lt;item&gt;1286&lt;/item&gt;&lt;item&gt;1290&lt;/item&gt;&lt;item&gt;1291&lt;/item&gt;&lt;item&gt;1292&lt;/item&gt;&lt;item&gt;1293&lt;/item&gt;&lt;item&gt;1294&lt;/item&gt;&lt;item&gt;1300&lt;/item&gt;&lt;item&gt;1314&lt;/item&gt;&lt;item&gt;1315&lt;/item&gt;&lt;item&gt;1319&lt;/item&gt;&lt;item&gt;1323&lt;/item&gt;&lt;item&gt;1324&lt;/item&gt;&lt;item&gt;1333&lt;/item&gt;&lt;item&gt;1334&lt;/item&gt;&lt;item&gt;1335&lt;/item&gt;&lt;item&gt;1340&lt;/item&gt;&lt;item&gt;1341&lt;/item&gt;&lt;item&gt;1342&lt;/item&gt;&lt;item&gt;1344&lt;/item&gt;&lt;item&gt;1345&lt;/item&gt;&lt;item&gt;1346&lt;/item&gt;&lt;item&gt;1347&lt;/item&gt;&lt;item&gt;1348&lt;/item&gt;&lt;item&gt;1349&lt;/item&gt;&lt;item&gt;1350&lt;/item&gt;&lt;item&gt;1351&lt;/item&gt;&lt;item&gt;1352&lt;/item&gt;&lt;item&gt;1354&lt;/item&gt;&lt;item&gt;1355&lt;/item&gt;&lt;item&gt;1356&lt;/item&gt;&lt;item&gt;1357&lt;/item&gt;&lt;item&gt;1358&lt;/item&gt;&lt;/record-ids&gt;&lt;/item&gt;&lt;/Libraries&gt;"/>
  </w:docVars>
  <w:rsids>
    <w:rsidRoot w:val="00DB432D"/>
    <w:rsid w:val="00001299"/>
    <w:rsid w:val="00001E62"/>
    <w:rsid w:val="0000319A"/>
    <w:rsid w:val="00003538"/>
    <w:rsid w:val="000037E9"/>
    <w:rsid w:val="00003E64"/>
    <w:rsid w:val="0000592E"/>
    <w:rsid w:val="00005F42"/>
    <w:rsid w:val="0000666D"/>
    <w:rsid w:val="00006835"/>
    <w:rsid w:val="000103CB"/>
    <w:rsid w:val="0001185A"/>
    <w:rsid w:val="00011A03"/>
    <w:rsid w:val="00011FF5"/>
    <w:rsid w:val="000123FD"/>
    <w:rsid w:val="00012752"/>
    <w:rsid w:val="00012DB5"/>
    <w:rsid w:val="00012F69"/>
    <w:rsid w:val="00013211"/>
    <w:rsid w:val="00014B52"/>
    <w:rsid w:val="00015223"/>
    <w:rsid w:val="000154B6"/>
    <w:rsid w:val="00015A03"/>
    <w:rsid w:val="00016004"/>
    <w:rsid w:val="0001690A"/>
    <w:rsid w:val="00016A38"/>
    <w:rsid w:val="0002276D"/>
    <w:rsid w:val="00022F03"/>
    <w:rsid w:val="00023AFD"/>
    <w:rsid w:val="00024236"/>
    <w:rsid w:val="000252BF"/>
    <w:rsid w:val="00025EB1"/>
    <w:rsid w:val="00025F82"/>
    <w:rsid w:val="00026392"/>
    <w:rsid w:val="00026786"/>
    <w:rsid w:val="000314C0"/>
    <w:rsid w:val="00031B10"/>
    <w:rsid w:val="00032B64"/>
    <w:rsid w:val="000343BB"/>
    <w:rsid w:val="00036660"/>
    <w:rsid w:val="00037049"/>
    <w:rsid w:val="00037195"/>
    <w:rsid w:val="00043669"/>
    <w:rsid w:val="00043D19"/>
    <w:rsid w:val="00043F13"/>
    <w:rsid w:val="000454D9"/>
    <w:rsid w:val="00045EAF"/>
    <w:rsid w:val="000467FC"/>
    <w:rsid w:val="0005038B"/>
    <w:rsid w:val="000518F2"/>
    <w:rsid w:val="0005199D"/>
    <w:rsid w:val="00051D45"/>
    <w:rsid w:val="00053294"/>
    <w:rsid w:val="00053904"/>
    <w:rsid w:val="0005415D"/>
    <w:rsid w:val="00054BEB"/>
    <w:rsid w:val="000557D5"/>
    <w:rsid w:val="00055CA2"/>
    <w:rsid w:val="00057042"/>
    <w:rsid w:val="00057604"/>
    <w:rsid w:val="00057953"/>
    <w:rsid w:val="00060D8E"/>
    <w:rsid w:val="00061260"/>
    <w:rsid w:val="00061450"/>
    <w:rsid w:val="00061DB8"/>
    <w:rsid w:val="00062F92"/>
    <w:rsid w:val="00063C64"/>
    <w:rsid w:val="000647BA"/>
    <w:rsid w:val="000663B0"/>
    <w:rsid w:val="00066F8B"/>
    <w:rsid w:val="00067086"/>
    <w:rsid w:val="0006725B"/>
    <w:rsid w:val="00067655"/>
    <w:rsid w:val="00067660"/>
    <w:rsid w:val="00070B82"/>
    <w:rsid w:val="00070C66"/>
    <w:rsid w:val="00070FC7"/>
    <w:rsid w:val="00071354"/>
    <w:rsid w:val="00071619"/>
    <w:rsid w:val="000724DC"/>
    <w:rsid w:val="000725DD"/>
    <w:rsid w:val="00073E87"/>
    <w:rsid w:val="0007459B"/>
    <w:rsid w:val="00074B5E"/>
    <w:rsid w:val="000767F5"/>
    <w:rsid w:val="00076C72"/>
    <w:rsid w:val="00077006"/>
    <w:rsid w:val="0008037D"/>
    <w:rsid w:val="00080538"/>
    <w:rsid w:val="00083046"/>
    <w:rsid w:val="000837B3"/>
    <w:rsid w:val="00084B2D"/>
    <w:rsid w:val="00087674"/>
    <w:rsid w:val="00090E3B"/>
    <w:rsid w:val="0009166E"/>
    <w:rsid w:val="00094713"/>
    <w:rsid w:val="000962AA"/>
    <w:rsid w:val="00097157"/>
    <w:rsid w:val="00097248"/>
    <w:rsid w:val="00097914"/>
    <w:rsid w:val="000979F5"/>
    <w:rsid w:val="00097E14"/>
    <w:rsid w:val="000A0819"/>
    <w:rsid w:val="000A0A3D"/>
    <w:rsid w:val="000A0F87"/>
    <w:rsid w:val="000A292B"/>
    <w:rsid w:val="000A2DAF"/>
    <w:rsid w:val="000A62DE"/>
    <w:rsid w:val="000A62EF"/>
    <w:rsid w:val="000A6438"/>
    <w:rsid w:val="000A69EE"/>
    <w:rsid w:val="000A79A1"/>
    <w:rsid w:val="000A7B6D"/>
    <w:rsid w:val="000A7F49"/>
    <w:rsid w:val="000B089C"/>
    <w:rsid w:val="000B338A"/>
    <w:rsid w:val="000B37A2"/>
    <w:rsid w:val="000B395A"/>
    <w:rsid w:val="000B436E"/>
    <w:rsid w:val="000B44D3"/>
    <w:rsid w:val="000B4694"/>
    <w:rsid w:val="000B5F0F"/>
    <w:rsid w:val="000B7F53"/>
    <w:rsid w:val="000C1C34"/>
    <w:rsid w:val="000C2084"/>
    <w:rsid w:val="000C2B93"/>
    <w:rsid w:val="000C42CB"/>
    <w:rsid w:val="000C4640"/>
    <w:rsid w:val="000C4900"/>
    <w:rsid w:val="000C6DAD"/>
    <w:rsid w:val="000C7F83"/>
    <w:rsid w:val="000D001D"/>
    <w:rsid w:val="000D0920"/>
    <w:rsid w:val="000D326C"/>
    <w:rsid w:val="000D4498"/>
    <w:rsid w:val="000D50B1"/>
    <w:rsid w:val="000D5874"/>
    <w:rsid w:val="000E0AA7"/>
    <w:rsid w:val="000E1362"/>
    <w:rsid w:val="000E19E8"/>
    <w:rsid w:val="000E2B54"/>
    <w:rsid w:val="000E3E8E"/>
    <w:rsid w:val="000E471C"/>
    <w:rsid w:val="000E4F68"/>
    <w:rsid w:val="000E5240"/>
    <w:rsid w:val="000E7358"/>
    <w:rsid w:val="000E7A1D"/>
    <w:rsid w:val="000E7A64"/>
    <w:rsid w:val="000F10C8"/>
    <w:rsid w:val="000F1597"/>
    <w:rsid w:val="000F2D13"/>
    <w:rsid w:val="000F35BC"/>
    <w:rsid w:val="000F5D7C"/>
    <w:rsid w:val="000F6854"/>
    <w:rsid w:val="001002E2"/>
    <w:rsid w:val="00101E8B"/>
    <w:rsid w:val="0010237B"/>
    <w:rsid w:val="001024E0"/>
    <w:rsid w:val="00103484"/>
    <w:rsid w:val="0010516D"/>
    <w:rsid w:val="00105D20"/>
    <w:rsid w:val="00106409"/>
    <w:rsid w:val="00111229"/>
    <w:rsid w:val="001140FB"/>
    <w:rsid w:val="001158D3"/>
    <w:rsid w:val="00124337"/>
    <w:rsid w:val="00124771"/>
    <w:rsid w:val="0012674A"/>
    <w:rsid w:val="001274CB"/>
    <w:rsid w:val="001275C9"/>
    <w:rsid w:val="001325CD"/>
    <w:rsid w:val="00132609"/>
    <w:rsid w:val="001335B3"/>
    <w:rsid w:val="00133B8B"/>
    <w:rsid w:val="00134080"/>
    <w:rsid w:val="0013488A"/>
    <w:rsid w:val="00134E04"/>
    <w:rsid w:val="00135AC5"/>
    <w:rsid w:val="0013751B"/>
    <w:rsid w:val="0014132F"/>
    <w:rsid w:val="001417E4"/>
    <w:rsid w:val="001418B7"/>
    <w:rsid w:val="0014253A"/>
    <w:rsid w:val="00142CB4"/>
    <w:rsid w:val="001436FA"/>
    <w:rsid w:val="00143B78"/>
    <w:rsid w:val="00144E33"/>
    <w:rsid w:val="00145344"/>
    <w:rsid w:val="00146D6E"/>
    <w:rsid w:val="0014737B"/>
    <w:rsid w:val="001478C8"/>
    <w:rsid w:val="00150B0C"/>
    <w:rsid w:val="001510F1"/>
    <w:rsid w:val="0015196A"/>
    <w:rsid w:val="00152C7F"/>
    <w:rsid w:val="00153A95"/>
    <w:rsid w:val="00153BD6"/>
    <w:rsid w:val="00155046"/>
    <w:rsid w:val="00160706"/>
    <w:rsid w:val="0016110E"/>
    <w:rsid w:val="001617A5"/>
    <w:rsid w:val="00163006"/>
    <w:rsid w:val="001630B0"/>
    <w:rsid w:val="001633DD"/>
    <w:rsid w:val="00163B20"/>
    <w:rsid w:val="0016470F"/>
    <w:rsid w:val="00164AFA"/>
    <w:rsid w:val="00165B8F"/>
    <w:rsid w:val="00165DDB"/>
    <w:rsid w:val="00166BC8"/>
    <w:rsid w:val="001703DE"/>
    <w:rsid w:val="001734EB"/>
    <w:rsid w:val="00173551"/>
    <w:rsid w:val="00176D3D"/>
    <w:rsid w:val="0017783F"/>
    <w:rsid w:val="001812D4"/>
    <w:rsid w:val="0018583C"/>
    <w:rsid w:val="00185A15"/>
    <w:rsid w:val="00187169"/>
    <w:rsid w:val="00187D8E"/>
    <w:rsid w:val="00187E21"/>
    <w:rsid w:val="00187EA7"/>
    <w:rsid w:val="00191582"/>
    <w:rsid w:val="001919EA"/>
    <w:rsid w:val="00192531"/>
    <w:rsid w:val="001932C0"/>
    <w:rsid w:val="00194AAC"/>
    <w:rsid w:val="00194C85"/>
    <w:rsid w:val="00195280"/>
    <w:rsid w:val="00195A59"/>
    <w:rsid w:val="00196442"/>
    <w:rsid w:val="0019782B"/>
    <w:rsid w:val="001A05DE"/>
    <w:rsid w:val="001A0BDF"/>
    <w:rsid w:val="001A0D01"/>
    <w:rsid w:val="001A1137"/>
    <w:rsid w:val="001A1B79"/>
    <w:rsid w:val="001A2B2A"/>
    <w:rsid w:val="001A2E4D"/>
    <w:rsid w:val="001A3A2E"/>
    <w:rsid w:val="001A429B"/>
    <w:rsid w:val="001A4B06"/>
    <w:rsid w:val="001A5932"/>
    <w:rsid w:val="001A73FA"/>
    <w:rsid w:val="001A75FD"/>
    <w:rsid w:val="001B18B5"/>
    <w:rsid w:val="001B1947"/>
    <w:rsid w:val="001B1CC0"/>
    <w:rsid w:val="001B25CA"/>
    <w:rsid w:val="001B2EED"/>
    <w:rsid w:val="001B37CB"/>
    <w:rsid w:val="001B55DF"/>
    <w:rsid w:val="001B55EA"/>
    <w:rsid w:val="001B7AFB"/>
    <w:rsid w:val="001C02B1"/>
    <w:rsid w:val="001C080C"/>
    <w:rsid w:val="001C18B8"/>
    <w:rsid w:val="001C2BEA"/>
    <w:rsid w:val="001C2C14"/>
    <w:rsid w:val="001C49A5"/>
    <w:rsid w:val="001C4D15"/>
    <w:rsid w:val="001C50DB"/>
    <w:rsid w:val="001C5C38"/>
    <w:rsid w:val="001C73E2"/>
    <w:rsid w:val="001C7606"/>
    <w:rsid w:val="001C7CB0"/>
    <w:rsid w:val="001D02E6"/>
    <w:rsid w:val="001D083F"/>
    <w:rsid w:val="001D13B8"/>
    <w:rsid w:val="001D1CE3"/>
    <w:rsid w:val="001D1E20"/>
    <w:rsid w:val="001D388D"/>
    <w:rsid w:val="001D4695"/>
    <w:rsid w:val="001D5114"/>
    <w:rsid w:val="001D56E1"/>
    <w:rsid w:val="001D5E18"/>
    <w:rsid w:val="001E00B3"/>
    <w:rsid w:val="001E1FF3"/>
    <w:rsid w:val="001E25F8"/>
    <w:rsid w:val="001E53D6"/>
    <w:rsid w:val="001E602E"/>
    <w:rsid w:val="001E6CC8"/>
    <w:rsid w:val="001F13C8"/>
    <w:rsid w:val="001F1546"/>
    <w:rsid w:val="001F17BB"/>
    <w:rsid w:val="001F3F04"/>
    <w:rsid w:val="001F4E99"/>
    <w:rsid w:val="001F557B"/>
    <w:rsid w:val="00200C90"/>
    <w:rsid w:val="002028FA"/>
    <w:rsid w:val="00202AB7"/>
    <w:rsid w:val="00203BDA"/>
    <w:rsid w:val="0020496F"/>
    <w:rsid w:val="002055CD"/>
    <w:rsid w:val="002064E8"/>
    <w:rsid w:val="00210739"/>
    <w:rsid w:val="002116E0"/>
    <w:rsid w:val="00211BA7"/>
    <w:rsid w:val="00211F3F"/>
    <w:rsid w:val="00212419"/>
    <w:rsid w:val="00212420"/>
    <w:rsid w:val="00212D8D"/>
    <w:rsid w:val="00215B0B"/>
    <w:rsid w:val="002161D8"/>
    <w:rsid w:val="00216452"/>
    <w:rsid w:val="00216E47"/>
    <w:rsid w:val="00217BB9"/>
    <w:rsid w:val="00220E36"/>
    <w:rsid w:val="00221635"/>
    <w:rsid w:val="00222898"/>
    <w:rsid w:val="0022448F"/>
    <w:rsid w:val="00224E05"/>
    <w:rsid w:val="00225EB6"/>
    <w:rsid w:val="00225EBB"/>
    <w:rsid w:val="002273A6"/>
    <w:rsid w:val="002304D8"/>
    <w:rsid w:val="00231FC0"/>
    <w:rsid w:val="002326A9"/>
    <w:rsid w:val="0023382A"/>
    <w:rsid w:val="00235567"/>
    <w:rsid w:val="00235B9E"/>
    <w:rsid w:val="002366A4"/>
    <w:rsid w:val="00236983"/>
    <w:rsid w:val="00237146"/>
    <w:rsid w:val="0023753B"/>
    <w:rsid w:val="00237B96"/>
    <w:rsid w:val="00240F60"/>
    <w:rsid w:val="002414C1"/>
    <w:rsid w:val="002416DA"/>
    <w:rsid w:val="002418B6"/>
    <w:rsid w:val="00242B36"/>
    <w:rsid w:val="00244229"/>
    <w:rsid w:val="00245385"/>
    <w:rsid w:val="00245DC9"/>
    <w:rsid w:val="0024603A"/>
    <w:rsid w:val="00247B36"/>
    <w:rsid w:val="002536D5"/>
    <w:rsid w:val="00254A81"/>
    <w:rsid w:val="00255BA2"/>
    <w:rsid w:val="00256072"/>
    <w:rsid w:val="00256796"/>
    <w:rsid w:val="00256CF6"/>
    <w:rsid w:val="00257128"/>
    <w:rsid w:val="00263489"/>
    <w:rsid w:val="00263D78"/>
    <w:rsid w:val="00264A2F"/>
    <w:rsid w:val="00264C82"/>
    <w:rsid w:val="00266B60"/>
    <w:rsid w:val="002676CB"/>
    <w:rsid w:val="00267B6A"/>
    <w:rsid w:val="00270A73"/>
    <w:rsid w:val="00272256"/>
    <w:rsid w:val="0027394B"/>
    <w:rsid w:val="00273E45"/>
    <w:rsid w:val="00274B2D"/>
    <w:rsid w:val="00275B62"/>
    <w:rsid w:val="002761A6"/>
    <w:rsid w:val="0027744B"/>
    <w:rsid w:val="00280675"/>
    <w:rsid w:val="00280B63"/>
    <w:rsid w:val="002814CE"/>
    <w:rsid w:val="0028186A"/>
    <w:rsid w:val="00282A95"/>
    <w:rsid w:val="002832B4"/>
    <w:rsid w:val="00284FC2"/>
    <w:rsid w:val="00285291"/>
    <w:rsid w:val="0028566B"/>
    <w:rsid w:val="00286D9C"/>
    <w:rsid w:val="002873D9"/>
    <w:rsid w:val="002902D7"/>
    <w:rsid w:val="002919E4"/>
    <w:rsid w:val="002932BF"/>
    <w:rsid w:val="00293763"/>
    <w:rsid w:val="00293AEE"/>
    <w:rsid w:val="0029401E"/>
    <w:rsid w:val="00294903"/>
    <w:rsid w:val="00294FBD"/>
    <w:rsid w:val="002969CD"/>
    <w:rsid w:val="00296F3B"/>
    <w:rsid w:val="002970F7"/>
    <w:rsid w:val="00297D06"/>
    <w:rsid w:val="002A0260"/>
    <w:rsid w:val="002A30C4"/>
    <w:rsid w:val="002A3C33"/>
    <w:rsid w:val="002A3D56"/>
    <w:rsid w:val="002A4653"/>
    <w:rsid w:val="002A4822"/>
    <w:rsid w:val="002A4BB2"/>
    <w:rsid w:val="002A6239"/>
    <w:rsid w:val="002A6A9D"/>
    <w:rsid w:val="002A705F"/>
    <w:rsid w:val="002A7359"/>
    <w:rsid w:val="002A774F"/>
    <w:rsid w:val="002B0112"/>
    <w:rsid w:val="002B03A9"/>
    <w:rsid w:val="002B06A8"/>
    <w:rsid w:val="002B0A28"/>
    <w:rsid w:val="002B0F3E"/>
    <w:rsid w:val="002B24EB"/>
    <w:rsid w:val="002B308C"/>
    <w:rsid w:val="002B38F2"/>
    <w:rsid w:val="002B42A4"/>
    <w:rsid w:val="002B44A4"/>
    <w:rsid w:val="002B5460"/>
    <w:rsid w:val="002B6283"/>
    <w:rsid w:val="002C1F84"/>
    <w:rsid w:val="002C3650"/>
    <w:rsid w:val="002C436C"/>
    <w:rsid w:val="002C4C14"/>
    <w:rsid w:val="002C5B7D"/>
    <w:rsid w:val="002C5EB3"/>
    <w:rsid w:val="002C607B"/>
    <w:rsid w:val="002C7034"/>
    <w:rsid w:val="002C7932"/>
    <w:rsid w:val="002D2488"/>
    <w:rsid w:val="002D2A42"/>
    <w:rsid w:val="002D3873"/>
    <w:rsid w:val="002D4109"/>
    <w:rsid w:val="002D48B9"/>
    <w:rsid w:val="002D5C75"/>
    <w:rsid w:val="002D7438"/>
    <w:rsid w:val="002D7467"/>
    <w:rsid w:val="002D7BEE"/>
    <w:rsid w:val="002E0447"/>
    <w:rsid w:val="002E0B3F"/>
    <w:rsid w:val="002E0D36"/>
    <w:rsid w:val="002E0F02"/>
    <w:rsid w:val="002E5485"/>
    <w:rsid w:val="002E59AF"/>
    <w:rsid w:val="002E5B3B"/>
    <w:rsid w:val="002F074D"/>
    <w:rsid w:val="002F23C1"/>
    <w:rsid w:val="002F2EDA"/>
    <w:rsid w:val="002F53E3"/>
    <w:rsid w:val="002F624D"/>
    <w:rsid w:val="003032EF"/>
    <w:rsid w:val="00303F60"/>
    <w:rsid w:val="0030439C"/>
    <w:rsid w:val="00305378"/>
    <w:rsid w:val="00305FCF"/>
    <w:rsid w:val="0031150F"/>
    <w:rsid w:val="00311BFC"/>
    <w:rsid w:val="0031230C"/>
    <w:rsid w:val="0031240A"/>
    <w:rsid w:val="00313E46"/>
    <w:rsid w:val="003142A9"/>
    <w:rsid w:val="00315368"/>
    <w:rsid w:val="00315694"/>
    <w:rsid w:val="00316EB5"/>
    <w:rsid w:val="00317790"/>
    <w:rsid w:val="0031782F"/>
    <w:rsid w:val="00317F80"/>
    <w:rsid w:val="003215CD"/>
    <w:rsid w:val="0032247F"/>
    <w:rsid w:val="00323A4E"/>
    <w:rsid w:val="00325BDC"/>
    <w:rsid w:val="0032623A"/>
    <w:rsid w:val="003263F4"/>
    <w:rsid w:val="003266EC"/>
    <w:rsid w:val="0032683D"/>
    <w:rsid w:val="003268E2"/>
    <w:rsid w:val="00326BCF"/>
    <w:rsid w:val="003303BF"/>
    <w:rsid w:val="00331047"/>
    <w:rsid w:val="00331380"/>
    <w:rsid w:val="00331384"/>
    <w:rsid w:val="00331523"/>
    <w:rsid w:val="00331FE3"/>
    <w:rsid w:val="003326C8"/>
    <w:rsid w:val="003331ED"/>
    <w:rsid w:val="00333AEA"/>
    <w:rsid w:val="003348BE"/>
    <w:rsid w:val="003348E0"/>
    <w:rsid w:val="003349DE"/>
    <w:rsid w:val="00334E71"/>
    <w:rsid w:val="00335E5D"/>
    <w:rsid w:val="003360E3"/>
    <w:rsid w:val="0033658C"/>
    <w:rsid w:val="00336B7E"/>
    <w:rsid w:val="003372BE"/>
    <w:rsid w:val="00337CDB"/>
    <w:rsid w:val="003404FE"/>
    <w:rsid w:val="00340C7E"/>
    <w:rsid w:val="0034145B"/>
    <w:rsid w:val="00342A85"/>
    <w:rsid w:val="0034326B"/>
    <w:rsid w:val="0034493B"/>
    <w:rsid w:val="003453EF"/>
    <w:rsid w:val="00346281"/>
    <w:rsid w:val="0034728C"/>
    <w:rsid w:val="003500C7"/>
    <w:rsid w:val="003506E9"/>
    <w:rsid w:val="0035078D"/>
    <w:rsid w:val="00350F36"/>
    <w:rsid w:val="003518BD"/>
    <w:rsid w:val="003519DF"/>
    <w:rsid w:val="00351CEA"/>
    <w:rsid w:val="0035232B"/>
    <w:rsid w:val="0035265D"/>
    <w:rsid w:val="003540F1"/>
    <w:rsid w:val="003549AD"/>
    <w:rsid w:val="00354C9B"/>
    <w:rsid w:val="003559C9"/>
    <w:rsid w:val="00355BD0"/>
    <w:rsid w:val="00355F1D"/>
    <w:rsid w:val="00355FDA"/>
    <w:rsid w:val="00357ADD"/>
    <w:rsid w:val="003610F6"/>
    <w:rsid w:val="00361161"/>
    <w:rsid w:val="003618B7"/>
    <w:rsid w:val="00362B19"/>
    <w:rsid w:val="003638B1"/>
    <w:rsid w:val="00363EA8"/>
    <w:rsid w:val="003648CB"/>
    <w:rsid w:val="0036491E"/>
    <w:rsid w:val="003650D3"/>
    <w:rsid w:val="00366AD6"/>
    <w:rsid w:val="00370641"/>
    <w:rsid w:val="003709ED"/>
    <w:rsid w:val="00371693"/>
    <w:rsid w:val="00371867"/>
    <w:rsid w:val="00372F24"/>
    <w:rsid w:val="00376441"/>
    <w:rsid w:val="0037666E"/>
    <w:rsid w:val="00376B5B"/>
    <w:rsid w:val="00376C48"/>
    <w:rsid w:val="0037715F"/>
    <w:rsid w:val="00377EE7"/>
    <w:rsid w:val="003812F1"/>
    <w:rsid w:val="0038197A"/>
    <w:rsid w:val="00381AA6"/>
    <w:rsid w:val="00382EEB"/>
    <w:rsid w:val="0038369D"/>
    <w:rsid w:val="003917C0"/>
    <w:rsid w:val="00394327"/>
    <w:rsid w:val="00395947"/>
    <w:rsid w:val="00397D6B"/>
    <w:rsid w:val="003A12A4"/>
    <w:rsid w:val="003A1CD5"/>
    <w:rsid w:val="003A4EB4"/>
    <w:rsid w:val="003A681D"/>
    <w:rsid w:val="003A75DD"/>
    <w:rsid w:val="003A78EC"/>
    <w:rsid w:val="003A7BD5"/>
    <w:rsid w:val="003B0DCA"/>
    <w:rsid w:val="003B0F09"/>
    <w:rsid w:val="003B1D60"/>
    <w:rsid w:val="003B3CE3"/>
    <w:rsid w:val="003B3F75"/>
    <w:rsid w:val="003B4DAF"/>
    <w:rsid w:val="003B72ED"/>
    <w:rsid w:val="003C0445"/>
    <w:rsid w:val="003C17D1"/>
    <w:rsid w:val="003C2D60"/>
    <w:rsid w:val="003C4034"/>
    <w:rsid w:val="003C55B5"/>
    <w:rsid w:val="003C7CAA"/>
    <w:rsid w:val="003D0818"/>
    <w:rsid w:val="003D11CC"/>
    <w:rsid w:val="003D3F65"/>
    <w:rsid w:val="003D42BE"/>
    <w:rsid w:val="003D7232"/>
    <w:rsid w:val="003E19BF"/>
    <w:rsid w:val="003E2836"/>
    <w:rsid w:val="003E302E"/>
    <w:rsid w:val="003E30CE"/>
    <w:rsid w:val="003E4B9E"/>
    <w:rsid w:val="003E5314"/>
    <w:rsid w:val="003E55D2"/>
    <w:rsid w:val="003E6270"/>
    <w:rsid w:val="003F0319"/>
    <w:rsid w:val="003F06BE"/>
    <w:rsid w:val="003F0EBE"/>
    <w:rsid w:val="003F2822"/>
    <w:rsid w:val="003F287B"/>
    <w:rsid w:val="003F2BF5"/>
    <w:rsid w:val="003F2E0F"/>
    <w:rsid w:val="003F3D7A"/>
    <w:rsid w:val="003F4949"/>
    <w:rsid w:val="003F506A"/>
    <w:rsid w:val="003F5E29"/>
    <w:rsid w:val="003F79EB"/>
    <w:rsid w:val="004009C0"/>
    <w:rsid w:val="00401319"/>
    <w:rsid w:val="00401ECE"/>
    <w:rsid w:val="00403376"/>
    <w:rsid w:val="0040342E"/>
    <w:rsid w:val="004040EE"/>
    <w:rsid w:val="00404179"/>
    <w:rsid w:val="004047E7"/>
    <w:rsid w:val="0040631B"/>
    <w:rsid w:val="0041271E"/>
    <w:rsid w:val="004129A9"/>
    <w:rsid w:val="00413CEC"/>
    <w:rsid w:val="00414FAC"/>
    <w:rsid w:val="00415165"/>
    <w:rsid w:val="00415A95"/>
    <w:rsid w:val="0041753F"/>
    <w:rsid w:val="00417759"/>
    <w:rsid w:val="004201AF"/>
    <w:rsid w:val="004238E5"/>
    <w:rsid w:val="00423ADD"/>
    <w:rsid w:val="00423CE0"/>
    <w:rsid w:val="004241B8"/>
    <w:rsid w:val="004251C8"/>
    <w:rsid w:val="00425907"/>
    <w:rsid w:val="0043103F"/>
    <w:rsid w:val="00431F5A"/>
    <w:rsid w:val="004327FD"/>
    <w:rsid w:val="00432DB3"/>
    <w:rsid w:val="004339C5"/>
    <w:rsid w:val="00433E96"/>
    <w:rsid w:val="00434394"/>
    <w:rsid w:val="00436581"/>
    <w:rsid w:val="0044074E"/>
    <w:rsid w:val="00440A04"/>
    <w:rsid w:val="00440BF0"/>
    <w:rsid w:val="00441443"/>
    <w:rsid w:val="004417FA"/>
    <w:rsid w:val="0044260A"/>
    <w:rsid w:val="00444701"/>
    <w:rsid w:val="004479D5"/>
    <w:rsid w:val="00450EA0"/>
    <w:rsid w:val="00453AF3"/>
    <w:rsid w:val="00454143"/>
    <w:rsid w:val="00454671"/>
    <w:rsid w:val="004559B2"/>
    <w:rsid w:val="00456441"/>
    <w:rsid w:val="00457763"/>
    <w:rsid w:val="00457C45"/>
    <w:rsid w:val="004609DE"/>
    <w:rsid w:val="00462508"/>
    <w:rsid w:val="00462A0F"/>
    <w:rsid w:val="00462A7F"/>
    <w:rsid w:val="004630E1"/>
    <w:rsid w:val="00464AF8"/>
    <w:rsid w:val="00465AE4"/>
    <w:rsid w:val="00466446"/>
    <w:rsid w:val="00466623"/>
    <w:rsid w:val="004666AA"/>
    <w:rsid w:val="004701A5"/>
    <w:rsid w:val="00470ECC"/>
    <w:rsid w:val="00471D75"/>
    <w:rsid w:val="00472580"/>
    <w:rsid w:val="00473A60"/>
    <w:rsid w:val="00473EFB"/>
    <w:rsid w:val="00477BF1"/>
    <w:rsid w:val="0048083E"/>
    <w:rsid w:val="00480926"/>
    <w:rsid w:val="0048118D"/>
    <w:rsid w:val="00481731"/>
    <w:rsid w:val="0048341B"/>
    <w:rsid w:val="00483941"/>
    <w:rsid w:val="00486162"/>
    <w:rsid w:val="0048650B"/>
    <w:rsid w:val="004868B3"/>
    <w:rsid w:val="00487696"/>
    <w:rsid w:val="00487EE8"/>
    <w:rsid w:val="0049422D"/>
    <w:rsid w:val="004946E4"/>
    <w:rsid w:val="00494711"/>
    <w:rsid w:val="00495D9F"/>
    <w:rsid w:val="004970D0"/>
    <w:rsid w:val="0049736A"/>
    <w:rsid w:val="00497DF7"/>
    <w:rsid w:val="004A15E5"/>
    <w:rsid w:val="004A1D7E"/>
    <w:rsid w:val="004A2991"/>
    <w:rsid w:val="004A2AA4"/>
    <w:rsid w:val="004A3970"/>
    <w:rsid w:val="004A5E0C"/>
    <w:rsid w:val="004A5F7B"/>
    <w:rsid w:val="004B128B"/>
    <w:rsid w:val="004B162E"/>
    <w:rsid w:val="004B1C9A"/>
    <w:rsid w:val="004B2115"/>
    <w:rsid w:val="004B2769"/>
    <w:rsid w:val="004B463D"/>
    <w:rsid w:val="004B488A"/>
    <w:rsid w:val="004B5F9A"/>
    <w:rsid w:val="004B60CF"/>
    <w:rsid w:val="004B6A2F"/>
    <w:rsid w:val="004B6B6A"/>
    <w:rsid w:val="004B76C2"/>
    <w:rsid w:val="004C234B"/>
    <w:rsid w:val="004C331E"/>
    <w:rsid w:val="004C3E02"/>
    <w:rsid w:val="004C467C"/>
    <w:rsid w:val="004C530E"/>
    <w:rsid w:val="004C53FE"/>
    <w:rsid w:val="004C5713"/>
    <w:rsid w:val="004C6C91"/>
    <w:rsid w:val="004D06E3"/>
    <w:rsid w:val="004D1792"/>
    <w:rsid w:val="004D1E1F"/>
    <w:rsid w:val="004D1E61"/>
    <w:rsid w:val="004D2490"/>
    <w:rsid w:val="004D3676"/>
    <w:rsid w:val="004D3DD3"/>
    <w:rsid w:val="004D3F4F"/>
    <w:rsid w:val="004D4044"/>
    <w:rsid w:val="004D46E8"/>
    <w:rsid w:val="004D4831"/>
    <w:rsid w:val="004D5685"/>
    <w:rsid w:val="004D66D4"/>
    <w:rsid w:val="004D6AF2"/>
    <w:rsid w:val="004D6BFC"/>
    <w:rsid w:val="004E023A"/>
    <w:rsid w:val="004E17AC"/>
    <w:rsid w:val="004E1A57"/>
    <w:rsid w:val="004E1AA2"/>
    <w:rsid w:val="004E2F33"/>
    <w:rsid w:val="004E3132"/>
    <w:rsid w:val="004E490E"/>
    <w:rsid w:val="004E494F"/>
    <w:rsid w:val="004E5310"/>
    <w:rsid w:val="004E53D8"/>
    <w:rsid w:val="004E5478"/>
    <w:rsid w:val="004E5776"/>
    <w:rsid w:val="004E763C"/>
    <w:rsid w:val="004F0609"/>
    <w:rsid w:val="004F07F7"/>
    <w:rsid w:val="004F0B0F"/>
    <w:rsid w:val="004F2164"/>
    <w:rsid w:val="004F3D32"/>
    <w:rsid w:val="004F5497"/>
    <w:rsid w:val="004F7401"/>
    <w:rsid w:val="00500444"/>
    <w:rsid w:val="00500470"/>
    <w:rsid w:val="0050095C"/>
    <w:rsid w:val="00501689"/>
    <w:rsid w:val="005017A8"/>
    <w:rsid w:val="005017E9"/>
    <w:rsid w:val="0050275B"/>
    <w:rsid w:val="005028DE"/>
    <w:rsid w:val="00502966"/>
    <w:rsid w:val="00502CDA"/>
    <w:rsid w:val="0050388B"/>
    <w:rsid w:val="00504245"/>
    <w:rsid w:val="00504F0B"/>
    <w:rsid w:val="005057B4"/>
    <w:rsid w:val="00506D33"/>
    <w:rsid w:val="005079A2"/>
    <w:rsid w:val="005106C7"/>
    <w:rsid w:val="005115AA"/>
    <w:rsid w:val="00511ABD"/>
    <w:rsid w:val="00511C2E"/>
    <w:rsid w:val="005128F0"/>
    <w:rsid w:val="00513731"/>
    <w:rsid w:val="005143ED"/>
    <w:rsid w:val="005147D6"/>
    <w:rsid w:val="00514A23"/>
    <w:rsid w:val="0051545E"/>
    <w:rsid w:val="00517466"/>
    <w:rsid w:val="005176EC"/>
    <w:rsid w:val="00517BE9"/>
    <w:rsid w:val="005211C7"/>
    <w:rsid w:val="0052283E"/>
    <w:rsid w:val="00523954"/>
    <w:rsid w:val="00523C3D"/>
    <w:rsid w:val="00526394"/>
    <w:rsid w:val="00530BEA"/>
    <w:rsid w:val="00530F5A"/>
    <w:rsid w:val="005312BD"/>
    <w:rsid w:val="00533879"/>
    <w:rsid w:val="00533FEB"/>
    <w:rsid w:val="00534C71"/>
    <w:rsid w:val="00535107"/>
    <w:rsid w:val="00540E20"/>
    <w:rsid w:val="005413EA"/>
    <w:rsid w:val="00541812"/>
    <w:rsid w:val="0054227C"/>
    <w:rsid w:val="0054233B"/>
    <w:rsid w:val="005456B9"/>
    <w:rsid w:val="00545FE5"/>
    <w:rsid w:val="005462DE"/>
    <w:rsid w:val="0054665F"/>
    <w:rsid w:val="00551644"/>
    <w:rsid w:val="005526A0"/>
    <w:rsid w:val="00552DEB"/>
    <w:rsid w:val="0055301B"/>
    <w:rsid w:val="00553E95"/>
    <w:rsid w:val="00555162"/>
    <w:rsid w:val="00556B6B"/>
    <w:rsid w:val="005575B1"/>
    <w:rsid w:val="00560C8D"/>
    <w:rsid w:val="005615FA"/>
    <w:rsid w:val="00562338"/>
    <w:rsid w:val="00562BFF"/>
    <w:rsid w:val="00563ADA"/>
    <w:rsid w:val="00565A01"/>
    <w:rsid w:val="00566D6A"/>
    <w:rsid w:val="005752F8"/>
    <w:rsid w:val="005755F4"/>
    <w:rsid w:val="00575EE0"/>
    <w:rsid w:val="00576E1E"/>
    <w:rsid w:val="00577694"/>
    <w:rsid w:val="00577DBC"/>
    <w:rsid w:val="005811CB"/>
    <w:rsid w:val="00581215"/>
    <w:rsid w:val="005835EA"/>
    <w:rsid w:val="005840A9"/>
    <w:rsid w:val="0058479B"/>
    <w:rsid w:val="00584E50"/>
    <w:rsid w:val="00590AE6"/>
    <w:rsid w:val="00590D4A"/>
    <w:rsid w:val="00590EE4"/>
    <w:rsid w:val="0059141E"/>
    <w:rsid w:val="005925EF"/>
    <w:rsid w:val="00594197"/>
    <w:rsid w:val="005954FF"/>
    <w:rsid w:val="00595635"/>
    <w:rsid w:val="00596821"/>
    <w:rsid w:val="00597675"/>
    <w:rsid w:val="00597BF3"/>
    <w:rsid w:val="005A4300"/>
    <w:rsid w:val="005A4FA1"/>
    <w:rsid w:val="005A5798"/>
    <w:rsid w:val="005B1088"/>
    <w:rsid w:val="005B17B2"/>
    <w:rsid w:val="005B1DE1"/>
    <w:rsid w:val="005B1E87"/>
    <w:rsid w:val="005B2415"/>
    <w:rsid w:val="005B2980"/>
    <w:rsid w:val="005B35EC"/>
    <w:rsid w:val="005B41B1"/>
    <w:rsid w:val="005B4FC5"/>
    <w:rsid w:val="005B5DEF"/>
    <w:rsid w:val="005B6660"/>
    <w:rsid w:val="005B68DF"/>
    <w:rsid w:val="005B7623"/>
    <w:rsid w:val="005C0612"/>
    <w:rsid w:val="005C1F4F"/>
    <w:rsid w:val="005C27AA"/>
    <w:rsid w:val="005C3887"/>
    <w:rsid w:val="005C44A1"/>
    <w:rsid w:val="005C54F5"/>
    <w:rsid w:val="005C6359"/>
    <w:rsid w:val="005C7518"/>
    <w:rsid w:val="005C7DC9"/>
    <w:rsid w:val="005C7E40"/>
    <w:rsid w:val="005D1A3F"/>
    <w:rsid w:val="005D1FA8"/>
    <w:rsid w:val="005D28C6"/>
    <w:rsid w:val="005D386D"/>
    <w:rsid w:val="005D38FC"/>
    <w:rsid w:val="005D5092"/>
    <w:rsid w:val="005D532F"/>
    <w:rsid w:val="005D77E5"/>
    <w:rsid w:val="005E173E"/>
    <w:rsid w:val="005E1F9F"/>
    <w:rsid w:val="005E358E"/>
    <w:rsid w:val="005E4AA9"/>
    <w:rsid w:val="005E4C15"/>
    <w:rsid w:val="005E4C3E"/>
    <w:rsid w:val="005E60B6"/>
    <w:rsid w:val="005E6E53"/>
    <w:rsid w:val="005E6EF7"/>
    <w:rsid w:val="005F0023"/>
    <w:rsid w:val="005F02AA"/>
    <w:rsid w:val="005F22CA"/>
    <w:rsid w:val="005F4912"/>
    <w:rsid w:val="005F57C7"/>
    <w:rsid w:val="005F63A9"/>
    <w:rsid w:val="005F6E01"/>
    <w:rsid w:val="005F6E52"/>
    <w:rsid w:val="005F72AF"/>
    <w:rsid w:val="00600146"/>
    <w:rsid w:val="00600E31"/>
    <w:rsid w:val="00601764"/>
    <w:rsid w:val="00601B1E"/>
    <w:rsid w:val="006023DF"/>
    <w:rsid w:val="00602AB8"/>
    <w:rsid w:val="00604F2F"/>
    <w:rsid w:val="00605A64"/>
    <w:rsid w:val="0060629F"/>
    <w:rsid w:val="00607343"/>
    <w:rsid w:val="00610911"/>
    <w:rsid w:val="00610987"/>
    <w:rsid w:val="00610F89"/>
    <w:rsid w:val="00611B84"/>
    <w:rsid w:val="00612015"/>
    <w:rsid w:val="00612241"/>
    <w:rsid w:val="00616FE2"/>
    <w:rsid w:val="0061792D"/>
    <w:rsid w:val="00620A82"/>
    <w:rsid w:val="0062245F"/>
    <w:rsid w:val="00622D2E"/>
    <w:rsid w:val="006261D4"/>
    <w:rsid w:val="00626B08"/>
    <w:rsid w:val="00626C47"/>
    <w:rsid w:val="006304FA"/>
    <w:rsid w:val="006308FB"/>
    <w:rsid w:val="0063139B"/>
    <w:rsid w:val="006314DD"/>
    <w:rsid w:val="00633482"/>
    <w:rsid w:val="00634689"/>
    <w:rsid w:val="00635F44"/>
    <w:rsid w:val="006361D4"/>
    <w:rsid w:val="00637E2E"/>
    <w:rsid w:val="00641D1F"/>
    <w:rsid w:val="00642D79"/>
    <w:rsid w:val="00644B8B"/>
    <w:rsid w:val="00645A3F"/>
    <w:rsid w:val="006461E6"/>
    <w:rsid w:val="00646651"/>
    <w:rsid w:val="00650EEF"/>
    <w:rsid w:val="00650FB1"/>
    <w:rsid w:val="00651773"/>
    <w:rsid w:val="00651E45"/>
    <w:rsid w:val="0065281F"/>
    <w:rsid w:val="0065303A"/>
    <w:rsid w:val="00653442"/>
    <w:rsid w:val="0065437A"/>
    <w:rsid w:val="00654B9E"/>
    <w:rsid w:val="00655050"/>
    <w:rsid w:val="006555FA"/>
    <w:rsid w:val="0065744B"/>
    <w:rsid w:val="00657EDB"/>
    <w:rsid w:val="00660EFC"/>
    <w:rsid w:val="00661DB9"/>
    <w:rsid w:val="00662033"/>
    <w:rsid w:val="00662D63"/>
    <w:rsid w:val="00664711"/>
    <w:rsid w:val="006648C0"/>
    <w:rsid w:val="00664F5E"/>
    <w:rsid w:val="00665B02"/>
    <w:rsid w:val="0066673F"/>
    <w:rsid w:val="00667803"/>
    <w:rsid w:val="00667B90"/>
    <w:rsid w:val="00672503"/>
    <w:rsid w:val="00673454"/>
    <w:rsid w:val="00675341"/>
    <w:rsid w:val="006755DF"/>
    <w:rsid w:val="00675EE5"/>
    <w:rsid w:val="006763BF"/>
    <w:rsid w:val="00677D99"/>
    <w:rsid w:val="00680CB3"/>
    <w:rsid w:val="006826B6"/>
    <w:rsid w:val="00682951"/>
    <w:rsid w:val="006838B6"/>
    <w:rsid w:val="00683A23"/>
    <w:rsid w:val="00683D2E"/>
    <w:rsid w:val="00684364"/>
    <w:rsid w:val="00685CFE"/>
    <w:rsid w:val="00686804"/>
    <w:rsid w:val="00687E5D"/>
    <w:rsid w:val="00694DB8"/>
    <w:rsid w:val="00695192"/>
    <w:rsid w:val="00696DCA"/>
    <w:rsid w:val="006A0590"/>
    <w:rsid w:val="006A36BC"/>
    <w:rsid w:val="006A40E5"/>
    <w:rsid w:val="006A413A"/>
    <w:rsid w:val="006A4217"/>
    <w:rsid w:val="006A4580"/>
    <w:rsid w:val="006A550B"/>
    <w:rsid w:val="006A6104"/>
    <w:rsid w:val="006A782D"/>
    <w:rsid w:val="006B2AA4"/>
    <w:rsid w:val="006B3C01"/>
    <w:rsid w:val="006B4AFF"/>
    <w:rsid w:val="006B526F"/>
    <w:rsid w:val="006C11FB"/>
    <w:rsid w:val="006C16A5"/>
    <w:rsid w:val="006C1BB1"/>
    <w:rsid w:val="006C2409"/>
    <w:rsid w:val="006C36C3"/>
    <w:rsid w:val="006C3D10"/>
    <w:rsid w:val="006C3D87"/>
    <w:rsid w:val="006C403D"/>
    <w:rsid w:val="006C6F5E"/>
    <w:rsid w:val="006C720E"/>
    <w:rsid w:val="006D0472"/>
    <w:rsid w:val="006D104D"/>
    <w:rsid w:val="006D1605"/>
    <w:rsid w:val="006D280A"/>
    <w:rsid w:val="006D3452"/>
    <w:rsid w:val="006D39BC"/>
    <w:rsid w:val="006D4A90"/>
    <w:rsid w:val="006D5822"/>
    <w:rsid w:val="006D59B5"/>
    <w:rsid w:val="006D6ABA"/>
    <w:rsid w:val="006D6ADA"/>
    <w:rsid w:val="006D73E5"/>
    <w:rsid w:val="006E066B"/>
    <w:rsid w:val="006E314F"/>
    <w:rsid w:val="006E50C4"/>
    <w:rsid w:val="006E58F3"/>
    <w:rsid w:val="006E6563"/>
    <w:rsid w:val="006E6C0B"/>
    <w:rsid w:val="006E7AEF"/>
    <w:rsid w:val="006E7B8C"/>
    <w:rsid w:val="006E7D5C"/>
    <w:rsid w:val="006F2F68"/>
    <w:rsid w:val="006F3C10"/>
    <w:rsid w:val="006F3D0A"/>
    <w:rsid w:val="006F4C3E"/>
    <w:rsid w:val="006F569B"/>
    <w:rsid w:val="006F715E"/>
    <w:rsid w:val="006F7585"/>
    <w:rsid w:val="007009C4"/>
    <w:rsid w:val="00700A6B"/>
    <w:rsid w:val="00701132"/>
    <w:rsid w:val="007035A2"/>
    <w:rsid w:val="00704781"/>
    <w:rsid w:val="0070557C"/>
    <w:rsid w:val="00705E52"/>
    <w:rsid w:val="007106EC"/>
    <w:rsid w:val="00710980"/>
    <w:rsid w:val="00711AA8"/>
    <w:rsid w:val="00712263"/>
    <w:rsid w:val="00713F70"/>
    <w:rsid w:val="00714023"/>
    <w:rsid w:val="00714794"/>
    <w:rsid w:val="007149CA"/>
    <w:rsid w:val="00716110"/>
    <w:rsid w:val="00716AEE"/>
    <w:rsid w:val="00716F6C"/>
    <w:rsid w:val="0072026F"/>
    <w:rsid w:val="00720513"/>
    <w:rsid w:val="00722F64"/>
    <w:rsid w:val="0072356F"/>
    <w:rsid w:val="00724D85"/>
    <w:rsid w:val="007252FF"/>
    <w:rsid w:val="00725C2D"/>
    <w:rsid w:val="007266CE"/>
    <w:rsid w:val="00727724"/>
    <w:rsid w:val="007300C1"/>
    <w:rsid w:val="00730AE5"/>
    <w:rsid w:val="00730BC8"/>
    <w:rsid w:val="0073118E"/>
    <w:rsid w:val="0073174F"/>
    <w:rsid w:val="00732278"/>
    <w:rsid w:val="00733079"/>
    <w:rsid w:val="00733A46"/>
    <w:rsid w:val="00734772"/>
    <w:rsid w:val="00735CC6"/>
    <w:rsid w:val="00736271"/>
    <w:rsid w:val="00736F85"/>
    <w:rsid w:val="00740C32"/>
    <w:rsid w:val="007420DA"/>
    <w:rsid w:val="007421F6"/>
    <w:rsid w:val="00744B2E"/>
    <w:rsid w:val="00746856"/>
    <w:rsid w:val="0075001B"/>
    <w:rsid w:val="007520FE"/>
    <w:rsid w:val="00752733"/>
    <w:rsid w:val="00752924"/>
    <w:rsid w:val="00753119"/>
    <w:rsid w:val="00753B9A"/>
    <w:rsid w:val="00755E9E"/>
    <w:rsid w:val="00756D55"/>
    <w:rsid w:val="00757850"/>
    <w:rsid w:val="00757E6C"/>
    <w:rsid w:val="00761136"/>
    <w:rsid w:val="007614D3"/>
    <w:rsid w:val="0076173D"/>
    <w:rsid w:val="007639A3"/>
    <w:rsid w:val="007647E9"/>
    <w:rsid w:val="00764BCF"/>
    <w:rsid w:val="0076523C"/>
    <w:rsid w:val="0077024A"/>
    <w:rsid w:val="00772CC6"/>
    <w:rsid w:val="007734A7"/>
    <w:rsid w:val="00774D2D"/>
    <w:rsid w:val="007751FB"/>
    <w:rsid w:val="007777CC"/>
    <w:rsid w:val="00780C48"/>
    <w:rsid w:val="00781110"/>
    <w:rsid w:val="00782905"/>
    <w:rsid w:val="0078344F"/>
    <w:rsid w:val="0078380C"/>
    <w:rsid w:val="00783D9E"/>
    <w:rsid w:val="007846E0"/>
    <w:rsid w:val="00784CC9"/>
    <w:rsid w:val="00784E70"/>
    <w:rsid w:val="00786187"/>
    <w:rsid w:val="007863C4"/>
    <w:rsid w:val="00791524"/>
    <w:rsid w:val="0079612F"/>
    <w:rsid w:val="00796B73"/>
    <w:rsid w:val="007A071D"/>
    <w:rsid w:val="007A2005"/>
    <w:rsid w:val="007A2AD2"/>
    <w:rsid w:val="007A2C0E"/>
    <w:rsid w:val="007A2D88"/>
    <w:rsid w:val="007A4D3E"/>
    <w:rsid w:val="007A66F8"/>
    <w:rsid w:val="007A7512"/>
    <w:rsid w:val="007A767B"/>
    <w:rsid w:val="007B0073"/>
    <w:rsid w:val="007B2049"/>
    <w:rsid w:val="007B4A1C"/>
    <w:rsid w:val="007B52AF"/>
    <w:rsid w:val="007C0108"/>
    <w:rsid w:val="007C0CAA"/>
    <w:rsid w:val="007C0F6B"/>
    <w:rsid w:val="007C15C0"/>
    <w:rsid w:val="007C1F0F"/>
    <w:rsid w:val="007C3629"/>
    <w:rsid w:val="007C36E4"/>
    <w:rsid w:val="007C3BE6"/>
    <w:rsid w:val="007C4155"/>
    <w:rsid w:val="007C4DE5"/>
    <w:rsid w:val="007C62B3"/>
    <w:rsid w:val="007C6910"/>
    <w:rsid w:val="007C6B4B"/>
    <w:rsid w:val="007C6F71"/>
    <w:rsid w:val="007C740D"/>
    <w:rsid w:val="007D063E"/>
    <w:rsid w:val="007D0F16"/>
    <w:rsid w:val="007D2429"/>
    <w:rsid w:val="007D3795"/>
    <w:rsid w:val="007D38E3"/>
    <w:rsid w:val="007D41D7"/>
    <w:rsid w:val="007D475E"/>
    <w:rsid w:val="007D5896"/>
    <w:rsid w:val="007D5FD6"/>
    <w:rsid w:val="007D6271"/>
    <w:rsid w:val="007D6526"/>
    <w:rsid w:val="007D67DB"/>
    <w:rsid w:val="007D6BB9"/>
    <w:rsid w:val="007D6FF7"/>
    <w:rsid w:val="007E0582"/>
    <w:rsid w:val="007E072E"/>
    <w:rsid w:val="007E16E1"/>
    <w:rsid w:val="007E1E6E"/>
    <w:rsid w:val="007E26C0"/>
    <w:rsid w:val="007E3443"/>
    <w:rsid w:val="007E3AFB"/>
    <w:rsid w:val="007E4359"/>
    <w:rsid w:val="007E4AC0"/>
    <w:rsid w:val="007E61AD"/>
    <w:rsid w:val="007E65EC"/>
    <w:rsid w:val="007E6B7A"/>
    <w:rsid w:val="007E708C"/>
    <w:rsid w:val="007F0E44"/>
    <w:rsid w:val="007F1094"/>
    <w:rsid w:val="007F1A1E"/>
    <w:rsid w:val="007F22C2"/>
    <w:rsid w:val="007F336C"/>
    <w:rsid w:val="007F5C46"/>
    <w:rsid w:val="007F6634"/>
    <w:rsid w:val="00800CA6"/>
    <w:rsid w:val="00801095"/>
    <w:rsid w:val="008014B5"/>
    <w:rsid w:val="00803825"/>
    <w:rsid w:val="00804535"/>
    <w:rsid w:val="008047D1"/>
    <w:rsid w:val="0080488E"/>
    <w:rsid w:val="00806274"/>
    <w:rsid w:val="0080630C"/>
    <w:rsid w:val="0080730A"/>
    <w:rsid w:val="00810302"/>
    <w:rsid w:val="008117F4"/>
    <w:rsid w:val="00811AAA"/>
    <w:rsid w:val="008145CA"/>
    <w:rsid w:val="008146EB"/>
    <w:rsid w:val="00814B7D"/>
    <w:rsid w:val="00815309"/>
    <w:rsid w:val="00816396"/>
    <w:rsid w:val="008167AD"/>
    <w:rsid w:val="0081702E"/>
    <w:rsid w:val="0081723A"/>
    <w:rsid w:val="008172A1"/>
    <w:rsid w:val="0081786C"/>
    <w:rsid w:val="008202B0"/>
    <w:rsid w:val="008210EB"/>
    <w:rsid w:val="008237C2"/>
    <w:rsid w:val="008237CB"/>
    <w:rsid w:val="00825674"/>
    <w:rsid w:val="008266FB"/>
    <w:rsid w:val="008267B6"/>
    <w:rsid w:val="00827E73"/>
    <w:rsid w:val="00827ECF"/>
    <w:rsid w:val="008300E0"/>
    <w:rsid w:val="00831956"/>
    <w:rsid w:val="00833C82"/>
    <w:rsid w:val="00834100"/>
    <w:rsid w:val="00835B33"/>
    <w:rsid w:val="00836B3D"/>
    <w:rsid w:val="00840535"/>
    <w:rsid w:val="00841C3E"/>
    <w:rsid w:val="00842993"/>
    <w:rsid w:val="00842A68"/>
    <w:rsid w:val="00845641"/>
    <w:rsid w:val="008465D7"/>
    <w:rsid w:val="00847824"/>
    <w:rsid w:val="00850DBC"/>
    <w:rsid w:val="00851889"/>
    <w:rsid w:val="00851B01"/>
    <w:rsid w:val="00851E86"/>
    <w:rsid w:val="0085200B"/>
    <w:rsid w:val="00852698"/>
    <w:rsid w:val="00853B83"/>
    <w:rsid w:val="00854E33"/>
    <w:rsid w:val="00856E81"/>
    <w:rsid w:val="00857343"/>
    <w:rsid w:val="008578ED"/>
    <w:rsid w:val="008605CA"/>
    <w:rsid w:val="00861BF8"/>
    <w:rsid w:val="00861FAE"/>
    <w:rsid w:val="00862AA5"/>
    <w:rsid w:val="00862C69"/>
    <w:rsid w:val="00863FE0"/>
    <w:rsid w:val="00864434"/>
    <w:rsid w:val="008665CB"/>
    <w:rsid w:val="00872413"/>
    <w:rsid w:val="008739C3"/>
    <w:rsid w:val="0087412D"/>
    <w:rsid w:val="008743F2"/>
    <w:rsid w:val="00874559"/>
    <w:rsid w:val="008750CD"/>
    <w:rsid w:val="00877FBC"/>
    <w:rsid w:val="008805FD"/>
    <w:rsid w:val="0088084E"/>
    <w:rsid w:val="008815C7"/>
    <w:rsid w:val="00881B82"/>
    <w:rsid w:val="00881F64"/>
    <w:rsid w:val="008839C3"/>
    <w:rsid w:val="00884599"/>
    <w:rsid w:val="00885D53"/>
    <w:rsid w:val="00886CBE"/>
    <w:rsid w:val="008879CB"/>
    <w:rsid w:val="00891C41"/>
    <w:rsid w:val="0089392F"/>
    <w:rsid w:val="00893E51"/>
    <w:rsid w:val="008957FE"/>
    <w:rsid w:val="008A080C"/>
    <w:rsid w:val="008A1309"/>
    <w:rsid w:val="008A2A32"/>
    <w:rsid w:val="008A2F48"/>
    <w:rsid w:val="008A40AE"/>
    <w:rsid w:val="008A4671"/>
    <w:rsid w:val="008A4B16"/>
    <w:rsid w:val="008A56BA"/>
    <w:rsid w:val="008A5EFF"/>
    <w:rsid w:val="008A6316"/>
    <w:rsid w:val="008A7D68"/>
    <w:rsid w:val="008B18FA"/>
    <w:rsid w:val="008B1AE4"/>
    <w:rsid w:val="008B20A4"/>
    <w:rsid w:val="008B2294"/>
    <w:rsid w:val="008B2B83"/>
    <w:rsid w:val="008B3080"/>
    <w:rsid w:val="008B4276"/>
    <w:rsid w:val="008B4361"/>
    <w:rsid w:val="008B43BD"/>
    <w:rsid w:val="008B4C38"/>
    <w:rsid w:val="008B57E0"/>
    <w:rsid w:val="008C08FF"/>
    <w:rsid w:val="008C0D3B"/>
    <w:rsid w:val="008C0D64"/>
    <w:rsid w:val="008C1D9E"/>
    <w:rsid w:val="008C4755"/>
    <w:rsid w:val="008C4FC2"/>
    <w:rsid w:val="008C652E"/>
    <w:rsid w:val="008C74D2"/>
    <w:rsid w:val="008C77CF"/>
    <w:rsid w:val="008C7946"/>
    <w:rsid w:val="008D00E4"/>
    <w:rsid w:val="008D1662"/>
    <w:rsid w:val="008D1EE0"/>
    <w:rsid w:val="008D2FCD"/>
    <w:rsid w:val="008D4987"/>
    <w:rsid w:val="008D4A88"/>
    <w:rsid w:val="008D6946"/>
    <w:rsid w:val="008E0D43"/>
    <w:rsid w:val="008E16D3"/>
    <w:rsid w:val="008E1CF2"/>
    <w:rsid w:val="008E24DC"/>
    <w:rsid w:val="008E2DC9"/>
    <w:rsid w:val="008E4097"/>
    <w:rsid w:val="008E41B1"/>
    <w:rsid w:val="008E498B"/>
    <w:rsid w:val="008E5A21"/>
    <w:rsid w:val="008F0446"/>
    <w:rsid w:val="008F1EE2"/>
    <w:rsid w:val="008F2380"/>
    <w:rsid w:val="008F2834"/>
    <w:rsid w:val="008F2F16"/>
    <w:rsid w:val="008F5711"/>
    <w:rsid w:val="008F6336"/>
    <w:rsid w:val="008F67F4"/>
    <w:rsid w:val="008F79C0"/>
    <w:rsid w:val="00902115"/>
    <w:rsid w:val="00902E2A"/>
    <w:rsid w:val="00903402"/>
    <w:rsid w:val="00903597"/>
    <w:rsid w:val="00905A98"/>
    <w:rsid w:val="00907DA6"/>
    <w:rsid w:val="0091081C"/>
    <w:rsid w:val="009108D5"/>
    <w:rsid w:val="0091169B"/>
    <w:rsid w:val="009118F8"/>
    <w:rsid w:val="00912047"/>
    <w:rsid w:val="00912AFA"/>
    <w:rsid w:val="00912F62"/>
    <w:rsid w:val="00913DED"/>
    <w:rsid w:val="00913FD1"/>
    <w:rsid w:val="009143C2"/>
    <w:rsid w:val="00915562"/>
    <w:rsid w:val="00917DBD"/>
    <w:rsid w:val="00921481"/>
    <w:rsid w:val="00921C04"/>
    <w:rsid w:val="00921ECF"/>
    <w:rsid w:val="009220E3"/>
    <w:rsid w:val="00922242"/>
    <w:rsid w:val="00923885"/>
    <w:rsid w:val="00924E8B"/>
    <w:rsid w:val="00925388"/>
    <w:rsid w:val="00925E39"/>
    <w:rsid w:val="009260AC"/>
    <w:rsid w:val="009261E7"/>
    <w:rsid w:val="0092665B"/>
    <w:rsid w:val="00926ADC"/>
    <w:rsid w:val="00930D7D"/>
    <w:rsid w:val="00931191"/>
    <w:rsid w:val="0093122C"/>
    <w:rsid w:val="0093127A"/>
    <w:rsid w:val="009318D0"/>
    <w:rsid w:val="00932270"/>
    <w:rsid w:val="00933BC0"/>
    <w:rsid w:val="00933C9A"/>
    <w:rsid w:val="00935C60"/>
    <w:rsid w:val="00935DBB"/>
    <w:rsid w:val="00936266"/>
    <w:rsid w:val="00936F1B"/>
    <w:rsid w:val="0093732C"/>
    <w:rsid w:val="0094096C"/>
    <w:rsid w:val="00946065"/>
    <w:rsid w:val="00950396"/>
    <w:rsid w:val="009503C8"/>
    <w:rsid w:val="00950AC1"/>
    <w:rsid w:val="0095240C"/>
    <w:rsid w:val="00953B4D"/>
    <w:rsid w:val="00954112"/>
    <w:rsid w:val="00954B33"/>
    <w:rsid w:val="009550B5"/>
    <w:rsid w:val="00957DF0"/>
    <w:rsid w:val="00962778"/>
    <w:rsid w:val="00963775"/>
    <w:rsid w:val="00964215"/>
    <w:rsid w:val="0096425D"/>
    <w:rsid w:val="009644D2"/>
    <w:rsid w:val="009648DE"/>
    <w:rsid w:val="009649C2"/>
    <w:rsid w:val="00964E23"/>
    <w:rsid w:val="00965276"/>
    <w:rsid w:val="00966351"/>
    <w:rsid w:val="00967D90"/>
    <w:rsid w:val="00970306"/>
    <w:rsid w:val="009728C2"/>
    <w:rsid w:val="00972D65"/>
    <w:rsid w:val="00974213"/>
    <w:rsid w:val="00975097"/>
    <w:rsid w:val="00975730"/>
    <w:rsid w:val="009766FA"/>
    <w:rsid w:val="009772A3"/>
    <w:rsid w:val="0098039A"/>
    <w:rsid w:val="00981C7F"/>
    <w:rsid w:val="00982911"/>
    <w:rsid w:val="00983392"/>
    <w:rsid w:val="00983BE3"/>
    <w:rsid w:val="00984F9A"/>
    <w:rsid w:val="009852A0"/>
    <w:rsid w:val="009869D4"/>
    <w:rsid w:val="0098730F"/>
    <w:rsid w:val="009910F8"/>
    <w:rsid w:val="0099163B"/>
    <w:rsid w:val="00991C85"/>
    <w:rsid w:val="009929E7"/>
    <w:rsid w:val="009931D0"/>
    <w:rsid w:val="0099340D"/>
    <w:rsid w:val="0099415F"/>
    <w:rsid w:val="0099417B"/>
    <w:rsid w:val="009942CE"/>
    <w:rsid w:val="00996E36"/>
    <w:rsid w:val="00997B44"/>
    <w:rsid w:val="009A03DB"/>
    <w:rsid w:val="009A2C9C"/>
    <w:rsid w:val="009A3AEC"/>
    <w:rsid w:val="009A3D90"/>
    <w:rsid w:val="009A4173"/>
    <w:rsid w:val="009A605D"/>
    <w:rsid w:val="009A6921"/>
    <w:rsid w:val="009A7315"/>
    <w:rsid w:val="009A7942"/>
    <w:rsid w:val="009A7CA5"/>
    <w:rsid w:val="009B039D"/>
    <w:rsid w:val="009B0984"/>
    <w:rsid w:val="009B0E9D"/>
    <w:rsid w:val="009B2617"/>
    <w:rsid w:val="009B53F8"/>
    <w:rsid w:val="009B58FF"/>
    <w:rsid w:val="009C02D5"/>
    <w:rsid w:val="009C076F"/>
    <w:rsid w:val="009C1F82"/>
    <w:rsid w:val="009C4054"/>
    <w:rsid w:val="009C5450"/>
    <w:rsid w:val="009C55E9"/>
    <w:rsid w:val="009C658F"/>
    <w:rsid w:val="009C755F"/>
    <w:rsid w:val="009C7990"/>
    <w:rsid w:val="009C7B31"/>
    <w:rsid w:val="009D051E"/>
    <w:rsid w:val="009D0708"/>
    <w:rsid w:val="009D0C78"/>
    <w:rsid w:val="009D1249"/>
    <w:rsid w:val="009D1786"/>
    <w:rsid w:val="009D1D37"/>
    <w:rsid w:val="009D2F1E"/>
    <w:rsid w:val="009D4132"/>
    <w:rsid w:val="009D619F"/>
    <w:rsid w:val="009D76E9"/>
    <w:rsid w:val="009D7B64"/>
    <w:rsid w:val="009D7CA1"/>
    <w:rsid w:val="009D7DA9"/>
    <w:rsid w:val="009E08A7"/>
    <w:rsid w:val="009E182E"/>
    <w:rsid w:val="009E1A4C"/>
    <w:rsid w:val="009E247C"/>
    <w:rsid w:val="009E2DEA"/>
    <w:rsid w:val="009E4079"/>
    <w:rsid w:val="009E4111"/>
    <w:rsid w:val="009E4441"/>
    <w:rsid w:val="009E66D4"/>
    <w:rsid w:val="009E66F3"/>
    <w:rsid w:val="009E6D7C"/>
    <w:rsid w:val="009E7481"/>
    <w:rsid w:val="009E76A5"/>
    <w:rsid w:val="009F172F"/>
    <w:rsid w:val="009F3132"/>
    <w:rsid w:val="009F3DEF"/>
    <w:rsid w:val="009F4250"/>
    <w:rsid w:val="009F59F9"/>
    <w:rsid w:val="009F7E78"/>
    <w:rsid w:val="00A002D0"/>
    <w:rsid w:val="00A00A8D"/>
    <w:rsid w:val="00A0142A"/>
    <w:rsid w:val="00A01AD0"/>
    <w:rsid w:val="00A0213A"/>
    <w:rsid w:val="00A02F5F"/>
    <w:rsid w:val="00A0392A"/>
    <w:rsid w:val="00A0499D"/>
    <w:rsid w:val="00A06C19"/>
    <w:rsid w:val="00A07358"/>
    <w:rsid w:val="00A07AA3"/>
    <w:rsid w:val="00A07AF9"/>
    <w:rsid w:val="00A10757"/>
    <w:rsid w:val="00A115DD"/>
    <w:rsid w:val="00A120A6"/>
    <w:rsid w:val="00A124CA"/>
    <w:rsid w:val="00A124D0"/>
    <w:rsid w:val="00A12F6C"/>
    <w:rsid w:val="00A13D22"/>
    <w:rsid w:val="00A150B3"/>
    <w:rsid w:val="00A15550"/>
    <w:rsid w:val="00A16FEB"/>
    <w:rsid w:val="00A1728F"/>
    <w:rsid w:val="00A17495"/>
    <w:rsid w:val="00A20486"/>
    <w:rsid w:val="00A22A55"/>
    <w:rsid w:val="00A23C97"/>
    <w:rsid w:val="00A25395"/>
    <w:rsid w:val="00A2578D"/>
    <w:rsid w:val="00A25D05"/>
    <w:rsid w:val="00A27799"/>
    <w:rsid w:val="00A279BC"/>
    <w:rsid w:val="00A27C6C"/>
    <w:rsid w:val="00A312D7"/>
    <w:rsid w:val="00A31488"/>
    <w:rsid w:val="00A32926"/>
    <w:rsid w:val="00A342E7"/>
    <w:rsid w:val="00A343A0"/>
    <w:rsid w:val="00A3458D"/>
    <w:rsid w:val="00A36EF6"/>
    <w:rsid w:val="00A3744E"/>
    <w:rsid w:val="00A3775A"/>
    <w:rsid w:val="00A412D2"/>
    <w:rsid w:val="00A42E6B"/>
    <w:rsid w:val="00A43468"/>
    <w:rsid w:val="00A468BD"/>
    <w:rsid w:val="00A47CB6"/>
    <w:rsid w:val="00A47E47"/>
    <w:rsid w:val="00A5057F"/>
    <w:rsid w:val="00A508EC"/>
    <w:rsid w:val="00A5143C"/>
    <w:rsid w:val="00A51C5C"/>
    <w:rsid w:val="00A54280"/>
    <w:rsid w:val="00A547EA"/>
    <w:rsid w:val="00A573AD"/>
    <w:rsid w:val="00A5774A"/>
    <w:rsid w:val="00A577AC"/>
    <w:rsid w:val="00A57C3E"/>
    <w:rsid w:val="00A60309"/>
    <w:rsid w:val="00A60D51"/>
    <w:rsid w:val="00A6160E"/>
    <w:rsid w:val="00A61FF6"/>
    <w:rsid w:val="00A63260"/>
    <w:rsid w:val="00A6453C"/>
    <w:rsid w:val="00A64C99"/>
    <w:rsid w:val="00A64D6E"/>
    <w:rsid w:val="00A64E4B"/>
    <w:rsid w:val="00A65132"/>
    <w:rsid w:val="00A66185"/>
    <w:rsid w:val="00A67F7B"/>
    <w:rsid w:val="00A70DAB"/>
    <w:rsid w:val="00A70FF2"/>
    <w:rsid w:val="00A7167E"/>
    <w:rsid w:val="00A71692"/>
    <w:rsid w:val="00A71F10"/>
    <w:rsid w:val="00A720E8"/>
    <w:rsid w:val="00A73359"/>
    <w:rsid w:val="00A73925"/>
    <w:rsid w:val="00A760AB"/>
    <w:rsid w:val="00A769F2"/>
    <w:rsid w:val="00A76E63"/>
    <w:rsid w:val="00A7792F"/>
    <w:rsid w:val="00A77959"/>
    <w:rsid w:val="00A804D1"/>
    <w:rsid w:val="00A80FA5"/>
    <w:rsid w:val="00A81FFC"/>
    <w:rsid w:val="00A82408"/>
    <w:rsid w:val="00A83292"/>
    <w:rsid w:val="00A836B6"/>
    <w:rsid w:val="00A8471F"/>
    <w:rsid w:val="00A84EE5"/>
    <w:rsid w:val="00A851FE"/>
    <w:rsid w:val="00A85528"/>
    <w:rsid w:val="00A86040"/>
    <w:rsid w:val="00A87F16"/>
    <w:rsid w:val="00A903AF"/>
    <w:rsid w:val="00A919CB"/>
    <w:rsid w:val="00A91A1B"/>
    <w:rsid w:val="00A91B7D"/>
    <w:rsid w:val="00A929AA"/>
    <w:rsid w:val="00A938A5"/>
    <w:rsid w:val="00A943DB"/>
    <w:rsid w:val="00A957BA"/>
    <w:rsid w:val="00A97942"/>
    <w:rsid w:val="00A97CA4"/>
    <w:rsid w:val="00AA0575"/>
    <w:rsid w:val="00AA28D7"/>
    <w:rsid w:val="00AA331E"/>
    <w:rsid w:val="00AA37C7"/>
    <w:rsid w:val="00AA3B83"/>
    <w:rsid w:val="00AA4E7A"/>
    <w:rsid w:val="00AA520A"/>
    <w:rsid w:val="00AA6342"/>
    <w:rsid w:val="00AA75AD"/>
    <w:rsid w:val="00AA7ACB"/>
    <w:rsid w:val="00AB019C"/>
    <w:rsid w:val="00AB0EF0"/>
    <w:rsid w:val="00AB1727"/>
    <w:rsid w:val="00AB3447"/>
    <w:rsid w:val="00AB34AD"/>
    <w:rsid w:val="00AB3BF0"/>
    <w:rsid w:val="00AB4C08"/>
    <w:rsid w:val="00AB5A03"/>
    <w:rsid w:val="00AC142C"/>
    <w:rsid w:val="00AC25ED"/>
    <w:rsid w:val="00AC260D"/>
    <w:rsid w:val="00AC2BB9"/>
    <w:rsid w:val="00AC2E80"/>
    <w:rsid w:val="00AC3166"/>
    <w:rsid w:val="00AC332E"/>
    <w:rsid w:val="00AC3CEF"/>
    <w:rsid w:val="00AC4965"/>
    <w:rsid w:val="00AC5B3A"/>
    <w:rsid w:val="00AC5BD7"/>
    <w:rsid w:val="00AC6020"/>
    <w:rsid w:val="00AC6222"/>
    <w:rsid w:val="00AC6255"/>
    <w:rsid w:val="00AC7AB0"/>
    <w:rsid w:val="00AD2293"/>
    <w:rsid w:val="00AD236B"/>
    <w:rsid w:val="00AD49B5"/>
    <w:rsid w:val="00AD4C70"/>
    <w:rsid w:val="00AD5D90"/>
    <w:rsid w:val="00AD7447"/>
    <w:rsid w:val="00AE0C3F"/>
    <w:rsid w:val="00AE0CCC"/>
    <w:rsid w:val="00AE0CD4"/>
    <w:rsid w:val="00AE250E"/>
    <w:rsid w:val="00AE2ACA"/>
    <w:rsid w:val="00AE508D"/>
    <w:rsid w:val="00AE62F5"/>
    <w:rsid w:val="00AE7154"/>
    <w:rsid w:val="00AE7C6D"/>
    <w:rsid w:val="00AF02AE"/>
    <w:rsid w:val="00AF1BC8"/>
    <w:rsid w:val="00AF25FD"/>
    <w:rsid w:val="00AF2647"/>
    <w:rsid w:val="00AF4613"/>
    <w:rsid w:val="00AF4ED2"/>
    <w:rsid w:val="00AF532B"/>
    <w:rsid w:val="00AF5591"/>
    <w:rsid w:val="00AF567C"/>
    <w:rsid w:val="00AF5863"/>
    <w:rsid w:val="00AF602F"/>
    <w:rsid w:val="00AF7339"/>
    <w:rsid w:val="00B002DE"/>
    <w:rsid w:val="00B005A1"/>
    <w:rsid w:val="00B01413"/>
    <w:rsid w:val="00B02A66"/>
    <w:rsid w:val="00B05327"/>
    <w:rsid w:val="00B057BD"/>
    <w:rsid w:val="00B05AAA"/>
    <w:rsid w:val="00B07005"/>
    <w:rsid w:val="00B075FF"/>
    <w:rsid w:val="00B07B33"/>
    <w:rsid w:val="00B07C25"/>
    <w:rsid w:val="00B11C42"/>
    <w:rsid w:val="00B11DF1"/>
    <w:rsid w:val="00B12195"/>
    <w:rsid w:val="00B12E1F"/>
    <w:rsid w:val="00B17799"/>
    <w:rsid w:val="00B22CDC"/>
    <w:rsid w:val="00B23330"/>
    <w:rsid w:val="00B23557"/>
    <w:rsid w:val="00B236F8"/>
    <w:rsid w:val="00B23D70"/>
    <w:rsid w:val="00B2482D"/>
    <w:rsid w:val="00B24D1F"/>
    <w:rsid w:val="00B25F77"/>
    <w:rsid w:val="00B32AC3"/>
    <w:rsid w:val="00B34DDC"/>
    <w:rsid w:val="00B34F03"/>
    <w:rsid w:val="00B378D7"/>
    <w:rsid w:val="00B37BBB"/>
    <w:rsid w:val="00B4062E"/>
    <w:rsid w:val="00B4368C"/>
    <w:rsid w:val="00B451F2"/>
    <w:rsid w:val="00B459CD"/>
    <w:rsid w:val="00B5061A"/>
    <w:rsid w:val="00B50E29"/>
    <w:rsid w:val="00B52B3F"/>
    <w:rsid w:val="00B54DF9"/>
    <w:rsid w:val="00B54F48"/>
    <w:rsid w:val="00B554EF"/>
    <w:rsid w:val="00B55B48"/>
    <w:rsid w:val="00B561D2"/>
    <w:rsid w:val="00B564DD"/>
    <w:rsid w:val="00B5684F"/>
    <w:rsid w:val="00B56981"/>
    <w:rsid w:val="00B61691"/>
    <w:rsid w:val="00B61C93"/>
    <w:rsid w:val="00B62890"/>
    <w:rsid w:val="00B62F73"/>
    <w:rsid w:val="00B643F2"/>
    <w:rsid w:val="00B649EF"/>
    <w:rsid w:val="00B65A0F"/>
    <w:rsid w:val="00B65B0D"/>
    <w:rsid w:val="00B65D30"/>
    <w:rsid w:val="00B65F6B"/>
    <w:rsid w:val="00B678A7"/>
    <w:rsid w:val="00B67B6D"/>
    <w:rsid w:val="00B7020F"/>
    <w:rsid w:val="00B72742"/>
    <w:rsid w:val="00B81652"/>
    <w:rsid w:val="00B82D0C"/>
    <w:rsid w:val="00B83738"/>
    <w:rsid w:val="00B83F7E"/>
    <w:rsid w:val="00B85660"/>
    <w:rsid w:val="00B87560"/>
    <w:rsid w:val="00B90173"/>
    <w:rsid w:val="00B90250"/>
    <w:rsid w:val="00B90424"/>
    <w:rsid w:val="00B92050"/>
    <w:rsid w:val="00B92262"/>
    <w:rsid w:val="00B938D3"/>
    <w:rsid w:val="00B93ED3"/>
    <w:rsid w:val="00B9533E"/>
    <w:rsid w:val="00B95623"/>
    <w:rsid w:val="00B96CBC"/>
    <w:rsid w:val="00B96EB9"/>
    <w:rsid w:val="00B977B0"/>
    <w:rsid w:val="00BA0F24"/>
    <w:rsid w:val="00BA1E13"/>
    <w:rsid w:val="00BA1EEE"/>
    <w:rsid w:val="00BA251D"/>
    <w:rsid w:val="00BA37D4"/>
    <w:rsid w:val="00BA4843"/>
    <w:rsid w:val="00BA51FE"/>
    <w:rsid w:val="00BA52C8"/>
    <w:rsid w:val="00BA538B"/>
    <w:rsid w:val="00BA546B"/>
    <w:rsid w:val="00BA6325"/>
    <w:rsid w:val="00BA6FDC"/>
    <w:rsid w:val="00BB0D5E"/>
    <w:rsid w:val="00BB191C"/>
    <w:rsid w:val="00BB1EA5"/>
    <w:rsid w:val="00BB2553"/>
    <w:rsid w:val="00BB47EC"/>
    <w:rsid w:val="00BB67F9"/>
    <w:rsid w:val="00BC0F58"/>
    <w:rsid w:val="00BC2FD4"/>
    <w:rsid w:val="00BC504A"/>
    <w:rsid w:val="00BC5BE9"/>
    <w:rsid w:val="00BC5FE8"/>
    <w:rsid w:val="00BD1127"/>
    <w:rsid w:val="00BD18FD"/>
    <w:rsid w:val="00BD1C4D"/>
    <w:rsid w:val="00BD335E"/>
    <w:rsid w:val="00BD36DB"/>
    <w:rsid w:val="00BD4074"/>
    <w:rsid w:val="00BD4225"/>
    <w:rsid w:val="00BD4A85"/>
    <w:rsid w:val="00BD536E"/>
    <w:rsid w:val="00BD6AFE"/>
    <w:rsid w:val="00BD7537"/>
    <w:rsid w:val="00BD7D61"/>
    <w:rsid w:val="00BE3522"/>
    <w:rsid w:val="00BE401C"/>
    <w:rsid w:val="00BE4259"/>
    <w:rsid w:val="00BE44AB"/>
    <w:rsid w:val="00BE47AC"/>
    <w:rsid w:val="00BE590C"/>
    <w:rsid w:val="00BE5F2F"/>
    <w:rsid w:val="00BF0E98"/>
    <w:rsid w:val="00BF1D0B"/>
    <w:rsid w:val="00BF226D"/>
    <w:rsid w:val="00BF29C2"/>
    <w:rsid w:val="00BF53E5"/>
    <w:rsid w:val="00BF78D7"/>
    <w:rsid w:val="00C002A7"/>
    <w:rsid w:val="00C00DE9"/>
    <w:rsid w:val="00C01904"/>
    <w:rsid w:val="00C01A91"/>
    <w:rsid w:val="00C02A97"/>
    <w:rsid w:val="00C04C77"/>
    <w:rsid w:val="00C04E05"/>
    <w:rsid w:val="00C050E2"/>
    <w:rsid w:val="00C05706"/>
    <w:rsid w:val="00C057EB"/>
    <w:rsid w:val="00C0591C"/>
    <w:rsid w:val="00C068F8"/>
    <w:rsid w:val="00C06B81"/>
    <w:rsid w:val="00C070CA"/>
    <w:rsid w:val="00C0727C"/>
    <w:rsid w:val="00C0786B"/>
    <w:rsid w:val="00C100E6"/>
    <w:rsid w:val="00C10A93"/>
    <w:rsid w:val="00C116BA"/>
    <w:rsid w:val="00C11DF3"/>
    <w:rsid w:val="00C133BA"/>
    <w:rsid w:val="00C146CE"/>
    <w:rsid w:val="00C1522E"/>
    <w:rsid w:val="00C15A95"/>
    <w:rsid w:val="00C15C5A"/>
    <w:rsid w:val="00C207AF"/>
    <w:rsid w:val="00C21EDA"/>
    <w:rsid w:val="00C2464C"/>
    <w:rsid w:val="00C24BBD"/>
    <w:rsid w:val="00C2504B"/>
    <w:rsid w:val="00C258F3"/>
    <w:rsid w:val="00C2788E"/>
    <w:rsid w:val="00C30819"/>
    <w:rsid w:val="00C319D8"/>
    <w:rsid w:val="00C33D34"/>
    <w:rsid w:val="00C346E0"/>
    <w:rsid w:val="00C3472E"/>
    <w:rsid w:val="00C34847"/>
    <w:rsid w:val="00C348FF"/>
    <w:rsid w:val="00C34BFA"/>
    <w:rsid w:val="00C3526A"/>
    <w:rsid w:val="00C3536B"/>
    <w:rsid w:val="00C357FF"/>
    <w:rsid w:val="00C35C1A"/>
    <w:rsid w:val="00C3610E"/>
    <w:rsid w:val="00C364A1"/>
    <w:rsid w:val="00C36A7A"/>
    <w:rsid w:val="00C36DFC"/>
    <w:rsid w:val="00C3712F"/>
    <w:rsid w:val="00C37FBE"/>
    <w:rsid w:val="00C42534"/>
    <w:rsid w:val="00C42681"/>
    <w:rsid w:val="00C42AA2"/>
    <w:rsid w:val="00C42DA4"/>
    <w:rsid w:val="00C45B5D"/>
    <w:rsid w:val="00C47C42"/>
    <w:rsid w:val="00C47DE3"/>
    <w:rsid w:val="00C47E7B"/>
    <w:rsid w:val="00C526D2"/>
    <w:rsid w:val="00C537D3"/>
    <w:rsid w:val="00C544BC"/>
    <w:rsid w:val="00C55D43"/>
    <w:rsid w:val="00C56CB0"/>
    <w:rsid w:val="00C56EA5"/>
    <w:rsid w:val="00C628FF"/>
    <w:rsid w:val="00C62D92"/>
    <w:rsid w:val="00C63273"/>
    <w:rsid w:val="00C6375B"/>
    <w:rsid w:val="00C648EE"/>
    <w:rsid w:val="00C65CFA"/>
    <w:rsid w:val="00C67668"/>
    <w:rsid w:val="00C677CF"/>
    <w:rsid w:val="00C7063C"/>
    <w:rsid w:val="00C71F59"/>
    <w:rsid w:val="00C735B5"/>
    <w:rsid w:val="00C740E8"/>
    <w:rsid w:val="00C74E44"/>
    <w:rsid w:val="00C758AF"/>
    <w:rsid w:val="00C75C96"/>
    <w:rsid w:val="00C771D4"/>
    <w:rsid w:val="00C7725D"/>
    <w:rsid w:val="00C80637"/>
    <w:rsid w:val="00C81228"/>
    <w:rsid w:val="00C8268D"/>
    <w:rsid w:val="00C82974"/>
    <w:rsid w:val="00C82B9F"/>
    <w:rsid w:val="00C85861"/>
    <w:rsid w:val="00C8603F"/>
    <w:rsid w:val="00C86681"/>
    <w:rsid w:val="00C86DBD"/>
    <w:rsid w:val="00C90307"/>
    <w:rsid w:val="00C90337"/>
    <w:rsid w:val="00C905BE"/>
    <w:rsid w:val="00C90630"/>
    <w:rsid w:val="00C916EB"/>
    <w:rsid w:val="00C92BDB"/>
    <w:rsid w:val="00C92FF5"/>
    <w:rsid w:val="00C9349C"/>
    <w:rsid w:val="00C93D4F"/>
    <w:rsid w:val="00C93F1B"/>
    <w:rsid w:val="00C941FB"/>
    <w:rsid w:val="00C94B2E"/>
    <w:rsid w:val="00C9610A"/>
    <w:rsid w:val="00C965A3"/>
    <w:rsid w:val="00C9757B"/>
    <w:rsid w:val="00CA208E"/>
    <w:rsid w:val="00CA2160"/>
    <w:rsid w:val="00CA4DCB"/>
    <w:rsid w:val="00CA76D1"/>
    <w:rsid w:val="00CB134D"/>
    <w:rsid w:val="00CB3F06"/>
    <w:rsid w:val="00CB4CE2"/>
    <w:rsid w:val="00CB6CC3"/>
    <w:rsid w:val="00CC0ED4"/>
    <w:rsid w:val="00CC1988"/>
    <w:rsid w:val="00CC1C2E"/>
    <w:rsid w:val="00CC1C4B"/>
    <w:rsid w:val="00CC2110"/>
    <w:rsid w:val="00CC332D"/>
    <w:rsid w:val="00CC36D1"/>
    <w:rsid w:val="00CC59D4"/>
    <w:rsid w:val="00CC63A7"/>
    <w:rsid w:val="00CD0AB6"/>
    <w:rsid w:val="00CD1864"/>
    <w:rsid w:val="00CD1B4E"/>
    <w:rsid w:val="00CD5942"/>
    <w:rsid w:val="00CD7389"/>
    <w:rsid w:val="00CE0CB2"/>
    <w:rsid w:val="00CE27C8"/>
    <w:rsid w:val="00CE313A"/>
    <w:rsid w:val="00CE3C6E"/>
    <w:rsid w:val="00CE7835"/>
    <w:rsid w:val="00CF2408"/>
    <w:rsid w:val="00CF26DC"/>
    <w:rsid w:val="00CF3567"/>
    <w:rsid w:val="00CF3C54"/>
    <w:rsid w:val="00CF3C86"/>
    <w:rsid w:val="00CF3F9F"/>
    <w:rsid w:val="00CF41F5"/>
    <w:rsid w:val="00CF5833"/>
    <w:rsid w:val="00CF698C"/>
    <w:rsid w:val="00CF7155"/>
    <w:rsid w:val="00CF7BB3"/>
    <w:rsid w:val="00D00408"/>
    <w:rsid w:val="00D02849"/>
    <w:rsid w:val="00D038BB"/>
    <w:rsid w:val="00D058CA"/>
    <w:rsid w:val="00D06553"/>
    <w:rsid w:val="00D10110"/>
    <w:rsid w:val="00D108AD"/>
    <w:rsid w:val="00D1166B"/>
    <w:rsid w:val="00D117B2"/>
    <w:rsid w:val="00D13F50"/>
    <w:rsid w:val="00D14A2F"/>
    <w:rsid w:val="00D14A8A"/>
    <w:rsid w:val="00D16431"/>
    <w:rsid w:val="00D1693D"/>
    <w:rsid w:val="00D2004B"/>
    <w:rsid w:val="00D202E4"/>
    <w:rsid w:val="00D210B2"/>
    <w:rsid w:val="00D22294"/>
    <w:rsid w:val="00D22361"/>
    <w:rsid w:val="00D252D9"/>
    <w:rsid w:val="00D265C1"/>
    <w:rsid w:val="00D30A21"/>
    <w:rsid w:val="00D30BFC"/>
    <w:rsid w:val="00D31100"/>
    <w:rsid w:val="00D32FD6"/>
    <w:rsid w:val="00D3331F"/>
    <w:rsid w:val="00D33A8C"/>
    <w:rsid w:val="00D3570A"/>
    <w:rsid w:val="00D35B5E"/>
    <w:rsid w:val="00D36401"/>
    <w:rsid w:val="00D422E5"/>
    <w:rsid w:val="00D424C6"/>
    <w:rsid w:val="00D4307B"/>
    <w:rsid w:val="00D435A0"/>
    <w:rsid w:val="00D4526E"/>
    <w:rsid w:val="00D462FD"/>
    <w:rsid w:val="00D46EDD"/>
    <w:rsid w:val="00D50246"/>
    <w:rsid w:val="00D519E7"/>
    <w:rsid w:val="00D51CB6"/>
    <w:rsid w:val="00D5243E"/>
    <w:rsid w:val="00D52580"/>
    <w:rsid w:val="00D53C17"/>
    <w:rsid w:val="00D540DB"/>
    <w:rsid w:val="00D55D46"/>
    <w:rsid w:val="00D5737C"/>
    <w:rsid w:val="00D57481"/>
    <w:rsid w:val="00D601E3"/>
    <w:rsid w:val="00D6146D"/>
    <w:rsid w:val="00D62A7F"/>
    <w:rsid w:val="00D633F0"/>
    <w:rsid w:val="00D642C5"/>
    <w:rsid w:val="00D6552E"/>
    <w:rsid w:val="00D65694"/>
    <w:rsid w:val="00D658F0"/>
    <w:rsid w:val="00D713CE"/>
    <w:rsid w:val="00D71455"/>
    <w:rsid w:val="00D72581"/>
    <w:rsid w:val="00D73202"/>
    <w:rsid w:val="00D739E0"/>
    <w:rsid w:val="00D74F92"/>
    <w:rsid w:val="00D75587"/>
    <w:rsid w:val="00D767B2"/>
    <w:rsid w:val="00D76CBD"/>
    <w:rsid w:val="00D77E8E"/>
    <w:rsid w:val="00D80303"/>
    <w:rsid w:val="00D80CBA"/>
    <w:rsid w:val="00D8132F"/>
    <w:rsid w:val="00D825CE"/>
    <w:rsid w:val="00D82C75"/>
    <w:rsid w:val="00D8357B"/>
    <w:rsid w:val="00D84BE7"/>
    <w:rsid w:val="00D8624D"/>
    <w:rsid w:val="00D862C1"/>
    <w:rsid w:val="00D8786D"/>
    <w:rsid w:val="00D87D09"/>
    <w:rsid w:val="00D87DE8"/>
    <w:rsid w:val="00D90744"/>
    <w:rsid w:val="00D9097A"/>
    <w:rsid w:val="00D9184E"/>
    <w:rsid w:val="00D92786"/>
    <w:rsid w:val="00D928FE"/>
    <w:rsid w:val="00D929C8"/>
    <w:rsid w:val="00D96B36"/>
    <w:rsid w:val="00D97E2C"/>
    <w:rsid w:val="00D97EC4"/>
    <w:rsid w:val="00DA0AFC"/>
    <w:rsid w:val="00DA3B63"/>
    <w:rsid w:val="00DA3D71"/>
    <w:rsid w:val="00DA4492"/>
    <w:rsid w:val="00DA71EB"/>
    <w:rsid w:val="00DB09E8"/>
    <w:rsid w:val="00DB240E"/>
    <w:rsid w:val="00DB2C98"/>
    <w:rsid w:val="00DB3A2C"/>
    <w:rsid w:val="00DB432D"/>
    <w:rsid w:val="00DB52BE"/>
    <w:rsid w:val="00DB6B4E"/>
    <w:rsid w:val="00DB7C34"/>
    <w:rsid w:val="00DC0494"/>
    <w:rsid w:val="00DC20E2"/>
    <w:rsid w:val="00DC22FD"/>
    <w:rsid w:val="00DC3631"/>
    <w:rsid w:val="00DC3E44"/>
    <w:rsid w:val="00DD0CEC"/>
    <w:rsid w:val="00DD15A5"/>
    <w:rsid w:val="00DD2A57"/>
    <w:rsid w:val="00DD2D7D"/>
    <w:rsid w:val="00DD30E5"/>
    <w:rsid w:val="00DD4291"/>
    <w:rsid w:val="00DD42A1"/>
    <w:rsid w:val="00DD4FE7"/>
    <w:rsid w:val="00DD56E6"/>
    <w:rsid w:val="00DD6B4E"/>
    <w:rsid w:val="00DD75FC"/>
    <w:rsid w:val="00DE31DE"/>
    <w:rsid w:val="00DE4F52"/>
    <w:rsid w:val="00DE79E0"/>
    <w:rsid w:val="00DF2506"/>
    <w:rsid w:val="00DF2B99"/>
    <w:rsid w:val="00DF3D05"/>
    <w:rsid w:val="00DF4058"/>
    <w:rsid w:val="00DF5C86"/>
    <w:rsid w:val="00DF6F04"/>
    <w:rsid w:val="00DF728C"/>
    <w:rsid w:val="00DF753D"/>
    <w:rsid w:val="00E02A31"/>
    <w:rsid w:val="00E02FF4"/>
    <w:rsid w:val="00E03468"/>
    <w:rsid w:val="00E038B8"/>
    <w:rsid w:val="00E05AB6"/>
    <w:rsid w:val="00E064E1"/>
    <w:rsid w:val="00E0681A"/>
    <w:rsid w:val="00E103A4"/>
    <w:rsid w:val="00E10675"/>
    <w:rsid w:val="00E12589"/>
    <w:rsid w:val="00E1292D"/>
    <w:rsid w:val="00E12DE0"/>
    <w:rsid w:val="00E14410"/>
    <w:rsid w:val="00E171EF"/>
    <w:rsid w:val="00E172E0"/>
    <w:rsid w:val="00E17D5D"/>
    <w:rsid w:val="00E208AC"/>
    <w:rsid w:val="00E20D4E"/>
    <w:rsid w:val="00E20E38"/>
    <w:rsid w:val="00E2359F"/>
    <w:rsid w:val="00E24BC1"/>
    <w:rsid w:val="00E26815"/>
    <w:rsid w:val="00E268C0"/>
    <w:rsid w:val="00E26F49"/>
    <w:rsid w:val="00E2709C"/>
    <w:rsid w:val="00E272D5"/>
    <w:rsid w:val="00E277D9"/>
    <w:rsid w:val="00E27A2D"/>
    <w:rsid w:val="00E3199C"/>
    <w:rsid w:val="00E31D8F"/>
    <w:rsid w:val="00E33164"/>
    <w:rsid w:val="00E33170"/>
    <w:rsid w:val="00E33EA7"/>
    <w:rsid w:val="00E34BE4"/>
    <w:rsid w:val="00E35299"/>
    <w:rsid w:val="00E35BE7"/>
    <w:rsid w:val="00E35BEA"/>
    <w:rsid w:val="00E363D0"/>
    <w:rsid w:val="00E37087"/>
    <w:rsid w:val="00E3765A"/>
    <w:rsid w:val="00E37CD1"/>
    <w:rsid w:val="00E4000A"/>
    <w:rsid w:val="00E4114C"/>
    <w:rsid w:val="00E42A5E"/>
    <w:rsid w:val="00E43650"/>
    <w:rsid w:val="00E4488F"/>
    <w:rsid w:val="00E452DD"/>
    <w:rsid w:val="00E457AF"/>
    <w:rsid w:val="00E457B1"/>
    <w:rsid w:val="00E47D51"/>
    <w:rsid w:val="00E50865"/>
    <w:rsid w:val="00E524CA"/>
    <w:rsid w:val="00E52C3A"/>
    <w:rsid w:val="00E5313E"/>
    <w:rsid w:val="00E55907"/>
    <w:rsid w:val="00E55BF3"/>
    <w:rsid w:val="00E566E2"/>
    <w:rsid w:val="00E56AA4"/>
    <w:rsid w:val="00E56BBF"/>
    <w:rsid w:val="00E61535"/>
    <w:rsid w:val="00E6631D"/>
    <w:rsid w:val="00E66345"/>
    <w:rsid w:val="00E66DA1"/>
    <w:rsid w:val="00E6772E"/>
    <w:rsid w:val="00E67FDE"/>
    <w:rsid w:val="00E71182"/>
    <w:rsid w:val="00E722DC"/>
    <w:rsid w:val="00E73087"/>
    <w:rsid w:val="00E734CB"/>
    <w:rsid w:val="00E73795"/>
    <w:rsid w:val="00E7416F"/>
    <w:rsid w:val="00E7594E"/>
    <w:rsid w:val="00E75CAD"/>
    <w:rsid w:val="00E77F27"/>
    <w:rsid w:val="00E816BE"/>
    <w:rsid w:val="00E8184C"/>
    <w:rsid w:val="00E8257E"/>
    <w:rsid w:val="00E83311"/>
    <w:rsid w:val="00E834F1"/>
    <w:rsid w:val="00E85498"/>
    <w:rsid w:val="00E8699B"/>
    <w:rsid w:val="00E908D8"/>
    <w:rsid w:val="00E90C1A"/>
    <w:rsid w:val="00E915EB"/>
    <w:rsid w:val="00E92238"/>
    <w:rsid w:val="00E924E6"/>
    <w:rsid w:val="00E938BB"/>
    <w:rsid w:val="00E94767"/>
    <w:rsid w:val="00E95D8D"/>
    <w:rsid w:val="00E95E5E"/>
    <w:rsid w:val="00E95F5A"/>
    <w:rsid w:val="00E9619B"/>
    <w:rsid w:val="00EA0071"/>
    <w:rsid w:val="00EA065A"/>
    <w:rsid w:val="00EA10C9"/>
    <w:rsid w:val="00EA1D12"/>
    <w:rsid w:val="00EA227D"/>
    <w:rsid w:val="00EA3F33"/>
    <w:rsid w:val="00EA487B"/>
    <w:rsid w:val="00EA4DF9"/>
    <w:rsid w:val="00EA56DF"/>
    <w:rsid w:val="00EA5BB5"/>
    <w:rsid w:val="00EA5D43"/>
    <w:rsid w:val="00EB0425"/>
    <w:rsid w:val="00EB0932"/>
    <w:rsid w:val="00EB2308"/>
    <w:rsid w:val="00EB2923"/>
    <w:rsid w:val="00EB3D2E"/>
    <w:rsid w:val="00EB3E3A"/>
    <w:rsid w:val="00EB40A9"/>
    <w:rsid w:val="00EB485D"/>
    <w:rsid w:val="00EB4B43"/>
    <w:rsid w:val="00EB5679"/>
    <w:rsid w:val="00EB6DBA"/>
    <w:rsid w:val="00EB742A"/>
    <w:rsid w:val="00EC0620"/>
    <w:rsid w:val="00EC0A2C"/>
    <w:rsid w:val="00EC122C"/>
    <w:rsid w:val="00EC1B01"/>
    <w:rsid w:val="00EC1E6E"/>
    <w:rsid w:val="00EC244C"/>
    <w:rsid w:val="00EC284A"/>
    <w:rsid w:val="00EC3D56"/>
    <w:rsid w:val="00EC40FC"/>
    <w:rsid w:val="00EC4785"/>
    <w:rsid w:val="00EC4E2B"/>
    <w:rsid w:val="00EC6899"/>
    <w:rsid w:val="00EC68FE"/>
    <w:rsid w:val="00EC70DD"/>
    <w:rsid w:val="00EC74C5"/>
    <w:rsid w:val="00ED2C74"/>
    <w:rsid w:val="00ED3735"/>
    <w:rsid w:val="00ED4995"/>
    <w:rsid w:val="00ED4D2C"/>
    <w:rsid w:val="00ED6111"/>
    <w:rsid w:val="00ED6303"/>
    <w:rsid w:val="00EE4716"/>
    <w:rsid w:val="00EE51BA"/>
    <w:rsid w:val="00EE553C"/>
    <w:rsid w:val="00EE5859"/>
    <w:rsid w:val="00EE750F"/>
    <w:rsid w:val="00EF0A9E"/>
    <w:rsid w:val="00EF1A36"/>
    <w:rsid w:val="00EF2082"/>
    <w:rsid w:val="00EF2519"/>
    <w:rsid w:val="00EF2603"/>
    <w:rsid w:val="00EF5715"/>
    <w:rsid w:val="00EF5C6F"/>
    <w:rsid w:val="00EF680F"/>
    <w:rsid w:val="00EF7432"/>
    <w:rsid w:val="00F00A96"/>
    <w:rsid w:val="00F00E7D"/>
    <w:rsid w:val="00F0290D"/>
    <w:rsid w:val="00F03366"/>
    <w:rsid w:val="00F03D1B"/>
    <w:rsid w:val="00F04AAB"/>
    <w:rsid w:val="00F051FF"/>
    <w:rsid w:val="00F0520B"/>
    <w:rsid w:val="00F06600"/>
    <w:rsid w:val="00F073BE"/>
    <w:rsid w:val="00F07C4B"/>
    <w:rsid w:val="00F1030D"/>
    <w:rsid w:val="00F108D9"/>
    <w:rsid w:val="00F1181A"/>
    <w:rsid w:val="00F12635"/>
    <w:rsid w:val="00F12DAC"/>
    <w:rsid w:val="00F12FAB"/>
    <w:rsid w:val="00F146E9"/>
    <w:rsid w:val="00F14DD5"/>
    <w:rsid w:val="00F16716"/>
    <w:rsid w:val="00F1677A"/>
    <w:rsid w:val="00F169C8"/>
    <w:rsid w:val="00F175EB"/>
    <w:rsid w:val="00F1788D"/>
    <w:rsid w:val="00F21B28"/>
    <w:rsid w:val="00F224EE"/>
    <w:rsid w:val="00F2562F"/>
    <w:rsid w:val="00F259AA"/>
    <w:rsid w:val="00F278A7"/>
    <w:rsid w:val="00F301C8"/>
    <w:rsid w:val="00F31604"/>
    <w:rsid w:val="00F323F8"/>
    <w:rsid w:val="00F33A3A"/>
    <w:rsid w:val="00F35929"/>
    <w:rsid w:val="00F37CFC"/>
    <w:rsid w:val="00F37FC6"/>
    <w:rsid w:val="00F40C74"/>
    <w:rsid w:val="00F4253E"/>
    <w:rsid w:val="00F4302F"/>
    <w:rsid w:val="00F43796"/>
    <w:rsid w:val="00F465B9"/>
    <w:rsid w:val="00F4662D"/>
    <w:rsid w:val="00F46FD0"/>
    <w:rsid w:val="00F47745"/>
    <w:rsid w:val="00F477FE"/>
    <w:rsid w:val="00F50C96"/>
    <w:rsid w:val="00F50FA3"/>
    <w:rsid w:val="00F52F1B"/>
    <w:rsid w:val="00F54CE9"/>
    <w:rsid w:val="00F56F6D"/>
    <w:rsid w:val="00F56FEA"/>
    <w:rsid w:val="00F57623"/>
    <w:rsid w:val="00F64325"/>
    <w:rsid w:val="00F64C6F"/>
    <w:rsid w:val="00F64FE1"/>
    <w:rsid w:val="00F65BA6"/>
    <w:rsid w:val="00F661EB"/>
    <w:rsid w:val="00F670E1"/>
    <w:rsid w:val="00F711D5"/>
    <w:rsid w:val="00F73047"/>
    <w:rsid w:val="00F73597"/>
    <w:rsid w:val="00F73A6F"/>
    <w:rsid w:val="00F73A83"/>
    <w:rsid w:val="00F74D06"/>
    <w:rsid w:val="00F7500A"/>
    <w:rsid w:val="00F77855"/>
    <w:rsid w:val="00F80521"/>
    <w:rsid w:val="00F835EC"/>
    <w:rsid w:val="00F83B74"/>
    <w:rsid w:val="00F845C5"/>
    <w:rsid w:val="00F84B77"/>
    <w:rsid w:val="00F84D95"/>
    <w:rsid w:val="00F84EEF"/>
    <w:rsid w:val="00F850E3"/>
    <w:rsid w:val="00F862DC"/>
    <w:rsid w:val="00F86EE0"/>
    <w:rsid w:val="00F86FDD"/>
    <w:rsid w:val="00F877C4"/>
    <w:rsid w:val="00F943A3"/>
    <w:rsid w:val="00F96250"/>
    <w:rsid w:val="00F97C58"/>
    <w:rsid w:val="00FA0007"/>
    <w:rsid w:val="00FA0998"/>
    <w:rsid w:val="00FA281C"/>
    <w:rsid w:val="00FA4576"/>
    <w:rsid w:val="00FA4719"/>
    <w:rsid w:val="00FA70C7"/>
    <w:rsid w:val="00FB0C25"/>
    <w:rsid w:val="00FB0C3E"/>
    <w:rsid w:val="00FB1648"/>
    <w:rsid w:val="00FB1F10"/>
    <w:rsid w:val="00FB287B"/>
    <w:rsid w:val="00FB326D"/>
    <w:rsid w:val="00FB33AB"/>
    <w:rsid w:val="00FB3A19"/>
    <w:rsid w:val="00FB4584"/>
    <w:rsid w:val="00FB60E6"/>
    <w:rsid w:val="00FB6CB3"/>
    <w:rsid w:val="00FC04B6"/>
    <w:rsid w:val="00FC3A11"/>
    <w:rsid w:val="00FC4116"/>
    <w:rsid w:val="00FC4442"/>
    <w:rsid w:val="00FC501E"/>
    <w:rsid w:val="00FC6059"/>
    <w:rsid w:val="00FC66C9"/>
    <w:rsid w:val="00FC7664"/>
    <w:rsid w:val="00FC7998"/>
    <w:rsid w:val="00FD0DB3"/>
    <w:rsid w:val="00FD1EBA"/>
    <w:rsid w:val="00FD2D32"/>
    <w:rsid w:val="00FD3083"/>
    <w:rsid w:val="00FD3E41"/>
    <w:rsid w:val="00FD4DB9"/>
    <w:rsid w:val="00FD51C1"/>
    <w:rsid w:val="00FD5BB2"/>
    <w:rsid w:val="00FD67A3"/>
    <w:rsid w:val="00FE0C8C"/>
    <w:rsid w:val="00FE1E06"/>
    <w:rsid w:val="00FE2B9F"/>
    <w:rsid w:val="00FE35CE"/>
    <w:rsid w:val="00FE49AD"/>
    <w:rsid w:val="00FE576B"/>
    <w:rsid w:val="00FE6717"/>
    <w:rsid w:val="00FE6BCC"/>
    <w:rsid w:val="00FF0E38"/>
    <w:rsid w:val="00FF14E4"/>
    <w:rsid w:val="00FF3087"/>
    <w:rsid w:val="00FF3A00"/>
    <w:rsid w:val="00FF422F"/>
    <w:rsid w:val="00FF429B"/>
    <w:rsid w:val="00FF668E"/>
    <w:rsid w:val="00FF6C1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82" style="mso-width-relative:margin;mso-height-relative:margin" fillcolor="white">
      <v:fill color="white"/>
    </o:shapedefaults>
    <o:shapelayout v:ext="edit">
      <o:idmap v:ext="edit" data="2"/>
    </o:shapelayout>
  </w:shapeDefaults>
  <w:decimalSymbol w:val=","/>
  <w:listSeparator w:val=";"/>
  <w14:docId w14:val="03C6360F"/>
  <w15:docId w15:val="{6F32C90D-35FE-4E6B-B8D3-DB0522A09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54F5"/>
  </w:style>
  <w:style w:type="paragraph" w:styleId="Ttulo1">
    <w:name w:val="heading 1"/>
    <w:basedOn w:val="Normal"/>
    <w:link w:val="Ttulo1Car"/>
    <w:uiPriority w:val="9"/>
    <w:qFormat/>
    <w:rsid w:val="0081786C"/>
    <w:pPr>
      <w:spacing w:before="100" w:beforeAutospacing="1" w:after="100" w:afterAutospacing="1" w:line="240" w:lineRule="auto"/>
      <w:outlineLvl w:val="0"/>
    </w:pPr>
    <w:rPr>
      <w:rFonts w:eastAsia="Times New Roman" w:cs="Times New Roman"/>
      <w:b/>
      <w:bCs/>
      <w:kern w:val="36"/>
      <w:szCs w:val="48"/>
    </w:rPr>
  </w:style>
  <w:style w:type="paragraph" w:styleId="Ttulo2">
    <w:name w:val="heading 2"/>
    <w:basedOn w:val="Normal"/>
    <w:next w:val="Normal"/>
    <w:link w:val="Ttulo2Car"/>
    <w:uiPriority w:val="9"/>
    <w:unhideWhenUsed/>
    <w:qFormat/>
    <w:rsid w:val="003610F6"/>
    <w:pPr>
      <w:keepNext/>
      <w:keepLines/>
      <w:spacing w:before="40" w:after="0"/>
      <w:outlineLvl w:val="1"/>
    </w:pPr>
    <w:rPr>
      <w:rFonts w:eastAsiaTheme="majorEastAsia" w:cstheme="majorBidi"/>
      <w:b/>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1786C"/>
    <w:rPr>
      <w:rFonts w:eastAsia="Times New Roman" w:cs="Times New Roman"/>
      <w:b/>
      <w:bCs/>
      <w:kern w:val="36"/>
      <w:szCs w:val="48"/>
    </w:rPr>
  </w:style>
  <w:style w:type="character" w:styleId="Hipervnculo">
    <w:name w:val="Hyperlink"/>
    <w:basedOn w:val="Fuentedeprrafopredeter"/>
    <w:uiPriority w:val="99"/>
    <w:unhideWhenUsed/>
    <w:rsid w:val="00C42534"/>
    <w:rPr>
      <w:color w:val="0000FF" w:themeColor="hyperlink"/>
      <w:u w:val="single"/>
    </w:rPr>
  </w:style>
  <w:style w:type="paragraph" w:styleId="Encabezado">
    <w:name w:val="header"/>
    <w:basedOn w:val="Normal"/>
    <w:link w:val="EncabezadoCar"/>
    <w:uiPriority w:val="99"/>
    <w:unhideWhenUsed/>
    <w:rsid w:val="00AC332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C332E"/>
  </w:style>
  <w:style w:type="paragraph" w:styleId="Piedepgina">
    <w:name w:val="footer"/>
    <w:basedOn w:val="Normal"/>
    <w:link w:val="PiedepginaCar"/>
    <w:uiPriority w:val="99"/>
    <w:unhideWhenUsed/>
    <w:rsid w:val="00AC332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C332E"/>
  </w:style>
  <w:style w:type="paragraph" w:styleId="Textodeglobo">
    <w:name w:val="Balloon Text"/>
    <w:basedOn w:val="Normal"/>
    <w:link w:val="TextodegloboCar"/>
    <w:uiPriority w:val="99"/>
    <w:semiHidden/>
    <w:unhideWhenUsed/>
    <w:rsid w:val="00216E4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6E47"/>
    <w:rPr>
      <w:rFonts w:ascii="Tahoma" w:hAnsi="Tahoma" w:cs="Tahoma"/>
      <w:sz w:val="16"/>
      <w:szCs w:val="16"/>
    </w:rPr>
  </w:style>
  <w:style w:type="paragraph" w:styleId="NormalWeb">
    <w:name w:val="Normal (Web)"/>
    <w:basedOn w:val="Normal"/>
    <w:uiPriority w:val="99"/>
    <w:semiHidden/>
    <w:unhideWhenUsed/>
    <w:rsid w:val="007647E9"/>
    <w:pPr>
      <w:spacing w:before="100" w:beforeAutospacing="1" w:after="100" w:afterAutospacing="1" w:line="240" w:lineRule="auto"/>
    </w:pPr>
    <w:rPr>
      <w:rFonts w:ascii="Times New Roman" w:hAnsi="Times New Roman" w:cs="Times New Roman"/>
      <w:sz w:val="24"/>
      <w:szCs w:val="24"/>
    </w:rPr>
  </w:style>
  <w:style w:type="paragraph" w:customStyle="1" w:styleId="P1withIndendation">
    <w:name w:val="P1_with_Indendation"/>
    <w:basedOn w:val="Normal"/>
    <w:rsid w:val="006D280A"/>
    <w:pPr>
      <w:spacing w:after="0" w:line="230" w:lineRule="exact"/>
      <w:ind w:firstLine="227"/>
      <w:jc w:val="both"/>
    </w:pPr>
    <w:rPr>
      <w:rFonts w:ascii="Times New Roman" w:eastAsia="MS Mincho" w:hAnsi="Times New Roman" w:cs="Times New Roman"/>
      <w:szCs w:val="14"/>
      <w:lang w:val="en-GB" w:eastAsia="ja-JP"/>
    </w:rPr>
  </w:style>
  <w:style w:type="table" w:customStyle="1" w:styleId="Sombreadoclaro1">
    <w:name w:val="Sombreado claro1"/>
    <w:basedOn w:val="Tablanormal"/>
    <w:uiPriority w:val="60"/>
    <w:rsid w:val="00336B7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aconcuadrcula">
    <w:name w:val="Table Grid"/>
    <w:basedOn w:val="Tablanormal"/>
    <w:uiPriority w:val="59"/>
    <w:rsid w:val="00BE47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tulo">
    <w:name w:val="Title"/>
    <w:basedOn w:val="Normal"/>
    <w:link w:val="TtuloCar"/>
    <w:qFormat/>
    <w:rsid w:val="00C04E05"/>
    <w:pPr>
      <w:spacing w:after="0" w:line="240" w:lineRule="auto"/>
      <w:jc w:val="center"/>
    </w:pPr>
    <w:rPr>
      <w:rFonts w:ascii="Times New Roman" w:eastAsia="Times New Roman" w:hAnsi="Times New Roman" w:cs="Times New Roman"/>
      <w:b/>
      <w:bCs/>
      <w:sz w:val="40"/>
      <w:szCs w:val="20"/>
      <w:lang w:val="ca-ES" w:eastAsia="de-DE"/>
    </w:rPr>
  </w:style>
  <w:style w:type="character" w:customStyle="1" w:styleId="TtuloCar">
    <w:name w:val="Título Car"/>
    <w:basedOn w:val="Fuentedeprrafopredeter"/>
    <w:link w:val="Ttulo"/>
    <w:rsid w:val="00C04E05"/>
    <w:rPr>
      <w:rFonts w:ascii="Times New Roman" w:eastAsia="Times New Roman" w:hAnsi="Times New Roman" w:cs="Times New Roman"/>
      <w:b/>
      <w:bCs/>
      <w:sz w:val="40"/>
      <w:szCs w:val="20"/>
      <w:lang w:val="ca-ES" w:eastAsia="de-DE"/>
    </w:rPr>
  </w:style>
  <w:style w:type="paragraph" w:customStyle="1" w:styleId="Abstract">
    <w:name w:val="Abstract"/>
    <w:autoRedefine/>
    <w:rsid w:val="00C04E05"/>
    <w:pPr>
      <w:spacing w:after="0" w:line="360" w:lineRule="auto"/>
      <w:jc w:val="both"/>
    </w:pPr>
    <w:rPr>
      <w:rFonts w:ascii="Times New Roman" w:eastAsia="Times New Roman" w:hAnsi="Times New Roman" w:cs="Times New Roman"/>
      <w:sz w:val="24"/>
      <w:szCs w:val="20"/>
      <w:lang w:val="en-GB"/>
    </w:rPr>
  </w:style>
  <w:style w:type="paragraph" w:customStyle="1" w:styleId="BATitle">
    <w:name w:val="BA_Title"/>
    <w:basedOn w:val="Normal"/>
    <w:next w:val="Normal"/>
    <w:rsid w:val="004D5685"/>
    <w:pPr>
      <w:spacing w:before="720" w:after="360" w:line="480" w:lineRule="auto"/>
      <w:jc w:val="center"/>
    </w:pPr>
    <w:rPr>
      <w:rFonts w:ascii="Times New Roman" w:eastAsia="Times New Roman" w:hAnsi="Times New Roman" w:cs="Times New Roman"/>
      <w:sz w:val="44"/>
      <w:szCs w:val="20"/>
      <w:lang w:val="en-US"/>
    </w:rPr>
  </w:style>
  <w:style w:type="paragraph" w:customStyle="1" w:styleId="BCAuthorAddress">
    <w:name w:val="BC_Author_Address"/>
    <w:basedOn w:val="Normal"/>
    <w:next w:val="Normal"/>
    <w:rsid w:val="004D5685"/>
    <w:pPr>
      <w:spacing w:after="240" w:line="480" w:lineRule="auto"/>
      <w:jc w:val="center"/>
    </w:pPr>
    <w:rPr>
      <w:rFonts w:ascii="Times" w:eastAsia="Times New Roman" w:hAnsi="Times" w:cs="Times New Roman"/>
      <w:sz w:val="24"/>
      <w:szCs w:val="20"/>
      <w:lang w:val="en-US"/>
    </w:rPr>
  </w:style>
  <w:style w:type="paragraph" w:customStyle="1" w:styleId="BBAuthorName">
    <w:name w:val="BB_Author_Name"/>
    <w:basedOn w:val="Normal"/>
    <w:next w:val="BCAuthorAddress"/>
    <w:rsid w:val="004D5685"/>
    <w:pPr>
      <w:spacing w:after="240" w:line="480" w:lineRule="auto"/>
      <w:jc w:val="center"/>
    </w:pPr>
    <w:rPr>
      <w:rFonts w:ascii="Times" w:eastAsia="Times New Roman" w:hAnsi="Times" w:cs="Times New Roman"/>
      <w:i/>
      <w:sz w:val="24"/>
      <w:szCs w:val="20"/>
      <w:lang w:val="en-US"/>
    </w:rPr>
  </w:style>
  <w:style w:type="paragraph" w:customStyle="1" w:styleId="AIReceivedDate">
    <w:name w:val="AI_Received_Date"/>
    <w:basedOn w:val="Normal"/>
    <w:next w:val="Normal"/>
    <w:rsid w:val="004D5685"/>
    <w:pPr>
      <w:spacing w:after="240" w:line="480" w:lineRule="auto"/>
      <w:jc w:val="both"/>
    </w:pPr>
    <w:rPr>
      <w:rFonts w:ascii="Times" w:eastAsia="Times New Roman" w:hAnsi="Times" w:cs="Times New Roman"/>
      <w:b/>
      <w:sz w:val="24"/>
      <w:szCs w:val="20"/>
      <w:lang w:val="en-US"/>
    </w:rPr>
  </w:style>
  <w:style w:type="paragraph" w:customStyle="1" w:styleId="ExperimentalSection">
    <w:name w:val="ExperimentalSection"/>
    <w:basedOn w:val="Normal"/>
    <w:autoRedefine/>
    <w:rsid w:val="002F53E3"/>
    <w:pPr>
      <w:spacing w:before="360" w:after="0" w:line="480" w:lineRule="auto"/>
      <w:jc w:val="both"/>
    </w:pPr>
    <w:rPr>
      <w:rFonts w:ascii="Times New Roman" w:eastAsia="MS Mincho" w:hAnsi="Times New Roman" w:cs="Times New Roman"/>
      <w:bCs/>
      <w:sz w:val="24"/>
      <w:szCs w:val="24"/>
      <w:lang w:val="en-US" w:eastAsia="ja-JP"/>
    </w:rPr>
  </w:style>
  <w:style w:type="paragraph" w:customStyle="1" w:styleId="TDAcknowledgments">
    <w:name w:val="TD_Acknowledgments"/>
    <w:basedOn w:val="Normal"/>
    <w:next w:val="Normal"/>
    <w:link w:val="TDAcknowledgmentsCar"/>
    <w:rsid w:val="002F53E3"/>
    <w:pPr>
      <w:spacing w:before="200" w:line="480" w:lineRule="auto"/>
      <w:ind w:firstLine="202"/>
      <w:jc w:val="both"/>
    </w:pPr>
    <w:rPr>
      <w:rFonts w:ascii="Times" w:eastAsia="SimSun" w:hAnsi="Times" w:cs="Times New Roman"/>
      <w:sz w:val="24"/>
      <w:szCs w:val="24"/>
      <w:lang w:val="en-US"/>
    </w:rPr>
  </w:style>
  <w:style w:type="character" w:customStyle="1" w:styleId="TDAcknowledgmentsCar">
    <w:name w:val="TD_Acknowledgments Car"/>
    <w:basedOn w:val="Fuentedeprrafopredeter"/>
    <w:link w:val="TDAcknowledgments"/>
    <w:rsid w:val="002F53E3"/>
    <w:rPr>
      <w:rFonts w:ascii="Times" w:eastAsia="SimSun" w:hAnsi="Times" w:cs="Times New Roman"/>
      <w:sz w:val="24"/>
      <w:szCs w:val="24"/>
      <w:lang w:val="en-US"/>
    </w:rPr>
  </w:style>
  <w:style w:type="paragraph" w:customStyle="1" w:styleId="References">
    <w:name w:val="References"/>
    <w:basedOn w:val="Normal"/>
    <w:autoRedefine/>
    <w:rsid w:val="002D48B9"/>
    <w:pPr>
      <w:spacing w:after="120" w:line="480" w:lineRule="auto"/>
      <w:ind w:left="284" w:hanging="284"/>
      <w:jc w:val="both"/>
    </w:pPr>
    <w:rPr>
      <w:rFonts w:ascii="Times New Roman" w:eastAsia="MS Mincho" w:hAnsi="Times New Roman" w:cs="Times New Roman"/>
      <w:sz w:val="24"/>
      <w:szCs w:val="24"/>
      <w:lang w:val="en-GB" w:eastAsia="ja-JP"/>
    </w:rPr>
  </w:style>
  <w:style w:type="character" w:styleId="Textoennegrita">
    <w:name w:val="Strong"/>
    <w:basedOn w:val="Fuentedeprrafopredeter"/>
    <w:uiPriority w:val="22"/>
    <w:qFormat/>
    <w:rsid w:val="00E6631D"/>
    <w:rPr>
      <w:b/>
      <w:bCs/>
    </w:rPr>
  </w:style>
  <w:style w:type="paragraph" w:customStyle="1" w:styleId="BIEmailAddress">
    <w:name w:val="BI_Email_Address"/>
    <w:basedOn w:val="Normal"/>
    <w:next w:val="Normal"/>
    <w:rsid w:val="00E67FDE"/>
    <w:pPr>
      <w:spacing w:line="480" w:lineRule="auto"/>
      <w:jc w:val="both"/>
    </w:pPr>
    <w:rPr>
      <w:rFonts w:ascii="Times" w:eastAsia="Times New Roman" w:hAnsi="Times" w:cs="Times New Roman"/>
      <w:sz w:val="24"/>
      <w:szCs w:val="20"/>
      <w:lang w:val="en-US" w:eastAsia="en-US"/>
    </w:rPr>
  </w:style>
  <w:style w:type="paragraph" w:customStyle="1" w:styleId="AFTitleRunningHead">
    <w:name w:val="AF_Title_Running_Head"/>
    <w:basedOn w:val="Normal"/>
    <w:next w:val="Normal"/>
    <w:rsid w:val="00E67FDE"/>
    <w:pPr>
      <w:spacing w:line="480" w:lineRule="auto"/>
      <w:jc w:val="both"/>
    </w:pPr>
    <w:rPr>
      <w:rFonts w:ascii="Times" w:eastAsia="Times New Roman" w:hAnsi="Times" w:cs="Times New Roman"/>
      <w:sz w:val="24"/>
      <w:szCs w:val="20"/>
      <w:lang w:val="en-US" w:eastAsia="en-US"/>
    </w:rPr>
  </w:style>
  <w:style w:type="paragraph" w:customStyle="1" w:styleId="FACorrespondingAuthorFootnote">
    <w:name w:val="FA_Corresponding_Author_Footnote"/>
    <w:basedOn w:val="Normal"/>
    <w:next w:val="Normal"/>
    <w:rsid w:val="00E67FDE"/>
    <w:pPr>
      <w:spacing w:line="480" w:lineRule="auto"/>
      <w:jc w:val="both"/>
    </w:pPr>
    <w:rPr>
      <w:rFonts w:ascii="Times" w:eastAsia="Times New Roman" w:hAnsi="Times" w:cs="Times New Roman"/>
      <w:sz w:val="24"/>
      <w:szCs w:val="20"/>
      <w:lang w:val="en-US" w:eastAsia="en-US"/>
    </w:rPr>
  </w:style>
  <w:style w:type="paragraph" w:customStyle="1" w:styleId="journal">
    <w:name w:val="journal"/>
    <w:basedOn w:val="Normal"/>
    <w:rsid w:val="00E67F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ournalh1">
    <w:name w:val="journal_h1"/>
    <w:basedOn w:val="Normal"/>
    <w:rsid w:val="00E67F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placethischar">
    <w:name w:val="replacethischar"/>
    <w:basedOn w:val="Fuentedeprrafopredeter"/>
    <w:rsid w:val="00E67FDE"/>
  </w:style>
  <w:style w:type="paragraph" w:customStyle="1" w:styleId="journalh2">
    <w:name w:val="journal_h2"/>
    <w:basedOn w:val="Normal"/>
    <w:rsid w:val="00E67F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ftablefooter">
    <w:name w:val="ciftablefooter"/>
    <w:basedOn w:val="Normal"/>
    <w:rsid w:val="00E67FDE"/>
    <w:pPr>
      <w:spacing w:before="100" w:beforeAutospacing="1" w:after="100" w:afterAutospacing="1" w:line="240" w:lineRule="auto"/>
    </w:pPr>
    <w:rPr>
      <w:rFonts w:ascii="Times New Roman" w:eastAsia="Times New Roman" w:hAnsi="Times New Roman" w:cs="Times New Roman"/>
      <w:sz w:val="24"/>
      <w:szCs w:val="24"/>
    </w:rPr>
  </w:style>
  <w:style w:type="paragraph" w:styleId="Prrafodelista">
    <w:name w:val="List Paragraph"/>
    <w:basedOn w:val="Normal"/>
    <w:uiPriority w:val="34"/>
    <w:qFormat/>
    <w:rsid w:val="00E67FDE"/>
    <w:pPr>
      <w:spacing w:after="120" w:line="360" w:lineRule="auto"/>
      <w:ind w:left="720"/>
      <w:contextualSpacing/>
    </w:pPr>
    <w:rPr>
      <w:rFonts w:eastAsiaTheme="minorHAnsi"/>
      <w:lang w:eastAsia="en-US"/>
    </w:rPr>
  </w:style>
  <w:style w:type="paragraph" w:customStyle="1" w:styleId="journalnoident">
    <w:name w:val="journal_noident"/>
    <w:basedOn w:val="Normal"/>
    <w:rsid w:val="00C15A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conformatoprevioCar">
    <w:name w:val="HTML con formato previo Car"/>
    <w:basedOn w:val="Fuentedeprrafopredeter"/>
    <w:link w:val="HTMLconformatoprevio"/>
    <w:uiPriority w:val="99"/>
    <w:semiHidden/>
    <w:rsid w:val="00C15A95"/>
    <w:rPr>
      <w:rFonts w:ascii="Courier New" w:eastAsia="Times New Roman" w:hAnsi="Courier New" w:cs="Courier New"/>
      <w:sz w:val="20"/>
      <w:szCs w:val="20"/>
    </w:rPr>
  </w:style>
  <w:style w:type="paragraph" w:styleId="HTMLconformatoprevio">
    <w:name w:val="HTML Preformatted"/>
    <w:basedOn w:val="Normal"/>
    <w:link w:val="HTMLconformatoprevioCar"/>
    <w:uiPriority w:val="99"/>
    <w:semiHidden/>
    <w:unhideWhenUsed/>
    <w:rsid w:val="00C15A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styleId="Hipervnculovisitado">
    <w:name w:val="FollowedHyperlink"/>
    <w:basedOn w:val="Fuentedeprrafopredeter"/>
    <w:uiPriority w:val="99"/>
    <w:semiHidden/>
    <w:unhideWhenUsed/>
    <w:rsid w:val="00F1030D"/>
    <w:rPr>
      <w:color w:val="800080"/>
      <w:u w:val="single"/>
    </w:rPr>
  </w:style>
  <w:style w:type="paragraph" w:customStyle="1" w:styleId="TFReferencesSection">
    <w:name w:val="TF_References_Section"/>
    <w:basedOn w:val="Normal"/>
    <w:next w:val="Normal"/>
    <w:autoRedefine/>
    <w:rsid w:val="001E00B3"/>
    <w:pPr>
      <w:tabs>
        <w:tab w:val="left" w:pos="0"/>
        <w:tab w:val="left" w:pos="142"/>
        <w:tab w:val="left" w:pos="426"/>
        <w:tab w:val="left" w:pos="1418"/>
      </w:tabs>
      <w:jc w:val="both"/>
    </w:pPr>
    <w:rPr>
      <w:rFonts w:eastAsia="Times New Roman" w:cs="Times New Roman"/>
      <w:kern w:val="19"/>
      <w:lang w:val="en-US" w:eastAsia="en-US"/>
    </w:rPr>
  </w:style>
  <w:style w:type="paragraph" w:styleId="TtuloTDC">
    <w:name w:val="TOC Heading"/>
    <w:basedOn w:val="Ttulo1"/>
    <w:next w:val="Normal"/>
    <w:uiPriority w:val="39"/>
    <w:unhideWhenUsed/>
    <w:qFormat/>
    <w:rsid w:val="00053904"/>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DC2">
    <w:name w:val="toc 2"/>
    <w:basedOn w:val="Normal"/>
    <w:next w:val="Normal"/>
    <w:autoRedefine/>
    <w:uiPriority w:val="39"/>
    <w:unhideWhenUsed/>
    <w:rsid w:val="00057604"/>
    <w:pPr>
      <w:tabs>
        <w:tab w:val="right" w:leader="dot" w:pos="8494"/>
      </w:tabs>
      <w:spacing w:after="0" w:line="259" w:lineRule="auto"/>
      <w:ind w:left="221"/>
    </w:pPr>
    <w:rPr>
      <w:rFonts w:cs="Times New Roman"/>
      <w:lang w:val="en-US" w:eastAsia="en-US"/>
    </w:rPr>
  </w:style>
  <w:style w:type="paragraph" w:styleId="TDC1">
    <w:name w:val="toc 1"/>
    <w:basedOn w:val="Normal"/>
    <w:next w:val="Normal"/>
    <w:autoRedefine/>
    <w:uiPriority w:val="39"/>
    <w:unhideWhenUsed/>
    <w:rsid w:val="001D1CE3"/>
    <w:pPr>
      <w:tabs>
        <w:tab w:val="right" w:leader="dot" w:pos="8494"/>
      </w:tabs>
      <w:spacing w:after="40" w:line="259" w:lineRule="auto"/>
    </w:pPr>
    <w:rPr>
      <w:rFonts w:cs="Times New Roman"/>
      <w:lang w:val="en-US" w:eastAsia="en-US"/>
    </w:rPr>
  </w:style>
  <w:style w:type="paragraph" w:styleId="TDC3">
    <w:name w:val="toc 3"/>
    <w:basedOn w:val="Normal"/>
    <w:next w:val="Normal"/>
    <w:autoRedefine/>
    <w:uiPriority w:val="39"/>
    <w:unhideWhenUsed/>
    <w:rsid w:val="00053904"/>
    <w:pPr>
      <w:spacing w:after="100" w:line="259" w:lineRule="auto"/>
      <w:ind w:left="440"/>
    </w:pPr>
    <w:rPr>
      <w:rFonts w:cs="Times New Roman"/>
      <w:lang w:val="en-US" w:eastAsia="en-US"/>
    </w:rPr>
  </w:style>
  <w:style w:type="character" w:customStyle="1" w:styleId="Ttulo2Car">
    <w:name w:val="Título 2 Car"/>
    <w:basedOn w:val="Fuentedeprrafopredeter"/>
    <w:link w:val="Ttulo2"/>
    <w:uiPriority w:val="9"/>
    <w:rsid w:val="003610F6"/>
    <w:rPr>
      <w:rFonts w:eastAsiaTheme="majorEastAsia" w:cstheme="majorBidi"/>
      <w:b/>
      <w:szCs w:val="26"/>
    </w:rPr>
  </w:style>
  <w:style w:type="paragraph" w:styleId="Descripcin">
    <w:name w:val="caption"/>
    <w:basedOn w:val="Normal"/>
    <w:next w:val="Normal"/>
    <w:uiPriority w:val="35"/>
    <w:unhideWhenUsed/>
    <w:qFormat/>
    <w:rsid w:val="00D87D09"/>
    <w:pPr>
      <w:spacing w:line="240" w:lineRule="auto"/>
    </w:pPr>
    <w:rPr>
      <w:b/>
      <w:iCs/>
      <w:szCs w:val="18"/>
    </w:rPr>
  </w:style>
  <w:style w:type="character" w:customStyle="1" w:styleId="apple-converted-space">
    <w:name w:val="apple-converted-space"/>
    <w:basedOn w:val="Fuentedeprrafopredeter"/>
    <w:rsid w:val="008300E0"/>
  </w:style>
  <w:style w:type="paragraph" w:customStyle="1" w:styleId="Adress">
    <w:name w:val="Adress"/>
    <w:basedOn w:val="Normal"/>
    <w:qFormat/>
    <w:rsid w:val="005B35EC"/>
    <w:pPr>
      <w:spacing w:after="0" w:line="180" w:lineRule="exact"/>
      <w:ind w:left="425" w:hanging="425"/>
    </w:pPr>
    <w:rPr>
      <w:rFonts w:ascii="Arial" w:eastAsia="MS Mincho" w:hAnsi="Arial" w:cs="Times New Roman"/>
      <w:sz w:val="14"/>
      <w:szCs w:val="20"/>
      <w:lang w:val="de-DE" w:eastAsia="ja-JP"/>
    </w:rPr>
  </w:style>
  <w:style w:type="paragraph" w:customStyle="1" w:styleId="P1">
    <w:name w:val="P1"/>
    <w:basedOn w:val="Normal"/>
    <w:qFormat/>
    <w:rsid w:val="00804535"/>
    <w:pPr>
      <w:spacing w:after="0" w:line="225" w:lineRule="exact"/>
      <w:jc w:val="both"/>
    </w:pPr>
    <w:rPr>
      <w:rFonts w:ascii="Arial" w:eastAsia="MS Mincho" w:hAnsi="Arial" w:cs="Times New Roman"/>
      <w:sz w:val="17"/>
      <w:szCs w:val="24"/>
      <w:lang w:val="en-US" w:eastAsia="ja-JP"/>
    </w:rPr>
  </w:style>
  <w:style w:type="paragraph" w:customStyle="1" w:styleId="Authors">
    <w:name w:val="Authors"/>
    <w:basedOn w:val="Normal"/>
    <w:rsid w:val="00F4662D"/>
    <w:pPr>
      <w:spacing w:before="360" w:after="240" w:line="260" w:lineRule="exact"/>
    </w:pPr>
    <w:rPr>
      <w:rFonts w:ascii="Times New Roman" w:eastAsia="MS Mincho" w:hAnsi="Times New Roman" w:cs="Times New Roman"/>
      <w:sz w:val="28"/>
      <w:szCs w:val="24"/>
      <w:lang w:val="en-GB" w:eastAsia="ja-JP"/>
    </w:rPr>
  </w:style>
  <w:style w:type="paragraph" w:customStyle="1" w:styleId="Ttol1">
    <w:name w:val="Títol1"/>
    <w:basedOn w:val="Normal"/>
    <w:rsid w:val="00F4662D"/>
    <w:pPr>
      <w:spacing w:before="200" w:after="120" w:line="300" w:lineRule="exact"/>
    </w:pPr>
    <w:rPr>
      <w:rFonts w:ascii="Times New Roman" w:eastAsia="MS Mincho" w:hAnsi="Times New Roman" w:cs="Times New Roman"/>
      <w:b/>
      <w:sz w:val="36"/>
      <w:szCs w:val="28"/>
      <w:lang w:val="en-GB" w:eastAsia="ja-JP"/>
    </w:rPr>
  </w:style>
  <w:style w:type="paragraph" w:customStyle="1" w:styleId="Address">
    <w:name w:val="Address"/>
    <w:basedOn w:val="Normal"/>
    <w:rsid w:val="00F4662D"/>
    <w:pPr>
      <w:spacing w:after="0" w:line="240" w:lineRule="auto"/>
      <w:ind w:left="284" w:hanging="284"/>
    </w:pPr>
    <w:rPr>
      <w:rFonts w:ascii="Times New Roman" w:eastAsia="MS Mincho" w:hAnsi="Times New Roman" w:cs="Times New Roman"/>
      <w:sz w:val="20"/>
      <w:szCs w:val="24"/>
      <w:lang w:val="de-DE" w:eastAsia="ja-JP"/>
    </w:rPr>
  </w:style>
  <w:style w:type="character" w:styleId="Refdecomentario">
    <w:name w:val="annotation reference"/>
    <w:basedOn w:val="Fuentedeprrafopredeter"/>
    <w:uiPriority w:val="99"/>
    <w:semiHidden/>
    <w:unhideWhenUsed/>
    <w:rsid w:val="00FB326D"/>
    <w:rPr>
      <w:sz w:val="16"/>
      <w:szCs w:val="16"/>
    </w:rPr>
  </w:style>
  <w:style w:type="paragraph" w:styleId="Textocomentario">
    <w:name w:val="annotation text"/>
    <w:basedOn w:val="Normal"/>
    <w:link w:val="TextocomentarioCar"/>
    <w:uiPriority w:val="99"/>
    <w:semiHidden/>
    <w:unhideWhenUsed/>
    <w:rsid w:val="00FB326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B326D"/>
    <w:rPr>
      <w:sz w:val="20"/>
      <w:szCs w:val="20"/>
    </w:rPr>
  </w:style>
  <w:style w:type="paragraph" w:styleId="Asuntodelcomentario">
    <w:name w:val="annotation subject"/>
    <w:basedOn w:val="Textocomentario"/>
    <w:next w:val="Textocomentario"/>
    <w:link w:val="AsuntodelcomentarioCar"/>
    <w:uiPriority w:val="99"/>
    <w:semiHidden/>
    <w:unhideWhenUsed/>
    <w:rsid w:val="00FB326D"/>
    <w:rPr>
      <w:b/>
      <w:bCs/>
    </w:rPr>
  </w:style>
  <w:style w:type="character" w:customStyle="1" w:styleId="AsuntodelcomentarioCar">
    <w:name w:val="Asunto del comentario Car"/>
    <w:basedOn w:val="TextocomentarioCar"/>
    <w:link w:val="Asuntodelcomentario"/>
    <w:uiPriority w:val="99"/>
    <w:semiHidden/>
    <w:rsid w:val="00FB326D"/>
    <w:rPr>
      <w:b/>
      <w:bCs/>
      <w:sz w:val="20"/>
      <w:szCs w:val="20"/>
    </w:rPr>
  </w:style>
  <w:style w:type="character" w:styleId="nfasis">
    <w:name w:val="Emphasis"/>
    <w:basedOn w:val="Fuentedeprrafopredeter"/>
    <w:uiPriority w:val="20"/>
    <w:qFormat/>
    <w:rsid w:val="0008037D"/>
    <w:rPr>
      <w:i/>
      <w:iCs/>
    </w:rPr>
  </w:style>
  <w:style w:type="table" w:styleId="Sombreadoclaro">
    <w:name w:val="Light Shading"/>
    <w:basedOn w:val="Tablanormal"/>
    <w:uiPriority w:val="60"/>
    <w:rsid w:val="00E915E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52289">
      <w:bodyDiv w:val="1"/>
      <w:marLeft w:val="0"/>
      <w:marRight w:val="0"/>
      <w:marTop w:val="0"/>
      <w:marBottom w:val="0"/>
      <w:divBdr>
        <w:top w:val="none" w:sz="0" w:space="0" w:color="auto"/>
        <w:left w:val="none" w:sz="0" w:space="0" w:color="auto"/>
        <w:bottom w:val="none" w:sz="0" w:space="0" w:color="auto"/>
        <w:right w:val="none" w:sz="0" w:space="0" w:color="auto"/>
      </w:divBdr>
    </w:div>
    <w:div w:id="497580548">
      <w:bodyDiv w:val="1"/>
      <w:marLeft w:val="0"/>
      <w:marRight w:val="0"/>
      <w:marTop w:val="0"/>
      <w:marBottom w:val="0"/>
      <w:divBdr>
        <w:top w:val="none" w:sz="0" w:space="0" w:color="auto"/>
        <w:left w:val="none" w:sz="0" w:space="0" w:color="auto"/>
        <w:bottom w:val="none" w:sz="0" w:space="0" w:color="auto"/>
        <w:right w:val="none" w:sz="0" w:space="0" w:color="auto"/>
      </w:divBdr>
    </w:div>
    <w:div w:id="593048828">
      <w:bodyDiv w:val="1"/>
      <w:marLeft w:val="0"/>
      <w:marRight w:val="0"/>
      <w:marTop w:val="0"/>
      <w:marBottom w:val="0"/>
      <w:divBdr>
        <w:top w:val="none" w:sz="0" w:space="0" w:color="auto"/>
        <w:left w:val="none" w:sz="0" w:space="0" w:color="auto"/>
        <w:bottom w:val="none" w:sz="0" w:space="0" w:color="auto"/>
        <w:right w:val="none" w:sz="0" w:space="0" w:color="auto"/>
      </w:divBdr>
    </w:div>
    <w:div w:id="603998173">
      <w:bodyDiv w:val="1"/>
      <w:marLeft w:val="0"/>
      <w:marRight w:val="0"/>
      <w:marTop w:val="0"/>
      <w:marBottom w:val="0"/>
      <w:divBdr>
        <w:top w:val="none" w:sz="0" w:space="0" w:color="auto"/>
        <w:left w:val="none" w:sz="0" w:space="0" w:color="auto"/>
        <w:bottom w:val="none" w:sz="0" w:space="0" w:color="auto"/>
        <w:right w:val="none" w:sz="0" w:space="0" w:color="auto"/>
      </w:divBdr>
    </w:div>
    <w:div w:id="839277901">
      <w:bodyDiv w:val="1"/>
      <w:marLeft w:val="0"/>
      <w:marRight w:val="0"/>
      <w:marTop w:val="0"/>
      <w:marBottom w:val="0"/>
      <w:divBdr>
        <w:top w:val="none" w:sz="0" w:space="0" w:color="auto"/>
        <w:left w:val="none" w:sz="0" w:space="0" w:color="auto"/>
        <w:bottom w:val="none" w:sz="0" w:space="0" w:color="auto"/>
        <w:right w:val="none" w:sz="0" w:space="0" w:color="auto"/>
      </w:divBdr>
    </w:div>
    <w:div w:id="1512185571">
      <w:bodyDiv w:val="1"/>
      <w:marLeft w:val="0"/>
      <w:marRight w:val="0"/>
      <w:marTop w:val="0"/>
      <w:marBottom w:val="0"/>
      <w:divBdr>
        <w:top w:val="none" w:sz="0" w:space="0" w:color="auto"/>
        <w:left w:val="none" w:sz="0" w:space="0" w:color="auto"/>
        <w:bottom w:val="none" w:sz="0" w:space="0" w:color="auto"/>
        <w:right w:val="none" w:sz="0" w:space="0" w:color="auto"/>
      </w:divBdr>
    </w:div>
    <w:div w:id="1884976150">
      <w:bodyDiv w:val="1"/>
      <w:marLeft w:val="0"/>
      <w:marRight w:val="0"/>
      <w:marTop w:val="0"/>
      <w:marBottom w:val="0"/>
      <w:divBdr>
        <w:top w:val="none" w:sz="0" w:space="0" w:color="auto"/>
        <w:left w:val="none" w:sz="0" w:space="0" w:color="auto"/>
        <w:bottom w:val="none" w:sz="0" w:space="0" w:color="auto"/>
        <w:right w:val="none" w:sz="0" w:space="0" w:color="auto"/>
      </w:divBdr>
    </w:div>
    <w:div w:id="2109695666">
      <w:bodyDiv w:val="1"/>
      <w:marLeft w:val="0"/>
      <w:marRight w:val="0"/>
      <w:marTop w:val="0"/>
      <w:marBottom w:val="0"/>
      <w:divBdr>
        <w:top w:val="none" w:sz="0" w:space="0" w:color="auto"/>
        <w:left w:val="none" w:sz="0" w:space="0" w:color="auto"/>
        <w:bottom w:val="none" w:sz="0" w:space="0" w:color="auto"/>
        <w:right w:val="none" w:sz="0" w:space="0" w:color="auto"/>
      </w:divBdr>
      <w:divsChild>
        <w:div w:id="14348657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tiff"/><Relationship Id="rId42" Type="http://schemas.openxmlformats.org/officeDocument/2006/relationships/chart" Target="charts/chart2.xml"/><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oleObject" Target="embeddings/oleObject6.bin"/><Relationship Id="rId84" Type="http://schemas.openxmlformats.org/officeDocument/2006/relationships/image" Target="media/image62.emf"/><Relationship Id="rId89" Type="http://schemas.openxmlformats.org/officeDocument/2006/relationships/oleObject" Target="embeddings/oleObject13.bin"/><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chart" Target="charts/chart1.xml"/><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oleObject" Target="embeddings/oleObject8.bin"/><Relationship Id="rId79" Type="http://schemas.openxmlformats.org/officeDocument/2006/relationships/image" Target="media/image59.emf"/><Relationship Id="rId5" Type="http://schemas.openxmlformats.org/officeDocument/2006/relationships/webSettings" Target="webSettings.xml"/><Relationship Id="rId90" Type="http://schemas.openxmlformats.org/officeDocument/2006/relationships/image" Target="media/image66.emf"/><Relationship Id="rId22" Type="http://schemas.openxmlformats.org/officeDocument/2006/relationships/image" Target="media/image14.tiff"/><Relationship Id="rId27" Type="http://schemas.openxmlformats.org/officeDocument/2006/relationships/image" Target="media/image19.png"/><Relationship Id="rId43" Type="http://schemas.openxmlformats.org/officeDocument/2006/relationships/chart" Target="charts/chart3.xml"/><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2.emf"/><Relationship Id="rId8" Type="http://schemas.openxmlformats.org/officeDocument/2006/relationships/image" Target="media/image1.emf"/><Relationship Id="rId51" Type="http://schemas.openxmlformats.org/officeDocument/2006/relationships/image" Target="media/image36.jpeg"/><Relationship Id="rId72" Type="http://schemas.openxmlformats.org/officeDocument/2006/relationships/image" Target="media/image54.emf"/><Relationship Id="rId80" Type="http://schemas.openxmlformats.org/officeDocument/2006/relationships/oleObject" Target="embeddings/oleObject10.bin"/><Relationship Id="rId85" Type="http://schemas.openxmlformats.org/officeDocument/2006/relationships/image" Target="media/image63.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chart" Target="charts/chart4.xml"/><Relationship Id="rId59" Type="http://schemas.openxmlformats.org/officeDocument/2006/relationships/image" Target="media/image44.jpeg"/><Relationship Id="rId67" Type="http://schemas.openxmlformats.org/officeDocument/2006/relationships/image" Target="media/image51.emf"/><Relationship Id="rId20" Type="http://schemas.openxmlformats.org/officeDocument/2006/relationships/image" Target="media/image12.png"/><Relationship Id="rId41" Type="http://schemas.openxmlformats.org/officeDocument/2006/relationships/oleObject" Target="embeddings/oleObject3.bin"/><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3.emf"/><Relationship Id="rId75" Type="http://schemas.openxmlformats.org/officeDocument/2006/relationships/image" Target="media/image56.emf"/><Relationship Id="rId83" Type="http://schemas.openxmlformats.org/officeDocument/2006/relationships/oleObject" Target="embeddings/oleObject11.bin"/><Relationship Id="rId88" Type="http://schemas.openxmlformats.org/officeDocument/2006/relationships/image" Target="media/image65.emf"/><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oleObject" Target="embeddings/oleObject2.bin"/><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1.emf"/><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oleObject" Target="embeddings/oleObject5.bin"/><Relationship Id="rId73" Type="http://schemas.openxmlformats.org/officeDocument/2006/relationships/image" Target="media/image55.emf"/><Relationship Id="rId78" Type="http://schemas.openxmlformats.org/officeDocument/2006/relationships/image" Target="media/image58.emf"/><Relationship Id="rId81" Type="http://schemas.openxmlformats.org/officeDocument/2006/relationships/image" Target="media/image60.emf"/><Relationship Id="rId86"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29.png"/><Relationship Id="rId34" Type="http://schemas.openxmlformats.org/officeDocument/2006/relationships/image" Target="media/image26.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tiff"/><Relationship Id="rId40" Type="http://schemas.openxmlformats.org/officeDocument/2006/relationships/image" Target="media/image30.emf"/><Relationship Id="rId45" Type="http://schemas.openxmlformats.org/officeDocument/2006/relationships/oleObject" Target="embeddings/oleObject4.bin"/><Relationship Id="rId66" Type="http://schemas.openxmlformats.org/officeDocument/2006/relationships/image" Target="media/image50.emf"/><Relationship Id="rId87" Type="http://schemas.openxmlformats.org/officeDocument/2006/relationships/image" Target="media/image64.emf"/><Relationship Id="rId61" Type="http://schemas.openxmlformats.org/officeDocument/2006/relationships/image" Target="media/image46.jpeg"/><Relationship Id="rId82" Type="http://schemas.openxmlformats.org/officeDocument/2006/relationships/image" Target="media/image61.emf"/><Relationship Id="rId19" Type="http://schemas.openxmlformats.org/officeDocument/2006/relationships/image" Target="media/image11.png"/><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1.jpeg"/><Relationship Id="rId77" Type="http://schemas.openxmlformats.org/officeDocument/2006/relationships/oleObject" Target="embeddings/oleObject9.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Andres\UJI\ESTABILIZACION%20NANOPARTICULAS\Pd-NPs\(des)HIDROGENACION%20QUINOLEINAS\Resultados%20quinoleinas--28-05-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res\AppData\Roaming\Microsoft\Excel\Resultados%20quinoleinas--28-01-20%20(version%201).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dres\UJI\ESTABILIZACION%20NANOPARTICULAS\Pd-NPs\(des)HIDROGENACION%20QUINOLEINAS\Resultados%20quinoleinas--28-01-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dres\UJI\ESTABILIZACION%20NANOPARTICULAS\Pd-NPs\(des)HIDROGENACION%20QUINOLEINAS\Resultados%20quinoleinas--28-05-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38901597380403"/>
          <c:y val="0.14862277631962667"/>
          <c:w val="0.82210637372040618"/>
          <c:h val="0.6028313648293967"/>
        </c:manualLayout>
      </c:layout>
      <c:scatterChart>
        <c:scatterStyle val="lineMarker"/>
        <c:varyColors val="0"/>
        <c:ser>
          <c:idx val="1"/>
          <c:order val="0"/>
          <c:tx>
            <c:v>o-Dichlorobenzene</c:v>
          </c:tx>
          <c:xVal>
            <c:numRef>
              <c:f>'Seleccion cat'!$J$59:$J$64</c:f>
              <c:numCache>
                <c:formatCode>General</c:formatCode>
                <c:ptCount val="6"/>
                <c:pt idx="0">
                  <c:v>0</c:v>
                </c:pt>
                <c:pt idx="1">
                  <c:v>120</c:v>
                </c:pt>
                <c:pt idx="2">
                  <c:v>240</c:v>
                </c:pt>
                <c:pt idx="3">
                  <c:v>420</c:v>
                </c:pt>
                <c:pt idx="4">
                  <c:v>540</c:v>
                </c:pt>
                <c:pt idx="5">
                  <c:v>1380</c:v>
                </c:pt>
              </c:numCache>
            </c:numRef>
          </c:xVal>
          <c:yVal>
            <c:numRef>
              <c:f>'Seleccion cat'!$P$59:$P$64</c:f>
              <c:numCache>
                <c:formatCode>General</c:formatCode>
                <c:ptCount val="6"/>
                <c:pt idx="0">
                  <c:v>0</c:v>
                </c:pt>
                <c:pt idx="1">
                  <c:v>37.575541210659267</c:v>
                </c:pt>
                <c:pt idx="2">
                  <c:v>59.487623017574343</c:v>
                </c:pt>
                <c:pt idx="3">
                  <c:v>80.267557741165618</c:v>
                </c:pt>
                <c:pt idx="4">
                  <c:v>88.466812451292768</c:v>
                </c:pt>
                <c:pt idx="5">
                  <c:v>100</c:v>
                </c:pt>
              </c:numCache>
            </c:numRef>
          </c:yVal>
          <c:smooth val="0"/>
          <c:extLst>
            <c:ext xmlns:c16="http://schemas.microsoft.com/office/drawing/2014/chart" uri="{C3380CC4-5D6E-409C-BE32-E72D297353CC}">
              <c16:uniqueId val="{00000000-0544-4C6B-A600-6FC7C7611D66}"/>
            </c:ext>
          </c:extLst>
        </c:ser>
        <c:ser>
          <c:idx val="2"/>
          <c:order val="1"/>
          <c:tx>
            <c:v>p-Xylene</c:v>
          </c:tx>
          <c:xVal>
            <c:numRef>
              <c:f>'Seleccion cat'!$AB$59:$AB$66</c:f>
              <c:numCache>
                <c:formatCode>General</c:formatCode>
                <c:ptCount val="8"/>
                <c:pt idx="0">
                  <c:v>0</c:v>
                </c:pt>
                <c:pt idx="1">
                  <c:v>120</c:v>
                </c:pt>
                <c:pt idx="2">
                  <c:v>210</c:v>
                </c:pt>
                <c:pt idx="3">
                  <c:v>300</c:v>
                </c:pt>
                <c:pt idx="4">
                  <c:v>390</c:v>
                </c:pt>
                <c:pt idx="5">
                  <c:v>480</c:v>
                </c:pt>
                <c:pt idx="6">
                  <c:v>540</c:v>
                </c:pt>
                <c:pt idx="7">
                  <c:v>1380</c:v>
                </c:pt>
              </c:numCache>
            </c:numRef>
          </c:xVal>
          <c:yVal>
            <c:numRef>
              <c:f>'Seleccion cat'!$AC$59:$AC$66</c:f>
              <c:numCache>
                <c:formatCode>General</c:formatCode>
                <c:ptCount val="8"/>
                <c:pt idx="0">
                  <c:v>0</c:v>
                </c:pt>
                <c:pt idx="1">
                  <c:v>26.7</c:v>
                </c:pt>
                <c:pt idx="2">
                  <c:v>39</c:v>
                </c:pt>
                <c:pt idx="3">
                  <c:v>50.2</c:v>
                </c:pt>
                <c:pt idx="4">
                  <c:v>59.4</c:v>
                </c:pt>
                <c:pt idx="5">
                  <c:v>67.599999999999994</c:v>
                </c:pt>
                <c:pt idx="6">
                  <c:v>71</c:v>
                </c:pt>
                <c:pt idx="7">
                  <c:v>99</c:v>
                </c:pt>
              </c:numCache>
            </c:numRef>
          </c:yVal>
          <c:smooth val="0"/>
          <c:extLst>
            <c:ext xmlns:c16="http://schemas.microsoft.com/office/drawing/2014/chart" uri="{C3380CC4-5D6E-409C-BE32-E72D297353CC}">
              <c16:uniqueId val="{00000001-0544-4C6B-A600-6FC7C7611D66}"/>
            </c:ext>
          </c:extLst>
        </c:ser>
        <c:ser>
          <c:idx val="0"/>
          <c:order val="2"/>
          <c:tx>
            <c:v>Toluene</c:v>
          </c:tx>
          <c:xVal>
            <c:numRef>
              <c:f>'Seleccion cat'!$Z$59:$Z$65</c:f>
              <c:numCache>
                <c:formatCode>General</c:formatCode>
                <c:ptCount val="7"/>
                <c:pt idx="0">
                  <c:v>0</c:v>
                </c:pt>
                <c:pt idx="1">
                  <c:v>120</c:v>
                </c:pt>
                <c:pt idx="2">
                  <c:v>240</c:v>
                </c:pt>
                <c:pt idx="3">
                  <c:v>360</c:v>
                </c:pt>
                <c:pt idx="4">
                  <c:v>480</c:v>
                </c:pt>
                <c:pt idx="5">
                  <c:v>540</c:v>
                </c:pt>
                <c:pt idx="6">
                  <c:v>1380</c:v>
                </c:pt>
              </c:numCache>
            </c:numRef>
          </c:xVal>
          <c:yVal>
            <c:numRef>
              <c:f>'Seleccion cat'!$AA$59:$AA$65</c:f>
              <c:numCache>
                <c:formatCode>General</c:formatCode>
                <c:ptCount val="7"/>
                <c:pt idx="0">
                  <c:v>0</c:v>
                </c:pt>
                <c:pt idx="1">
                  <c:v>12</c:v>
                </c:pt>
                <c:pt idx="2">
                  <c:v>23</c:v>
                </c:pt>
                <c:pt idx="3">
                  <c:v>30</c:v>
                </c:pt>
                <c:pt idx="4">
                  <c:v>37</c:v>
                </c:pt>
                <c:pt idx="5">
                  <c:v>40</c:v>
                </c:pt>
                <c:pt idx="6">
                  <c:v>60</c:v>
                </c:pt>
              </c:numCache>
            </c:numRef>
          </c:yVal>
          <c:smooth val="0"/>
          <c:extLst>
            <c:ext xmlns:c16="http://schemas.microsoft.com/office/drawing/2014/chart" uri="{C3380CC4-5D6E-409C-BE32-E72D297353CC}">
              <c16:uniqueId val="{00000002-0544-4C6B-A600-6FC7C7611D66}"/>
            </c:ext>
          </c:extLst>
        </c:ser>
        <c:dLbls>
          <c:showLegendKey val="0"/>
          <c:showVal val="0"/>
          <c:showCatName val="0"/>
          <c:showSerName val="0"/>
          <c:showPercent val="0"/>
          <c:showBubbleSize val="0"/>
        </c:dLbls>
        <c:axId val="84745600"/>
        <c:axId val="84760064"/>
      </c:scatterChart>
      <c:valAx>
        <c:axId val="84745600"/>
        <c:scaling>
          <c:orientation val="minMax"/>
          <c:max val="1380"/>
          <c:min val="0"/>
        </c:scaling>
        <c:delete val="0"/>
        <c:axPos val="b"/>
        <c:title>
          <c:tx>
            <c:rich>
              <a:bodyPr/>
              <a:lstStyle/>
              <a:p>
                <a:pPr>
                  <a:defRPr/>
                </a:pPr>
                <a:r>
                  <a:rPr lang="es-ES"/>
                  <a:t>TIme (min)</a:t>
                </a:r>
              </a:p>
            </c:rich>
          </c:tx>
          <c:overlay val="0"/>
        </c:title>
        <c:numFmt formatCode="General" sourceLinked="1"/>
        <c:majorTickMark val="none"/>
        <c:minorTickMark val="none"/>
        <c:tickLblPos val="nextTo"/>
        <c:crossAx val="84760064"/>
        <c:crosses val="autoZero"/>
        <c:crossBetween val="midCat"/>
        <c:majorUnit val="200"/>
      </c:valAx>
      <c:valAx>
        <c:axId val="84760064"/>
        <c:scaling>
          <c:orientation val="minMax"/>
          <c:max val="100"/>
          <c:min val="0"/>
        </c:scaling>
        <c:delete val="0"/>
        <c:axPos val="l"/>
        <c:title>
          <c:tx>
            <c:rich>
              <a:bodyPr/>
              <a:lstStyle/>
              <a:p>
                <a:pPr>
                  <a:defRPr/>
                </a:pPr>
                <a:r>
                  <a:rPr lang="es-ES"/>
                  <a:t>Conversion (%)</a:t>
                </a:r>
              </a:p>
            </c:rich>
          </c:tx>
          <c:overlay val="0"/>
        </c:title>
        <c:numFmt formatCode="General" sourceLinked="1"/>
        <c:majorTickMark val="none"/>
        <c:minorTickMark val="none"/>
        <c:tickLblPos val="nextTo"/>
        <c:crossAx val="84745600"/>
        <c:crosses val="autoZero"/>
        <c:crossBetween val="midCat"/>
        <c:majorUnit val="20"/>
      </c:valAx>
    </c:plotArea>
    <c:legend>
      <c:legendPos val="r"/>
      <c:layout>
        <c:manualLayout>
          <c:xMode val="edge"/>
          <c:yMode val="edge"/>
          <c:x val="0.14775260896945086"/>
          <c:y val="4.2457713619130999E-3"/>
          <c:w val="0.69216361520217062"/>
          <c:h val="0.10763305628463178"/>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13497165742606"/>
          <c:y val="5.4765741285385333E-2"/>
          <c:w val="0.7988872574083401"/>
          <c:h val="0.76457566082246553"/>
        </c:manualLayout>
      </c:layout>
      <c:scatterChart>
        <c:scatterStyle val="smoothMarker"/>
        <c:varyColors val="0"/>
        <c:ser>
          <c:idx val="0"/>
          <c:order val="0"/>
          <c:tx>
            <c:strRef>
              <c:f>'Reciclado 1'!$B$5</c:f>
              <c:strCache>
                <c:ptCount val="1"/>
                <c:pt idx="0">
                  <c:v>1st Run</c:v>
                </c:pt>
              </c:strCache>
            </c:strRef>
          </c:tx>
          <c:xVal>
            <c:numRef>
              <c:f>'Reciclado 1'!$C$7:$C$13</c:f>
              <c:numCache>
                <c:formatCode>General</c:formatCode>
                <c:ptCount val="7"/>
                <c:pt idx="0">
                  <c:v>0</c:v>
                </c:pt>
                <c:pt idx="1">
                  <c:v>120</c:v>
                </c:pt>
                <c:pt idx="2">
                  <c:v>240</c:v>
                </c:pt>
                <c:pt idx="3">
                  <c:v>360</c:v>
                </c:pt>
                <c:pt idx="4">
                  <c:v>480</c:v>
                </c:pt>
                <c:pt idx="5">
                  <c:v>1380</c:v>
                </c:pt>
                <c:pt idx="6">
                  <c:v>1440</c:v>
                </c:pt>
              </c:numCache>
            </c:numRef>
          </c:xVal>
          <c:yVal>
            <c:numRef>
              <c:f>'Reciclado 1'!$I$7:$I$13</c:f>
              <c:numCache>
                <c:formatCode>General</c:formatCode>
                <c:ptCount val="7"/>
                <c:pt idx="0">
                  <c:v>0</c:v>
                </c:pt>
                <c:pt idx="1">
                  <c:v>22.542918491531982</c:v>
                </c:pt>
                <c:pt idx="2">
                  <c:v>41.445983086028285</c:v>
                </c:pt>
                <c:pt idx="3">
                  <c:v>54.153546291857495</c:v>
                </c:pt>
                <c:pt idx="4">
                  <c:v>64.650368154014018</c:v>
                </c:pt>
                <c:pt idx="5">
                  <c:v>99.252692326751117</c:v>
                </c:pt>
                <c:pt idx="6">
                  <c:v>100</c:v>
                </c:pt>
              </c:numCache>
            </c:numRef>
          </c:yVal>
          <c:smooth val="1"/>
          <c:extLst>
            <c:ext xmlns:c16="http://schemas.microsoft.com/office/drawing/2014/chart" uri="{C3380CC4-5D6E-409C-BE32-E72D297353CC}">
              <c16:uniqueId val="{00000000-3646-4647-8A59-A090757AA114}"/>
            </c:ext>
          </c:extLst>
        </c:ser>
        <c:ser>
          <c:idx val="1"/>
          <c:order val="1"/>
          <c:tx>
            <c:strRef>
              <c:f>'Reciclado 1'!$B$14</c:f>
              <c:strCache>
                <c:ptCount val="1"/>
                <c:pt idx="0">
                  <c:v>2nd Run</c:v>
                </c:pt>
              </c:strCache>
            </c:strRef>
          </c:tx>
          <c:xVal>
            <c:numRef>
              <c:f>'Reciclado 1'!$C$16:$C$22</c:f>
              <c:numCache>
                <c:formatCode>General</c:formatCode>
                <c:ptCount val="7"/>
                <c:pt idx="0">
                  <c:v>0</c:v>
                </c:pt>
                <c:pt idx="1">
                  <c:v>120</c:v>
                </c:pt>
                <c:pt idx="2">
                  <c:v>250</c:v>
                </c:pt>
                <c:pt idx="3">
                  <c:v>360</c:v>
                </c:pt>
                <c:pt idx="4">
                  <c:v>480</c:v>
                </c:pt>
                <c:pt idx="5">
                  <c:v>1380</c:v>
                </c:pt>
                <c:pt idx="6">
                  <c:v>1440</c:v>
                </c:pt>
              </c:numCache>
            </c:numRef>
          </c:xVal>
          <c:yVal>
            <c:numRef>
              <c:f>'Reciclado 1'!$I$16:$I$22</c:f>
              <c:numCache>
                <c:formatCode>General</c:formatCode>
                <c:ptCount val="7"/>
                <c:pt idx="0">
                  <c:v>0</c:v>
                </c:pt>
                <c:pt idx="1">
                  <c:v>11.46918686814371</c:v>
                </c:pt>
                <c:pt idx="2">
                  <c:v>27.537777407348191</c:v>
                </c:pt>
                <c:pt idx="3">
                  <c:v>40.515645133519506</c:v>
                </c:pt>
                <c:pt idx="4">
                  <c:v>50.674682303417995</c:v>
                </c:pt>
                <c:pt idx="5">
                  <c:v>94.735020125756989</c:v>
                </c:pt>
                <c:pt idx="6">
                  <c:v>96.204328798319722</c:v>
                </c:pt>
              </c:numCache>
            </c:numRef>
          </c:yVal>
          <c:smooth val="1"/>
          <c:extLst>
            <c:ext xmlns:c16="http://schemas.microsoft.com/office/drawing/2014/chart" uri="{C3380CC4-5D6E-409C-BE32-E72D297353CC}">
              <c16:uniqueId val="{00000001-3646-4647-8A59-A090757AA114}"/>
            </c:ext>
          </c:extLst>
        </c:ser>
        <c:ser>
          <c:idx val="2"/>
          <c:order val="2"/>
          <c:tx>
            <c:strRef>
              <c:f>'Reciclado 1'!$B$25</c:f>
              <c:strCache>
                <c:ptCount val="1"/>
                <c:pt idx="0">
                  <c:v>3rd Run</c:v>
                </c:pt>
              </c:strCache>
            </c:strRef>
          </c:tx>
          <c:xVal>
            <c:numRef>
              <c:f>'Reciclado 1'!$C$27:$C$33</c:f>
              <c:numCache>
                <c:formatCode>General</c:formatCode>
                <c:ptCount val="7"/>
                <c:pt idx="0">
                  <c:v>0</c:v>
                </c:pt>
                <c:pt idx="1">
                  <c:v>120</c:v>
                </c:pt>
                <c:pt idx="2">
                  <c:v>290</c:v>
                </c:pt>
                <c:pt idx="3">
                  <c:v>360</c:v>
                </c:pt>
                <c:pt idx="4">
                  <c:v>480</c:v>
                </c:pt>
                <c:pt idx="5">
                  <c:v>1380</c:v>
                </c:pt>
                <c:pt idx="6">
                  <c:v>1440</c:v>
                </c:pt>
              </c:numCache>
            </c:numRef>
          </c:xVal>
          <c:yVal>
            <c:numRef>
              <c:f>'Reciclado 1'!$I$27:$I$33</c:f>
              <c:numCache>
                <c:formatCode>General</c:formatCode>
                <c:ptCount val="7"/>
                <c:pt idx="0">
                  <c:v>0</c:v>
                </c:pt>
                <c:pt idx="1">
                  <c:v>5.2019209665768065</c:v>
                </c:pt>
                <c:pt idx="2">
                  <c:v>22.098145614896314</c:v>
                </c:pt>
                <c:pt idx="3">
                  <c:v>30.04250927959308</c:v>
                </c:pt>
                <c:pt idx="4">
                  <c:v>40.454479346952922</c:v>
                </c:pt>
                <c:pt idx="5">
                  <c:v>87.191869509626272</c:v>
                </c:pt>
                <c:pt idx="6">
                  <c:v>88.068706706351364</c:v>
                </c:pt>
              </c:numCache>
            </c:numRef>
          </c:yVal>
          <c:smooth val="1"/>
          <c:extLst>
            <c:ext xmlns:c16="http://schemas.microsoft.com/office/drawing/2014/chart" uri="{C3380CC4-5D6E-409C-BE32-E72D297353CC}">
              <c16:uniqueId val="{00000002-3646-4647-8A59-A090757AA114}"/>
            </c:ext>
          </c:extLst>
        </c:ser>
        <c:ser>
          <c:idx val="3"/>
          <c:order val="3"/>
          <c:tx>
            <c:strRef>
              <c:f>'Reciclado 1'!$B$36</c:f>
              <c:strCache>
                <c:ptCount val="1"/>
                <c:pt idx="0">
                  <c:v>4th Run</c:v>
                </c:pt>
              </c:strCache>
            </c:strRef>
          </c:tx>
          <c:xVal>
            <c:numRef>
              <c:f>'Reciclado 1'!$C$38:$C$44</c:f>
              <c:numCache>
                <c:formatCode>General</c:formatCode>
                <c:ptCount val="7"/>
                <c:pt idx="0">
                  <c:v>0</c:v>
                </c:pt>
                <c:pt idx="1">
                  <c:v>120</c:v>
                </c:pt>
                <c:pt idx="2">
                  <c:v>245</c:v>
                </c:pt>
                <c:pt idx="3">
                  <c:v>375</c:v>
                </c:pt>
                <c:pt idx="4">
                  <c:v>480</c:v>
                </c:pt>
                <c:pt idx="5">
                  <c:v>1380</c:v>
                </c:pt>
                <c:pt idx="6">
                  <c:v>1440</c:v>
                </c:pt>
              </c:numCache>
            </c:numRef>
          </c:xVal>
          <c:yVal>
            <c:numRef>
              <c:f>'Reciclado 1'!$I$38:$I$44</c:f>
              <c:numCache>
                <c:formatCode>General</c:formatCode>
                <c:ptCount val="7"/>
                <c:pt idx="0">
                  <c:v>0</c:v>
                </c:pt>
                <c:pt idx="1">
                  <c:v>10.314394239757076</c:v>
                </c:pt>
                <c:pt idx="2">
                  <c:v>21.690396351088214</c:v>
                </c:pt>
                <c:pt idx="3">
                  <c:v>34.434081125176235</c:v>
                </c:pt>
                <c:pt idx="4">
                  <c:v>43.812560234048036</c:v>
                </c:pt>
                <c:pt idx="5">
                  <c:v>89.022710023873742</c:v>
                </c:pt>
                <c:pt idx="6">
                  <c:v>90.622757061688205</c:v>
                </c:pt>
              </c:numCache>
            </c:numRef>
          </c:yVal>
          <c:smooth val="1"/>
          <c:extLst>
            <c:ext xmlns:c16="http://schemas.microsoft.com/office/drawing/2014/chart" uri="{C3380CC4-5D6E-409C-BE32-E72D297353CC}">
              <c16:uniqueId val="{00000003-3646-4647-8A59-A090757AA114}"/>
            </c:ext>
          </c:extLst>
        </c:ser>
        <c:ser>
          <c:idx val="4"/>
          <c:order val="4"/>
          <c:tx>
            <c:strRef>
              <c:f>'Reciclado 1'!$B$47</c:f>
              <c:strCache>
                <c:ptCount val="1"/>
                <c:pt idx="0">
                  <c:v>5th Run</c:v>
                </c:pt>
              </c:strCache>
            </c:strRef>
          </c:tx>
          <c:xVal>
            <c:numRef>
              <c:f>'Reciclado 1'!$C$49:$C$55</c:f>
              <c:numCache>
                <c:formatCode>General</c:formatCode>
                <c:ptCount val="7"/>
                <c:pt idx="0">
                  <c:v>0</c:v>
                </c:pt>
                <c:pt idx="1">
                  <c:v>120</c:v>
                </c:pt>
                <c:pt idx="2">
                  <c:v>235</c:v>
                </c:pt>
                <c:pt idx="3">
                  <c:v>360</c:v>
                </c:pt>
                <c:pt idx="4">
                  <c:v>480</c:v>
                </c:pt>
                <c:pt idx="5">
                  <c:v>1380</c:v>
                </c:pt>
                <c:pt idx="6">
                  <c:v>1440</c:v>
                </c:pt>
              </c:numCache>
            </c:numRef>
          </c:xVal>
          <c:yVal>
            <c:numRef>
              <c:f>'Reciclado 1'!$I$49:$I$55</c:f>
              <c:numCache>
                <c:formatCode>General</c:formatCode>
                <c:ptCount val="7"/>
                <c:pt idx="0">
                  <c:v>0</c:v>
                </c:pt>
                <c:pt idx="1">
                  <c:v>9.1922477677837335</c:v>
                </c:pt>
                <c:pt idx="2">
                  <c:v>18.709852688381012</c:v>
                </c:pt>
                <c:pt idx="3">
                  <c:v>28.418615873993883</c:v>
                </c:pt>
                <c:pt idx="4">
                  <c:v>37.43322675398322</c:v>
                </c:pt>
                <c:pt idx="5">
                  <c:v>80.637717523920941</c:v>
                </c:pt>
                <c:pt idx="6">
                  <c:v>82.5772376809729</c:v>
                </c:pt>
              </c:numCache>
            </c:numRef>
          </c:yVal>
          <c:smooth val="1"/>
          <c:extLst>
            <c:ext xmlns:c16="http://schemas.microsoft.com/office/drawing/2014/chart" uri="{C3380CC4-5D6E-409C-BE32-E72D297353CC}">
              <c16:uniqueId val="{00000004-3646-4647-8A59-A090757AA114}"/>
            </c:ext>
          </c:extLst>
        </c:ser>
        <c:ser>
          <c:idx val="5"/>
          <c:order val="5"/>
          <c:tx>
            <c:strRef>
              <c:f>'Reciclado 1'!$B$59</c:f>
              <c:strCache>
                <c:ptCount val="1"/>
                <c:pt idx="0">
                  <c:v>6th Run</c:v>
                </c:pt>
              </c:strCache>
            </c:strRef>
          </c:tx>
          <c:xVal>
            <c:numRef>
              <c:f>'Reciclado 1'!$C$61:$C$66</c:f>
              <c:numCache>
                <c:formatCode>General</c:formatCode>
                <c:ptCount val="6"/>
                <c:pt idx="0">
                  <c:v>0</c:v>
                </c:pt>
                <c:pt idx="1">
                  <c:v>130</c:v>
                </c:pt>
                <c:pt idx="2">
                  <c:v>255</c:v>
                </c:pt>
                <c:pt idx="3">
                  <c:v>360</c:v>
                </c:pt>
                <c:pt idx="4">
                  <c:v>480</c:v>
                </c:pt>
                <c:pt idx="5">
                  <c:v>1440</c:v>
                </c:pt>
              </c:numCache>
            </c:numRef>
          </c:xVal>
          <c:yVal>
            <c:numRef>
              <c:f>'Reciclado 1'!$I$61:$I$67</c:f>
              <c:numCache>
                <c:formatCode>General</c:formatCode>
                <c:ptCount val="7"/>
                <c:pt idx="0">
                  <c:v>0</c:v>
                </c:pt>
                <c:pt idx="1">
                  <c:v>8.4257656654949127</c:v>
                </c:pt>
                <c:pt idx="2">
                  <c:v>19.132308119419676</c:v>
                </c:pt>
                <c:pt idx="3">
                  <c:v>28.209942082586807</c:v>
                </c:pt>
                <c:pt idx="4">
                  <c:v>35.681279766748965</c:v>
                </c:pt>
                <c:pt idx="5">
                  <c:v>83.045308897345919</c:v>
                </c:pt>
              </c:numCache>
            </c:numRef>
          </c:yVal>
          <c:smooth val="1"/>
          <c:extLst>
            <c:ext xmlns:c16="http://schemas.microsoft.com/office/drawing/2014/chart" uri="{C3380CC4-5D6E-409C-BE32-E72D297353CC}">
              <c16:uniqueId val="{00000005-3646-4647-8A59-A090757AA114}"/>
            </c:ext>
          </c:extLst>
        </c:ser>
        <c:ser>
          <c:idx val="6"/>
          <c:order val="6"/>
          <c:tx>
            <c:strRef>
              <c:f>'Reciclado 1'!$B$70</c:f>
              <c:strCache>
                <c:ptCount val="1"/>
                <c:pt idx="0">
                  <c:v>7th Run</c:v>
                </c:pt>
              </c:strCache>
            </c:strRef>
          </c:tx>
          <c:xVal>
            <c:numRef>
              <c:f>'Reciclado 1'!$C$72:$C$77</c:f>
              <c:numCache>
                <c:formatCode>General</c:formatCode>
                <c:ptCount val="6"/>
                <c:pt idx="0">
                  <c:v>0</c:v>
                </c:pt>
                <c:pt idx="1">
                  <c:v>120</c:v>
                </c:pt>
                <c:pt idx="2">
                  <c:v>240</c:v>
                </c:pt>
                <c:pt idx="3">
                  <c:v>360</c:v>
                </c:pt>
                <c:pt idx="4">
                  <c:v>480</c:v>
                </c:pt>
                <c:pt idx="5">
                  <c:v>1440</c:v>
                </c:pt>
              </c:numCache>
            </c:numRef>
          </c:xVal>
          <c:yVal>
            <c:numRef>
              <c:f>'Reciclado 1'!$I$72:$I$77</c:f>
              <c:numCache>
                <c:formatCode>General</c:formatCode>
                <c:ptCount val="6"/>
                <c:pt idx="0">
                  <c:v>0</c:v>
                </c:pt>
                <c:pt idx="1">
                  <c:v>5.6478924695455355</c:v>
                </c:pt>
                <c:pt idx="2">
                  <c:v>14.31829675178211</c:v>
                </c:pt>
                <c:pt idx="3">
                  <c:v>23.979812839757752</c:v>
                </c:pt>
                <c:pt idx="4">
                  <c:v>35.406820511150343</c:v>
                </c:pt>
                <c:pt idx="5">
                  <c:v>84.724553006452751</c:v>
                </c:pt>
              </c:numCache>
            </c:numRef>
          </c:yVal>
          <c:smooth val="1"/>
          <c:extLst>
            <c:ext xmlns:c16="http://schemas.microsoft.com/office/drawing/2014/chart" uri="{C3380CC4-5D6E-409C-BE32-E72D297353CC}">
              <c16:uniqueId val="{00000006-3646-4647-8A59-A090757AA114}"/>
            </c:ext>
          </c:extLst>
        </c:ser>
        <c:ser>
          <c:idx val="7"/>
          <c:order val="7"/>
          <c:tx>
            <c:strRef>
              <c:f>'Reciclado 1'!$B$80</c:f>
              <c:strCache>
                <c:ptCount val="1"/>
                <c:pt idx="0">
                  <c:v>8th Run</c:v>
                </c:pt>
              </c:strCache>
            </c:strRef>
          </c:tx>
          <c:xVal>
            <c:numRef>
              <c:f>'Reciclado 1'!$C$82:$C$87</c:f>
              <c:numCache>
                <c:formatCode>General</c:formatCode>
                <c:ptCount val="6"/>
                <c:pt idx="0">
                  <c:v>0</c:v>
                </c:pt>
                <c:pt idx="1">
                  <c:v>120</c:v>
                </c:pt>
                <c:pt idx="2">
                  <c:v>240</c:v>
                </c:pt>
                <c:pt idx="3">
                  <c:v>360</c:v>
                </c:pt>
                <c:pt idx="4">
                  <c:v>480</c:v>
                </c:pt>
                <c:pt idx="5">
                  <c:v>1440</c:v>
                </c:pt>
              </c:numCache>
            </c:numRef>
          </c:xVal>
          <c:yVal>
            <c:numRef>
              <c:f>'Reciclado 1'!$I$82:$I$87</c:f>
              <c:numCache>
                <c:formatCode>General</c:formatCode>
                <c:ptCount val="6"/>
                <c:pt idx="0">
                  <c:v>0</c:v>
                </c:pt>
                <c:pt idx="1">
                  <c:v>8.253888795159499</c:v>
                </c:pt>
                <c:pt idx="2">
                  <c:v>17.372682979256059</c:v>
                </c:pt>
                <c:pt idx="3">
                  <c:v>27.075606630666048</c:v>
                </c:pt>
                <c:pt idx="4">
                  <c:v>38.525980741613807</c:v>
                </c:pt>
                <c:pt idx="5">
                  <c:v>83.927493785288419</c:v>
                </c:pt>
              </c:numCache>
            </c:numRef>
          </c:yVal>
          <c:smooth val="1"/>
          <c:extLst>
            <c:ext xmlns:c16="http://schemas.microsoft.com/office/drawing/2014/chart" uri="{C3380CC4-5D6E-409C-BE32-E72D297353CC}">
              <c16:uniqueId val="{00000007-3646-4647-8A59-A090757AA114}"/>
            </c:ext>
          </c:extLst>
        </c:ser>
        <c:ser>
          <c:idx val="8"/>
          <c:order val="8"/>
          <c:tx>
            <c:strRef>
              <c:f>'Reciclado 1'!$B$91</c:f>
              <c:strCache>
                <c:ptCount val="1"/>
                <c:pt idx="0">
                  <c:v>9th Run</c:v>
                </c:pt>
              </c:strCache>
            </c:strRef>
          </c:tx>
          <c:xVal>
            <c:numRef>
              <c:f>'Reciclado 1'!$C$93:$C$99</c:f>
              <c:numCache>
                <c:formatCode>General</c:formatCode>
                <c:ptCount val="7"/>
                <c:pt idx="0">
                  <c:v>0</c:v>
                </c:pt>
                <c:pt idx="1">
                  <c:v>150</c:v>
                </c:pt>
                <c:pt idx="2">
                  <c:v>300</c:v>
                </c:pt>
                <c:pt idx="3">
                  <c:v>360</c:v>
                </c:pt>
                <c:pt idx="4">
                  <c:v>480</c:v>
                </c:pt>
                <c:pt idx="5">
                  <c:v>1380</c:v>
                </c:pt>
                <c:pt idx="6">
                  <c:v>1440</c:v>
                </c:pt>
              </c:numCache>
            </c:numRef>
          </c:xVal>
          <c:yVal>
            <c:numRef>
              <c:f>'Reciclado 1'!$I$93:$I$99</c:f>
              <c:numCache>
                <c:formatCode>General</c:formatCode>
                <c:ptCount val="7"/>
                <c:pt idx="0">
                  <c:v>0</c:v>
                </c:pt>
                <c:pt idx="1">
                  <c:v>7.0114739858040718</c:v>
                </c:pt>
                <c:pt idx="2">
                  <c:v>17.429090559692192</c:v>
                </c:pt>
                <c:pt idx="3">
                  <c:v>21.201821143017991</c:v>
                </c:pt>
                <c:pt idx="4">
                  <c:v>29.642327566367204</c:v>
                </c:pt>
                <c:pt idx="5">
                  <c:v>73.899864684569465</c:v>
                </c:pt>
                <c:pt idx="6">
                  <c:v>75.397065903974124</c:v>
                </c:pt>
              </c:numCache>
            </c:numRef>
          </c:yVal>
          <c:smooth val="1"/>
          <c:extLst>
            <c:ext xmlns:c16="http://schemas.microsoft.com/office/drawing/2014/chart" uri="{C3380CC4-5D6E-409C-BE32-E72D297353CC}">
              <c16:uniqueId val="{00000008-3646-4647-8A59-A090757AA114}"/>
            </c:ext>
          </c:extLst>
        </c:ser>
        <c:ser>
          <c:idx val="9"/>
          <c:order val="9"/>
          <c:tx>
            <c:strRef>
              <c:f>'Reciclado 1'!$B$103</c:f>
              <c:strCache>
                <c:ptCount val="1"/>
                <c:pt idx="0">
                  <c:v>10th Run</c:v>
                </c:pt>
              </c:strCache>
            </c:strRef>
          </c:tx>
          <c:xVal>
            <c:numRef>
              <c:f>'Reciclado 1'!$C$105:$C$111</c:f>
              <c:numCache>
                <c:formatCode>General</c:formatCode>
                <c:ptCount val="7"/>
                <c:pt idx="0">
                  <c:v>0</c:v>
                </c:pt>
                <c:pt idx="1">
                  <c:v>150</c:v>
                </c:pt>
                <c:pt idx="2">
                  <c:v>265</c:v>
                </c:pt>
                <c:pt idx="3">
                  <c:v>360</c:v>
                </c:pt>
                <c:pt idx="4">
                  <c:v>520</c:v>
                </c:pt>
                <c:pt idx="5">
                  <c:v>1340</c:v>
                </c:pt>
                <c:pt idx="6">
                  <c:v>1440</c:v>
                </c:pt>
              </c:numCache>
            </c:numRef>
          </c:xVal>
          <c:yVal>
            <c:numRef>
              <c:f>'Reciclado 1'!$I$105:$I$111</c:f>
              <c:numCache>
                <c:formatCode>General</c:formatCode>
                <c:ptCount val="7"/>
                <c:pt idx="0">
                  <c:v>0</c:v>
                </c:pt>
                <c:pt idx="1">
                  <c:v>8.1692406578755001</c:v>
                </c:pt>
                <c:pt idx="2">
                  <c:v>15.884219338479976</c:v>
                </c:pt>
                <c:pt idx="3">
                  <c:v>22.635670238387089</c:v>
                </c:pt>
                <c:pt idx="4">
                  <c:v>33.251160094801691</c:v>
                </c:pt>
                <c:pt idx="5">
                  <c:v>73.827001944275523</c:v>
                </c:pt>
                <c:pt idx="6">
                  <c:v>75.538239214695778</c:v>
                </c:pt>
              </c:numCache>
            </c:numRef>
          </c:yVal>
          <c:smooth val="1"/>
          <c:extLst>
            <c:ext xmlns:c16="http://schemas.microsoft.com/office/drawing/2014/chart" uri="{C3380CC4-5D6E-409C-BE32-E72D297353CC}">
              <c16:uniqueId val="{00000009-3646-4647-8A59-A090757AA114}"/>
            </c:ext>
          </c:extLst>
        </c:ser>
        <c:dLbls>
          <c:showLegendKey val="0"/>
          <c:showVal val="0"/>
          <c:showCatName val="0"/>
          <c:showSerName val="0"/>
          <c:showPercent val="0"/>
          <c:showBubbleSize val="0"/>
        </c:dLbls>
        <c:axId val="-481428896"/>
        <c:axId val="-481426176"/>
      </c:scatterChart>
      <c:valAx>
        <c:axId val="-481428896"/>
        <c:scaling>
          <c:orientation val="minMax"/>
          <c:max val="1440"/>
          <c:min val="0"/>
        </c:scaling>
        <c:delete val="0"/>
        <c:axPos val="b"/>
        <c:title>
          <c:tx>
            <c:rich>
              <a:bodyPr/>
              <a:lstStyle/>
              <a:p>
                <a:pPr>
                  <a:defRPr/>
                </a:pPr>
                <a:r>
                  <a:rPr lang="es-ES"/>
                  <a:t>Time (min)</a:t>
                </a:r>
              </a:p>
            </c:rich>
          </c:tx>
          <c:overlay val="0"/>
        </c:title>
        <c:numFmt formatCode="General" sourceLinked="1"/>
        <c:majorTickMark val="none"/>
        <c:minorTickMark val="none"/>
        <c:tickLblPos val="nextTo"/>
        <c:crossAx val="-481426176"/>
        <c:crosses val="autoZero"/>
        <c:crossBetween val="midCat"/>
        <c:majorUnit val="200"/>
      </c:valAx>
      <c:valAx>
        <c:axId val="-481426176"/>
        <c:scaling>
          <c:orientation val="minMax"/>
          <c:max val="100"/>
          <c:min val="0"/>
        </c:scaling>
        <c:delete val="0"/>
        <c:axPos val="l"/>
        <c:title>
          <c:tx>
            <c:rich>
              <a:bodyPr/>
              <a:lstStyle/>
              <a:p>
                <a:pPr>
                  <a:defRPr/>
                </a:pPr>
                <a:r>
                  <a:rPr lang="es-ES"/>
                  <a:t>Conversion (%)</a:t>
                </a:r>
              </a:p>
            </c:rich>
          </c:tx>
          <c:overlay val="0"/>
        </c:title>
        <c:numFmt formatCode="General" sourceLinked="1"/>
        <c:majorTickMark val="none"/>
        <c:minorTickMark val="none"/>
        <c:tickLblPos val="nextTo"/>
        <c:crossAx val="-481428896"/>
        <c:crosses val="autoZero"/>
        <c:crossBetween val="midCat"/>
        <c:majorUnit val="20"/>
      </c:valAx>
    </c:plotArea>
    <c:legend>
      <c:legendPos val="r"/>
      <c:layout>
        <c:manualLayout>
          <c:xMode val="edge"/>
          <c:yMode val="edge"/>
          <c:x val="0.61935800475552039"/>
          <c:y val="0.48931879631352954"/>
          <c:w val="0.34487522314649527"/>
          <c:h val="0.29934921426972638"/>
        </c:manualLayout>
      </c:layout>
      <c:overlay val="0"/>
    </c:legend>
    <c:plotVisOnly val="1"/>
    <c:dispBlanksAs val="gap"/>
    <c:showDLblsOverMax val="0"/>
  </c:chart>
  <c:spPr>
    <a:ln>
      <a:noFill/>
    </a:ln>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floor>
    <c:sideWall>
      <c:thickness val="0"/>
    </c:sideWall>
    <c:backWall>
      <c:thickness val="0"/>
    </c:backWall>
    <c:plotArea>
      <c:layout>
        <c:manualLayout>
          <c:layoutTarget val="inner"/>
          <c:xMode val="edge"/>
          <c:yMode val="edge"/>
          <c:x val="0.15741499501938525"/>
          <c:y val="5.1368121323224034E-2"/>
          <c:w val="0.81204102033088343"/>
          <c:h val="0.82148592387716657"/>
        </c:manualLayout>
      </c:layout>
      <c:bar3DChart>
        <c:barDir val="col"/>
        <c:grouping val="standard"/>
        <c:varyColors val="0"/>
        <c:ser>
          <c:idx val="0"/>
          <c:order val="0"/>
          <c:invertIfNegative val="0"/>
          <c:dPt>
            <c:idx val="1"/>
            <c:invertIfNegative val="0"/>
            <c:bubble3D val="0"/>
            <c:spPr>
              <a:solidFill>
                <a:schemeClr val="accent2">
                  <a:lumMod val="75000"/>
                </a:schemeClr>
              </a:solidFill>
            </c:spPr>
            <c:extLst>
              <c:ext xmlns:c16="http://schemas.microsoft.com/office/drawing/2014/chart" uri="{C3380CC4-5D6E-409C-BE32-E72D297353CC}">
                <c16:uniqueId val="{00000001-7DB8-4E48-9130-17A5BBE37AF6}"/>
              </c:ext>
            </c:extLst>
          </c:dPt>
          <c:dPt>
            <c:idx val="2"/>
            <c:invertIfNegative val="0"/>
            <c:bubble3D val="0"/>
            <c:spPr>
              <a:solidFill>
                <a:schemeClr val="accent3">
                  <a:lumMod val="75000"/>
                </a:schemeClr>
              </a:solidFill>
            </c:spPr>
            <c:extLst>
              <c:ext xmlns:c16="http://schemas.microsoft.com/office/drawing/2014/chart" uri="{C3380CC4-5D6E-409C-BE32-E72D297353CC}">
                <c16:uniqueId val="{00000003-7DB8-4E48-9130-17A5BBE37AF6}"/>
              </c:ext>
            </c:extLst>
          </c:dPt>
          <c:dPt>
            <c:idx val="3"/>
            <c:invertIfNegative val="0"/>
            <c:bubble3D val="0"/>
            <c:spPr>
              <a:solidFill>
                <a:schemeClr val="accent4">
                  <a:lumMod val="75000"/>
                </a:schemeClr>
              </a:solidFill>
            </c:spPr>
            <c:extLst>
              <c:ext xmlns:c16="http://schemas.microsoft.com/office/drawing/2014/chart" uri="{C3380CC4-5D6E-409C-BE32-E72D297353CC}">
                <c16:uniqueId val="{00000005-7DB8-4E48-9130-17A5BBE37AF6}"/>
              </c:ext>
            </c:extLst>
          </c:dPt>
          <c:dPt>
            <c:idx val="5"/>
            <c:invertIfNegative val="0"/>
            <c:bubble3D val="0"/>
            <c:spPr>
              <a:solidFill>
                <a:schemeClr val="accent6">
                  <a:lumMod val="75000"/>
                </a:schemeClr>
              </a:solidFill>
            </c:spPr>
            <c:extLst>
              <c:ext xmlns:c16="http://schemas.microsoft.com/office/drawing/2014/chart" uri="{C3380CC4-5D6E-409C-BE32-E72D297353CC}">
                <c16:uniqueId val="{00000007-7DB8-4E48-9130-17A5BBE37AF6}"/>
              </c:ext>
            </c:extLst>
          </c:dPt>
          <c:dPt>
            <c:idx val="7"/>
            <c:invertIfNegative val="0"/>
            <c:bubble3D val="0"/>
            <c:spPr>
              <a:solidFill>
                <a:srgbClr val="CD3FAF"/>
              </a:solidFill>
            </c:spPr>
            <c:extLst>
              <c:ext xmlns:c16="http://schemas.microsoft.com/office/drawing/2014/chart" uri="{C3380CC4-5D6E-409C-BE32-E72D297353CC}">
                <c16:uniqueId val="{00000009-7DB8-4E48-9130-17A5BBE37AF6}"/>
              </c:ext>
            </c:extLst>
          </c:dPt>
          <c:dPt>
            <c:idx val="8"/>
            <c:invertIfNegative val="0"/>
            <c:bubble3D val="0"/>
            <c:spPr>
              <a:solidFill>
                <a:schemeClr val="accent3">
                  <a:lumMod val="75000"/>
                </a:schemeClr>
              </a:solidFill>
            </c:spPr>
            <c:extLst>
              <c:ext xmlns:c16="http://schemas.microsoft.com/office/drawing/2014/chart" uri="{C3380CC4-5D6E-409C-BE32-E72D297353CC}">
                <c16:uniqueId val="{0000000B-7DB8-4E48-9130-17A5BBE37AF6}"/>
              </c:ext>
            </c:extLst>
          </c:dPt>
          <c:dPt>
            <c:idx val="9"/>
            <c:invertIfNegative val="0"/>
            <c:bubble3D val="0"/>
            <c:spPr>
              <a:solidFill>
                <a:schemeClr val="accent4">
                  <a:lumMod val="60000"/>
                  <a:lumOff val="40000"/>
                </a:schemeClr>
              </a:solidFill>
            </c:spPr>
            <c:extLst>
              <c:ext xmlns:c16="http://schemas.microsoft.com/office/drawing/2014/chart" uri="{C3380CC4-5D6E-409C-BE32-E72D297353CC}">
                <c16:uniqueId val="{0000000D-7DB8-4E48-9130-17A5BBE37AF6}"/>
              </c:ext>
            </c:extLst>
          </c:dPt>
          <c:val>
            <c:numRef>
              <c:f>'Reciclado 1'!$N$23:$W$23</c:f>
              <c:numCache>
                <c:formatCode>General</c:formatCode>
                <c:ptCount val="10"/>
                <c:pt idx="0">
                  <c:v>94.824909349999999</c:v>
                </c:pt>
                <c:pt idx="1">
                  <c:v>96.947153560000288</c:v>
                </c:pt>
                <c:pt idx="2">
                  <c:v>90.731378289999981</c:v>
                </c:pt>
                <c:pt idx="3">
                  <c:v>87.885694430000001</c:v>
                </c:pt>
                <c:pt idx="4">
                  <c:v>78.092172319999804</c:v>
                </c:pt>
                <c:pt idx="5">
                  <c:v>79.864810439999999</c:v>
                </c:pt>
                <c:pt idx="6">
                  <c:v>83.847305989999995</c:v>
                </c:pt>
                <c:pt idx="7">
                  <c:v>80.413707470000006</c:v>
                </c:pt>
                <c:pt idx="8">
                  <c:v>72.346862619999982</c:v>
                </c:pt>
                <c:pt idx="9">
                  <c:v>70.463468419999998</c:v>
                </c:pt>
              </c:numCache>
            </c:numRef>
          </c:val>
          <c:extLst>
            <c:ext xmlns:c16="http://schemas.microsoft.com/office/drawing/2014/chart" uri="{C3380CC4-5D6E-409C-BE32-E72D297353CC}">
              <c16:uniqueId val="{0000000E-7DB8-4E48-9130-17A5BBE37AF6}"/>
            </c:ext>
          </c:extLst>
        </c:ser>
        <c:dLbls>
          <c:showLegendKey val="0"/>
          <c:showVal val="0"/>
          <c:showCatName val="0"/>
          <c:showSerName val="0"/>
          <c:showPercent val="0"/>
          <c:showBubbleSize val="0"/>
        </c:dLbls>
        <c:gapWidth val="300"/>
        <c:shape val="box"/>
        <c:axId val="-481430528"/>
        <c:axId val="-336687536"/>
        <c:axId val="-337804624"/>
      </c:bar3DChart>
      <c:catAx>
        <c:axId val="-481430528"/>
        <c:scaling>
          <c:orientation val="minMax"/>
        </c:scaling>
        <c:delete val="0"/>
        <c:axPos val="b"/>
        <c:title>
          <c:tx>
            <c:rich>
              <a:bodyPr/>
              <a:lstStyle/>
              <a:p>
                <a:pPr>
                  <a:defRPr/>
                </a:pPr>
                <a:r>
                  <a:rPr lang="es-ES"/>
                  <a:t>Run</a:t>
                </a:r>
              </a:p>
            </c:rich>
          </c:tx>
          <c:layout>
            <c:manualLayout>
              <c:xMode val="edge"/>
              <c:yMode val="edge"/>
              <c:x val="0.52569499043669465"/>
              <c:y val="0.84895035651156536"/>
            </c:manualLayout>
          </c:layout>
          <c:overlay val="0"/>
        </c:title>
        <c:majorTickMark val="none"/>
        <c:minorTickMark val="none"/>
        <c:tickLblPos val="nextTo"/>
        <c:crossAx val="-336687536"/>
        <c:crosses val="autoZero"/>
        <c:auto val="1"/>
        <c:lblAlgn val="ctr"/>
        <c:lblOffset val="100"/>
        <c:noMultiLvlLbl val="0"/>
      </c:catAx>
      <c:valAx>
        <c:axId val="-336687536"/>
        <c:scaling>
          <c:orientation val="minMax"/>
          <c:max val="100"/>
          <c:min val="0"/>
        </c:scaling>
        <c:delete val="0"/>
        <c:axPos val="l"/>
        <c:majorGridlines/>
        <c:title>
          <c:tx>
            <c:rich>
              <a:bodyPr/>
              <a:lstStyle/>
              <a:p>
                <a:pPr>
                  <a:defRPr/>
                </a:pPr>
                <a:r>
                  <a:rPr lang="es-ES"/>
                  <a:t>Yield (%)</a:t>
                </a:r>
              </a:p>
            </c:rich>
          </c:tx>
          <c:layout>
            <c:manualLayout>
              <c:xMode val="edge"/>
              <c:yMode val="edge"/>
              <c:x val="3.8207529431107903E-2"/>
              <c:y val="0.28261392267640872"/>
            </c:manualLayout>
          </c:layout>
          <c:overlay val="0"/>
        </c:title>
        <c:numFmt formatCode="General" sourceLinked="1"/>
        <c:majorTickMark val="out"/>
        <c:minorTickMark val="none"/>
        <c:tickLblPos val="nextTo"/>
        <c:crossAx val="-481430528"/>
        <c:crosses val="autoZero"/>
        <c:crossBetween val="between"/>
        <c:majorUnit val="20"/>
      </c:valAx>
      <c:serAx>
        <c:axId val="-337804624"/>
        <c:scaling>
          <c:orientation val="minMax"/>
        </c:scaling>
        <c:delete val="1"/>
        <c:axPos val="b"/>
        <c:majorTickMark val="out"/>
        <c:minorTickMark val="none"/>
        <c:tickLblPos val="nextTo"/>
        <c:crossAx val="-336687536"/>
        <c:crosses val="autoZero"/>
      </c:serAx>
      <c:spPr>
        <a:ln>
          <a:noFill/>
        </a:ln>
      </c:spPr>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320343063023751"/>
          <c:y val="0.13010425780110821"/>
          <c:w val="0.82887921361256056"/>
          <c:h val="0.62134988334791563"/>
        </c:manualLayout>
      </c:layout>
      <c:scatterChart>
        <c:scatterStyle val="lineMarker"/>
        <c:varyColors val="0"/>
        <c:ser>
          <c:idx val="2"/>
          <c:order val="0"/>
          <c:tx>
            <c:v>Filtration</c:v>
          </c:tx>
          <c:spPr>
            <a:ln w="9525">
              <a:solidFill>
                <a:srgbClr val="FF0000"/>
              </a:solidFill>
              <a:prstDash val="sysDash"/>
            </a:ln>
          </c:spPr>
          <c:marker>
            <c:symbol val="none"/>
          </c:marker>
          <c:xVal>
            <c:numRef>
              <c:f>'Hot filtration '!$I$31:$I$32</c:f>
              <c:numCache>
                <c:formatCode>General</c:formatCode>
                <c:ptCount val="2"/>
                <c:pt idx="0">
                  <c:v>210</c:v>
                </c:pt>
                <c:pt idx="1">
                  <c:v>210</c:v>
                </c:pt>
              </c:numCache>
            </c:numRef>
          </c:xVal>
          <c:yVal>
            <c:numRef>
              <c:f>'Hot filtration '!$J$31:$J$32</c:f>
              <c:numCache>
                <c:formatCode>General</c:formatCode>
                <c:ptCount val="2"/>
                <c:pt idx="0">
                  <c:v>-5</c:v>
                </c:pt>
                <c:pt idx="1">
                  <c:v>105</c:v>
                </c:pt>
              </c:numCache>
            </c:numRef>
          </c:yVal>
          <c:smooth val="0"/>
          <c:extLst>
            <c:ext xmlns:c16="http://schemas.microsoft.com/office/drawing/2014/chart" uri="{C3380CC4-5D6E-409C-BE32-E72D297353CC}">
              <c16:uniqueId val="{00000000-4A04-495A-B804-26A144BF8EB7}"/>
            </c:ext>
          </c:extLst>
        </c:ser>
        <c:ser>
          <c:idx val="0"/>
          <c:order val="1"/>
          <c:tx>
            <c:v>Remaining suspension</c:v>
          </c:tx>
          <c:xVal>
            <c:numRef>
              <c:f>'Hot filtration '!$B$6:$B$11</c:f>
              <c:numCache>
                <c:formatCode>General</c:formatCode>
                <c:ptCount val="6"/>
                <c:pt idx="0">
                  <c:v>0</c:v>
                </c:pt>
                <c:pt idx="1">
                  <c:v>140</c:v>
                </c:pt>
                <c:pt idx="2">
                  <c:v>210</c:v>
                </c:pt>
                <c:pt idx="3">
                  <c:v>300</c:v>
                </c:pt>
                <c:pt idx="4">
                  <c:v>340</c:v>
                </c:pt>
                <c:pt idx="5">
                  <c:v>1200</c:v>
                </c:pt>
              </c:numCache>
            </c:numRef>
          </c:xVal>
          <c:yVal>
            <c:numRef>
              <c:f>'Hot filtration '!$H$6:$H$11</c:f>
              <c:numCache>
                <c:formatCode>General</c:formatCode>
                <c:ptCount val="6"/>
                <c:pt idx="0">
                  <c:v>0</c:v>
                </c:pt>
                <c:pt idx="1">
                  <c:v>23.897666456639445</c:v>
                </c:pt>
                <c:pt idx="2">
                  <c:v>32.329447320145732</c:v>
                </c:pt>
                <c:pt idx="3">
                  <c:v>41.702937104043471</c:v>
                </c:pt>
                <c:pt idx="4">
                  <c:v>45.511900439862409</c:v>
                </c:pt>
                <c:pt idx="5">
                  <c:v>90.493721449381923</c:v>
                </c:pt>
              </c:numCache>
            </c:numRef>
          </c:yVal>
          <c:smooth val="0"/>
          <c:extLst>
            <c:ext xmlns:c16="http://schemas.microsoft.com/office/drawing/2014/chart" uri="{C3380CC4-5D6E-409C-BE32-E72D297353CC}">
              <c16:uniqueId val="{00000001-4A04-495A-B804-26A144BF8EB7}"/>
            </c:ext>
          </c:extLst>
        </c:ser>
        <c:ser>
          <c:idx val="1"/>
          <c:order val="2"/>
          <c:tx>
            <c:v>Filtrate</c:v>
          </c:tx>
          <c:xVal>
            <c:numRef>
              <c:f>'Hot filtration '!$B$23:$B$26</c:f>
              <c:numCache>
                <c:formatCode>General</c:formatCode>
                <c:ptCount val="4"/>
                <c:pt idx="0">
                  <c:v>210</c:v>
                </c:pt>
                <c:pt idx="1">
                  <c:v>300</c:v>
                </c:pt>
                <c:pt idx="2">
                  <c:v>340</c:v>
                </c:pt>
                <c:pt idx="3">
                  <c:v>1200</c:v>
                </c:pt>
              </c:numCache>
            </c:numRef>
          </c:xVal>
          <c:yVal>
            <c:numRef>
              <c:f>'Hot filtration '!$H$23:$H$26</c:f>
              <c:numCache>
                <c:formatCode>General</c:formatCode>
                <c:ptCount val="4"/>
                <c:pt idx="0">
                  <c:v>32.329447320145732</c:v>
                </c:pt>
                <c:pt idx="1">
                  <c:v>32.468382355381962</c:v>
                </c:pt>
                <c:pt idx="2">
                  <c:v>32.826155709788438</c:v>
                </c:pt>
                <c:pt idx="3">
                  <c:v>41.015430556352165</c:v>
                </c:pt>
              </c:numCache>
            </c:numRef>
          </c:yVal>
          <c:smooth val="0"/>
          <c:extLst>
            <c:ext xmlns:c16="http://schemas.microsoft.com/office/drawing/2014/chart" uri="{C3380CC4-5D6E-409C-BE32-E72D297353CC}">
              <c16:uniqueId val="{00000002-4A04-495A-B804-26A144BF8EB7}"/>
            </c:ext>
          </c:extLst>
        </c:ser>
        <c:dLbls>
          <c:showLegendKey val="0"/>
          <c:showVal val="0"/>
          <c:showCatName val="0"/>
          <c:showSerName val="0"/>
          <c:showPercent val="0"/>
          <c:showBubbleSize val="0"/>
        </c:dLbls>
        <c:axId val="246852608"/>
        <c:axId val="246879360"/>
      </c:scatterChart>
      <c:valAx>
        <c:axId val="246852608"/>
        <c:scaling>
          <c:orientation val="minMax"/>
          <c:max val="1200"/>
          <c:min val="0"/>
        </c:scaling>
        <c:delete val="0"/>
        <c:axPos val="b"/>
        <c:title>
          <c:tx>
            <c:rich>
              <a:bodyPr/>
              <a:lstStyle/>
              <a:p>
                <a:pPr>
                  <a:defRPr/>
                </a:pPr>
                <a:r>
                  <a:rPr lang="es-ES"/>
                  <a:t>Time (min)</a:t>
                </a:r>
              </a:p>
            </c:rich>
          </c:tx>
          <c:overlay val="0"/>
        </c:title>
        <c:numFmt formatCode="General" sourceLinked="1"/>
        <c:majorTickMark val="none"/>
        <c:minorTickMark val="none"/>
        <c:tickLblPos val="nextTo"/>
        <c:crossAx val="246879360"/>
        <c:crosses val="autoZero"/>
        <c:crossBetween val="midCat"/>
      </c:valAx>
      <c:valAx>
        <c:axId val="246879360"/>
        <c:scaling>
          <c:orientation val="minMax"/>
          <c:max val="100"/>
          <c:min val="0"/>
        </c:scaling>
        <c:delete val="0"/>
        <c:axPos val="l"/>
        <c:title>
          <c:tx>
            <c:rich>
              <a:bodyPr/>
              <a:lstStyle/>
              <a:p>
                <a:pPr>
                  <a:defRPr/>
                </a:pPr>
                <a:r>
                  <a:rPr lang="es-ES"/>
                  <a:t>Conversion (%)</a:t>
                </a:r>
              </a:p>
            </c:rich>
          </c:tx>
          <c:overlay val="0"/>
        </c:title>
        <c:numFmt formatCode="General" sourceLinked="1"/>
        <c:majorTickMark val="none"/>
        <c:minorTickMark val="none"/>
        <c:tickLblPos val="nextTo"/>
        <c:crossAx val="246852608"/>
        <c:crosses val="autoZero"/>
        <c:crossBetween val="midCat"/>
        <c:majorUnit val="20"/>
      </c:valAx>
    </c:plotArea>
    <c:legend>
      <c:legendPos val="r"/>
      <c:layout>
        <c:manualLayout>
          <c:xMode val="edge"/>
          <c:yMode val="edge"/>
          <c:x val="2.2488696263194351E-2"/>
          <c:y val="2.2572178477690687E-2"/>
          <c:w val="0.96341343157194359"/>
          <c:h val="0.10463726347932002"/>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397524-39DC-47D6-9786-2822DE00E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1729</TotalTime>
  <Pages>23</Pages>
  <Words>2611</Words>
  <Characters>14364</Characters>
  <Application>Microsoft Office Word</Application>
  <DocSecurity>0</DocSecurity>
  <Lines>119</Lines>
  <Paragraphs>33</Paragraphs>
  <ScaleCrop>false</ScaleCrop>
  <HeadingPairs>
    <vt:vector size="4" baseType="variant">
      <vt:variant>
        <vt:lpstr>Títol</vt:lpstr>
      </vt:variant>
      <vt:variant>
        <vt:i4>1</vt:i4>
      </vt:variant>
      <vt:variant>
        <vt:lpstr>Título</vt:lpstr>
      </vt:variant>
      <vt:variant>
        <vt:i4>1</vt:i4>
      </vt:variant>
    </vt:vector>
  </HeadingPairs>
  <TitlesOfParts>
    <vt:vector size="2" baseType="lpstr">
      <vt:lpstr/>
      <vt:lpstr/>
    </vt:vector>
  </TitlesOfParts>
  <Company>UVEG</Company>
  <LinksUpToDate>false</LinksUpToDate>
  <CharactersWithSpaces>16942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dc:creator>
  <cp:lastModifiedBy>José Antonio Mata Martínez</cp:lastModifiedBy>
  <cp:revision>249</cp:revision>
  <cp:lastPrinted>2018-08-13T14:03:00Z</cp:lastPrinted>
  <dcterms:created xsi:type="dcterms:W3CDTF">2020-04-20T15:47:00Z</dcterms:created>
  <dcterms:modified xsi:type="dcterms:W3CDTF">2023-01-17T14:04:00Z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26486cf5-69cc-3e0f-9d12-cbc75d3f4e38</vt:lpwstr>
  </property>
  <property fmtid="{D5CDD505-2E9C-101B-9397-08002B2CF9AE}" pid="4" name="Mendeley Citation Style_1">
    <vt:lpwstr>http://www.zotero.org/styles/journal-of-catalysis</vt:lpwstr>
  </property>
  <property fmtid="{D5CDD505-2E9C-101B-9397-08002B2CF9AE}" pid="5" name="Mendeley Recent Style Id 0_1">
    <vt:lpwstr>http://www.zotero.org/styles/acs-catalysis</vt:lpwstr>
  </property>
  <property fmtid="{D5CDD505-2E9C-101B-9397-08002B2CF9AE}" pid="6" name="Mendeley Recent Style Name 0_1">
    <vt:lpwstr>ACS Catalysis</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http://www.zotero.org/styles/angewandte-chemie</vt:lpwstr>
  </property>
  <property fmtid="{D5CDD505-2E9C-101B-9397-08002B2CF9AE}" pid="12" name="Mendeley Recent Style Name 3_1">
    <vt:lpwstr>Angewandte Chemie International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http://www.zotero.org/styles/journal-of-catalysis</vt:lpwstr>
  </property>
  <property fmtid="{D5CDD505-2E9C-101B-9397-08002B2CF9AE}" pid="16" name="Mendeley Recent Style Name 5_1">
    <vt:lpwstr>Journal of Catalysis</vt:lpwstr>
  </property>
  <property fmtid="{D5CDD505-2E9C-101B-9397-08002B2CF9AE}" pid="17" name="Mendeley Recent Style Id 6_1">
    <vt:lpwstr>http://www.zotero.org/styles/journal-of-the-american-chemical-society</vt:lpwstr>
  </property>
  <property fmtid="{D5CDD505-2E9C-101B-9397-08002B2CF9AE}" pid="18" name="Mendeley Recent Style Name 6_1">
    <vt:lpwstr>Journal of the American Chemical Society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http://www.zotero.org/styles/royal-society-of-chemistry</vt:lpwstr>
  </property>
  <property fmtid="{D5CDD505-2E9C-101B-9397-08002B2CF9AE}" pid="22" name="Mendeley Recent Style Name 8_1">
    <vt:lpwstr>Royal Society of Chemistry</vt:lpwstr>
  </property>
  <property fmtid="{D5CDD505-2E9C-101B-9397-08002B2CF9AE}" pid="23" name="Mendeley Recent Style Id 9_1">
    <vt:lpwstr>http://www.zotero.org/styles/wiley-vch-books</vt:lpwstr>
  </property>
  <property fmtid="{D5CDD505-2E9C-101B-9397-08002B2CF9AE}" pid="24" name="Mendeley Recent Style Name 9_1">
    <vt:lpwstr>Wiley-VCH books</vt:lpwstr>
  </property>
</Properties>
</file>