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9A" w:rsidRDefault="00D2449A" w:rsidP="00D244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ARVO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Annual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Meeting </w:t>
      </w:r>
      <w:proofErr w:type="spellStart"/>
      <w:proofErr w:type="gram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Abstract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  |</w:t>
      </w:r>
      <w:proofErr w:type="gram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   June 2020</w:t>
      </w:r>
    </w:p>
    <w:p w:rsidR="00D2449A" w:rsidRPr="00D2449A" w:rsidRDefault="00D2449A" w:rsidP="00D244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</w:p>
    <w:p w:rsidR="00D2449A" w:rsidRDefault="00D2449A" w:rsidP="00D244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</w:pPr>
      <w:bookmarkStart w:id="0" w:name="_GoBack"/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Detecting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deformation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asymmetries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bookmarkEnd w:id="0"/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on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multiple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meridians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in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an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 </w:t>
      </w:r>
      <w:r w:rsidRPr="00D2449A">
        <w:rPr>
          <w:rFonts w:ascii="Helvetica" w:eastAsia="Times New Roman" w:hAnsi="Helvetica" w:cs="Helvetica"/>
          <w:b/>
          <w:bCs/>
          <w:i/>
          <w:iCs/>
          <w:color w:val="1C1C1C"/>
          <w:sz w:val="24"/>
          <w:szCs w:val="24"/>
          <w:lang w:eastAsia="es-ES"/>
        </w:rPr>
        <w:t>ex vivo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 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keratoconic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eye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model</w:t>
      </w:r>
      <w:proofErr w:type="spellEnd"/>
    </w:p>
    <w:p w:rsidR="00D2449A" w:rsidRPr="00D2449A" w:rsidRDefault="00D2449A" w:rsidP="00D244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</w:pPr>
    </w:p>
    <w:p w:rsidR="00D2449A" w:rsidRPr="00D2449A" w:rsidRDefault="00D2449A" w:rsidP="00D244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hyperlink r:id="rId5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 xml:space="preserve">Andrea </w:t>
        </w:r>
        <w:proofErr w:type="spellStart"/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Curatolo</w:t>
        </w:r>
        <w:proofErr w:type="spellEnd"/>
      </w:hyperlink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hyperlink r:id="rId6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 xml:space="preserve">Judith Sophie </w:t>
        </w:r>
        <w:proofErr w:type="spellStart"/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Birkenfeld</w:t>
        </w:r>
        <w:proofErr w:type="spellEnd"/>
      </w:hyperlink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hyperlink r:id="rId7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 xml:space="preserve">Eduardo </w:t>
        </w:r>
        <w:proofErr w:type="spellStart"/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Martinez-Enriquez</w:t>
        </w:r>
        <w:proofErr w:type="spellEnd"/>
      </w:hyperlink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hyperlink r:id="rId8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 xml:space="preserve">James </w:t>
        </w:r>
        <w:proofErr w:type="spellStart"/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Germann</w:t>
        </w:r>
        <w:proofErr w:type="spellEnd"/>
      </w:hyperlink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begin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instrText xml:space="preserve"> HYPERLINK "https://iovs.arvojournals.org/solr/searchresults.aspx?author=Jesus+Palaci" </w:instrText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separate"/>
      </w:r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Jesus</w:t>
      </w:r>
      <w:proofErr w:type="spellEnd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Palaci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end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hyperlink r:id="rId9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Daniel Pascual</w:t>
        </w:r>
      </w:hyperlink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begin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instrText xml:space="preserve"> HYPERLINK "https://iovs.arvojournals.org/solr/searchresults.aspx?author=Geethika+Muralidharan" </w:instrText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separate"/>
      </w:r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Geethika</w:t>
      </w:r>
      <w:proofErr w:type="spellEnd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Muralidharan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end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hyperlink r:id="rId10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 xml:space="preserve">Ashkan </w:t>
        </w:r>
        <w:proofErr w:type="spellStart"/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Eliasy</w:t>
        </w:r>
        <w:proofErr w:type="spellEnd"/>
      </w:hyperlink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hyperlink r:id="rId11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 xml:space="preserve">Ahmed </w:t>
        </w:r>
        <w:proofErr w:type="spellStart"/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Abass</w:t>
        </w:r>
        <w:proofErr w:type="spellEnd"/>
      </w:hyperlink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begin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instrText xml:space="preserve"> HYPERLINK "https://iovs.arvojournals.org/solr/searchresults.aspx?author=Jedrzej+Solarski" </w:instrText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separate"/>
      </w:r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Jedrzej</w:t>
      </w:r>
      <w:proofErr w:type="spellEnd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Solarski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end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begin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instrText xml:space="preserve"> HYPERLINK "https://iovs.arvojournals.org/solr/searchresults.aspx?author=Karol+Karnowski" </w:instrText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separate"/>
      </w:r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Karol</w:t>
      </w:r>
      <w:proofErr w:type="spellEnd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Karnowski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end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begin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instrText xml:space="preserve"> HYPERLINK "https://iovs.arvojournals.org/solr/searchresults.aspx?author=Maciej+Wojtkowski" </w:instrText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separate"/>
      </w:r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Maciej</w:t>
      </w:r>
      <w:proofErr w:type="spellEnd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Wojtkowski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end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hyperlink r:id="rId12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 xml:space="preserve">Ahmed </w:t>
        </w:r>
        <w:proofErr w:type="spellStart"/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Elsheikh</w:t>
        </w:r>
        <w:proofErr w:type="spellEnd"/>
      </w:hyperlink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hyperlink r:id="rId13" w:history="1">
        <w:r w:rsidRPr="00D2449A">
          <w:rPr>
            <w:rFonts w:ascii="Helvetica" w:eastAsia="Times New Roman" w:hAnsi="Helvetica" w:cs="Helvetica"/>
            <w:color w:val="1B66BF"/>
            <w:sz w:val="24"/>
            <w:szCs w:val="24"/>
            <w:u w:val="single"/>
            <w:lang w:eastAsia="es-ES"/>
          </w:rPr>
          <w:t>Susana Marcos</w:t>
        </w:r>
      </w:hyperlink>
    </w:p>
    <w:p w:rsidR="00D2449A" w:rsidRPr="00D2449A" w:rsidRDefault="00D2449A" w:rsidP="00D244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 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Author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Affiliations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&amp; Notes</w:t>
      </w:r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Andrea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Curatolo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Instituto de Óptica "Daza de Valdés", Consejo Superior de Investigaciones Científicas (IO, CSIC), Madrid,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Spain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Judith Sophie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Birkenfeld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Instituto de Óptica "Daza de Valdés", Consejo Superior de Investigaciones Científicas (IO, CSIC), Madrid,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Spain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Eduardo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Martinez-Enriquez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Instituto de Óptica "Daza de Valdés", Consejo Superior de Investigaciones Científicas (IO, CSIC), Madrid,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Spain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James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Germann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Instituto de Óptica "Daza de Valdés", Consejo Superior de Investigaciones Científicas (IO, CSIC), Madrid,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Spain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Jesus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Palaci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2EyesVision SL, Madrid,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Spain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Daniel Pascual</w:t>
      </w:r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Instituto de Óptica "Daza de Valdés", Consejo Superior de Investigaciones Científicas (IO, CSIC), Madrid,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Spain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Geethika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Muralidharan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Instituto de Óptica "Daza de Valdés", Consejo Superior de Investigaciones Científicas (IO, CSIC), Madrid,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Spain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Ashkan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Eliasy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University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Liverpool,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United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Kingdom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Ahmed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Abass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lastRenderedPageBreak/>
        <w:t>University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Liverpool,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United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Kingdom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Jedrzej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Solarski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Institute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Physical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Chemistry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Poland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Karol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Karnowski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Institute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Physical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Chemistry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Poland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Maciej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Wojtkowski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Institute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Physical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Chemistry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Poland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Ahmed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Elsheikh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University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Liverpool,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United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Kingdom</w:t>
      </w:r>
      <w:proofErr w:type="spellEnd"/>
    </w:p>
    <w:p w:rsidR="00D2449A" w:rsidRPr="00D2449A" w:rsidRDefault="00D2449A" w:rsidP="00D2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Susana Marcos</w:t>
      </w:r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Instituto de Óptica "Daza de Valdés", Consejo Superior de Investigaciones Científicas (IO, CSIC), Madrid,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Spain</w:t>
      </w:r>
      <w:proofErr w:type="spellEnd"/>
    </w:p>
    <w:p w:rsidR="00D2449A" w:rsidRPr="00D2449A" w:rsidRDefault="00D2449A" w:rsidP="00D24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</w:p>
    <w:p w:rsidR="00D2449A" w:rsidRPr="00D2449A" w:rsidRDefault="00D2449A" w:rsidP="00D24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Footnotes</w:t>
      </w:r>
      <w:proofErr w:type="spellEnd"/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Commercial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proofErr w:type="gram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Relationships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 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Andrea</w:t>
      </w:r>
      <w:proofErr w:type="gram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Curatolo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Judith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Birkenfeld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Eduardo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Martinez-Enriquez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James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Germann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Jesus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Palaci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Daniel Pascual</w:t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Geethika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Muralidharan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Ashkan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Eliasy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Ahmed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Abass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Jedrzej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Solarski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Karol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Karnowski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Maciej</w:t>
      </w:r>
      <w:proofErr w:type="spellEnd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Wojtkowski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 xml:space="preserve">Ahmed </w:t>
      </w:r>
      <w:proofErr w:type="spellStart"/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Elsheikh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None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; </w:t>
      </w:r>
      <w:r w:rsidRPr="00D2449A">
        <w:rPr>
          <w:rFonts w:ascii="Helvetica" w:eastAsia="Times New Roman" w:hAnsi="Helvetica" w:cs="Helvetica"/>
          <w:b/>
          <w:bCs/>
          <w:color w:val="1C1C1C"/>
          <w:sz w:val="24"/>
          <w:szCs w:val="24"/>
          <w:lang w:eastAsia="es-ES"/>
        </w:rPr>
        <w:t>Susana Marcos</w:t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, Consejo Superior de Investigaciones Científicas (IO, CSIC) (P)</w:t>
      </w:r>
    </w:p>
    <w:p w:rsidR="00D2449A" w:rsidRPr="00D2449A" w:rsidRDefault="00D2449A" w:rsidP="00D24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proofErr w:type="gram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Support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  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European</w:t>
      </w:r>
      <w:proofErr w:type="spellEnd"/>
      <w:proofErr w:type="gram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Project COFUND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Multiply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H-2020-MSCA-COFUND-2015 Ref. 713694;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European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Project IMCUSTOMEYE H2020-ICT-2017 Ref. 779960;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European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Project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MyFUN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H2020-MSCA-ITN-2015 Ref. 675137;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Spanish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government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grant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FIS2017-84753-R</w:t>
      </w:r>
    </w:p>
    <w:p w:rsidR="00D2449A" w:rsidRPr="00D2449A" w:rsidRDefault="00D2449A" w:rsidP="00D244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Investigative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Ophthalmology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&amp; Visual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Science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 June 2020, Vol.61, 4723.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doi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:</w:t>
      </w:r>
    </w:p>
    <w:p w:rsidR="00D2449A" w:rsidRPr="00D2449A" w:rsidRDefault="00D2449A" w:rsidP="00D2449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142"/>
        <w:rPr>
          <w:rFonts w:ascii="Helvetica" w:eastAsia="Times New Roman" w:hAnsi="Helvetica" w:cs="Helvetica"/>
          <w:b/>
          <w:bCs/>
          <w:caps/>
          <w:color w:val="1C1C1C"/>
          <w:sz w:val="24"/>
          <w:szCs w:val="24"/>
          <w:lang w:eastAsia="es-ES"/>
        </w:rPr>
      </w:pPr>
      <w:hyperlink r:id="rId14" w:tgtFrame="_blank" w:tooltip="Email" w:history="1">
        <w:r w:rsidRPr="00D2449A">
          <w:rPr>
            <w:rFonts w:ascii="Helvetica" w:eastAsia="Times New Roman" w:hAnsi="Helvetica" w:cs="Helvetica"/>
            <w:b/>
            <w:bCs/>
            <w:caps/>
            <w:color w:val="FFFFFF"/>
            <w:sz w:val="24"/>
            <w:szCs w:val="24"/>
            <w:u w:val="single"/>
            <w:lang w:eastAsia="es-ES"/>
          </w:rPr>
          <w:t>E-MAIL</w:t>
        </w:r>
      </w:hyperlink>
    </w:p>
    <w:p w:rsidR="00D2449A" w:rsidRDefault="00D2449A" w:rsidP="00D2449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</w:p>
    <w:p w:rsidR="00D2449A" w:rsidRDefault="00D2449A" w:rsidP="00D2449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</w:p>
    <w:p w:rsidR="00D2449A" w:rsidRPr="00D2449A" w:rsidRDefault="00D2449A" w:rsidP="00D2449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es-ES"/>
        </w:rPr>
        <w:t>A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bstract</w:t>
      </w:r>
      <w:proofErr w:type="spellEnd"/>
    </w:p>
    <w:p w:rsidR="00D2449A" w:rsidRPr="00D2449A" w:rsidRDefault="00D2449A" w:rsidP="00D244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proofErr w:type="spellStart"/>
      <w:proofErr w:type="gramStart"/>
      <w:r w:rsidRPr="00D2449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Purpose</w:t>
      </w:r>
      <w:proofErr w:type="spellEnd"/>
      <w:r w:rsidRPr="00D2449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 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:</w:t>
      </w:r>
      <w:proofErr w:type="gram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 Ocular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biomechanical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simulations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show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that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air-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puff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induced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corneal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deformation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imaging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(APCDI) can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reveal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pathological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asymmetric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responses, as in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eccentric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keratoconus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.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Such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asymmetries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often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go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undetected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when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monitoring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deformation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only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one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meridian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Birkenfeld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 </w:t>
      </w:r>
      <w:r w:rsidRPr="00D2449A">
        <w:rPr>
          <w:rFonts w:ascii="Helvetica" w:eastAsia="Times New Roman" w:hAnsi="Helvetica" w:cs="Helvetica"/>
          <w:i/>
          <w:iCs/>
          <w:sz w:val="24"/>
          <w:szCs w:val="24"/>
          <w:lang w:eastAsia="es-ES"/>
        </w:rPr>
        <w:t>et al.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IOVS, 2019), as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case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commercial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instruments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.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present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novel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custom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optical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lastRenderedPageBreak/>
        <w:t>coherence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tomography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(OCT)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system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coupled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air-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puff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module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capable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detecting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deformation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asymmetries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multiple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meridians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in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keratoconic-mimicking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 </w:t>
      </w:r>
      <w:r w:rsidRPr="00D2449A">
        <w:rPr>
          <w:rFonts w:ascii="Helvetica" w:eastAsia="Times New Roman" w:hAnsi="Helvetica" w:cs="Helvetica"/>
          <w:i/>
          <w:iCs/>
          <w:sz w:val="24"/>
          <w:szCs w:val="24"/>
          <w:lang w:eastAsia="es-ES"/>
        </w:rPr>
        <w:t>ex vivo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 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porcine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eye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model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proofErr w:type="spellStart"/>
      <w:proofErr w:type="gramStart"/>
      <w:r w:rsidRPr="00D2449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Methods</w:t>
      </w:r>
      <w:proofErr w:type="spellEnd"/>
      <w:r w:rsidRPr="00D2449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 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:</w:t>
      </w:r>
      <w:proofErr w:type="gram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 Corneal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deformation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was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induced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piston-based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air-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puff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module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colinearly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coupled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to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custom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OCT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system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.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puff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module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provided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air-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puff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FWHM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duration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~11 ms,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reaching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maximum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pressure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corneal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apex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~13 kPa.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Our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OCT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system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used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200 kHz 1300 nm VCSEL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swept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source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axial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range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26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mm.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br/>
        <w:t xml:space="preserve">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freshly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enucleated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porcine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eye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globe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was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treated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cross-linking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(CXL)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protocol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Rose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Bengal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(RB)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photosensitizer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and Green light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irradiation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(0.25 W/cm</w:t>
      </w:r>
      <w:r w:rsidRPr="00D2449A">
        <w:rPr>
          <w:rFonts w:ascii="Helvetica" w:eastAsia="Times New Roman" w:hAnsi="Helvetica" w:cs="Helvetica"/>
          <w:sz w:val="18"/>
          <w:szCs w:val="18"/>
          <w:vertAlign w:val="superscript"/>
          <w:lang w:eastAsia="es-ES"/>
        </w:rPr>
        <w:t>2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2x200 s)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only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lower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half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cornea.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performed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OCT APCDI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measurements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under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controlled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intraocular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pressure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(IOP, 15-30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mmHg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) after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application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RB (=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baseline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BSL) and after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partial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CXL.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br/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quantified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displaced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area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(DA)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between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undeformed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and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deformed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anterior cornea positions and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asymmetry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in displaced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area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(ADA),</w:t>
      </w:r>
      <w:r w:rsidRPr="00D2449A">
        <w:rPr>
          <w:rFonts w:ascii="Helvetica" w:eastAsia="Times New Roman" w:hAnsi="Helvetica" w:cs="Helvetica"/>
          <w:i/>
          <w:iCs/>
          <w:sz w:val="24"/>
          <w:szCs w:val="24"/>
          <w:lang w:eastAsia="es-ES"/>
        </w:rPr>
        <w:t> i.e.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 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difference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between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nasal/temporal (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superior/inferior) DA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referenced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to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undeformed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corneal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apex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proofErr w:type="spellStart"/>
      <w:proofErr w:type="gramStart"/>
      <w:r w:rsidRPr="00D2449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Results</w:t>
      </w:r>
      <w:proofErr w:type="spellEnd"/>
      <w:r w:rsidRPr="00D2449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 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:</w:t>
      </w:r>
      <w:proofErr w:type="gram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 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implemented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cross-meridian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scan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pattern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over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lateral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range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15 mm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sampled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64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points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at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repetition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frequency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1 kHz.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br/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For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BSL case,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validated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system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verifying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reduction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DA,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from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maximum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~4.3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to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1.8 mm</w:t>
      </w:r>
      <w:r w:rsidRPr="00D2449A">
        <w:rPr>
          <w:rFonts w:ascii="Helvetica" w:eastAsia="Times New Roman" w:hAnsi="Helvetica" w:cs="Helvetica"/>
          <w:sz w:val="18"/>
          <w:szCs w:val="18"/>
          <w:vertAlign w:val="superscript"/>
          <w:lang w:eastAsia="es-ES"/>
        </w:rPr>
        <w:t>2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increasing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IOP,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from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15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to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30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mmHg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. ADA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was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limited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to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below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0.2 mm</w:t>
      </w:r>
      <w:r w:rsidRPr="00D2449A">
        <w:rPr>
          <w:rFonts w:ascii="Helvetica" w:eastAsia="Times New Roman" w:hAnsi="Helvetica" w:cs="Helvetica"/>
          <w:sz w:val="18"/>
          <w:szCs w:val="18"/>
          <w:vertAlign w:val="superscript"/>
          <w:lang w:eastAsia="es-ES"/>
        </w:rPr>
        <w:t>2 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in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all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cases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for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both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meridians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.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br/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For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partial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CXL case and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IOP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15 mm Hg,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ADA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peaked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at 0.5 mm</w:t>
      </w:r>
      <w:r w:rsidRPr="00D2449A">
        <w:rPr>
          <w:rFonts w:ascii="Helvetica" w:eastAsia="Times New Roman" w:hAnsi="Helvetica" w:cs="Helvetica"/>
          <w:sz w:val="18"/>
          <w:szCs w:val="18"/>
          <w:vertAlign w:val="superscript"/>
          <w:lang w:eastAsia="es-ES"/>
        </w:rPr>
        <w:t>2 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for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vertical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meridian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while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it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was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below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0.2 mm</w:t>
      </w:r>
      <w:r w:rsidRPr="00D2449A">
        <w:rPr>
          <w:rFonts w:ascii="Helvetica" w:eastAsia="Times New Roman" w:hAnsi="Helvetica" w:cs="Helvetica"/>
          <w:sz w:val="18"/>
          <w:szCs w:val="18"/>
          <w:vertAlign w:val="superscript"/>
          <w:lang w:eastAsia="es-ES"/>
        </w:rPr>
        <w:t>2 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at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all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times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for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horizontal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meridian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proofErr w:type="spellStart"/>
      <w:proofErr w:type="gramStart"/>
      <w:r w:rsidRPr="00D2449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Conclusions</w:t>
      </w:r>
      <w:proofErr w:type="spellEnd"/>
      <w:r w:rsidRPr="00D2449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 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:</w:t>
      </w:r>
      <w:proofErr w:type="gram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 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acquired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corneal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deformation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images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with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cross-meridian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scan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pattern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over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field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view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of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15 mm at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unprecedented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scan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rates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. In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keratoconus-mimicking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cases,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detected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deformation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asymmetries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up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to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0.5 mm</w:t>
      </w:r>
      <w:r w:rsidRPr="00D2449A">
        <w:rPr>
          <w:rFonts w:ascii="Helvetica" w:eastAsia="Times New Roman" w:hAnsi="Helvetica" w:cs="Helvetica"/>
          <w:sz w:val="18"/>
          <w:szCs w:val="18"/>
          <w:vertAlign w:val="superscript"/>
          <w:lang w:eastAsia="es-ES"/>
        </w:rPr>
        <w:t>2</w:t>
      </w:r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otherwise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missed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on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single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meridian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that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will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substantially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aid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in corneal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biomechanics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diagnostics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and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pathology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screening.</w:t>
      </w:r>
    </w:p>
    <w:p w:rsidR="00D2449A" w:rsidRPr="00D2449A" w:rsidRDefault="00D2449A" w:rsidP="00D2449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This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is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a 2020 ARVO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Annual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 xml:space="preserve"> Meeting </w:t>
      </w:r>
      <w:proofErr w:type="spellStart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abstract</w:t>
      </w:r>
      <w:proofErr w:type="spellEnd"/>
      <w:r w:rsidRPr="00D2449A">
        <w:rPr>
          <w:rFonts w:ascii="Helvetica" w:eastAsia="Times New Roman" w:hAnsi="Helvetica" w:cs="Helvetica"/>
          <w:sz w:val="24"/>
          <w:szCs w:val="24"/>
          <w:lang w:eastAsia="es-ES"/>
        </w:rPr>
        <w:t>.</w:t>
      </w:r>
    </w:p>
    <w:p w:rsidR="00D2449A" w:rsidRPr="00D2449A" w:rsidRDefault="00D2449A" w:rsidP="00D244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This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work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is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licensed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under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 a </w:t>
      </w:r>
      <w:proofErr w:type="spellStart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begin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instrText xml:space="preserve"> HYPERLINK "http://creativecommons.org/licenses/by-nc-nd/4.0" \t "blank" </w:instrText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separate"/>
      </w:r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Creative</w:t>
      </w:r>
      <w:proofErr w:type="spellEnd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Commons</w:t>
      </w:r>
      <w:proofErr w:type="spellEnd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 xml:space="preserve"> </w:t>
      </w:r>
      <w:proofErr w:type="spellStart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Attribution-NonCommercial-NoDerivatives</w:t>
      </w:r>
      <w:proofErr w:type="spellEnd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 xml:space="preserve"> 4.0 International </w:t>
      </w:r>
      <w:proofErr w:type="spellStart"/>
      <w:r w:rsidRPr="00D2449A">
        <w:rPr>
          <w:rFonts w:ascii="Helvetica" w:eastAsia="Times New Roman" w:hAnsi="Helvetica" w:cs="Helvetica"/>
          <w:color w:val="1B66BF"/>
          <w:sz w:val="24"/>
          <w:szCs w:val="24"/>
          <w:u w:val="single"/>
          <w:lang w:eastAsia="es-ES"/>
        </w:rPr>
        <w:t>License</w:t>
      </w:r>
      <w:proofErr w:type="spellEnd"/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fldChar w:fldCharType="end"/>
      </w:r>
      <w:r w:rsidRPr="00D2449A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.</w:t>
      </w:r>
    </w:p>
    <w:p w:rsidR="00D2449A" w:rsidRPr="00D2449A" w:rsidRDefault="00D2449A" w:rsidP="00D244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D2449A">
        <w:rPr>
          <w:rFonts w:ascii="Helvetica" w:eastAsia="Times New Roman" w:hAnsi="Helvetica" w:cs="Helvetica"/>
          <w:noProof/>
          <w:color w:val="1B66BF"/>
          <w:sz w:val="24"/>
          <w:szCs w:val="24"/>
          <w:lang w:eastAsia="es-ES"/>
        </w:rPr>
        <w:drawing>
          <wp:inline distT="0" distB="0" distL="0" distR="0">
            <wp:extent cx="838200" cy="295275"/>
            <wp:effectExtent l="0" t="0" r="0" b="9525"/>
            <wp:docPr id="1" name="Imagen 1" descr="Attribution-NonCommercial-NoDerivatives">
              <a:hlinkClick xmlns:a="http://schemas.openxmlformats.org/drawingml/2006/main" r:id="rId1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ribution-NonCommercial-NoDerivatives">
                      <a:hlinkClick r:id="rId1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9A" w:rsidRDefault="00D2449A"/>
    <w:sectPr w:rsidR="00D24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B6353"/>
    <w:multiLevelType w:val="multilevel"/>
    <w:tmpl w:val="41C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75E23"/>
    <w:multiLevelType w:val="multilevel"/>
    <w:tmpl w:val="63E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56818"/>
    <w:multiLevelType w:val="multilevel"/>
    <w:tmpl w:val="809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A"/>
    <w:rsid w:val="00D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8ECC"/>
  <w15:chartTrackingRefBased/>
  <w15:docId w15:val="{CA13618A-ED9F-4B03-BC51-AD76791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i-clienttype">
    <w:name w:val="wi-clienttype"/>
    <w:basedOn w:val="Fuentedeprrafopredeter"/>
    <w:rsid w:val="00D2449A"/>
  </w:style>
  <w:style w:type="character" w:customStyle="1" w:styleId="wi-pub-date">
    <w:name w:val="wi-pub-date"/>
    <w:basedOn w:val="Fuentedeprrafopredeter"/>
    <w:rsid w:val="00D2449A"/>
  </w:style>
  <w:style w:type="character" w:styleId="nfasis">
    <w:name w:val="Emphasis"/>
    <w:basedOn w:val="Fuentedeprrafopredeter"/>
    <w:uiPriority w:val="20"/>
    <w:qFormat/>
    <w:rsid w:val="00D2449A"/>
    <w:rPr>
      <w:i/>
      <w:iCs/>
    </w:rPr>
  </w:style>
  <w:style w:type="character" w:customStyle="1" w:styleId="wi-fullname">
    <w:name w:val="wi-fullname"/>
    <w:basedOn w:val="Fuentedeprrafopredeter"/>
    <w:rsid w:val="00D2449A"/>
  </w:style>
  <w:style w:type="character" w:styleId="Hipervnculo">
    <w:name w:val="Hyperlink"/>
    <w:basedOn w:val="Fuentedeprrafopredeter"/>
    <w:uiPriority w:val="99"/>
    <w:semiHidden/>
    <w:unhideWhenUsed/>
    <w:rsid w:val="00D2449A"/>
    <w:rPr>
      <w:color w:val="0000FF"/>
      <w:u w:val="single"/>
    </w:rPr>
  </w:style>
  <w:style w:type="character" w:customStyle="1" w:styleId="al-author-delim">
    <w:name w:val="al-author-delim"/>
    <w:basedOn w:val="Fuentedeprrafopredeter"/>
    <w:rsid w:val="00D2449A"/>
  </w:style>
  <w:style w:type="character" w:customStyle="1" w:styleId="wi-title">
    <w:name w:val="wi-title"/>
    <w:basedOn w:val="Fuentedeprrafopredeter"/>
    <w:rsid w:val="00D2449A"/>
  </w:style>
  <w:style w:type="character" w:customStyle="1" w:styleId="tablefootlabel">
    <w:name w:val="tablefootlabel"/>
    <w:basedOn w:val="Fuentedeprrafopredeter"/>
    <w:rsid w:val="00D2449A"/>
  </w:style>
  <w:style w:type="character" w:styleId="Textoennegrita">
    <w:name w:val="Strong"/>
    <w:basedOn w:val="Fuentedeprrafopredeter"/>
    <w:uiPriority w:val="22"/>
    <w:qFormat/>
    <w:rsid w:val="00D2449A"/>
    <w:rPr>
      <w:b/>
      <w:bCs/>
    </w:rPr>
  </w:style>
  <w:style w:type="character" w:customStyle="1" w:styleId="journal-name">
    <w:name w:val="journal-name"/>
    <w:basedOn w:val="Fuentedeprrafopredeter"/>
    <w:rsid w:val="00D2449A"/>
  </w:style>
  <w:style w:type="paragraph" w:customStyle="1" w:styleId="toolbar-item">
    <w:name w:val="toolbar-item"/>
    <w:basedOn w:val="Normal"/>
    <w:rsid w:val="00D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">
    <w:name w:val="para"/>
    <w:basedOn w:val="Normal"/>
    <w:rsid w:val="00D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66BF"/>
                            <w:left w:val="single" w:sz="6" w:space="0" w:color="1B66BF"/>
                            <w:bottom w:val="single" w:sz="6" w:space="0" w:color="1B66BF"/>
                            <w:right w:val="single" w:sz="6" w:space="0" w:color="1B66BF"/>
                          </w:divBdr>
                          <w:divsChild>
                            <w:div w:id="8066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78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vs.arvojournals.org/solr/searchresults.aspx?author=James+Germann" TargetMode="External"/><Relationship Id="rId13" Type="http://schemas.openxmlformats.org/officeDocument/2006/relationships/hyperlink" Target="https://iovs.arvojournals.org/solr/searchresults.aspx?author=Susana+Marc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ovs.arvojournals.org/solr/searchresults.aspx?author=Eduardo+Martinez-Enriquez" TargetMode="External"/><Relationship Id="rId12" Type="http://schemas.openxmlformats.org/officeDocument/2006/relationships/hyperlink" Target="https://iovs.arvojournals.org/solr/searchresults.aspx?author=Ahmed+Elsheik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iovs.arvojournals.org/solr/searchresults.aspx?author=Judith+Sophie+Birkenfeld" TargetMode="External"/><Relationship Id="rId11" Type="http://schemas.openxmlformats.org/officeDocument/2006/relationships/hyperlink" Target="https://iovs.arvojournals.org/solr/searchresults.aspx?author=Ahmed+Abass" TargetMode="External"/><Relationship Id="rId5" Type="http://schemas.openxmlformats.org/officeDocument/2006/relationships/hyperlink" Target="https://iovs.arvojournals.org/solr/searchresults.aspx?author=Andrea+Curatolo" TargetMode="External"/><Relationship Id="rId15" Type="http://schemas.openxmlformats.org/officeDocument/2006/relationships/hyperlink" Target="http://creativecommons.org/licenses/by-nc-nd/4.0" TargetMode="External"/><Relationship Id="rId10" Type="http://schemas.openxmlformats.org/officeDocument/2006/relationships/hyperlink" Target="https://iovs.arvojournals.org/solr/searchresults.aspx?author=Ashkan+Elia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vs.arvojournals.org/solr/searchresults.aspx?author=Daniel+Pascual" TargetMode="External"/><Relationship Id="rId14" Type="http://schemas.openxmlformats.org/officeDocument/2006/relationships/hyperlink" Target="https://iovs.arvojournals.org/article.aspx?articleid=27686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biblioteca2</dc:creator>
  <cp:keywords/>
  <dc:description/>
  <cp:lastModifiedBy>biblioteca2</cp:lastModifiedBy>
  <cp:revision>1</cp:revision>
  <dcterms:created xsi:type="dcterms:W3CDTF">2021-10-05T10:52:00Z</dcterms:created>
  <dcterms:modified xsi:type="dcterms:W3CDTF">2021-10-05T10:54:00Z</dcterms:modified>
</cp:coreProperties>
</file>