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3E" w:rsidRPr="00D84D81" w:rsidRDefault="00000B3E" w:rsidP="003E0FD2">
      <w:pPr>
        <w:spacing w:after="0" w:line="480" w:lineRule="auto"/>
        <w:jc w:val="center"/>
        <w:rPr>
          <w:rFonts w:eastAsia="Calibri" w:cs="Times New Roman"/>
          <w:b/>
          <w:color w:val="000000" w:themeColor="text1"/>
          <w:sz w:val="36"/>
          <w:szCs w:val="36"/>
          <w:lang w:val="en-US"/>
        </w:rPr>
      </w:pPr>
      <w:r w:rsidRPr="00D84D81">
        <w:rPr>
          <w:rFonts w:cs="Times New Roman"/>
          <w:b/>
          <w:bCs/>
          <w:color w:val="000000" w:themeColor="text1"/>
          <w:sz w:val="36"/>
          <w:szCs w:val="36"/>
          <w:lang w:val="en-US"/>
        </w:rPr>
        <w:t xml:space="preserve">Supplementary </w:t>
      </w:r>
      <w:r w:rsidR="00AC6E49" w:rsidRPr="00D84D81">
        <w:rPr>
          <w:rFonts w:cs="Times New Roman"/>
          <w:b/>
          <w:bCs/>
          <w:color w:val="000000" w:themeColor="text1"/>
          <w:sz w:val="36"/>
          <w:szCs w:val="36"/>
          <w:lang w:val="en-US"/>
        </w:rPr>
        <w:t>Information</w:t>
      </w:r>
    </w:p>
    <w:p w:rsidR="00657D27" w:rsidRDefault="00D84D81" w:rsidP="00D84D81">
      <w:pPr>
        <w:spacing w:after="0" w:line="480" w:lineRule="auto"/>
        <w:ind w:right="340"/>
        <w:jc w:val="center"/>
        <w:rPr>
          <w:rFonts w:cs="Times New Roman"/>
          <w:sz w:val="32"/>
          <w:szCs w:val="32"/>
          <w:lang w:val="en-US"/>
        </w:rPr>
      </w:pPr>
      <w:r w:rsidRPr="00D84D81">
        <w:rPr>
          <w:rFonts w:cs="Times New Roman"/>
          <w:sz w:val="32"/>
          <w:szCs w:val="32"/>
          <w:lang w:val="en-US"/>
        </w:rPr>
        <w:t>Study of the Structural, Vibrational and Thermodynamic Properties of Natroxalate Mineral Using</w:t>
      </w:r>
    </w:p>
    <w:p w:rsidR="00D84D81" w:rsidRDefault="00D84D81" w:rsidP="00D84D81">
      <w:pPr>
        <w:spacing w:after="0" w:line="480" w:lineRule="auto"/>
        <w:ind w:right="340"/>
        <w:jc w:val="center"/>
        <w:rPr>
          <w:rFonts w:cs="Times New Roman"/>
          <w:sz w:val="32"/>
          <w:szCs w:val="32"/>
          <w:lang w:val="en-US"/>
        </w:rPr>
      </w:pPr>
      <w:r w:rsidRPr="00D84D81">
        <w:rPr>
          <w:rFonts w:cs="Times New Roman"/>
          <w:sz w:val="32"/>
          <w:szCs w:val="32"/>
          <w:lang w:val="en-US"/>
        </w:rPr>
        <w:t xml:space="preserve"> Density Functional Theory</w:t>
      </w:r>
    </w:p>
    <w:p w:rsidR="006F0071" w:rsidRPr="00D03C83" w:rsidRDefault="006F0071" w:rsidP="003E0FD2">
      <w:pPr>
        <w:keepNext/>
        <w:suppressAutoHyphens/>
        <w:spacing w:after="160" w:line="480" w:lineRule="auto"/>
        <w:jc w:val="center"/>
        <w:rPr>
          <w:rFonts w:eastAsia="SimSun" w:cs="Times New Roman"/>
          <w:noProof/>
          <w:color w:val="000000" w:themeColor="text1"/>
          <w:szCs w:val="24"/>
          <w:lang w:val="en-US" w:eastAsia="zh-CN"/>
        </w:rPr>
      </w:pPr>
      <w:r w:rsidRPr="00D03C83">
        <w:rPr>
          <w:rFonts w:eastAsia="SimSun" w:cs="Times New Roman"/>
          <w:noProof/>
          <w:color w:val="000000" w:themeColor="text1"/>
          <w:szCs w:val="24"/>
          <w:lang w:val="en-US"/>
        </w:rPr>
        <w:t>F</w:t>
      </w:r>
      <w:r w:rsidR="005463E1">
        <w:rPr>
          <w:rFonts w:eastAsia="SimSun" w:cs="Times New Roman"/>
          <w:noProof/>
          <w:color w:val="000000" w:themeColor="text1"/>
          <w:szCs w:val="24"/>
          <w:lang w:val="en-US"/>
        </w:rPr>
        <w:t>rancisco</w:t>
      </w:r>
      <w:r w:rsidRPr="00D03C83">
        <w:rPr>
          <w:rFonts w:eastAsia="SimSun" w:cs="Times New Roman"/>
          <w:noProof/>
          <w:color w:val="000000" w:themeColor="text1"/>
          <w:szCs w:val="24"/>
          <w:lang w:val="en-US"/>
        </w:rPr>
        <w:t xml:space="preserve"> Colmenero</w:t>
      </w:r>
      <w:r w:rsidR="005463E1">
        <w:rPr>
          <w:rFonts w:eastAsia="SimSun" w:cs="Times New Roman"/>
          <w:noProof/>
          <w:color w:val="000000" w:themeColor="text1"/>
          <w:szCs w:val="24"/>
          <w:lang w:val="en-US"/>
        </w:rPr>
        <w:t xml:space="preserve"> and </w:t>
      </w:r>
      <w:r w:rsidR="0061064E" w:rsidRPr="00D03C83">
        <w:rPr>
          <w:rFonts w:eastAsia="SimSun" w:cs="Times New Roman"/>
          <w:noProof/>
          <w:color w:val="000000" w:themeColor="text1"/>
          <w:szCs w:val="24"/>
          <w:lang w:val="en-US"/>
        </w:rPr>
        <w:t>V</w:t>
      </w:r>
      <w:r w:rsidR="005463E1">
        <w:rPr>
          <w:rFonts w:eastAsia="SimSun" w:cs="Times New Roman"/>
          <w:noProof/>
          <w:color w:val="000000" w:themeColor="text1"/>
          <w:szCs w:val="24"/>
          <w:lang w:val="en-US"/>
        </w:rPr>
        <w:t>icente</w:t>
      </w:r>
      <w:bookmarkStart w:id="0" w:name="_GoBack"/>
      <w:bookmarkEnd w:id="0"/>
      <w:r w:rsidR="0061064E" w:rsidRPr="00D03C83">
        <w:rPr>
          <w:rFonts w:eastAsia="SimSun" w:cs="Times New Roman"/>
          <w:noProof/>
          <w:color w:val="000000" w:themeColor="text1"/>
          <w:szCs w:val="24"/>
          <w:lang w:val="en-US"/>
        </w:rPr>
        <w:t xml:space="preserve"> Timón</w:t>
      </w:r>
    </w:p>
    <w:p w:rsidR="00813028" w:rsidRPr="00D03C83" w:rsidRDefault="00813028" w:rsidP="003E0FD2">
      <w:pPr>
        <w:suppressAutoHyphens/>
        <w:spacing w:after="0" w:line="480" w:lineRule="auto"/>
        <w:jc w:val="center"/>
        <w:rPr>
          <w:rFonts w:eastAsia="Times New Roman" w:cs="Times New Roman"/>
          <w:i/>
          <w:noProof/>
          <w:color w:val="000000" w:themeColor="text1"/>
          <w:sz w:val="16"/>
          <w:szCs w:val="16"/>
          <w:lang w:val="en-US"/>
        </w:rPr>
      </w:pPr>
      <w:r w:rsidRPr="00D03C83">
        <w:rPr>
          <w:rFonts w:eastAsia="Times New Roman" w:cs="Times New Roman"/>
          <w:i/>
          <w:noProof/>
          <w:color w:val="000000" w:themeColor="text1"/>
          <w:sz w:val="16"/>
          <w:szCs w:val="16"/>
          <w:lang w:val="en-US"/>
        </w:rPr>
        <w:t>Instituto de Estructura de la Materia, CSIC. C/ Serrano, 113. 28006 Madrid, Spain</w:t>
      </w:r>
    </w:p>
    <w:p w:rsidR="006F0071" w:rsidRPr="00D03C83" w:rsidRDefault="006F0071" w:rsidP="00AA6745">
      <w:pPr>
        <w:spacing w:after="0" w:line="480" w:lineRule="auto"/>
        <w:jc w:val="both"/>
        <w:rPr>
          <w:lang w:val="en-US"/>
        </w:rPr>
      </w:pPr>
    </w:p>
    <w:p w:rsidR="000B48A3" w:rsidRPr="00D84D81" w:rsidRDefault="000B48A3" w:rsidP="00A3252F">
      <w:pPr>
        <w:spacing w:after="0" w:line="480" w:lineRule="auto"/>
        <w:jc w:val="both"/>
        <w:rPr>
          <w:rFonts w:eastAsia="Times New Roman" w:cs="Times New Roman"/>
          <w:b/>
          <w:bCs/>
          <w:color w:val="000000" w:themeColor="text1"/>
          <w:sz w:val="22"/>
          <w:lang w:val="en-US"/>
        </w:rPr>
      </w:pPr>
      <w:r w:rsidRPr="00D84D81">
        <w:rPr>
          <w:rFonts w:eastAsia="Calibri" w:cs="Times New Roman"/>
          <w:b/>
          <w:color w:val="000000" w:themeColor="text1"/>
          <w:sz w:val="22"/>
          <w:lang w:val="en-US"/>
        </w:rPr>
        <w:t xml:space="preserve">Appendix A. </w:t>
      </w:r>
      <w:r w:rsidR="006C146B" w:rsidRPr="00D84D81">
        <w:rPr>
          <w:rFonts w:eastAsia="Calibri" w:cs="Times New Roman"/>
          <w:color w:val="000000" w:themeColor="text1"/>
          <w:sz w:val="22"/>
          <w:lang w:val="en-US"/>
        </w:rPr>
        <w:t xml:space="preserve">Raman active normal modes of </w:t>
      </w:r>
      <w:r w:rsidR="00CF272F" w:rsidRPr="00D84D81">
        <w:rPr>
          <w:rFonts w:eastAsia="Calibri" w:cs="Times New Roman"/>
          <w:color w:val="000000" w:themeColor="text1"/>
          <w:sz w:val="22"/>
          <w:lang w:val="en-US"/>
        </w:rPr>
        <w:t>natroxalate</w:t>
      </w:r>
      <w:r w:rsidR="00A15413" w:rsidRPr="00D84D81">
        <w:rPr>
          <w:rFonts w:eastAsia="Calibri" w:cs="Times New Roman"/>
          <w:color w:val="000000" w:themeColor="text1"/>
          <w:sz w:val="22"/>
          <w:lang w:val="en-US"/>
        </w:rPr>
        <w:t>.</w:t>
      </w:r>
      <w:r w:rsidRPr="00D84D81">
        <w:rPr>
          <w:rFonts w:eastAsia="Calibri" w:cs="Times New Roman"/>
          <w:b/>
          <w:color w:val="000000" w:themeColor="text1"/>
          <w:sz w:val="22"/>
          <w:lang w:val="en-US"/>
        </w:rPr>
        <w:t xml:space="preserve"> </w:t>
      </w:r>
    </w:p>
    <w:p w:rsidR="00A15413" w:rsidRPr="00D84D81" w:rsidRDefault="00A15413" w:rsidP="00A3252F">
      <w:pPr>
        <w:spacing w:after="0" w:line="240" w:lineRule="auto"/>
        <w:jc w:val="both"/>
        <w:rPr>
          <w:rFonts w:cs="Times New Roman"/>
          <w:bCs/>
          <w:sz w:val="22"/>
          <w:lang w:val="en-US"/>
        </w:rPr>
      </w:pPr>
      <w:r w:rsidRPr="00D84D81">
        <w:rPr>
          <w:rFonts w:cs="Times New Roman"/>
          <w:b/>
          <w:bCs/>
          <w:sz w:val="22"/>
          <w:lang w:val="en-US"/>
        </w:rPr>
        <w:t xml:space="preserve">Figure A.1 </w:t>
      </w:r>
      <w:r w:rsidRPr="00D84D81">
        <w:rPr>
          <w:rFonts w:cs="Times New Roman"/>
          <w:bCs/>
          <w:sz w:val="22"/>
          <w:lang w:val="en-US"/>
        </w:rPr>
        <w:t xml:space="preserve">The atomic motions associated to </w:t>
      </w:r>
      <w:r w:rsidR="002F4E42" w:rsidRPr="00D84D81">
        <w:rPr>
          <w:rFonts w:cs="Times New Roman"/>
          <w:bCs/>
          <w:sz w:val="22"/>
          <w:lang w:val="en-US"/>
        </w:rPr>
        <w:t xml:space="preserve">some </w:t>
      </w:r>
      <w:r w:rsidR="00CF272F" w:rsidRPr="00D84D81">
        <w:rPr>
          <w:rFonts w:cs="Times New Roman"/>
          <w:bCs/>
          <w:sz w:val="22"/>
          <w:lang w:val="en-US"/>
        </w:rPr>
        <w:t>R</w:t>
      </w:r>
      <w:r w:rsidRPr="00D84D81">
        <w:rPr>
          <w:rFonts w:cs="Times New Roman"/>
          <w:bCs/>
          <w:sz w:val="22"/>
          <w:lang w:val="en-US"/>
        </w:rPr>
        <w:t xml:space="preserve">aman active </w:t>
      </w:r>
      <w:r w:rsidR="00CF272F" w:rsidRPr="00D84D81">
        <w:rPr>
          <w:rFonts w:cs="Times New Roman"/>
          <w:bCs/>
          <w:sz w:val="22"/>
          <w:lang w:val="en-US"/>
        </w:rPr>
        <w:t>vibrational normal mode of natroxalate</w:t>
      </w:r>
      <w:r w:rsidRPr="00D84D81">
        <w:rPr>
          <w:rFonts w:cs="Times New Roman"/>
          <w:bCs/>
          <w:sz w:val="22"/>
          <w:lang w:val="en-US"/>
        </w:rPr>
        <w:t>.</w:t>
      </w:r>
    </w:p>
    <w:p w:rsidR="00A15413" w:rsidRPr="00D84D81" w:rsidRDefault="00A15413" w:rsidP="00A3252F">
      <w:pPr>
        <w:spacing w:after="0" w:line="240" w:lineRule="auto"/>
        <w:jc w:val="both"/>
        <w:rPr>
          <w:sz w:val="22"/>
          <w:lang w:val="en-US"/>
        </w:rPr>
      </w:pPr>
    </w:p>
    <w:p w:rsidR="003E3C0A" w:rsidRPr="00D84D81" w:rsidRDefault="003E3C0A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  <w:r w:rsidRPr="00D84D81">
        <w:rPr>
          <w:rFonts w:cstheme="minorHAnsi"/>
          <w:noProof/>
          <w:sz w:val="22"/>
          <w:lang w:val="en-US" w:eastAsia="es-ES"/>
        </w:rPr>
        <w:t>Mode ν=1656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 –</w:t>
      </w:r>
      <m:oMath>
        <m:r>
          <w:rPr>
            <w:rFonts w:ascii="Cambria Math" w:hAnsi="Cambria Math" w:cstheme="minorHAnsi"/>
            <w:noProof/>
            <w:sz w:val="22"/>
            <w:lang w:val="en-US" w:eastAsia="es-E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ν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p>
        <m:r>
          <w:rPr>
            <w:rFonts w:ascii="Cambria Math" w:hAnsi="Cambria Math"/>
            <w:sz w:val="22"/>
            <w:lang w:val="en-US"/>
          </w:rPr>
          <m:t>(CO)</m:t>
        </m:r>
      </m:oMath>
      <w:r w:rsidRPr="00D84D81">
        <w:rPr>
          <w:rFonts w:eastAsiaTheme="minorEastAsia"/>
          <w:sz w:val="22"/>
          <w:lang w:val="en-US"/>
        </w:rPr>
        <w:t xml:space="preserve"> </w:t>
      </w:r>
      <w:r w:rsidRPr="00D84D81">
        <w:rPr>
          <w:rFonts w:cstheme="minorHAnsi"/>
          <w:noProof/>
          <w:sz w:val="22"/>
          <w:lang w:val="en-US" w:eastAsia="es-ES"/>
        </w:rPr>
        <w:t xml:space="preserve">– Antisymmetric CO </w:t>
      </w:r>
      <w:r w:rsidR="00796157" w:rsidRPr="00D84D81">
        <w:rPr>
          <w:rFonts w:cstheme="minorHAnsi"/>
          <w:noProof/>
          <w:sz w:val="22"/>
          <w:lang w:val="en-US" w:eastAsia="es-ES"/>
        </w:rPr>
        <w:t xml:space="preserve">bond </w:t>
      </w:r>
      <w:r w:rsidRPr="00D84D81">
        <w:rPr>
          <w:rFonts w:cstheme="minorHAnsi"/>
          <w:noProof/>
          <w:sz w:val="22"/>
          <w:lang w:val="en-US" w:eastAsia="es-ES"/>
        </w:rPr>
        <w:t>stretching.</w:t>
      </w:r>
    </w:p>
    <w:p w:rsidR="003E3C0A" w:rsidRPr="00D84D81" w:rsidRDefault="003E3C0A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491935FF" wp14:editId="67396195">
            <wp:extent cx="1620000" cy="2325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rox1 - Mode 1598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0" t="353" r="32885"/>
                    <a:stretch/>
                  </pic:blipFill>
                  <pic:spPr bwMode="auto">
                    <a:xfrm>
                      <a:off x="0" y="0"/>
                      <a:ext cx="1620000" cy="23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C0A" w:rsidRPr="00D84D81" w:rsidRDefault="003E3C0A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3E3C0A" w:rsidRPr="00D84D81" w:rsidRDefault="003E3C0A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  <w:r w:rsidRPr="00D84D81">
        <w:rPr>
          <w:rFonts w:cstheme="minorHAnsi"/>
          <w:noProof/>
          <w:sz w:val="22"/>
          <w:lang w:val="en-US" w:eastAsia="es-ES"/>
        </w:rPr>
        <w:t>Mode ν=1442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 –</w:t>
      </w:r>
      <w:r w:rsidRPr="00D84D81">
        <w:rPr>
          <w:sz w:val="2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ν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a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CC</m:t>
            </m:r>
          </m:e>
        </m:d>
        <m:r>
          <m:rPr>
            <m:sty m:val="p"/>
          </m:rPr>
          <w:rPr>
            <w:rFonts w:ascii="Cambria Math" w:eastAsiaTheme="minorEastAsia"/>
            <w:sz w:val="22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ν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CO</m:t>
            </m:r>
          </m:e>
        </m:d>
        <m:r>
          <w:rPr>
            <w:rFonts w:ascii="Cambria Math" w:hAnsi="Cambria Math" w:cstheme="minorHAnsi"/>
            <w:noProof/>
            <w:sz w:val="22"/>
            <w:lang w:val="en-US" w:eastAsia="es-ES"/>
          </w:rPr>
          <m:t xml:space="preserve"> </m:t>
        </m:r>
      </m:oMath>
      <w:r w:rsidRPr="00D84D81">
        <w:rPr>
          <w:rFonts w:cstheme="minorHAnsi"/>
          <w:noProof/>
          <w:sz w:val="22"/>
          <w:lang w:val="en-US" w:eastAsia="es-ES"/>
        </w:rPr>
        <w:t xml:space="preserve">– Antisymmetric CC </w:t>
      </w:r>
      <w:r w:rsidR="00796157" w:rsidRPr="00D84D81">
        <w:rPr>
          <w:rFonts w:cstheme="minorHAnsi"/>
          <w:noProof/>
          <w:sz w:val="22"/>
          <w:lang w:val="en-US" w:eastAsia="es-ES"/>
        </w:rPr>
        <w:t xml:space="preserve">bond </w:t>
      </w:r>
      <w:r w:rsidRPr="00D84D81">
        <w:rPr>
          <w:rFonts w:cstheme="minorHAnsi"/>
          <w:noProof/>
          <w:sz w:val="22"/>
          <w:lang w:val="en-US" w:eastAsia="es-ES"/>
        </w:rPr>
        <w:t xml:space="preserve">stretching plus symmetric CO </w:t>
      </w:r>
      <w:r w:rsidR="00796157" w:rsidRPr="00D84D81">
        <w:rPr>
          <w:rFonts w:cstheme="minorHAnsi"/>
          <w:noProof/>
          <w:sz w:val="22"/>
          <w:lang w:val="en-US" w:eastAsia="es-ES"/>
        </w:rPr>
        <w:t xml:space="preserve">bond </w:t>
      </w:r>
      <w:r w:rsidRPr="00D84D81">
        <w:rPr>
          <w:rFonts w:cstheme="minorHAnsi"/>
          <w:noProof/>
          <w:sz w:val="22"/>
          <w:lang w:val="en-US" w:eastAsia="es-ES"/>
        </w:rPr>
        <w:t>stretching.</w:t>
      </w:r>
    </w:p>
    <w:p w:rsidR="003E3C0A" w:rsidRPr="00D84D81" w:rsidRDefault="003E3C0A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22B0C01F" wp14:editId="71C72D6A">
            <wp:extent cx="1620000" cy="2124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rox1 - Mode 1391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0" r="32620"/>
                    <a:stretch/>
                  </pic:blipFill>
                  <pic:spPr bwMode="auto">
                    <a:xfrm>
                      <a:off x="0" y="0"/>
                      <a:ext cx="1620000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3E3C0A" w:rsidRPr="00D84D81" w:rsidRDefault="003E3C0A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lang w:val="en-US"/>
        </w:rPr>
      </w:pPr>
      <w:r w:rsidRPr="00D84D81">
        <w:rPr>
          <w:rFonts w:cstheme="minorHAnsi"/>
          <w:noProof/>
          <w:sz w:val="22"/>
          <w:lang w:val="en-US" w:eastAsia="es-ES"/>
        </w:rPr>
        <w:t>Mode ν=884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 –</w:t>
      </w:r>
      <w:r w:rsidRPr="00D84D81">
        <w:rPr>
          <w:sz w:val="2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ν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CC</m:t>
            </m:r>
          </m:e>
        </m:d>
        <m:r>
          <w:rPr>
            <w:rFonts w:ascii="Cambria Math" w:hAnsi="Cambria Math"/>
            <w:sz w:val="22"/>
            <w:lang w:val="en-US"/>
          </w:rPr>
          <m:t>+δ</m:t>
        </m:r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OCO</m:t>
            </m:r>
          </m:e>
        </m:d>
        <m:r>
          <w:rPr>
            <w:rFonts w:ascii="Cambria Math" w:hAnsi="Cambria Math"/>
            <w:sz w:val="22"/>
            <w:lang w:val="en-US"/>
          </w:rPr>
          <m:t xml:space="preserve"> </m:t>
        </m:r>
      </m:oMath>
      <w:r w:rsidRPr="00D84D81">
        <w:rPr>
          <w:rFonts w:cstheme="minorHAnsi"/>
          <w:noProof/>
          <w:sz w:val="22"/>
          <w:lang w:val="en-US" w:eastAsia="es-ES"/>
        </w:rPr>
        <w:t xml:space="preserve">– Symmetric CC </w:t>
      </w:r>
      <w:r w:rsidR="00796157" w:rsidRPr="00D84D81">
        <w:rPr>
          <w:rFonts w:cstheme="minorHAnsi"/>
          <w:noProof/>
          <w:sz w:val="22"/>
          <w:lang w:val="en-US" w:eastAsia="es-ES"/>
        </w:rPr>
        <w:t xml:space="preserve">bond </w:t>
      </w:r>
      <w:r w:rsidRPr="00D84D81">
        <w:rPr>
          <w:rFonts w:cstheme="minorHAnsi"/>
          <w:noProof/>
          <w:sz w:val="22"/>
          <w:lang w:val="en-US" w:eastAsia="es-ES"/>
        </w:rPr>
        <w:t>stretching plus OCO bending (scissoring)</w:t>
      </w:r>
      <w:r w:rsidR="00A3252F" w:rsidRPr="00D84D81">
        <w:rPr>
          <w:rFonts w:cstheme="minorHAnsi"/>
          <w:noProof/>
          <w:sz w:val="22"/>
          <w:lang w:val="en-US" w:eastAsia="es-ES"/>
        </w:rPr>
        <w:t>.</w:t>
      </w:r>
    </w:p>
    <w:p w:rsidR="003E3C0A" w:rsidRPr="00D84D81" w:rsidRDefault="003E3C0A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5CA4055A" wp14:editId="1B6E2836">
            <wp:extent cx="1620000" cy="2217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rox1 - Mode 853.b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3" r="31385"/>
                    <a:stretch/>
                  </pic:blipFill>
                  <pic:spPr bwMode="auto">
                    <a:xfrm>
                      <a:off x="0" y="0"/>
                      <a:ext cx="1620000" cy="22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  <w:r w:rsidRPr="00D84D81">
        <w:rPr>
          <w:rFonts w:cstheme="minorHAnsi"/>
          <w:noProof/>
          <w:sz w:val="22"/>
          <w:lang w:val="en-US" w:eastAsia="es-ES"/>
        </w:rPr>
        <w:t>Mode ν=876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 – </w:t>
      </w:r>
      <m:oMath>
        <m:r>
          <w:rPr>
            <w:rFonts w:ascii="Cambria Math" w:hAnsi="Cambria Math" w:cstheme="minorHAnsi"/>
            <w:noProof/>
            <w:sz w:val="22"/>
            <w:lang w:val="en-US" w:eastAsia="es-ES"/>
          </w:rPr>
          <m:t>ϱ</m:t>
        </m:r>
        <m:r>
          <m:rPr>
            <m:sty m:val="p"/>
          </m:rPr>
          <w:rPr>
            <w:rFonts w:ascii="Cambria Math" w:hAnsi="Cambria Math" w:cstheme="minorHAnsi"/>
            <w:noProof/>
            <w:sz w:val="22"/>
            <w:lang w:val="en-US" w:eastAsia="es-ES"/>
          </w:rPr>
          <m:t>(</m:t>
        </m:r>
        <m:sSub>
          <m:sSubPr>
            <m:ctrl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noProof/>
            <w:sz w:val="22"/>
            <w:lang w:val="en-US" w:eastAsia="es-ES"/>
          </w:rPr>
          <m:t>)</m:t>
        </m:r>
      </m:oMath>
      <w:r w:rsidRPr="00D84D81">
        <w:rPr>
          <w:rFonts w:cstheme="minorHAnsi"/>
          <w:noProof/>
          <w:sz w:val="22"/>
          <w:lang w:val="en-US" w:eastAsia="es-ES"/>
        </w:rPr>
        <w:t xml:space="preserve"> – </w:t>
      </w:r>
      <w:r w:rsidR="004E66A1" w:rsidRPr="00D84D81">
        <w:rPr>
          <w:rFonts w:cstheme="minorHAnsi"/>
          <w:noProof/>
          <w:sz w:val="22"/>
          <w:lang w:val="en-US" w:eastAsia="es-ES"/>
        </w:rPr>
        <w:t>O</w:t>
      </w:r>
      <w:r w:rsidRPr="00D84D81">
        <w:rPr>
          <w:rFonts w:cstheme="minorHAnsi"/>
          <w:noProof/>
          <w:sz w:val="22"/>
          <w:lang w:val="en-US" w:eastAsia="es-ES"/>
        </w:rPr>
        <w:t>xalate fragment defor</w:t>
      </w:r>
      <w:r w:rsidR="00796157" w:rsidRPr="00D84D81">
        <w:rPr>
          <w:rFonts w:cstheme="minorHAnsi"/>
          <w:noProof/>
          <w:sz w:val="22"/>
          <w:lang w:val="en-US" w:eastAsia="es-ES"/>
        </w:rPr>
        <w:t>mation. The motion involves a C</w:t>
      </w:r>
      <w:r w:rsidRPr="00D84D81">
        <w:rPr>
          <w:rFonts w:cstheme="minorHAnsi"/>
          <w:noProof/>
          <w:sz w:val="22"/>
          <w:lang w:val="en-US" w:eastAsia="es-ES"/>
        </w:rPr>
        <w:t>C bond rotation (C atoms move perpendicularly to oxalate plane but in opposite directions).</w:t>
      </w:r>
    </w:p>
    <w:p w:rsidR="00A3252F" w:rsidRPr="00D84D81" w:rsidRDefault="00A3252F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397950DC" wp14:editId="7E1FD5C5">
            <wp:extent cx="1620000" cy="2217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rox1 - Mode 845.b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6" r="31561"/>
                    <a:stretch/>
                  </pic:blipFill>
                  <pic:spPr bwMode="auto">
                    <a:xfrm>
                      <a:off x="0" y="0"/>
                      <a:ext cx="1620000" cy="22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D81">
        <w:rPr>
          <w:sz w:val="22"/>
          <w:lang w:val="en-US"/>
        </w:rPr>
        <w:t xml:space="preserve"> </w:t>
      </w:r>
    </w:p>
    <w:p w:rsidR="00A3252F" w:rsidRPr="00D84D81" w:rsidRDefault="00A3252F" w:rsidP="00A35569">
      <w:pPr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2"/>
          <w:lang w:val="en-US" w:eastAsia="es-ES"/>
        </w:rPr>
      </w:pPr>
    </w:p>
    <w:p w:rsidR="003E3C0A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  <w:r w:rsidRPr="00D84D81">
        <w:rPr>
          <w:rFonts w:cstheme="minorHAnsi"/>
          <w:noProof/>
          <w:sz w:val="22"/>
          <w:lang w:val="en-US" w:eastAsia="es-ES"/>
        </w:rPr>
        <w:t>Mode ν=578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 – </w:t>
      </w:r>
      <m:oMath>
        <m:r>
          <w:rPr>
            <w:rFonts w:ascii="Cambria Math" w:hAnsi="Cambria Math" w:cstheme="minorHAnsi"/>
            <w:noProof/>
            <w:sz w:val="22"/>
            <w:lang w:val="en-US" w:eastAsia="es-ES"/>
          </w:rPr>
          <m:t>ϱ</m:t>
        </m:r>
        <m:r>
          <m:rPr>
            <m:sty m:val="p"/>
          </m:rPr>
          <w:rPr>
            <w:rFonts w:ascii="Cambria Math" w:hAnsi="Cambria Math" w:cstheme="minorHAnsi"/>
            <w:noProof/>
            <w:sz w:val="22"/>
            <w:lang w:val="en-US" w:eastAsia="es-ES"/>
          </w:rPr>
          <m:t>(</m:t>
        </m:r>
        <m:sSub>
          <m:sSubPr>
            <m:ctrl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  <w:sz w:val="22"/>
                <w:lang w:val="en-US" w:eastAsia="es-ES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noProof/>
            <w:sz w:val="22"/>
            <w:lang w:val="en-US" w:eastAsia="es-ES"/>
          </w:rPr>
          <m:t>)</m:t>
        </m:r>
      </m:oMath>
      <w:r w:rsidRPr="00D84D81">
        <w:rPr>
          <w:rFonts w:cstheme="minorHAnsi"/>
          <w:noProof/>
          <w:sz w:val="22"/>
          <w:lang w:val="en-US" w:eastAsia="es-ES"/>
        </w:rPr>
        <w:t xml:space="preserve"> – </w:t>
      </w:r>
      <w:r w:rsidR="004E66A1" w:rsidRPr="00D84D81">
        <w:rPr>
          <w:rFonts w:cstheme="minorHAnsi"/>
          <w:noProof/>
          <w:sz w:val="22"/>
          <w:lang w:val="en-US" w:eastAsia="es-ES"/>
        </w:rPr>
        <w:t>O</w:t>
      </w:r>
      <w:r w:rsidRPr="00D84D81">
        <w:rPr>
          <w:rFonts w:cstheme="minorHAnsi"/>
          <w:noProof/>
          <w:sz w:val="22"/>
          <w:lang w:val="en-US" w:eastAsia="es-ES"/>
        </w:rPr>
        <w:t>xalate fragment defor</w:t>
      </w:r>
      <w:r w:rsidR="00796157" w:rsidRPr="00D84D81">
        <w:rPr>
          <w:rFonts w:cstheme="minorHAnsi"/>
          <w:noProof/>
          <w:sz w:val="22"/>
          <w:lang w:val="en-US" w:eastAsia="es-ES"/>
        </w:rPr>
        <w:t>mation. The motion involves a C</w:t>
      </w:r>
      <w:r w:rsidRPr="00D84D81">
        <w:rPr>
          <w:rFonts w:cstheme="minorHAnsi"/>
          <w:noProof/>
          <w:sz w:val="22"/>
          <w:lang w:val="en-US" w:eastAsia="es-ES"/>
        </w:rPr>
        <w:t>C bond rotation (C atoms move within oxalate plane but in opposite directions).</w:t>
      </w:r>
    </w:p>
    <w:p w:rsidR="00A3252F" w:rsidRPr="00D84D81" w:rsidRDefault="00A3252F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0BF80F47" wp14:editId="466ED1E9">
            <wp:extent cx="1620000" cy="201600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rox1 - Mode 557.b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6" r="31121"/>
                    <a:stretch/>
                  </pic:blipFill>
                  <pic:spPr bwMode="auto">
                    <a:xfrm>
                      <a:off x="0" y="0"/>
                      <a:ext cx="1620000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A3252F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Default="00D84D81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Default="00D84D81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Pr="00D84D81" w:rsidRDefault="00D84D81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lang w:val="en-US"/>
        </w:rPr>
      </w:pPr>
      <w:r w:rsidRPr="00D84D81">
        <w:rPr>
          <w:rFonts w:cstheme="minorHAnsi"/>
          <w:noProof/>
          <w:sz w:val="22"/>
          <w:lang w:val="en-US" w:eastAsia="es-ES"/>
        </w:rPr>
        <w:t>Mode ν=471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ip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2</m:t>
                </m:r>
              </m:sub>
            </m:sSub>
          </m:e>
        </m:d>
      </m:oMath>
      <w:r w:rsidRPr="00D84D81">
        <w:rPr>
          <w:rFonts w:eastAsiaTheme="minorEastAsia"/>
          <w:sz w:val="22"/>
          <w:lang w:val="en-US"/>
        </w:rPr>
        <w:t xml:space="preserve"> – </w:t>
      </w:r>
      <w:r w:rsidR="004E66A1" w:rsidRPr="00D84D81">
        <w:rPr>
          <w:rFonts w:eastAsiaTheme="minorEastAsia"/>
          <w:sz w:val="22"/>
          <w:lang w:val="en-US"/>
        </w:rPr>
        <w:t>CO</w:t>
      </w:r>
      <w:r w:rsidR="004E66A1" w:rsidRPr="00D84D81">
        <w:rPr>
          <w:rFonts w:eastAsiaTheme="minorEastAsia"/>
          <w:sz w:val="22"/>
          <w:vertAlign w:val="subscript"/>
          <w:lang w:val="en-US"/>
        </w:rPr>
        <w:t>2</w:t>
      </w:r>
      <w:r w:rsidR="004E66A1" w:rsidRPr="00D84D81">
        <w:rPr>
          <w:rFonts w:eastAsiaTheme="minorEastAsia"/>
          <w:sz w:val="22"/>
          <w:lang w:val="en-US"/>
        </w:rPr>
        <w:t xml:space="preserve"> translation within the oxalate plane. T</w:t>
      </w:r>
      <w:r w:rsidRPr="00D84D81">
        <w:rPr>
          <w:rFonts w:eastAsiaTheme="minorEastAsia"/>
          <w:sz w:val="22"/>
          <w:lang w:val="en-US"/>
        </w:rPr>
        <w:t xml:space="preserve">he </w:t>
      </w:r>
      <w:r w:rsidR="004E66A1" w:rsidRPr="00D84D81">
        <w:rPr>
          <w:rFonts w:eastAsiaTheme="minorEastAsia"/>
          <w:sz w:val="22"/>
          <w:lang w:val="en-US"/>
        </w:rPr>
        <w:t>two CO</w:t>
      </w:r>
      <w:r w:rsidR="004E66A1" w:rsidRPr="00D84D81">
        <w:rPr>
          <w:rFonts w:eastAsiaTheme="minorEastAsia"/>
          <w:sz w:val="22"/>
          <w:vertAlign w:val="subscript"/>
          <w:lang w:val="en-US"/>
        </w:rPr>
        <w:t>2</w:t>
      </w:r>
      <w:r w:rsidR="004E66A1" w:rsidRPr="00D84D81">
        <w:rPr>
          <w:rFonts w:eastAsiaTheme="minorEastAsia"/>
          <w:sz w:val="22"/>
          <w:lang w:val="en-US"/>
        </w:rPr>
        <w:t xml:space="preserve"> groups of C</w:t>
      </w:r>
      <w:r w:rsidR="004E66A1" w:rsidRPr="00D84D81">
        <w:rPr>
          <w:rFonts w:eastAsiaTheme="minorEastAsia"/>
          <w:sz w:val="22"/>
          <w:vertAlign w:val="subscript"/>
          <w:lang w:val="en-US"/>
        </w:rPr>
        <w:t>2</w:t>
      </w:r>
      <w:r w:rsidR="004E66A1" w:rsidRPr="00D84D81">
        <w:rPr>
          <w:rFonts w:eastAsiaTheme="minorEastAsia"/>
          <w:sz w:val="22"/>
          <w:lang w:val="en-US"/>
        </w:rPr>
        <w:t>O</w:t>
      </w:r>
      <w:r w:rsidR="004E66A1" w:rsidRPr="00D84D81">
        <w:rPr>
          <w:rFonts w:eastAsiaTheme="minorEastAsia"/>
          <w:sz w:val="22"/>
          <w:vertAlign w:val="subscript"/>
          <w:lang w:val="en-US"/>
        </w:rPr>
        <w:t>4</w:t>
      </w:r>
      <w:r w:rsidR="004E66A1" w:rsidRPr="00D84D81">
        <w:rPr>
          <w:rFonts w:eastAsiaTheme="minorEastAsia"/>
          <w:sz w:val="22"/>
          <w:lang w:val="en-US"/>
        </w:rPr>
        <w:t xml:space="preserve"> fragment nearly translate in </w:t>
      </w:r>
      <w:r w:rsidRPr="00D84D81">
        <w:rPr>
          <w:rFonts w:eastAsiaTheme="minorEastAsia"/>
          <w:sz w:val="22"/>
          <w:lang w:val="en-US"/>
        </w:rPr>
        <w:t xml:space="preserve">opposite </w:t>
      </w:r>
      <w:r w:rsidR="004E66A1" w:rsidRPr="00D84D81">
        <w:rPr>
          <w:rFonts w:eastAsiaTheme="minorEastAsia"/>
          <w:sz w:val="22"/>
          <w:lang w:val="en-US"/>
        </w:rPr>
        <w:t xml:space="preserve">directions within the oxalate plane. </w:t>
      </w:r>
      <w:bookmarkStart w:id="1" w:name="_Hlk482211460"/>
      <w:bookmarkStart w:id="2" w:name="_Hlk482296380"/>
    </w:p>
    <w:bookmarkEnd w:id="1"/>
    <w:bookmarkEnd w:id="2"/>
    <w:p w:rsidR="00A3252F" w:rsidRPr="00D84D81" w:rsidRDefault="00A3252F" w:rsidP="00A3252F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659A88DB" wp14:editId="748136C3">
            <wp:extent cx="1620000" cy="2124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trox1 - Mode 454.b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8" r="31032"/>
                    <a:stretch/>
                  </pic:blipFill>
                  <pic:spPr bwMode="auto">
                    <a:xfrm>
                      <a:off x="0" y="0"/>
                      <a:ext cx="1620000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6A1" w:rsidRPr="00D84D81" w:rsidRDefault="004E66A1" w:rsidP="00A3252F">
      <w:pPr>
        <w:spacing w:after="0" w:line="240" w:lineRule="auto"/>
        <w:jc w:val="both"/>
        <w:rPr>
          <w:sz w:val="22"/>
          <w:lang w:val="en-US"/>
        </w:rPr>
      </w:pPr>
    </w:p>
    <w:p w:rsidR="004E66A1" w:rsidRPr="00D84D81" w:rsidRDefault="004E66A1" w:rsidP="004E66A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lang w:val="en-US"/>
        </w:rPr>
      </w:pPr>
      <w:r w:rsidRPr="00D84D81">
        <w:rPr>
          <w:rFonts w:cstheme="minorHAnsi"/>
          <w:noProof/>
          <w:sz w:val="22"/>
          <w:lang w:val="en-US" w:eastAsia="es-ES"/>
        </w:rPr>
        <w:t>Mode ν=235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– </w:t>
      </w:r>
      <m:oMath>
        <m:sSup>
          <m:sSup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2"/>
                <w:lang w:val="en-US"/>
              </w:rPr>
              <m:t>op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lang w:val="en-US"/>
              </w:rPr>
            </m:ctrlPr>
          </m:dPr>
          <m:e>
            <m:r>
              <w:rPr>
                <w:rFonts w:ascii="Cambria Math" w:hAnsi="Cambria Math"/>
                <w:sz w:val="22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2"/>
                    <w:lang w:val="en-US"/>
                  </w:rPr>
                  <m:t>2</m:t>
                </m:r>
              </m:sub>
            </m:sSub>
          </m:e>
        </m:d>
      </m:oMath>
      <w:r w:rsidRPr="00D84D81">
        <w:rPr>
          <w:rFonts w:eastAsiaTheme="minorEastAsia"/>
          <w:sz w:val="22"/>
          <w:lang w:val="en-US"/>
        </w:rPr>
        <w:t xml:space="preserve"> – CO</w:t>
      </w:r>
      <w:r w:rsidRPr="00D84D81">
        <w:rPr>
          <w:rFonts w:eastAsiaTheme="minorEastAsia"/>
          <w:sz w:val="22"/>
          <w:vertAlign w:val="subscript"/>
          <w:lang w:val="en-US"/>
        </w:rPr>
        <w:t>2</w:t>
      </w:r>
      <w:r w:rsidRPr="00D84D81">
        <w:rPr>
          <w:rFonts w:eastAsiaTheme="minorEastAsia"/>
          <w:sz w:val="22"/>
          <w:lang w:val="en-US"/>
        </w:rPr>
        <w:t xml:space="preserve"> translation out of the oxalate plane. The two CO</w:t>
      </w:r>
      <w:r w:rsidRPr="00D84D81">
        <w:rPr>
          <w:rFonts w:eastAsiaTheme="minorEastAsia"/>
          <w:sz w:val="22"/>
          <w:vertAlign w:val="subscript"/>
          <w:lang w:val="en-US"/>
        </w:rPr>
        <w:t>2</w:t>
      </w:r>
      <w:r w:rsidRPr="00D84D81">
        <w:rPr>
          <w:rFonts w:eastAsiaTheme="minorEastAsia"/>
          <w:sz w:val="22"/>
          <w:lang w:val="en-US"/>
        </w:rPr>
        <w:t xml:space="preserve"> groups of C</w:t>
      </w:r>
      <w:r w:rsidRPr="00D84D81">
        <w:rPr>
          <w:rFonts w:eastAsiaTheme="minorEastAsia"/>
          <w:sz w:val="22"/>
          <w:vertAlign w:val="subscript"/>
          <w:lang w:val="en-US"/>
        </w:rPr>
        <w:t>2</w:t>
      </w:r>
      <w:r w:rsidRPr="00D84D81">
        <w:rPr>
          <w:rFonts w:eastAsiaTheme="minorEastAsia"/>
          <w:sz w:val="22"/>
          <w:lang w:val="en-US"/>
        </w:rPr>
        <w:t>O</w:t>
      </w:r>
      <w:r w:rsidRPr="00D84D81">
        <w:rPr>
          <w:rFonts w:eastAsiaTheme="minorEastAsia"/>
          <w:sz w:val="22"/>
          <w:vertAlign w:val="subscript"/>
          <w:lang w:val="en-US"/>
        </w:rPr>
        <w:t>4</w:t>
      </w:r>
      <w:r w:rsidRPr="00D84D81">
        <w:rPr>
          <w:rFonts w:eastAsiaTheme="minorEastAsia"/>
          <w:sz w:val="22"/>
          <w:lang w:val="en-US"/>
        </w:rPr>
        <w:t xml:space="preserve"> fragment nearly translate in opposite directions perpendicular to the oxalate plane. </w:t>
      </w:r>
    </w:p>
    <w:p w:rsidR="004E66A1" w:rsidRPr="00D84D81" w:rsidRDefault="004E66A1" w:rsidP="004E66A1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1AC397FF" wp14:editId="5CAAD080">
            <wp:extent cx="1620000" cy="2210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trox1 - Mode 227.b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6" r="31910"/>
                    <a:stretch/>
                  </pic:blipFill>
                  <pic:spPr bwMode="auto">
                    <a:xfrm>
                      <a:off x="0" y="0"/>
                      <a:ext cx="1620000" cy="22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6A1" w:rsidRPr="00D84D81" w:rsidRDefault="004E66A1" w:rsidP="004E66A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4E66A1" w:rsidRPr="00D84D81" w:rsidRDefault="004E66A1" w:rsidP="004E66A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lang w:val="en-US"/>
        </w:rPr>
      </w:pPr>
      <w:r w:rsidRPr="00D84D81">
        <w:rPr>
          <w:rFonts w:cstheme="minorHAnsi"/>
          <w:noProof/>
          <w:sz w:val="22"/>
          <w:lang w:val="en-US" w:eastAsia="es-ES"/>
        </w:rPr>
        <w:t>Mode ν=152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– </w:t>
      </w:r>
      <m:oMath>
        <m:r>
          <w:rPr>
            <w:rFonts w:ascii="Cambria Math" w:hAnsi="Cambria Math" w:cstheme="minorHAnsi"/>
            <w:noProof/>
            <w:sz w:val="22"/>
            <w:lang w:val="en-US" w:eastAsia="es-ES"/>
          </w:rPr>
          <m:t>t(OCO)</m:t>
        </m:r>
      </m:oMath>
      <w:r w:rsidRPr="00D84D81">
        <w:rPr>
          <w:rFonts w:eastAsiaTheme="minorEastAsia"/>
          <w:sz w:val="22"/>
          <w:lang w:val="en-US"/>
        </w:rPr>
        <w:t xml:space="preserve"> – </w:t>
      </w:r>
      <w:r w:rsidR="004E7BAD" w:rsidRPr="00D84D81">
        <w:rPr>
          <w:rFonts w:eastAsiaTheme="minorEastAsia"/>
          <w:sz w:val="22"/>
          <w:lang w:val="en-US"/>
        </w:rPr>
        <w:t>OCO twisting</w:t>
      </w:r>
      <w:r w:rsidRPr="00D84D81">
        <w:rPr>
          <w:rFonts w:eastAsiaTheme="minorEastAsia"/>
          <w:sz w:val="22"/>
          <w:lang w:val="en-US"/>
        </w:rPr>
        <w:t xml:space="preserve">. </w:t>
      </w:r>
    </w:p>
    <w:p w:rsidR="00A3252F" w:rsidRPr="00D84D81" w:rsidRDefault="004E7BAD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034C05DA" wp14:editId="1689251C">
            <wp:extent cx="1620000" cy="2178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trox1 - Mode 146.b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1" r="31449"/>
                    <a:stretch/>
                  </pic:blipFill>
                  <pic:spPr bwMode="auto">
                    <a:xfrm>
                      <a:off x="0" y="0"/>
                      <a:ext cx="1620000" cy="21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BAD" w:rsidRPr="00D84D81" w:rsidRDefault="004E7BAD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4E7BAD" w:rsidRPr="00D84D81" w:rsidRDefault="004E7BAD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4E7BAD" w:rsidRPr="00D84D81" w:rsidRDefault="004E7BAD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4E7BAD" w:rsidRDefault="004E7BAD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Default="00D84D81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Default="00D84D81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D84D81" w:rsidRPr="00D84D81" w:rsidRDefault="00D84D81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p w:rsidR="004E7BAD" w:rsidRPr="00D84D81" w:rsidRDefault="004E7BAD" w:rsidP="004E7BAD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lang w:val="en-US"/>
        </w:rPr>
      </w:pPr>
      <w:r w:rsidRPr="00D84D81">
        <w:rPr>
          <w:rFonts w:cstheme="minorHAnsi"/>
          <w:noProof/>
          <w:sz w:val="22"/>
          <w:lang w:val="en-US" w:eastAsia="es-ES"/>
        </w:rPr>
        <w:t>Mode ν=126 cm</w:t>
      </w:r>
      <w:r w:rsidRPr="00D84D81">
        <w:rPr>
          <w:rFonts w:cstheme="minorHAnsi"/>
          <w:noProof/>
          <w:sz w:val="22"/>
          <w:vertAlign w:val="superscript"/>
          <w:lang w:val="en-US" w:eastAsia="es-ES"/>
        </w:rPr>
        <w:t>-1</w:t>
      </w:r>
      <w:r w:rsidRPr="00D84D81">
        <w:rPr>
          <w:rFonts w:cstheme="minorHAnsi"/>
          <w:noProof/>
          <w:sz w:val="22"/>
          <w:lang w:val="en-US" w:eastAsia="es-ES"/>
        </w:rPr>
        <w:t xml:space="preserve">– </w:t>
      </w:r>
      <m:oMath>
        <m:r>
          <w:rPr>
            <w:rFonts w:ascii="Cambria Math" w:hAnsi="Cambria Math" w:cstheme="minorHAnsi"/>
            <w:noProof/>
            <w:sz w:val="22"/>
            <w:lang w:val="en-US" w:eastAsia="es-ES"/>
          </w:rPr>
          <m:t>t(OCO)</m:t>
        </m:r>
      </m:oMath>
      <w:r w:rsidRPr="00D84D81">
        <w:rPr>
          <w:rFonts w:eastAsiaTheme="minorEastAsia"/>
          <w:sz w:val="22"/>
          <w:lang w:val="en-US"/>
        </w:rPr>
        <w:t xml:space="preserve"> – OCO twisting. </w:t>
      </w:r>
    </w:p>
    <w:p w:rsidR="004E7BAD" w:rsidRPr="00D84D81" w:rsidRDefault="004E7BAD" w:rsidP="004E7BAD">
      <w:pPr>
        <w:spacing w:after="0" w:line="240" w:lineRule="auto"/>
        <w:jc w:val="both"/>
        <w:rPr>
          <w:sz w:val="22"/>
          <w:lang w:val="en-US"/>
        </w:rPr>
      </w:pPr>
      <w:r w:rsidRPr="00D84D81">
        <w:rPr>
          <w:noProof/>
          <w:sz w:val="22"/>
          <w:lang w:val="en-US" w:eastAsia="en-GB"/>
        </w:rPr>
        <w:drawing>
          <wp:inline distT="0" distB="0" distL="0" distR="0" wp14:anchorId="39FA2C99" wp14:editId="4D8DC19F">
            <wp:extent cx="1620000" cy="2124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atrox1 - Mode 121.b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0" r="32620"/>
                    <a:stretch/>
                  </pic:blipFill>
                  <pic:spPr bwMode="auto">
                    <a:xfrm>
                      <a:off x="0" y="0"/>
                      <a:ext cx="1620000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BAD" w:rsidRPr="00D84D81" w:rsidRDefault="004E7BAD" w:rsidP="004E7BAD">
      <w:pPr>
        <w:spacing w:after="0" w:line="240" w:lineRule="auto"/>
        <w:jc w:val="both"/>
        <w:rPr>
          <w:sz w:val="22"/>
          <w:lang w:val="en-US"/>
        </w:rPr>
      </w:pPr>
    </w:p>
    <w:p w:rsidR="004E7BAD" w:rsidRPr="00D84D81" w:rsidRDefault="004E7BAD" w:rsidP="004E7B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val="en-US"/>
        </w:rPr>
      </w:pPr>
    </w:p>
    <w:p w:rsidR="00A3252F" w:rsidRPr="00D84D81" w:rsidRDefault="00A3252F" w:rsidP="00A3252F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2"/>
          <w:lang w:val="en-US" w:eastAsia="es-ES"/>
        </w:rPr>
      </w:pPr>
    </w:p>
    <w:sectPr w:rsidR="00A3252F" w:rsidRPr="00D84D81" w:rsidSect="001B17F3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57" w:rsidRDefault="006C1257" w:rsidP="00702986">
      <w:pPr>
        <w:spacing w:after="0" w:line="240" w:lineRule="auto"/>
      </w:pPr>
      <w:r>
        <w:separator/>
      </w:r>
    </w:p>
  </w:endnote>
  <w:endnote w:type="continuationSeparator" w:id="0">
    <w:p w:rsidR="006C1257" w:rsidRDefault="006C1257" w:rsidP="0070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57" w:rsidRDefault="006C1257" w:rsidP="00702986">
      <w:pPr>
        <w:spacing w:after="0" w:line="240" w:lineRule="auto"/>
      </w:pPr>
      <w:r>
        <w:separator/>
      </w:r>
    </w:p>
  </w:footnote>
  <w:footnote w:type="continuationSeparator" w:id="0">
    <w:p w:rsidR="006C1257" w:rsidRDefault="006C1257" w:rsidP="0070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5114"/>
    <w:multiLevelType w:val="multilevel"/>
    <w:tmpl w:val="88AE1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ectrochimica Acta 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52v20rx1p95amerrarxdww99p5x2aew2z9r&quot;&gt;ruther1&lt;record-ids&gt;&lt;item&gt;75&lt;/item&gt;&lt;item&gt;87&lt;/item&gt;&lt;item&gt;172&lt;/item&gt;&lt;item&gt;226&lt;/item&gt;&lt;item&gt;234&lt;/item&gt;&lt;item&gt;235&lt;/item&gt;&lt;item&gt;236&lt;/item&gt;&lt;item&gt;237&lt;/item&gt;&lt;item&gt;238&lt;/item&gt;&lt;item&gt;239&lt;/item&gt;&lt;item&gt;244&lt;/item&gt;&lt;item&gt;250&lt;/item&gt;&lt;item&gt;252&lt;/item&gt;&lt;item&gt;253&lt;/item&gt;&lt;/record-ids&gt;&lt;/item&gt;&lt;/Libraries&gt;"/>
  </w:docVars>
  <w:rsids>
    <w:rsidRoot w:val="00EF355D"/>
    <w:rsid w:val="00000B3E"/>
    <w:rsid w:val="00034B41"/>
    <w:rsid w:val="0008463D"/>
    <w:rsid w:val="000A396E"/>
    <w:rsid w:val="000B48A3"/>
    <w:rsid w:val="000F7922"/>
    <w:rsid w:val="001128D1"/>
    <w:rsid w:val="00112BE1"/>
    <w:rsid w:val="00113E6C"/>
    <w:rsid w:val="00142FB9"/>
    <w:rsid w:val="00145003"/>
    <w:rsid w:val="00150743"/>
    <w:rsid w:val="001524D9"/>
    <w:rsid w:val="001718D6"/>
    <w:rsid w:val="00195759"/>
    <w:rsid w:val="001B17F3"/>
    <w:rsid w:val="001B51F7"/>
    <w:rsid w:val="00202719"/>
    <w:rsid w:val="002036A6"/>
    <w:rsid w:val="00213C22"/>
    <w:rsid w:val="00217F4B"/>
    <w:rsid w:val="00222286"/>
    <w:rsid w:val="002267F3"/>
    <w:rsid w:val="002347F4"/>
    <w:rsid w:val="00244E31"/>
    <w:rsid w:val="0026771D"/>
    <w:rsid w:val="00292A06"/>
    <w:rsid w:val="002D5DA7"/>
    <w:rsid w:val="002F4E42"/>
    <w:rsid w:val="0030428E"/>
    <w:rsid w:val="00312038"/>
    <w:rsid w:val="00313474"/>
    <w:rsid w:val="003222BE"/>
    <w:rsid w:val="00333C41"/>
    <w:rsid w:val="00341D3A"/>
    <w:rsid w:val="003531B1"/>
    <w:rsid w:val="0036370C"/>
    <w:rsid w:val="0038650A"/>
    <w:rsid w:val="003A0639"/>
    <w:rsid w:val="003C7F27"/>
    <w:rsid w:val="003E0FD2"/>
    <w:rsid w:val="003E3C0A"/>
    <w:rsid w:val="003E6C58"/>
    <w:rsid w:val="003E6F25"/>
    <w:rsid w:val="00402AA5"/>
    <w:rsid w:val="00410FD7"/>
    <w:rsid w:val="0041274C"/>
    <w:rsid w:val="00440753"/>
    <w:rsid w:val="00467B6E"/>
    <w:rsid w:val="00496B26"/>
    <w:rsid w:val="004B0232"/>
    <w:rsid w:val="004B028B"/>
    <w:rsid w:val="004B2CFB"/>
    <w:rsid w:val="004C0399"/>
    <w:rsid w:val="004C32DD"/>
    <w:rsid w:val="004C65AA"/>
    <w:rsid w:val="004E66A1"/>
    <w:rsid w:val="004E7BAD"/>
    <w:rsid w:val="005031D8"/>
    <w:rsid w:val="00507838"/>
    <w:rsid w:val="00512AED"/>
    <w:rsid w:val="0051455A"/>
    <w:rsid w:val="0053505C"/>
    <w:rsid w:val="00537BA2"/>
    <w:rsid w:val="005463E1"/>
    <w:rsid w:val="00573232"/>
    <w:rsid w:val="0058447E"/>
    <w:rsid w:val="005D23D5"/>
    <w:rsid w:val="005D6F2F"/>
    <w:rsid w:val="00604382"/>
    <w:rsid w:val="00610087"/>
    <w:rsid w:val="0061064E"/>
    <w:rsid w:val="00617417"/>
    <w:rsid w:val="00624E0D"/>
    <w:rsid w:val="006367EB"/>
    <w:rsid w:val="00637C61"/>
    <w:rsid w:val="00644ACC"/>
    <w:rsid w:val="00646220"/>
    <w:rsid w:val="006477A6"/>
    <w:rsid w:val="00657D27"/>
    <w:rsid w:val="0066284D"/>
    <w:rsid w:val="006C1257"/>
    <w:rsid w:val="006C146B"/>
    <w:rsid w:val="006C6C4E"/>
    <w:rsid w:val="006E427B"/>
    <w:rsid w:val="006E7AD9"/>
    <w:rsid w:val="006F0071"/>
    <w:rsid w:val="006F6C39"/>
    <w:rsid w:val="00702986"/>
    <w:rsid w:val="00714E0A"/>
    <w:rsid w:val="00734D86"/>
    <w:rsid w:val="007454B5"/>
    <w:rsid w:val="00756B8A"/>
    <w:rsid w:val="00781F63"/>
    <w:rsid w:val="00796157"/>
    <w:rsid w:val="007C35CA"/>
    <w:rsid w:val="007D0C30"/>
    <w:rsid w:val="007E5CD8"/>
    <w:rsid w:val="007F6947"/>
    <w:rsid w:val="0080174B"/>
    <w:rsid w:val="00802886"/>
    <w:rsid w:val="0080693D"/>
    <w:rsid w:val="00813028"/>
    <w:rsid w:val="00821070"/>
    <w:rsid w:val="008275A4"/>
    <w:rsid w:val="00840615"/>
    <w:rsid w:val="00842C37"/>
    <w:rsid w:val="0086093C"/>
    <w:rsid w:val="008A60C1"/>
    <w:rsid w:val="008B611A"/>
    <w:rsid w:val="008B72DE"/>
    <w:rsid w:val="008B7E52"/>
    <w:rsid w:val="008C508B"/>
    <w:rsid w:val="009040BE"/>
    <w:rsid w:val="00915D18"/>
    <w:rsid w:val="0092101E"/>
    <w:rsid w:val="00921B2D"/>
    <w:rsid w:val="009348CF"/>
    <w:rsid w:val="00935C06"/>
    <w:rsid w:val="00941CEC"/>
    <w:rsid w:val="00972F67"/>
    <w:rsid w:val="0099101B"/>
    <w:rsid w:val="00995B60"/>
    <w:rsid w:val="009A0151"/>
    <w:rsid w:val="009A1C9C"/>
    <w:rsid w:val="009C630A"/>
    <w:rsid w:val="009C7A31"/>
    <w:rsid w:val="009D07FA"/>
    <w:rsid w:val="009D1B69"/>
    <w:rsid w:val="009E5CAD"/>
    <w:rsid w:val="009F6A02"/>
    <w:rsid w:val="00A10F64"/>
    <w:rsid w:val="00A15413"/>
    <w:rsid w:val="00A22FEB"/>
    <w:rsid w:val="00A31A12"/>
    <w:rsid w:val="00A3252F"/>
    <w:rsid w:val="00A35569"/>
    <w:rsid w:val="00AA6745"/>
    <w:rsid w:val="00AC6E49"/>
    <w:rsid w:val="00AE3406"/>
    <w:rsid w:val="00B5657D"/>
    <w:rsid w:val="00B57C58"/>
    <w:rsid w:val="00B615FA"/>
    <w:rsid w:val="00B67F4D"/>
    <w:rsid w:val="00B70DB8"/>
    <w:rsid w:val="00B91F29"/>
    <w:rsid w:val="00B9297B"/>
    <w:rsid w:val="00B94C62"/>
    <w:rsid w:val="00BF08F8"/>
    <w:rsid w:val="00BF5621"/>
    <w:rsid w:val="00C54D8E"/>
    <w:rsid w:val="00C76AD5"/>
    <w:rsid w:val="00C870C5"/>
    <w:rsid w:val="00C940F3"/>
    <w:rsid w:val="00CA2C9B"/>
    <w:rsid w:val="00CB25FB"/>
    <w:rsid w:val="00CC0076"/>
    <w:rsid w:val="00CD03C8"/>
    <w:rsid w:val="00CF272F"/>
    <w:rsid w:val="00D030C9"/>
    <w:rsid w:val="00D03C83"/>
    <w:rsid w:val="00D21F43"/>
    <w:rsid w:val="00D42DC6"/>
    <w:rsid w:val="00D6590A"/>
    <w:rsid w:val="00D8362B"/>
    <w:rsid w:val="00D84D81"/>
    <w:rsid w:val="00D85553"/>
    <w:rsid w:val="00DC5C3D"/>
    <w:rsid w:val="00DD7146"/>
    <w:rsid w:val="00DE4078"/>
    <w:rsid w:val="00E06822"/>
    <w:rsid w:val="00E22E7E"/>
    <w:rsid w:val="00E27D4C"/>
    <w:rsid w:val="00E61122"/>
    <w:rsid w:val="00E612CC"/>
    <w:rsid w:val="00E72660"/>
    <w:rsid w:val="00E868E3"/>
    <w:rsid w:val="00EB1202"/>
    <w:rsid w:val="00EC4B1A"/>
    <w:rsid w:val="00ED3BEE"/>
    <w:rsid w:val="00EE486A"/>
    <w:rsid w:val="00EF355D"/>
    <w:rsid w:val="00F0618A"/>
    <w:rsid w:val="00F11F4B"/>
    <w:rsid w:val="00F27ECF"/>
    <w:rsid w:val="00F326CA"/>
    <w:rsid w:val="00F72A45"/>
    <w:rsid w:val="00FA41D2"/>
    <w:rsid w:val="00FB1ACE"/>
    <w:rsid w:val="00FC592F"/>
    <w:rsid w:val="00FD78CE"/>
    <w:rsid w:val="00FE3AD6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324F3"/>
  <w15:docId w15:val="{6B1D2FB1-E771-4D54-A9B4-2CFAA2E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8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7029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02986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nhideWhenUsed/>
    <w:rsid w:val="007029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298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14E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E0A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E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7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8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8CE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8CE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624E0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624E0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24E0D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624E0D"/>
    <w:rPr>
      <w:rFonts w:ascii="Times New Roman" w:hAnsi="Times New Roman" w:cs="Times New Roman"/>
      <w:noProof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24E0D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27ECF"/>
    <w:pPr>
      <w:spacing w:after="0" w:line="240" w:lineRule="auto"/>
    </w:pPr>
    <w:rPr>
      <w:rFonts w:ascii="Times New Roman" w:hAnsi="Times New Roman"/>
      <w:sz w:val="24"/>
    </w:rPr>
  </w:style>
  <w:style w:type="character" w:styleId="Nmerodelnea">
    <w:name w:val="line number"/>
    <w:basedOn w:val="Fuentedeprrafopredeter"/>
    <w:uiPriority w:val="99"/>
    <w:semiHidden/>
    <w:unhideWhenUsed/>
    <w:rsid w:val="00F11F4B"/>
  </w:style>
  <w:style w:type="paragraph" w:customStyle="1" w:styleId="VAFigureCaption">
    <w:name w:val="VA_Figure_Caption"/>
    <w:basedOn w:val="Normal"/>
    <w:next w:val="Normal"/>
    <w:rsid w:val="00A15413"/>
    <w:pPr>
      <w:spacing w:line="480" w:lineRule="auto"/>
      <w:jc w:val="both"/>
    </w:pPr>
    <w:rPr>
      <w:rFonts w:ascii="Times" w:eastAsia="Times New Roman" w:hAnsi="Times" w:cs="Times New Roman"/>
      <w:szCs w:val="20"/>
      <w:lang w:val="en-US"/>
    </w:rPr>
  </w:style>
  <w:style w:type="table" w:styleId="Tablaconcuadrcula">
    <w:name w:val="Table Grid"/>
    <w:basedOn w:val="Tablanormal"/>
    <w:uiPriority w:val="39"/>
    <w:rsid w:val="00A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9F72-027A-4559-B18E-B194F3A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colmenero</dc:creator>
  <cp:lastModifiedBy>francisco colmenero</cp:lastModifiedBy>
  <cp:revision>25</cp:revision>
  <dcterms:created xsi:type="dcterms:W3CDTF">2016-11-16T15:30:00Z</dcterms:created>
  <dcterms:modified xsi:type="dcterms:W3CDTF">2018-03-20T19:19:00Z</dcterms:modified>
</cp:coreProperties>
</file>