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20" w:rsidRDefault="008E05F5">
      <w:pPr>
        <w:pStyle w:val="Standard"/>
        <w:spacing w:before="120" w:line="480" w:lineRule="auto"/>
        <w:jc w:val="center"/>
        <w:rPr>
          <w:rFonts w:ascii="Calibri" w:hAnsi="Calibri" w:cs="Calibri"/>
          <w:b/>
          <w:sz w:val="28"/>
          <w:szCs w:val="22"/>
          <w:lang w:val="en-GB" w:eastAsia="fr-FR"/>
        </w:rPr>
      </w:pPr>
      <w:bookmarkStart w:id="0" w:name="_GoBack"/>
      <w:r>
        <w:rPr>
          <w:rFonts w:ascii="Calibri" w:hAnsi="Calibri" w:cs="Calibri"/>
          <w:b/>
          <w:sz w:val="28"/>
          <w:szCs w:val="22"/>
          <w:lang w:val="en-GB" w:eastAsia="fr-FR"/>
        </w:rPr>
        <w:t>Chironomus riparius exposure to field-collected contaminated sediments: from subcellular effect to whole-organism response</w:t>
      </w:r>
    </w:p>
    <w:bookmarkEnd w:id="0"/>
    <w:p w:rsidR="00482820" w:rsidRDefault="00482820">
      <w:pPr>
        <w:pStyle w:val="Standard"/>
        <w:spacing w:before="120" w:line="480" w:lineRule="auto"/>
        <w:jc w:val="center"/>
        <w:rPr>
          <w:rFonts w:ascii="Calibri" w:hAnsi="Calibri" w:cs="Calibri"/>
          <w:sz w:val="22"/>
          <w:szCs w:val="22"/>
          <w:lang w:val="en-GB"/>
        </w:rPr>
      </w:pPr>
    </w:p>
    <w:p w:rsidR="00482820" w:rsidRDefault="008E05F5">
      <w:pPr>
        <w:pStyle w:val="Standard"/>
        <w:spacing w:before="120" w:line="480" w:lineRule="auto"/>
        <w:jc w:val="center"/>
        <w:rPr>
          <w:rFonts w:ascii="Calibri" w:hAnsi="Calibri"/>
        </w:rPr>
      </w:pPr>
      <w:r w:rsidRPr="00076EB0">
        <w:rPr>
          <w:rFonts w:ascii="Calibri" w:hAnsi="Calibri" w:cs="Calibri"/>
          <w:sz w:val="22"/>
          <w:szCs w:val="22"/>
        </w:rPr>
        <w:t>Hélène Arambourou</w:t>
      </w:r>
      <w:r w:rsidRPr="00076EB0">
        <w:rPr>
          <w:rFonts w:ascii="Calibri" w:hAnsi="Calibri" w:cs="Calibri"/>
          <w:sz w:val="22"/>
          <w:szCs w:val="22"/>
          <w:vertAlign w:val="superscript"/>
        </w:rPr>
        <w:t>1*</w:t>
      </w:r>
      <w:r w:rsidRPr="00076EB0">
        <w:rPr>
          <w:rFonts w:ascii="Calibri" w:hAnsi="Calibri" w:cs="Calibri"/>
          <w:sz w:val="22"/>
          <w:szCs w:val="22"/>
        </w:rPr>
        <w:t>, Rosario Planelló</w:t>
      </w:r>
      <w:r w:rsidRPr="00076EB0">
        <w:rPr>
          <w:rFonts w:ascii="Calibri" w:hAnsi="Calibri" w:cs="Calibri"/>
          <w:sz w:val="22"/>
          <w:szCs w:val="22"/>
          <w:vertAlign w:val="superscript"/>
        </w:rPr>
        <w:t>2*</w:t>
      </w:r>
      <w:r w:rsidRPr="00076EB0">
        <w:rPr>
          <w:rFonts w:ascii="Calibri" w:hAnsi="Calibri" w:cs="Calibri"/>
          <w:sz w:val="22"/>
          <w:szCs w:val="22"/>
        </w:rPr>
        <w:t>, Lola Llorente</w:t>
      </w:r>
      <w:r w:rsidRPr="00076EB0">
        <w:rPr>
          <w:rFonts w:ascii="Calibri" w:hAnsi="Calibri" w:cs="Calibri"/>
          <w:sz w:val="22"/>
          <w:szCs w:val="22"/>
          <w:vertAlign w:val="superscript"/>
        </w:rPr>
        <w:t>2</w:t>
      </w:r>
      <w:r w:rsidRPr="00076EB0">
        <w:rPr>
          <w:rFonts w:ascii="Calibri" w:hAnsi="Calibri" w:cs="Calibri"/>
          <w:sz w:val="22"/>
          <w:szCs w:val="22"/>
        </w:rPr>
        <w:t xml:space="preserve">, </w:t>
      </w:r>
      <w:r w:rsidRPr="00076EB0">
        <w:rPr>
          <w:rFonts w:ascii="Calibri" w:hAnsi="Calibri" w:cs="Calibri"/>
          <w:sz w:val="22"/>
          <w:szCs w:val="22"/>
        </w:rPr>
        <w:t>Inmaculada Fuertes</w:t>
      </w:r>
      <w:r w:rsidRPr="00076EB0">
        <w:rPr>
          <w:rFonts w:ascii="Calibri" w:hAnsi="Calibri" w:cs="Calibri"/>
          <w:sz w:val="22"/>
          <w:szCs w:val="22"/>
          <w:vertAlign w:val="superscript"/>
        </w:rPr>
        <w:t>3</w:t>
      </w:r>
      <w:r w:rsidRPr="00076EB0">
        <w:rPr>
          <w:rFonts w:ascii="Calibri" w:hAnsi="Calibri" w:cs="Calibri"/>
          <w:sz w:val="22"/>
          <w:szCs w:val="22"/>
        </w:rPr>
        <w:t>, Carlos Barata</w:t>
      </w:r>
      <w:r w:rsidRPr="00076EB0">
        <w:rPr>
          <w:rFonts w:ascii="Calibri" w:hAnsi="Calibri" w:cs="Calibri"/>
          <w:sz w:val="22"/>
          <w:szCs w:val="22"/>
          <w:vertAlign w:val="superscript"/>
        </w:rPr>
        <w:t>3</w:t>
      </w:r>
      <w:r w:rsidRPr="00076EB0">
        <w:rPr>
          <w:rFonts w:ascii="Calibri" w:hAnsi="Calibri" w:cs="Calibri"/>
          <w:sz w:val="22"/>
          <w:szCs w:val="22"/>
        </w:rPr>
        <w:t>, Nicolas Delorme</w:t>
      </w:r>
      <w:r w:rsidRPr="00076EB0">
        <w:rPr>
          <w:rFonts w:ascii="Calibri" w:hAnsi="Calibri" w:cs="Calibri"/>
          <w:sz w:val="22"/>
          <w:szCs w:val="22"/>
          <w:vertAlign w:val="superscript"/>
        </w:rPr>
        <w:t>1</w:t>
      </w:r>
      <w:r w:rsidRPr="00076EB0">
        <w:rPr>
          <w:rFonts w:ascii="Calibri" w:hAnsi="Calibri" w:cs="Calibri"/>
          <w:sz w:val="22"/>
          <w:szCs w:val="22"/>
        </w:rPr>
        <w:t>, Patrice Noury</w:t>
      </w:r>
      <w:r w:rsidRPr="00076EB0">
        <w:rPr>
          <w:rFonts w:ascii="Calibri" w:hAnsi="Calibri" w:cs="Calibri"/>
          <w:sz w:val="22"/>
          <w:szCs w:val="22"/>
          <w:vertAlign w:val="superscript"/>
        </w:rPr>
        <w:t>1</w:t>
      </w:r>
      <w:r w:rsidRPr="00076EB0">
        <w:rPr>
          <w:rFonts w:ascii="Calibri" w:hAnsi="Calibri" w:cs="Calibri"/>
          <w:sz w:val="22"/>
          <w:szCs w:val="22"/>
        </w:rPr>
        <w:t>, Óscar Herrero</w:t>
      </w:r>
      <w:r w:rsidRPr="00076EB0">
        <w:rPr>
          <w:rFonts w:ascii="Calibri" w:hAnsi="Calibri" w:cs="Calibri"/>
          <w:sz w:val="22"/>
          <w:szCs w:val="22"/>
          <w:vertAlign w:val="superscript"/>
        </w:rPr>
        <w:t>2</w:t>
      </w:r>
      <w:r w:rsidRPr="00076EB0">
        <w:rPr>
          <w:rFonts w:ascii="Calibri" w:hAnsi="Calibri" w:cs="Calibri"/>
          <w:sz w:val="22"/>
          <w:szCs w:val="22"/>
        </w:rPr>
        <w:t>, Aurélie Villeneuve</w:t>
      </w:r>
      <w:r w:rsidRPr="00076EB0">
        <w:rPr>
          <w:rFonts w:ascii="Calibri" w:hAnsi="Calibri" w:cs="Calibri"/>
          <w:sz w:val="22"/>
          <w:szCs w:val="22"/>
          <w:vertAlign w:val="superscript"/>
        </w:rPr>
        <w:t>4</w:t>
      </w:r>
      <w:r w:rsidRPr="00076EB0">
        <w:rPr>
          <w:rFonts w:ascii="Calibri" w:hAnsi="Calibri" w:cs="Calibri"/>
          <w:sz w:val="22"/>
          <w:szCs w:val="22"/>
        </w:rPr>
        <w:t>, Chloé Bonnineau</w:t>
      </w:r>
      <w:r w:rsidRPr="00076EB0">
        <w:rPr>
          <w:rFonts w:ascii="Calibri" w:hAnsi="Calibri" w:cs="Calibri"/>
          <w:sz w:val="22"/>
          <w:szCs w:val="22"/>
          <w:vertAlign w:val="superscript"/>
        </w:rPr>
        <w:t>1</w:t>
      </w:r>
    </w:p>
    <w:p w:rsidR="00482820" w:rsidRPr="00076EB0" w:rsidRDefault="00482820">
      <w:pPr>
        <w:pStyle w:val="Standard"/>
        <w:spacing w:before="120" w:line="480" w:lineRule="auto"/>
        <w:jc w:val="both"/>
        <w:outlineLvl w:val="0"/>
        <w:rPr>
          <w:rFonts w:ascii="Calibri" w:hAnsi="Calibri" w:cs="Calibri"/>
          <w:bCs/>
          <w:sz w:val="20"/>
          <w:szCs w:val="20"/>
        </w:rPr>
      </w:pPr>
    </w:p>
    <w:p w:rsidR="00482820" w:rsidRPr="00076EB0" w:rsidRDefault="008E05F5">
      <w:pPr>
        <w:pStyle w:val="Standard"/>
        <w:spacing w:before="120" w:line="480" w:lineRule="auto"/>
        <w:jc w:val="both"/>
        <w:outlineLvl w:val="0"/>
        <w:rPr>
          <w:rFonts w:ascii="Calibri" w:hAnsi="Calibri"/>
          <w:lang w:val="en-US"/>
        </w:rPr>
      </w:pPr>
      <w:r>
        <w:rPr>
          <w:rFonts w:ascii="Calibri" w:hAnsi="Calibri" w:cs="Calibri"/>
          <w:bCs/>
          <w:sz w:val="20"/>
          <w:szCs w:val="20"/>
          <w:lang w:val="en-GB"/>
        </w:rPr>
        <w:t xml:space="preserve">1 </w:t>
      </w:r>
      <w:r>
        <w:rPr>
          <w:rFonts w:ascii="Calibri" w:hAnsi="Calibri" w:cs="Calibri"/>
          <w:sz w:val="20"/>
          <w:szCs w:val="20"/>
          <w:lang w:val="en-GB"/>
        </w:rPr>
        <w:t>Irstea Lyon, Riverly Research Unit, Villeurbanne, France</w:t>
      </w:r>
    </w:p>
    <w:p w:rsidR="00482820" w:rsidRDefault="008E05F5">
      <w:pPr>
        <w:pStyle w:val="Standard"/>
        <w:spacing w:before="120" w:line="480" w:lineRule="auto"/>
        <w:jc w:val="both"/>
        <w:rPr>
          <w:rFonts w:ascii="Calibri" w:hAnsi="Calibri" w:cs="Calibri"/>
          <w:sz w:val="20"/>
          <w:szCs w:val="20"/>
        </w:rPr>
      </w:pPr>
      <w:r>
        <w:rPr>
          <w:rFonts w:ascii="Calibri" w:hAnsi="Calibri" w:cs="Calibri"/>
          <w:sz w:val="20"/>
          <w:szCs w:val="20"/>
        </w:rPr>
        <w:t xml:space="preserve">2 Grupo de Biología y Toxicología Ambiental, Facultad de Ciencias, </w:t>
      </w:r>
      <w:r>
        <w:rPr>
          <w:rFonts w:ascii="Calibri" w:hAnsi="Calibri" w:cs="Calibri"/>
          <w:sz w:val="20"/>
          <w:szCs w:val="20"/>
        </w:rPr>
        <w:t>Universidad Nacional de Educación a Distancia (UNED), Madrid, Spain</w:t>
      </w:r>
    </w:p>
    <w:p w:rsidR="00482820" w:rsidRPr="00076EB0" w:rsidRDefault="008E05F5">
      <w:pPr>
        <w:pStyle w:val="Standard"/>
        <w:spacing w:before="120" w:line="480" w:lineRule="auto"/>
        <w:jc w:val="both"/>
        <w:rPr>
          <w:rFonts w:ascii="Calibri" w:hAnsi="Calibri"/>
          <w:lang w:val="en-US"/>
        </w:rPr>
      </w:pPr>
      <w:r>
        <w:rPr>
          <w:rFonts w:ascii="Calibri" w:hAnsi="Calibri" w:cs="Calibri"/>
          <w:bCs/>
          <w:sz w:val="20"/>
          <w:szCs w:val="20"/>
          <w:lang w:val="en-GB"/>
        </w:rPr>
        <w:t>3</w:t>
      </w:r>
      <w:r>
        <w:rPr>
          <w:rFonts w:ascii="Calibri" w:hAnsi="Calibri" w:cs="Calibri"/>
          <w:b/>
          <w:bCs/>
          <w:sz w:val="20"/>
          <w:szCs w:val="20"/>
          <w:lang w:val="en-GB"/>
        </w:rPr>
        <w:t xml:space="preserve"> </w:t>
      </w:r>
      <w:proofErr w:type="gramStart"/>
      <w:r>
        <w:rPr>
          <w:rFonts w:ascii="Calibri" w:hAnsi="Calibri" w:cs="Calibri"/>
          <w:sz w:val="20"/>
          <w:szCs w:val="20"/>
          <w:lang w:val="en-GB"/>
        </w:rPr>
        <w:t>Department</w:t>
      </w:r>
      <w:proofErr w:type="gramEnd"/>
      <w:r>
        <w:rPr>
          <w:rFonts w:ascii="Calibri" w:hAnsi="Calibri" w:cs="Calibri"/>
          <w:sz w:val="20"/>
          <w:szCs w:val="20"/>
          <w:lang w:val="en-GB"/>
        </w:rPr>
        <w:t xml:space="preserve"> of Environmental Chemistry, Institute of Environmental Assessment and Water Research (IDAEA), Spanish Research Council (CSIC), Barcelona, Spain</w:t>
      </w:r>
    </w:p>
    <w:p w:rsidR="00482820" w:rsidRDefault="008E05F5">
      <w:pPr>
        <w:pStyle w:val="Standard"/>
        <w:spacing w:before="120" w:line="480" w:lineRule="auto"/>
        <w:jc w:val="both"/>
        <w:rPr>
          <w:rFonts w:ascii="Calibri" w:hAnsi="Calibri" w:cs="Calibri"/>
          <w:sz w:val="20"/>
          <w:szCs w:val="20"/>
          <w:lang w:val="fr-FR"/>
        </w:rPr>
      </w:pPr>
      <w:r>
        <w:rPr>
          <w:rFonts w:ascii="Calibri" w:hAnsi="Calibri" w:cs="Calibri"/>
          <w:sz w:val="20"/>
          <w:szCs w:val="20"/>
          <w:lang w:val="fr-FR"/>
        </w:rPr>
        <w:t>4 ANDRA, R&amp;D Division, Centre d</w:t>
      </w:r>
      <w:r>
        <w:rPr>
          <w:rFonts w:ascii="Calibri" w:hAnsi="Calibri" w:cs="Calibri"/>
          <w:sz w:val="20"/>
          <w:szCs w:val="20"/>
          <w:lang w:val="fr-FR"/>
        </w:rPr>
        <w:t>e Meuse/Haute-Marne, Bure, France</w:t>
      </w:r>
    </w:p>
    <w:p w:rsidR="00482820" w:rsidRDefault="00482820">
      <w:pPr>
        <w:pStyle w:val="Standard"/>
        <w:spacing w:before="120" w:line="480" w:lineRule="auto"/>
        <w:jc w:val="both"/>
        <w:outlineLvl w:val="0"/>
        <w:rPr>
          <w:rFonts w:ascii="Calibri" w:hAnsi="Calibri" w:cs="Calibri"/>
          <w:b/>
          <w:sz w:val="22"/>
          <w:szCs w:val="22"/>
          <w:lang w:val="en-GB"/>
        </w:rPr>
      </w:pPr>
    </w:p>
    <w:p w:rsidR="00482820" w:rsidRDefault="008E05F5">
      <w:pPr>
        <w:pStyle w:val="Standard"/>
        <w:spacing w:before="120" w:line="480" w:lineRule="auto"/>
        <w:jc w:val="both"/>
        <w:outlineLvl w:val="0"/>
        <w:rPr>
          <w:rFonts w:ascii="Calibri" w:hAnsi="Calibri" w:cs="Calibri"/>
          <w:sz w:val="20"/>
          <w:szCs w:val="20"/>
          <w:lang w:val="en-GB"/>
        </w:rPr>
      </w:pPr>
      <w:proofErr w:type="gramStart"/>
      <w:r>
        <w:rPr>
          <w:rFonts w:ascii="Calibri" w:hAnsi="Calibri" w:cs="Calibri"/>
          <w:sz w:val="20"/>
          <w:szCs w:val="20"/>
          <w:lang w:val="en-GB"/>
        </w:rPr>
        <w:t>Corresponding authors.</w:t>
      </w:r>
      <w:proofErr w:type="gramEnd"/>
    </w:p>
    <w:p w:rsidR="00482820" w:rsidRDefault="008E05F5">
      <w:pPr>
        <w:pStyle w:val="Standard"/>
        <w:spacing w:before="120" w:line="480" w:lineRule="auto"/>
        <w:jc w:val="both"/>
        <w:outlineLvl w:val="0"/>
        <w:rPr>
          <w:rFonts w:ascii="Calibri" w:hAnsi="Calibri" w:cs="Calibri"/>
          <w:sz w:val="20"/>
          <w:szCs w:val="20"/>
          <w:lang w:val="en-GB"/>
        </w:rPr>
      </w:pPr>
      <w:r>
        <w:rPr>
          <w:rFonts w:ascii="Calibri" w:hAnsi="Calibri" w:cs="Calibri"/>
          <w:sz w:val="20"/>
          <w:szCs w:val="20"/>
          <w:lang w:val="en-GB"/>
        </w:rPr>
        <w:t xml:space="preserve">E-mail address: </w:t>
      </w:r>
      <w:hyperlink r:id="rId8" w:history="1">
        <w:r>
          <w:rPr>
            <w:rFonts w:ascii="Calibri" w:hAnsi="Calibri" w:cs="Calibri"/>
            <w:sz w:val="20"/>
            <w:szCs w:val="20"/>
            <w:lang w:val="en-GB"/>
          </w:rPr>
          <w:t>helene.arambourou@irstea.fr</w:t>
        </w:r>
      </w:hyperlink>
      <w:r>
        <w:rPr>
          <w:rFonts w:ascii="Calibri" w:hAnsi="Calibri" w:cs="Calibri"/>
          <w:sz w:val="20"/>
          <w:szCs w:val="20"/>
          <w:lang w:val="en-GB"/>
        </w:rPr>
        <w:t xml:space="preserve"> ; </w:t>
      </w:r>
      <w:hyperlink r:id="rId9" w:history="1">
        <w:r>
          <w:rPr>
            <w:rFonts w:ascii="Calibri" w:hAnsi="Calibri" w:cs="Calibri"/>
            <w:sz w:val="20"/>
            <w:szCs w:val="20"/>
            <w:lang w:val="en-GB"/>
          </w:rPr>
          <w:t>rplanello@ccia.uned.es</w:t>
        </w:r>
      </w:hyperlink>
    </w:p>
    <w:p w:rsidR="00482820" w:rsidRDefault="008E05F5">
      <w:pPr>
        <w:pStyle w:val="Standard"/>
        <w:spacing w:before="120" w:line="480" w:lineRule="auto"/>
        <w:jc w:val="both"/>
        <w:outlineLvl w:val="0"/>
        <w:rPr>
          <w:rFonts w:ascii="Calibri" w:hAnsi="Calibri" w:cs="Calibri"/>
          <w:sz w:val="20"/>
          <w:szCs w:val="20"/>
          <w:lang w:val="en-GB"/>
        </w:rPr>
      </w:pPr>
      <w:r>
        <w:rPr>
          <w:rFonts w:ascii="Calibri" w:hAnsi="Calibri" w:cs="Calibri"/>
          <w:sz w:val="20"/>
          <w:szCs w:val="20"/>
          <w:lang w:val="en-GB"/>
        </w:rPr>
        <w:t xml:space="preserve"> </w:t>
      </w:r>
    </w:p>
    <w:p w:rsidR="00482820" w:rsidRDefault="00482820">
      <w:pPr>
        <w:pStyle w:val="Standard"/>
        <w:spacing w:before="120" w:line="480" w:lineRule="auto"/>
        <w:jc w:val="both"/>
        <w:outlineLvl w:val="0"/>
        <w:rPr>
          <w:rFonts w:ascii="Calibri" w:hAnsi="Calibri" w:cs="Calibri"/>
          <w:b/>
          <w:sz w:val="22"/>
          <w:szCs w:val="22"/>
          <w:lang w:val="en-GB"/>
        </w:rPr>
      </w:pPr>
    </w:p>
    <w:p w:rsidR="00482820" w:rsidRDefault="008E05F5">
      <w:pPr>
        <w:pStyle w:val="Standard"/>
        <w:pageBreakBefore/>
        <w:spacing w:before="120" w:line="480" w:lineRule="auto"/>
        <w:jc w:val="both"/>
        <w:outlineLvl w:val="0"/>
        <w:rPr>
          <w:rFonts w:ascii="Calibri" w:hAnsi="Calibri" w:cs="Calibri"/>
          <w:b/>
          <w:sz w:val="22"/>
          <w:szCs w:val="22"/>
          <w:lang w:val="en-GB"/>
        </w:rPr>
      </w:pPr>
      <w:r>
        <w:rPr>
          <w:rFonts w:ascii="Calibri" w:hAnsi="Calibri" w:cs="Calibri"/>
          <w:b/>
          <w:sz w:val="22"/>
          <w:szCs w:val="22"/>
          <w:lang w:val="en-GB"/>
        </w:rPr>
        <w:lastRenderedPageBreak/>
        <w:t>Abstract</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rPr>
        <w:t>The toxicity of three field-collected sediments differentially contaminated with pesticides, heavy metals, phtalates and polycyclic aromatic hydrocarbons (PAHs), was asses</w:t>
      </w:r>
      <w:r>
        <w:rPr>
          <w:rFonts w:ascii="Calibri" w:hAnsi="Calibri" w:cs="Calibri"/>
          <w:sz w:val="22"/>
          <w:szCs w:val="22"/>
          <w:lang w:val="en-US"/>
        </w:rPr>
        <w:t xml:space="preserve">sed in </w:t>
      </w:r>
      <w:r>
        <w:rPr>
          <w:rFonts w:ascii="Calibri" w:hAnsi="Calibri" w:cs="Calibri"/>
          <w:i/>
          <w:sz w:val="22"/>
          <w:szCs w:val="22"/>
          <w:lang w:val="en-US"/>
        </w:rPr>
        <w:t>Chironomus riparius</w:t>
      </w:r>
      <w:r>
        <w:rPr>
          <w:rFonts w:ascii="Calibri" w:hAnsi="Calibri" w:cs="Calibri"/>
          <w:sz w:val="22"/>
          <w:szCs w:val="22"/>
          <w:lang w:val="en-US"/>
        </w:rPr>
        <w:t xml:space="preserve">. For this purpose, </w:t>
      </w:r>
      <w:r>
        <w:rPr>
          <w:rFonts w:ascii="Calibri" w:hAnsi="Calibri" w:cs="Calibri"/>
          <w:i/>
          <w:sz w:val="22"/>
          <w:szCs w:val="22"/>
          <w:lang w:val="en-US"/>
        </w:rPr>
        <w:t>C. riparius</w:t>
      </w:r>
      <w:r>
        <w:rPr>
          <w:rFonts w:ascii="Calibri" w:hAnsi="Calibri" w:cs="Calibri"/>
          <w:sz w:val="22"/>
          <w:szCs w:val="22"/>
          <w:lang w:val="en-US"/>
        </w:rPr>
        <w:t xml:space="preserve"> larvae were exposed throughout their entire life cycle to sediments collected in three sites along the Saulx river in France, and the toxic effects were measured at different levels of biological or</w:t>
      </w:r>
      <w:r>
        <w:rPr>
          <w:rFonts w:ascii="Calibri" w:hAnsi="Calibri" w:cs="Calibri"/>
          <w:sz w:val="22"/>
          <w:szCs w:val="22"/>
          <w:lang w:val="en-US"/>
        </w:rPr>
        <w:t xml:space="preserve">ganization: from the molecular (lipidomic analysis and transcriptional variations) to the whole organism response (respiration rate, shape markers and emergence rate). </w:t>
      </w:r>
      <w:r w:rsidRPr="00076EB0">
        <w:rPr>
          <w:rFonts w:ascii="Calibri" w:hAnsi="Calibri" w:cs="Calibri"/>
          <w:sz w:val="22"/>
          <w:szCs w:val="22"/>
          <w:lang w:val="en-US"/>
        </w:rPr>
        <w:t>In the sediment characterized by an intermediate level of contamination with PAHs and ph</w:t>
      </w:r>
      <w:r w:rsidRPr="00076EB0">
        <w:rPr>
          <w:rFonts w:ascii="Calibri" w:hAnsi="Calibri" w:cs="Calibri"/>
          <w:sz w:val="22"/>
          <w:szCs w:val="22"/>
          <w:lang w:val="en-US"/>
        </w:rPr>
        <w:t>talates, w</w:t>
      </w:r>
      <w:r>
        <w:rPr>
          <w:rFonts w:ascii="Calibri" w:hAnsi="Calibri" w:cs="Calibri"/>
          <w:sz w:val="22"/>
          <w:szCs w:val="22"/>
          <w:lang w:val="en-US"/>
        </w:rPr>
        <w:t xml:space="preserve">e detected an increase of the cell stress response and delayed emergence of males. In the group exposed to the most contaminated sediment with PAHs, phtalates and pesticides, </w:t>
      </w:r>
      <w:r w:rsidRPr="00076EB0">
        <w:rPr>
          <w:rFonts w:ascii="Calibri" w:hAnsi="Calibri" w:cs="Calibri"/>
          <w:sz w:val="22"/>
          <w:szCs w:val="22"/>
          <w:lang w:val="en-US"/>
        </w:rPr>
        <w:t>genes related to endocrine pathways, cell stress response and biotransf</w:t>
      </w:r>
      <w:r w:rsidRPr="00076EB0">
        <w:rPr>
          <w:rFonts w:ascii="Calibri" w:hAnsi="Calibri" w:cs="Calibri"/>
          <w:sz w:val="22"/>
          <w:szCs w:val="22"/>
          <w:lang w:val="en-US"/>
        </w:rPr>
        <w:t>ormation processes were overexpressed</w:t>
      </w:r>
      <w:r>
        <w:rPr>
          <w:rFonts w:ascii="Calibri" w:hAnsi="Calibri" w:cs="Calibri"/>
          <w:sz w:val="22"/>
          <w:szCs w:val="22"/>
          <w:lang w:val="en-US"/>
        </w:rPr>
        <w:t xml:space="preserve">, while female wing shape was affected. Field-collected sediment exposure did not induce significant effects on mentum shape markers or on the lipid profile. </w:t>
      </w:r>
      <w:r>
        <w:rPr>
          <w:rFonts w:ascii="Calibri" w:hAnsi="Calibri" w:cs="Calibri"/>
          <w:sz w:val="22"/>
          <w:szCs w:val="22"/>
          <w:lang w:val="en-GB"/>
        </w:rPr>
        <w:t xml:space="preserve">The </w:t>
      </w:r>
      <w:r w:rsidRPr="00076EB0">
        <w:rPr>
          <w:rFonts w:ascii="Calibri" w:hAnsi="Calibri" w:cs="Calibri"/>
          <w:sz w:val="22"/>
          <w:szCs w:val="22"/>
          <w:lang w:val="en-US"/>
        </w:rPr>
        <w:t xml:space="preserve">present study provides new insights into the multilevel </w:t>
      </w:r>
      <w:r w:rsidRPr="00076EB0">
        <w:rPr>
          <w:rFonts w:ascii="Calibri" w:hAnsi="Calibri" w:cs="Calibri"/>
          <w:sz w:val="22"/>
          <w:szCs w:val="22"/>
          <w:lang w:val="en-US"/>
        </w:rPr>
        <w:t>effects of differentially contaminated sediments in insects. This integrative approach will certainly contribute to improved assessment of the risk that complex mixtures of pollutants pose to the aquatic ecosystem.</w:t>
      </w:r>
    </w:p>
    <w:p w:rsidR="00482820" w:rsidRDefault="00482820">
      <w:pPr>
        <w:pStyle w:val="Standard"/>
        <w:spacing w:before="120" w:line="480" w:lineRule="auto"/>
        <w:jc w:val="both"/>
        <w:outlineLvl w:val="0"/>
        <w:rPr>
          <w:rFonts w:ascii="Calibri" w:hAnsi="Calibri" w:cs="Calibri"/>
          <w:b/>
          <w:sz w:val="22"/>
          <w:szCs w:val="22"/>
          <w:lang w:val="en-US"/>
        </w:rPr>
      </w:pPr>
    </w:p>
    <w:p w:rsidR="00482820" w:rsidRDefault="008E05F5">
      <w:pPr>
        <w:pStyle w:val="Standard"/>
        <w:spacing w:before="120" w:line="480" w:lineRule="auto"/>
        <w:jc w:val="both"/>
        <w:outlineLvl w:val="0"/>
        <w:rPr>
          <w:rFonts w:ascii="Calibri" w:hAnsi="Calibri" w:cs="Calibri"/>
          <w:b/>
          <w:sz w:val="22"/>
          <w:szCs w:val="22"/>
          <w:lang w:val="en-US"/>
        </w:rPr>
      </w:pPr>
      <w:r>
        <w:rPr>
          <w:rFonts w:ascii="Calibri" w:hAnsi="Calibri" w:cs="Calibri"/>
          <w:b/>
          <w:sz w:val="22"/>
          <w:szCs w:val="22"/>
          <w:lang w:val="en-US"/>
        </w:rPr>
        <w:t>Graphical abstract</w:t>
      </w:r>
    </w:p>
    <w:p w:rsidR="00482820" w:rsidRDefault="008E05F5">
      <w:pPr>
        <w:pStyle w:val="Standard"/>
        <w:spacing w:before="120" w:line="480" w:lineRule="auto"/>
        <w:jc w:val="both"/>
        <w:outlineLvl w:val="0"/>
        <w:rPr>
          <w:rFonts w:ascii="Calibri" w:hAnsi="Calibri" w:cs="Calibri"/>
          <w:b/>
          <w:sz w:val="22"/>
          <w:szCs w:val="22"/>
          <w:lang w:val="en-US"/>
        </w:rPr>
      </w:pPr>
      <w:r>
        <w:rPr>
          <w:rFonts w:ascii="Calibri" w:hAnsi="Calibri" w:cs="Calibri"/>
          <w:b/>
          <w:noProof/>
          <w:sz w:val="22"/>
          <w:szCs w:val="22"/>
          <w:lang w:eastAsia="es-ES"/>
        </w:rPr>
        <w:drawing>
          <wp:anchor distT="0" distB="0" distL="114300" distR="114300" simplePos="0" relativeHeight="3" behindDoc="0" locked="0" layoutInCell="1" allowOverlap="1">
            <wp:simplePos x="0" y="0"/>
            <wp:positionH relativeFrom="column">
              <wp:align>center</wp:align>
            </wp:positionH>
            <wp:positionV relativeFrom="paragraph">
              <wp:align>top</wp:align>
            </wp:positionV>
            <wp:extent cx="5148000" cy="1386359"/>
            <wp:effectExtent l="0" t="0" r="0" b="4291"/>
            <wp:wrapTopAndBottom/>
            <wp:docPr id="1" name="image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148000" cy="1386359"/>
                    </a:xfrm>
                    <a:prstGeom prst="rect">
                      <a:avLst/>
                    </a:prstGeom>
                  </pic:spPr>
                </pic:pic>
              </a:graphicData>
            </a:graphic>
          </wp:anchor>
        </w:drawing>
      </w:r>
    </w:p>
    <w:p w:rsidR="00482820" w:rsidRDefault="00482820">
      <w:pPr>
        <w:pStyle w:val="Textbody"/>
        <w:spacing w:line="480" w:lineRule="auto"/>
        <w:rPr>
          <w:rFonts w:ascii="Calibri" w:hAnsi="Calibri"/>
          <w:b/>
          <w:sz w:val="22"/>
          <w:lang w:val="en-GB"/>
        </w:rPr>
      </w:pPr>
    </w:p>
    <w:p w:rsidR="00482820" w:rsidRDefault="00482820">
      <w:pPr>
        <w:pStyle w:val="Textbody"/>
        <w:spacing w:line="480" w:lineRule="auto"/>
        <w:rPr>
          <w:rFonts w:ascii="Calibri" w:hAnsi="Calibri"/>
          <w:b/>
          <w:sz w:val="22"/>
          <w:lang w:val="en-GB"/>
        </w:rPr>
      </w:pPr>
    </w:p>
    <w:p w:rsidR="00482820" w:rsidRDefault="00482820">
      <w:pPr>
        <w:pStyle w:val="Textbody"/>
        <w:spacing w:line="480" w:lineRule="auto"/>
        <w:rPr>
          <w:rFonts w:ascii="Calibri" w:hAnsi="Calibri"/>
          <w:b/>
          <w:sz w:val="22"/>
          <w:lang w:val="en-GB"/>
        </w:rPr>
      </w:pPr>
    </w:p>
    <w:p w:rsidR="00482820" w:rsidRDefault="008E05F5">
      <w:pPr>
        <w:pStyle w:val="Textbody"/>
        <w:spacing w:line="480" w:lineRule="auto"/>
        <w:rPr>
          <w:rFonts w:ascii="Calibri" w:hAnsi="Calibri"/>
          <w:b/>
          <w:sz w:val="22"/>
          <w:lang w:val="en-GB"/>
        </w:rPr>
      </w:pPr>
      <w:r>
        <w:rPr>
          <w:rFonts w:ascii="Calibri" w:hAnsi="Calibri"/>
          <w:b/>
          <w:sz w:val="22"/>
          <w:lang w:val="en-GB"/>
        </w:rPr>
        <w:t>Highlights</w:t>
      </w:r>
    </w:p>
    <w:p w:rsidR="00482820" w:rsidRDefault="008E05F5">
      <w:pPr>
        <w:pStyle w:val="Textbody"/>
        <w:numPr>
          <w:ilvl w:val="0"/>
          <w:numId w:val="1"/>
        </w:numPr>
        <w:spacing w:line="480" w:lineRule="auto"/>
        <w:rPr>
          <w:rFonts w:ascii="Calibri" w:hAnsi="Calibri"/>
          <w:lang w:val="en-GB"/>
        </w:rPr>
      </w:pPr>
      <w:r>
        <w:rPr>
          <w:rFonts w:ascii="Calibri" w:hAnsi="Calibri"/>
          <w:lang w:val="en-GB"/>
        </w:rPr>
        <w:t> </w:t>
      </w:r>
      <w:r>
        <w:rPr>
          <w:rFonts w:ascii="Calibri" w:hAnsi="Calibri"/>
          <w:sz w:val="22"/>
          <w:lang w:val="en-GB"/>
        </w:rPr>
        <w:t>Chironomids larvae were exposed to three field-collected sediments differentially contaminated with polycyclic aromatic hydrocarbons (PAHs), phtalates and pesticides</w:t>
      </w:r>
    </w:p>
    <w:p w:rsidR="00482820" w:rsidRDefault="008E05F5">
      <w:pPr>
        <w:pStyle w:val="Textbody"/>
        <w:numPr>
          <w:ilvl w:val="0"/>
          <w:numId w:val="1"/>
        </w:numPr>
        <w:spacing w:line="480" w:lineRule="auto"/>
        <w:rPr>
          <w:rFonts w:ascii="Calibri" w:hAnsi="Calibri"/>
          <w:lang w:val="en-GB"/>
        </w:rPr>
      </w:pPr>
      <w:r>
        <w:rPr>
          <w:rFonts w:ascii="Calibri" w:hAnsi="Calibri"/>
          <w:lang w:val="en-GB"/>
        </w:rPr>
        <w:t> </w:t>
      </w:r>
      <w:r>
        <w:rPr>
          <w:rFonts w:ascii="Calibri" w:hAnsi="Calibri"/>
          <w:sz w:val="22"/>
          <w:lang w:val="en-GB"/>
        </w:rPr>
        <w:t>After 15 days of exposure, effects were measured from the molecular to the whole-organis</w:t>
      </w:r>
      <w:r>
        <w:rPr>
          <w:rFonts w:ascii="Calibri" w:hAnsi="Calibri"/>
          <w:sz w:val="22"/>
          <w:lang w:val="en-GB"/>
        </w:rPr>
        <w:t>m response</w:t>
      </w:r>
    </w:p>
    <w:p w:rsidR="00482820" w:rsidRDefault="008E05F5">
      <w:pPr>
        <w:pStyle w:val="Textbody"/>
        <w:numPr>
          <w:ilvl w:val="0"/>
          <w:numId w:val="1"/>
        </w:numPr>
        <w:spacing w:line="480" w:lineRule="auto"/>
        <w:rPr>
          <w:rFonts w:ascii="Calibri" w:hAnsi="Calibri"/>
          <w:lang w:val="en-GB"/>
        </w:rPr>
      </w:pPr>
      <w:r>
        <w:rPr>
          <w:rFonts w:ascii="Calibri" w:hAnsi="Calibri"/>
          <w:lang w:val="en-GB"/>
        </w:rPr>
        <w:t> </w:t>
      </w:r>
      <w:r>
        <w:rPr>
          <w:rFonts w:ascii="Calibri" w:hAnsi="Calibri"/>
          <w:sz w:val="22"/>
          <w:lang w:val="en-GB"/>
        </w:rPr>
        <w:t>In the group exposed to the most contaminated sediment with PAHs and phtalates, genes related to endocrine pathways, cell stress response and biotransformation processes were overexpressed, while female wing shape was affected.</w:t>
      </w:r>
    </w:p>
    <w:p w:rsidR="00482820" w:rsidRDefault="008E05F5">
      <w:pPr>
        <w:pStyle w:val="Textbody"/>
        <w:numPr>
          <w:ilvl w:val="0"/>
          <w:numId w:val="1"/>
        </w:numPr>
        <w:spacing w:before="120" w:after="0" w:line="480" w:lineRule="auto"/>
        <w:jc w:val="both"/>
        <w:outlineLvl w:val="0"/>
        <w:rPr>
          <w:rFonts w:ascii="Calibri" w:hAnsi="Calibri" w:cs="Calibri"/>
          <w:sz w:val="22"/>
          <w:szCs w:val="22"/>
          <w:lang w:val="en-GB"/>
        </w:rPr>
      </w:pPr>
      <w:r>
        <w:rPr>
          <w:rFonts w:ascii="Calibri" w:hAnsi="Calibri" w:cs="Calibri"/>
          <w:sz w:val="22"/>
          <w:szCs w:val="22"/>
          <w:lang w:val="en-GB"/>
        </w:rPr>
        <w:t> This integrat</w:t>
      </w:r>
      <w:r>
        <w:rPr>
          <w:rFonts w:ascii="Calibri" w:hAnsi="Calibri" w:cs="Calibri"/>
          <w:sz w:val="22"/>
          <w:szCs w:val="22"/>
          <w:lang w:val="en-GB"/>
        </w:rPr>
        <w:t>ive approach contributes to improved assessment of the risk that complex mixtures of pollutants pose to the aquatic ecosystem.</w:t>
      </w:r>
    </w:p>
    <w:p w:rsidR="00482820" w:rsidRDefault="00482820">
      <w:pPr>
        <w:pStyle w:val="Standard"/>
        <w:spacing w:before="120" w:line="480" w:lineRule="auto"/>
        <w:jc w:val="both"/>
        <w:outlineLvl w:val="0"/>
        <w:rPr>
          <w:rFonts w:ascii="Calibri" w:hAnsi="Calibri" w:cs="Calibri"/>
          <w:b/>
          <w:sz w:val="22"/>
          <w:szCs w:val="22"/>
          <w:lang w:val="en-US"/>
        </w:rPr>
      </w:pPr>
    </w:p>
    <w:p w:rsidR="00482820" w:rsidRDefault="008E05F5">
      <w:pPr>
        <w:pStyle w:val="Standard"/>
        <w:spacing w:before="120" w:line="480" w:lineRule="auto"/>
        <w:jc w:val="both"/>
        <w:outlineLvl w:val="0"/>
        <w:rPr>
          <w:rFonts w:ascii="Calibri" w:hAnsi="Calibri" w:cs="Calibri"/>
          <w:b/>
          <w:sz w:val="22"/>
          <w:szCs w:val="22"/>
          <w:lang w:val="en-US"/>
        </w:rPr>
      </w:pPr>
      <w:r>
        <w:rPr>
          <w:rFonts w:ascii="Calibri" w:hAnsi="Calibri" w:cs="Calibri"/>
          <w:b/>
          <w:sz w:val="22"/>
          <w:szCs w:val="22"/>
          <w:lang w:val="en-US"/>
        </w:rPr>
        <w:t>Keyword</w:t>
      </w:r>
    </w:p>
    <w:p w:rsidR="00482820" w:rsidRDefault="008E05F5">
      <w:pPr>
        <w:pStyle w:val="Standard"/>
        <w:spacing w:before="120" w:line="480" w:lineRule="auto"/>
        <w:jc w:val="both"/>
        <w:outlineLvl w:val="0"/>
        <w:rPr>
          <w:rFonts w:ascii="Calibri" w:hAnsi="Calibri" w:cs="Calibri"/>
          <w:sz w:val="22"/>
          <w:szCs w:val="22"/>
          <w:lang w:val="en-US"/>
        </w:rPr>
      </w:pPr>
      <w:r>
        <w:rPr>
          <w:rFonts w:ascii="Calibri" w:hAnsi="Calibri" w:cs="Calibri"/>
          <w:sz w:val="22"/>
          <w:szCs w:val="22"/>
          <w:lang w:val="en-US"/>
        </w:rPr>
        <w:t>Sediment bioassay, larval development, gene expression, lipidomic, shape markers</w:t>
      </w:r>
    </w:p>
    <w:p w:rsidR="00482820" w:rsidRDefault="00482820">
      <w:pPr>
        <w:pStyle w:val="Standard"/>
        <w:spacing w:before="120" w:line="480" w:lineRule="auto"/>
        <w:jc w:val="both"/>
        <w:outlineLvl w:val="0"/>
        <w:rPr>
          <w:rFonts w:ascii="Calibri" w:hAnsi="Calibri" w:cs="Calibri"/>
          <w:b/>
          <w:sz w:val="22"/>
          <w:szCs w:val="22"/>
          <w:lang w:val="en-GB"/>
        </w:rPr>
      </w:pPr>
    </w:p>
    <w:p w:rsidR="00482820" w:rsidRDefault="008E05F5">
      <w:pPr>
        <w:pStyle w:val="Standard"/>
        <w:spacing w:before="120" w:line="480" w:lineRule="auto"/>
        <w:jc w:val="both"/>
        <w:outlineLvl w:val="0"/>
        <w:rPr>
          <w:rFonts w:ascii="Calibri" w:hAnsi="Calibri" w:cs="Calibri"/>
          <w:b/>
          <w:sz w:val="22"/>
          <w:szCs w:val="22"/>
          <w:lang w:val="en-GB"/>
        </w:rPr>
      </w:pPr>
      <w:r>
        <w:rPr>
          <w:rFonts w:ascii="Calibri" w:hAnsi="Calibri" w:cs="Calibri"/>
          <w:b/>
          <w:sz w:val="22"/>
          <w:szCs w:val="22"/>
          <w:lang w:val="en-GB"/>
        </w:rPr>
        <w:t>1. Introduction</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rPr>
        <w:t xml:space="preserve">Anthropogenic </w:t>
      </w:r>
      <w:r>
        <w:rPr>
          <w:rFonts w:ascii="Calibri" w:hAnsi="Calibri" w:cs="Calibri"/>
          <w:sz w:val="22"/>
          <w:szCs w:val="22"/>
          <w:lang w:val="en-US"/>
        </w:rPr>
        <w:t>activities release a wide range of chemical compounds into aquatic systems. Exposure to this complex mixture of chemicals can affect the health of aquatic animals from molecules, tissues, organs to the whole organism level, and even alter the population dy</w:t>
      </w:r>
      <w:r>
        <w:rPr>
          <w:rFonts w:ascii="Calibri" w:hAnsi="Calibri" w:cs="Calibri"/>
          <w:sz w:val="22"/>
          <w:szCs w:val="22"/>
          <w:lang w:val="en-US"/>
        </w:rPr>
        <w:t>namics. To better protect aquatic ecosystems, it is now crucial to</w:t>
      </w:r>
      <w:r>
        <w:rPr>
          <w:rFonts w:ascii="Calibri" w:hAnsi="Calibri" w:cs="Calibri"/>
          <w:sz w:val="22"/>
          <w:szCs w:val="22"/>
          <w:lang w:val="en-GB"/>
        </w:rPr>
        <w:t xml:space="preserve"> focus efforts on a better comprehension of the toxic effects induced by complex exposure scenarios. </w:t>
      </w:r>
      <w:r>
        <w:rPr>
          <w:rFonts w:ascii="Calibri" w:hAnsi="Calibri" w:cs="Calibri"/>
          <w:sz w:val="22"/>
          <w:szCs w:val="22"/>
          <w:lang w:val="en-US"/>
        </w:rPr>
        <w:t xml:space="preserve">In this context, </w:t>
      </w:r>
      <w:r>
        <w:rPr>
          <w:rFonts w:ascii="Calibri" w:hAnsi="Calibri" w:cs="Calibri"/>
          <w:sz w:val="22"/>
          <w:szCs w:val="22"/>
          <w:lang w:val="en-US"/>
        </w:rPr>
        <w:t xml:space="preserve">multi-stressor approach will undoubtedly </w:t>
      </w:r>
      <w:r>
        <w:rPr>
          <w:rFonts w:ascii="Calibri" w:hAnsi="Calibri" w:cs="Calibri"/>
          <w:sz w:val="22"/>
          <w:szCs w:val="22"/>
          <w:lang w:val="en-US"/>
        </w:rPr>
        <w:lastRenderedPageBreak/>
        <w:t>contribute to bridge the gap be</w:t>
      </w:r>
      <w:r>
        <w:rPr>
          <w:rFonts w:ascii="Calibri" w:hAnsi="Calibri" w:cs="Calibri"/>
          <w:sz w:val="22"/>
          <w:szCs w:val="22"/>
          <w:lang w:val="en-US"/>
        </w:rPr>
        <w:t>tween the molecular response and the ecological impacts</w:t>
      </w:r>
      <w:r>
        <w:rPr>
          <w:rFonts w:ascii="Calibri" w:hAnsi="Calibri" w:cs="Calibri"/>
          <w:sz w:val="22"/>
          <w:szCs w:val="22"/>
          <w:vertAlign w:val="superscript"/>
          <w:lang w:val="en-US"/>
        </w:rPr>
        <w:t xml:space="preserve"> </w:t>
      </w:r>
      <w:r>
        <w:rPr>
          <w:rFonts w:ascii="Calibri" w:hAnsi="Calibri" w:cs="Calibri"/>
          <w:sz w:val="22"/>
          <w:szCs w:val="22"/>
          <w:lang w:val="en-US"/>
        </w:rPr>
        <w:t>(Segner et al., 2014).</w:t>
      </w:r>
      <w:r>
        <w:rPr>
          <w:rFonts w:ascii="Calibri" w:hAnsi="Calibri" w:cs="Calibri"/>
          <w:sz w:val="22"/>
          <w:szCs w:val="22"/>
          <w:lang w:val="en-US"/>
        </w:rPr>
        <w:t xml:space="preserve"> Moreover, the successful integration of genomic data with results from cellular, physiological and organismal studies will contribute to unravel the complexity of the interactions among different levels of biological </w:t>
      </w:r>
      <w:r>
        <w:rPr>
          <w:rFonts w:ascii="Calibri" w:hAnsi="Calibri" w:cs="Calibri"/>
          <w:sz w:val="22"/>
          <w:szCs w:val="22"/>
          <w:lang w:val="en-US"/>
        </w:rPr>
        <w:t>organization (Kassahn et al., 2007).</w:t>
      </w:r>
      <w:r>
        <w:rPr>
          <w:rFonts w:ascii="Calibri" w:hAnsi="Calibri" w:cs="Calibri"/>
          <w:sz w:val="22"/>
          <w:szCs w:val="22"/>
          <w:vertAlign w:val="superscript"/>
          <w:lang w:val="en-US"/>
        </w:rPr>
        <w:t>.</w:t>
      </w:r>
    </w:p>
    <w:p w:rsidR="00482820" w:rsidRDefault="008E05F5">
      <w:pPr>
        <w:pStyle w:val="CuerpoA"/>
        <w:spacing w:before="120" w:line="480" w:lineRule="auto"/>
        <w:jc w:val="both"/>
        <w:rPr>
          <w:rFonts w:ascii="Calibri" w:hAnsi="Calibri"/>
        </w:rPr>
      </w:pPr>
      <w:r>
        <w:rPr>
          <w:rFonts w:ascii="Calibri" w:hAnsi="Calibri" w:cs="Calibri"/>
          <w:sz w:val="22"/>
          <w:szCs w:val="22"/>
          <w:lang w:val="en-US"/>
        </w:rPr>
        <w:t>Aquatic insects are key elements in the functioning of freshwater ecosystems: they sustain higher trophic levels and contribute to the carbon cycle in streams and rivers. Their health can be strongly affected, from the molecular to the whole organism level</w:t>
      </w:r>
      <w:r>
        <w:rPr>
          <w:rFonts w:ascii="Calibri" w:hAnsi="Calibri" w:cs="Calibri"/>
          <w:sz w:val="22"/>
          <w:szCs w:val="22"/>
          <w:lang w:val="en-US"/>
        </w:rPr>
        <w:t>, by a toxic exposure. Developmental stages, such as egg, larval and pupal stages, within their life-cycle are particularly vulnerable to environmental stressors, and toxic exposure during this critical period could have irreversible consequences (Weis, 20</w:t>
      </w:r>
      <w:r>
        <w:rPr>
          <w:rFonts w:ascii="Calibri" w:hAnsi="Calibri" w:cs="Calibri"/>
          <w:sz w:val="22"/>
          <w:szCs w:val="22"/>
          <w:lang w:val="en-US"/>
        </w:rPr>
        <w:t>14). Indeed, early-life exposure can translate into phenotypic variations in postnatal individuals, which can affect the adult fitness. While studies on delayed effects of early-life exposure to toxic compounds are receiving increasing attention in vertebr</w:t>
      </w:r>
      <w:r>
        <w:rPr>
          <w:rFonts w:ascii="Calibri" w:hAnsi="Calibri" w:cs="Calibri"/>
          <w:sz w:val="22"/>
          <w:szCs w:val="22"/>
          <w:lang w:val="en-US"/>
        </w:rPr>
        <w:t xml:space="preserve">ates, little is known about how development is altered by toxic compounds in insects. </w:t>
      </w:r>
      <w:r>
        <w:rPr>
          <w:rFonts w:ascii="Calibri" w:hAnsi="Calibri" w:cs="Calibri"/>
          <w:sz w:val="22"/>
          <w:szCs w:val="22"/>
          <w:lang w:val="en-GB"/>
        </w:rPr>
        <w:t>Yet, some studies have reported developmental abnormalities in insects, particularly in chironomid larvae (Diptera), exposed to chemical compounds during developmental st</w:t>
      </w:r>
      <w:r>
        <w:rPr>
          <w:rFonts w:ascii="Calibri" w:hAnsi="Calibri" w:cs="Calibri"/>
          <w:sz w:val="22"/>
          <w:szCs w:val="22"/>
          <w:lang w:val="en-GB"/>
        </w:rPr>
        <w:t>age</w:t>
      </w:r>
      <w:bookmarkStart w:id="1" w:name="__Fieldmark__474_1475008206"/>
      <w:bookmarkStart w:id="2" w:name="__Fieldmark__82_1602508027"/>
      <w:bookmarkStart w:id="3" w:name="__Fieldmark__59421_1475008206"/>
      <w:r>
        <w:rPr>
          <w:rFonts w:ascii="Calibri" w:hAnsi="Calibri" w:cs="Calibri"/>
          <w:sz w:val="22"/>
          <w:szCs w:val="22"/>
          <w:lang w:val="en-GB"/>
        </w:rPr>
        <w:t>s</w:t>
      </w:r>
      <w:bookmarkEnd w:id="1"/>
      <w:bookmarkEnd w:id="2"/>
      <w:bookmarkEnd w:id="3"/>
      <w:r>
        <w:rPr>
          <w:rFonts w:ascii="Calibri" w:hAnsi="Calibri" w:cs="Calibri"/>
          <w:sz w:val="22"/>
          <w:szCs w:val="22"/>
          <w:lang w:val="en-GB"/>
        </w:rPr>
        <w:t xml:space="preserve"> (Martinez et al., 2003; Di Veroli et al., 2014).</w:t>
      </w:r>
    </w:p>
    <w:p w:rsidR="00482820" w:rsidRPr="00076EB0" w:rsidRDefault="008E05F5">
      <w:pPr>
        <w:pStyle w:val="Standard"/>
        <w:spacing w:before="120" w:line="480" w:lineRule="auto"/>
        <w:jc w:val="both"/>
        <w:rPr>
          <w:lang w:val="en-US"/>
        </w:rPr>
      </w:pPr>
      <w:r>
        <w:rPr>
          <w:rFonts w:ascii="Calibri" w:hAnsi="Calibri" w:cs="Calibri"/>
          <w:i/>
          <w:sz w:val="22"/>
          <w:szCs w:val="22"/>
          <w:lang w:val="en-GB"/>
        </w:rPr>
        <w:t xml:space="preserve">Chironomus </w:t>
      </w:r>
      <w:r>
        <w:rPr>
          <w:rFonts w:ascii="Calibri" w:hAnsi="Calibri" w:cs="Calibri"/>
          <w:sz w:val="22"/>
          <w:szCs w:val="22"/>
          <w:lang w:val="en-GB"/>
        </w:rPr>
        <w:t xml:space="preserve">spp. </w:t>
      </w:r>
      <w:proofErr w:type="gramStart"/>
      <w:r>
        <w:rPr>
          <w:rFonts w:ascii="Calibri" w:hAnsi="Calibri" w:cs="Calibri"/>
          <w:sz w:val="22"/>
          <w:szCs w:val="22"/>
          <w:lang w:val="en-GB"/>
        </w:rPr>
        <w:t>have</w:t>
      </w:r>
      <w:proofErr w:type="gramEnd"/>
      <w:r>
        <w:rPr>
          <w:rFonts w:ascii="Calibri" w:hAnsi="Calibri" w:cs="Calibri"/>
          <w:sz w:val="22"/>
          <w:szCs w:val="22"/>
          <w:lang w:val="en-GB"/>
        </w:rPr>
        <w:t xml:space="preserve"> an aquatic developmental stage and a terrestrial adult stage, which allow the reproduction and dispersal of the species. </w:t>
      </w:r>
      <w:r>
        <w:rPr>
          <w:rStyle w:val="Ninguno"/>
          <w:rFonts w:ascii="Calibri" w:hAnsi="Calibri" w:cs="Calibri"/>
          <w:i/>
          <w:iCs/>
          <w:color w:val="000000"/>
          <w:sz w:val="22"/>
          <w:szCs w:val="22"/>
          <w:lang w:val="en-GB"/>
        </w:rPr>
        <w:t>Chironomus</w:t>
      </w:r>
      <w:r>
        <w:rPr>
          <w:rStyle w:val="Ninguno"/>
          <w:rFonts w:ascii="Calibri" w:hAnsi="Calibri" w:cs="Calibri"/>
          <w:color w:val="000000"/>
          <w:sz w:val="22"/>
          <w:szCs w:val="22"/>
          <w:lang w:val="en-GB"/>
        </w:rPr>
        <w:t xml:space="preserve"> spp. </w:t>
      </w:r>
      <w:proofErr w:type="gramStart"/>
      <w:r>
        <w:rPr>
          <w:rStyle w:val="Ninguno"/>
          <w:rFonts w:ascii="Calibri" w:hAnsi="Calibri" w:cs="Calibri"/>
          <w:color w:val="000000"/>
          <w:sz w:val="22"/>
          <w:szCs w:val="22"/>
          <w:lang w:val="en-GB"/>
        </w:rPr>
        <w:t>are</w:t>
      </w:r>
      <w:proofErr w:type="gramEnd"/>
      <w:r>
        <w:rPr>
          <w:rStyle w:val="Ninguno"/>
          <w:rFonts w:ascii="Calibri" w:hAnsi="Calibri" w:cs="Calibri"/>
          <w:color w:val="000000"/>
          <w:sz w:val="22"/>
          <w:szCs w:val="22"/>
          <w:lang w:val="en-GB"/>
        </w:rPr>
        <w:t xml:space="preserve"> widely used in ecotoxicology to test </w:t>
      </w:r>
      <w:r>
        <w:rPr>
          <w:rStyle w:val="Ninguno"/>
          <w:rFonts w:ascii="Calibri" w:hAnsi="Calibri" w:cs="Calibri"/>
          <w:color w:val="000000"/>
          <w:sz w:val="22"/>
          <w:szCs w:val="22"/>
          <w:lang w:val="en-GB"/>
        </w:rPr>
        <w:t xml:space="preserve">water and sediment toxicity. In this way, OECD </w:t>
      </w:r>
      <w:r>
        <w:rPr>
          <w:rStyle w:val="Ninguno"/>
          <w:rFonts w:ascii="Calibri" w:hAnsi="Calibri" w:cs="Calibri"/>
          <w:sz w:val="22"/>
          <w:szCs w:val="22"/>
          <w:lang w:val="en-GB"/>
        </w:rPr>
        <w:t>guideline</w:t>
      </w:r>
      <w:bookmarkStart w:id="4" w:name="__Fieldmark__498_1475008206"/>
      <w:bookmarkStart w:id="5" w:name="__Fieldmark__112_1602508027"/>
      <w:bookmarkStart w:id="6" w:name="__Fieldmark__59448_1475008206"/>
      <w:r>
        <w:rPr>
          <w:rStyle w:val="Ninguno"/>
          <w:rFonts w:ascii="Calibri" w:hAnsi="Calibri" w:cs="Calibri"/>
          <w:sz w:val="22"/>
          <w:szCs w:val="22"/>
          <w:lang w:val="en-GB"/>
        </w:rPr>
        <w:t>s</w:t>
      </w:r>
      <w:bookmarkEnd w:id="4"/>
      <w:bookmarkEnd w:id="5"/>
      <w:bookmarkEnd w:id="6"/>
      <w:r>
        <w:rPr>
          <w:rStyle w:val="Ninguno"/>
          <w:rFonts w:ascii="Calibri" w:hAnsi="Calibri" w:cs="Calibri"/>
          <w:sz w:val="22"/>
          <w:szCs w:val="22"/>
          <w:lang w:val="en-GB"/>
        </w:rPr>
        <w:t xml:space="preserve"> (OECD, 2004; OECD, 2010; OECD, 2011) describe three toxicity tests using </w:t>
      </w:r>
      <w:r>
        <w:rPr>
          <w:rStyle w:val="Ninguno"/>
          <w:rFonts w:ascii="Calibri" w:hAnsi="Calibri" w:cs="Calibri"/>
          <w:i/>
          <w:iCs/>
          <w:sz w:val="22"/>
          <w:szCs w:val="22"/>
          <w:lang w:val="en-GB"/>
        </w:rPr>
        <w:t>Chironomus</w:t>
      </w:r>
      <w:r>
        <w:rPr>
          <w:rStyle w:val="Ninguno"/>
          <w:rFonts w:ascii="Calibri" w:hAnsi="Calibri" w:cs="Calibri"/>
          <w:sz w:val="22"/>
          <w:szCs w:val="22"/>
          <w:lang w:val="en-GB"/>
        </w:rPr>
        <w:t xml:space="preserve"> sp. based on the measurement of classical endpoints such as survival, growth and reproduction. </w:t>
      </w:r>
      <w:r>
        <w:rPr>
          <w:rFonts w:ascii="Calibri" w:hAnsi="Calibri" w:cs="Calibri"/>
          <w:sz w:val="22"/>
          <w:szCs w:val="22"/>
          <w:lang w:val="en-US"/>
        </w:rPr>
        <w:t>Complementary to th</w:t>
      </w:r>
      <w:r>
        <w:rPr>
          <w:rFonts w:ascii="Calibri" w:hAnsi="Calibri" w:cs="Calibri"/>
          <w:sz w:val="22"/>
          <w:szCs w:val="22"/>
          <w:lang w:val="en-US"/>
        </w:rPr>
        <w:t>ese traditional approaches, in recent years molecular biomarkers including gene transcription and enzyme activity have been demonstrated to be effective for the early detection of exposure to toxic compound</w:t>
      </w:r>
      <w:bookmarkStart w:id="7" w:name="__Fieldmark__482_618034662"/>
      <w:bookmarkStart w:id="8" w:name="__Fieldmark__521_1475008206"/>
      <w:bookmarkStart w:id="9" w:name="__Fieldmark__141_1602508027"/>
      <w:bookmarkStart w:id="10" w:name="__Fieldmark__59474_1475008206"/>
      <w:r>
        <w:rPr>
          <w:rFonts w:ascii="Calibri" w:hAnsi="Calibri" w:cs="Calibri"/>
          <w:sz w:val="22"/>
          <w:szCs w:val="22"/>
          <w:lang w:val="en-US"/>
        </w:rPr>
        <w:t>s</w:t>
      </w:r>
      <w:bookmarkEnd w:id="7"/>
      <w:bookmarkEnd w:id="8"/>
      <w:bookmarkEnd w:id="9"/>
      <w:bookmarkEnd w:id="10"/>
      <w:r>
        <w:rPr>
          <w:rFonts w:ascii="Calibri" w:hAnsi="Calibri" w:cs="Calibri"/>
          <w:sz w:val="22"/>
          <w:szCs w:val="22"/>
          <w:lang w:val="en-US"/>
        </w:rPr>
        <w:t xml:space="preserve"> (Planelló et al., 2008; Planelló et al., 2011, A</w:t>
      </w:r>
      <w:r>
        <w:rPr>
          <w:rFonts w:ascii="Calibri" w:hAnsi="Calibri" w:cs="Calibri"/>
          <w:sz w:val="22"/>
          <w:szCs w:val="22"/>
          <w:lang w:val="en-US"/>
        </w:rPr>
        <w:t>quilino et al., 2016; Ozáez et al., 2016; Herrero et al., 2018).</w:t>
      </w:r>
    </w:p>
    <w:p w:rsidR="00482820" w:rsidRPr="00076EB0" w:rsidRDefault="008E05F5">
      <w:pPr>
        <w:pStyle w:val="Standard"/>
        <w:spacing w:before="120" w:line="480" w:lineRule="auto"/>
        <w:jc w:val="both"/>
        <w:rPr>
          <w:lang w:val="en-US"/>
        </w:rPr>
      </w:pPr>
      <w:r>
        <w:rPr>
          <w:rFonts w:ascii="Calibri" w:hAnsi="Calibri" w:cs="Calibri"/>
          <w:color w:val="000000"/>
          <w:sz w:val="22"/>
          <w:szCs w:val="22"/>
          <w:lang w:val="en-GB"/>
        </w:rPr>
        <w:lastRenderedPageBreak/>
        <w:t xml:space="preserve">Given that </w:t>
      </w:r>
      <w:r>
        <w:rPr>
          <w:rFonts w:ascii="Calibri" w:hAnsi="Calibri" w:cs="Calibri"/>
          <w:sz w:val="22"/>
          <w:szCs w:val="22"/>
          <w:lang w:val="en-GB"/>
        </w:rPr>
        <w:t>molecular defects could have implications at larger scales in terms of morphology and physiology, which</w:t>
      </w:r>
      <w:r>
        <w:rPr>
          <w:rStyle w:val="Ninguno"/>
          <w:rFonts w:ascii="Calibri" w:hAnsi="Calibri" w:cs="Calibri"/>
          <w:color w:val="000000"/>
          <w:sz w:val="22"/>
          <w:szCs w:val="22"/>
          <w:lang w:val="en-GB"/>
        </w:rPr>
        <w:t xml:space="preserve"> may ultimately compromise the survival of the population</w:t>
      </w:r>
      <w:r>
        <w:rPr>
          <w:rFonts w:ascii="Calibri" w:hAnsi="Calibri" w:cs="Calibri"/>
          <w:sz w:val="22"/>
          <w:szCs w:val="22"/>
          <w:lang w:val="en-GB"/>
        </w:rPr>
        <w:t>, w</w:t>
      </w:r>
      <w:r>
        <w:rPr>
          <w:rFonts w:ascii="Calibri" w:hAnsi="Calibri" w:cs="Calibri"/>
          <w:color w:val="000000"/>
          <w:sz w:val="22"/>
          <w:szCs w:val="22"/>
          <w:lang w:val="en-GB"/>
        </w:rPr>
        <w:t>e studied the to</w:t>
      </w:r>
      <w:r>
        <w:rPr>
          <w:rFonts w:ascii="Calibri" w:hAnsi="Calibri" w:cs="Calibri"/>
          <w:color w:val="000000"/>
          <w:sz w:val="22"/>
          <w:szCs w:val="22"/>
          <w:lang w:val="en-GB"/>
        </w:rPr>
        <w:t xml:space="preserve">xic effects not only </w:t>
      </w:r>
      <w:r>
        <w:rPr>
          <w:rStyle w:val="Ninguno"/>
          <w:rFonts w:ascii="Calibri" w:hAnsi="Calibri" w:cs="Calibri"/>
          <w:color w:val="000000"/>
          <w:sz w:val="22"/>
          <w:szCs w:val="22"/>
          <w:lang w:val="en-GB"/>
        </w:rPr>
        <w:t xml:space="preserve">at the molecular (gene expression and lipidomic) and cellular (enzyme activities and energy reserve contents) levels but also at the individual (respiration rate and morphological abnormalities) level. </w:t>
      </w:r>
      <w:r>
        <w:rPr>
          <w:rFonts w:ascii="Calibri" w:hAnsi="Calibri" w:cs="Calibri"/>
          <w:sz w:val="22"/>
          <w:szCs w:val="22"/>
          <w:lang w:val="en-GB"/>
        </w:rPr>
        <w:t>Through this approach, we aim (i)</w:t>
      </w:r>
      <w:r>
        <w:rPr>
          <w:rFonts w:ascii="Calibri" w:hAnsi="Calibri" w:cs="Calibri"/>
          <w:sz w:val="22"/>
          <w:szCs w:val="22"/>
          <w:lang w:val="en-GB"/>
        </w:rPr>
        <w:t xml:space="preserve"> to determine the effects induced by a multiple toxic exposure at various levels of biological organization, and (ii) to estimate whether probable effect concentrations (MacDonald et al., 2000) are protective enough in view of the effects observed in </w:t>
      </w:r>
      <w:r>
        <w:rPr>
          <w:rFonts w:ascii="Calibri" w:hAnsi="Calibri" w:cs="Calibri"/>
          <w:i/>
          <w:iCs/>
          <w:sz w:val="22"/>
          <w:szCs w:val="22"/>
          <w:lang w:val="en-GB"/>
        </w:rPr>
        <w:t>Chiro</w:t>
      </w:r>
      <w:r>
        <w:rPr>
          <w:rFonts w:ascii="Calibri" w:hAnsi="Calibri" w:cs="Calibri"/>
          <w:i/>
          <w:iCs/>
          <w:sz w:val="22"/>
          <w:szCs w:val="22"/>
          <w:lang w:val="en-GB"/>
        </w:rPr>
        <w:t>nomus riparius</w:t>
      </w:r>
      <w:r>
        <w:rPr>
          <w:rFonts w:ascii="Calibri" w:hAnsi="Calibri" w:cs="Calibri"/>
          <w:sz w:val="22"/>
          <w:szCs w:val="22"/>
          <w:lang w:val="en-GB"/>
        </w:rPr>
        <w:t>.</w:t>
      </w:r>
    </w:p>
    <w:p w:rsidR="00482820" w:rsidRPr="00076EB0" w:rsidRDefault="008E05F5">
      <w:pPr>
        <w:pStyle w:val="Standard"/>
        <w:spacing w:before="120" w:line="480" w:lineRule="auto"/>
        <w:jc w:val="both"/>
        <w:rPr>
          <w:lang w:val="en-US"/>
        </w:rPr>
      </w:pPr>
      <w:r>
        <w:rPr>
          <w:rStyle w:val="Ninguno"/>
          <w:rFonts w:ascii="Calibri" w:hAnsi="Calibri" w:cs="Calibri"/>
          <w:sz w:val="22"/>
          <w:szCs w:val="22"/>
          <w:lang w:val="en-GB"/>
        </w:rPr>
        <w:t xml:space="preserve">To meet these objectives, </w:t>
      </w:r>
      <w:r>
        <w:rPr>
          <w:rFonts w:ascii="Calibri" w:hAnsi="Calibri" w:cs="Calibri"/>
          <w:color w:val="000000"/>
          <w:sz w:val="22"/>
          <w:szCs w:val="22"/>
          <w:lang w:val="en-GB"/>
        </w:rPr>
        <w:t xml:space="preserve">chironomid larvae were exposed throughout their entire larval cycle </w:t>
      </w:r>
      <w:r>
        <w:rPr>
          <w:rFonts w:ascii="Calibri" w:hAnsi="Calibri" w:cs="Calibri"/>
          <w:sz w:val="22"/>
          <w:szCs w:val="22"/>
          <w:lang w:val="en-GB" w:eastAsia="fr-FR"/>
        </w:rPr>
        <w:t>(from the 1</w:t>
      </w:r>
      <w:r>
        <w:rPr>
          <w:rFonts w:ascii="Calibri" w:hAnsi="Calibri" w:cs="Calibri"/>
          <w:sz w:val="22"/>
          <w:szCs w:val="22"/>
          <w:vertAlign w:val="superscript"/>
          <w:lang w:val="en-GB" w:eastAsia="fr-FR"/>
        </w:rPr>
        <w:t>st</w:t>
      </w:r>
      <w:r>
        <w:rPr>
          <w:rFonts w:ascii="Calibri" w:hAnsi="Calibri" w:cs="Calibri"/>
          <w:sz w:val="22"/>
          <w:szCs w:val="22"/>
          <w:lang w:val="en-GB" w:eastAsia="fr-FR"/>
        </w:rPr>
        <w:t xml:space="preserve"> to the 4</w:t>
      </w:r>
      <w:r>
        <w:rPr>
          <w:rFonts w:ascii="Calibri" w:hAnsi="Calibri" w:cs="Calibri"/>
          <w:sz w:val="22"/>
          <w:szCs w:val="22"/>
          <w:vertAlign w:val="superscript"/>
          <w:lang w:val="en-GB" w:eastAsia="fr-FR"/>
        </w:rPr>
        <w:t>th</w:t>
      </w:r>
      <w:r>
        <w:rPr>
          <w:rFonts w:ascii="Calibri" w:hAnsi="Calibri" w:cs="Calibri"/>
          <w:sz w:val="22"/>
          <w:szCs w:val="22"/>
          <w:lang w:val="en-GB" w:eastAsia="fr-FR"/>
        </w:rPr>
        <w:t xml:space="preserve"> instar) to three sediments collected along the river Saulx (France), contaminated with a mixture of pesticides, phtalates, heavy metals and polycyclic aromatic hydrocarbons (PAHs) and showing a gradient in PAHs and phtalates. I</w:t>
      </w:r>
      <w:r>
        <w:rPr>
          <w:rStyle w:val="Ninguno"/>
          <w:rFonts w:ascii="Calibri" w:hAnsi="Calibri" w:cs="Calibri"/>
          <w:color w:val="000000"/>
          <w:sz w:val="22"/>
          <w:szCs w:val="22"/>
          <w:lang w:val="en-GB"/>
        </w:rPr>
        <w:t>n exposed organis</w:t>
      </w:r>
      <w:r>
        <w:rPr>
          <w:rStyle w:val="Ninguno"/>
          <w:rFonts w:ascii="Calibri" w:hAnsi="Calibri" w:cs="Calibri"/>
          <w:color w:val="000000"/>
          <w:sz w:val="22"/>
          <w:szCs w:val="22"/>
          <w:lang w:val="en-GB"/>
        </w:rPr>
        <w:t xml:space="preserve">ms we measured: i) the biochemical response (lipidomic analysis, gene expression </w:t>
      </w:r>
      <w:r w:rsidRPr="00076EB0">
        <w:rPr>
          <w:rFonts w:ascii="Calibri" w:hAnsi="Calibri" w:cs="Calibri"/>
          <w:sz w:val="22"/>
          <w:szCs w:val="22"/>
          <w:lang w:val="en-US"/>
        </w:rPr>
        <w:t>related to endocrine pathways, cell stress response and biotransformation processes,</w:t>
      </w:r>
      <w:r>
        <w:rPr>
          <w:rStyle w:val="Ninguno"/>
          <w:rFonts w:ascii="Calibri" w:hAnsi="Calibri" w:cs="Calibri"/>
          <w:color w:val="000000"/>
          <w:sz w:val="22"/>
          <w:szCs w:val="22"/>
          <w:lang w:val="en-GB"/>
        </w:rPr>
        <w:t xml:space="preserve"> enzyme activities and energy reserve contents), ii) the physiological response (respiratio</w:t>
      </w:r>
      <w:r>
        <w:rPr>
          <w:rStyle w:val="Ninguno"/>
          <w:rFonts w:ascii="Calibri" w:hAnsi="Calibri" w:cs="Calibri"/>
          <w:color w:val="000000"/>
          <w:sz w:val="22"/>
          <w:szCs w:val="22"/>
          <w:lang w:val="en-GB"/>
        </w:rPr>
        <w:t xml:space="preserve">n rate), iii) the teratogenic effects (shape markers) and </w:t>
      </w:r>
      <w:proofErr w:type="gramStart"/>
      <w:r>
        <w:rPr>
          <w:rStyle w:val="Ninguno"/>
          <w:rFonts w:ascii="Calibri" w:hAnsi="Calibri" w:cs="Calibri"/>
          <w:color w:val="000000"/>
          <w:sz w:val="22"/>
          <w:szCs w:val="22"/>
          <w:lang w:val="en-GB"/>
        </w:rPr>
        <w:t>vi</w:t>
      </w:r>
      <w:proofErr w:type="gramEnd"/>
      <w:r>
        <w:rPr>
          <w:rStyle w:val="Ninguno"/>
          <w:rFonts w:ascii="Calibri" w:hAnsi="Calibri" w:cs="Calibri"/>
          <w:color w:val="000000"/>
          <w:sz w:val="22"/>
          <w:szCs w:val="22"/>
          <w:lang w:val="en-GB"/>
        </w:rPr>
        <w:t xml:space="preserve">) life history traits (emergence rate and male/female ratio). </w:t>
      </w:r>
      <w:r>
        <w:rPr>
          <w:rStyle w:val="Ninguno"/>
          <w:rFonts w:ascii="Calibri" w:hAnsi="Calibri"/>
          <w:color w:val="131413"/>
          <w:sz w:val="22"/>
          <w:szCs w:val="22"/>
          <w:lang w:val="en-GB"/>
        </w:rPr>
        <w:t xml:space="preserve">Given that lipids can be mobilized for detoxification processes and that toxic exposure can induce lipid peroxidation, we hypothesize </w:t>
      </w:r>
      <w:r>
        <w:rPr>
          <w:rStyle w:val="Ninguno"/>
          <w:rFonts w:ascii="Calibri" w:hAnsi="Calibri"/>
          <w:color w:val="131413"/>
          <w:sz w:val="22"/>
          <w:szCs w:val="22"/>
          <w:lang w:val="en-GB"/>
        </w:rPr>
        <w:t xml:space="preserve">that lipid profile will be disturbed by the toxic exposure. </w:t>
      </w:r>
      <w:proofErr w:type="gramStart"/>
      <w:r>
        <w:rPr>
          <w:rStyle w:val="Ninguno"/>
          <w:rFonts w:ascii="Calibri" w:hAnsi="Calibri"/>
          <w:color w:val="131413"/>
          <w:sz w:val="22"/>
          <w:szCs w:val="22"/>
          <w:lang w:val="en-GB"/>
        </w:rPr>
        <w:t>In that way, lipid profile was shown affected by copper exposure in oysters (Chand and Wang, 2018) and by tributyltin in</w:t>
      </w:r>
      <w:r>
        <w:rPr>
          <w:rStyle w:val="Ninguno"/>
          <w:rFonts w:ascii="Calibri" w:hAnsi="Calibri"/>
          <w:i/>
          <w:iCs/>
          <w:color w:val="131413"/>
          <w:sz w:val="22"/>
          <w:szCs w:val="22"/>
          <w:lang w:val="en-GB"/>
        </w:rPr>
        <w:t xml:space="preserve"> Daphnia magna (</w:t>
      </w:r>
      <w:r>
        <w:rPr>
          <w:rStyle w:val="Ninguno"/>
          <w:rFonts w:ascii="Calibri" w:hAnsi="Calibri" w:cs="Calibri"/>
          <w:color w:val="131413"/>
          <w:sz w:val="22"/>
          <w:szCs w:val="22"/>
          <w:lang w:val="en-GB"/>
        </w:rPr>
        <w:t>Jordão et al., 2015)</w:t>
      </w:r>
      <w:r>
        <w:rPr>
          <w:rStyle w:val="Ninguno"/>
          <w:rFonts w:ascii="Calibri" w:hAnsi="Calibri"/>
          <w:color w:val="131413"/>
          <w:sz w:val="22"/>
          <w:szCs w:val="22"/>
          <w:lang w:val="en-GB"/>
        </w:rPr>
        <w:t>.</w:t>
      </w:r>
      <w:proofErr w:type="gramEnd"/>
      <w:r>
        <w:rPr>
          <w:rStyle w:val="Ninguno"/>
          <w:rFonts w:ascii="Calibri" w:hAnsi="Calibri"/>
          <w:color w:val="131413"/>
          <w:sz w:val="22"/>
          <w:szCs w:val="22"/>
          <w:lang w:val="en-GB"/>
        </w:rPr>
        <w:t xml:space="preserve"> Defence mechanisms allowing to cope wi</w:t>
      </w:r>
      <w:r>
        <w:rPr>
          <w:rStyle w:val="Ninguno"/>
          <w:rFonts w:ascii="Calibri" w:hAnsi="Calibri"/>
          <w:color w:val="131413"/>
          <w:sz w:val="22"/>
          <w:szCs w:val="22"/>
          <w:lang w:val="en-GB"/>
        </w:rPr>
        <w:t xml:space="preserve">th a toxic stress, such as heat shock proteins  induction (Lee et al., 2006; </w:t>
      </w:r>
      <w:r>
        <w:rPr>
          <w:rStyle w:val="Ninguno"/>
          <w:rFonts w:ascii="Calibri" w:hAnsi="Calibri" w:cs="Calibri"/>
          <w:color w:val="131413"/>
          <w:sz w:val="22"/>
          <w:szCs w:val="22"/>
          <w:lang w:val="en-US"/>
        </w:rPr>
        <w:t>Planelló et al., 2008)</w:t>
      </w:r>
      <w:r>
        <w:rPr>
          <w:rStyle w:val="Ninguno"/>
          <w:rFonts w:ascii="Calibri" w:hAnsi="Calibri"/>
          <w:color w:val="131413"/>
          <w:sz w:val="22"/>
          <w:szCs w:val="22"/>
          <w:lang w:val="en-GB"/>
        </w:rPr>
        <w:t>, biotransformation processes (Fisher et al., 2003)</w:t>
      </w:r>
      <w:r>
        <w:rPr>
          <w:rStyle w:val="Ninguno"/>
          <w:rFonts w:ascii="Calibri" w:hAnsi="Calibri" w:cs="Calibri"/>
          <w:color w:val="000000"/>
          <w:sz w:val="22"/>
          <w:szCs w:val="22"/>
          <w:lang w:val="en-GB"/>
        </w:rPr>
        <w:t xml:space="preserve"> </w:t>
      </w:r>
      <w:r>
        <w:rPr>
          <w:rStyle w:val="Ninguno"/>
          <w:rFonts w:ascii="Calibri" w:hAnsi="Calibri"/>
          <w:color w:val="131413"/>
          <w:sz w:val="22"/>
          <w:szCs w:val="22"/>
          <w:lang w:val="en-GB"/>
        </w:rPr>
        <w:t>and anti-oxidant response (Choi et al., 2000), were also studied. Moreover, given that</w:t>
      </w:r>
      <w:r>
        <w:rPr>
          <w:rStyle w:val="Ninguno"/>
          <w:rFonts w:ascii="Calibri" w:hAnsi="Calibri" w:cs="Calibri"/>
          <w:color w:val="000000"/>
          <w:sz w:val="22"/>
          <w:szCs w:val="22"/>
          <w:lang w:val="en-GB"/>
        </w:rPr>
        <w:t xml:space="preserve"> phtalates can affect the endocrine system (</w:t>
      </w:r>
      <w:r>
        <w:rPr>
          <w:rStyle w:val="Ninguno"/>
          <w:rFonts w:ascii="Calibri" w:hAnsi="Calibri" w:cs="Calibri"/>
          <w:color w:val="131413"/>
          <w:sz w:val="22"/>
          <w:szCs w:val="22"/>
          <w:lang w:val="en-US"/>
        </w:rPr>
        <w:t>Planelló et al., 2011; Herrero et al., 2017)</w:t>
      </w:r>
      <w:r>
        <w:rPr>
          <w:rStyle w:val="Ninguno"/>
          <w:rFonts w:ascii="Calibri" w:hAnsi="Calibri" w:cs="Calibri"/>
          <w:color w:val="000000"/>
          <w:sz w:val="22"/>
          <w:szCs w:val="22"/>
          <w:lang w:val="en-GB"/>
        </w:rPr>
        <w:t xml:space="preserve">, gene expression related to endocrine pathways were measured. Finally, PAHs and </w:t>
      </w:r>
      <w:r>
        <w:rPr>
          <w:rStyle w:val="Ninguno"/>
          <w:rFonts w:ascii="Calibri" w:hAnsi="Calibri" w:cs="Calibri"/>
          <w:color w:val="000000"/>
          <w:sz w:val="22"/>
          <w:szCs w:val="22"/>
          <w:lang w:val="en-GB"/>
        </w:rPr>
        <w:t xml:space="preserve">heavy metals were shown responsible for teratogenic </w:t>
      </w:r>
      <w:r>
        <w:rPr>
          <w:rStyle w:val="Ninguno"/>
          <w:rFonts w:ascii="Calibri" w:hAnsi="Calibri" w:cs="Calibri"/>
          <w:color w:val="000000"/>
          <w:sz w:val="22"/>
          <w:szCs w:val="22"/>
          <w:lang w:val="en-GB"/>
        </w:rPr>
        <w:lastRenderedPageBreak/>
        <w:t>effects in chironomids (Dickman et al., 1992; Di Veroli et al., 2014). Therefore, morphological abnormalities were investigated.</w:t>
      </w:r>
    </w:p>
    <w:p w:rsidR="00482820" w:rsidRDefault="00482820">
      <w:pPr>
        <w:pStyle w:val="Standard"/>
        <w:spacing w:before="120" w:line="480" w:lineRule="auto"/>
        <w:jc w:val="both"/>
        <w:outlineLvl w:val="0"/>
        <w:rPr>
          <w:rFonts w:ascii="Calibri" w:hAnsi="Calibri" w:cs="Calibri"/>
          <w:b/>
          <w:sz w:val="22"/>
          <w:szCs w:val="22"/>
          <w:lang w:val="en-GB"/>
        </w:rPr>
      </w:pPr>
    </w:p>
    <w:p w:rsidR="00482820" w:rsidRDefault="008E05F5">
      <w:pPr>
        <w:pStyle w:val="Standard"/>
        <w:spacing w:before="120" w:line="480" w:lineRule="auto"/>
        <w:jc w:val="both"/>
        <w:outlineLvl w:val="0"/>
        <w:rPr>
          <w:rFonts w:ascii="Calibri" w:hAnsi="Calibri" w:cs="Calibri"/>
          <w:b/>
          <w:sz w:val="22"/>
          <w:szCs w:val="22"/>
          <w:lang w:val="en-GB"/>
        </w:rPr>
      </w:pPr>
      <w:r>
        <w:rPr>
          <w:rFonts w:ascii="Calibri" w:hAnsi="Calibri" w:cs="Calibri"/>
          <w:b/>
          <w:sz w:val="22"/>
          <w:szCs w:val="22"/>
          <w:lang w:val="en-GB"/>
        </w:rPr>
        <w:t>2. Material and methods</w:t>
      </w:r>
    </w:p>
    <w:p w:rsidR="00482820" w:rsidRDefault="008E05F5">
      <w:pPr>
        <w:pStyle w:val="Standard"/>
        <w:spacing w:before="120" w:line="480" w:lineRule="auto"/>
        <w:jc w:val="both"/>
        <w:outlineLvl w:val="0"/>
        <w:rPr>
          <w:rFonts w:ascii="Calibri" w:hAnsi="Calibri" w:cs="Calibri"/>
          <w:i/>
          <w:sz w:val="22"/>
          <w:szCs w:val="22"/>
          <w:lang w:val="en-GB"/>
        </w:rPr>
      </w:pPr>
      <w:r>
        <w:rPr>
          <w:rFonts w:ascii="Calibri" w:hAnsi="Calibri" w:cs="Calibri"/>
          <w:i/>
          <w:sz w:val="22"/>
          <w:szCs w:val="22"/>
          <w:lang w:val="en-GB"/>
        </w:rPr>
        <w:t>2.1 Chironomid culture</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rPr>
        <w:t xml:space="preserve">The strain of </w:t>
      </w:r>
      <w:r>
        <w:rPr>
          <w:rFonts w:ascii="Calibri" w:hAnsi="Calibri" w:cs="Calibri"/>
          <w:i/>
          <w:sz w:val="22"/>
          <w:szCs w:val="22"/>
          <w:lang w:val="en-GB"/>
        </w:rPr>
        <w:t>C. riparius</w:t>
      </w:r>
      <w:r>
        <w:rPr>
          <w:rFonts w:ascii="Calibri" w:hAnsi="Calibri" w:cs="Calibri"/>
          <w:sz w:val="22"/>
          <w:szCs w:val="22"/>
          <w:lang w:val="en-GB"/>
        </w:rPr>
        <w:t xml:space="preserve"> was maintained in the laboratory under a 16:8 h light</w:t>
      </w:r>
      <w:proofErr w:type="gramStart"/>
      <w:r>
        <w:rPr>
          <w:rFonts w:ascii="Calibri" w:hAnsi="Calibri" w:cs="Calibri"/>
          <w:sz w:val="22"/>
          <w:szCs w:val="22"/>
          <w:lang w:val="en-GB"/>
        </w:rPr>
        <w:t>:dark</w:t>
      </w:r>
      <w:proofErr w:type="gramEnd"/>
      <w:r>
        <w:rPr>
          <w:rFonts w:ascii="Calibri" w:hAnsi="Calibri" w:cs="Calibri"/>
          <w:sz w:val="22"/>
          <w:szCs w:val="22"/>
          <w:lang w:val="en-GB"/>
        </w:rPr>
        <w:t xml:space="preserve"> photoperiod at 20 ± 1 °C. Aquaria were composed of 2 cm of Fontainebleau sand layer (Fontainebleau sand Technical, VWR), surrounded by drill water (electrical conductivity 450 μS cm</w:t>
      </w:r>
      <w:r>
        <w:rPr>
          <w:rFonts w:ascii="Calibri" w:hAnsi="Calibri" w:cs="Calibri"/>
          <w:sz w:val="22"/>
          <w:szCs w:val="22"/>
          <w:vertAlign w:val="superscript"/>
          <w:lang w:val="en-GB"/>
        </w:rPr>
        <w:t>-1</w:t>
      </w:r>
      <w:r>
        <w:rPr>
          <w:rFonts w:ascii="Calibri" w:hAnsi="Calibri" w:cs="Calibri"/>
          <w:sz w:val="22"/>
          <w:szCs w:val="22"/>
          <w:lang w:val="en-GB"/>
        </w:rPr>
        <w:t>, pH 4.47 and</w:t>
      </w:r>
      <w:r>
        <w:rPr>
          <w:rFonts w:ascii="Calibri" w:hAnsi="Calibri" w:cs="Calibri"/>
          <w:sz w:val="22"/>
          <w:szCs w:val="22"/>
          <w:lang w:val="en-GB"/>
        </w:rPr>
        <w:t xml:space="preserve"> alkalinity 219 mg HCO</w:t>
      </w:r>
      <w:r>
        <w:rPr>
          <w:rFonts w:ascii="Calibri" w:hAnsi="Calibri" w:cs="Calibri"/>
          <w:sz w:val="22"/>
          <w:szCs w:val="22"/>
          <w:vertAlign w:val="subscript"/>
          <w:lang w:val="en-GB"/>
        </w:rPr>
        <w:t>3</w:t>
      </w:r>
      <w:r>
        <w:rPr>
          <w:rFonts w:ascii="Calibri" w:hAnsi="Calibri" w:cs="Calibri"/>
          <w:sz w:val="22"/>
          <w:szCs w:val="22"/>
          <w:vertAlign w:val="superscript"/>
          <w:lang w:val="en-GB"/>
        </w:rPr>
        <w:t>-</w:t>
      </w:r>
      <w:r>
        <w:rPr>
          <w:rFonts w:ascii="Calibri" w:hAnsi="Calibri" w:cs="Calibri"/>
          <w:sz w:val="22"/>
          <w:szCs w:val="22"/>
          <w:lang w:val="en-GB"/>
        </w:rPr>
        <w:t xml:space="preserve"> L</w:t>
      </w:r>
      <w:r>
        <w:rPr>
          <w:rFonts w:ascii="Calibri" w:hAnsi="Calibri" w:cs="Calibri"/>
          <w:sz w:val="22"/>
          <w:szCs w:val="22"/>
          <w:vertAlign w:val="superscript"/>
          <w:lang w:val="en-GB"/>
        </w:rPr>
        <w:t>-1</w:t>
      </w:r>
      <w:r>
        <w:rPr>
          <w:rFonts w:ascii="Calibri" w:hAnsi="Calibri" w:cs="Calibri"/>
          <w:sz w:val="22"/>
          <w:szCs w:val="22"/>
          <w:lang w:val="en-GB"/>
        </w:rPr>
        <w:t>).</w:t>
      </w:r>
      <w:r>
        <w:rPr>
          <w:rFonts w:ascii="Calibri" w:hAnsi="Calibri" w:cs="Calibri"/>
          <w:sz w:val="22"/>
          <w:szCs w:val="22"/>
          <w:lang w:val="en-GB" w:eastAsia="fr-FR"/>
        </w:rPr>
        <w:t xml:space="preserve"> Constant oxygenation was provided.</w:t>
      </w:r>
    </w:p>
    <w:p w:rsidR="00482820" w:rsidRDefault="00482820">
      <w:pPr>
        <w:pStyle w:val="Standard"/>
        <w:spacing w:before="120" w:line="480" w:lineRule="auto"/>
        <w:jc w:val="both"/>
        <w:outlineLvl w:val="0"/>
        <w:rPr>
          <w:rFonts w:ascii="Calibri" w:hAnsi="Calibri" w:cs="Calibri"/>
          <w:i/>
          <w:sz w:val="22"/>
          <w:szCs w:val="22"/>
          <w:lang w:val="en-GB" w:eastAsia="fr-FR"/>
        </w:rPr>
      </w:pPr>
    </w:p>
    <w:p w:rsidR="00482820" w:rsidRDefault="008E05F5">
      <w:pPr>
        <w:pStyle w:val="Standard"/>
        <w:spacing w:before="120" w:line="480" w:lineRule="auto"/>
        <w:jc w:val="both"/>
        <w:outlineLvl w:val="0"/>
        <w:rPr>
          <w:rFonts w:ascii="Calibri" w:hAnsi="Calibri" w:cs="Calibri"/>
          <w:i/>
          <w:sz w:val="22"/>
          <w:szCs w:val="22"/>
          <w:lang w:val="en-GB" w:eastAsia="fr-FR"/>
        </w:rPr>
      </w:pPr>
      <w:r>
        <w:rPr>
          <w:rFonts w:ascii="Calibri" w:hAnsi="Calibri" w:cs="Calibri"/>
          <w:i/>
          <w:sz w:val="22"/>
          <w:szCs w:val="22"/>
          <w:lang w:val="en-GB" w:eastAsia="fr-FR"/>
        </w:rPr>
        <w:t>2.2 Sediments collection and analyses</w:t>
      </w:r>
    </w:p>
    <w:p w:rsidR="00482820" w:rsidRPr="00076EB0" w:rsidRDefault="008E05F5">
      <w:pPr>
        <w:pStyle w:val="Standard"/>
        <w:spacing w:before="120" w:line="480" w:lineRule="auto"/>
        <w:jc w:val="both"/>
        <w:outlineLvl w:val="0"/>
        <w:rPr>
          <w:rFonts w:ascii="Calibri" w:hAnsi="Calibri"/>
          <w:lang w:val="en-US"/>
        </w:rPr>
      </w:pPr>
      <w:r>
        <w:rPr>
          <w:rFonts w:ascii="Calibri" w:hAnsi="Calibri" w:cs="Calibri"/>
          <w:sz w:val="22"/>
          <w:szCs w:val="22"/>
          <w:lang w:val="en-GB" w:eastAsia="fr-FR"/>
        </w:rPr>
        <w:t>Sediments were collected in autumn in east of France from three stations located on the Saulx River (Fig. 1), named from upstream to downstream: Echena</w:t>
      </w:r>
      <w:r>
        <w:rPr>
          <w:rFonts w:ascii="Calibri" w:hAnsi="Calibri" w:cs="Calibri"/>
          <w:sz w:val="22"/>
          <w:szCs w:val="22"/>
          <w:lang w:val="en-GB" w:eastAsia="fr-FR"/>
        </w:rPr>
        <w:t>y (ECH: 5°17’46.7’’E 48°27’57.2’’N), Paroy-sur-Saulx (PAR: 5°15’20.4’’E 48°30’52.6’’N) and Montiers-sur-Saulx (MON: 5°15’20.4’’E 48°34’3.8’’N). Sediments were collected from the upper layer horizon (0-5 cm), sieved at 2 mm and brought back to the laborator</w:t>
      </w:r>
      <w:r>
        <w:rPr>
          <w:rFonts w:ascii="Calibri" w:hAnsi="Calibri" w:cs="Calibri"/>
          <w:sz w:val="22"/>
          <w:szCs w:val="22"/>
          <w:lang w:val="en-GB" w:eastAsia="fr-FR"/>
        </w:rPr>
        <w:t>y where they were kept at -20°C until use.</w:t>
      </w:r>
    </w:p>
    <w:p w:rsidR="00482820" w:rsidRPr="00076EB0" w:rsidRDefault="008E05F5">
      <w:pPr>
        <w:pStyle w:val="NormalWeb"/>
        <w:spacing w:before="119" w:after="0" w:line="480" w:lineRule="auto"/>
        <w:jc w:val="center"/>
        <w:rPr>
          <w:rFonts w:ascii="Calibri" w:hAnsi="Calibri"/>
          <w:lang w:val="en-US"/>
        </w:rPr>
      </w:pPr>
      <w:r w:rsidRPr="00076EB0">
        <w:rPr>
          <w:rFonts w:ascii="Calibri" w:hAnsi="Calibri"/>
          <w:lang w:val="en-US"/>
        </w:rPr>
        <w:t xml:space="preserve"> </w:t>
      </w:r>
    </w:p>
    <w:p w:rsidR="00482820" w:rsidRDefault="008E05F5">
      <w:pPr>
        <w:pStyle w:val="NormalWeb"/>
        <w:spacing w:before="119" w:after="0" w:line="480" w:lineRule="auto"/>
        <w:jc w:val="center"/>
        <w:outlineLvl w:val="0"/>
        <w:rPr>
          <w:rFonts w:ascii="Calibri" w:hAnsi="Calibri" w:cs="Calibri"/>
          <w:sz w:val="20"/>
          <w:szCs w:val="20"/>
          <w:lang w:val="en-GB" w:eastAsia="fr-FR"/>
        </w:rPr>
      </w:pPr>
      <w:proofErr w:type="gramStart"/>
      <w:r>
        <w:rPr>
          <w:rFonts w:ascii="Calibri" w:hAnsi="Calibri" w:cs="Calibri"/>
          <w:sz w:val="20"/>
          <w:szCs w:val="20"/>
          <w:lang w:val="en-GB" w:eastAsia="fr-FR"/>
        </w:rPr>
        <w:t>Fig. 1.</w:t>
      </w:r>
      <w:proofErr w:type="gramEnd"/>
      <w:r>
        <w:rPr>
          <w:rFonts w:ascii="Calibri" w:hAnsi="Calibri" w:cs="Calibri"/>
          <w:sz w:val="20"/>
          <w:szCs w:val="20"/>
          <w:lang w:val="en-GB" w:eastAsia="fr-FR"/>
        </w:rPr>
        <w:t xml:space="preserve"> Location of the three sampling stations (from upstream to downstream: ECH, PAR, MON) on the Saulx River (France).</w:t>
      </w:r>
    </w:p>
    <w:p w:rsidR="00482820" w:rsidRDefault="008E05F5">
      <w:pPr>
        <w:pStyle w:val="Standard"/>
        <w:spacing w:before="120" w:line="480" w:lineRule="auto"/>
        <w:jc w:val="both"/>
        <w:outlineLvl w:val="0"/>
        <w:rPr>
          <w:rFonts w:ascii="Calibri" w:hAnsi="Calibri" w:cs="Calibri"/>
          <w:sz w:val="22"/>
          <w:szCs w:val="22"/>
          <w:lang w:val="en-GB" w:eastAsia="fr-FR"/>
        </w:rPr>
      </w:pPr>
      <w:r>
        <w:rPr>
          <w:rFonts w:ascii="Calibri" w:hAnsi="Calibri" w:cs="Calibri"/>
          <w:sz w:val="22"/>
          <w:szCs w:val="22"/>
          <w:lang w:val="en-GB" w:eastAsia="fr-FR"/>
        </w:rPr>
        <w:t xml:space="preserve">Analyses of 231 chemicals, discharged into the environment through urban, industrial and </w:t>
      </w:r>
      <w:r>
        <w:rPr>
          <w:rFonts w:ascii="Calibri" w:hAnsi="Calibri" w:cs="Calibri"/>
          <w:sz w:val="22"/>
          <w:szCs w:val="22"/>
          <w:lang w:val="en-GB" w:eastAsia="fr-FR"/>
        </w:rPr>
        <w:t>agricultural activities, were performed by Eurofins (France) in the three study sediments following standard procedures (Appendix, Table A.1). The results are summarized in Table 1.</w:t>
      </w:r>
    </w:p>
    <w:p w:rsidR="00482820" w:rsidRDefault="008E05F5">
      <w:pPr>
        <w:pStyle w:val="Standard"/>
        <w:spacing w:before="120" w:line="480" w:lineRule="auto"/>
        <w:jc w:val="center"/>
        <w:outlineLvl w:val="0"/>
        <w:rPr>
          <w:rFonts w:ascii="Calibri" w:hAnsi="Calibri" w:cs="Calibri"/>
          <w:sz w:val="20"/>
          <w:szCs w:val="20"/>
          <w:lang w:val="en-GB" w:eastAsia="fr-FR"/>
        </w:rPr>
      </w:pPr>
      <w:proofErr w:type="gramStart"/>
      <w:r>
        <w:rPr>
          <w:rFonts w:ascii="Calibri" w:hAnsi="Calibri" w:cs="Calibri"/>
          <w:sz w:val="20"/>
          <w:szCs w:val="20"/>
          <w:lang w:val="en-GB" w:eastAsia="fr-FR"/>
        </w:rPr>
        <w:t>Table 1.</w:t>
      </w:r>
      <w:proofErr w:type="gramEnd"/>
      <w:r>
        <w:rPr>
          <w:rFonts w:ascii="Calibri" w:hAnsi="Calibri" w:cs="Calibri"/>
          <w:sz w:val="20"/>
          <w:szCs w:val="20"/>
          <w:lang w:val="en-GB" w:eastAsia="fr-FR"/>
        </w:rPr>
        <w:t xml:space="preserve"> Main chemical compounds measured in the three study sediments and</w:t>
      </w:r>
      <w:r>
        <w:rPr>
          <w:rFonts w:ascii="Calibri" w:hAnsi="Calibri" w:cs="Calibri"/>
          <w:sz w:val="20"/>
          <w:szCs w:val="20"/>
          <w:lang w:val="en-GB" w:eastAsia="fr-FR"/>
        </w:rPr>
        <w:t xml:space="preserve"> pooled by family.</w:t>
      </w:r>
    </w:p>
    <w:tbl>
      <w:tblPr>
        <w:tblW w:w="8647" w:type="dxa"/>
        <w:jc w:val="center"/>
        <w:tblLayout w:type="fixed"/>
        <w:tblCellMar>
          <w:left w:w="10" w:type="dxa"/>
          <w:right w:w="10" w:type="dxa"/>
        </w:tblCellMar>
        <w:tblLook w:val="04A0" w:firstRow="1" w:lastRow="0" w:firstColumn="1" w:lastColumn="0" w:noHBand="0" w:noVBand="1"/>
      </w:tblPr>
      <w:tblGrid>
        <w:gridCol w:w="3419"/>
        <w:gridCol w:w="1742"/>
        <w:gridCol w:w="1741"/>
        <w:gridCol w:w="1745"/>
      </w:tblGrid>
      <w:tr w:rsidR="00482820">
        <w:tblPrEx>
          <w:tblCellMar>
            <w:top w:w="0" w:type="dxa"/>
            <w:bottom w:w="0" w:type="dxa"/>
          </w:tblCellMar>
        </w:tblPrEx>
        <w:trPr>
          <w:trHeight w:val="277"/>
          <w:jc w:val="center"/>
        </w:trPr>
        <w:tc>
          <w:tcPr>
            <w:tcW w:w="3419"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both"/>
              <w:outlineLvl w:val="0"/>
              <w:rPr>
                <w:rFonts w:ascii="Calibri" w:hAnsi="Calibri" w:cs="Calibri"/>
                <w:sz w:val="18"/>
                <w:szCs w:val="18"/>
                <w:lang w:val="en-GB" w:eastAsia="fr-FR"/>
              </w:rPr>
            </w:pPr>
            <w:r>
              <w:rPr>
                <w:rFonts w:ascii="Calibri" w:hAnsi="Calibri" w:cs="Calibri"/>
                <w:sz w:val="18"/>
                <w:szCs w:val="18"/>
                <w:lang w:val="en-GB" w:eastAsia="fr-FR"/>
              </w:rPr>
              <w:lastRenderedPageBreak/>
              <w:t>Compound</w:t>
            </w:r>
          </w:p>
        </w:tc>
        <w:tc>
          <w:tcPr>
            <w:tcW w:w="1742"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MON</w:t>
            </w:r>
          </w:p>
        </w:tc>
        <w:tc>
          <w:tcPr>
            <w:tcW w:w="1741"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PAR</w:t>
            </w:r>
          </w:p>
        </w:tc>
        <w:tc>
          <w:tcPr>
            <w:tcW w:w="1745"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ECH</w:t>
            </w:r>
          </w:p>
        </w:tc>
      </w:tr>
      <w:tr w:rsidR="00482820">
        <w:tblPrEx>
          <w:tblCellMar>
            <w:top w:w="0" w:type="dxa"/>
            <w:bottom w:w="0" w:type="dxa"/>
          </w:tblCellMar>
        </w:tblPrEx>
        <w:trPr>
          <w:trHeight w:val="277"/>
          <w:jc w:val="center"/>
        </w:trPr>
        <w:tc>
          <w:tcPr>
            <w:tcW w:w="3419" w:type="dxa"/>
            <w:shd w:val="clear" w:color="auto" w:fill="FFFFFF"/>
            <w:tcMar>
              <w:top w:w="0" w:type="dxa"/>
              <w:left w:w="133" w:type="dxa"/>
              <w:bottom w:w="0" w:type="dxa"/>
              <w:right w:w="108" w:type="dxa"/>
            </w:tcMar>
          </w:tcPr>
          <w:p w:rsidR="00482820" w:rsidRPr="00076EB0" w:rsidRDefault="008E05F5">
            <w:pPr>
              <w:pStyle w:val="Standard"/>
              <w:spacing w:line="480" w:lineRule="auto"/>
              <w:jc w:val="both"/>
              <w:outlineLvl w:val="0"/>
              <w:rPr>
                <w:rFonts w:ascii="Calibri" w:hAnsi="Calibri"/>
                <w:sz w:val="18"/>
                <w:szCs w:val="18"/>
                <w:lang w:val="en-US"/>
              </w:rPr>
            </w:pPr>
            <w:r>
              <w:rPr>
                <w:rFonts w:ascii="Calibri" w:hAnsi="Calibri"/>
                <w:sz w:val="18"/>
                <w:szCs w:val="18"/>
                <w:lang w:val="en-GB" w:eastAsia="fr-FR"/>
              </w:rPr>
              <w:t>Σ</w:t>
            </w:r>
            <w:r>
              <w:rPr>
                <w:rFonts w:ascii="Calibri" w:hAnsi="Calibri" w:cs="Calibri"/>
                <w:sz w:val="18"/>
                <w:szCs w:val="18"/>
                <w:lang w:val="en-GB" w:eastAsia="fr-FR"/>
              </w:rPr>
              <w:t xml:space="preserve"> 8 Metals (mg kg</w:t>
            </w:r>
            <w:r>
              <w:rPr>
                <w:rFonts w:ascii="Calibri" w:hAnsi="Calibri" w:cs="Calibri"/>
                <w:sz w:val="18"/>
                <w:szCs w:val="18"/>
                <w:vertAlign w:val="superscript"/>
                <w:lang w:val="en-GB" w:eastAsia="fr-FR"/>
              </w:rPr>
              <w:t>-1</w:t>
            </w:r>
            <w:r>
              <w:rPr>
                <w:rFonts w:ascii="Calibri" w:hAnsi="Calibri" w:cs="Calibri"/>
                <w:sz w:val="18"/>
                <w:szCs w:val="18"/>
                <w:lang w:val="en-GB" w:eastAsia="fr-FR"/>
              </w:rPr>
              <w:t xml:space="preserve"> dw)</w:t>
            </w:r>
          </w:p>
        </w:tc>
        <w:tc>
          <w:tcPr>
            <w:tcW w:w="1742"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1096.4</w:t>
            </w:r>
          </w:p>
        </w:tc>
        <w:tc>
          <w:tcPr>
            <w:tcW w:w="1741"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1064.5</w:t>
            </w:r>
          </w:p>
        </w:tc>
        <w:tc>
          <w:tcPr>
            <w:tcW w:w="1745"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1058.6</w:t>
            </w:r>
          </w:p>
        </w:tc>
      </w:tr>
      <w:tr w:rsidR="00482820">
        <w:tblPrEx>
          <w:tblCellMar>
            <w:top w:w="0" w:type="dxa"/>
            <w:bottom w:w="0" w:type="dxa"/>
          </w:tblCellMar>
        </w:tblPrEx>
        <w:trPr>
          <w:trHeight w:val="277"/>
          <w:jc w:val="center"/>
        </w:trPr>
        <w:tc>
          <w:tcPr>
            <w:tcW w:w="3419" w:type="dxa"/>
            <w:shd w:val="clear" w:color="auto" w:fill="FFFFFF"/>
            <w:tcMar>
              <w:top w:w="0" w:type="dxa"/>
              <w:left w:w="133" w:type="dxa"/>
              <w:bottom w:w="0" w:type="dxa"/>
              <w:right w:w="108" w:type="dxa"/>
            </w:tcMar>
          </w:tcPr>
          <w:p w:rsidR="00482820" w:rsidRPr="00076EB0" w:rsidRDefault="008E05F5">
            <w:pPr>
              <w:pStyle w:val="Standard"/>
              <w:spacing w:line="480" w:lineRule="auto"/>
              <w:jc w:val="both"/>
              <w:outlineLvl w:val="0"/>
              <w:rPr>
                <w:rFonts w:ascii="Calibri" w:hAnsi="Calibri"/>
                <w:sz w:val="18"/>
                <w:szCs w:val="18"/>
                <w:lang w:val="en-US"/>
              </w:rPr>
            </w:pPr>
            <w:r>
              <w:rPr>
                <w:rFonts w:ascii="Calibri" w:hAnsi="Calibri"/>
                <w:sz w:val="18"/>
                <w:szCs w:val="18"/>
                <w:lang w:val="en-GB" w:eastAsia="fr-FR"/>
              </w:rPr>
              <w:t>Σ</w:t>
            </w:r>
            <w:r w:rsidRPr="00076EB0">
              <w:rPr>
                <w:rFonts w:ascii="Calibri" w:hAnsi="Calibri" w:cs="Calibri"/>
                <w:sz w:val="18"/>
                <w:szCs w:val="18"/>
                <w:lang w:val="en-US" w:eastAsia="fr-FR"/>
              </w:rPr>
              <w:t xml:space="preserve"> 16 PAHs (mg kg</w:t>
            </w:r>
            <w:r w:rsidRPr="00076EB0">
              <w:rPr>
                <w:rFonts w:ascii="Calibri" w:hAnsi="Calibri" w:cs="Calibri"/>
                <w:sz w:val="18"/>
                <w:szCs w:val="18"/>
                <w:vertAlign w:val="superscript"/>
                <w:lang w:val="en-US" w:eastAsia="fr-FR"/>
              </w:rPr>
              <w:t>-1</w:t>
            </w:r>
            <w:r w:rsidRPr="00076EB0">
              <w:rPr>
                <w:rFonts w:ascii="Calibri" w:hAnsi="Calibri" w:cs="Calibri"/>
                <w:sz w:val="18"/>
                <w:szCs w:val="18"/>
                <w:lang w:val="en-US" w:eastAsia="fr-FR"/>
              </w:rPr>
              <w:t xml:space="preserve"> dw)</w:t>
            </w:r>
          </w:p>
        </w:tc>
        <w:tc>
          <w:tcPr>
            <w:tcW w:w="1742"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0.4</w:t>
            </w:r>
          </w:p>
        </w:tc>
        <w:tc>
          <w:tcPr>
            <w:tcW w:w="1741"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4.0</w:t>
            </w:r>
          </w:p>
        </w:tc>
        <w:tc>
          <w:tcPr>
            <w:tcW w:w="1745"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11.8</w:t>
            </w:r>
          </w:p>
        </w:tc>
      </w:tr>
      <w:tr w:rsidR="00482820">
        <w:tblPrEx>
          <w:tblCellMar>
            <w:top w:w="0" w:type="dxa"/>
            <w:bottom w:w="0" w:type="dxa"/>
          </w:tblCellMar>
        </w:tblPrEx>
        <w:trPr>
          <w:trHeight w:val="277"/>
          <w:jc w:val="center"/>
        </w:trPr>
        <w:tc>
          <w:tcPr>
            <w:tcW w:w="3419" w:type="dxa"/>
            <w:shd w:val="clear" w:color="auto" w:fill="FFFFFF"/>
            <w:tcMar>
              <w:top w:w="0" w:type="dxa"/>
              <w:left w:w="133" w:type="dxa"/>
              <w:bottom w:w="0" w:type="dxa"/>
              <w:right w:w="108" w:type="dxa"/>
            </w:tcMar>
          </w:tcPr>
          <w:p w:rsidR="00482820" w:rsidRDefault="008E05F5">
            <w:pPr>
              <w:pStyle w:val="Standard"/>
              <w:spacing w:line="480" w:lineRule="auto"/>
              <w:jc w:val="both"/>
              <w:outlineLvl w:val="0"/>
              <w:rPr>
                <w:rFonts w:ascii="Calibri" w:hAnsi="Calibri"/>
                <w:sz w:val="18"/>
                <w:szCs w:val="18"/>
              </w:rPr>
            </w:pPr>
            <w:r>
              <w:rPr>
                <w:rFonts w:ascii="Calibri" w:hAnsi="Calibri" w:cs="Calibri"/>
                <w:sz w:val="18"/>
                <w:szCs w:val="18"/>
                <w:lang w:val="en-GB" w:eastAsia="fr-FR"/>
              </w:rPr>
              <w:t>Toluene (mg kg</w:t>
            </w:r>
            <w:r>
              <w:rPr>
                <w:rFonts w:ascii="Calibri" w:hAnsi="Calibri" w:cs="Calibri"/>
                <w:sz w:val="18"/>
                <w:szCs w:val="18"/>
                <w:vertAlign w:val="superscript"/>
                <w:lang w:val="en-GB" w:eastAsia="fr-FR"/>
              </w:rPr>
              <w:t>-1</w:t>
            </w:r>
            <w:r>
              <w:rPr>
                <w:rFonts w:ascii="Calibri" w:hAnsi="Calibri" w:cs="Calibri"/>
                <w:sz w:val="18"/>
                <w:szCs w:val="18"/>
                <w:lang w:val="en-GB" w:eastAsia="fr-FR"/>
              </w:rPr>
              <w:t xml:space="preserve"> dw)</w:t>
            </w:r>
          </w:p>
        </w:tc>
        <w:tc>
          <w:tcPr>
            <w:tcW w:w="1742"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1.4</w:t>
            </w:r>
          </w:p>
        </w:tc>
        <w:tc>
          <w:tcPr>
            <w:tcW w:w="1741"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0.038</w:t>
            </w:r>
          </w:p>
        </w:tc>
        <w:tc>
          <w:tcPr>
            <w:tcW w:w="1745"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&lt;0.001</w:t>
            </w:r>
          </w:p>
        </w:tc>
      </w:tr>
      <w:tr w:rsidR="00482820">
        <w:tblPrEx>
          <w:tblCellMar>
            <w:top w:w="0" w:type="dxa"/>
            <w:bottom w:w="0" w:type="dxa"/>
          </w:tblCellMar>
        </w:tblPrEx>
        <w:trPr>
          <w:trHeight w:val="277"/>
          <w:jc w:val="center"/>
        </w:trPr>
        <w:tc>
          <w:tcPr>
            <w:tcW w:w="3419" w:type="dxa"/>
            <w:shd w:val="clear" w:color="auto" w:fill="FFFFFF"/>
            <w:tcMar>
              <w:top w:w="0" w:type="dxa"/>
              <w:left w:w="133" w:type="dxa"/>
              <w:bottom w:w="0" w:type="dxa"/>
              <w:right w:w="108" w:type="dxa"/>
            </w:tcMar>
          </w:tcPr>
          <w:p w:rsidR="00482820" w:rsidRPr="00076EB0" w:rsidRDefault="008E05F5">
            <w:pPr>
              <w:pStyle w:val="Standard"/>
              <w:spacing w:line="480" w:lineRule="auto"/>
              <w:jc w:val="both"/>
              <w:outlineLvl w:val="0"/>
              <w:rPr>
                <w:rFonts w:ascii="Calibri" w:hAnsi="Calibri"/>
                <w:sz w:val="18"/>
                <w:szCs w:val="18"/>
                <w:lang w:val="en-US"/>
              </w:rPr>
            </w:pPr>
            <w:r>
              <w:rPr>
                <w:rFonts w:ascii="Calibri" w:hAnsi="Calibri"/>
                <w:sz w:val="18"/>
                <w:szCs w:val="18"/>
                <w:lang w:val="en-GB" w:eastAsia="fr-FR"/>
              </w:rPr>
              <w:t>Σ</w:t>
            </w:r>
            <w:r w:rsidRPr="00076EB0">
              <w:rPr>
                <w:rFonts w:ascii="Calibri" w:hAnsi="Calibri" w:cs="Calibri"/>
                <w:sz w:val="18"/>
                <w:szCs w:val="18"/>
                <w:lang w:val="en-US" w:eastAsia="fr-FR"/>
              </w:rPr>
              <w:t xml:space="preserve"> 7 PCBs (µg kg</w:t>
            </w:r>
            <w:r w:rsidRPr="00076EB0">
              <w:rPr>
                <w:rFonts w:ascii="Calibri" w:hAnsi="Calibri" w:cs="Calibri"/>
                <w:sz w:val="18"/>
                <w:szCs w:val="18"/>
                <w:vertAlign w:val="superscript"/>
                <w:lang w:val="en-US" w:eastAsia="fr-FR"/>
              </w:rPr>
              <w:t>-1</w:t>
            </w:r>
            <w:r w:rsidRPr="00076EB0">
              <w:rPr>
                <w:rFonts w:ascii="Calibri" w:hAnsi="Calibri" w:cs="Calibri"/>
                <w:sz w:val="18"/>
                <w:szCs w:val="18"/>
                <w:lang w:val="en-US" w:eastAsia="fr-FR"/>
              </w:rPr>
              <w:t xml:space="preserve"> dw)</w:t>
            </w:r>
          </w:p>
        </w:tc>
        <w:tc>
          <w:tcPr>
            <w:tcW w:w="1742"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&lt;QL</w:t>
            </w:r>
          </w:p>
        </w:tc>
        <w:tc>
          <w:tcPr>
            <w:tcW w:w="1741"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&lt;QL</w:t>
            </w:r>
          </w:p>
        </w:tc>
        <w:tc>
          <w:tcPr>
            <w:tcW w:w="1745"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&lt;QL</w:t>
            </w:r>
          </w:p>
        </w:tc>
      </w:tr>
      <w:tr w:rsidR="00482820">
        <w:tblPrEx>
          <w:tblCellMar>
            <w:top w:w="0" w:type="dxa"/>
            <w:bottom w:w="0" w:type="dxa"/>
          </w:tblCellMar>
        </w:tblPrEx>
        <w:trPr>
          <w:trHeight w:val="277"/>
          <w:jc w:val="center"/>
        </w:trPr>
        <w:tc>
          <w:tcPr>
            <w:tcW w:w="3419" w:type="dxa"/>
            <w:shd w:val="clear" w:color="auto" w:fill="FFFFFF"/>
            <w:tcMar>
              <w:top w:w="0" w:type="dxa"/>
              <w:left w:w="133" w:type="dxa"/>
              <w:bottom w:w="0" w:type="dxa"/>
              <w:right w:w="108" w:type="dxa"/>
            </w:tcMar>
          </w:tcPr>
          <w:p w:rsidR="00482820" w:rsidRPr="00076EB0" w:rsidRDefault="008E05F5">
            <w:pPr>
              <w:pStyle w:val="Standard"/>
              <w:spacing w:line="480" w:lineRule="auto"/>
              <w:jc w:val="both"/>
              <w:outlineLvl w:val="0"/>
              <w:rPr>
                <w:rFonts w:ascii="Calibri" w:hAnsi="Calibri"/>
                <w:sz w:val="18"/>
                <w:szCs w:val="18"/>
                <w:lang w:val="en-US"/>
              </w:rPr>
            </w:pPr>
            <w:r>
              <w:rPr>
                <w:rFonts w:ascii="Calibri" w:hAnsi="Calibri"/>
                <w:sz w:val="18"/>
                <w:szCs w:val="18"/>
                <w:lang w:val="en-GB" w:eastAsia="fr-FR"/>
              </w:rPr>
              <w:t>Σ</w:t>
            </w:r>
            <w:r>
              <w:rPr>
                <w:rFonts w:ascii="Calibri" w:hAnsi="Calibri" w:cs="Calibri"/>
                <w:sz w:val="18"/>
                <w:szCs w:val="18"/>
                <w:lang w:val="en-GB" w:eastAsia="fr-FR"/>
              </w:rPr>
              <w:t xml:space="preserve"> 6 Phthalates (µg kg</w:t>
            </w:r>
            <w:r>
              <w:rPr>
                <w:rFonts w:ascii="Calibri" w:hAnsi="Calibri" w:cs="Calibri"/>
                <w:sz w:val="18"/>
                <w:szCs w:val="18"/>
                <w:vertAlign w:val="superscript"/>
                <w:lang w:val="en-GB" w:eastAsia="fr-FR"/>
              </w:rPr>
              <w:t>-1</w:t>
            </w:r>
            <w:r>
              <w:rPr>
                <w:rFonts w:ascii="Calibri" w:hAnsi="Calibri" w:cs="Calibri"/>
                <w:sz w:val="18"/>
                <w:szCs w:val="18"/>
                <w:lang w:val="en-GB" w:eastAsia="fr-FR"/>
              </w:rPr>
              <w:t xml:space="preserve"> dw)</w:t>
            </w:r>
          </w:p>
        </w:tc>
        <w:tc>
          <w:tcPr>
            <w:tcW w:w="1742"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34</w:t>
            </w:r>
          </w:p>
        </w:tc>
        <w:tc>
          <w:tcPr>
            <w:tcW w:w="1741"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190</w:t>
            </w:r>
          </w:p>
        </w:tc>
        <w:tc>
          <w:tcPr>
            <w:tcW w:w="1745" w:type="dxa"/>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410</w:t>
            </w:r>
          </w:p>
        </w:tc>
      </w:tr>
      <w:tr w:rsidR="00482820">
        <w:tblPrEx>
          <w:tblCellMar>
            <w:top w:w="0" w:type="dxa"/>
            <w:bottom w:w="0" w:type="dxa"/>
          </w:tblCellMar>
        </w:tblPrEx>
        <w:trPr>
          <w:trHeight w:val="277"/>
          <w:jc w:val="center"/>
        </w:trPr>
        <w:tc>
          <w:tcPr>
            <w:tcW w:w="3419"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both"/>
              <w:outlineLvl w:val="0"/>
              <w:rPr>
                <w:rFonts w:ascii="Calibri" w:hAnsi="Calibri"/>
                <w:sz w:val="18"/>
                <w:szCs w:val="18"/>
              </w:rPr>
            </w:pPr>
            <w:r>
              <w:rPr>
                <w:rFonts w:ascii="Calibri" w:hAnsi="Calibri"/>
                <w:sz w:val="18"/>
                <w:szCs w:val="18"/>
                <w:lang w:val="en-GB" w:eastAsia="fr-FR"/>
              </w:rPr>
              <w:t>Σ</w:t>
            </w:r>
            <w:r>
              <w:rPr>
                <w:rFonts w:ascii="Calibri" w:hAnsi="Calibri" w:cs="Calibri"/>
                <w:sz w:val="18"/>
                <w:szCs w:val="18"/>
                <w:lang w:val="fr-FR" w:eastAsia="fr-FR"/>
              </w:rPr>
              <w:t xml:space="preserve"> 6 Pesticides (µg kg</w:t>
            </w:r>
            <w:r>
              <w:rPr>
                <w:rFonts w:ascii="Calibri" w:hAnsi="Calibri" w:cs="Calibri"/>
                <w:sz w:val="18"/>
                <w:szCs w:val="18"/>
                <w:vertAlign w:val="superscript"/>
                <w:lang w:val="fr-FR" w:eastAsia="fr-FR"/>
              </w:rPr>
              <w:t>-1</w:t>
            </w:r>
            <w:r>
              <w:rPr>
                <w:rFonts w:ascii="Calibri" w:hAnsi="Calibri" w:cs="Calibri"/>
                <w:sz w:val="18"/>
                <w:szCs w:val="18"/>
                <w:lang w:val="fr-FR" w:eastAsia="fr-FR"/>
              </w:rPr>
              <w:t xml:space="preserve"> dw)</w:t>
            </w:r>
          </w:p>
        </w:tc>
        <w:tc>
          <w:tcPr>
            <w:tcW w:w="1742"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40.1</w:t>
            </w:r>
          </w:p>
        </w:tc>
        <w:tc>
          <w:tcPr>
            <w:tcW w:w="1741"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1.0</w:t>
            </w:r>
          </w:p>
        </w:tc>
        <w:tc>
          <w:tcPr>
            <w:tcW w:w="1745"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outlineLvl w:val="0"/>
              <w:rPr>
                <w:rFonts w:ascii="Calibri" w:hAnsi="Calibri" w:cs="Calibri"/>
                <w:sz w:val="18"/>
                <w:szCs w:val="18"/>
                <w:lang w:val="en-GB" w:eastAsia="fr-FR"/>
              </w:rPr>
            </w:pPr>
            <w:r>
              <w:rPr>
                <w:rFonts w:ascii="Calibri" w:hAnsi="Calibri" w:cs="Calibri"/>
                <w:sz w:val="18"/>
                <w:szCs w:val="18"/>
                <w:lang w:val="en-GB" w:eastAsia="fr-FR"/>
              </w:rPr>
              <w:t>140.5</w:t>
            </w:r>
          </w:p>
        </w:tc>
      </w:tr>
      <w:tr w:rsidR="00482820">
        <w:tblPrEx>
          <w:tblCellMar>
            <w:top w:w="0" w:type="dxa"/>
            <w:bottom w:w="0" w:type="dxa"/>
          </w:tblCellMar>
        </w:tblPrEx>
        <w:trPr>
          <w:trHeight w:val="277"/>
          <w:jc w:val="center"/>
        </w:trPr>
        <w:tc>
          <w:tcPr>
            <w:tcW w:w="8647" w:type="dxa"/>
            <w:gridSpan w:val="4"/>
            <w:shd w:val="clear" w:color="auto" w:fill="FFFFFF"/>
            <w:tcMar>
              <w:top w:w="0" w:type="dxa"/>
              <w:left w:w="133" w:type="dxa"/>
              <w:bottom w:w="0" w:type="dxa"/>
              <w:right w:w="108" w:type="dxa"/>
            </w:tcMar>
          </w:tcPr>
          <w:p w:rsidR="00482820" w:rsidRDefault="008E05F5">
            <w:pPr>
              <w:pStyle w:val="Standard"/>
              <w:spacing w:line="480" w:lineRule="auto"/>
              <w:jc w:val="both"/>
              <w:outlineLvl w:val="0"/>
              <w:rPr>
                <w:rFonts w:ascii="Calibri" w:hAnsi="Calibri" w:cs="Calibri"/>
                <w:sz w:val="18"/>
                <w:szCs w:val="18"/>
                <w:lang w:val="en-GB" w:eastAsia="fr-FR"/>
              </w:rPr>
            </w:pPr>
            <w:r>
              <w:rPr>
                <w:rFonts w:ascii="Calibri" w:hAnsi="Calibri" w:cs="Calibri"/>
                <w:sz w:val="18"/>
                <w:szCs w:val="18"/>
                <w:lang w:val="en-GB" w:eastAsia="fr-FR"/>
              </w:rPr>
              <w:t>8 metals: Arsenic, cadmium, chromium, copper, nickel, lead, mercury and zinc.</w:t>
            </w:r>
          </w:p>
          <w:p w:rsidR="00482820" w:rsidRDefault="008E05F5">
            <w:pPr>
              <w:pStyle w:val="Standard"/>
              <w:spacing w:line="480" w:lineRule="auto"/>
              <w:jc w:val="both"/>
              <w:outlineLvl w:val="0"/>
              <w:rPr>
                <w:rFonts w:ascii="Calibri" w:hAnsi="Calibri" w:cs="Calibri"/>
                <w:sz w:val="18"/>
                <w:szCs w:val="18"/>
                <w:lang w:val="en-GB" w:eastAsia="fr-FR"/>
              </w:rPr>
            </w:pPr>
            <w:r>
              <w:rPr>
                <w:rFonts w:ascii="Calibri" w:hAnsi="Calibri" w:cs="Calibri"/>
                <w:sz w:val="18"/>
                <w:szCs w:val="18"/>
                <w:lang w:val="en-GB" w:eastAsia="fr-FR"/>
              </w:rPr>
              <w:t xml:space="preserve">16 PAHs included in the US EPA priority pollutants list: acenaphtene, acenaphtylene, anthracene, benzo(a)anthracene, </w:t>
            </w:r>
            <w:r>
              <w:rPr>
                <w:rFonts w:ascii="Calibri" w:hAnsi="Calibri" w:cs="Calibri"/>
                <w:sz w:val="18"/>
                <w:szCs w:val="18"/>
                <w:lang w:val="en-GB" w:eastAsia="fr-FR"/>
              </w:rPr>
              <w:t>benzo(b)fluoranthene, benzo(k)fluoranthene, benzo(ghi)perylene, benzo(a)pyrene, chrysene, dibenzo(ah)anthracene, fluoranthene, fluorine, indeno(1,2,3-cd)pyrene, naphthalene, phenanthrene, pyrene.</w:t>
            </w:r>
          </w:p>
          <w:p w:rsidR="00482820" w:rsidRDefault="008E05F5">
            <w:pPr>
              <w:pStyle w:val="Standard"/>
              <w:spacing w:line="480" w:lineRule="auto"/>
              <w:jc w:val="both"/>
              <w:outlineLvl w:val="0"/>
              <w:rPr>
                <w:rFonts w:ascii="Calibri" w:hAnsi="Calibri" w:cs="Calibri"/>
                <w:sz w:val="18"/>
                <w:szCs w:val="18"/>
                <w:lang w:val="en-GB" w:eastAsia="fr-FR"/>
              </w:rPr>
            </w:pPr>
            <w:r>
              <w:rPr>
                <w:rFonts w:ascii="Calibri" w:hAnsi="Calibri" w:cs="Calibri"/>
                <w:sz w:val="18"/>
                <w:szCs w:val="18"/>
                <w:lang w:val="en-GB" w:eastAsia="fr-FR"/>
              </w:rPr>
              <w:t>7 PCBs: PCB 28, PCB 52, PCB 101, PCB 118, PCB 138, PCB 153 a</w:t>
            </w:r>
            <w:r>
              <w:rPr>
                <w:rFonts w:ascii="Calibri" w:hAnsi="Calibri" w:cs="Calibri"/>
                <w:sz w:val="18"/>
                <w:szCs w:val="18"/>
                <w:lang w:val="en-GB" w:eastAsia="fr-FR"/>
              </w:rPr>
              <w:t>nd PCB 180.</w:t>
            </w:r>
          </w:p>
          <w:p w:rsidR="00482820" w:rsidRDefault="008E05F5">
            <w:pPr>
              <w:pStyle w:val="Standard"/>
              <w:spacing w:line="480" w:lineRule="auto"/>
              <w:jc w:val="both"/>
              <w:outlineLvl w:val="0"/>
              <w:rPr>
                <w:rFonts w:ascii="Calibri" w:hAnsi="Calibri" w:cs="Calibri"/>
                <w:sz w:val="18"/>
                <w:szCs w:val="18"/>
                <w:lang w:val="en-GB" w:eastAsia="fr-FR"/>
              </w:rPr>
            </w:pPr>
            <w:r>
              <w:rPr>
                <w:rFonts w:ascii="Calibri" w:hAnsi="Calibri" w:cs="Calibri"/>
                <w:sz w:val="18"/>
                <w:szCs w:val="18"/>
                <w:lang w:val="en-GB" w:eastAsia="fr-FR"/>
              </w:rPr>
              <w:t>6 pesticides:  Isoproturon, metazachlor, propyzamide, napropamide, prochloraz and anthraquinone.</w:t>
            </w:r>
          </w:p>
          <w:p w:rsidR="00482820" w:rsidRDefault="008E05F5">
            <w:pPr>
              <w:pStyle w:val="Standard"/>
              <w:spacing w:line="480" w:lineRule="auto"/>
              <w:jc w:val="both"/>
              <w:outlineLvl w:val="0"/>
              <w:rPr>
                <w:rFonts w:ascii="Calibri" w:hAnsi="Calibri" w:cs="Calibri"/>
                <w:sz w:val="18"/>
                <w:szCs w:val="18"/>
                <w:lang w:val="en-GB" w:eastAsia="fr-FR"/>
              </w:rPr>
            </w:pPr>
            <w:r>
              <w:rPr>
                <w:rFonts w:ascii="Calibri" w:hAnsi="Calibri" w:cs="Calibri"/>
                <w:sz w:val="18"/>
                <w:szCs w:val="18"/>
                <w:lang w:val="en-GB" w:eastAsia="fr-FR"/>
              </w:rPr>
              <w:t>&lt;QL: Lower than the quantification limit (Appendix, Table A.1)</w:t>
            </w:r>
          </w:p>
        </w:tc>
      </w:tr>
    </w:tbl>
    <w:p w:rsidR="00482820" w:rsidRDefault="00482820">
      <w:pPr>
        <w:pStyle w:val="Standard"/>
        <w:spacing w:before="120" w:line="480" w:lineRule="auto"/>
        <w:jc w:val="both"/>
        <w:rPr>
          <w:rFonts w:ascii="Calibri" w:hAnsi="Calibri" w:cs="Calibri"/>
          <w:sz w:val="22"/>
          <w:szCs w:val="22"/>
          <w:lang w:val="en-GB" w:eastAsia="fr-FR"/>
        </w:rPr>
      </w:pPr>
    </w:p>
    <w:p w:rsidR="00482820" w:rsidRDefault="008E05F5">
      <w:pPr>
        <w:pStyle w:val="Standard"/>
        <w:spacing w:before="120" w:line="480" w:lineRule="auto"/>
        <w:jc w:val="both"/>
        <w:outlineLvl w:val="0"/>
        <w:rPr>
          <w:rFonts w:ascii="Calibri" w:hAnsi="Calibri" w:cs="Calibri"/>
          <w:i/>
          <w:sz w:val="22"/>
          <w:szCs w:val="22"/>
          <w:lang w:val="en-GB" w:eastAsia="fr-FR"/>
        </w:rPr>
      </w:pPr>
      <w:r>
        <w:rPr>
          <w:rFonts w:ascii="Calibri" w:hAnsi="Calibri" w:cs="Calibri"/>
          <w:i/>
          <w:iCs/>
          <w:sz w:val="22"/>
          <w:szCs w:val="22"/>
          <w:lang w:val="en-GB" w:eastAsia="fr-FR"/>
        </w:rPr>
        <w:t xml:space="preserve">2.3 </w:t>
      </w:r>
      <w:r>
        <w:rPr>
          <w:rFonts w:ascii="Calibri" w:hAnsi="Calibri" w:cs="Calibri"/>
          <w:i/>
          <w:sz w:val="22"/>
          <w:szCs w:val="22"/>
          <w:lang w:val="en-GB" w:eastAsia="fr-FR"/>
        </w:rPr>
        <w:t>Experimental design</w:t>
      </w:r>
    </w:p>
    <w:p w:rsidR="00482820" w:rsidRPr="00076EB0" w:rsidRDefault="008E05F5">
      <w:pPr>
        <w:pStyle w:val="Standard"/>
        <w:spacing w:before="120" w:line="480" w:lineRule="auto"/>
        <w:jc w:val="both"/>
        <w:rPr>
          <w:rFonts w:ascii="Calibri" w:hAnsi="Calibri"/>
          <w:lang w:val="en-US"/>
        </w:rPr>
      </w:pPr>
      <w:r>
        <w:rPr>
          <w:rFonts w:ascii="Calibri" w:hAnsi="Calibri" w:cs="Calibri"/>
          <w:color w:val="000000"/>
          <w:sz w:val="22"/>
          <w:szCs w:val="22"/>
          <w:lang w:val="en-GB"/>
        </w:rPr>
        <w:t xml:space="preserve">The experimental design included three conditions </w:t>
      </w:r>
      <w:r>
        <w:rPr>
          <w:rFonts w:ascii="Calibri" w:hAnsi="Calibri" w:cs="Calibri"/>
          <w:color w:val="000000"/>
          <w:sz w:val="22"/>
          <w:szCs w:val="22"/>
          <w:lang w:val="en-GB"/>
        </w:rPr>
        <w:t>corresponding to the three field-collected sediments: MON, PAR and ECH. Glass jars were maintained at 16 ± 1 °C, in a 16:8 h light</w:t>
      </w:r>
      <w:proofErr w:type="gramStart"/>
      <w:r>
        <w:rPr>
          <w:rFonts w:ascii="Calibri" w:hAnsi="Calibri" w:cs="Calibri"/>
          <w:color w:val="000000"/>
          <w:sz w:val="22"/>
          <w:szCs w:val="22"/>
          <w:lang w:val="en-GB"/>
        </w:rPr>
        <w:t>:dark</w:t>
      </w:r>
      <w:proofErr w:type="gramEnd"/>
      <w:r>
        <w:rPr>
          <w:rFonts w:ascii="Calibri" w:hAnsi="Calibri" w:cs="Calibri"/>
          <w:color w:val="000000"/>
          <w:sz w:val="22"/>
          <w:szCs w:val="22"/>
          <w:lang w:val="en-GB"/>
        </w:rPr>
        <w:t xml:space="preserve"> photoperiod under constant oxygen supply. As recommended by OECD guideline</w:t>
      </w:r>
      <w:r>
        <w:rPr>
          <w:rFonts w:ascii="Calibri" w:hAnsi="Calibri" w:cs="Calibri"/>
          <w:color w:val="000000"/>
          <w:sz w:val="22"/>
          <w:szCs w:val="22"/>
          <w:vertAlign w:val="superscript"/>
          <w:lang w:val="en-GB"/>
        </w:rPr>
        <w:t xml:space="preserve"> </w:t>
      </w:r>
      <w:r>
        <w:rPr>
          <w:rFonts w:ascii="Calibri" w:hAnsi="Calibri" w:cs="Calibri"/>
          <w:color w:val="000000"/>
          <w:sz w:val="22"/>
          <w:szCs w:val="22"/>
          <w:lang w:val="en-GB"/>
        </w:rPr>
        <w:t>(OECD, 2010),</w:t>
      </w:r>
      <w:r>
        <w:rPr>
          <w:rFonts w:ascii="Calibri" w:hAnsi="Calibri" w:cs="Calibri"/>
          <w:color w:val="000000"/>
          <w:sz w:val="22"/>
          <w:szCs w:val="22"/>
          <w:lang w:val="en-GB"/>
        </w:rPr>
        <w:t xml:space="preserve"> a 2-cm layer of field-collected</w:t>
      </w:r>
      <w:r>
        <w:rPr>
          <w:rFonts w:ascii="Calibri" w:hAnsi="Calibri" w:cs="Calibri"/>
          <w:color w:val="000000"/>
          <w:sz w:val="22"/>
          <w:szCs w:val="22"/>
          <w:lang w:val="en-GB"/>
        </w:rPr>
        <w:t xml:space="preserve"> sediments was provided as a substrate and a volume of drill water four times greater was added. Water and sediment were left for 1 day to allow the suspended solids to settle. One hour before adding the larvae, the overlying water was aerated. Measurement</w:t>
      </w:r>
      <w:r>
        <w:rPr>
          <w:rFonts w:ascii="Calibri" w:hAnsi="Calibri" w:cs="Calibri"/>
          <w:color w:val="000000"/>
          <w:sz w:val="22"/>
          <w:szCs w:val="22"/>
          <w:lang w:val="en-GB"/>
        </w:rPr>
        <w:t>s of the overlying water were taken for pH, temperature, conductivity, dissolved oxygen and nitrite at zero time and at subsequent 3-day intervals until the end of the test. Twenty newly hatched larvae (</w:t>
      </w:r>
      <w:r>
        <w:rPr>
          <w:rFonts w:ascii="Calibri" w:hAnsi="Calibri" w:cs="Calibri"/>
          <w:color w:val="000000"/>
          <w:sz w:val="22"/>
          <w:szCs w:val="22"/>
          <w:lang w:val="en-GB"/>
        </w:rPr>
        <w:t xml:space="preserve">first </w:t>
      </w:r>
      <w:r>
        <w:rPr>
          <w:rFonts w:ascii="Calibri" w:hAnsi="Calibri" w:cs="Calibri"/>
          <w:color w:val="000000"/>
          <w:sz w:val="22"/>
          <w:szCs w:val="22"/>
          <w:lang w:val="en-GB"/>
        </w:rPr>
        <w:t>stage) were placed in each glass jar. Per condi</w:t>
      </w:r>
      <w:r>
        <w:rPr>
          <w:rFonts w:ascii="Calibri" w:hAnsi="Calibri" w:cs="Calibri"/>
          <w:color w:val="000000"/>
          <w:sz w:val="22"/>
          <w:szCs w:val="22"/>
          <w:lang w:val="en-GB"/>
        </w:rPr>
        <w:t>tion, the study design included 20 glass jars (n</w:t>
      </w:r>
      <w:r>
        <w:rPr>
          <w:rFonts w:ascii="Calibri" w:hAnsi="Calibri" w:cs="Calibri"/>
          <w:color w:val="000000"/>
          <w:sz w:val="22"/>
          <w:szCs w:val="22"/>
          <w:vertAlign w:val="subscript"/>
          <w:lang w:val="en-GB"/>
        </w:rPr>
        <w:t>total</w:t>
      </w:r>
      <w:r>
        <w:rPr>
          <w:rFonts w:ascii="Calibri" w:hAnsi="Calibri" w:cs="Calibri"/>
          <w:color w:val="000000"/>
          <w:sz w:val="22"/>
          <w:szCs w:val="22"/>
          <w:lang w:val="en-GB"/>
        </w:rPr>
        <w:t xml:space="preserve">=400 larvae). Larvae were fed daily </w:t>
      </w:r>
      <w:r>
        <w:rPr>
          <w:rFonts w:ascii="Calibri" w:hAnsi="Calibri" w:cs="Calibri"/>
          <w:i/>
          <w:color w:val="000000"/>
          <w:sz w:val="22"/>
          <w:szCs w:val="22"/>
          <w:lang w:val="en-GB"/>
        </w:rPr>
        <w:t xml:space="preserve">ad libitum </w:t>
      </w:r>
      <w:r>
        <w:rPr>
          <w:rFonts w:ascii="Calibri" w:hAnsi="Calibri" w:cs="Calibri"/>
          <w:color w:val="000000"/>
          <w:sz w:val="22"/>
          <w:szCs w:val="22"/>
          <w:lang w:val="en-GB"/>
        </w:rPr>
        <w:t>with 1mg Tetramin® per larva.</w:t>
      </w:r>
    </w:p>
    <w:p w:rsidR="00482820" w:rsidRDefault="008E05F5">
      <w:pPr>
        <w:pStyle w:val="PreformattedText"/>
        <w:spacing w:before="120" w:line="480" w:lineRule="auto"/>
        <w:jc w:val="both"/>
        <w:rPr>
          <w:rFonts w:ascii="Calibri" w:hAnsi="Calibri" w:cs="Calibri"/>
          <w:color w:val="000000"/>
          <w:sz w:val="22"/>
          <w:szCs w:val="22"/>
          <w:lang w:val="en-GB"/>
        </w:rPr>
      </w:pPr>
      <w:r>
        <w:rPr>
          <w:rFonts w:ascii="Calibri" w:hAnsi="Calibri" w:cs="Calibri"/>
          <w:color w:val="000000"/>
          <w:sz w:val="22"/>
          <w:szCs w:val="22"/>
          <w:lang w:val="en-GB"/>
        </w:rPr>
        <w:lastRenderedPageBreak/>
        <w:t>For each condition, after 15 days of exposure, larvae were removed from 10 glass jars. Larvae mortality was estimated by coun</w:t>
      </w:r>
      <w:r>
        <w:rPr>
          <w:rFonts w:ascii="Calibri" w:hAnsi="Calibri" w:cs="Calibri"/>
          <w:color w:val="000000"/>
          <w:sz w:val="22"/>
          <w:szCs w:val="22"/>
          <w:lang w:val="en-GB"/>
        </w:rPr>
        <w:t>ting the number of larvae alive. Six replicates consisting of a pool of five larvae were then weighed using an electronic balance (Sartorius CPA 225D).</w:t>
      </w:r>
    </w:p>
    <w:p w:rsidR="00482820" w:rsidRPr="00076EB0" w:rsidRDefault="008E05F5">
      <w:pPr>
        <w:pStyle w:val="PreformattedText"/>
        <w:spacing w:before="120" w:line="480" w:lineRule="auto"/>
        <w:jc w:val="both"/>
        <w:rPr>
          <w:rFonts w:ascii="Calibri" w:hAnsi="Calibri"/>
          <w:lang w:val="en-US"/>
        </w:rPr>
      </w:pPr>
      <w:r>
        <w:rPr>
          <w:rFonts w:ascii="Calibri" w:hAnsi="Calibri" w:cs="Calibri"/>
          <w:color w:val="000000"/>
          <w:sz w:val="22"/>
          <w:szCs w:val="22"/>
          <w:lang w:val="en-GB"/>
        </w:rPr>
        <w:t>T</w:t>
      </w:r>
      <w:r>
        <w:rPr>
          <w:rFonts w:ascii="Calibri" w:hAnsi="Calibri" w:cs="Calibri"/>
          <w:color w:val="000000"/>
          <w:sz w:val="22"/>
          <w:szCs w:val="22"/>
          <w:lang w:val="en-US"/>
        </w:rPr>
        <w:t xml:space="preserve">hree replicates of five pooled larvae </w:t>
      </w:r>
      <w:r>
        <w:rPr>
          <w:rFonts w:ascii="Calibri" w:hAnsi="Calibri" w:cs="Calibri"/>
          <w:color w:val="000000"/>
          <w:sz w:val="22"/>
          <w:szCs w:val="22"/>
          <w:lang w:val="en-GB"/>
        </w:rPr>
        <w:t xml:space="preserve">were </w:t>
      </w:r>
      <w:r>
        <w:rPr>
          <w:rFonts w:ascii="Calibri" w:hAnsi="Calibri" w:cs="Calibri"/>
          <w:color w:val="000000"/>
          <w:sz w:val="22"/>
          <w:szCs w:val="22"/>
          <w:lang w:val="en-GB"/>
        </w:rPr>
        <w:t xml:space="preserve">frozen at -80 °C for gene expression analyses. Similarly, </w:t>
      </w:r>
      <w:r>
        <w:rPr>
          <w:rFonts w:ascii="Calibri" w:hAnsi="Calibri" w:cs="Calibri"/>
          <w:color w:val="000000"/>
          <w:sz w:val="22"/>
          <w:szCs w:val="22"/>
          <w:lang w:val="en-US"/>
        </w:rPr>
        <w:t xml:space="preserve">three replicates of five pooled larvae </w:t>
      </w:r>
      <w:r>
        <w:rPr>
          <w:rFonts w:ascii="Calibri" w:hAnsi="Calibri" w:cs="Calibri"/>
          <w:color w:val="000000"/>
          <w:sz w:val="22"/>
          <w:szCs w:val="22"/>
          <w:lang w:val="en-GB"/>
        </w:rPr>
        <w:t xml:space="preserve">were </w:t>
      </w:r>
      <w:r>
        <w:rPr>
          <w:rFonts w:ascii="Calibri" w:hAnsi="Calibri" w:cs="Calibri"/>
          <w:color w:val="000000"/>
          <w:sz w:val="22"/>
          <w:szCs w:val="22"/>
          <w:lang w:val="en-GB"/>
        </w:rPr>
        <w:t>frozen at -80 °C for lipidomic analyses. In addition, head capsules of 60 larvae were removed for mentum shape analyses while b</w:t>
      </w:r>
      <w:r>
        <w:rPr>
          <w:rFonts w:ascii="Calibri" w:hAnsi="Calibri" w:cs="Calibri"/>
          <w:color w:val="000000"/>
          <w:sz w:val="22"/>
          <w:szCs w:val="22"/>
          <w:lang w:val="en-GB" w:eastAsia="fr-FR"/>
        </w:rPr>
        <w:t xml:space="preserve">odies </w:t>
      </w:r>
      <w:r>
        <w:rPr>
          <w:rFonts w:ascii="Calibri" w:hAnsi="Calibri" w:cs="Calibri"/>
          <w:color w:val="000000"/>
          <w:sz w:val="22"/>
          <w:szCs w:val="22"/>
          <w:lang w:val="en-GB"/>
        </w:rPr>
        <w:t xml:space="preserve">were frozen at -80 °C (12 replicates of 5 pooled bodies) for </w:t>
      </w:r>
      <w:r>
        <w:rPr>
          <w:rFonts w:ascii="Calibri" w:hAnsi="Calibri" w:cs="Calibri"/>
          <w:color w:val="000000"/>
          <w:sz w:val="22"/>
          <w:szCs w:val="22"/>
          <w:lang w:val="en-GB" w:eastAsia="fr-FR"/>
        </w:rPr>
        <w:t>GST activity, phen</w:t>
      </w:r>
      <w:r>
        <w:rPr>
          <w:rFonts w:ascii="Calibri" w:hAnsi="Calibri" w:cs="Calibri"/>
          <w:color w:val="000000"/>
          <w:sz w:val="22"/>
          <w:szCs w:val="22"/>
          <w:lang w:val="en-GB" w:eastAsia="fr-FR"/>
        </w:rPr>
        <w:t>oloxidase activity and energy reserve content analyses. Moreover, 40</w:t>
      </w:r>
      <w:r>
        <w:rPr>
          <w:rFonts w:ascii="Calibri" w:hAnsi="Calibri" w:cs="Calibri"/>
          <w:color w:val="000000"/>
          <w:sz w:val="22"/>
          <w:szCs w:val="22"/>
          <w:lang w:val="en-GB"/>
        </w:rPr>
        <w:t xml:space="preserve"> larvae were placed in clean water for respiration rate measurement and 12 larvae were placed in a 96 well-plate for ECOD analysis.</w:t>
      </w:r>
    </w:p>
    <w:p w:rsidR="00482820" w:rsidRDefault="008E05F5">
      <w:pPr>
        <w:pStyle w:val="PreformattedText"/>
        <w:spacing w:before="120" w:line="480" w:lineRule="auto"/>
        <w:jc w:val="both"/>
        <w:rPr>
          <w:rFonts w:ascii="Calibri" w:hAnsi="Calibri" w:cs="Calibri"/>
          <w:color w:val="000000"/>
          <w:sz w:val="22"/>
          <w:szCs w:val="22"/>
          <w:lang w:val="en-GB"/>
        </w:rPr>
      </w:pPr>
      <w:r>
        <w:rPr>
          <w:rFonts w:ascii="Calibri" w:hAnsi="Calibri" w:cs="Calibri"/>
          <w:color w:val="000000"/>
          <w:sz w:val="22"/>
          <w:szCs w:val="22"/>
          <w:lang w:val="en-GB"/>
        </w:rPr>
        <w:t>Finally, the other 10 jars were fitted with a cap to re</w:t>
      </w:r>
      <w:r>
        <w:rPr>
          <w:rFonts w:ascii="Calibri" w:hAnsi="Calibri" w:cs="Calibri"/>
          <w:color w:val="000000"/>
          <w:sz w:val="22"/>
          <w:szCs w:val="22"/>
          <w:lang w:val="en-GB"/>
        </w:rPr>
        <w:t>tain emerging chironomids.</w:t>
      </w:r>
    </w:p>
    <w:p w:rsidR="00482820" w:rsidRDefault="00482820">
      <w:pPr>
        <w:pStyle w:val="Standard"/>
        <w:spacing w:line="480" w:lineRule="auto"/>
        <w:jc w:val="both"/>
        <w:rPr>
          <w:rFonts w:ascii="Calibri" w:hAnsi="Calibri" w:cs="Calibri"/>
          <w:lang w:val="en-GB"/>
        </w:rPr>
      </w:pPr>
    </w:p>
    <w:p w:rsidR="00482820" w:rsidRDefault="008E05F5">
      <w:pPr>
        <w:pStyle w:val="Standard"/>
        <w:spacing w:before="120" w:line="480" w:lineRule="auto"/>
        <w:jc w:val="both"/>
        <w:outlineLvl w:val="0"/>
        <w:rPr>
          <w:rFonts w:ascii="Calibri" w:hAnsi="Calibri" w:cs="Calibri"/>
          <w:i/>
          <w:sz w:val="22"/>
          <w:szCs w:val="22"/>
          <w:lang w:val="en-GB" w:eastAsia="fr-FR"/>
        </w:rPr>
      </w:pPr>
      <w:r>
        <w:rPr>
          <w:rFonts w:ascii="Calibri" w:hAnsi="Calibri" w:cs="Calibri"/>
          <w:i/>
          <w:sz w:val="22"/>
          <w:szCs w:val="22"/>
          <w:lang w:val="en-GB" w:eastAsia="fr-FR"/>
        </w:rPr>
        <w:t>2.4 Gene expression analysis</w:t>
      </w:r>
    </w:p>
    <w:p w:rsidR="00482820" w:rsidRDefault="008E05F5">
      <w:pPr>
        <w:pStyle w:val="Standard"/>
        <w:spacing w:before="120" w:line="480" w:lineRule="auto"/>
        <w:ind w:right="-198"/>
        <w:jc w:val="both"/>
        <w:rPr>
          <w:rFonts w:ascii="Calibri" w:hAnsi="Calibri" w:cs="Calibri"/>
          <w:sz w:val="22"/>
          <w:szCs w:val="22"/>
          <w:lang w:val="en-US"/>
        </w:rPr>
      </w:pPr>
      <w:bookmarkStart w:id="11" w:name="article1.body1.sec2.sec4.p1"/>
      <w:bookmarkStart w:id="12" w:name="article1.body1.sec2.sec3.p1"/>
      <w:bookmarkStart w:id="13" w:name="sec006"/>
      <w:bookmarkStart w:id="14" w:name="article1.body1.sec2.sec3.p2"/>
      <w:bookmarkEnd w:id="11"/>
      <w:bookmarkEnd w:id="12"/>
      <w:bookmarkEnd w:id="13"/>
      <w:bookmarkEnd w:id="14"/>
      <w:r>
        <w:rPr>
          <w:rFonts w:ascii="Calibri" w:hAnsi="Calibri" w:cs="Calibri"/>
          <w:sz w:val="22"/>
          <w:szCs w:val="22"/>
          <w:lang w:val="en-US"/>
        </w:rPr>
        <w:t xml:space="preserve">Total RNA of three replicates of five pooled larvae per condition was extracted using TRIzol Reagent (Invitrogen, Germany), following the </w:t>
      </w:r>
      <w:proofErr w:type="gramStart"/>
      <w:r>
        <w:rPr>
          <w:rFonts w:ascii="Calibri" w:hAnsi="Calibri" w:cs="Calibri"/>
          <w:sz w:val="22"/>
          <w:szCs w:val="22"/>
          <w:lang w:val="en-US"/>
        </w:rPr>
        <w:t>manufacturer’s</w:t>
      </w:r>
      <w:proofErr w:type="gramEnd"/>
      <w:r>
        <w:rPr>
          <w:rFonts w:ascii="Calibri" w:hAnsi="Calibri" w:cs="Calibri"/>
          <w:sz w:val="22"/>
          <w:szCs w:val="22"/>
          <w:lang w:val="en-US"/>
        </w:rPr>
        <w:t xml:space="preserve"> protocol. After that, RNA was treated with RN</w:t>
      </w:r>
      <w:r>
        <w:rPr>
          <w:rFonts w:ascii="Calibri" w:hAnsi="Calibri" w:cs="Calibri"/>
          <w:sz w:val="22"/>
          <w:szCs w:val="22"/>
          <w:lang w:val="en-US"/>
        </w:rPr>
        <w:t>ase-free DNase (Roche, Germany) and purified with phenol</w:t>
      </w:r>
      <w:proofErr w:type="gramStart"/>
      <w:r>
        <w:rPr>
          <w:rFonts w:ascii="Calibri" w:hAnsi="Calibri" w:cs="Calibri"/>
          <w:sz w:val="22"/>
          <w:szCs w:val="22"/>
          <w:lang w:val="en-US"/>
        </w:rPr>
        <w:t>:chloroform:isoamyl</w:t>
      </w:r>
      <w:proofErr w:type="gramEnd"/>
      <w:r>
        <w:rPr>
          <w:rFonts w:ascii="Calibri" w:hAnsi="Calibri" w:cs="Calibri"/>
          <w:sz w:val="22"/>
          <w:szCs w:val="22"/>
          <w:lang w:val="en-US"/>
        </w:rPr>
        <w:t xml:space="preserve"> alcohol (Fluka, Germany) using 5PRIME Phase Lock Gel Light tubes (Quantabio, USA). Purified RNA was resuspended in diethylpyrocarbonate (DEPC) water, quantified by spectrophotometr</w:t>
      </w:r>
      <w:r>
        <w:rPr>
          <w:rFonts w:ascii="Calibri" w:hAnsi="Calibri" w:cs="Calibri"/>
          <w:sz w:val="22"/>
          <w:szCs w:val="22"/>
          <w:lang w:val="en-US"/>
        </w:rPr>
        <w:t>y at 260 nm using a BioPhotometer (Eppendorf, Germany), and stored at -80 °C.</w:t>
      </w:r>
    </w:p>
    <w:p w:rsidR="00482820" w:rsidRDefault="008E05F5">
      <w:pPr>
        <w:pStyle w:val="Standard"/>
        <w:spacing w:before="120" w:line="480" w:lineRule="auto"/>
        <w:ind w:right="-198"/>
        <w:jc w:val="both"/>
        <w:rPr>
          <w:rFonts w:ascii="Calibri" w:hAnsi="Calibri" w:cs="Calibri"/>
          <w:sz w:val="22"/>
          <w:szCs w:val="22"/>
          <w:lang w:val="en-US"/>
        </w:rPr>
      </w:pPr>
      <w:r>
        <w:rPr>
          <w:rFonts w:ascii="Calibri" w:hAnsi="Calibri" w:cs="Calibri"/>
          <w:sz w:val="22"/>
          <w:szCs w:val="22"/>
          <w:lang w:val="en-US"/>
        </w:rPr>
        <w:t xml:space="preserve">For each condition and sample, 7 μg of isolated RNA were reverse-transcribed using Script Reverse Transcription Supermix for RT-qPCR (Bio-Rad, USA), according to the </w:t>
      </w:r>
      <w:r>
        <w:rPr>
          <w:rFonts w:ascii="Calibri" w:hAnsi="Calibri" w:cs="Calibri"/>
          <w:sz w:val="22"/>
          <w:szCs w:val="22"/>
          <w:lang w:val="en-US"/>
        </w:rPr>
        <w:t>manufacturer’s instructions. The obtained cDNA was conserved at -80 °C and used as the template for subsequent qPCR analyses.</w:t>
      </w:r>
    </w:p>
    <w:p w:rsidR="00482820" w:rsidRPr="00076EB0" w:rsidRDefault="008E05F5">
      <w:pPr>
        <w:pStyle w:val="Standard"/>
        <w:spacing w:before="120" w:line="480" w:lineRule="auto"/>
        <w:jc w:val="both"/>
        <w:outlineLvl w:val="0"/>
        <w:rPr>
          <w:rFonts w:ascii="Calibri" w:hAnsi="Calibri"/>
          <w:lang w:val="en-US"/>
        </w:rPr>
      </w:pPr>
      <w:r>
        <w:rPr>
          <w:rFonts w:ascii="Calibri" w:hAnsi="Calibri" w:cs="Calibri"/>
          <w:sz w:val="22"/>
          <w:szCs w:val="22"/>
          <w:lang w:val="en-US"/>
        </w:rPr>
        <w:t xml:space="preserve">The transcriptional activity of target genes related to endocrine pathways (ecdysone receptor: </w:t>
      </w:r>
      <w:r>
        <w:rPr>
          <w:rFonts w:ascii="Calibri" w:hAnsi="Calibri" w:cs="Calibri"/>
          <w:i/>
          <w:iCs/>
          <w:sz w:val="22"/>
          <w:szCs w:val="22"/>
          <w:lang w:val="en-US"/>
        </w:rPr>
        <w:t>EcR</w:t>
      </w:r>
      <w:r>
        <w:rPr>
          <w:rFonts w:ascii="Calibri" w:hAnsi="Calibri" w:cs="Calibri"/>
          <w:i/>
          <w:sz w:val="22"/>
          <w:szCs w:val="22"/>
          <w:lang w:val="en-US"/>
        </w:rPr>
        <w:t xml:space="preserve">, </w:t>
      </w:r>
      <w:r>
        <w:rPr>
          <w:rFonts w:ascii="Calibri" w:hAnsi="Calibri" w:cs="Calibri"/>
          <w:sz w:val="22"/>
          <w:szCs w:val="22"/>
          <w:lang w:val="en-US"/>
        </w:rPr>
        <w:t>insuline receptor:</w:t>
      </w:r>
      <w:r>
        <w:rPr>
          <w:rFonts w:ascii="Calibri" w:hAnsi="Calibri" w:cs="Calibri"/>
          <w:i/>
          <w:sz w:val="22"/>
          <w:szCs w:val="22"/>
          <w:lang w:val="en-US"/>
        </w:rPr>
        <w:t xml:space="preserve"> </w:t>
      </w:r>
      <w:r>
        <w:rPr>
          <w:rFonts w:ascii="Calibri" w:hAnsi="Calibri" w:cs="Calibri"/>
          <w:i/>
          <w:iCs/>
          <w:sz w:val="22"/>
          <w:szCs w:val="22"/>
          <w:lang w:val="en-US"/>
        </w:rPr>
        <w:t>InR</w:t>
      </w:r>
      <w:r>
        <w:rPr>
          <w:rFonts w:ascii="Calibri" w:hAnsi="Calibri" w:cs="Calibri"/>
          <w:i/>
          <w:sz w:val="22"/>
          <w:szCs w:val="22"/>
          <w:lang w:val="en-US"/>
        </w:rPr>
        <w:t xml:space="preserve"> </w:t>
      </w:r>
      <w:r>
        <w:rPr>
          <w:rFonts w:ascii="Calibri" w:hAnsi="Calibri" w:cs="Calibri"/>
          <w:sz w:val="22"/>
          <w:szCs w:val="22"/>
          <w:lang w:val="en-US"/>
        </w:rPr>
        <w:t>and</w:t>
      </w:r>
      <w:r>
        <w:rPr>
          <w:rFonts w:ascii="Calibri" w:hAnsi="Calibri" w:cs="Calibri"/>
          <w:i/>
          <w:sz w:val="22"/>
          <w:szCs w:val="22"/>
          <w:lang w:val="en-US"/>
        </w:rPr>
        <w:t xml:space="preserve"> </w:t>
      </w:r>
      <w:r>
        <w:rPr>
          <w:rFonts w:ascii="Calibri" w:hAnsi="Calibri" w:cs="Calibri"/>
          <w:sz w:val="22"/>
          <w:szCs w:val="22"/>
          <w:lang w:val="en-US"/>
        </w:rPr>
        <w:t>vit</w:t>
      </w:r>
      <w:r>
        <w:rPr>
          <w:rFonts w:ascii="Calibri" w:hAnsi="Calibri" w:cs="Calibri"/>
          <w:sz w:val="22"/>
          <w:szCs w:val="22"/>
          <w:lang w:val="en-US"/>
        </w:rPr>
        <w:t xml:space="preserve">ellogenin: </w:t>
      </w:r>
      <w:r>
        <w:rPr>
          <w:rFonts w:ascii="Calibri" w:hAnsi="Calibri" w:cs="Calibri"/>
          <w:i/>
          <w:sz w:val="22"/>
          <w:szCs w:val="22"/>
          <w:lang w:val="en-US"/>
        </w:rPr>
        <w:t>v</w:t>
      </w:r>
      <w:r>
        <w:rPr>
          <w:rFonts w:ascii="Calibri" w:hAnsi="Calibri" w:cs="Calibri"/>
          <w:i/>
          <w:iCs/>
          <w:sz w:val="22"/>
          <w:szCs w:val="22"/>
          <w:lang w:val="en-US"/>
        </w:rPr>
        <w:t>tg</w:t>
      </w:r>
      <w:r>
        <w:rPr>
          <w:rFonts w:ascii="Calibri" w:hAnsi="Calibri" w:cs="Calibri"/>
          <w:iCs/>
          <w:sz w:val="22"/>
          <w:szCs w:val="22"/>
          <w:lang w:val="en-US"/>
        </w:rPr>
        <w:t xml:space="preserve">), cellular stress response (heat shock proteins 70, 40, 10: </w:t>
      </w:r>
      <w:r>
        <w:rPr>
          <w:rFonts w:ascii="Calibri" w:hAnsi="Calibri" w:cs="Calibri"/>
          <w:i/>
          <w:sz w:val="22"/>
          <w:szCs w:val="22"/>
          <w:lang w:val="en-US"/>
        </w:rPr>
        <w:t xml:space="preserve">hsp70, </w:t>
      </w:r>
      <w:r>
        <w:rPr>
          <w:rFonts w:ascii="Calibri" w:hAnsi="Calibri" w:cs="Calibri"/>
          <w:i/>
          <w:iCs/>
          <w:sz w:val="22"/>
          <w:szCs w:val="22"/>
          <w:lang w:val="en-US"/>
        </w:rPr>
        <w:t>hsp40</w:t>
      </w:r>
      <w:r>
        <w:rPr>
          <w:rFonts w:ascii="Calibri" w:hAnsi="Calibri" w:cs="Calibri"/>
          <w:i/>
          <w:sz w:val="22"/>
          <w:szCs w:val="22"/>
          <w:lang w:val="en-US"/>
        </w:rPr>
        <w:t>,</w:t>
      </w:r>
      <w:r>
        <w:rPr>
          <w:rFonts w:ascii="Calibri" w:hAnsi="Calibri" w:cs="Calibri"/>
          <w:sz w:val="22"/>
          <w:szCs w:val="22"/>
          <w:lang w:val="en-US"/>
        </w:rPr>
        <w:t xml:space="preserve"> </w:t>
      </w:r>
      <w:r>
        <w:rPr>
          <w:rFonts w:ascii="Calibri" w:hAnsi="Calibri" w:cs="Calibri"/>
          <w:i/>
          <w:iCs/>
          <w:sz w:val="22"/>
          <w:szCs w:val="22"/>
          <w:lang w:val="en-US"/>
        </w:rPr>
        <w:t>hsp10</w:t>
      </w:r>
      <w:r>
        <w:rPr>
          <w:rFonts w:ascii="Calibri" w:hAnsi="Calibri" w:cs="Calibri"/>
          <w:iCs/>
          <w:sz w:val="22"/>
          <w:szCs w:val="22"/>
          <w:lang w:val="en-US"/>
        </w:rPr>
        <w:t xml:space="preserve"> and glycoprotein 93: </w:t>
      </w:r>
      <w:r>
        <w:rPr>
          <w:rFonts w:ascii="Calibri" w:hAnsi="Calibri" w:cs="Calibri"/>
          <w:i/>
          <w:iCs/>
          <w:sz w:val="22"/>
          <w:szCs w:val="22"/>
          <w:lang w:val="en-US"/>
        </w:rPr>
        <w:t>gp93)</w:t>
      </w:r>
      <w:r>
        <w:rPr>
          <w:rFonts w:ascii="Calibri" w:hAnsi="Calibri" w:cs="Calibri"/>
          <w:sz w:val="22"/>
          <w:szCs w:val="22"/>
          <w:lang w:val="en-US"/>
        </w:rPr>
        <w:t xml:space="preserve"> and biotransformation reactions (cytochrome P450: </w:t>
      </w:r>
      <w:r>
        <w:rPr>
          <w:rFonts w:ascii="Calibri" w:hAnsi="Calibri" w:cs="Calibri"/>
          <w:i/>
          <w:iCs/>
          <w:sz w:val="22"/>
          <w:szCs w:val="22"/>
          <w:lang w:val="en-US"/>
        </w:rPr>
        <w:lastRenderedPageBreak/>
        <w:t>Cyp4g</w:t>
      </w:r>
      <w:r>
        <w:rPr>
          <w:rFonts w:ascii="Calibri" w:hAnsi="Calibri" w:cs="Calibri"/>
          <w:sz w:val="22"/>
          <w:szCs w:val="22"/>
          <w:lang w:val="en-US"/>
        </w:rPr>
        <w:t xml:space="preserve">, glutathione peroxidase: </w:t>
      </w:r>
      <w:r>
        <w:rPr>
          <w:rFonts w:ascii="Calibri" w:hAnsi="Calibri" w:cs="Calibri"/>
          <w:i/>
          <w:iCs/>
          <w:sz w:val="22"/>
          <w:szCs w:val="22"/>
          <w:lang w:val="en-US"/>
        </w:rPr>
        <w:t>GPx</w:t>
      </w:r>
      <w:r>
        <w:rPr>
          <w:rFonts w:ascii="Calibri" w:hAnsi="Calibri" w:cs="Calibri"/>
          <w:sz w:val="22"/>
          <w:szCs w:val="22"/>
          <w:lang w:val="en-US"/>
        </w:rPr>
        <w:t xml:space="preserve">, glutathione-S-transferase: </w:t>
      </w:r>
      <w:r>
        <w:rPr>
          <w:rFonts w:ascii="Calibri" w:hAnsi="Calibri" w:cs="Calibri"/>
          <w:i/>
          <w:iCs/>
          <w:sz w:val="22"/>
          <w:szCs w:val="22"/>
          <w:lang w:val="en-US"/>
        </w:rPr>
        <w:t>GST</w:t>
      </w:r>
      <w:r>
        <w:rPr>
          <w:rFonts w:ascii="Calibri" w:hAnsi="Calibri" w:cs="Calibri"/>
          <w:i/>
          <w:sz w:val="22"/>
          <w:szCs w:val="22"/>
          <w:lang w:val="en-US"/>
        </w:rPr>
        <w:t xml:space="preserve">, </w:t>
      </w:r>
      <w:r>
        <w:rPr>
          <w:rFonts w:ascii="Calibri" w:hAnsi="Calibri" w:cs="Calibri"/>
          <w:sz w:val="22"/>
          <w:szCs w:val="22"/>
          <w:lang w:val="en-US"/>
        </w:rPr>
        <w:t>catalase:</w:t>
      </w:r>
      <w:r>
        <w:rPr>
          <w:rFonts w:ascii="Calibri" w:hAnsi="Calibri" w:cs="Calibri"/>
          <w:i/>
          <w:sz w:val="22"/>
          <w:szCs w:val="22"/>
          <w:lang w:val="en-US"/>
        </w:rPr>
        <w:t xml:space="preserve"> CAT </w:t>
      </w:r>
      <w:r>
        <w:rPr>
          <w:rFonts w:ascii="Calibri" w:hAnsi="Calibri" w:cs="Calibri"/>
          <w:sz w:val="22"/>
          <w:szCs w:val="22"/>
          <w:lang w:val="en-US"/>
        </w:rPr>
        <w:t>an</w:t>
      </w:r>
      <w:r>
        <w:rPr>
          <w:rFonts w:ascii="Calibri" w:hAnsi="Calibri" w:cs="Calibri"/>
          <w:sz w:val="22"/>
          <w:szCs w:val="22"/>
          <w:lang w:val="en-US"/>
        </w:rPr>
        <w:t>d superoxide dismutase:</w:t>
      </w:r>
      <w:r>
        <w:rPr>
          <w:rFonts w:ascii="Calibri" w:hAnsi="Calibri" w:cs="Calibri"/>
          <w:i/>
          <w:sz w:val="22"/>
          <w:szCs w:val="22"/>
          <w:lang w:val="en-US"/>
        </w:rPr>
        <w:t xml:space="preserve"> SOD) </w:t>
      </w:r>
      <w:r>
        <w:rPr>
          <w:rFonts w:ascii="Calibri" w:hAnsi="Calibri" w:cs="Calibri"/>
          <w:sz w:val="22"/>
          <w:szCs w:val="22"/>
          <w:lang w:val="en-US"/>
        </w:rPr>
        <w:t xml:space="preserve">were analysed. Quantitative real-time RT-PCR (qRT-PCR) was carried out in a CFX96 Real-Time Detection System (Bio-Rad) using the Quantimix Easy Kit (Biotools, Spain). Genes encoding </w:t>
      </w:r>
      <w:r>
        <w:rPr>
          <w:rFonts w:ascii="Calibri" w:hAnsi="Calibri"/>
          <w:sz w:val="22"/>
          <w:szCs w:val="22"/>
          <w:lang w:val="en-US"/>
        </w:rPr>
        <w:t>β</w:t>
      </w:r>
      <w:r>
        <w:rPr>
          <w:rFonts w:ascii="Calibri" w:hAnsi="Calibri" w:cs="Calibri"/>
          <w:sz w:val="22"/>
          <w:szCs w:val="22"/>
          <w:lang w:val="en-US"/>
        </w:rPr>
        <w:t xml:space="preserve"> actin and the 26S ribosomal subunit were us</w:t>
      </w:r>
      <w:r>
        <w:rPr>
          <w:rFonts w:ascii="Calibri" w:hAnsi="Calibri" w:cs="Calibri"/>
          <w:sz w:val="22"/>
          <w:szCs w:val="22"/>
          <w:lang w:val="en-US"/>
        </w:rPr>
        <w:t>ed as endogenous references.</w:t>
      </w:r>
    </w:p>
    <w:p w:rsidR="00482820" w:rsidRPr="00076EB0" w:rsidRDefault="008E05F5">
      <w:pPr>
        <w:pStyle w:val="Standard"/>
        <w:spacing w:before="120" w:line="480" w:lineRule="auto"/>
        <w:jc w:val="both"/>
        <w:outlineLvl w:val="0"/>
        <w:rPr>
          <w:rFonts w:ascii="Calibri" w:hAnsi="Calibri"/>
          <w:lang w:val="en-US"/>
        </w:rPr>
      </w:pPr>
      <w:r>
        <w:rPr>
          <w:rFonts w:ascii="Calibri" w:hAnsi="Calibri" w:cs="Calibri"/>
          <w:sz w:val="22"/>
          <w:szCs w:val="22"/>
          <w:lang w:val="en-US"/>
        </w:rPr>
        <w:t xml:space="preserve">Primer sequences are shown in Appendix (Table A.2). The qRT-PCR was run as described in Herrero </w:t>
      </w:r>
      <w:proofErr w:type="gramStart"/>
      <w:r>
        <w:rPr>
          <w:rFonts w:ascii="Calibri" w:hAnsi="Calibri" w:cs="Calibri"/>
          <w:sz w:val="22"/>
          <w:szCs w:val="22"/>
          <w:lang w:val="en-US"/>
        </w:rPr>
        <w:t>et</w:t>
      </w:r>
      <w:proofErr w:type="gramEnd"/>
      <w:r>
        <w:rPr>
          <w:rFonts w:ascii="Calibri" w:hAnsi="Calibri" w:cs="Calibri"/>
          <w:sz w:val="22"/>
          <w:szCs w:val="22"/>
          <w:lang w:val="en-US"/>
        </w:rPr>
        <w:t xml:space="preserve"> al.</w:t>
      </w:r>
      <w:r>
        <w:rPr>
          <w:rFonts w:ascii="Calibri" w:hAnsi="Calibri" w:cs="Calibri"/>
          <w:sz w:val="22"/>
          <w:szCs w:val="22"/>
          <w:vertAlign w:val="superscript"/>
          <w:lang w:val="en-GB"/>
        </w:rPr>
        <w:t>1</w:t>
      </w:r>
      <w:bookmarkStart w:id="15" w:name="__Fieldmark__764_1475008206"/>
      <w:bookmarkStart w:id="16" w:name="__Fieldmark__513_113269577"/>
      <w:bookmarkStart w:id="17" w:name="__Fieldmark__716_618034662"/>
      <w:bookmarkStart w:id="18" w:name="__Fieldmark__397_1602508027"/>
      <w:bookmarkStart w:id="19" w:name="__Fieldmark__59724_1475008206"/>
      <w:bookmarkEnd w:id="15"/>
      <w:bookmarkEnd w:id="16"/>
      <w:bookmarkEnd w:id="17"/>
      <w:r>
        <w:rPr>
          <w:rFonts w:ascii="Calibri" w:hAnsi="Calibri" w:cs="Calibri"/>
          <w:sz w:val="22"/>
          <w:szCs w:val="22"/>
          <w:vertAlign w:val="superscript"/>
          <w:lang w:val="en-GB"/>
        </w:rPr>
        <w:t>3</w:t>
      </w:r>
      <w:bookmarkEnd w:id="18"/>
      <w:bookmarkEnd w:id="19"/>
      <w:r>
        <w:rPr>
          <w:rFonts w:ascii="Calibri" w:hAnsi="Calibri" w:cs="Calibri"/>
          <w:sz w:val="22"/>
          <w:szCs w:val="22"/>
          <w:lang w:val="en-US"/>
        </w:rPr>
        <w:t xml:space="preserve">. </w:t>
      </w:r>
      <w:r>
        <w:rPr>
          <w:rFonts w:ascii="Calibri" w:hAnsi="Calibri" w:cs="Calibri"/>
          <w:sz w:val="22"/>
          <w:szCs w:val="22"/>
          <w:lang w:val="en-US"/>
        </w:rPr>
        <w:t>A melting curve analysis was performed after amplification to verify the specificity of each fragment.</w:t>
      </w:r>
      <w:r>
        <w:rPr>
          <w:rFonts w:ascii="Calibri" w:hAnsi="Calibri" w:cs="Calibri"/>
          <w:sz w:val="22"/>
          <w:szCs w:val="22"/>
          <w:lang w:val="en-US"/>
        </w:rPr>
        <w:t xml:space="preserve"> CFX Maestro software (Bio-Rad) was used to determine total mRNA levels by normalizing the expression (2</w:t>
      </w:r>
      <w:r>
        <w:rPr>
          <w:rFonts w:ascii="Calibri" w:hAnsi="Calibri" w:cs="Calibri"/>
          <w:sz w:val="22"/>
          <w:szCs w:val="22"/>
          <w:vertAlign w:val="superscript"/>
          <w:lang w:val="en-US"/>
        </w:rPr>
        <w:t>−ΔCq</w:t>
      </w:r>
      <w:r>
        <w:rPr>
          <w:rFonts w:ascii="Calibri" w:hAnsi="Calibri" w:cs="Calibri"/>
          <w:sz w:val="22"/>
          <w:szCs w:val="22"/>
          <w:lang w:val="en-US"/>
        </w:rPr>
        <w:t>) of the target genes against the two reference genes. Each sample was run in triplicate.</w:t>
      </w:r>
    </w:p>
    <w:p w:rsidR="00482820" w:rsidRDefault="00482820">
      <w:pPr>
        <w:pStyle w:val="Standard"/>
        <w:spacing w:before="120" w:line="480" w:lineRule="auto"/>
        <w:jc w:val="both"/>
        <w:outlineLvl w:val="0"/>
        <w:rPr>
          <w:rFonts w:ascii="Calibri" w:hAnsi="Calibri" w:cs="Calibri"/>
          <w:i/>
          <w:sz w:val="22"/>
          <w:szCs w:val="22"/>
          <w:lang w:val="en-GB"/>
        </w:rPr>
      </w:pPr>
    </w:p>
    <w:p w:rsidR="00482820" w:rsidRDefault="008E05F5">
      <w:pPr>
        <w:pStyle w:val="Standard"/>
        <w:spacing w:before="120" w:line="480" w:lineRule="auto"/>
        <w:jc w:val="both"/>
        <w:outlineLvl w:val="0"/>
        <w:rPr>
          <w:rFonts w:ascii="Calibri" w:hAnsi="Calibri" w:cs="Calibri"/>
          <w:i/>
          <w:sz w:val="22"/>
          <w:szCs w:val="22"/>
          <w:lang w:val="en-GB" w:eastAsia="fr-FR"/>
        </w:rPr>
      </w:pPr>
      <w:r>
        <w:rPr>
          <w:rFonts w:ascii="Calibri" w:hAnsi="Calibri" w:cs="Calibri"/>
          <w:i/>
          <w:sz w:val="22"/>
          <w:szCs w:val="22"/>
          <w:lang w:val="en-GB" w:eastAsia="fr-FR"/>
        </w:rPr>
        <w:t>2.5 Enzyme activities and energy reserves content</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eastAsia="fr-FR"/>
        </w:rPr>
        <w:t xml:space="preserve">The </w:t>
      </w:r>
      <w:r>
        <w:rPr>
          <w:rFonts w:ascii="Calibri" w:hAnsi="Calibri" w:cs="Calibri"/>
          <w:sz w:val="22"/>
          <w:szCs w:val="22"/>
          <w:lang w:val="en-GB" w:eastAsia="fr-FR"/>
        </w:rPr>
        <w:t xml:space="preserve">activity of cytochrome P450, an enzyme involved in biotransformation processes, was indirectly measured in living larva using the ECOD marker. For that purpose, for </w:t>
      </w:r>
      <w:proofErr w:type="gramStart"/>
      <w:r>
        <w:rPr>
          <w:rFonts w:ascii="Calibri" w:hAnsi="Calibri" w:cs="Calibri"/>
          <w:sz w:val="22"/>
          <w:szCs w:val="22"/>
          <w:lang w:val="en-GB" w:eastAsia="fr-FR"/>
        </w:rPr>
        <w:t>each  condition</w:t>
      </w:r>
      <w:proofErr w:type="gramEnd"/>
      <w:r>
        <w:rPr>
          <w:rFonts w:ascii="Calibri" w:hAnsi="Calibri" w:cs="Calibri"/>
          <w:sz w:val="22"/>
          <w:szCs w:val="22"/>
          <w:lang w:val="en-GB" w:eastAsia="fr-FR"/>
        </w:rPr>
        <w:t>, twelve 4</w:t>
      </w:r>
      <w:r>
        <w:rPr>
          <w:rFonts w:ascii="Calibri" w:hAnsi="Calibri" w:cs="Calibri"/>
          <w:sz w:val="22"/>
          <w:szCs w:val="22"/>
          <w:vertAlign w:val="superscript"/>
          <w:lang w:val="en-GB" w:eastAsia="fr-FR"/>
        </w:rPr>
        <w:t>th</w:t>
      </w:r>
      <w:r>
        <w:rPr>
          <w:rFonts w:ascii="Calibri" w:hAnsi="Calibri" w:cs="Calibri"/>
          <w:sz w:val="22"/>
          <w:szCs w:val="22"/>
          <w:lang w:val="en-GB" w:eastAsia="fr-FR"/>
        </w:rPr>
        <w:t xml:space="preserve"> instar larvae</w:t>
      </w:r>
      <w:r>
        <w:rPr>
          <w:rFonts w:ascii="Calibri" w:hAnsi="Calibri" w:cs="Calibri"/>
          <w:sz w:val="22"/>
          <w:szCs w:val="22"/>
          <w:lang w:val="en-GB"/>
        </w:rPr>
        <w:t xml:space="preserve"> were individually placed in wells (96-well plate)</w:t>
      </w:r>
      <w:r>
        <w:rPr>
          <w:rFonts w:ascii="Calibri" w:hAnsi="Calibri" w:cs="Calibri"/>
          <w:sz w:val="22"/>
          <w:szCs w:val="22"/>
          <w:lang w:val="en-GB"/>
        </w:rPr>
        <w:t xml:space="preserve"> containing 300 µL of culture water with 7-ethoxycoumarin (400 µM). Blanks were made with the medium containing no organisms. Formation of 7-hydroxycoumarin (excitation: 380 nm, emission: 445 nm) was measured every 5 min for 3h at 23°C with a microplate re</w:t>
      </w:r>
      <w:r>
        <w:rPr>
          <w:rFonts w:ascii="Calibri" w:hAnsi="Calibri" w:cs="Calibri"/>
          <w:sz w:val="22"/>
          <w:szCs w:val="22"/>
          <w:lang w:val="en-GB"/>
        </w:rPr>
        <w:t>ader (TECAN). ECOD was expressed in pmol 7-hydroxycoumarin formed per min per larval surface (mm²).</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eastAsia="fr-FR"/>
        </w:rPr>
        <w:t>To measure GST activity, phenoloxidase activity and energy reserve content, 12 replicates of five pooled larvae were considered for each condition. To asses</w:t>
      </w:r>
      <w:r>
        <w:rPr>
          <w:rFonts w:ascii="Calibri" w:hAnsi="Calibri" w:cs="Calibri"/>
          <w:sz w:val="22"/>
          <w:szCs w:val="22"/>
          <w:lang w:val="en-GB" w:eastAsia="fr-FR"/>
        </w:rPr>
        <w:t>s the antioxidative response, GST activity was measured according to Habig et al.</w:t>
      </w:r>
      <w:r>
        <w:rPr>
          <w:rFonts w:ascii="Calibri" w:hAnsi="Calibri" w:cs="Calibri"/>
          <w:sz w:val="22"/>
          <w:szCs w:val="22"/>
          <w:lang w:val="en-GB" w:eastAsia="fr-FR"/>
        </w:rPr>
        <w:t xml:space="preserve"> </w:t>
      </w:r>
      <w:bookmarkStart w:id="20" w:name="__Fieldmark__784_1475008206"/>
      <w:bookmarkStart w:id="21" w:name="__Fieldmark__383_1815320567"/>
      <w:bookmarkStart w:id="22" w:name="__Fieldmark__476_449237091"/>
      <w:bookmarkStart w:id="23" w:name="__Fieldmark__541_113269577"/>
      <w:bookmarkStart w:id="24" w:name="__Fieldmark__732_618034662"/>
      <w:bookmarkStart w:id="25" w:name="__Fieldmark__425_1602508027"/>
      <w:bookmarkStart w:id="26" w:name="__Fieldmark__59747_1475008206"/>
      <w:bookmarkEnd w:id="20"/>
      <w:bookmarkEnd w:id="21"/>
      <w:bookmarkEnd w:id="22"/>
      <w:bookmarkEnd w:id="23"/>
      <w:bookmarkEnd w:id="24"/>
      <w:r>
        <w:rPr>
          <w:rFonts w:ascii="Calibri" w:hAnsi="Calibri" w:cs="Calibri"/>
          <w:sz w:val="22"/>
          <w:szCs w:val="22"/>
          <w:lang w:val="en-GB" w:eastAsia="fr-FR"/>
        </w:rPr>
        <w:t>(</w:t>
      </w:r>
      <w:bookmarkEnd w:id="25"/>
      <w:bookmarkEnd w:id="26"/>
      <w:r>
        <w:rPr>
          <w:rFonts w:ascii="Calibri" w:hAnsi="Calibri" w:cs="Calibri"/>
          <w:sz w:val="22"/>
          <w:szCs w:val="22"/>
          <w:lang w:val="en-GB" w:eastAsia="fr-FR"/>
        </w:rPr>
        <w:t xml:space="preserve">1976). </w:t>
      </w:r>
      <w:r>
        <w:rPr>
          <w:rFonts w:ascii="Calibri" w:hAnsi="Calibri" w:cs="Calibri"/>
          <w:sz w:val="22"/>
          <w:szCs w:val="22"/>
          <w:lang w:val="en-GB" w:eastAsia="fr-FR"/>
        </w:rPr>
        <w:t>GST</w:t>
      </w:r>
      <w:r>
        <w:rPr>
          <w:rFonts w:ascii="Calibri" w:hAnsi="Calibri" w:cs="Calibri"/>
          <w:sz w:val="22"/>
          <w:szCs w:val="22"/>
          <w:lang w:val="en-GB"/>
        </w:rPr>
        <w:t xml:space="preserve"> activity was expressed in nanomoles glutathione‐1‐chloro‐2</w:t>
      </w:r>
      <w:proofErr w:type="gramStart"/>
      <w:r>
        <w:rPr>
          <w:rFonts w:ascii="Calibri" w:hAnsi="Calibri" w:cs="Calibri"/>
          <w:sz w:val="22"/>
          <w:szCs w:val="22"/>
          <w:lang w:val="en-GB"/>
        </w:rPr>
        <w:t>,4</w:t>
      </w:r>
      <w:proofErr w:type="gramEnd"/>
      <w:r>
        <w:rPr>
          <w:rFonts w:ascii="Calibri" w:hAnsi="Calibri" w:cs="Calibri"/>
          <w:sz w:val="22"/>
          <w:szCs w:val="22"/>
          <w:lang w:val="en-GB"/>
        </w:rPr>
        <w:t xml:space="preserve">‐dinitrobenzene conjugate formed per minute per milligram of protein. </w:t>
      </w:r>
      <w:r>
        <w:rPr>
          <w:rFonts w:ascii="Calibri" w:hAnsi="Calibri" w:cs="Calibri"/>
          <w:sz w:val="22"/>
          <w:szCs w:val="22"/>
          <w:lang w:val="en-GB" w:eastAsia="fr-FR"/>
        </w:rPr>
        <w:t xml:space="preserve">Phenoloxidase activity, an enzyme involved in the immune response, was measured as described in Arambourou </w:t>
      </w:r>
      <w:bookmarkStart w:id="27" w:name="__Fieldmark__803_1475008206"/>
      <w:bookmarkStart w:id="28" w:name="__Fieldmark__560_113269577"/>
      <w:bookmarkStart w:id="29" w:name="__Fieldmark__483_449237091"/>
      <w:bookmarkStart w:id="30" w:name="__Fieldmark__392_1815320567"/>
      <w:bookmarkStart w:id="31" w:name="__Fieldmark__747_618034662"/>
      <w:bookmarkStart w:id="32" w:name="__Fieldmark__450_1602508027"/>
      <w:bookmarkStart w:id="33" w:name="__Fieldmark__59769_1475008206"/>
      <w:bookmarkEnd w:id="27"/>
      <w:bookmarkEnd w:id="28"/>
      <w:bookmarkEnd w:id="29"/>
      <w:bookmarkEnd w:id="30"/>
      <w:bookmarkEnd w:id="31"/>
      <w:r>
        <w:rPr>
          <w:rFonts w:ascii="Calibri" w:hAnsi="Calibri" w:cs="Calibri"/>
          <w:sz w:val="22"/>
          <w:szCs w:val="22"/>
          <w:lang w:val="en-GB" w:eastAsia="fr-FR"/>
        </w:rPr>
        <w:t>a</w:t>
      </w:r>
      <w:bookmarkEnd w:id="32"/>
      <w:bookmarkEnd w:id="33"/>
      <w:r>
        <w:rPr>
          <w:rFonts w:ascii="Calibri" w:hAnsi="Calibri" w:cs="Calibri"/>
          <w:sz w:val="22"/>
          <w:szCs w:val="22"/>
          <w:lang w:val="en-GB" w:eastAsia="fr-FR"/>
        </w:rPr>
        <w:t xml:space="preserve">nd Stoks (2013). </w:t>
      </w:r>
      <w:r>
        <w:rPr>
          <w:rFonts w:ascii="Calibri" w:hAnsi="Calibri" w:cs="Calibri"/>
          <w:sz w:val="22"/>
          <w:szCs w:val="22"/>
          <w:lang w:val="en-GB" w:eastAsia="fr-FR"/>
        </w:rPr>
        <w:t>Phenoloxidase</w:t>
      </w:r>
      <w:r>
        <w:rPr>
          <w:rFonts w:ascii="Calibri" w:hAnsi="Calibri" w:cs="Calibri"/>
          <w:sz w:val="22"/>
          <w:szCs w:val="22"/>
          <w:lang w:val="en-GB"/>
        </w:rPr>
        <w:t xml:space="preserve"> activity was expressed in nanomoles dopachrome formed per minute </w:t>
      </w:r>
      <w:r>
        <w:rPr>
          <w:rFonts w:ascii="Calibri" w:hAnsi="Calibri" w:cs="Calibri"/>
          <w:sz w:val="22"/>
          <w:szCs w:val="22"/>
          <w:lang w:val="en-GB"/>
        </w:rPr>
        <w:lastRenderedPageBreak/>
        <w:t>per milligram of protein. The total protein content was quantified according to Bradford</w:t>
      </w:r>
      <w:bookmarkStart w:id="34" w:name="__Fieldmark__821_1475008206"/>
      <w:bookmarkStart w:id="35" w:name="__Fieldmark__489_449237091"/>
      <w:bookmarkStart w:id="36" w:name="__Fieldmark__575_113269577"/>
      <w:bookmarkStart w:id="37" w:name="__Fieldmark__400_1815320567"/>
      <w:bookmarkStart w:id="38" w:name="__Fieldmark__761_618034662"/>
      <w:bookmarkStart w:id="39" w:name="__Fieldmark__474_1602508027"/>
      <w:bookmarkStart w:id="40" w:name="__Fieldmark__59790_1475008206"/>
      <w:bookmarkEnd w:id="34"/>
      <w:bookmarkEnd w:id="35"/>
      <w:bookmarkEnd w:id="36"/>
      <w:bookmarkEnd w:id="37"/>
      <w:bookmarkEnd w:id="38"/>
      <w:r>
        <w:rPr>
          <w:rFonts w:ascii="Calibri" w:hAnsi="Calibri" w:cs="Calibri"/>
          <w:sz w:val="22"/>
          <w:szCs w:val="22"/>
          <w:lang w:val="en-GB"/>
        </w:rPr>
        <w:t xml:space="preserve"> </w:t>
      </w:r>
      <w:bookmarkEnd w:id="39"/>
      <w:bookmarkEnd w:id="40"/>
      <w:r>
        <w:rPr>
          <w:rFonts w:ascii="Calibri" w:hAnsi="Calibri" w:cs="Calibri"/>
          <w:sz w:val="22"/>
          <w:szCs w:val="22"/>
          <w:lang w:val="en-GB"/>
        </w:rPr>
        <w:t>((1976</w:t>
      </w:r>
      <w:proofErr w:type="gramStart"/>
      <w:r>
        <w:rPr>
          <w:rFonts w:ascii="Calibri" w:hAnsi="Calibri" w:cs="Calibri"/>
          <w:sz w:val="22"/>
          <w:szCs w:val="22"/>
          <w:lang w:val="en-GB"/>
        </w:rPr>
        <w:t>)  with</w:t>
      </w:r>
      <w:proofErr w:type="gramEnd"/>
      <w:r>
        <w:rPr>
          <w:rFonts w:ascii="Calibri" w:hAnsi="Calibri" w:cs="Calibri"/>
          <w:sz w:val="22"/>
          <w:szCs w:val="22"/>
          <w:lang w:val="en-GB"/>
        </w:rPr>
        <w:t xml:space="preserve"> bovine serum albumin as the standard. Lipid extraction was performed in a </w:t>
      </w:r>
      <w:r>
        <w:rPr>
          <w:rFonts w:ascii="Calibri" w:hAnsi="Calibri" w:cs="Calibri"/>
          <w:sz w:val="22"/>
          <w:szCs w:val="22"/>
          <w:lang w:val="en-GB"/>
        </w:rPr>
        <w:t xml:space="preserve">mixture of chloroform and methanol (Bligh and Dyer, 1959) and lipid content was analysed using the method reported by </w:t>
      </w:r>
      <w:bookmarkStart w:id="41" w:name="bbib0185"/>
      <w:r>
        <w:rPr>
          <w:rFonts w:ascii="Calibri" w:hAnsi="Calibri" w:cs="Calibri"/>
          <w:sz w:val="22"/>
          <w:szCs w:val="22"/>
          <w:lang w:val="en-GB"/>
        </w:rPr>
        <w:t>Marsh and Weinstein</w:t>
      </w:r>
      <w:bookmarkStart w:id="42" w:name="__Fieldmark__499_1602508027"/>
      <w:bookmarkStart w:id="43" w:name="__Fieldmark__59812_1475008206"/>
      <w:bookmarkEnd w:id="41"/>
      <w:r>
        <w:rPr>
          <w:rFonts w:ascii="Calibri" w:hAnsi="Calibri" w:cs="Calibri"/>
          <w:sz w:val="22"/>
          <w:szCs w:val="22"/>
          <w:lang w:val="en-GB"/>
        </w:rPr>
        <w:t xml:space="preserve"> </w:t>
      </w:r>
      <w:bookmarkEnd w:id="42"/>
      <w:bookmarkEnd w:id="43"/>
      <w:r>
        <w:rPr>
          <w:rFonts w:ascii="Calibri" w:hAnsi="Calibri" w:cs="Calibri"/>
          <w:sz w:val="22"/>
          <w:szCs w:val="22"/>
          <w:lang w:val="en-GB"/>
        </w:rPr>
        <w:t>(1966) with cholesterol as the standard. Lipid content was expressed as micrograms lipid per milligram wet mass. Glyco</w:t>
      </w:r>
      <w:r>
        <w:rPr>
          <w:rFonts w:ascii="Calibri" w:hAnsi="Calibri" w:cs="Calibri"/>
          <w:sz w:val="22"/>
          <w:szCs w:val="22"/>
          <w:lang w:val="en-GB"/>
        </w:rPr>
        <w:t>gen content was measured as described in Masuko et al.</w:t>
      </w:r>
      <w:bookmarkStart w:id="44" w:name="__Fieldmark__858_1475008206"/>
      <w:bookmarkStart w:id="45" w:name="__Fieldmark__502_449237091"/>
      <w:bookmarkStart w:id="46" w:name="__Fieldmark__417_1815320567"/>
      <w:bookmarkStart w:id="47" w:name="__Fieldmark__596_113269577"/>
      <w:bookmarkStart w:id="48" w:name="__Fieldmark__790_618034662"/>
      <w:bookmarkStart w:id="49" w:name="__Fieldmark__523_1602508027"/>
      <w:bookmarkStart w:id="50" w:name="__Fieldmark__59833_1475008206"/>
      <w:bookmarkEnd w:id="44"/>
      <w:bookmarkEnd w:id="45"/>
      <w:bookmarkEnd w:id="46"/>
      <w:bookmarkEnd w:id="47"/>
      <w:bookmarkEnd w:id="48"/>
      <w:r>
        <w:rPr>
          <w:rFonts w:ascii="Calibri" w:hAnsi="Calibri" w:cs="Calibri"/>
          <w:sz w:val="22"/>
          <w:szCs w:val="22"/>
          <w:lang w:val="en-GB"/>
        </w:rPr>
        <w:t xml:space="preserve"> </w:t>
      </w:r>
      <w:bookmarkEnd w:id="49"/>
      <w:bookmarkEnd w:id="50"/>
      <w:r>
        <w:rPr>
          <w:rFonts w:ascii="Calibri" w:hAnsi="Calibri" w:cs="Calibri"/>
          <w:sz w:val="22"/>
          <w:szCs w:val="22"/>
          <w:lang w:val="en-GB"/>
        </w:rPr>
        <w:t>(2005) with glucose as the standard. Glycogen content was expressed as μmicrograms glycogen per milligram of wet mass.</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rPr>
        <w:t>The integrated biomarker response index (IBR)</w:t>
      </w:r>
      <w:bookmarkStart w:id="51" w:name="__Fieldmark__877_1475008206"/>
      <w:bookmarkStart w:id="52" w:name="__Fieldmark__607_113269577"/>
      <w:bookmarkStart w:id="53" w:name="__Fieldmark__511_449237091"/>
      <w:bookmarkStart w:id="54" w:name="__Fieldmark__426_1815320567"/>
      <w:bookmarkStart w:id="55" w:name="__Fieldmark__805_618034662"/>
      <w:bookmarkStart w:id="56" w:name="__Fieldmark__548_1602508027"/>
      <w:bookmarkStart w:id="57" w:name="__Fieldmark__59855_1475008206"/>
      <w:bookmarkEnd w:id="51"/>
      <w:bookmarkEnd w:id="52"/>
      <w:bookmarkEnd w:id="53"/>
      <w:bookmarkEnd w:id="54"/>
      <w:bookmarkEnd w:id="55"/>
      <w:r>
        <w:rPr>
          <w:rFonts w:ascii="Calibri" w:hAnsi="Calibri" w:cs="Calibri"/>
          <w:sz w:val="22"/>
          <w:szCs w:val="22"/>
          <w:lang w:val="en-GB"/>
        </w:rPr>
        <w:t xml:space="preserve"> </w:t>
      </w:r>
      <w:bookmarkEnd w:id="56"/>
      <w:bookmarkEnd w:id="57"/>
      <w:r>
        <w:rPr>
          <w:rFonts w:ascii="Calibri" w:hAnsi="Calibri" w:cs="Calibri"/>
          <w:sz w:val="22"/>
          <w:szCs w:val="22"/>
          <w:lang w:val="en-GB"/>
        </w:rPr>
        <w:t xml:space="preserve">(Beliaeff and Burgeot, 2002) </w:t>
      </w:r>
      <w:r>
        <w:rPr>
          <w:rFonts w:ascii="Calibri" w:hAnsi="Calibri" w:cs="Calibri"/>
          <w:sz w:val="22"/>
          <w:szCs w:val="22"/>
          <w:lang w:val="en-GB"/>
        </w:rPr>
        <w:t>was use</w:t>
      </w:r>
      <w:r>
        <w:rPr>
          <w:rFonts w:ascii="Calibri" w:hAnsi="Calibri" w:cs="Calibri"/>
          <w:sz w:val="22"/>
          <w:szCs w:val="22"/>
          <w:lang w:val="en-GB"/>
        </w:rPr>
        <w:t>d to describe biomarkers’ variation in the three study conditions. Enzyme activation was considered positively (defence mechanism) while energy reserve contents were considered negatively (energy consumption to counteract the toxic stress). The overall IBR</w:t>
      </w:r>
      <w:r>
        <w:rPr>
          <w:rFonts w:ascii="Calibri" w:hAnsi="Calibri" w:cs="Calibri"/>
          <w:sz w:val="22"/>
          <w:szCs w:val="22"/>
          <w:lang w:val="en-GB"/>
        </w:rPr>
        <w:t xml:space="preserve"> for each condition was calculated as the area of the polygon constituted with the scores of each study biomarker.  </w:t>
      </w:r>
    </w:p>
    <w:p w:rsidR="00482820" w:rsidRDefault="00482820">
      <w:pPr>
        <w:pStyle w:val="Standard"/>
        <w:spacing w:before="120" w:line="480" w:lineRule="auto"/>
        <w:jc w:val="both"/>
        <w:outlineLvl w:val="0"/>
        <w:rPr>
          <w:rFonts w:ascii="Calibri" w:hAnsi="Calibri" w:cs="Calibri"/>
          <w:i/>
          <w:sz w:val="22"/>
          <w:szCs w:val="22"/>
          <w:lang w:val="en-GB"/>
        </w:rPr>
      </w:pPr>
    </w:p>
    <w:p w:rsidR="00482820" w:rsidRDefault="008E05F5">
      <w:pPr>
        <w:pStyle w:val="Standard"/>
        <w:spacing w:before="120" w:line="480" w:lineRule="auto"/>
        <w:jc w:val="both"/>
        <w:outlineLvl w:val="0"/>
        <w:rPr>
          <w:rFonts w:ascii="Calibri" w:hAnsi="Calibri" w:cs="Calibri"/>
          <w:i/>
          <w:sz w:val="22"/>
          <w:szCs w:val="22"/>
          <w:lang w:val="en-GB"/>
        </w:rPr>
      </w:pPr>
      <w:r>
        <w:rPr>
          <w:rFonts w:ascii="Calibri" w:hAnsi="Calibri" w:cs="Calibri"/>
          <w:i/>
          <w:sz w:val="22"/>
          <w:szCs w:val="22"/>
          <w:lang w:val="en-GB"/>
        </w:rPr>
        <w:t>2.6 Lipidomic analysis</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rPr>
        <w:t>Lipidomic analysis was performed as described by Jordão et al.</w:t>
      </w:r>
      <w:bookmarkStart w:id="58" w:name="__Fieldmark__574_1602508027"/>
      <w:bookmarkStart w:id="59" w:name="__Fieldmark__59878_1475008206"/>
      <w:r>
        <w:rPr>
          <w:rFonts w:ascii="Calibri" w:hAnsi="Calibri" w:cs="Calibri"/>
          <w:sz w:val="22"/>
          <w:szCs w:val="22"/>
          <w:lang w:val="en-GB"/>
        </w:rPr>
        <w:t xml:space="preserve"> </w:t>
      </w:r>
      <w:bookmarkEnd w:id="58"/>
      <w:bookmarkEnd w:id="59"/>
      <w:r>
        <w:rPr>
          <w:rFonts w:ascii="Calibri" w:hAnsi="Calibri" w:cs="Calibri"/>
          <w:sz w:val="22"/>
          <w:szCs w:val="22"/>
          <w:lang w:val="en-GB"/>
        </w:rPr>
        <w:t>(2015)</w:t>
      </w:r>
      <w:r>
        <w:rPr>
          <w:rFonts w:ascii="Calibri" w:hAnsi="Calibri" w:cs="Calibri"/>
          <w:sz w:val="22"/>
          <w:szCs w:val="22"/>
          <w:lang w:val="en-US"/>
        </w:rPr>
        <w:t xml:space="preserve"> </w:t>
      </w:r>
      <w:r>
        <w:rPr>
          <w:rFonts w:ascii="Calibri" w:hAnsi="Calibri" w:cs="Calibri"/>
          <w:sz w:val="22"/>
          <w:szCs w:val="22"/>
          <w:lang w:val="en-US"/>
        </w:rPr>
        <w:t>with minor modifications. Three replicates, c</w:t>
      </w:r>
      <w:r>
        <w:rPr>
          <w:rFonts w:ascii="Calibri" w:hAnsi="Calibri" w:cs="Calibri"/>
          <w:sz w:val="22"/>
          <w:szCs w:val="22"/>
          <w:lang w:val="en-US"/>
        </w:rPr>
        <w:t>onsisting of a pool of five calibrated larvae, per condition were analyzed. Larvae were calibrated by mass to discard differences among conditions due to larvae growth.</w:t>
      </w:r>
    </w:p>
    <w:p w:rsidR="00482820" w:rsidRPr="00076EB0" w:rsidRDefault="008E05F5">
      <w:pPr>
        <w:pStyle w:val="Standard"/>
        <w:spacing w:before="120" w:line="480" w:lineRule="auto"/>
        <w:jc w:val="both"/>
        <w:rPr>
          <w:lang w:val="en-US"/>
        </w:rPr>
      </w:pPr>
      <w:r>
        <w:rPr>
          <w:rFonts w:ascii="Calibri" w:hAnsi="Calibri" w:cs="Calibri"/>
          <w:sz w:val="22"/>
          <w:szCs w:val="22"/>
          <w:lang w:val="en-US"/>
        </w:rPr>
        <w:t>Briefly, each replicate was homogenized in 1 mL of chloroform</w:t>
      </w:r>
      <w:proofErr w:type="gramStart"/>
      <w:r>
        <w:rPr>
          <w:rFonts w:ascii="Calibri" w:hAnsi="Calibri" w:cs="Calibri"/>
          <w:sz w:val="22"/>
          <w:szCs w:val="22"/>
          <w:lang w:val="en-US"/>
        </w:rPr>
        <w:t>:methanol</w:t>
      </w:r>
      <w:proofErr w:type="gramEnd"/>
      <w:r>
        <w:rPr>
          <w:rFonts w:ascii="Calibri" w:hAnsi="Calibri" w:cs="Calibri"/>
          <w:sz w:val="22"/>
          <w:szCs w:val="22"/>
          <w:lang w:val="en-US"/>
        </w:rPr>
        <w:t xml:space="preserve"> (2:1) with 2,6-</w:t>
      </w:r>
      <w:r>
        <w:rPr>
          <w:rFonts w:ascii="Calibri" w:hAnsi="Calibri" w:cs="Calibri"/>
          <w:sz w:val="22"/>
          <w:szCs w:val="22"/>
          <w:lang w:val="en-US"/>
        </w:rPr>
        <w:t>di-</w:t>
      </w:r>
      <w:r>
        <w:rPr>
          <w:rStyle w:val="nfasis"/>
          <w:rFonts w:ascii="Calibri" w:hAnsi="Calibri" w:cs="Calibri"/>
          <w:sz w:val="22"/>
          <w:szCs w:val="22"/>
          <w:lang w:val="en-US"/>
        </w:rPr>
        <w:t>tert</w:t>
      </w:r>
      <w:r>
        <w:rPr>
          <w:rFonts w:ascii="Calibri" w:hAnsi="Calibri" w:cs="Calibri"/>
          <w:sz w:val="22"/>
          <w:szCs w:val="22"/>
          <w:lang w:val="en-US"/>
        </w:rPr>
        <w:t>-butyl-4-methylphenol (BHT; 0.01%) as an antioxidant (Jordão et al., 2015; Arambourou et al., 2018). Lipid extraction was performed using a modification of Folch’s method</w:t>
      </w:r>
      <w:bookmarkStart w:id="60" w:name="__Fieldmark__918_1475008206"/>
      <w:bookmarkStart w:id="61" w:name="__Fieldmark__636_113269577"/>
      <w:bookmarkStart w:id="62" w:name="__Fieldmark__838_618034662"/>
      <w:bookmarkStart w:id="63" w:name="__Fieldmark__601_1602508027"/>
      <w:bookmarkStart w:id="64" w:name="__Fieldmark__59902_1475008206"/>
      <w:bookmarkEnd w:id="60"/>
      <w:bookmarkEnd w:id="61"/>
      <w:bookmarkEnd w:id="62"/>
      <w:r>
        <w:rPr>
          <w:rFonts w:ascii="Calibri" w:hAnsi="Calibri" w:cs="Calibri"/>
          <w:sz w:val="22"/>
          <w:szCs w:val="22"/>
          <w:lang w:val="en-GB"/>
        </w:rPr>
        <w:t xml:space="preserve"> </w:t>
      </w:r>
      <w:bookmarkEnd w:id="63"/>
      <w:bookmarkEnd w:id="64"/>
      <w:r>
        <w:rPr>
          <w:rFonts w:ascii="Calibri" w:hAnsi="Calibri" w:cs="Calibri"/>
          <w:sz w:val="22"/>
          <w:szCs w:val="22"/>
          <w:lang w:val="en-GB"/>
        </w:rPr>
        <w:t>(Folch et al., 1957)</w:t>
      </w:r>
      <w:r>
        <w:rPr>
          <w:rFonts w:ascii="Calibri" w:hAnsi="Calibri" w:cs="Calibri"/>
          <w:sz w:val="22"/>
          <w:szCs w:val="22"/>
          <w:lang w:val="en-US"/>
        </w:rPr>
        <w:t>.</w:t>
      </w:r>
      <w:r>
        <w:rPr>
          <w:rFonts w:ascii="Calibri" w:hAnsi="Calibri" w:cs="Calibri"/>
          <w:sz w:val="22"/>
          <w:szCs w:val="22"/>
          <w:lang w:val="en-US"/>
        </w:rPr>
        <w:t xml:space="preserve"> Briefly, 100 </w:t>
      </w:r>
      <w:r>
        <w:rPr>
          <w:rFonts w:ascii="Calibri" w:hAnsi="Calibri" w:cs="Calibri"/>
          <w:sz w:val="22"/>
          <w:szCs w:val="22"/>
        </w:rPr>
        <w:t>μ</w:t>
      </w:r>
      <w:r>
        <w:rPr>
          <w:rFonts w:ascii="Calibri" w:hAnsi="Calibri" w:cs="Calibri"/>
          <w:sz w:val="22"/>
          <w:szCs w:val="22"/>
          <w:lang w:val="en-US"/>
        </w:rPr>
        <w:t xml:space="preserve">L of the homogenized sample was mixed with 750 µL of chloroform, 250 </w:t>
      </w:r>
      <w:r>
        <w:rPr>
          <w:rFonts w:ascii="Calibri" w:hAnsi="Calibri" w:cs="Calibri"/>
          <w:sz w:val="22"/>
          <w:szCs w:val="22"/>
        </w:rPr>
        <w:t>μ</w:t>
      </w:r>
      <w:r>
        <w:rPr>
          <w:rFonts w:ascii="Calibri" w:hAnsi="Calibri" w:cs="Calibri"/>
          <w:sz w:val="22"/>
          <w:szCs w:val="22"/>
          <w:lang w:val="en-US"/>
        </w:rPr>
        <w:t>L of methanol and 250 µl of KCl. To semi-quantify the lipids, internal standards (Supplementary material, Table S3) were also added. Samples were then dried under N</w:t>
      </w:r>
      <w:r>
        <w:rPr>
          <w:rFonts w:ascii="Calibri" w:hAnsi="Calibri" w:cs="Calibri"/>
          <w:sz w:val="22"/>
          <w:szCs w:val="22"/>
          <w:vertAlign w:val="subscript"/>
          <w:lang w:val="en-US"/>
        </w:rPr>
        <w:t>2</w:t>
      </w:r>
      <w:r>
        <w:rPr>
          <w:rFonts w:ascii="Calibri" w:hAnsi="Calibri" w:cs="Calibri"/>
          <w:sz w:val="22"/>
          <w:szCs w:val="22"/>
          <w:lang w:val="en-US"/>
        </w:rPr>
        <w:t>. Lipi</w:t>
      </w:r>
      <w:r>
        <w:rPr>
          <w:rFonts w:ascii="Calibri" w:hAnsi="Calibri" w:cs="Calibri"/>
          <w:sz w:val="22"/>
          <w:szCs w:val="22"/>
          <w:lang w:val="en-US"/>
        </w:rPr>
        <w:t xml:space="preserve">d extracts were solubilized in 200 </w:t>
      </w:r>
      <w:r>
        <w:rPr>
          <w:rFonts w:ascii="Calibri" w:hAnsi="Calibri" w:cs="Calibri"/>
          <w:sz w:val="22"/>
          <w:szCs w:val="22"/>
        </w:rPr>
        <w:t>μ</w:t>
      </w:r>
      <w:r>
        <w:rPr>
          <w:rFonts w:ascii="Calibri" w:hAnsi="Calibri" w:cs="Calibri"/>
          <w:sz w:val="22"/>
          <w:szCs w:val="22"/>
          <w:lang w:val="en-US"/>
        </w:rPr>
        <w:t xml:space="preserve">L methanol. The LC-MS/MS consisted of a Waters Aquity UPLC system connected to a LCT premier orthogonal accelerated </w:t>
      </w:r>
      <w:r>
        <w:rPr>
          <w:rFonts w:ascii="Calibri" w:hAnsi="Calibri" w:cs="Calibri"/>
          <w:sz w:val="22"/>
          <w:szCs w:val="22"/>
          <w:lang w:val="en-US"/>
        </w:rPr>
        <w:lastRenderedPageBreak/>
        <w:t xml:space="preserve">time-of-flight mass spectrometer (Waters) operated in positive and negative ESI mode. Full-scan spectra </w:t>
      </w:r>
      <w:r>
        <w:rPr>
          <w:rFonts w:ascii="Calibri" w:hAnsi="Calibri" w:cs="Calibri"/>
          <w:sz w:val="22"/>
          <w:szCs w:val="22"/>
          <w:lang w:val="en-US"/>
        </w:rPr>
        <w:t>from 50 to 1,800 Da were obtained. Mass accuracy and reproducibility were maintained using an independent reference spray (LockSpray; Waters). A 100-mm × 2.1-mm i.d., 1.7-</w:t>
      </w:r>
      <w:r>
        <w:rPr>
          <w:rFonts w:ascii="Calibri" w:hAnsi="Calibri" w:cs="Calibri"/>
          <w:sz w:val="22"/>
          <w:szCs w:val="22"/>
        </w:rPr>
        <w:t>μ</w:t>
      </w:r>
      <w:r>
        <w:rPr>
          <w:rFonts w:ascii="Calibri" w:hAnsi="Calibri" w:cs="Calibri"/>
          <w:sz w:val="22"/>
          <w:szCs w:val="22"/>
          <w:lang w:val="en-US"/>
        </w:rPr>
        <w:t>m C8 Acquity UPLC BEH (Waters) analytical column was used.</w:t>
      </w:r>
    </w:p>
    <w:p w:rsidR="00482820" w:rsidRPr="00076EB0" w:rsidRDefault="008E05F5">
      <w:pPr>
        <w:pStyle w:val="Standard"/>
        <w:spacing w:before="120" w:line="480" w:lineRule="auto"/>
        <w:jc w:val="both"/>
        <w:rPr>
          <w:lang w:val="en-US"/>
        </w:rPr>
      </w:pPr>
      <w:r>
        <w:rPr>
          <w:rFonts w:ascii="Calibri" w:hAnsi="Calibri" w:cs="Calibri"/>
          <w:sz w:val="22"/>
          <w:szCs w:val="22"/>
          <w:lang w:val="en-US"/>
        </w:rPr>
        <w:t>A total of 200 lipids, d</w:t>
      </w:r>
      <w:r>
        <w:rPr>
          <w:rFonts w:ascii="Calibri" w:hAnsi="Calibri" w:cs="Calibri"/>
          <w:sz w:val="22"/>
          <w:szCs w:val="22"/>
          <w:lang w:val="en-US"/>
        </w:rPr>
        <w:t xml:space="preserve">istributed as follows, were identified and semi-quantified: 68 </w:t>
      </w:r>
      <w:r>
        <w:rPr>
          <w:rStyle w:val="st"/>
          <w:rFonts w:ascii="Calibri" w:hAnsi="Calibri" w:cs="Calibri"/>
          <w:sz w:val="22"/>
          <w:szCs w:val="22"/>
          <w:lang w:val="en-US"/>
        </w:rPr>
        <w:t>triacylglycerols (TG), 21</w:t>
      </w:r>
      <w:r>
        <w:rPr>
          <w:rFonts w:ascii="Calibri" w:hAnsi="Calibri" w:cs="Calibri"/>
          <w:sz w:val="22"/>
          <w:szCs w:val="22"/>
          <w:lang w:val="en-US"/>
        </w:rPr>
        <w:t xml:space="preserve"> </w:t>
      </w:r>
      <w:r>
        <w:rPr>
          <w:rStyle w:val="st"/>
          <w:rFonts w:ascii="Calibri" w:hAnsi="Calibri" w:cs="Calibri"/>
          <w:sz w:val="22"/>
          <w:szCs w:val="22"/>
          <w:lang w:val="en-US"/>
        </w:rPr>
        <w:t>diacylglycerols (DG)</w:t>
      </w:r>
      <w:r>
        <w:rPr>
          <w:rFonts w:ascii="Calibri" w:hAnsi="Calibri" w:cs="Calibri"/>
          <w:sz w:val="22"/>
          <w:szCs w:val="22"/>
          <w:lang w:val="en-US"/>
        </w:rPr>
        <w:t>, 4 monoacylglycerols (MG), 44 p</w:t>
      </w:r>
      <w:r>
        <w:rPr>
          <w:rStyle w:val="st"/>
          <w:rFonts w:ascii="Calibri" w:hAnsi="Calibri" w:cs="Calibri"/>
          <w:sz w:val="22"/>
          <w:szCs w:val="22"/>
          <w:lang w:val="en-US"/>
        </w:rPr>
        <w:t>hosphatidylcholines (PC),</w:t>
      </w:r>
      <w:r>
        <w:rPr>
          <w:rFonts w:ascii="Calibri" w:hAnsi="Calibri" w:cs="Calibri"/>
          <w:sz w:val="22"/>
          <w:szCs w:val="22"/>
          <w:lang w:val="en-US"/>
        </w:rPr>
        <w:t xml:space="preserve"> 11 lysop</w:t>
      </w:r>
      <w:r>
        <w:rPr>
          <w:rStyle w:val="st"/>
          <w:rFonts w:ascii="Calibri" w:hAnsi="Calibri" w:cs="Calibri"/>
          <w:sz w:val="22"/>
          <w:szCs w:val="22"/>
          <w:lang w:val="en-US"/>
        </w:rPr>
        <w:t>hosphatidylcholines (LPC)</w:t>
      </w:r>
      <w:r>
        <w:rPr>
          <w:rFonts w:ascii="Calibri" w:hAnsi="Calibri" w:cs="Calibri"/>
          <w:sz w:val="22"/>
          <w:szCs w:val="22"/>
          <w:lang w:val="en-US"/>
        </w:rPr>
        <w:t xml:space="preserve">, 9 </w:t>
      </w:r>
      <w:r>
        <w:rPr>
          <w:rStyle w:val="st"/>
          <w:rFonts w:ascii="Calibri" w:hAnsi="Calibri" w:cs="Calibri"/>
          <w:sz w:val="22"/>
          <w:szCs w:val="22"/>
          <w:lang w:val="en-US"/>
        </w:rPr>
        <w:t>sphingomyelin</w:t>
      </w:r>
      <w:r>
        <w:rPr>
          <w:rFonts w:ascii="Calibri" w:hAnsi="Calibri" w:cs="Calibri"/>
          <w:sz w:val="22"/>
          <w:szCs w:val="22"/>
          <w:lang w:val="en-US"/>
        </w:rPr>
        <w:t>s (SM), 23 phosphatidylethanolamines (P</w:t>
      </w:r>
      <w:r>
        <w:rPr>
          <w:rFonts w:ascii="Calibri" w:hAnsi="Calibri" w:cs="Calibri"/>
          <w:sz w:val="22"/>
          <w:szCs w:val="22"/>
          <w:lang w:val="en-US"/>
        </w:rPr>
        <w:t xml:space="preserve">E), 7 lysophosphatidylethanolamines (LPE) and 14 </w:t>
      </w:r>
      <w:r>
        <w:rPr>
          <w:rStyle w:val="st"/>
          <w:rFonts w:ascii="Calibri" w:hAnsi="Calibri" w:cs="Calibri"/>
          <w:sz w:val="22"/>
          <w:szCs w:val="22"/>
          <w:lang w:val="en-US"/>
        </w:rPr>
        <w:t>phosphatidylserine (PS).</w:t>
      </w:r>
    </w:p>
    <w:p w:rsidR="00482820" w:rsidRDefault="00482820">
      <w:pPr>
        <w:pStyle w:val="Standard"/>
        <w:spacing w:before="120" w:line="480" w:lineRule="auto"/>
        <w:jc w:val="both"/>
        <w:outlineLvl w:val="0"/>
        <w:rPr>
          <w:rFonts w:ascii="Calibri" w:hAnsi="Calibri" w:cs="Calibri"/>
          <w:i/>
          <w:sz w:val="22"/>
          <w:szCs w:val="22"/>
          <w:lang w:val="en-GB" w:eastAsia="fr-FR"/>
        </w:rPr>
      </w:pPr>
    </w:p>
    <w:p w:rsidR="00482820" w:rsidRDefault="008E05F5">
      <w:pPr>
        <w:pStyle w:val="Standard"/>
        <w:spacing w:before="120" w:line="480" w:lineRule="auto"/>
        <w:jc w:val="both"/>
        <w:rPr>
          <w:rFonts w:ascii="Calibri" w:hAnsi="Calibri" w:cs="Calibri"/>
          <w:i/>
          <w:sz w:val="22"/>
          <w:szCs w:val="22"/>
          <w:lang w:val="en-GB" w:eastAsia="fr-FR"/>
        </w:rPr>
      </w:pPr>
      <w:r>
        <w:rPr>
          <w:rFonts w:ascii="Calibri" w:hAnsi="Calibri" w:cs="Calibri"/>
          <w:i/>
          <w:sz w:val="22"/>
          <w:szCs w:val="22"/>
          <w:lang w:val="en-GB" w:eastAsia="fr-FR"/>
        </w:rPr>
        <w:t>2.7 Respiration rate</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eastAsia="fr-FR"/>
        </w:rPr>
        <w:t xml:space="preserve">To discard differences among conditions due to </w:t>
      </w:r>
      <w:r>
        <w:rPr>
          <w:rFonts w:ascii="Calibri" w:hAnsi="Calibri" w:cs="Calibri"/>
          <w:sz w:val="22"/>
          <w:szCs w:val="22"/>
          <w:lang w:val="en-GB" w:eastAsia="fr-FR"/>
        </w:rPr>
        <w:t xml:space="preserve">bacterial respiration in the sediment, the same protocol using clean sand layer was applied in each condition. </w:t>
      </w:r>
      <w:r>
        <w:rPr>
          <w:rFonts w:ascii="Calibri" w:hAnsi="Calibri" w:cs="Calibri"/>
          <w:sz w:val="22"/>
          <w:szCs w:val="22"/>
          <w:lang w:val="en-GB" w:eastAsia="fr-FR"/>
        </w:rPr>
        <w:t>Briefly, larvae were left for 24 h in clean water to remove the gut content. Then, 10 larvae were placed in a glass jar containing a 1.5-cm layer of clean sand surrounded by drill water. Jars were then hermetically sealed to allow CO</w:t>
      </w:r>
      <w:r>
        <w:rPr>
          <w:rFonts w:ascii="Calibri" w:hAnsi="Calibri" w:cs="Calibri"/>
          <w:sz w:val="22"/>
          <w:szCs w:val="22"/>
          <w:vertAlign w:val="subscript"/>
          <w:lang w:val="en-GB" w:eastAsia="fr-FR"/>
        </w:rPr>
        <w:t>2</w:t>
      </w:r>
      <w:r>
        <w:rPr>
          <w:rFonts w:ascii="Calibri" w:hAnsi="Calibri" w:cs="Calibri"/>
          <w:sz w:val="22"/>
          <w:szCs w:val="22"/>
          <w:lang w:val="en-GB" w:eastAsia="fr-FR"/>
        </w:rPr>
        <w:t xml:space="preserve"> to accumulate in the </w:t>
      </w:r>
      <w:r>
        <w:rPr>
          <w:rFonts w:ascii="Calibri" w:hAnsi="Calibri" w:cs="Calibri"/>
          <w:sz w:val="22"/>
          <w:szCs w:val="22"/>
          <w:lang w:val="en-GB" w:eastAsia="fr-FR"/>
        </w:rPr>
        <w:t>headspace. After 5 h, the CO</w:t>
      </w:r>
      <w:r>
        <w:rPr>
          <w:rFonts w:ascii="Calibri" w:hAnsi="Calibri" w:cs="Calibri"/>
          <w:sz w:val="22"/>
          <w:szCs w:val="22"/>
          <w:vertAlign w:val="subscript"/>
          <w:lang w:val="en-GB" w:eastAsia="fr-FR"/>
        </w:rPr>
        <w:t>2</w:t>
      </w:r>
      <w:r>
        <w:rPr>
          <w:rFonts w:ascii="Calibri" w:hAnsi="Calibri" w:cs="Calibri"/>
          <w:sz w:val="22"/>
          <w:szCs w:val="22"/>
          <w:lang w:val="en-GB" w:eastAsia="fr-FR"/>
        </w:rPr>
        <w:t xml:space="preserve"> content in the headspace was measured by gas chromatography (490 MicroGC, Agilent Technologies). Four replicates per condition were considered. A blank with no larvae was also performed. The respiration rate was expressed as p</w:t>
      </w:r>
      <w:r>
        <w:rPr>
          <w:rFonts w:ascii="Calibri" w:hAnsi="Calibri" w:cs="Calibri"/>
          <w:sz w:val="22"/>
          <w:szCs w:val="22"/>
          <w:lang w:val="en-GB" w:eastAsia="fr-FR"/>
        </w:rPr>
        <w:t>pm CO</w:t>
      </w:r>
      <w:r>
        <w:rPr>
          <w:rFonts w:ascii="Calibri" w:hAnsi="Calibri" w:cs="Calibri"/>
          <w:sz w:val="22"/>
          <w:szCs w:val="22"/>
          <w:vertAlign w:val="subscript"/>
          <w:lang w:val="en-GB" w:eastAsia="fr-FR"/>
        </w:rPr>
        <w:t>2</w:t>
      </w:r>
      <w:r>
        <w:rPr>
          <w:rFonts w:ascii="Calibri" w:hAnsi="Calibri" w:cs="Calibri"/>
          <w:sz w:val="22"/>
          <w:szCs w:val="22"/>
          <w:lang w:val="en-GB" w:eastAsia="fr-FR"/>
        </w:rPr>
        <w:t xml:space="preserve"> /min/µg fresh mass.</w:t>
      </w:r>
    </w:p>
    <w:p w:rsidR="00482820" w:rsidRDefault="00482820">
      <w:pPr>
        <w:pStyle w:val="Standard"/>
        <w:spacing w:before="120" w:line="480" w:lineRule="auto"/>
        <w:jc w:val="both"/>
        <w:outlineLvl w:val="0"/>
        <w:rPr>
          <w:rFonts w:ascii="Calibri" w:hAnsi="Calibri" w:cs="Calibri"/>
          <w:i/>
          <w:sz w:val="22"/>
          <w:szCs w:val="22"/>
          <w:lang w:val="en-GB" w:eastAsia="fr-FR"/>
        </w:rPr>
      </w:pPr>
    </w:p>
    <w:p w:rsidR="00482820" w:rsidRDefault="008E05F5">
      <w:pPr>
        <w:pStyle w:val="Standard"/>
        <w:spacing w:before="120" w:line="480" w:lineRule="auto"/>
        <w:jc w:val="both"/>
        <w:outlineLvl w:val="0"/>
        <w:rPr>
          <w:rFonts w:ascii="Calibri" w:hAnsi="Calibri" w:cs="Calibri"/>
          <w:i/>
          <w:sz w:val="22"/>
          <w:szCs w:val="22"/>
          <w:lang w:val="en-GB" w:eastAsia="fr-FR"/>
        </w:rPr>
      </w:pPr>
      <w:r>
        <w:rPr>
          <w:rFonts w:ascii="Calibri" w:hAnsi="Calibri" w:cs="Calibri"/>
          <w:i/>
          <w:sz w:val="22"/>
          <w:szCs w:val="22"/>
          <w:lang w:val="en-GB" w:eastAsia="fr-FR"/>
        </w:rPr>
        <w:t>2.8 Shape markers</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eastAsia="fr-FR"/>
        </w:rPr>
        <w:t xml:space="preserve">In each condition, the head capsules of 60 individuals were mounted </w:t>
      </w:r>
      <w:r>
        <w:rPr>
          <w:rFonts w:ascii="Calibri" w:eastAsia="Calibri" w:hAnsi="Calibri" w:cs="Calibri"/>
          <w:sz w:val="22"/>
          <w:szCs w:val="22"/>
          <w:lang w:val="en-GB"/>
        </w:rPr>
        <w:t>to present a ventral view on microscope slide using Eukitt® medium. Head capsules were examined under microscope at ×100 magnification (Micros</w:t>
      </w:r>
      <w:r>
        <w:rPr>
          <w:rFonts w:ascii="Calibri" w:eastAsia="Calibri" w:hAnsi="Calibri" w:cs="Calibri"/>
          <w:sz w:val="22"/>
          <w:szCs w:val="22"/>
          <w:lang w:val="en-GB"/>
        </w:rPr>
        <w:t>cope</w:t>
      </w:r>
      <w:proofErr w:type="gramStart"/>
      <w:r>
        <w:rPr>
          <w:rFonts w:ascii="Calibri" w:eastAsia="Calibri" w:hAnsi="Calibri" w:cs="Calibri"/>
          <w:sz w:val="22"/>
          <w:szCs w:val="22"/>
          <w:lang w:val="en-GB"/>
        </w:rPr>
        <w:t>:Leica</w:t>
      </w:r>
      <w:proofErr w:type="gramEnd"/>
      <w:r>
        <w:rPr>
          <w:rFonts w:ascii="Calibri" w:eastAsia="Calibri" w:hAnsi="Calibri" w:cs="Calibri"/>
          <w:sz w:val="22"/>
          <w:szCs w:val="22"/>
          <w:lang w:val="en-GB"/>
        </w:rPr>
        <w:t xml:space="preserve"> DM 2000 LED) and photographed with a Leica MC 170 HD camera. </w:t>
      </w:r>
      <w:r>
        <w:rPr>
          <w:rFonts w:ascii="Calibri" w:hAnsi="Calibri" w:cs="Calibri"/>
          <w:sz w:val="22"/>
          <w:szCs w:val="22"/>
          <w:lang w:val="en-GB" w:eastAsia="fr-FR"/>
        </w:rPr>
        <w:lastRenderedPageBreak/>
        <w:t>Mentum deformities and mentum length fluctuating asymmetry were then evaluated as described in Arambourou et al.</w:t>
      </w:r>
      <w:bookmarkStart w:id="65" w:name="__Fieldmark__964_1475008206"/>
      <w:bookmarkStart w:id="66" w:name="__Fieldmark__449_449237091"/>
      <w:bookmarkStart w:id="67" w:name="__Fieldmark__349_1815320567"/>
      <w:bookmarkStart w:id="68" w:name="__Fieldmark__689_113269577"/>
      <w:bookmarkStart w:id="69" w:name="__Fieldmark__880_618034662"/>
      <w:bookmarkStart w:id="70" w:name="__Fieldmark__653_1602508027"/>
      <w:bookmarkStart w:id="71" w:name="__Fieldmark__59951_1475008206"/>
      <w:bookmarkEnd w:id="65"/>
      <w:bookmarkEnd w:id="66"/>
      <w:bookmarkEnd w:id="67"/>
      <w:bookmarkEnd w:id="68"/>
      <w:bookmarkEnd w:id="69"/>
      <w:r>
        <w:rPr>
          <w:rFonts w:ascii="Calibri" w:hAnsi="Calibri" w:cs="Calibri"/>
          <w:sz w:val="22"/>
          <w:szCs w:val="22"/>
          <w:lang w:val="en-GB" w:eastAsia="fr-FR"/>
        </w:rPr>
        <w:t xml:space="preserve"> </w:t>
      </w:r>
      <w:bookmarkEnd w:id="70"/>
      <w:bookmarkEnd w:id="71"/>
      <w:r>
        <w:rPr>
          <w:rFonts w:ascii="Calibri" w:hAnsi="Calibri" w:cs="Calibri"/>
          <w:sz w:val="22"/>
          <w:szCs w:val="22"/>
          <w:lang w:val="en-GB" w:eastAsia="fr-FR"/>
        </w:rPr>
        <w:t>(2014).</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eastAsia="fr-FR"/>
        </w:rPr>
        <w:t xml:space="preserve">After emergence, adults were collected and sexed. </w:t>
      </w:r>
      <w:r>
        <w:rPr>
          <w:rFonts w:ascii="Calibri" w:eastAsia="Calibri" w:hAnsi="Calibri" w:cs="Calibri"/>
          <w:sz w:val="22"/>
          <w:szCs w:val="22"/>
          <w:lang w:val="en-GB"/>
        </w:rPr>
        <w:t>Wings were c</w:t>
      </w:r>
      <w:r>
        <w:rPr>
          <w:rFonts w:ascii="Calibri" w:eastAsia="Calibri" w:hAnsi="Calibri" w:cs="Calibri"/>
          <w:sz w:val="22"/>
          <w:szCs w:val="22"/>
          <w:lang w:val="en-GB"/>
        </w:rPr>
        <w:t>ut off, placed on microscope slides in Eukitt® medium and then scanned using a Plustek OpticFilm 7400 scanner. W</w:t>
      </w:r>
      <w:r>
        <w:rPr>
          <w:rFonts w:ascii="Calibri" w:hAnsi="Calibri" w:cs="Calibri"/>
          <w:sz w:val="22"/>
          <w:szCs w:val="22"/>
          <w:lang w:val="en-GB" w:eastAsia="fr-FR"/>
        </w:rPr>
        <w:t>ing shape variations were measured by geometric morphometrics, after digitizing eight type 1 landmarks for describing wing shape, according to A</w:t>
      </w:r>
      <w:r>
        <w:rPr>
          <w:rFonts w:ascii="Calibri" w:hAnsi="Calibri" w:cs="Calibri"/>
          <w:sz w:val="22"/>
          <w:szCs w:val="22"/>
          <w:lang w:val="en-GB" w:eastAsia="fr-FR"/>
        </w:rPr>
        <w:t>rambourou et al.</w:t>
      </w:r>
      <w:bookmarkStart w:id="72" w:name="__Fieldmark__985_1475008206"/>
      <w:bookmarkStart w:id="73" w:name="__Fieldmark__703_113269577"/>
      <w:bookmarkStart w:id="74" w:name="__Fieldmark__458_449237091"/>
      <w:bookmarkStart w:id="75" w:name="__Fieldmark__365_1815320567"/>
      <w:bookmarkStart w:id="76" w:name="__Fieldmark__897_618034662"/>
      <w:bookmarkStart w:id="77" w:name="__Fieldmark__680_1602508027"/>
      <w:bookmarkStart w:id="78" w:name="__Fieldmark__59975_1475008206"/>
      <w:bookmarkEnd w:id="72"/>
      <w:bookmarkEnd w:id="73"/>
      <w:bookmarkEnd w:id="74"/>
      <w:bookmarkEnd w:id="75"/>
      <w:bookmarkEnd w:id="76"/>
      <w:r>
        <w:rPr>
          <w:rFonts w:ascii="Calibri" w:hAnsi="Calibri" w:cs="Calibri"/>
          <w:sz w:val="22"/>
          <w:szCs w:val="22"/>
          <w:lang w:val="en-GB" w:eastAsia="fr-FR"/>
        </w:rPr>
        <w:t xml:space="preserve"> </w:t>
      </w:r>
      <w:bookmarkEnd w:id="77"/>
      <w:bookmarkEnd w:id="78"/>
      <w:r>
        <w:rPr>
          <w:rFonts w:ascii="Calibri" w:hAnsi="Calibri" w:cs="Calibri"/>
          <w:sz w:val="22"/>
          <w:szCs w:val="22"/>
          <w:lang w:val="en-GB" w:eastAsia="fr-FR"/>
        </w:rPr>
        <w:t>(2014).</w:t>
      </w:r>
    </w:p>
    <w:p w:rsidR="00482820" w:rsidRDefault="00482820">
      <w:pPr>
        <w:pStyle w:val="Standard"/>
        <w:spacing w:before="120" w:line="480" w:lineRule="auto"/>
        <w:jc w:val="both"/>
        <w:rPr>
          <w:rFonts w:ascii="Calibri" w:hAnsi="Calibri" w:cs="Calibri"/>
          <w:sz w:val="22"/>
          <w:szCs w:val="22"/>
          <w:lang w:val="en-GB" w:eastAsia="fr-FR"/>
        </w:rPr>
      </w:pPr>
    </w:p>
    <w:p w:rsidR="00482820" w:rsidRDefault="008E05F5">
      <w:pPr>
        <w:pStyle w:val="Standard"/>
        <w:spacing w:before="120" w:line="480" w:lineRule="auto"/>
        <w:jc w:val="both"/>
        <w:rPr>
          <w:rFonts w:ascii="Calibri" w:hAnsi="Calibri" w:cs="Calibri"/>
          <w:bCs/>
          <w:i/>
          <w:sz w:val="22"/>
          <w:szCs w:val="22"/>
          <w:lang w:val="en-US" w:eastAsia="fr-FR"/>
        </w:rPr>
      </w:pPr>
      <w:r>
        <w:rPr>
          <w:rFonts w:ascii="Calibri" w:hAnsi="Calibri" w:cs="Calibri"/>
          <w:bCs/>
          <w:i/>
          <w:sz w:val="22"/>
          <w:szCs w:val="22"/>
          <w:lang w:val="en-US" w:eastAsia="fr-FR"/>
        </w:rPr>
        <w:t>2.9 Statistical analysis</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eastAsia="fr-FR"/>
        </w:rPr>
        <w:t>Statistical analyses were carried out using R. 3.4.3 software</w:t>
      </w:r>
      <w:bookmarkStart w:id="79" w:name="__Fieldmark__1005_1475008206"/>
      <w:bookmarkStart w:id="80" w:name="__Fieldmark__716_113269577"/>
      <w:bookmarkStart w:id="81" w:name="__Fieldmark__553_1815320567"/>
      <w:bookmarkStart w:id="82" w:name="__Fieldmark__664_449237091"/>
      <w:bookmarkStart w:id="83" w:name="__Fieldmark__914_618034662"/>
      <w:bookmarkStart w:id="84" w:name="__Fieldmark__706_1602508027"/>
      <w:bookmarkStart w:id="85" w:name="__Fieldmark__59998_1475008206"/>
      <w:bookmarkEnd w:id="79"/>
      <w:bookmarkEnd w:id="80"/>
      <w:bookmarkEnd w:id="81"/>
      <w:bookmarkEnd w:id="82"/>
      <w:bookmarkEnd w:id="83"/>
      <w:r>
        <w:rPr>
          <w:rFonts w:ascii="Calibri" w:hAnsi="Calibri" w:cs="Calibri"/>
          <w:sz w:val="22"/>
          <w:szCs w:val="22"/>
          <w:vertAlign w:val="superscript"/>
          <w:lang w:val="en-GB" w:eastAsia="fr-FR"/>
        </w:rPr>
        <w:t>3</w:t>
      </w:r>
      <w:bookmarkEnd w:id="84"/>
      <w:bookmarkEnd w:id="85"/>
      <w:r>
        <w:rPr>
          <w:rFonts w:ascii="Calibri" w:hAnsi="Calibri" w:cs="Calibri"/>
          <w:sz w:val="22"/>
          <w:szCs w:val="22"/>
          <w:vertAlign w:val="superscript"/>
          <w:lang w:val="en-GB" w:eastAsia="fr-FR"/>
        </w:rPr>
        <w:t>2</w:t>
      </w:r>
      <w:r>
        <w:rPr>
          <w:rFonts w:ascii="Calibri" w:hAnsi="Calibri" w:cs="Calibri"/>
          <w:sz w:val="22"/>
          <w:szCs w:val="22"/>
          <w:lang w:val="en-US" w:eastAsia="fr-FR"/>
        </w:rPr>
        <w:t xml:space="preserve">. Transcript gene </w:t>
      </w:r>
      <w:proofErr w:type="gramStart"/>
      <w:r>
        <w:rPr>
          <w:rFonts w:ascii="Calibri" w:hAnsi="Calibri" w:cs="Calibri"/>
          <w:sz w:val="22"/>
          <w:szCs w:val="22"/>
          <w:lang w:val="en-US" w:eastAsia="fr-FR"/>
        </w:rPr>
        <w:t>expression were</w:t>
      </w:r>
      <w:proofErr w:type="gramEnd"/>
      <w:r>
        <w:rPr>
          <w:rFonts w:ascii="Calibri" w:hAnsi="Calibri" w:cs="Calibri"/>
          <w:sz w:val="22"/>
          <w:szCs w:val="22"/>
          <w:lang w:val="en-US" w:eastAsia="fr-FR"/>
        </w:rPr>
        <w:t xml:space="preserve"> analyzed using mixed model ANOVA (library lme4) with sediment as the fixed effect and analytical replicate </w:t>
      </w:r>
      <w:r>
        <w:rPr>
          <w:rFonts w:ascii="Calibri" w:hAnsi="Calibri" w:cs="Calibri"/>
          <w:sz w:val="22"/>
          <w:szCs w:val="22"/>
          <w:lang w:val="en-US" w:eastAsia="fr-FR"/>
        </w:rPr>
        <w:t>as the random effect. Llipids grouped by family were analyzed with a one-way ANOVA with sediment as the independent variable. Differences in life history traits and biochemical markers (enzymes activity and energy reserves) were evaluated using a nonparame</w:t>
      </w:r>
      <w:r>
        <w:rPr>
          <w:rFonts w:ascii="Calibri" w:hAnsi="Calibri" w:cs="Calibri"/>
          <w:sz w:val="22"/>
          <w:szCs w:val="22"/>
          <w:lang w:val="en-US" w:eastAsia="fr-FR"/>
        </w:rPr>
        <w:t xml:space="preserve">tric Kruskal-Wallis test followed by a post hoc pairwise Mann-Whitney-Wilcoxon test with Holm </w:t>
      </w:r>
      <w:r>
        <w:rPr>
          <w:rFonts w:ascii="Calibri" w:hAnsi="Calibri" w:cs="Calibri"/>
          <w:i/>
          <w:iCs/>
          <w:sz w:val="22"/>
          <w:szCs w:val="22"/>
          <w:lang w:val="en-US" w:eastAsia="fr-FR"/>
        </w:rPr>
        <w:t>p</w:t>
      </w:r>
      <w:r>
        <w:rPr>
          <w:rFonts w:ascii="Calibri" w:hAnsi="Calibri" w:cs="Calibri"/>
          <w:sz w:val="22"/>
          <w:szCs w:val="22"/>
          <w:lang w:val="en-US" w:eastAsia="fr-FR"/>
        </w:rPr>
        <w:t xml:space="preserve">-value adjustment method. Times of emergence were compared using a Kaplan-Meier model. Mentum deformity rate variations were studied using a χ² proportion test. </w:t>
      </w:r>
      <w:r>
        <w:rPr>
          <w:rFonts w:ascii="Calibri" w:eastAsia="Calibri" w:hAnsi="Calibri" w:cs="Calibri"/>
          <w:sz w:val="22"/>
          <w:szCs w:val="22"/>
          <w:lang w:val="en-GB"/>
        </w:rPr>
        <w:t>For length FA calculation, we used the FA10 index. This index describes the average difference between sides after measurement error has been partitioned out</w:t>
      </w:r>
      <w:bookmarkStart w:id="86" w:name="__Fieldmark__1023_1475008206"/>
      <w:bookmarkStart w:id="87" w:name="__Fieldmark__741_113269577"/>
      <w:bookmarkStart w:id="88" w:name="__Fieldmark__686_449237091"/>
      <w:bookmarkStart w:id="89" w:name="__Fieldmark__563_1815320567"/>
      <w:bookmarkStart w:id="90" w:name="__Fieldmark__928_618034662"/>
      <w:bookmarkStart w:id="91" w:name="__Fieldmark__730_1602508027"/>
      <w:bookmarkStart w:id="92" w:name="__Fieldmark__60019_1475008206"/>
      <w:bookmarkEnd w:id="86"/>
      <w:bookmarkEnd w:id="87"/>
      <w:bookmarkEnd w:id="88"/>
      <w:bookmarkEnd w:id="89"/>
      <w:bookmarkEnd w:id="90"/>
      <w:r>
        <w:rPr>
          <w:rFonts w:ascii="Calibri" w:eastAsia="Calibri" w:hAnsi="Calibri" w:cs="Calibri"/>
          <w:sz w:val="22"/>
          <w:szCs w:val="22"/>
          <w:vertAlign w:val="superscript"/>
          <w:lang w:val="en-GB"/>
        </w:rPr>
        <w:t>3</w:t>
      </w:r>
      <w:bookmarkEnd w:id="91"/>
      <w:bookmarkEnd w:id="92"/>
      <w:r>
        <w:rPr>
          <w:rFonts w:ascii="Calibri" w:eastAsia="Calibri" w:hAnsi="Calibri" w:cs="Calibri"/>
          <w:sz w:val="22"/>
          <w:szCs w:val="22"/>
          <w:vertAlign w:val="superscript"/>
          <w:lang w:val="en-GB"/>
        </w:rPr>
        <w:t>3</w:t>
      </w:r>
      <w:r>
        <w:rPr>
          <w:rFonts w:ascii="Calibri" w:eastAsia="Calibri" w:hAnsi="Calibri" w:cs="Calibri"/>
          <w:sz w:val="22"/>
          <w:szCs w:val="22"/>
          <w:lang w:val="en-GB"/>
        </w:rPr>
        <w:t>. Since FA10 is a variance estimate, we used the F-test to compare differences in FA in the diffe</w:t>
      </w:r>
      <w:r>
        <w:rPr>
          <w:rFonts w:ascii="Calibri" w:eastAsia="Calibri" w:hAnsi="Calibri" w:cs="Calibri"/>
          <w:sz w:val="22"/>
          <w:szCs w:val="22"/>
          <w:lang w:val="en-GB"/>
        </w:rPr>
        <w:t>rent treatments</w:t>
      </w:r>
      <w:bookmarkStart w:id="93" w:name="__Fieldmark__1040_1475008206"/>
      <w:bookmarkStart w:id="94" w:name="__Fieldmark__750_113269577"/>
      <w:bookmarkStart w:id="95" w:name="__Fieldmark__941_618034662"/>
      <w:bookmarkStart w:id="96" w:name="__Fieldmark__753_1602508027"/>
      <w:bookmarkStart w:id="97" w:name="__Fieldmark__60039_1475008206"/>
      <w:bookmarkEnd w:id="93"/>
      <w:bookmarkEnd w:id="94"/>
      <w:bookmarkEnd w:id="95"/>
      <w:r>
        <w:rPr>
          <w:rFonts w:ascii="Calibri" w:eastAsia="Calibri" w:hAnsi="Calibri" w:cs="Calibri"/>
          <w:sz w:val="22"/>
          <w:szCs w:val="22"/>
          <w:vertAlign w:val="superscript"/>
          <w:lang w:val="en-GB"/>
        </w:rPr>
        <w:t>3</w:t>
      </w:r>
      <w:bookmarkEnd w:id="96"/>
      <w:bookmarkEnd w:id="97"/>
      <w:r>
        <w:rPr>
          <w:rFonts w:ascii="Calibri" w:eastAsia="Calibri" w:hAnsi="Calibri" w:cs="Calibri"/>
          <w:sz w:val="22"/>
          <w:szCs w:val="22"/>
          <w:vertAlign w:val="superscript"/>
          <w:lang w:val="en-GB"/>
        </w:rPr>
        <w:t>3</w:t>
      </w:r>
      <w:r>
        <w:rPr>
          <w:rFonts w:ascii="Calibri" w:eastAsia="Calibri" w:hAnsi="Calibri" w:cs="Calibri"/>
          <w:sz w:val="22"/>
          <w:szCs w:val="22"/>
          <w:lang w:val="en-GB"/>
        </w:rPr>
        <w:t>. W</w:t>
      </w:r>
      <w:r>
        <w:rPr>
          <w:rFonts w:ascii="Calibri" w:eastAsia="Calibri" w:hAnsi="Calibri" w:cs="Calibri"/>
          <w:color w:val="000000"/>
          <w:sz w:val="22"/>
          <w:szCs w:val="22"/>
          <w:lang w:val="en-GB"/>
        </w:rPr>
        <w:t>ing shape variation among treatment groups were analized by canonical variate analysis on Procrustes coordinates using MorphoJ software</w:t>
      </w:r>
      <w:bookmarkStart w:id="98" w:name="__Fieldmark__1052_1475008206"/>
      <w:bookmarkStart w:id="99" w:name="__Fieldmark__692_449237091"/>
      <w:bookmarkStart w:id="100" w:name="__Fieldmark__756_113269577"/>
      <w:bookmarkStart w:id="101" w:name="__Fieldmark__571_1815320567"/>
      <w:bookmarkStart w:id="102" w:name="__Fieldmark__949_618034662"/>
      <w:bookmarkStart w:id="103" w:name="__Fieldmark__771_1602508027"/>
      <w:bookmarkStart w:id="104" w:name="__Fieldmark__60054_1475008206"/>
      <w:bookmarkEnd w:id="98"/>
      <w:bookmarkEnd w:id="99"/>
      <w:bookmarkEnd w:id="100"/>
      <w:bookmarkEnd w:id="101"/>
      <w:bookmarkEnd w:id="102"/>
      <w:r>
        <w:rPr>
          <w:rFonts w:ascii="Calibri" w:eastAsia="Calibri" w:hAnsi="Calibri" w:cs="Calibri"/>
          <w:color w:val="000000"/>
          <w:sz w:val="22"/>
          <w:szCs w:val="22"/>
          <w:lang w:val="en-GB"/>
        </w:rPr>
        <w:t xml:space="preserve"> </w:t>
      </w:r>
      <w:bookmarkEnd w:id="103"/>
      <w:bookmarkEnd w:id="104"/>
      <w:r>
        <w:rPr>
          <w:rFonts w:ascii="Calibri" w:eastAsia="Calibri" w:hAnsi="Calibri" w:cs="Calibri"/>
          <w:color w:val="000000"/>
          <w:sz w:val="22"/>
          <w:szCs w:val="22"/>
          <w:lang w:val="en-GB"/>
        </w:rPr>
        <w:t xml:space="preserve">(Klingenberg, 2011). </w:t>
      </w:r>
      <w:r>
        <w:rPr>
          <w:rFonts w:ascii="Calibri" w:eastAsia="Calibri" w:hAnsi="Calibri" w:cs="Calibri"/>
          <w:color w:val="000000"/>
          <w:sz w:val="22"/>
          <w:szCs w:val="22"/>
          <w:lang w:val="en-GB"/>
        </w:rPr>
        <w:t xml:space="preserve">The Procrustes distance between each group was calculated and the significance </w:t>
      </w:r>
      <w:r>
        <w:rPr>
          <w:rFonts w:ascii="Calibri" w:eastAsia="Calibri" w:hAnsi="Calibri" w:cs="Calibri"/>
          <w:color w:val="000000"/>
          <w:sz w:val="22"/>
          <w:szCs w:val="22"/>
          <w:lang w:val="en-GB"/>
        </w:rPr>
        <w:t>was assessed by a permutation test (10,000 permutations)</w:t>
      </w:r>
      <w:bookmarkStart w:id="105" w:name="__Fieldmark__771_16025080271"/>
      <w:bookmarkStart w:id="106" w:name="__Fieldmark__60054_14750082061"/>
      <w:r>
        <w:rPr>
          <w:rFonts w:ascii="Calibri" w:eastAsia="Calibri" w:hAnsi="Calibri" w:cs="Calibri"/>
          <w:color w:val="000000"/>
          <w:sz w:val="22"/>
          <w:szCs w:val="22"/>
          <w:vertAlign w:val="superscript"/>
          <w:lang w:val="en-GB"/>
        </w:rPr>
        <w:t xml:space="preserve"> </w:t>
      </w:r>
      <w:bookmarkEnd w:id="105"/>
      <w:bookmarkEnd w:id="106"/>
      <w:r>
        <w:rPr>
          <w:rFonts w:ascii="Calibri" w:eastAsia="Calibri" w:hAnsi="Calibri" w:cs="Calibri"/>
          <w:color w:val="000000"/>
          <w:sz w:val="22"/>
          <w:szCs w:val="22"/>
          <w:lang w:val="en-GB"/>
        </w:rPr>
        <w:t>(Klingenberg, 2011)</w:t>
      </w:r>
      <w:r>
        <w:rPr>
          <w:rFonts w:ascii="Calibri" w:eastAsia="Calibri" w:hAnsi="Calibri" w:cs="Calibri"/>
          <w:color w:val="000000"/>
          <w:sz w:val="22"/>
          <w:szCs w:val="22"/>
          <w:lang w:val="en-GB"/>
        </w:rPr>
        <w:t>.</w:t>
      </w:r>
      <w:r>
        <w:rPr>
          <w:rFonts w:ascii="Calibri" w:hAnsi="Calibri" w:cs="Calibri"/>
          <w:sz w:val="22"/>
          <w:szCs w:val="22"/>
          <w:lang w:val="en-US" w:eastAsia="fr-FR"/>
        </w:rPr>
        <w:t xml:space="preserve"> A </w:t>
      </w:r>
      <w:r>
        <w:rPr>
          <w:rFonts w:ascii="Calibri" w:hAnsi="Calibri" w:cs="Calibri"/>
          <w:i/>
          <w:iCs/>
          <w:sz w:val="22"/>
          <w:szCs w:val="22"/>
          <w:lang w:val="en-US" w:eastAsia="fr-FR"/>
        </w:rPr>
        <w:t>p-</w:t>
      </w:r>
      <w:r>
        <w:rPr>
          <w:rFonts w:ascii="Calibri" w:hAnsi="Calibri" w:cs="Calibri"/>
          <w:sz w:val="22"/>
          <w:szCs w:val="22"/>
          <w:lang w:val="en-US" w:eastAsia="fr-FR"/>
        </w:rPr>
        <w:t>value &lt;0.05 was used as a cutoff for statistical significance of differences among treatments.</w:t>
      </w:r>
    </w:p>
    <w:p w:rsidR="00482820" w:rsidRDefault="00482820">
      <w:pPr>
        <w:pStyle w:val="Standard"/>
        <w:spacing w:before="120" w:line="480" w:lineRule="auto"/>
        <w:jc w:val="both"/>
        <w:outlineLvl w:val="0"/>
        <w:rPr>
          <w:rFonts w:ascii="Calibri" w:hAnsi="Calibri" w:cs="Calibri"/>
          <w:b/>
          <w:sz w:val="22"/>
          <w:szCs w:val="22"/>
          <w:lang w:val="en-GB" w:eastAsia="fr-FR"/>
        </w:rPr>
      </w:pPr>
    </w:p>
    <w:p w:rsidR="00482820" w:rsidRDefault="008E05F5">
      <w:pPr>
        <w:pStyle w:val="Standard"/>
        <w:spacing w:before="120" w:line="480" w:lineRule="auto"/>
        <w:jc w:val="both"/>
        <w:outlineLvl w:val="0"/>
        <w:rPr>
          <w:rFonts w:ascii="Calibri" w:hAnsi="Calibri" w:cs="Calibri"/>
          <w:b/>
          <w:sz w:val="22"/>
          <w:szCs w:val="22"/>
          <w:lang w:val="en-GB" w:eastAsia="fr-FR"/>
        </w:rPr>
      </w:pPr>
      <w:r>
        <w:rPr>
          <w:rFonts w:ascii="Calibri" w:hAnsi="Calibri" w:cs="Calibri"/>
          <w:b/>
          <w:sz w:val="22"/>
          <w:szCs w:val="22"/>
          <w:lang w:val="en-GB" w:eastAsia="fr-FR"/>
        </w:rPr>
        <w:lastRenderedPageBreak/>
        <w:t>3. Results</w:t>
      </w:r>
    </w:p>
    <w:p w:rsidR="00482820" w:rsidRDefault="008E05F5">
      <w:pPr>
        <w:pStyle w:val="Standard"/>
        <w:spacing w:before="120" w:line="480" w:lineRule="auto"/>
        <w:jc w:val="both"/>
        <w:outlineLvl w:val="0"/>
        <w:rPr>
          <w:rFonts w:ascii="Calibri" w:hAnsi="Calibri" w:cs="Calibri"/>
          <w:i/>
          <w:sz w:val="22"/>
          <w:szCs w:val="22"/>
          <w:lang w:val="en-GB" w:eastAsia="fr-FR"/>
        </w:rPr>
      </w:pPr>
      <w:r>
        <w:rPr>
          <w:rFonts w:ascii="Calibri" w:hAnsi="Calibri" w:cs="Calibri"/>
          <w:i/>
          <w:sz w:val="22"/>
          <w:szCs w:val="22"/>
          <w:lang w:val="en-GB" w:eastAsia="fr-FR"/>
        </w:rPr>
        <w:t>3.1 Characterization of sediment contamination</w:t>
      </w:r>
    </w:p>
    <w:p w:rsidR="00482820" w:rsidRDefault="00482820">
      <w:pPr>
        <w:pStyle w:val="Standard"/>
        <w:spacing w:before="120" w:line="480" w:lineRule="auto"/>
        <w:jc w:val="both"/>
        <w:outlineLvl w:val="0"/>
        <w:rPr>
          <w:rFonts w:ascii="Calibri" w:hAnsi="Calibri" w:cs="Calibri"/>
          <w:i/>
          <w:sz w:val="22"/>
          <w:szCs w:val="22"/>
          <w:lang w:val="en-GB" w:eastAsia="fr-FR"/>
        </w:rPr>
      </w:pPr>
    </w:p>
    <w:p w:rsidR="00482820" w:rsidRPr="00076EB0" w:rsidRDefault="008E05F5">
      <w:pPr>
        <w:pStyle w:val="Standard"/>
        <w:spacing w:before="120" w:line="480" w:lineRule="auto"/>
        <w:jc w:val="both"/>
        <w:outlineLvl w:val="0"/>
        <w:rPr>
          <w:rFonts w:ascii="Calibri" w:hAnsi="Calibri"/>
          <w:lang w:val="en-US"/>
        </w:rPr>
      </w:pPr>
      <w:r>
        <w:rPr>
          <w:rFonts w:ascii="Calibri" w:hAnsi="Calibri" w:cs="Calibri"/>
          <w:sz w:val="22"/>
          <w:szCs w:val="22"/>
          <w:lang w:val="en-GB" w:eastAsia="fr-FR"/>
        </w:rPr>
        <w:t>The three study sediments exhibited heavy metal contamination on the same order of magnitude. On</w:t>
      </w:r>
      <w:r>
        <w:rPr>
          <w:rFonts w:ascii="Calibri" w:hAnsi="Calibri" w:cs="Calibri"/>
          <w:sz w:val="22"/>
          <w:szCs w:val="22"/>
          <w:lang w:val="en-GB" w:eastAsia="fr-FR"/>
        </w:rPr>
        <w:t xml:space="preserve"> the contrary, we observed a gradient of contamination from downstream (MON station) to upstream (ECH station), increasing for both PAHs and phthalates and decreasing for the toluene compound (Table 1). Higher concentrations of pesticides (mainly herbicide</w:t>
      </w:r>
      <w:r>
        <w:rPr>
          <w:rFonts w:ascii="Calibri" w:hAnsi="Calibri" w:cs="Calibri"/>
          <w:sz w:val="22"/>
          <w:szCs w:val="22"/>
          <w:lang w:val="en-GB" w:eastAsia="fr-FR"/>
        </w:rPr>
        <w:t>s) were also detected in the ECH sediment. No PCBs were detected (Table 1). For eight heavy metals and nine PAHs, we compared the measured concentration to the probable effect concentrations reported in MacDonald et a</w:t>
      </w:r>
      <w:bookmarkStart w:id="107" w:name="__Fieldmark__1074_1475008206"/>
      <w:bookmarkStart w:id="108" w:name="__Fieldmark__792_113269577"/>
      <w:bookmarkStart w:id="109" w:name="__Fieldmark__967_618034662"/>
      <w:bookmarkStart w:id="110" w:name="__Fieldmark__799_1602508027"/>
      <w:bookmarkStart w:id="111" w:name="__Fieldmark__60079_1475008206"/>
      <w:bookmarkEnd w:id="107"/>
      <w:bookmarkEnd w:id="108"/>
      <w:bookmarkEnd w:id="109"/>
      <w:r>
        <w:rPr>
          <w:rFonts w:ascii="Calibri" w:hAnsi="Calibri" w:cs="Calibri"/>
          <w:sz w:val="22"/>
          <w:szCs w:val="22"/>
          <w:lang w:val="en-GB" w:eastAsia="fr-FR"/>
        </w:rPr>
        <w:t>l</w:t>
      </w:r>
      <w:bookmarkEnd w:id="110"/>
      <w:bookmarkEnd w:id="111"/>
      <w:r>
        <w:rPr>
          <w:rFonts w:ascii="Calibri" w:hAnsi="Calibri" w:cs="Calibri"/>
          <w:sz w:val="22"/>
          <w:szCs w:val="22"/>
          <w:lang w:val="en-GB" w:eastAsia="fr-FR"/>
        </w:rPr>
        <w:t>. (2000). The probable effect concentr</w:t>
      </w:r>
      <w:r>
        <w:rPr>
          <w:rFonts w:ascii="Calibri" w:hAnsi="Calibri" w:cs="Calibri"/>
          <w:sz w:val="22"/>
          <w:szCs w:val="22"/>
          <w:lang w:val="en-GB" w:eastAsia="fr-FR"/>
        </w:rPr>
        <w:t xml:space="preserve">ation was only exceeded for chromium in the PAR sediment and for pyrene and fluoranthene in the ECH sediment. In addition, concentrations in phenanthrene and </w:t>
      </w:r>
      <w:proofErr w:type="gramStart"/>
      <w:r>
        <w:rPr>
          <w:rFonts w:ascii="Calibri" w:hAnsi="Calibri" w:cs="Calibri"/>
          <w:sz w:val="22"/>
          <w:szCs w:val="22"/>
          <w:lang w:val="en-GB" w:eastAsia="fr-FR"/>
        </w:rPr>
        <w:t>benzo(</w:t>
      </w:r>
      <w:proofErr w:type="gramEnd"/>
      <w:r>
        <w:rPr>
          <w:rFonts w:ascii="Calibri" w:hAnsi="Calibri" w:cs="Calibri"/>
          <w:sz w:val="22"/>
          <w:szCs w:val="22"/>
          <w:lang w:val="en-GB" w:eastAsia="fr-FR"/>
        </w:rPr>
        <w:t>a)pyrene in the ECH sediment were very close to the probable effect concentrations.</w:t>
      </w:r>
    </w:p>
    <w:p w:rsidR="00482820" w:rsidRDefault="00482820">
      <w:pPr>
        <w:pStyle w:val="Standard"/>
        <w:spacing w:before="120" w:line="480" w:lineRule="auto"/>
        <w:jc w:val="both"/>
        <w:outlineLvl w:val="0"/>
        <w:rPr>
          <w:rFonts w:ascii="Calibri" w:hAnsi="Calibri" w:cs="Calibri"/>
          <w:i/>
          <w:sz w:val="22"/>
          <w:szCs w:val="22"/>
          <w:lang w:val="en-GB"/>
        </w:rPr>
      </w:pPr>
    </w:p>
    <w:p w:rsidR="00482820" w:rsidRDefault="008E05F5">
      <w:pPr>
        <w:pStyle w:val="Standard"/>
        <w:spacing w:before="120" w:line="480" w:lineRule="auto"/>
        <w:jc w:val="both"/>
        <w:outlineLvl w:val="0"/>
        <w:rPr>
          <w:rFonts w:ascii="Calibri" w:hAnsi="Calibri" w:cs="Calibri"/>
          <w:i/>
          <w:sz w:val="22"/>
          <w:szCs w:val="22"/>
          <w:lang w:val="en-GB"/>
        </w:rPr>
      </w:pPr>
      <w:r>
        <w:rPr>
          <w:rFonts w:ascii="Calibri" w:hAnsi="Calibri" w:cs="Calibri"/>
          <w:i/>
          <w:sz w:val="22"/>
          <w:szCs w:val="22"/>
          <w:lang w:val="en-GB"/>
        </w:rPr>
        <w:t>3.2 Gen</w:t>
      </w:r>
      <w:r>
        <w:rPr>
          <w:rFonts w:ascii="Calibri" w:hAnsi="Calibri" w:cs="Calibri"/>
          <w:i/>
          <w:sz w:val="22"/>
          <w:szCs w:val="22"/>
          <w:lang w:val="en-GB"/>
        </w:rPr>
        <w:t>e expression analysis</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rPr>
        <w:t xml:space="preserve">Genes coding for the hormone receptor </w:t>
      </w:r>
      <w:r>
        <w:rPr>
          <w:rFonts w:ascii="Calibri" w:hAnsi="Calibri" w:cs="Calibri"/>
          <w:i/>
          <w:sz w:val="22"/>
          <w:szCs w:val="22"/>
          <w:lang w:val="en-US"/>
        </w:rPr>
        <w:t>EcR</w:t>
      </w:r>
      <w:r>
        <w:rPr>
          <w:rFonts w:ascii="Calibri" w:hAnsi="Calibri" w:cs="Calibri"/>
          <w:sz w:val="22"/>
          <w:szCs w:val="22"/>
          <w:lang w:val="en-US"/>
        </w:rPr>
        <w:t xml:space="preserve"> and for the protein </w:t>
      </w:r>
      <w:r>
        <w:rPr>
          <w:rFonts w:ascii="Calibri" w:hAnsi="Calibri" w:cs="Calibri"/>
          <w:i/>
          <w:sz w:val="22"/>
          <w:szCs w:val="22"/>
          <w:lang w:val="en-US"/>
        </w:rPr>
        <w:t>vtg</w:t>
      </w:r>
      <w:r>
        <w:rPr>
          <w:rFonts w:ascii="Calibri" w:hAnsi="Calibri" w:cs="Calibri"/>
          <w:sz w:val="22"/>
          <w:szCs w:val="22"/>
          <w:lang w:val="en-US"/>
        </w:rPr>
        <w:t xml:space="preserve"> were significantly overexpressed in larvae exposed to the </w:t>
      </w:r>
      <w:r w:rsidRPr="00076EB0">
        <w:rPr>
          <w:rFonts w:ascii="Calibri" w:hAnsi="Calibri" w:cs="Calibri"/>
          <w:sz w:val="22"/>
          <w:szCs w:val="22"/>
          <w:lang w:val="en-US"/>
        </w:rPr>
        <w:t>ECH sediment</w:t>
      </w:r>
      <w:r>
        <w:rPr>
          <w:rFonts w:ascii="Calibri" w:hAnsi="Calibri" w:cs="Calibri"/>
          <w:sz w:val="22"/>
          <w:szCs w:val="22"/>
          <w:lang w:val="en-US"/>
        </w:rPr>
        <w:t xml:space="preserve"> relative to the MON condition, with a mean increase of the transcriptional activity of 1.4-fold a</w:t>
      </w:r>
      <w:r>
        <w:rPr>
          <w:rFonts w:ascii="Calibri" w:hAnsi="Calibri" w:cs="Calibri"/>
          <w:sz w:val="22"/>
          <w:szCs w:val="22"/>
          <w:lang w:val="en-US"/>
        </w:rPr>
        <w:t>nd 1.5-fold, respectively (</w:t>
      </w:r>
      <w:r w:rsidRPr="00076EB0">
        <w:rPr>
          <w:rFonts w:ascii="Calibri" w:hAnsi="Calibri" w:cs="Calibri"/>
          <w:sz w:val="22"/>
          <w:szCs w:val="22"/>
          <w:lang w:val="en-US"/>
        </w:rPr>
        <w:t xml:space="preserve">mixed-effects model ANOVAs, </w:t>
      </w:r>
      <w:r w:rsidRPr="00076EB0">
        <w:rPr>
          <w:rFonts w:ascii="Calibri" w:hAnsi="Calibri" w:cs="Calibri"/>
          <w:i/>
          <w:sz w:val="22"/>
          <w:szCs w:val="22"/>
          <w:lang w:val="en-US"/>
        </w:rPr>
        <w:t>EcR</w:t>
      </w:r>
      <w:r w:rsidRPr="00076EB0">
        <w:rPr>
          <w:rFonts w:ascii="Calibri" w:hAnsi="Calibri" w:cs="Calibri"/>
          <w:sz w:val="22"/>
          <w:szCs w:val="22"/>
          <w:lang w:val="en-US"/>
        </w:rPr>
        <w:t xml:space="preserve">: t=2.48, </w:t>
      </w:r>
      <w:r w:rsidRPr="00076EB0">
        <w:rPr>
          <w:rFonts w:ascii="Calibri" w:hAnsi="Calibri" w:cs="Calibri"/>
          <w:i/>
          <w:iCs/>
          <w:sz w:val="22"/>
          <w:szCs w:val="22"/>
          <w:lang w:val="en-US"/>
        </w:rPr>
        <w:t>p</w:t>
      </w:r>
      <w:r w:rsidRPr="00076EB0">
        <w:rPr>
          <w:rFonts w:ascii="Calibri" w:hAnsi="Calibri" w:cs="Calibri"/>
          <w:sz w:val="22"/>
          <w:szCs w:val="22"/>
          <w:lang w:val="en-US"/>
        </w:rPr>
        <w:t xml:space="preserve">=0.01 and </w:t>
      </w:r>
      <w:r w:rsidRPr="00076EB0">
        <w:rPr>
          <w:rFonts w:ascii="Calibri" w:hAnsi="Calibri" w:cs="Calibri"/>
          <w:i/>
          <w:sz w:val="22"/>
          <w:szCs w:val="22"/>
          <w:lang w:val="en-US"/>
        </w:rPr>
        <w:t>vtg</w:t>
      </w:r>
      <w:r w:rsidRPr="00076EB0">
        <w:rPr>
          <w:rFonts w:ascii="Calibri" w:hAnsi="Calibri" w:cs="Calibri"/>
          <w:sz w:val="22"/>
          <w:szCs w:val="22"/>
          <w:lang w:val="en-US"/>
        </w:rPr>
        <w:t xml:space="preserve">: t=2.35, </w:t>
      </w:r>
      <w:r w:rsidRPr="00076EB0">
        <w:rPr>
          <w:rFonts w:ascii="Calibri" w:hAnsi="Calibri" w:cs="Calibri"/>
          <w:i/>
          <w:iCs/>
          <w:sz w:val="22"/>
          <w:szCs w:val="22"/>
          <w:lang w:val="en-US"/>
        </w:rPr>
        <w:t>p</w:t>
      </w:r>
      <w:r w:rsidRPr="00076EB0">
        <w:rPr>
          <w:rFonts w:ascii="Calibri" w:hAnsi="Calibri" w:cs="Calibri"/>
          <w:sz w:val="22"/>
          <w:szCs w:val="22"/>
          <w:lang w:val="en-US"/>
        </w:rPr>
        <w:t xml:space="preserve">=0.02; </w:t>
      </w:r>
      <w:r>
        <w:rPr>
          <w:rFonts w:ascii="Calibri" w:hAnsi="Calibri" w:cs="Calibri"/>
          <w:sz w:val="22"/>
          <w:szCs w:val="22"/>
          <w:lang w:val="en-US"/>
        </w:rPr>
        <w:t>Fig. 2A and 2B). The expression of the</w:t>
      </w:r>
      <w:r>
        <w:rPr>
          <w:rFonts w:ascii="Calibri" w:hAnsi="Calibri" w:cs="Calibri"/>
          <w:i/>
          <w:sz w:val="22"/>
          <w:szCs w:val="22"/>
          <w:lang w:val="en-US"/>
        </w:rPr>
        <w:t xml:space="preserve"> InR</w:t>
      </w:r>
      <w:r>
        <w:rPr>
          <w:rFonts w:ascii="Calibri" w:hAnsi="Calibri" w:cs="Calibri"/>
          <w:sz w:val="22"/>
          <w:szCs w:val="22"/>
          <w:lang w:val="en-US"/>
        </w:rPr>
        <w:t xml:space="preserve"> gene did not vary significantly among the three study conditions (mixed-effects model ANOVA, both </w:t>
      </w:r>
      <w:r>
        <w:rPr>
          <w:rFonts w:ascii="Calibri" w:hAnsi="Calibri" w:cs="Calibri"/>
          <w:i/>
          <w:iCs/>
          <w:sz w:val="22"/>
          <w:szCs w:val="22"/>
          <w:lang w:val="en-US"/>
        </w:rPr>
        <w:t>p</w:t>
      </w:r>
      <w:r>
        <w:rPr>
          <w:rFonts w:ascii="Calibri" w:hAnsi="Calibri" w:cs="Calibri"/>
          <w:sz w:val="22"/>
          <w:szCs w:val="22"/>
          <w:lang w:val="en-GB"/>
        </w:rPr>
        <w:t>≥0.05; Fig. 2C</w:t>
      </w:r>
      <w:r>
        <w:rPr>
          <w:rFonts w:ascii="Calibri" w:hAnsi="Calibri" w:cs="Calibri"/>
          <w:sz w:val="22"/>
          <w:szCs w:val="22"/>
          <w:lang w:val="en-GB"/>
        </w:rPr>
        <w:t>).</w:t>
      </w:r>
    </w:p>
    <w:p w:rsidR="00482820" w:rsidRPr="00076EB0" w:rsidRDefault="008E05F5">
      <w:pPr>
        <w:pStyle w:val="Standard"/>
        <w:spacing w:before="120" w:line="480" w:lineRule="auto"/>
        <w:jc w:val="both"/>
        <w:outlineLvl w:val="0"/>
        <w:rPr>
          <w:rFonts w:ascii="Calibri" w:hAnsi="Calibri"/>
          <w:lang w:val="en-US"/>
        </w:rPr>
      </w:pPr>
      <w:r>
        <w:rPr>
          <w:rFonts w:ascii="Calibri" w:hAnsi="Calibri" w:cs="Calibri"/>
          <w:sz w:val="22"/>
          <w:szCs w:val="22"/>
          <w:lang w:val="en-GB"/>
        </w:rPr>
        <w:t>By</w:t>
      </w:r>
      <w:r w:rsidRPr="00076EB0">
        <w:rPr>
          <w:rFonts w:ascii="Calibri" w:hAnsi="Calibri" w:cs="Calibri"/>
          <w:sz w:val="22"/>
          <w:szCs w:val="22"/>
          <w:lang w:val="en-US"/>
        </w:rPr>
        <w:t xml:space="preserve"> comparison to the MON condition, significantly higher levels of </w:t>
      </w:r>
      <w:r w:rsidRPr="00076EB0">
        <w:rPr>
          <w:rFonts w:ascii="Calibri" w:hAnsi="Calibri" w:cs="Calibri"/>
          <w:i/>
          <w:iCs/>
          <w:sz w:val="22"/>
          <w:szCs w:val="22"/>
          <w:lang w:val="en-US"/>
        </w:rPr>
        <w:t>hsp40</w:t>
      </w:r>
      <w:r w:rsidRPr="00076EB0">
        <w:rPr>
          <w:rFonts w:ascii="Calibri" w:hAnsi="Calibri" w:cs="Calibri"/>
          <w:sz w:val="22"/>
          <w:szCs w:val="22"/>
          <w:lang w:val="en-US"/>
        </w:rPr>
        <w:t xml:space="preserve"> gene expression were observed in both PAR and ECH exposed groups (mixed-effects model ANOVAs, both </w:t>
      </w:r>
      <w:r w:rsidRPr="00076EB0">
        <w:rPr>
          <w:rFonts w:ascii="Calibri" w:hAnsi="Calibri" w:cs="Calibri"/>
          <w:i/>
          <w:iCs/>
          <w:sz w:val="22"/>
          <w:szCs w:val="22"/>
          <w:lang w:val="en-US"/>
        </w:rPr>
        <w:t>p</w:t>
      </w:r>
      <w:r w:rsidRPr="00076EB0">
        <w:rPr>
          <w:rFonts w:ascii="Calibri" w:hAnsi="Calibri" w:cs="Calibri"/>
          <w:sz w:val="22"/>
          <w:szCs w:val="22"/>
          <w:lang w:val="en-US"/>
        </w:rPr>
        <w:t xml:space="preserve">&lt;0.05; Fig. 2D). A significant upregulation of </w:t>
      </w:r>
      <w:r w:rsidRPr="00076EB0">
        <w:rPr>
          <w:rFonts w:ascii="Calibri" w:hAnsi="Calibri" w:cs="Calibri"/>
          <w:i/>
          <w:iCs/>
          <w:sz w:val="22"/>
          <w:szCs w:val="22"/>
          <w:lang w:val="en-US"/>
        </w:rPr>
        <w:t>hsp70</w:t>
      </w:r>
      <w:r w:rsidRPr="00076EB0">
        <w:rPr>
          <w:rFonts w:ascii="Calibri" w:hAnsi="Calibri" w:cs="Calibri"/>
          <w:sz w:val="22"/>
          <w:szCs w:val="22"/>
          <w:lang w:val="en-US"/>
        </w:rPr>
        <w:t xml:space="preserve"> was also found in ECH exposed gr</w:t>
      </w:r>
      <w:r w:rsidRPr="00076EB0">
        <w:rPr>
          <w:rFonts w:ascii="Calibri" w:hAnsi="Calibri" w:cs="Calibri"/>
          <w:sz w:val="22"/>
          <w:szCs w:val="22"/>
          <w:lang w:val="en-US"/>
        </w:rPr>
        <w:t xml:space="preserve">oup (mixed-effects model </w:t>
      </w:r>
      <w:r w:rsidRPr="00076EB0">
        <w:rPr>
          <w:rFonts w:ascii="Calibri" w:hAnsi="Calibri" w:cs="Calibri"/>
          <w:sz w:val="22"/>
          <w:szCs w:val="22"/>
          <w:lang w:val="en-US"/>
        </w:rPr>
        <w:lastRenderedPageBreak/>
        <w:t xml:space="preserve">ANOVA, t=2.68, </w:t>
      </w:r>
      <w:r w:rsidRPr="00076EB0">
        <w:rPr>
          <w:rFonts w:ascii="Calibri" w:hAnsi="Calibri" w:cs="Calibri"/>
          <w:i/>
          <w:iCs/>
          <w:sz w:val="22"/>
          <w:szCs w:val="22"/>
          <w:lang w:val="en-US"/>
        </w:rPr>
        <w:t>p</w:t>
      </w:r>
      <w:r w:rsidRPr="00076EB0">
        <w:rPr>
          <w:rFonts w:ascii="Calibri" w:hAnsi="Calibri" w:cs="Calibri"/>
          <w:sz w:val="22"/>
          <w:szCs w:val="22"/>
          <w:lang w:val="en-US"/>
        </w:rPr>
        <w:t xml:space="preserve">=0.04; Fig. 2E). In contrast, the expression of </w:t>
      </w:r>
      <w:r w:rsidRPr="00076EB0">
        <w:rPr>
          <w:rFonts w:ascii="Calibri" w:hAnsi="Calibri" w:cs="Calibri"/>
          <w:i/>
          <w:iCs/>
          <w:sz w:val="22"/>
          <w:szCs w:val="22"/>
          <w:lang w:val="en-US"/>
        </w:rPr>
        <w:t>hsp10</w:t>
      </w:r>
      <w:r w:rsidRPr="00076EB0">
        <w:rPr>
          <w:rFonts w:ascii="Calibri" w:hAnsi="Calibri" w:cs="Calibri"/>
          <w:sz w:val="22"/>
          <w:szCs w:val="22"/>
          <w:lang w:val="en-US"/>
        </w:rPr>
        <w:t xml:space="preserve"> and </w:t>
      </w:r>
      <w:r w:rsidRPr="00076EB0">
        <w:rPr>
          <w:rFonts w:ascii="Calibri" w:hAnsi="Calibri" w:cs="Calibri"/>
          <w:i/>
          <w:sz w:val="22"/>
          <w:szCs w:val="22"/>
          <w:lang w:val="en-US"/>
        </w:rPr>
        <w:t xml:space="preserve">gp93 </w:t>
      </w:r>
      <w:r w:rsidRPr="00076EB0">
        <w:rPr>
          <w:rFonts w:ascii="Calibri" w:hAnsi="Calibri" w:cs="Calibri"/>
          <w:sz w:val="22"/>
          <w:szCs w:val="22"/>
          <w:lang w:val="en-US"/>
        </w:rPr>
        <w:t>remained constant in the three study groups (</w:t>
      </w:r>
      <w:r>
        <w:rPr>
          <w:rFonts w:ascii="Calibri" w:hAnsi="Calibri" w:cs="Calibri"/>
          <w:sz w:val="22"/>
          <w:szCs w:val="22"/>
          <w:lang w:val="en-US"/>
        </w:rPr>
        <w:t xml:space="preserve">mixed-effects model ANOVA, all </w:t>
      </w:r>
      <w:r>
        <w:rPr>
          <w:rFonts w:ascii="Calibri" w:hAnsi="Calibri" w:cs="Calibri"/>
          <w:i/>
          <w:iCs/>
          <w:sz w:val="22"/>
          <w:szCs w:val="22"/>
          <w:lang w:val="en-US"/>
        </w:rPr>
        <w:t>p</w:t>
      </w:r>
      <w:r>
        <w:rPr>
          <w:rFonts w:ascii="Calibri" w:hAnsi="Calibri" w:cs="Calibri"/>
          <w:sz w:val="22"/>
          <w:szCs w:val="22"/>
          <w:lang w:val="en-GB"/>
        </w:rPr>
        <w:t>≥0.05</w:t>
      </w:r>
      <w:r w:rsidRPr="00076EB0">
        <w:rPr>
          <w:rFonts w:ascii="Calibri" w:hAnsi="Calibri" w:cs="Calibri"/>
          <w:sz w:val="22"/>
          <w:szCs w:val="22"/>
          <w:lang w:val="en-US"/>
        </w:rPr>
        <w:t>; Fig. 2F and 2G).</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rPr>
        <w:t xml:space="preserve">The expression levels of </w:t>
      </w:r>
      <w:r>
        <w:rPr>
          <w:rFonts w:ascii="Calibri" w:hAnsi="Calibri" w:cs="Calibri"/>
          <w:i/>
          <w:sz w:val="22"/>
          <w:szCs w:val="22"/>
          <w:lang w:val="en-US"/>
        </w:rPr>
        <w:t>CAT</w:t>
      </w:r>
      <w:r>
        <w:rPr>
          <w:rFonts w:ascii="Calibri" w:hAnsi="Calibri" w:cs="Calibri"/>
          <w:sz w:val="22"/>
          <w:szCs w:val="22"/>
          <w:lang w:val="en-US"/>
        </w:rPr>
        <w:t xml:space="preserve"> and </w:t>
      </w:r>
      <w:r>
        <w:rPr>
          <w:rFonts w:ascii="Calibri" w:hAnsi="Calibri" w:cs="Calibri"/>
          <w:i/>
          <w:iCs/>
          <w:sz w:val="22"/>
          <w:szCs w:val="22"/>
          <w:lang w:val="en-US"/>
        </w:rPr>
        <w:t>Cyp4g</w:t>
      </w:r>
      <w:r>
        <w:rPr>
          <w:rFonts w:ascii="Calibri" w:hAnsi="Calibri" w:cs="Calibri"/>
          <w:sz w:val="22"/>
          <w:szCs w:val="22"/>
          <w:lang w:val="en-US"/>
        </w:rPr>
        <w:t xml:space="preserve"> genes involved in biotransformation processes </w:t>
      </w:r>
      <w:r>
        <w:rPr>
          <w:rFonts w:ascii="Calibri" w:hAnsi="Calibri" w:cs="Calibri"/>
          <w:sz w:val="22"/>
          <w:szCs w:val="22"/>
          <w:lang w:val="en-US"/>
        </w:rPr>
        <w:t>were upregulated</w:t>
      </w:r>
      <w:r>
        <w:rPr>
          <w:rFonts w:ascii="Calibri" w:hAnsi="Calibri" w:cs="Calibri"/>
          <w:sz w:val="22"/>
          <w:szCs w:val="22"/>
          <w:lang w:val="en-US"/>
        </w:rPr>
        <w:t xml:space="preserve"> after exposure to the ECH sediment in comparison to both the MON (mixed-effects model ANOVAs, </w:t>
      </w:r>
      <w:r>
        <w:rPr>
          <w:rFonts w:ascii="Calibri" w:hAnsi="Calibri" w:cs="Calibri"/>
          <w:i/>
          <w:sz w:val="22"/>
          <w:szCs w:val="22"/>
          <w:lang w:val="en-US"/>
        </w:rPr>
        <w:t>Cyp4g</w:t>
      </w:r>
      <w:r>
        <w:rPr>
          <w:rFonts w:ascii="Calibri" w:hAnsi="Calibri" w:cs="Calibri"/>
          <w:sz w:val="22"/>
          <w:szCs w:val="22"/>
          <w:lang w:val="en-US"/>
        </w:rPr>
        <w:t xml:space="preserve">: t=4.29 and </w:t>
      </w:r>
      <w:r>
        <w:rPr>
          <w:rFonts w:ascii="Calibri" w:hAnsi="Calibri" w:cs="Calibri"/>
          <w:i/>
          <w:sz w:val="22"/>
          <w:szCs w:val="22"/>
          <w:lang w:val="en-US"/>
        </w:rPr>
        <w:t>CAT</w:t>
      </w:r>
      <w:r>
        <w:rPr>
          <w:rFonts w:ascii="Calibri" w:hAnsi="Calibri" w:cs="Calibri"/>
          <w:sz w:val="22"/>
          <w:szCs w:val="22"/>
          <w:lang w:val="en-US"/>
        </w:rPr>
        <w:t xml:space="preserve">: t=8.19, both </w:t>
      </w:r>
      <w:r>
        <w:rPr>
          <w:rFonts w:ascii="Calibri" w:hAnsi="Calibri" w:cs="Calibri"/>
          <w:i/>
          <w:iCs/>
          <w:sz w:val="22"/>
          <w:szCs w:val="22"/>
          <w:lang w:val="en-US"/>
        </w:rPr>
        <w:t>p</w:t>
      </w:r>
      <w:r>
        <w:rPr>
          <w:rFonts w:ascii="Calibri" w:hAnsi="Calibri" w:cs="Calibri"/>
          <w:sz w:val="22"/>
          <w:szCs w:val="22"/>
          <w:lang w:val="en-US"/>
        </w:rPr>
        <w:t xml:space="preserve">&lt;0.001; Fig. 2G and 2H) and the PAR (mixed-effects </w:t>
      </w:r>
      <w:r>
        <w:rPr>
          <w:rFonts w:ascii="Calibri" w:hAnsi="Calibri" w:cs="Calibri"/>
          <w:sz w:val="22"/>
          <w:szCs w:val="22"/>
          <w:lang w:val="en-US"/>
        </w:rPr>
        <w:t xml:space="preserve">model ANOVAs, </w:t>
      </w:r>
      <w:r>
        <w:rPr>
          <w:rFonts w:ascii="Calibri" w:hAnsi="Calibri" w:cs="Calibri"/>
          <w:i/>
          <w:sz w:val="22"/>
          <w:szCs w:val="22"/>
          <w:lang w:val="en-US"/>
        </w:rPr>
        <w:t>Cyp4g</w:t>
      </w:r>
      <w:r>
        <w:rPr>
          <w:rFonts w:ascii="Calibri" w:hAnsi="Calibri" w:cs="Calibri"/>
          <w:sz w:val="22"/>
          <w:szCs w:val="22"/>
          <w:lang w:val="en-US"/>
        </w:rPr>
        <w:t xml:space="preserve">: t=2.92 and </w:t>
      </w:r>
      <w:r>
        <w:rPr>
          <w:rFonts w:ascii="Calibri" w:hAnsi="Calibri" w:cs="Calibri"/>
          <w:i/>
          <w:sz w:val="22"/>
          <w:szCs w:val="22"/>
          <w:lang w:val="en-US"/>
        </w:rPr>
        <w:t>CAT</w:t>
      </w:r>
      <w:r>
        <w:rPr>
          <w:rFonts w:ascii="Calibri" w:hAnsi="Calibri" w:cs="Calibri"/>
          <w:sz w:val="22"/>
          <w:szCs w:val="22"/>
          <w:lang w:val="en-US"/>
        </w:rPr>
        <w:t xml:space="preserve">: t=6.99, both </w:t>
      </w:r>
      <w:r>
        <w:rPr>
          <w:rFonts w:ascii="Calibri" w:hAnsi="Calibri" w:cs="Calibri"/>
          <w:i/>
          <w:iCs/>
          <w:sz w:val="22"/>
          <w:szCs w:val="22"/>
          <w:lang w:val="en-US"/>
        </w:rPr>
        <w:t>p</w:t>
      </w:r>
      <w:r>
        <w:rPr>
          <w:rFonts w:ascii="Calibri" w:hAnsi="Calibri" w:cs="Calibri"/>
          <w:sz w:val="22"/>
          <w:szCs w:val="22"/>
          <w:lang w:val="en-US"/>
        </w:rPr>
        <w:t>&lt;0.05; Fig. 2G and 2H) conditions. The expression of genes involved in the antioxidant response (</w:t>
      </w:r>
      <w:r>
        <w:rPr>
          <w:rFonts w:ascii="Calibri" w:hAnsi="Calibri" w:cs="Calibri"/>
          <w:i/>
          <w:sz w:val="22"/>
          <w:szCs w:val="22"/>
          <w:lang w:val="en-US"/>
        </w:rPr>
        <w:t>GPx</w:t>
      </w:r>
      <w:r>
        <w:rPr>
          <w:rFonts w:ascii="Calibri" w:hAnsi="Calibri" w:cs="Calibri"/>
          <w:sz w:val="22"/>
          <w:szCs w:val="22"/>
          <w:lang w:val="en-US"/>
        </w:rPr>
        <w:t xml:space="preserve">, </w:t>
      </w:r>
      <w:r>
        <w:rPr>
          <w:rFonts w:ascii="Calibri" w:hAnsi="Calibri" w:cs="Calibri"/>
          <w:i/>
          <w:sz w:val="22"/>
          <w:szCs w:val="22"/>
          <w:lang w:val="en-US"/>
        </w:rPr>
        <w:t>GST</w:t>
      </w:r>
      <w:r>
        <w:rPr>
          <w:rFonts w:ascii="Calibri" w:hAnsi="Calibri" w:cs="Calibri"/>
          <w:sz w:val="22"/>
          <w:szCs w:val="22"/>
          <w:lang w:val="en-US"/>
        </w:rPr>
        <w:t xml:space="preserve"> and </w:t>
      </w:r>
      <w:r>
        <w:rPr>
          <w:rFonts w:ascii="Calibri" w:hAnsi="Calibri" w:cs="Calibri"/>
          <w:i/>
          <w:sz w:val="22"/>
          <w:szCs w:val="22"/>
          <w:lang w:val="en-US"/>
        </w:rPr>
        <w:t>SOD</w:t>
      </w:r>
      <w:r>
        <w:rPr>
          <w:rFonts w:ascii="Calibri" w:hAnsi="Calibri" w:cs="Calibri"/>
          <w:sz w:val="22"/>
          <w:szCs w:val="22"/>
          <w:lang w:val="en-US"/>
        </w:rPr>
        <w:t xml:space="preserve">) was not significantly different in the three study conditions (mixed-effects model </w:t>
      </w:r>
      <w:r>
        <w:rPr>
          <w:rFonts w:ascii="Calibri" w:hAnsi="Calibri" w:cs="Calibri"/>
          <w:sz w:val="22"/>
          <w:szCs w:val="22"/>
          <w:lang w:val="en-GB"/>
        </w:rPr>
        <w:t xml:space="preserve">ANOVAs, all </w:t>
      </w:r>
      <w:r>
        <w:rPr>
          <w:rFonts w:ascii="Calibri" w:hAnsi="Calibri" w:cs="Calibri"/>
          <w:i/>
          <w:iCs/>
          <w:sz w:val="22"/>
          <w:szCs w:val="22"/>
          <w:lang w:val="en-GB"/>
        </w:rPr>
        <w:t>p</w:t>
      </w:r>
      <w:r>
        <w:rPr>
          <w:rFonts w:ascii="Calibri" w:hAnsi="Calibri" w:cs="Calibri"/>
          <w:sz w:val="22"/>
          <w:szCs w:val="22"/>
          <w:lang w:val="en-GB"/>
        </w:rPr>
        <w:t>≥0.05</w:t>
      </w:r>
      <w:r>
        <w:rPr>
          <w:rFonts w:ascii="Calibri" w:hAnsi="Calibri" w:cs="Calibri"/>
          <w:sz w:val="22"/>
          <w:szCs w:val="22"/>
          <w:lang w:val="en-US"/>
        </w:rPr>
        <w:t>; Fig. 2J, 2K and 2L).</w:t>
      </w:r>
    </w:p>
    <w:p w:rsidR="00482820" w:rsidRPr="00076EB0" w:rsidRDefault="00482820">
      <w:pPr>
        <w:pStyle w:val="Standard"/>
        <w:spacing w:before="120" w:line="480" w:lineRule="auto"/>
        <w:jc w:val="both"/>
        <w:outlineLvl w:val="0"/>
        <w:rPr>
          <w:rFonts w:ascii="Calibri" w:hAnsi="Calibri"/>
          <w:lang w:val="en-US"/>
        </w:rPr>
      </w:pPr>
    </w:p>
    <w:p w:rsidR="00482820" w:rsidRPr="00076EB0" w:rsidRDefault="008E05F5">
      <w:pPr>
        <w:pStyle w:val="Standard"/>
        <w:spacing w:before="120" w:line="480" w:lineRule="auto"/>
        <w:jc w:val="center"/>
        <w:outlineLvl w:val="0"/>
        <w:rPr>
          <w:rFonts w:ascii="Calibri" w:hAnsi="Calibri"/>
          <w:lang w:val="en-US"/>
        </w:rPr>
      </w:pPr>
      <w:proofErr w:type="gramStart"/>
      <w:r>
        <w:rPr>
          <w:rFonts w:ascii="Calibri" w:hAnsi="Calibri" w:cs="Calibri"/>
          <w:sz w:val="20"/>
          <w:szCs w:val="22"/>
          <w:lang w:val="en-GB"/>
        </w:rPr>
        <w:t>Fig. 2.</w:t>
      </w:r>
      <w:proofErr w:type="gramEnd"/>
      <w:r>
        <w:rPr>
          <w:rFonts w:ascii="Calibri" w:hAnsi="Calibri" w:cs="Calibri"/>
          <w:sz w:val="20"/>
          <w:szCs w:val="22"/>
          <w:lang w:val="en-GB"/>
        </w:rPr>
        <w:t xml:space="preserve"> Boxplot of relative mRNA </w:t>
      </w:r>
      <w:r>
        <w:rPr>
          <w:rFonts w:ascii="Calibri" w:hAnsi="Calibri" w:cs="Calibri"/>
          <w:sz w:val="20"/>
          <w:szCs w:val="20"/>
          <w:lang w:val="en-GB"/>
        </w:rPr>
        <w:t>expression of the 12 study genes classified according to their function (endocrine-rela</w:t>
      </w:r>
      <w:r>
        <w:rPr>
          <w:rFonts w:ascii="Calibri" w:hAnsi="Calibri" w:cs="Calibri"/>
          <w:sz w:val="20"/>
          <w:szCs w:val="20"/>
          <w:lang w:val="en-GB"/>
        </w:rPr>
        <w:t>ted genes A, B and C; defence mechanisms D, E, F and G; biotransformation processes and antioxidant response H, I, J, K and L). *: significantly different from the MON condition (</w:t>
      </w:r>
      <w:r>
        <w:rPr>
          <w:rFonts w:ascii="Calibri" w:hAnsi="Calibri" w:cs="Calibri"/>
          <w:sz w:val="20"/>
          <w:szCs w:val="20"/>
          <w:lang w:val="en-US"/>
        </w:rPr>
        <w:t xml:space="preserve">mixed-effects model </w:t>
      </w:r>
      <w:r>
        <w:rPr>
          <w:rFonts w:ascii="Calibri" w:hAnsi="Calibri" w:cs="Calibri"/>
          <w:sz w:val="20"/>
          <w:szCs w:val="20"/>
          <w:lang w:val="en-GB"/>
        </w:rPr>
        <w:t xml:space="preserve">ANOVA, </w:t>
      </w:r>
      <w:r>
        <w:rPr>
          <w:rFonts w:ascii="Calibri" w:hAnsi="Calibri" w:cs="Calibri"/>
          <w:i/>
          <w:iCs/>
          <w:sz w:val="20"/>
          <w:szCs w:val="20"/>
          <w:lang w:val="en-GB"/>
        </w:rPr>
        <w:t>p</w:t>
      </w:r>
      <w:r>
        <w:rPr>
          <w:rFonts w:ascii="Calibri" w:hAnsi="Calibri" w:cs="Calibri"/>
          <w:sz w:val="20"/>
          <w:szCs w:val="20"/>
          <w:lang w:val="en-GB"/>
        </w:rPr>
        <w:t>&lt;0.05). Dots represent the mean value of three me</w:t>
      </w:r>
      <w:r>
        <w:rPr>
          <w:rFonts w:ascii="Calibri" w:hAnsi="Calibri" w:cs="Calibri"/>
          <w:sz w:val="20"/>
          <w:szCs w:val="20"/>
          <w:lang w:val="en-GB"/>
        </w:rPr>
        <w:t>asurements of a pooled sample of five larvae.</w:t>
      </w:r>
    </w:p>
    <w:p w:rsidR="00482820" w:rsidRDefault="00482820">
      <w:pPr>
        <w:pStyle w:val="Standard"/>
        <w:spacing w:before="120" w:line="480" w:lineRule="auto"/>
        <w:jc w:val="both"/>
        <w:outlineLvl w:val="0"/>
        <w:rPr>
          <w:rFonts w:ascii="Calibri" w:hAnsi="Calibri" w:cs="Calibri"/>
          <w:i/>
          <w:sz w:val="22"/>
          <w:szCs w:val="22"/>
          <w:lang w:val="en-GB"/>
        </w:rPr>
      </w:pPr>
    </w:p>
    <w:p w:rsidR="00482820" w:rsidRDefault="008E05F5">
      <w:pPr>
        <w:pStyle w:val="Standard"/>
        <w:spacing w:before="120" w:line="480" w:lineRule="auto"/>
        <w:jc w:val="both"/>
        <w:outlineLvl w:val="0"/>
        <w:rPr>
          <w:rFonts w:ascii="Calibri" w:hAnsi="Calibri" w:cs="Calibri"/>
          <w:i/>
          <w:sz w:val="22"/>
          <w:szCs w:val="22"/>
          <w:lang w:val="en-GB"/>
        </w:rPr>
      </w:pPr>
      <w:r>
        <w:rPr>
          <w:rFonts w:ascii="Calibri" w:hAnsi="Calibri" w:cs="Calibri"/>
          <w:i/>
          <w:sz w:val="22"/>
          <w:szCs w:val="22"/>
          <w:lang w:val="en-GB"/>
        </w:rPr>
        <w:t>Lipidomic analysis</w:t>
      </w:r>
    </w:p>
    <w:p w:rsidR="00482820" w:rsidRDefault="008E05F5">
      <w:pPr>
        <w:pStyle w:val="Standard"/>
        <w:spacing w:before="120" w:line="480" w:lineRule="auto"/>
        <w:jc w:val="both"/>
        <w:rPr>
          <w:rFonts w:ascii="Calibri" w:hAnsi="Calibri" w:cs="Calibri"/>
          <w:sz w:val="22"/>
          <w:szCs w:val="22"/>
          <w:lang w:val="en-GB"/>
        </w:rPr>
      </w:pPr>
      <w:r>
        <w:rPr>
          <w:rFonts w:ascii="Calibri" w:hAnsi="Calibri" w:cs="Calibri"/>
          <w:sz w:val="22"/>
          <w:szCs w:val="22"/>
          <w:lang w:val="en-GB"/>
        </w:rPr>
        <w:t xml:space="preserve">In the three study conditions, PE is the major component of phospholipids (about 58%), followed by PC (about 30%) </w:t>
      </w:r>
      <w:proofErr w:type="gramStart"/>
      <w:r>
        <w:rPr>
          <w:rFonts w:ascii="Calibri" w:hAnsi="Calibri" w:cs="Calibri"/>
          <w:sz w:val="22"/>
          <w:szCs w:val="22"/>
          <w:lang w:val="en-GB"/>
        </w:rPr>
        <w:t>(Table 2).</w:t>
      </w:r>
      <w:proofErr w:type="gramEnd"/>
      <w:r>
        <w:rPr>
          <w:rFonts w:ascii="Calibri" w:hAnsi="Calibri" w:cs="Calibri"/>
          <w:sz w:val="22"/>
          <w:szCs w:val="22"/>
          <w:lang w:val="en-GB"/>
        </w:rPr>
        <w:t xml:space="preserve"> We did not detect any significant differences in terms of the </w:t>
      </w:r>
      <w:r>
        <w:rPr>
          <w:rFonts w:ascii="Calibri" w:hAnsi="Calibri" w:cs="Calibri"/>
          <w:sz w:val="22"/>
          <w:szCs w:val="22"/>
          <w:lang w:val="en-GB"/>
        </w:rPr>
        <w:t>PC/PE ratio (membrane fluidity index) and the unsaturated/saturated ratios in the three study conditions (ANOVA, all</w:t>
      </w:r>
      <w:r>
        <w:rPr>
          <w:rFonts w:ascii="Calibri" w:hAnsi="Calibri" w:cs="Calibri"/>
          <w:i/>
          <w:iCs/>
          <w:sz w:val="22"/>
          <w:szCs w:val="22"/>
          <w:lang w:val="en-GB"/>
        </w:rPr>
        <w:t xml:space="preserve"> p</w:t>
      </w:r>
      <w:r>
        <w:rPr>
          <w:rFonts w:ascii="Calibri" w:hAnsi="Calibri" w:cs="Calibri"/>
          <w:sz w:val="22"/>
          <w:szCs w:val="22"/>
          <w:lang w:val="en-GB"/>
        </w:rPr>
        <w:t>≥0.05, Appendix, Table A.4).</w:t>
      </w:r>
    </w:p>
    <w:p w:rsidR="00482820" w:rsidRDefault="008E05F5">
      <w:pPr>
        <w:pStyle w:val="Standard"/>
        <w:spacing w:before="120" w:line="480" w:lineRule="auto"/>
        <w:jc w:val="center"/>
        <w:rPr>
          <w:rFonts w:ascii="Calibri" w:hAnsi="Calibri" w:cs="Calibri"/>
          <w:sz w:val="20"/>
          <w:szCs w:val="20"/>
          <w:lang w:val="en-GB"/>
        </w:rPr>
      </w:pPr>
      <w:proofErr w:type="gramStart"/>
      <w:r>
        <w:rPr>
          <w:rFonts w:ascii="Calibri" w:hAnsi="Calibri" w:cs="Calibri"/>
          <w:sz w:val="20"/>
          <w:szCs w:val="20"/>
          <w:lang w:val="en-GB"/>
        </w:rPr>
        <w:t>Table 2.</w:t>
      </w:r>
      <w:proofErr w:type="gramEnd"/>
      <w:r>
        <w:rPr>
          <w:rFonts w:ascii="Calibri" w:hAnsi="Calibri" w:cs="Calibri"/>
          <w:sz w:val="20"/>
          <w:szCs w:val="20"/>
          <w:lang w:val="en-GB"/>
        </w:rPr>
        <w:t xml:space="preserve"> </w:t>
      </w:r>
      <w:proofErr w:type="gramStart"/>
      <w:r>
        <w:rPr>
          <w:rFonts w:ascii="Calibri" w:hAnsi="Calibri" w:cs="Calibri"/>
          <w:sz w:val="20"/>
          <w:szCs w:val="20"/>
          <w:lang w:val="en-GB"/>
        </w:rPr>
        <w:t>Fraction of phospholipids.</w:t>
      </w:r>
      <w:proofErr w:type="gramEnd"/>
      <w:r>
        <w:rPr>
          <w:rFonts w:ascii="Calibri" w:hAnsi="Calibri" w:cs="Calibri"/>
          <w:sz w:val="20"/>
          <w:szCs w:val="20"/>
          <w:lang w:val="en-GB"/>
        </w:rPr>
        <w:t xml:space="preserve"> Mean value ± standard deviation (three replicates of five pooled larvae)</w:t>
      </w:r>
      <w:r>
        <w:rPr>
          <w:rFonts w:ascii="Calibri" w:hAnsi="Calibri" w:cs="Calibri"/>
          <w:sz w:val="20"/>
          <w:szCs w:val="20"/>
          <w:lang w:val="en-GB"/>
        </w:rPr>
        <w:t>.</w:t>
      </w:r>
    </w:p>
    <w:tbl>
      <w:tblPr>
        <w:tblW w:w="7830" w:type="dxa"/>
        <w:tblInd w:w="697" w:type="dxa"/>
        <w:tblLayout w:type="fixed"/>
        <w:tblCellMar>
          <w:left w:w="10" w:type="dxa"/>
          <w:right w:w="10" w:type="dxa"/>
        </w:tblCellMar>
        <w:tblLook w:val="04A0" w:firstRow="1" w:lastRow="0" w:firstColumn="1" w:lastColumn="0" w:noHBand="0" w:noVBand="1"/>
      </w:tblPr>
      <w:tblGrid>
        <w:gridCol w:w="794"/>
        <w:gridCol w:w="1365"/>
        <w:gridCol w:w="1349"/>
        <w:gridCol w:w="1365"/>
        <w:gridCol w:w="1470"/>
        <w:gridCol w:w="1487"/>
      </w:tblGrid>
      <w:tr w:rsidR="00482820">
        <w:tblPrEx>
          <w:tblCellMar>
            <w:top w:w="0" w:type="dxa"/>
            <w:bottom w:w="0" w:type="dxa"/>
          </w:tblCellMar>
        </w:tblPrEx>
        <w:tc>
          <w:tcPr>
            <w:tcW w:w="794"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482820">
            <w:pPr>
              <w:pStyle w:val="Standard"/>
              <w:spacing w:line="480" w:lineRule="auto"/>
              <w:rPr>
                <w:rFonts w:ascii="Calibri" w:hAnsi="Calibri" w:cs="Calibri"/>
                <w:sz w:val="20"/>
                <w:szCs w:val="20"/>
                <w:lang w:val="en-GB"/>
              </w:rPr>
            </w:pPr>
          </w:p>
        </w:tc>
        <w:tc>
          <w:tcPr>
            <w:tcW w:w="1365"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PE fraction</w:t>
            </w:r>
          </w:p>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1349"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PC fraction</w:t>
            </w:r>
          </w:p>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1365"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PS fraction</w:t>
            </w:r>
          </w:p>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1470"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LPE fraction</w:t>
            </w:r>
          </w:p>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1487"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LPC fraction</w:t>
            </w:r>
          </w:p>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r>
      <w:tr w:rsidR="00482820">
        <w:tblPrEx>
          <w:tblCellMar>
            <w:top w:w="0" w:type="dxa"/>
            <w:bottom w:w="0" w:type="dxa"/>
          </w:tblCellMar>
        </w:tblPrEx>
        <w:tc>
          <w:tcPr>
            <w:tcW w:w="794"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rPr>
            </w:pPr>
            <w:r>
              <w:rPr>
                <w:rFonts w:ascii="Calibri" w:hAnsi="Calibri" w:cs="Calibri"/>
                <w:sz w:val="20"/>
                <w:szCs w:val="20"/>
              </w:rPr>
              <w:t>MON</w:t>
            </w:r>
          </w:p>
        </w:tc>
        <w:tc>
          <w:tcPr>
            <w:tcW w:w="1365"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57.7 ± 0.7</w:t>
            </w:r>
          </w:p>
        </w:tc>
        <w:tc>
          <w:tcPr>
            <w:tcW w:w="1349"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30.5 ± 1.5</w:t>
            </w:r>
          </w:p>
        </w:tc>
        <w:tc>
          <w:tcPr>
            <w:tcW w:w="1365"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9.3 ± 1.1</w:t>
            </w:r>
          </w:p>
        </w:tc>
        <w:tc>
          <w:tcPr>
            <w:tcW w:w="1470"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1.5 ± 0.7</w:t>
            </w:r>
          </w:p>
        </w:tc>
        <w:tc>
          <w:tcPr>
            <w:tcW w:w="1487"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1.1 ± 0.5</w:t>
            </w:r>
          </w:p>
        </w:tc>
      </w:tr>
      <w:tr w:rsidR="00482820">
        <w:tblPrEx>
          <w:tblCellMar>
            <w:top w:w="0" w:type="dxa"/>
            <w:bottom w:w="0" w:type="dxa"/>
          </w:tblCellMar>
        </w:tblPrEx>
        <w:tc>
          <w:tcPr>
            <w:tcW w:w="794"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PAR</w:t>
            </w:r>
          </w:p>
        </w:tc>
        <w:tc>
          <w:tcPr>
            <w:tcW w:w="1365"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58.0 ± 1.4</w:t>
            </w:r>
          </w:p>
        </w:tc>
        <w:tc>
          <w:tcPr>
            <w:tcW w:w="1349"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29.9 ± 0.9</w:t>
            </w:r>
          </w:p>
        </w:tc>
        <w:tc>
          <w:tcPr>
            <w:tcW w:w="1365"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9.6 ± 0.7</w:t>
            </w:r>
          </w:p>
        </w:tc>
        <w:tc>
          <w:tcPr>
            <w:tcW w:w="1470"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1.5 ± 0.1</w:t>
            </w:r>
          </w:p>
        </w:tc>
        <w:tc>
          <w:tcPr>
            <w:tcW w:w="1487"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1.1 ± 0.1</w:t>
            </w:r>
          </w:p>
        </w:tc>
      </w:tr>
      <w:tr w:rsidR="00482820">
        <w:tblPrEx>
          <w:tblCellMar>
            <w:top w:w="0" w:type="dxa"/>
            <w:bottom w:w="0" w:type="dxa"/>
          </w:tblCellMar>
        </w:tblPrEx>
        <w:tc>
          <w:tcPr>
            <w:tcW w:w="794"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lastRenderedPageBreak/>
              <w:t>ECH</w:t>
            </w:r>
          </w:p>
        </w:tc>
        <w:tc>
          <w:tcPr>
            <w:tcW w:w="1365"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58.0 ± 0.4</w:t>
            </w:r>
          </w:p>
        </w:tc>
        <w:tc>
          <w:tcPr>
            <w:tcW w:w="1349"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29.1 ± 0.9</w:t>
            </w:r>
          </w:p>
        </w:tc>
        <w:tc>
          <w:tcPr>
            <w:tcW w:w="1365"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9.6 ± 0.5</w:t>
            </w:r>
          </w:p>
        </w:tc>
        <w:tc>
          <w:tcPr>
            <w:tcW w:w="1470"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2.0 ± 0.9</w:t>
            </w:r>
          </w:p>
        </w:tc>
        <w:tc>
          <w:tcPr>
            <w:tcW w:w="1487"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1.3 ± 0.6</w:t>
            </w:r>
          </w:p>
        </w:tc>
      </w:tr>
    </w:tbl>
    <w:p w:rsidR="00482820" w:rsidRDefault="00482820">
      <w:pPr>
        <w:pStyle w:val="Standard"/>
        <w:spacing w:before="120" w:line="480" w:lineRule="auto"/>
        <w:jc w:val="both"/>
        <w:rPr>
          <w:rFonts w:ascii="Calibri" w:hAnsi="Calibri" w:cs="Calibri"/>
          <w:sz w:val="22"/>
          <w:szCs w:val="22"/>
          <w:lang w:val="en-GB"/>
        </w:rPr>
      </w:pPr>
    </w:p>
    <w:p w:rsidR="00482820" w:rsidRDefault="008E05F5">
      <w:pPr>
        <w:pStyle w:val="Standard"/>
        <w:spacing w:before="120" w:line="480" w:lineRule="auto"/>
        <w:jc w:val="both"/>
        <w:rPr>
          <w:rFonts w:ascii="Calibri" w:hAnsi="Calibri" w:cs="Calibri"/>
          <w:sz w:val="22"/>
          <w:szCs w:val="22"/>
          <w:lang w:val="en-GB"/>
        </w:rPr>
      </w:pPr>
      <w:r>
        <w:rPr>
          <w:rFonts w:ascii="Calibri" w:hAnsi="Calibri" w:cs="Calibri"/>
          <w:sz w:val="22"/>
          <w:szCs w:val="22"/>
          <w:lang w:val="en-GB"/>
        </w:rPr>
        <w:t xml:space="preserve">No </w:t>
      </w:r>
      <w:r>
        <w:rPr>
          <w:rFonts w:ascii="Calibri" w:hAnsi="Calibri" w:cs="Calibri"/>
          <w:sz w:val="22"/>
          <w:szCs w:val="22"/>
          <w:lang w:val="en-GB"/>
        </w:rPr>
        <w:t xml:space="preserve">significant differences were observed in terms of TAG, DAG, MAG, PC, LPC, PEA, LPEA, PS and SM contents in the three study conditions (ANOVAs, all </w:t>
      </w:r>
      <w:r>
        <w:rPr>
          <w:rFonts w:ascii="Calibri" w:hAnsi="Calibri" w:cs="Calibri"/>
          <w:i/>
          <w:iCs/>
          <w:sz w:val="22"/>
          <w:szCs w:val="22"/>
          <w:lang w:val="en-GB"/>
        </w:rPr>
        <w:t>p</w:t>
      </w:r>
      <w:r>
        <w:rPr>
          <w:rFonts w:ascii="Calibri" w:hAnsi="Calibri" w:cs="Calibri"/>
          <w:sz w:val="22"/>
          <w:szCs w:val="22"/>
          <w:lang w:val="en-GB"/>
        </w:rPr>
        <w:t>≥0.05) (Appendix, Table A.5).</w:t>
      </w:r>
    </w:p>
    <w:p w:rsidR="00482820" w:rsidRDefault="00482820">
      <w:pPr>
        <w:pStyle w:val="Standard"/>
        <w:spacing w:before="120" w:line="480" w:lineRule="auto"/>
        <w:jc w:val="both"/>
        <w:outlineLvl w:val="0"/>
        <w:rPr>
          <w:rFonts w:ascii="Calibri" w:hAnsi="Calibri" w:cs="Calibri"/>
          <w:i/>
          <w:sz w:val="22"/>
          <w:szCs w:val="22"/>
          <w:lang w:val="en-GB" w:eastAsia="fr-FR"/>
        </w:rPr>
      </w:pPr>
    </w:p>
    <w:p w:rsidR="00482820" w:rsidRDefault="008E05F5">
      <w:pPr>
        <w:pStyle w:val="Standard"/>
        <w:spacing w:before="120" w:line="480" w:lineRule="auto"/>
        <w:jc w:val="both"/>
        <w:outlineLvl w:val="0"/>
        <w:rPr>
          <w:rFonts w:ascii="Calibri" w:hAnsi="Calibri" w:cs="Calibri"/>
          <w:i/>
          <w:sz w:val="22"/>
          <w:szCs w:val="22"/>
          <w:lang w:val="en-GB"/>
        </w:rPr>
      </w:pPr>
      <w:r>
        <w:rPr>
          <w:rFonts w:ascii="Calibri" w:hAnsi="Calibri" w:cs="Calibri"/>
          <w:i/>
          <w:sz w:val="22"/>
          <w:szCs w:val="22"/>
          <w:lang w:val="en-GB"/>
        </w:rPr>
        <w:t>3.4 Enzyme activities and energy reserves content</w:t>
      </w:r>
    </w:p>
    <w:p w:rsidR="00482820" w:rsidRDefault="008E05F5">
      <w:pPr>
        <w:pStyle w:val="Standard"/>
        <w:spacing w:before="120" w:line="480" w:lineRule="auto"/>
        <w:jc w:val="both"/>
        <w:rPr>
          <w:rFonts w:ascii="Calibri" w:hAnsi="Calibri" w:cs="Calibri"/>
          <w:sz w:val="22"/>
          <w:szCs w:val="22"/>
          <w:lang w:val="en-GB"/>
        </w:rPr>
      </w:pPr>
      <w:r>
        <w:rPr>
          <w:rFonts w:ascii="Calibri" w:hAnsi="Calibri" w:cs="Calibri"/>
          <w:sz w:val="22"/>
          <w:szCs w:val="22"/>
          <w:lang w:val="en-GB"/>
        </w:rPr>
        <w:t xml:space="preserve">A significant increase of </w:t>
      </w:r>
      <w:r>
        <w:rPr>
          <w:rFonts w:ascii="Calibri" w:hAnsi="Calibri" w:cs="Calibri"/>
          <w:sz w:val="22"/>
          <w:szCs w:val="22"/>
          <w:lang w:val="en-GB"/>
        </w:rPr>
        <w:t xml:space="preserve">ECOD activity was detected in the PAR exposed group (Pairwise Mann-Whitney-Wilcoxon test, </w:t>
      </w:r>
      <w:r>
        <w:rPr>
          <w:rFonts w:ascii="Calibri" w:hAnsi="Calibri" w:cs="Calibri"/>
          <w:i/>
          <w:iCs/>
          <w:sz w:val="22"/>
          <w:szCs w:val="22"/>
          <w:lang w:val="en-GB"/>
        </w:rPr>
        <w:t>p</w:t>
      </w:r>
      <w:r>
        <w:rPr>
          <w:rFonts w:ascii="Calibri" w:hAnsi="Calibri" w:cs="Calibri"/>
          <w:sz w:val="22"/>
          <w:szCs w:val="22"/>
          <w:lang w:val="en-GB"/>
        </w:rPr>
        <w:t xml:space="preserve">=0.038). No significant differences were detected in terms of phenoloxidase activity, GST activity, proteins, glycogen and lipid content (Kruskal-Wallis tests, all </w:t>
      </w:r>
      <w:r>
        <w:rPr>
          <w:rFonts w:ascii="Calibri" w:hAnsi="Calibri" w:cs="Calibri"/>
          <w:i/>
          <w:iCs/>
          <w:sz w:val="22"/>
          <w:szCs w:val="22"/>
          <w:lang w:val="en-GB"/>
        </w:rPr>
        <w:t>p</w:t>
      </w:r>
      <w:r>
        <w:rPr>
          <w:rFonts w:ascii="Calibri" w:hAnsi="Calibri" w:cs="Calibri"/>
          <w:sz w:val="22"/>
          <w:szCs w:val="22"/>
          <w:lang w:val="en-GB"/>
        </w:rPr>
        <w:t xml:space="preserve">≥0.05; Appendix, Fig. A.1). The IBR increased according to the level of PAHs and phtalates contamination: 6.0 in the MON group, 7.6 in the PAR group and 10.2 in the ECH group (Fig. 3).  </w:t>
      </w:r>
    </w:p>
    <w:p w:rsidR="00482820" w:rsidRPr="00076EB0" w:rsidRDefault="00482820">
      <w:pPr>
        <w:pStyle w:val="Standard"/>
        <w:spacing w:before="120" w:line="480" w:lineRule="auto"/>
        <w:jc w:val="center"/>
        <w:rPr>
          <w:rFonts w:ascii="Calibri" w:hAnsi="Calibri"/>
          <w:lang w:val="en-US"/>
        </w:rPr>
      </w:pPr>
    </w:p>
    <w:p w:rsidR="00482820" w:rsidRDefault="00482820">
      <w:pPr>
        <w:pStyle w:val="Standard"/>
        <w:spacing w:before="120" w:line="480" w:lineRule="auto"/>
        <w:jc w:val="center"/>
        <w:outlineLvl w:val="0"/>
        <w:rPr>
          <w:rFonts w:ascii="Calibri" w:hAnsi="Calibri" w:cs="Calibri"/>
          <w:sz w:val="20"/>
          <w:szCs w:val="22"/>
          <w:lang w:val="en-GB"/>
        </w:rPr>
      </w:pPr>
    </w:p>
    <w:p w:rsidR="00482820" w:rsidRDefault="00482820">
      <w:pPr>
        <w:pStyle w:val="Standard"/>
        <w:spacing w:before="120" w:line="480" w:lineRule="auto"/>
        <w:jc w:val="both"/>
        <w:outlineLvl w:val="0"/>
        <w:rPr>
          <w:rFonts w:ascii="Calibri" w:hAnsi="Calibri" w:cs="Calibri"/>
          <w:sz w:val="20"/>
          <w:szCs w:val="22"/>
          <w:lang w:val="en-GB"/>
        </w:rPr>
      </w:pPr>
    </w:p>
    <w:p w:rsidR="00482820" w:rsidRDefault="008E05F5">
      <w:pPr>
        <w:pStyle w:val="Standard"/>
        <w:spacing w:before="120" w:line="480" w:lineRule="auto"/>
        <w:jc w:val="center"/>
        <w:outlineLvl w:val="0"/>
        <w:rPr>
          <w:rFonts w:ascii="Calibri" w:hAnsi="Calibri" w:cs="Calibri"/>
          <w:sz w:val="20"/>
          <w:szCs w:val="20"/>
          <w:lang w:val="en-GB" w:eastAsia="fr-FR"/>
        </w:rPr>
      </w:pPr>
      <w:r>
        <w:rPr>
          <w:rFonts w:ascii="Calibri" w:hAnsi="Calibri" w:cs="Calibri"/>
          <w:noProof/>
          <w:sz w:val="20"/>
          <w:szCs w:val="20"/>
          <w:lang w:eastAsia="es-ES"/>
        </w:rPr>
        <w:drawing>
          <wp:anchor distT="0" distB="0" distL="114300" distR="114300" simplePos="0" relativeHeight="5" behindDoc="0" locked="0" layoutInCell="1" allowOverlap="1">
            <wp:simplePos x="0" y="0"/>
            <wp:positionH relativeFrom="column">
              <wp:align>center</wp:align>
            </wp:positionH>
            <wp:positionV relativeFrom="paragraph">
              <wp:align>top</wp:align>
            </wp:positionV>
            <wp:extent cx="2706840" cy="2023199"/>
            <wp:effectExtent l="0" t="0" r="0" b="0"/>
            <wp:wrapTopAndBottom/>
            <wp:docPr id="2"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706840" cy="2023199"/>
                    </a:xfrm>
                    <a:prstGeom prst="rect">
                      <a:avLst/>
                    </a:prstGeom>
                  </pic:spPr>
                </pic:pic>
              </a:graphicData>
            </a:graphic>
          </wp:anchor>
        </w:drawing>
      </w:r>
      <w:proofErr w:type="gramStart"/>
      <w:r>
        <w:rPr>
          <w:rFonts w:ascii="Calibri" w:hAnsi="Calibri" w:cs="Calibri"/>
          <w:sz w:val="20"/>
          <w:szCs w:val="20"/>
          <w:lang w:val="en-GB" w:eastAsia="fr-FR"/>
        </w:rPr>
        <w:t>Fig. 3.</w:t>
      </w:r>
      <w:proofErr w:type="gramEnd"/>
      <w:r>
        <w:rPr>
          <w:rFonts w:ascii="Calibri" w:hAnsi="Calibri" w:cs="Calibri"/>
          <w:sz w:val="20"/>
          <w:szCs w:val="20"/>
          <w:lang w:val="en-GB" w:eastAsia="fr-FR"/>
        </w:rPr>
        <w:t xml:space="preserve"> Radar chart of the IBR in the three study conditions</w:t>
      </w:r>
    </w:p>
    <w:p w:rsidR="00482820" w:rsidRDefault="00482820">
      <w:pPr>
        <w:pStyle w:val="Standard"/>
        <w:spacing w:before="120" w:line="480" w:lineRule="auto"/>
        <w:jc w:val="both"/>
        <w:outlineLvl w:val="0"/>
        <w:rPr>
          <w:rFonts w:ascii="Calibri" w:hAnsi="Calibri" w:cs="Calibri"/>
          <w:i/>
          <w:sz w:val="22"/>
          <w:szCs w:val="22"/>
          <w:lang w:val="en-GB" w:eastAsia="fr-FR"/>
        </w:rPr>
      </w:pPr>
    </w:p>
    <w:p w:rsidR="00482820" w:rsidRPr="00076EB0" w:rsidRDefault="008E05F5">
      <w:pPr>
        <w:pStyle w:val="Standard"/>
        <w:spacing w:before="120" w:line="480" w:lineRule="auto"/>
        <w:jc w:val="both"/>
        <w:outlineLvl w:val="0"/>
        <w:rPr>
          <w:rFonts w:ascii="Calibri" w:hAnsi="Calibri"/>
          <w:lang w:val="en-US"/>
        </w:rPr>
      </w:pPr>
      <w:r>
        <w:rPr>
          <w:rFonts w:ascii="Calibri" w:hAnsi="Calibri" w:cs="Calibri"/>
          <w:i/>
          <w:sz w:val="22"/>
          <w:szCs w:val="22"/>
          <w:lang w:val="en-GB" w:eastAsia="fr-FR"/>
        </w:rPr>
        <w:t>3.5</w:t>
      </w:r>
      <w:r>
        <w:rPr>
          <w:rFonts w:ascii="Calibri" w:hAnsi="Calibri" w:cs="Calibri"/>
          <w:i/>
          <w:sz w:val="22"/>
          <w:szCs w:val="22"/>
          <w:lang w:val="en-GB" w:eastAsia="fr-FR"/>
        </w:rPr>
        <w:t xml:space="preserve"> Life-history traits</w:t>
      </w:r>
    </w:p>
    <w:p w:rsidR="00482820" w:rsidRDefault="008E05F5">
      <w:pPr>
        <w:pStyle w:val="Standard"/>
        <w:spacing w:before="120" w:line="480" w:lineRule="auto"/>
        <w:jc w:val="both"/>
        <w:rPr>
          <w:rFonts w:ascii="Calibri" w:hAnsi="Calibri" w:cs="Calibri"/>
          <w:sz w:val="22"/>
          <w:szCs w:val="22"/>
          <w:lang w:val="en-GB"/>
        </w:rPr>
      </w:pPr>
      <w:r>
        <w:rPr>
          <w:rFonts w:ascii="Calibri" w:hAnsi="Calibri" w:cs="Calibri"/>
          <w:sz w:val="22"/>
          <w:szCs w:val="22"/>
          <w:lang w:val="en-GB"/>
        </w:rPr>
        <w:lastRenderedPageBreak/>
        <w:t>In the three study conditions, the larvae survival rate varied between 93% and 94% and the success of emergence varied between 78% and 89%. Differences in survival and emergence rates were not statistically significant (Kruskal-Wallis</w:t>
      </w:r>
      <w:r>
        <w:rPr>
          <w:rFonts w:ascii="Calibri" w:hAnsi="Calibri" w:cs="Calibri"/>
          <w:sz w:val="22"/>
          <w:szCs w:val="22"/>
          <w:lang w:val="en-GB"/>
        </w:rPr>
        <w:t xml:space="preserve"> test, both </w:t>
      </w:r>
      <w:r>
        <w:rPr>
          <w:rFonts w:ascii="Calibri" w:hAnsi="Calibri" w:cs="Calibri"/>
          <w:i/>
          <w:iCs/>
          <w:sz w:val="22"/>
          <w:szCs w:val="22"/>
          <w:lang w:val="en-GB"/>
        </w:rPr>
        <w:t>p</w:t>
      </w:r>
      <w:r>
        <w:rPr>
          <w:rFonts w:ascii="Calibri" w:hAnsi="Calibri" w:cs="Calibri"/>
          <w:sz w:val="22"/>
          <w:szCs w:val="22"/>
          <w:lang w:val="en-GB"/>
        </w:rPr>
        <w:t xml:space="preserve">≥0.05). No significant differences were detected among groups in terms of larval respiration rate (Kruskal-Wallis test, W=3.1, </w:t>
      </w:r>
      <w:r>
        <w:rPr>
          <w:rFonts w:ascii="Calibri" w:hAnsi="Calibri" w:cs="Calibri"/>
          <w:i/>
          <w:iCs/>
          <w:sz w:val="22"/>
          <w:szCs w:val="22"/>
          <w:lang w:val="en-GB"/>
        </w:rPr>
        <w:t>p</w:t>
      </w:r>
      <w:r>
        <w:rPr>
          <w:rFonts w:ascii="Calibri" w:hAnsi="Calibri" w:cs="Calibri"/>
          <w:sz w:val="22"/>
          <w:szCs w:val="22"/>
          <w:lang w:val="en-GB"/>
        </w:rPr>
        <w:t>=0.21; Fig. 4A). The larvae mass was significantly higher in the group exposed to the ECH sediment by comparison wi</w:t>
      </w:r>
      <w:r>
        <w:rPr>
          <w:rFonts w:ascii="Calibri" w:hAnsi="Calibri" w:cs="Calibri"/>
          <w:sz w:val="22"/>
          <w:szCs w:val="22"/>
          <w:lang w:val="en-GB"/>
        </w:rPr>
        <w:t xml:space="preserve">th both the MON and the PAR conditions (Pairwise-Mann-Whitney-Wilcoxon test, both </w:t>
      </w:r>
      <w:r>
        <w:rPr>
          <w:rFonts w:ascii="Calibri" w:hAnsi="Calibri" w:cs="Calibri"/>
          <w:i/>
          <w:iCs/>
          <w:sz w:val="22"/>
          <w:szCs w:val="22"/>
          <w:lang w:val="en-GB"/>
        </w:rPr>
        <w:t>p</w:t>
      </w:r>
      <w:r>
        <w:rPr>
          <w:rFonts w:ascii="Calibri" w:hAnsi="Calibri" w:cs="Calibri"/>
          <w:sz w:val="22"/>
          <w:szCs w:val="22"/>
          <w:lang w:val="en-GB"/>
        </w:rPr>
        <w:t>&lt;0.05; Fig. 4B). By comparison with the MON condition only, males’ emergence was significantly delayed in the PAR group (Kaplan-Meier model, z=3.5, p&lt;0.001; Fig. 4C). No sig</w:t>
      </w:r>
      <w:r>
        <w:rPr>
          <w:rFonts w:ascii="Calibri" w:hAnsi="Calibri" w:cs="Calibri"/>
          <w:sz w:val="22"/>
          <w:szCs w:val="22"/>
          <w:lang w:val="en-GB"/>
        </w:rPr>
        <w:t xml:space="preserve">nificant difference in the male/female ratio was observed (Kruskal-Wallis test, W=2.0, </w:t>
      </w:r>
      <w:r>
        <w:rPr>
          <w:rFonts w:ascii="Calibri" w:hAnsi="Calibri" w:cs="Calibri"/>
          <w:i/>
          <w:iCs/>
          <w:sz w:val="22"/>
          <w:szCs w:val="22"/>
          <w:lang w:val="en-GB"/>
        </w:rPr>
        <w:t>p</w:t>
      </w:r>
      <w:r>
        <w:rPr>
          <w:rFonts w:ascii="Calibri" w:hAnsi="Calibri" w:cs="Calibri"/>
          <w:sz w:val="22"/>
          <w:szCs w:val="22"/>
          <w:lang w:val="en-GB"/>
        </w:rPr>
        <w:t>=0.37; Fig. 4D).</w:t>
      </w:r>
    </w:p>
    <w:p w:rsidR="00482820" w:rsidRPr="00076EB0" w:rsidRDefault="00482820">
      <w:pPr>
        <w:pStyle w:val="Standard"/>
        <w:spacing w:before="120" w:line="480" w:lineRule="auto"/>
        <w:jc w:val="center"/>
        <w:rPr>
          <w:rFonts w:ascii="Calibri" w:hAnsi="Calibri"/>
          <w:lang w:val="en-US"/>
        </w:rPr>
      </w:pPr>
    </w:p>
    <w:p w:rsidR="00482820" w:rsidRPr="00076EB0" w:rsidRDefault="008E05F5">
      <w:pPr>
        <w:pStyle w:val="Standard"/>
        <w:spacing w:before="120" w:line="480" w:lineRule="auto"/>
        <w:jc w:val="center"/>
        <w:rPr>
          <w:rFonts w:ascii="Calibri" w:hAnsi="Calibri"/>
          <w:lang w:val="en-US"/>
        </w:rPr>
      </w:pPr>
      <w:proofErr w:type="gramStart"/>
      <w:r>
        <w:rPr>
          <w:rFonts w:ascii="Calibri" w:hAnsi="Calibri" w:cs="Calibri"/>
          <w:sz w:val="20"/>
          <w:szCs w:val="22"/>
          <w:lang w:val="en-GB"/>
        </w:rPr>
        <w:t>Fig. 4.</w:t>
      </w:r>
      <w:proofErr w:type="gramEnd"/>
      <w:r>
        <w:rPr>
          <w:rFonts w:ascii="Calibri" w:hAnsi="Calibri" w:cs="Calibri"/>
          <w:sz w:val="20"/>
          <w:szCs w:val="22"/>
          <w:lang w:val="en-GB"/>
        </w:rPr>
        <w:t xml:space="preserve"> Life history traits in </w:t>
      </w:r>
      <w:r>
        <w:rPr>
          <w:rFonts w:ascii="Calibri" w:hAnsi="Calibri" w:cs="Calibri"/>
          <w:i/>
          <w:sz w:val="20"/>
          <w:szCs w:val="22"/>
          <w:lang w:val="en-GB"/>
        </w:rPr>
        <w:t>C. riparius</w:t>
      </w:r>
      <w:r>
        <w:rPr>
          <w:rFonts w:ascii="Calibri" w:hAnsi="Calibri" w:cs="Calibri"/>
          <w:sz w:val="20"/>
          <w:szCs w:val="22"/>
          <w:lang w:val="en-GB"/>
        </w:rPr>
        <w:t xml:space="preserve"> exposed to field-collected sediments. Respiration rate (four replicates of 10 pooled larvae) (A), individu</w:t>
      </w:r>
      <w:r>
        <w:rPr>
          <w:rFonts w:ascii="Calibri" w:hAnsi="Calibri" w:cs="Calibri"/>
          <w:sz w:val="20"/>
          <w:szCs w:val="22"/>
          <w:lang w:val="en-GB"/>
        </w:rPr>
        <w:t>al larvae mass (six replicates of five pooled larvae per condition) (B), mean emergence time ± standard deviation (10 replicates of 20 larvae per condition) (C) and male/female ratio (five replicates of 20 larvae per condition) (D).*: significantly differe</w:t>
      </w:r>
      <w:r>
        <w:rPr>
          <w:rFonts w:ascii="Calibri" w:hAnsi="Calibri" w:cs="Calibri"/>
          <w:sz w:val="20"/>
          <w:szCs w:val="22"/>
          <w:lang w:val="en-GB"/>
        </w:rPr>
        <w:t>nt from the MON group.</w:t>
      </w:r>
    </w:p>
    <w:p w:rsidR="00482820" w:rsidRDefault="00482820">
      <w:pPr>
        <w:pStyle w:val="Standard"/>
        <w:spacing w:before="120" w:line="480" w:lineRule="auto"/>
        <w:jc w:val="both"/>
        <w:outlineLvl w:val="0"/>
        <w:rPr>
          <w:rFonts w:ascii="Calibri" w:hAnsi="Calibri" w:cs="Calibri"/>
          <w:i/>
          <w:sz w:val="22"/>
          <w:szCs w:val="22"/>
          <w:lang w:val="en-GB"/>
        </w:rPr>
      </w:pPr>
    </w:p>
    <w:p w:rsidR="00482820" w:rsidRDefault="008E05F5">
      <w:pPr>
        <w:pStyle w:val="Standard"/>
        <w:spacing w:before="120" w:line="480" w:lineRule="auto"/>
        <w:jc w:val="both"/>
        <w:rPr>
          <w:rFonts w:ascii="Calibri" w:hAnsi="Calibri" w:cs="Calibri"/>
          <w:i/>
          <w:sz w:val="22"/>
          <w:szCs w:val="22"/>
          <w:lang w:val="en-GB"/>
        </w:rPr>
      </w:pPr>
      <w:r>
        <w:rPr>
          <w:rFonts w:ascii="Calibri" w:hAnsi="Calibri" w:cs="Calibri"/>
          <w:i/>
          <w:sz w:val="22"/>
          <w:szCs w:val="22"/>
          <w:lang w:val="en-GB"/>
        </w:rPr>
        <w:t>3.6 Shape markers</w:t>
      </w:r>
    </w:p>
    <w:p w:rsidR="00482820" w:rsidRDefault="008E05F5">
      <w:pPr>
        <w:pStyle w:val="Standard"/>
        <w:spacing w:before="120" w:line="480" w:lineRule="auto"/>
        <w:jc w:val="both"/>
        <w:rPr>
          <w:rFonts w:ascii="Calibri" w:hAnsi="Calibri" w:cs="Calibri"/>
          <w:sz w:val="22"/>
          <w:szCs w:val="22"/>
          <w:lang w:val="en-GB"/>
        </w:rPr>
      </w:pPr>
      <w:r>
        <w:rPr>
          <w:rFonts w:ascii="Calibri" w:hAnsi="Calibri" w:cs="Calibri"/>
          <w:sz w:val="22"/>
          <w:szCs w:val="22"/>
          <w:lang w:val="en-GB"/>
        </w:rPr>
        <w:t xml:space="preserve">We did not detect any significant difference of mentum deformity rates (proportion test, χ²=5.5, </w:t>
      </w:r>
      <w:r>
        <w:rPr>
          <w:rFonts w:ascii="Calibri" w:hAnsi="Calibri" w:cs="Calibri"/>
          <w:i/>
          <w:iCs/>
          <w:sz w:val="22"/>
          <w:szCs w:val="22"/>
          <w:lang w:val="en-GB"/>
        </w:rPr>
        <w:t>p</w:t>
      </w:r>
      <w:r>
        <w:rPr>
          <w:rFonts w:ascii="Calibri" w:hAnsi="Calibri" w:cs="Calibri"/>
          <w:sz w:val="22"/>
          <w:szCs w:val="22"/>
          <w:lang w:val="en-GB"/>
        </w:rPr>
        <w:t xml:space="preserve">=0.06; Table 3). No significant allometry (Spearman test between length and asymmetry, all </w:t>
      </w:r>
      <w:r>
        <w:rPr>
          <w:rFonts w:ascii="Calibri" w:hAnsi="Calibri" w:cs="Calibri"/>
          <w:i/>
          <w:iCs/>
          <w:sz w:val="22"/>
          <w:szCs w:val="22"/>
          <w:lang w:val="en-GB"/>
        </w:rPr>
        <w:t>p</w:t>
      </w:r>
      <w:r>
        <w:rPr>
          <w:rFonts w:ascii="Calibri" w:hAnsi="Calibri" w:cs="Calibri"/>
          <w:sz w:val="22"/>
          <w:szCs w:val="22"/>
          <w:lang w:val="en-GB"/>
        </w:rPr>
        <w:t>≥0.05) or side effect (A</w:t>
      </w:r>
      <w:r>
        <w:rPr>
          <w:rFonts w:ascii="Calibri" w:hAnsi="Calibri" w:cs="Calibri"/>
          <w:sz w:val="22"/>
          <w:szCs w:val="22"/>
          <w:lang w:val="en-GB"/>
        </w:rPr>
        <w:t xml:space="preserve">NOVA, side effect, all </w:t>
      </w:r>
      <w:r>
        <w:rPr>
          <w:rFonts w:ascii="Calibri" w:hAnsi="Calibri" w:cs="Calibri"/>
          <w:i/>
          <w:iCs/>
          <w:sz w:val="22"/>
          <w:szCs w:val="22"/>
          <w:lang w:val="en-GB"/>
        </w:rPr>
        <w:t>p</w:t>
      </w:r>
      <w:r>
        <w:rPr>
          <w:rFonts w:ascii="Calibri" w:hAnsi="Calibri" w:cs="Calibri"/>
          <w:sz w:val="22"/>
          <w:szCs w:val="22"/>
          <w:lang w:val="en-GB"/>
        </w:rPr>
        <w:t>≥0.05) was observed. Therefore, all the observed asymmetries were considered as genuine mentum fluctuating asymmetry. Measurement error was lower than 20%. We did not detect any significant difference in terms of mentum length (Krus</w:t>
      </w:r>
      <w:r>
        <w:rPr>
          <w:rFonts w:ascii="Calibri" w:hAnsi="Calibri" w:cs="Calibri"/>
          <w:sz w:val="22"/>
          <w:szCs w:val="22"/>
          <w:lang w:val="en-GB"/>
        </w:rPr>
        <w:t xml:space="preserve">kal Wallis test, χ²=0.62, </w:t>
      </w:r>
      <w:r>
        <w:rPr>
          <w:rFonts w:ascii="Calibri" w:hAnsi="Calibri" w:cs="Calibri"/>
          <w:i/>
          <w:iCs/>
          <w:sz w:val="22"/>
          <w:szCs w:val="22"/>
          <w:lang w:val="en-GB"/>
        </w:rPr>
        <w:t>p</w:t>
      </w:r>
      <w:r>
        <w:rPr>
          <w:rFonts w:ascii="Calibri" w:hAnsi="Calibri" w:cs="Calibri"/>
          <w:sz w:val="22"/>
          <w:szCs w:val="22"/>
          <w:lang w:val="en-GB"/>
        </w:rPr>
        <w:t xml:space="preserve">=0.73) and mentum fluctuating asymmetry (F tests, both </w:t>
      </w:r>
      <w:r>
        <w:rPr>
          <w:rFonts w:ascii="Calibri" w:hAnsi="Calibri" w:cs="Calibri"/>
          <w:i/>
          <w:iCs/>
          <w:sz w:val="22"/>
          <w:szCs w:val="22"/>
          <w:lang w:val="en-GB"/>
        </w:rPr>
        <w:t>p</w:t>
      </w:r>
      <w:r>
        <w:rPr>
          <w:rFonts w:ascii="Calibri" w:hAnsi="Calibri" w:cs="Calibri"/>
          <w:sz w:val="22"/>
          <w:szCs w:val="22"/>
          <w:lang w:val="en-GB"/>
        </w:rPr>
        <w:t>≥0.05; Table 3) in the three study conditions.</w:t>
      </w:r>
    </w:p>
    <w:p w:rsidR="00482820" w:rsidRPr="00076EB0" w:rsidRDefault="008E05F5">
      <w:pPr>
        <w:pStyle w:val="Standard"/>
        <w:spacing w:before="120" w:line="480" w:lineRule="auto"/>
        <w:jc w:val="center"/>
        <w:outlineLvl w:val="0"/>
        <w:rPr>
          <w:rFonts w:ascii="Calibri" w:hAnsi="Calibri"/>
          <w:lang w:val="en-US"/>
        </w:rPr>
      </w:pPr>
      <w:proofErr w:type="gramStart"/>
      <w:r>
        <w:rPr>
          <w:rFonts w:ascii="Calibri" w:hAnsi="Calibri" w:cs="Calibri"/>
          <w:sz w:val="20"/>
          <w:szCs w:val="22"/>
          <w:lang w:val="en-GB"/>
        </w:rPr>
        <w:lastRenderedPageBreak/>
        <w:t>Table 3.</w:t>
      </w:r>
      <w:proofErr w:type="gramEnd"/>
      <w:r>
        <w:rPr>
          <w:rFonts w:ascii="Calibri" w:hAnsi="Calibri" w:cs="Calibri"/>
          <w:sz w:val="20"/>
          <w:szCs w:val="22"/>
          <w:lang w:val="en-GB"/>
        </w:rPr>
        <w:t xml:space="preserve"> </w:t>
      </w:r>
      <w:proofErr w:type="gramStart"/>
      <w:r>
        <w:rPr>
          <w:rFonts w:ascii="Calibri" w:hAnsi="Calibri" w:cs="Calibri"/>
          <w:sz w:val="20"/>
          <w:szCs w:val="22"/>
          <w:lang w:val="en-GB"/>
        </w:rPr>
        <w:t xml:space="preserve">Results of shape </w:t>
      </w:r>
      <w:r>
        <w:rPr>
          <w:rFonts w:ascii="Calibri" w:hAnsi="Calibri" w:cs="Calibri"/>
          <w:sz w:val="20"/>
          <w:szCs w:val="20"/>
          <w:lang w:val="en-GB"/>
        </w:rPr>
        <w:t>analysis of the mentum and the wings.</w:t>
      </w:r>
      <w:proofErr w:type="gramEnd"/>
      <w:r>
        <w:rPr>
          <w:rFonts w:ascii="Calibri" w:hAnsi="Calibri" w:cs="Calibri"/>
          <w:sz w:val="20"/>
          <w:szCs w:val="20"/>
          <w:lang w:val="en-GB"/>
        </w:rPr>
        <w:t xml:space="preserve"> Different letters indicate significant differences (Mann-Whit</w:t>
      </w:r>
      <w:r>
        <w:rPr>
          <w:rFonts w:ascii="Calibri" w:hAnsi="Calibri" w:cs="Calibri"/>
          <w:sz w:val="20"/>
          <w:szCs w:val="20"/>
          <w:lang w:val="en-GB"/>
        </w:rPr>
        <w:t xml:space="preserve">ney-Wilcoxon test, </w:t>
      </w:r>
      <w:r>
        <w:rPr>
          <w:rFonts w:ascii="Calibri" w:hAnsi="Calibri" w:cs="Calibri"/>
          <w:i/>
          <w:iCs/>
          <w:sz w:val="20"/>
          <w:szCs w:val="20"/>
          <w:lang w:val="en-GB"/>
        </w:rPr>
        <w:t>p</w:t>
      </w:r>
      <w:r>
        <w:rPr>
          <w:rFonts w:ascii="Calibri" w:hAnsi="Calibri" w:cs="Calibri"/>
          <w:sz w:val="20"/>
          <w:szCs w:val="20"/>
          <w:lang w:val="en-GB"/>
        </w:rPr>
        <w:t>&lt;0.05)</w:t>
      </w:r>
    </w:p>
    <w:tbl>
      <w:tblPr>
        <w:tblW w:w="9072" w:type="dxa"/>
        <w:jc w:val="center"/>
        <w:tblLayout w:type="fixed"/>
        <w:tblCellMar>
          <w:left w:w="10" w:type="dxa"/>
          <w:right w:w="10" w:type="dxa"/>
        </w:tblCellMar>
        <w:tblLook w:val="04A0" w:firstRow="1" w:lastRow="0" w:firstColumn="1" w:lastColumn="0" w:noHBand="0" w:noVBand="1"/>
      </w:tblPr>
      <w:tblGrid>
        <w:gridCol w:w="1181"/>
        <w:gridCol w:w="1780"/>
        <w:gridCol w:w="2315"/>
        <w:gridCol w:w="1896"/>
        <w:gridCol w:w="1900"/>
      </w:tblGrid>
      <w:tr w:rsidR="00482820">
        <w:tblPrEx>
          <w:tblCellMar>
            <w:top w:w="0" w:type="dxa"/>
            <w:bottom w:w="0" w:type="dxa"/>
          </w:tblCellMar>
        </w:tblPrEx>
        <w:trPr>
          <w:jc w:val="center"/>
        </w:trPr>
        <w:tc>
          <w:tcPr>
            <w:tcW w:w="1181"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Condition</w:t>
            </w:r>
          </w:p>
        </w:tc>
        <w:tc>
          <w:tcPr>
            <w:tcW w:w="1780"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Mentum deformity rate (%)</w:t>
            </w:r>
          </w:p>
        </w:tc>
        <w:tc>
          <w:tcPr>
            <w:tcW w:w="2315"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Mentum fluctuating asymmetry index (FA10)</w:t>
            </w:r>
          </w:p>
        </w:tc>
        <w:tc>
          <w:tcPr>
            <w:tcW w:w="1896"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Females'</w:t>
            </w:r>
            <w:r>
              <w:rPr>
                <w:rFonts w:ascii="Calibri" w:hAnsi="Calibri" w:cs="Calibri"/>
                <w:sz w:val="20"/>
                <w:szCs w:val="20"/>
                <w:lang w:val="en-GB"/>
              </w:rPr>
              <w:t xml:space="preserve"> wing centroid size (mm)</w:t>
            </w:r>
          </w:p>
        </w:tc>
        <w:tc>
          <w:tcPr>
            <w:tcW w:w="1900"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Males' wing centroid size (mm)</w:t>
            </w:r>
          </w:p>
        </w:tc>
      </w:tr>
      <w:tr w:rsidR="00482820">
        <w:tblPrEx>
          <w:tblCellMar>
            <w:top w:w="0" w:type="dxa"/>
            <w:bottom w:w="0" w:type="dxa"/>
          </w:tblCellMar>
        </w:tblPrEx>
        <w:trPr>
          <w:jc w:val="center"/>
        </w:trPr>
        <w:tc>
          <w:tcPr>
            <w:tcW w:w="1181" w:type="dxa"/>
            <w:shd w:val="clear" w:color="auto" w:fill="FFFFFF"/>
            <w:tcMar>
              <w:top w:w="0" w:type="dxa"/>
              <w:left w:w="14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MON</w:t>
            </w:r>
          </w:p>
        </w:tc>
        <w:tc>
          <w:tcPr>
            <w:tcW w:w="1780" w:type="dxa"/>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sz w:val="20"/>
                <w:szCs w:val="20"/>
                <w:lang w:val="en-GB"/>
              </w:rPr>
              <w:t>2</w:t>
            </w:r>
            <w:r>
              <w:rPr>
                <w:rFonts w:ascii="Calibri" w:hAnsi="Calibri" w:cs="Calibri"/>
                <w:sz w:val="20"/>
                <w:szCs w:val="20"/>
                <w:vertAlign w:val="superscript"/>
                <w:lang w:val="en-GB"/>
              </w:rPr>
              <w:t>a</w:t>
            </w:r>
          </w:p>
        </w:tc>
        <w:tc>
          <w:tcPr>
            <w:tcW w:w="2315" w:type="dxa"/>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sz w:val="20"/>
                <w:szCs w:val="20"/>
                <w:lang w:val="en-GB"/>
              </w:rPr>
              <w:t>2.69</w:t>
            </w:r>
            <w:r>
              <w:rPr>
                <w:rFonts w:ascii="Calibri" w:hAnsi="Calibri" w:cs="Calibri"/>
                <w:sz w:val="20"/>
                <w:szCs w:val="20"/>
                <w:vertAlign w:val="superscript"/>
                <w:lang w:val="en-GB"/>
              </w:rPr>
              <w:t>a</w:t>
            </w:r>
          </w:p>
        </w:tc>
        <w:tc>
          <w:tcPr>
            <w:tcW w:w="1896" w:type="dxa"/>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sz w:val="20"/>
                <w:szCs w:val="20"/>
                <w:lang w:val="en-GB"/>
              </w:rPr>
              <w:t>3.72 ± 0.09</w:t>
            </w:r>
            <w:r>
              <w:rPr>
                <w:rFonts w:ascii="Calibri" w:hAnsi="Calibri" w:cs="Calibri"/>
                <w:sz w:val="20"/>
                <w:szCs w:val="20"/>
                <w:vertAlign w:val="superscript"/>
                <w:lang w:val="en-GB"/>
              </w:rPr>
              <w:t>a</w:t>
            </w:r>
          </w:p>
        </w:tc>
        <w:tc>
          <w:tcPr>
            <w:tcW w:w="1900" w:type="dxa"/>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sz w:val="20"/>
                <w:szCs w:val="20"/>
                <w:lang w:val="en-GB"/>
              </w:rPr>
              <w:t>3.41 ± 0.09</w:t>
            </w:r>
            <w:r>
              <w:rPr>
                <w:rFonts w:ascii="Calibri" w:hAnsi="Calibri" w:cs="Calibri"/>
                <w:sz w:val="20"/>
                <w:szCs w:val="20"/>
                <w:vertAlign w:val="superscript"/>
                <w:lang w:val="en-GB"/>
              </w:rPr>
              <w:t>a</w:t>
            </w:r>
          </w:p>
        </w:tc>
      </w:tr>
      <w:tr w:rsidR="00482820">
        <w:tblPrEx>
          <w:tblCellMar>
            <w:top w:w="0" w:type="dxa"/>
            <w:bottom w:w="0" w:type="dxa"/>
          </w:tblCellMar>
        </w:tblPrEx>
        <w:trPr>
          <w:jc w:val="center"/>
        </w:trPr>
        <w:tc>
          <w:tcPr>
            <w:tcW w:w="1181" w:type="dxa"/>
            <w:shd w:val="clear" w:color="auto" w:fill="FFFFFF"/>
            <w:tcMar>
              <w:top w:w="0" w:type="dxa"/>
              <w:left w:w="14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PAR</w:t>
            </w:r>
          </w:p>
        </w:tc>
        <w:tc>
          <w:tcPr>
            <w:tcW w:w="1780" w:type="dxa"/>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sz w:val="20"/>
                <w:szCs w:val="20"/>
                <w:lang w:val="en-GB"/>
              </w:rPr>
              <w:t>14</w:t>
            </w:r>
            <w:r>
              <w:rPr>
                <w:rFonts w:ascii="Calibri" w:hAnsi="Calibri" w:cs="Calibri"/>
                <w:sz w:val="20"/>
                <w:szCs w:val="20"/>
                <w:vertAlign w:val="superscript"/>
                <w:lang w:val="en-GB"/>
              </w:rPr>
              <w:t>a</w:t>
            </w:r>
          </w:p>
        </w:tc>
        <w:tc>
          <w:tcPr>
            <w:tcW w:w="2315" w:type="dxa"/>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sz w:val="20"/>
                <w:szCs w:val="20"/>
                <w:lang w:val="en-GB"/>
              </w:rPr>
              <w:t>3.24</w:t>
            </w:r>
            <w:r>
              <w:rPr>
                <w:rFonts w:ascii="Calibri" w:hAnsi="Calibri" w:cs="Calibri"/>
                <w:sz w:val="20"/>
                <w:szCs w:val="20"/>
                <w:vertAlign w:val="superscript"/>
                <w:lang w:val="en-GB"/>
              </w:rPr>
              <w:t>a</w:t>
            </w:r>
          </w:p>
        </w:tc>
        <w:tc>
          <w:tcPr>
            <w:tcW w:w="1896" w:type="dxa"/>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b/>
                <w:sz w:val="20"/>
                <w:szCs w:val="20"/>
                <w:lang w:val="en-GB"/>
              </w:rPr>
              <w:t>3.77 ± 0.12</w:t>
            </w:r>
            <w:r>
              <w:rPr>
                <w:rFonts w:ascii="Calibri" w:hAnsi="Calibri" w:cs="Calibri"/>
                <w:b/>
                <w:sz w:val="20"/>
                <w:szCs w:val="20"/>
                <w:vertAlign w:val="superscript"/>
                <w:lang w:val="en-GB"/>
              </w:rPr>
              <w:t>b</w:t>
            </w:r>
          </w:p>
        </w:tc>
        <w:tc>
          <w:tcPr>
            <w:tcW w:w="1900" w:type="dxa"/>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b/>
                <w:sz w:val="20"/>
                <w:szCs w:val="20"/>
                <w:lang w:val="en-GB"/>
              </w:rPr>
              <w:t>3.51 ± 0.09</w:t>
            </w:r>
            <w:r>
              <w:rPr>
                <w:rFonts w:ascii="Calibri" w:hAnsi="Calibri" w:cs="Calibri"/>
                <w:b/>
                <w:sz w:val="20"/>
                <w:szCs w:val="20"/>
                <w:vertAlign w:val="superscript"/>
                <w:lang w:val="en-GB"/>
              </w:rPr>
              <w:t>b</w:t>
            </w:r>
          </w:p>
        </w:tc>
      </w:tr>
      <w:tr w:rsidR="00482820">
        <w:tblPrEx>
          <w:tblCellMar>
            <w:top w:w="0" w:type="dxa"/>
            <w:bottom w:w="0" w:type="dxa"/>
          </w:tblCellMar>
        </w:tblPrEx>
        <w:trPr>
          <w:jc w:val="center"/>
        </w:trPr>
        <w:tc>
          <w:tcPr>
            <w:tcW w:w="1181"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ECH</w:t>
            </w:r>
          </w:p>
        </w:tc>
        <w:tc>
          <w:tcPr>
            <w:tcW w:w="1780"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sz w:val="20"/>
                <w:szCs w:val="20"/>
                <w:lang w:val="en-GB"/>
              </w:rPr>
              <w:t>6</w:t>
            </w:r>
            <w:r>
              <w:rPr>
                <w:rFonts w:ascii="Calibri" w:hAnsi="Calibri" w:cs="Calibri"/>
                <w:sz w:val="20"/>
                <w:szCs w:val="20"/>
                <w:vertAlign w:val="superscript"/>
                <w:lang w:val="en-GB"/>
              </w:rPr>
              <w:t>a</w:t>
            </w:r>
          </w:p>
        </w:tc>
        <w:tc>
          <w:tcPr>
            <w:tcW w:w="2315"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sz w:val="20"/>
                <w:szCs w:val="20"/>
                <w:lang w:val="en-GB"/>
              </w:rPr>
              <w:t>3.28</w:t>
            </w:r>
            <w:r>
              <w:rPr>
                <w:rFonts w:ascii="Calibri" w:hAnsi="Calibri" w:cs="Calibri"/>
                <w:sz w:val="20"/>
                <w:szCs w:val="20"/>
                <w:vertAlign w:val="superscript"/>
                <w:lang w:val="en-GB"/>
              </w:rPr>
              <w:t>a</w:t>
            </w:r>
          </w:p>
        </w:tc>
        <w:tc>
          <w:tcPr>
            <w:tcW w:w="1896"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b/>
                <w:sz w:val="20"/>
                <w:szCs w:val="20"/>
                <w:lang w:val="en-GB"/>
              </w:rPr>
              <w:t>3.82 ± 0.08</w:t>
            </w:r>
            <w:r>
              <w:rPr>
                <w:rFonts w:ascii="Calibri" w:hAnsi="Calibri" w:cs="Calibri"/>
                <w:b/>
                <w:sz w:val="20"/>
                <w:szCs w:val="20"/>
                <w:vertAlign w:val="superscript"/>
                <w:lang w:val="en-GB"/>
              </w:rPr>
              <w:t>b</w:t>
            </w:r>
          </w:p>
        </w:tc>
        <w:tc>
          <w:tcPr>
            <w:tcW w:w="1900"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jc w:val="center"/>
              <w:rPr>
                <w:rFonts w:ascii="Calibri" w:hAnsi="Calibri"/>
              </w:rPr>
            </w:pPr>
            <w:r>
              <w:rPr>
                <w:rFonts w:ascii="Calibri" w:hAnsi="Calibri" w:cs="Calibri"/>
                <w:b/>
                <w:sz w:val="20"/>
                <w:szCs w:val="20"/>
                <w:lang w:val="en-GB"/>
              </w:rPr>
              <w:t>3.54 ± 0.07</w:t>
            </w:r>
            <w:r>
              <w:rPr>
                <w:rFonts w:ascii="Calibri" w:hAnsi="Calibri" w:cs="Calibri"/>
                <w:b/>
                <w:sz w:val="20"/>
                <w:szCs w:val="20"/>
                <w:vertAlign w:val="superscript"/>
                <w:lang w:val="en-GB"/>
              </w:rPr>
              <w:t>b</w:t>
            </w:r>
          </w:p>
        </w:tc>
      </w:tr>
    </w:tbl>
    <w:p w:rsidR="00482820" w:rsidRDefault="00482820">
      <w:pPr>
        <w:pStyle w:val="Standard"/>
        <w:spacing w:before="120" w:line="480" w:lineRule="auto"/>
        <w:jc w:val="both"/>
        <w:rPr>
          <w:rFonts w:ascii="Calibri" w:hAnsi="Calibri" w:cs="Calibri"/>
          <w:sz w:val="22"/>
          <w:szCs w:val="22"/>
          <w:lang w:val="en-GB"/>
        </w:rPr>
      </w:pP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rPr>
        <w:t>By comparison with the MON condition, wing centroid size, which is a proxy of</w:t>
      </w:r>
      <w:r>
        <w:rPr>
          <w:rFonts w:ascii="Calibri" w:hAnsi="Calibri" w:cs="Calibri"/>
          <w:sz w:val="22"/>
          <w:szCs w:val="22"/>
          <w:lang w:val="en-GB"/>
        </w:rPr>
        <w:t xml:space="preserve"> wing size, was significantly higher in the PAR and ECH conditions for both males and females (pairwise Mann-Whitney-Wilcoxon test, both </w:t>
      </w:r>
      <w:r>
        <w:rPr>
          <w:rFonts w:ascii="Calibri" w:hAnsi="Calibri" w:cs="Calibri"/>
          <w:i/>
          <w:iCs/>
          <w:sz w:val="22"/>
          <w:szCs w:val="22"/>
          <w:lang w:val="en-GB"/>
        </w:rPr>
        <w:t>p&lt;</w:t>
      </w:r>
      <w:r>
        <w:rPr>
          <w:rFonts w:ascii="Calibri" w:hAnsi="Calibri" w:cs="Calibri"/>
          <w:sz w:val="22"/>
          <w:szCs w:val="22"/>
          <w:lang w:val="en-GB"/>
        </w:rPr>
        <w:t xml:space="preserve">0.05. </w:t>
      </w:r>
      <w:proofErr w:type="gramStart"/>
      <w:r>
        <w:rPr>
          <w:rFonts w:ascii="Calibri" w:hAnsi="Calibri" w:cs="Calibri"/>
          <w:sz w:val="22"/>
          <w:szCs w:val="22"/>
          <w:lang w:val="en-GB"/>
        </w:rPr>
        <w:t>Table 3).</w:t>
      </w:r>
      <w:proofErr w:type="gramEnd"/>
      <w:r>
        <w:rPr>
          <w:rFonts w:ascii="Calibri" w:hAnsi="Calibri" w:cs="Calibri"/>
          <w:sz w:val="22"/>
          <w:szCs w:val="22"/>
          <w:lang w:val="en-GB"/>
        </w:rPr>
        <w:t xml:space="preserve"> A significant allometry, i.e., a significant correlation between shape and centroid size, was detecte</w:t>
      </w:r>
      <w:r>
        <w:rPr>
          <w:rFonts w:ascii="Calibri" w:hAnsi="Calibri" w:cs="Calibri"/>
          <w:sz w:val="22"/>
          <w:szCs w:val="22"/>
          <w:lang w:val="en-GB"/>
        </w:rPr>
        <w:t xml:space="preserve">d for both males and females (permutation test, </w:t>
      </w:r>
      <w:r>
        <w:rPr>
          <w:rFonts w:ascii="Calibri" w:hAnsi="Calibri" w:cs="Calibri"/>
          <w:i/>
          <w:iCs/>
          <w:sz w:val="22"/>
          <w:szCs w:val="22"/>
          <w:lang w:val="en-GB"/>
        </w:rPr>
        <w:t>p</w:t>
      </w:r>
      <w:r>
        <w:rPr>
          <w:rFonts w:ascii="Calibri" w:hAnsi="Calibri" w:cs="Calibri"/>
          <w:sz w:val="22"/>
          <w:szCs w:val="22"/>
          <w:lang w:val="en-GB"/>
        </w:rPr>
        <w:t>&lt;0.001). Therefore, for shape analysis we only considered the nonallometric component using the residuals of the regression between shape and centroid size.</w:t>
      </w:r>
    </w:p>
    <w:p w:rsidR="00482820" w:rsidRDefault="008E05F5">
      <w:pPr>
        <w:pStyle w:val="Standard"/>
        <w:spacing w:before="120" w:line="480" w:lineRule="auto"/>
        <w:jc w:val="both"/>
        <w:rPr>
          <w:rFonts w:ascii="Calibri" w:hAnsi="Calibri" w:cs="Calibri"/>
          <w:sz w:val="22"/>
          <w:szCs w:val="22"/>
          <w:lang w:val="en-GB"/>
        </w:rPr>
      </w:pPr>
      <w:r>
        <w:rPr>
          <w:rFonts w:ascii="Calibri" w:hAnsi="Calibri" w:cs="Calibri"/>
          <w:sz w:val="22"/>
          <w:szCs w:val="22"/>
          <w:lang w:val="en-GB"/>
        </w:rPr>
        <w:t>On the non-allometric component, we observed a si</w:t>
      </w:r>
      <w:r>
        <w:rPr>
          <w:rFonts w:ascii="Calibri" w:hAnsi="Calibri" w:cs="Calibri"/>
          <w:sz w:val="22"/>
          <w:szCs w:val="22"/>
          <w:lang w:val="en-GB"/>
        </w:rPr>
        <w:t xml:space="preserve">gnificant difference of the wing shape between the MON and the ECH conditions in females only (Procrustes distance between Reference and High groups = 0.009, Permutation test, </w:t>
      </w:r>
      <w:r>
        <w:rPr>
          <w:rFonts w:ascii="Calibri" w:hAnsi="Calibri" w:cs="Calibri"/>
          <w:i/>
          <w:iCs/>
          <w:sz w:val="22"/>
          <w:szCs w:val="22"/>
          <w:lang w:val="en-GB"/>
        </w:rPr>
        <w:t>p</w:t>
      </w:r>
      <w:r>
        <w:rPr>
          <w:rFonts w:ascii="Calibri" w:hAnsi="Calibri" w:cs="Calibri"/>
          <w:sz w:val="22"/>
          <w:szCs w:val="22"/>
          <w:lang w:val="en-GB"/>
        </w:rPr>
        <w:t>= 0.003), with individuals from the ECH group exhibiting an increased posterior</w:t>
      </w:r>
      <w:r>
        <w:rPr>
          <w:rFonts w:ascii="Calibri" w:hAnsi="Calibri" w:cs="Calibri"/>
          <w:sz w:val="22"/>
          <w:szCs w:val="22"/>
          <w:lang w:val="en-GB"/>
        </w:rPr>
        <w:t xml:space="preserve"> and apex areas (Fig. 5).</w:t>
      </w:r>
    </w:p>
    <w:p w:rsidR="00482820" w:rsidRPr="00076EB0" w:rsidRDefault="00482820">
      <w:pPr>
        <w:pStyle w:val="Standard"/>
        <w:spacing w:before="120" w:line="480" w:lineRule="auto"/>
        <w:jc w:val="center"/>
        <w:rPr>
          <w:rFonts w:ascii="Calibri" w:hAnsi="Calibri"/>
          <w:lang w:val="en-US"/>
        </w:rPr>
      </w:pPr>
    </w:p>
    <w:p w:rsidR="00482820" w:rsidRDefault="008E05F5">
      <w:pPr>
        <w:pStyle w:val="Standard"/>
        <w:spacing w:before="120" w:line="480" w:lineRule="auto"/>
        <w:jc w:val="center"/>
        <w:rPr>
          <w:rFonts w:ascii="Calibri" w:hAnsi="Calibri" w:cs="Calibri"/>
          <w:sz w:val="20"/>
          <w:szCs w:val="20"/>
          <w:lang w:val="en-GB"/>
        </w:rPr>
      </w:pPr>
      <w:proofErr w:type="gramStart"/>
      <w:r>
        <w:rPr>
          <w:rFonts w:ascii="Calibri" w:hAnsi="Calibri" w:cs="Calibri"/>
          <w:sz w:val="20"/>
          <w:szCs w:val="20"/>
          <w:lang w:val="en-GB"/>
        </w:rPr>
        <w:t>Fig. 5.</w:t>
      </w:r>
      <w:proofErr w:type="gramEnd"/>
      <w:r>
        <w:rPr>
          <w:rFonts w:ascii="Calibri" w:hAnsi="Calibri" w:cs="Calibri"/>
          <w:sz w:val="20"/>
          <w:szCs w:val="20"/>
          <w:lang w:val="en-GB"/>
        </w:rPr>
        <w:t xml:space="preserve"> Nonallometric shape variation in </w:t>
      </w:r>
      <w:proofErr w:type="gramStart"/>
      <w:r>
        <w:rPr>
          <w:rFonts w:ascii="Calibri" w:hAnsi="Calibri" w:cs="Calibri"/>
          <w:sz w:val="20"/>
          <w:szCs w:val="20"/>
          <w:lang w:val="en-GB"/>
        </w:rPr>
        <w:t>females</w:t>
      </w:r>
      <w:proofErr w:type="gramEnd"/>
      <w:r>
        <w:rPr>
          <w:rFonts w:ascii="Calibri" w:hAnsi="Calibri" w:cs="Calibri"/>
          <w:sz w:val="20"/>
          <w:szCs w:val="20"/>
          <w:lang w:val="en-GB"/>
        </w:rPr>
        <w:t xml:space="preserve"> wings associated with the first component of the canonical variate analysis, separating the ECH group from the MON group. Dots are the eight landmarks used to describe the wing sh</w:t>
      </w:r>
      <w:r>
        <w:rPr>
          <w:rFonts w:ascii="Calibri" w:hAnsi="Calibri" w:cs="Calibri"/>
          <w:sz w:val="20"/>
          <w:szCs w:val="20"/>
          <w:lang w:val="en-GB"/>
        </w:rPr>
        <w:t>ape. In grey the extreme individual from the MON group and in black the extreme individual from the ECH group.</w:t>
      </w:r>
    </w:p>
    <w:p w:rsidR="00482820" w:rsidRDefault="008E05F5">
      <w:pPr>
        <w:pStyle w:val="Standard"/>
        <w:spacing w:before="120" w:line="480" w:lineRule="auto"/>
        <w:jc w:val="both"/>
        <w:outlineLvl w:val="0"/>
        <w:rPr>
          <w:rFonts w:ascii="Calibri" w:hAnsi="Calibri" w:cs="Calibri"/>
          <w:b/>
          <w:sz w:val="22"/>
          <w:szCs w:val="22"/>
          <w:lang w:val="en-GB"/>
        </w:rPr>
      </w:pPr>
      <w:r>
        <w:rPr>
          <w:rFonts w:ascii="Calibri" w:hAnsi="Calibri" w:cs="Calibri"/>
          <w:b/>
          <w:sz w:val="22"/>
          <w:szCs w:val="22"/>
          <w:lang w:val="en-GB"/>
        </w:rPr>
        <w:t>Discussion</w:t>
      </w:r>
    </w:p>
    <w:p w:rsidR="00482820" w:rsidRPr="00076EB0" w:rsidRDefault="008E05F5">
      <w:pPr>
        <w:pStyle w:val="Standard"/>
        <w:spacing w:before="120" w:line="480" w:lineRule="auto"/>
        <w:jc w:val="both"/>
        <w:rPr>
          <w:rFonts w:ascii="Calibri" w:hAnsi="Calibri"/>
          <w:lang w:val="en-US"/>
        </w:rPr>
      </w:pPr>
      <w:r w:rsidRPr="00076EB0">
        <w:rPr>
          <w:rFonts w:ascii="Calibri" w:hAnsi="Calibri" w:cs="Calibri"/>
          <w:sz w:val="22"/>
          <w:szCs w:val="22"/>
          <w:lang w:val="en-US"/>
        </w:rPr>
        <w:lastRenderedPageBreak/>
        <w:t xml:space="preserve">The purpose of this study was to assess the effects of environmental contamination on </w:t>
      </w:r>
      <w:r w:rsidRPr="00076EB0">
        <w:rPr>
          <w:rFonts w:ascii="Calibri" w:hAnsi="Calibri" w:cs="Calibri"/>
          <w:i/>
          <w:sz w:val="22"/>
          <w:szCs w:val="22"/>
          <w:lang w:val="en-US"/>
        </w:rPr>
        <w:t>C. riparius</w:t>
      </w:r>
      <w:r w:rsidRPr="00076EB0">
        <w:rPr>
          <w:rFonts w:ascii="Calibri" w:hAnsi="Calibri" w:cs="Calibri"/>
          <w:sz w:val="22"/>
          <w:szCs w:val="22"/>
          <w:lang w:val="en-US"/>
        </w:rPr>
        <w:t xml:space="preserve">, a model aquatic insect species for </w:t>
      </w:r>
      <w:r w:rsidRPr="00076EB0">
        <w:rPr>
          <w:rFonts w:ascii="Calibri" w:hAnsi="Calibri" w:cs="Calibri"/>
          <w:sz w:val="22"/>
          <w:szCs w:val="22"/>
          <w:lang w:val="en-US"/>
        </w:rPr>
        <w:t>sediment ecotoxicology, through a multidisciplinary strategy that combines classical ecotoxicological parameters (survival and development) with morphological (shape markers), physiological (respiration rate) and molecular responses (transcriptional, lipid</w:t>
      </w:r>
      <w:r w:rsidRPr="00076EB0">
        <w:rPr>
          <w:rFonts w:ascii="Calibri" w:hAnsi="Calibri" w:cs="Calibri"/>
          <w:sz w:val="22"/>
          <w:szCs w:val="22"/>
          <w:lang w:val="en-US"/>
        </w:rPr>
        <w:t xml:space="preserve">omic, enzymatic). </w:t>
      </w:r>
      <w:r>
        <w:rPr>
          <w:rFonts w:ascii="Calibri" w:hAnsi="Calibri" w:cs="Calibri"/>
          <w:sz w:val="22"/>
          <w:szCs w:val="22"/>
          <w:lang w:val="en-GB"/>
        </w:rPr>
        <w:t xml:space="preserve">This study points out that an exposure to three field-collected sediments differentially contaminated with pesticides, </w:t>
      </w:r>
      <w:r>
        <w:rPr>
          <w:rFonts w:ascii="Calibri" w:hAnsi="Calibri" w:cs="Calibri"/>
          <w:sz w:val="22"/>
          <w:szCs w:val="22"/>
          <w:lang w:val="en-US"/>
        </w:rPr>
        <w:t>PAHs</w:t>
      </w:r>
      <w:r>
        <w:rPr>
          <w:rFonts w:ascii="Calibri" w:hAnsi="Calibri" w:cs="Calibri"/>
          <w:sz w:val="22"/>
          <w:szCs w:val="22"/>
          <w:lang w:val="en-GB"/>
        </w:rPr>
        <w:t xml:space="preserve"> and phtalates induced differential responses at various levels of biological organization in</w:t>
      </w:r>
      <w:r>
        <w:rPr>
          <w:rFonts w:ascii="Calibri" w:hAnsi="Calibri" w:cs="Calibri"/>
          <w:i/>
          <w:sz w:val="22"/>
          <w:szCs w:val="22"/>
          <w:lang w:val="en-GB"/>
        </w:rPr>
        <w:t xml:space="preserve"> C. riparius</w:t>
      </w:r>
      <w:r w:rsidRPr="00076EB0">
        <w:rPr>
          <w:rFonts w:ascii="Calibri" w:hAnsi="Calibri" w:cs="Calibri"/>
          <w:sz w:val="22"/>
          <w:szCs w:val="22"/>
          <w:lang w:val="en-US"/>
        </w:rPr>
        <w:t xml:space="preserve">. </w:t>
      </w:r>
      <w:r>
        <w:rPr>
          <w:rFonts w:ascii="Calibri" w:hAnsi="Calibri" w:cs="Calibri"/>
          <w:sz w:val="22"/>
          <w:szCs w:val="22"/>
          <w:lang w:val="en-GB"/>
        </w:rPr>
        <w:t xml:space="preserve">Indeed, </w:t>
      </w:r>
      <w:r>
        <w:rPr>
          <w:rFonts w:ascii="Calibri" w:hAnsi="Calibri" w:cs="Calibri"/>
          <w:sz w:val="22"/>
          <w:szCs w:val="22"/>
          <w:lang w:val="en-GB"/>
        </w:rPr>
        <w:t>i</w:t>
      </w:r>
      <w:r>
        <w:rPr>
          <w:rFonts w:ascii="Calibri" w:hAnsi="Calibri" w:cs="Calibri"/>
          <w:iCs/>
          <w:sz w:val="22"/>
          <w:szCs w:val="22"/>
          <w:lang w:val="en-GB"/>
        </w:rPr>
        <w:t>ndividuals exposed to both the ECH and the PAR sediments with the highest levels in PAHs and phtalates had defence mechanisms activated and a larger adult wing size relative to those exposed to the less contaminated MON sediment (Table 4). Nevertheless, n</w:t>
      </w:r>
      <w:r>
        <w:rPr>
          <w:rFonts w:ascii="Calibri" w:hAnsi="Calibri" w:cs="Calibri"/>
          <w:iCs/>
          <w:sz w:val="22"/>
          <w:szCs w:val="22"/>
          <w:lang w:val="en-GB"/>
        </w:rPr>
        <w:t>o obvious</w:t>
      </w:r>
      <w:r>
        <w:rPr>
          <w:rFonts w:ascii="Calibri" w:hAnsi="Calibri" w:cs="Calibri"/>
          <w:iCs/>
          <w:color w:val="000000"/>
          <w:sz w:val="22"/>
          <w:szCs w:val="22"/>
          <w:lang w:val="en-GB"/>
        </w:rPr>
        <w:t xml:space="preserve"> links among molecular, cellular, shape and physiological </w:t>
      </w:r>
      <w:proofErr w:type="gramStart"/>
      <w:r>
        <w:rPr>
          <w:rFonts w:ascii="Calibri" w:hAnsi="Calibri" w:cs="Calibri"/>
          <w:iCs/>
          <w:color w:val="000000"/>
          <w:sz w:val="22"/>
          <w:szCs w:val="22"/>
          <w:lang w:val="en-GB"/>
        </w:rPr>
        <w:t>markers  were</w:t>
      </w:r>
      <w:proofErr w:type="gramEnd"/>
      <w:r>
        <w:rPr>
          <w:rFonts w:ascii="Calibri" w:hAnsi="Calibri" w:cs="Calibri"/>
          <w:iCs/>
          <w:color w:val="000000"/>
          <w:sz w:val="22"/>
          <w:szCs w:val="22"/>
          <w:lang w:val="en-GB"/>
        </w:rPr>
        <w:t xml:space="preserve"> detected (table 4).</w:t>
      </w:r>
    </w:p>
    <w:p w:rsidR="00482820" w:rsidRDefault="00482820">
      <w:pPr>
        <w:pStyle w:val="Standard"/>
        <w:spacing w:before="120" w:line="480" w:lineRule="auto"/>
        <w:jc w:val="both"/>
        <w:rPr>
          <w:rFonts w:ascii="Calibri" w:hAnsi="Calibri" w:cs="Calibri"/>
          <w:iCs/>
          <w:sz w:val="22"/>
          <w:szCs w:val="22"/>
          <w:lang w:val="en-GB"/>
        </w:rPr>
      </w:pPr>
    </w:p>
    <w:p w:rsidR="00482820" w:rsidRPr="00076EB0" w:rsidRDefault="008E05F5">
      <w:pPr>
        <w:pStyle w:val="Standard"/>
        <w:spacing w:before="120" w:line="480" w:lineRule="auto"/>
        <w:jc w:val="center"/>
        <w:rPr>
          <w:rFonts w:ascii="Calibri" w:hAnsi="Calibri"/>
          <w:lang w:val="en-US"/>
        </w:rPr>
      </w:pPr>
      <w:proofErr w:type="gramStart"/>
      <w:r>
        <w:rPr>
          <w:rFonts w:ascii="Calibri" w:hAnsi="Calibri" w:cs="Calibri"/>
          <w:iCs/>
          <w:sz w:val="20"/>
          <w:szCs w:val="20"/>
          <w:lang w:val="en-GB"/>
        </w:rPr>
        <w:t>Table 4.</w:t>
      </w:r>
      <w:proofErr w:type="gramEnd"/>
      <w:r>
        <w:rPr>
          <w:rFonts w:ascii="Calibri" w:hAnsi="Calibri" w:cs="Calibri"/>
          <w:iCs/>
          <w:sz w:val="20"/>
          <w:szCs w:val="20"/>
          <w:lang w:val="en-GB"/>
        </w:rPr>
        <w:t xml:space="preserve"> Effects of an exposure to field-collected sediments on various markers in </w:t>
      </w:r>
      <w:r>
        <w:rPr>
          <w:rFonts w:ascii="Calibri" w:hAnsi="Calibri" w:cs="Calibri"/>
          <w:i/>
          <w:iCs/>
          <w:sz w:val="20"/>
          <w:szCs w:val="20"/>
          <w:lang w:val="en-GB"/>
        </w:rPr>
        <w:t xml:space="preserve">C. riparius </w:t>
      </w:r>
      <w:r>
        <w:rPr>
          <w:rFonts w:ascii="Calibri" w:hAnsi="Calibri" w:cs="Calibri"/>
          <w:sz w:val="20"/>
          <w:szCs w:val="20"/>
          <w:lang w:val="en-GB"/>
        </w:rPr>
        <w:t>b</w:t>
      </w:r>
      <w:r>
        <w:rPr>
          <w:rFonts w:ascii="Calibri" w:hAnsi="Calibri" w:cs="Calibri"/>
          <w:iCs/>
          <w:sz w:val="20"/>
          <w:szCs w:val="20"/>
          <w:lang w:val="en-GB"/>
        </w:rPr>
        <w:t xml:space="preserve">y comparison to the MON sediment:  =: no significant </w:t>
      </w:r>
      <w:r>
        <w:rPr>
          <w:rFonts w:ascii="Calibri" w:hAnsi="Calibri" w:cs="Calibri"/>
          <w:iCs/>
          <w:sz w:val="20"/>
          <w:szCs w:val="20"/>
          <w:lang w:val="en-GB"/>
        </w:rPr>
        <w:t>difference, +: significant difference.</w:t>
      </w:r>
    </w:p>
    <w:tbl>
      <w:tblPr>
        <w:tblW w:w="9079" w:type="dxa"/>
        <w:tblInd w:w="-9" w:type="dxa"/>
        <w:tblLayout w:type="fixed"/>
        <w:tblCellMar>
          <w:left w:w="10" w:type="dxa"/>
          <w:right w:w="10" w:type="dxa"/>
        </w:tblCellMar>
        <w:tblLook w:val="04A0" w:firstRow="1" w:lastRow="0" w:firstColumn="1" w:lastColumn="0" w:noHBand="0" w:noVBand="1"/>
      </w:tblPr>
      <w:tblGrid>
        <w:gridCol w:w="2276"/>
        <w:gridCol w:w="5104"/>
        <w:gridCol w:w="847"/>
        <w:gridCol w:w="852"/>
      </w:tblGrid>
      <w:tr w:rsidR="00482820">
        <w:tblPrEx>
          <w:tblCellMar>
            <w:top w:w="0" w:type="dxa"/>
            <w:bottom w:w="0" w:type="dxa"/>
          </w:tblCellMar>
        </w:tblPrEx>
        <w:tc>
          <w:tcPr>
            <w:tcW w:w="2276"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b/>
                <w:sz w:val="20"/>
                <w:szCs w:val="20"/>
                <w:lang w:val="en-GB"/>
              </w:rPr>
            </w:pPr>
          </w:p>
        </w:tc>
        <w:tc>
          <w:tcPr>
            <w:tcW w:w="5104"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b/>
                <w:sz w:val="20"/>
                <w:szCs w:val="20"/>
                <w:lang w:val="en-GB"/>
              </w:rPr>
            </w:pPr>
          </w:p>
        </w:tc>
        <w:tc>
          <w:tcPr>
            <w:tcW w:w="847"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PAR</w:t>
            </w:r>
          </w:p>
        </w:tc>
        <w:tc>
          <w:tcPr>
            <w:tcW w:w="852"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ECH</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Molecular markers</w:t>
            </w: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Endocrine related genes</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b/>
                <w:sz w:val="20"/>
                <w:szCs w:val="20"/>
                <w:lang w:val="en-GB"/>
              </w:rPr>
            </w:pP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Defence related genes</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b/>
                <w:sz w:val="20"/>
                <w:szCs w:val="20"/>
                <w:lang w:val="en-GB"/>
              </w:rPr>
            </w:pP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Biotransformation related genes</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b/>
                <w:sz w:val="20"/>
                <w:szCs w:val="20"/>
                <w:lang w:val="en-GB"/>
              </w:rPr>
            </w:pP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Lipid profile</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Cellular markers</w:t>
            </w: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Biotransformation enzyme activity</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sz w:val="20"/>
                <w:szCs w:val="20"/>
                <w:lang w:val="en-GB"/>
              </w:rPr>
            </w:pP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 xml:space="preserve">Energy reserve </w:t>
            </w:r>
            <w:r>
              <w:rPr>
                <w:rFonts w:ascii="Calibri" w:hAnsi="Calibri" w:cs="Calibri"/>
                <w:sz w:val="20"/>
                <w:szCs w:val="20"/>
                <w:lang w:val="en-GB"/>
              </w:rPr>
              <w:t>content</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Shape markers</w:t>
            </w: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Mentum size</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sz w:val="20"/>
                <w:szCs w:val="20"/>
                <w:lang w:val="en-GB"/>
              </w:rPr>
            </w:pP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Mentum shape variations</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sz w:val="20"/>
                <w:szCs w:val="20"/>
                <w:lang w:val="en-GB"/>
              </w:rPr>
            </w:pP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Wing size</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sz w:val="20"/>
                <w:szCs w:val="20"/>
                <w:lang w:val="en-GB"/>
              </w:rPr>
            </w:pP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Wing shape variations</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lastRenderedPageBreak/>
              <w:t>Physiology</w:t>
            </w: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Respiration rate</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Life history-traits</w:t>
            </w: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Mortality</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sz w:val="20"/>
                <w:szCs w:val="20"/>
                <w:lang w:val="en-GB"/>
              </w:rPr>
            </w:pP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Mass</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sz w:val="20"/>
                <w:szCs w:val="20"/>
                <w:lang w:val="en-GB"/>
              </w:rPr>
            </w:pP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Emergence rate</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r>
      <w:tr w:rsidR="00482820">
        <w:tblPrEx>
          <w:tblCellMar>
            <w:top w:w="0" w:type="dxa"/>
            <w:bottom w:w="0" w:type="dxa"/>
          </w:tblCellMar>
        </w:tblPrEx>
        <w:tc>
          <w:tcPr>
            <w:tcW w:w="2276" w:type="dxa"/>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sz w:val="20"/>
                <w:szCs w:val="20"/>
                <w:lang w:val="en-GB"/>
              </w:rPr>
            </w:pPr>
          </w:p>
        </w:tc>
        <w:tc>
          <w:tcPr>
            <w:tcW w:w="5104" w:type="dxa"/>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Emergence time</w:t>
            </w:r>
          </w:p>
        </w:tc>
        <w:tc>
          <w:tcPr>
            <w:tcW w:w="84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b/>
                <w:sz w:val="20"/>
                <w:szCs w:val="20"/>
                <w:lang w:val="en-GB"/>
              </w:rPr>
            </w:pPr>
            <w:r>
              <w:rPr>
                <w:rFonts w:ascii="Calibri" w:hAnsi="Calibri" w:cs="Calibri"/>
                <w:b/>
                <w:sz w:val="20"/>
                <w:szCs w:val="20"/>
                <w:lang w:val="en-GB"/>
              </w:rPr>
              <w:t>+</w:t>
            </w:r>
          </w:p>
        </w:tc>
        <w:tc>
          <w:tcPr>
            <w:tcW w:w="85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r>
      <w:tr w:rsidR="00482820">
        <w:tblPrEx>
          <w:tblCellMar>
            <w:top w:w="0" w:type="dxa"/>
            <w:bottom w:w="0" w:type="dxa"/>
          </w:tblCellMar>
        </w:tblPrEx>
        <w:tc>
          <w:tcPr>
            <w:tcW w:w="2276" w:type="dxa"/>
            <w:tcBorders>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both"/>
              <w:rPr>
                <w:rFonts w:ascii="Calibri" w:hAnsi="Calibri" w:cs="Calibri"/>
                <w:sz w:val="20"/>
                <w:szCs w:val="20"/>
                <w:lang w:val="en-GB"/>
              </w:rPr>
            </w:pPr>
          </w:p>
        </w:tc>
        <w:tc>
          <w:tcPr>
            <w:tcW w:w="5104"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both"/>
              <w:rPr>
                <w:rFonts w:ascii="Calibri" w:hAnsi="Calibri" w:cs="Calibri"/>
                <w:sz w:val="20"/>
                <w:szCs w:val="20"/>
                <w:lang w:val="en-GB"/>
              </w:rPr>
            </w:pPr>
            <w:r>
              <w:rPr>
                <w:rFonts w:ascii="Calibri" w:hAnsi="Calibri" w:cs="Calibri"/>
                <w:sz w:val="20"/>
                <w:szCs w:val="20"/>
                <w:lang w:val="en-GB"/>
              </w:rPr>
              <w:t xml:space="preserve">Males/females </w:t>
            </w:r>
            <w:r>
              <w:rPr>
                <w:rFonts w:ascii="Calibri" w:hAnsi="Calibri" w:cs="Calibri"/>
                <w:sz w:val="20"/>
                <w:szCs w:val="20"/>
                <w:lang w:val="en-GB"/>
              </w:rPr>
              <w:t>ratio</w:t>
            </w:r>
          </w:p>
        </w:tc>
        <w:tc>
          <w:tcPr>
            <w:tcW w:w="847"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c>
          <w:tcPr>
            <w:tcW w:w="852"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w:t>
            </w:r>
          </w:p>
        </w:tc>
      </w:tr>
    </w:tbl>
    <w:p w:rsidR="00482820" w:rsidRDefault="00482820">
      <w:pPr>
        <w:pStyle w:val="Standard"/>
        <w:spacing w:before="120" w:line="480" w:lineRule="auto"/>
        <w:jc w:val="both"/>
        <w:rPr>
          <w:rFonts w:ascii="Calibri" w:hAnsi="Calibri" w:cs="Calibri"/>
          <w:sz w:val="22"/>
          <w:szCs w:val="22"/>
          <w:lang w:val="en-US"/>
        </w:rPr>
      </w:pPr>
    </w:p>
    <w:p w:rsidR="00482820" w:rsidRPr="00076EB0" w:rsidRDefault="008E05F5">
      <w:pPr>
        <w:pStyle w:val="Standard"/>
        <w:spacing w:before="120" w:line="480" w:lineRule="auto"/>
        <w:jc w:val="both"/>
        <w:rPr>
          <w:rFonts w:ascii="Calibri" w:hAnsi="Calibri"/>
          <w:lang w:val="en-US"/>
        </w:rPr>
      </w:pPr>
      <w:r>
        <w:rPr>
          <w:rFonts w:ascii="Calibri" w:hAnsi="Calibri" w:cs="Calibri"/>
          <w:i/>
          <w:sz w:val="22"/>
          <w:szCs w:val="22"/>
          <w:lang w:val="en-GB"/>
        </w:rPr>
        <w:t>4.1</w:t>
      </w:r>
      <w:r>
        <w:rPr>
          <w:rFonts w:ascii="Calibri" w:hAnsi="Calibri" w:cs="Calibri"/>
          <w:i/>
          <w:iCs/>
          <w:sz w:val="22"/>
          <w:szCs w:val="22"/>
          <w:lang w:val="en-GB"/>
        </w:rPr>
        <w:t xml:space="preserve"> Exposure to the most contaminated sediment induced endocrine disruption</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rPr>
        <w:t>T</w:t>
      </w:r>
      <w:r>
        <w:rPr>
          <w:rFonts w:ascii="Calibri" w:hAnsi="Calibri" w:cs="Calibri"/>
          <w:sz w:val="22"/>
          <w:szCs w:val="22"/>
          <w:lang w:val="en-US"/>
        </w:rPr>
        <w:t>he general transcriptional profiles of genes, especially those involved in endocrine pathways, were found to be affected by exposure to the ECH sediment</w:t>
      </w:r>
      <w:r>
        <w:rPr>
          <w:rFonts w:ascii="Calibri" w:hAnsi="Calibri" w:cs="Calibri"/>
          <w:i/>
          <w:sz w:val="22"/>
          <w:szCs w:val="22"/>
          <w:lang w:val="en-US"/>
        </w:rPr>
        <w:t>.</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rPr>
        <w:t xml:space="preserve">Exposure to the ECH </w:t>
      </w:r>
      <w:r>
        <w:rPr>
          <w:rFonts w:ascii="Calibri" w:hAnsi="Calibri" w:cs="Calibri"/>
          <w:sz w:val="22"/>
          <w:szCs w:val="22"/>
          <w:lang w:val="en-US"/>
        </w:rPr>
        <w:t xml:space="preserve">sediment led to an increase of the transcriptional activity of </w:t>
      </w:r>
      <w:r>
        <w:rPr>
          <w:rFonts w:ascii="Calibri" w:hAnsi="Calibri" w:cs="Calibri"/>
          <w:i/>
          <w:sz w:val="22"/>
          <w:szCs w:val="22"/>
          <w:lang w:val="en-US"/>
        </w:rPr>
        <w:t>EcR</w:t>
      </w:r>
      <w:r>
        <w:rPr>
          <w:rFonts w:ascii="Calibri" w:hAnsi="Calibri" w:cs="Calibri"/>
          <w:sz w:val="22"/>
          <w:szCs w:val="22"/>
          <w:lang w:val="en-US"/>
        </w:rPr>
        <w:t>, suggesting the ability of some contaminants present in the sediment to mimic the action of the hormone ecdysone and possibly disrupting the genetic cascades of this hormonal pathway. Given</w:t>
      </w:r>
      <w:r>
        <w:rPr>
          <w:rFonts w:ascii="Calibri" w:hAnsi="Calibri" w:cs="Calibri"/>
          <w:sz w:val="22"/>
          <w:szCs w:val="22"/>
          <w:lang w:val="en-US"/>
        </w:rPr>
        <w:t xml:space="preserve"> that ecdysone is implicated in insect growth and developmen</w:t>
      </w:r>
      <w:bookmarkStart w:id="112" w:name="__Fieldmark__1526_1475008206"/>
      <w:bookmarkStart w:id="113" w:name="__Fieldmark__1445_113269577"/>
      <w:bookmarkStart w:id="114" w:name="__Fieldmark__1415_618034662"/>
      <w:bookmarkStart w:id="115" w:name="__Fieldmark__1257_1602508027"/>
      <w:bookmarkStart w:id="116" w:name="__Fieldmark__60534_1475008206"/>
      <w:bookmarkEnd w:id="112"/>
      <w:bookmarkEnd w:id="113"/>
      <w:bookmarkEnd w:id="114"/>
      <w:r>
        <w:rPr>
          <w:rFonts w:ascii="Calibri" w:hAnsi="Calibri" w:cs="Calibri"/>
          <w:sz w:val="22"/>
          <w:szCs w:val="22"/>
          <w:lang w:val="en-US"/>
        </w:rPr>
        <w:t>t</w:t>
      </w:r>
      <w:bookmarkEnd w:id="115"/>
      <w:bookmarkEnd w:id="116"/>
      <w:r>
        <w:rPr>
          <w:rFonts w:ascii="Calibri" w:hAnsi="Calibri" w:cs="Calibri"/>
          <w:sz w:val="22"/>
          <w:szCs w:val="22"/>
          <w:lang w:val="en-US"/>
        </w:rPr>
        <w:t xml:space="preserve"> (Nijhout et al., 2014)</w:t>
      </w:r>
      <w:r>
        <w:rPr>
          <w:rFonts w:ascii="Calibri" w:hAnsi="Calibri" w:cs="Calibri"/>
          <w:sz w:val="22"/>
          <w:szCs w:val="22"/>
          <w:lang w:val="en-US"/>
        </w:rPr>
        <w:t xml:space="preserve">, it is conceivable that the increased mass detected in the ECH group was related to ecdysone signaling pathway disruption. </w:t>
      </w:r>
      <w:r>
        <w:rPr>
          <w:rFonts w:ascii="Calibri" w:hAnsi="Calibri" w:cs="Calibri"/>
          <w:sz w:val="22"/>
          <w:szCs w:val="22"/>
          <w:lang w:val="en-US"/>
        </w:rPr>
        <w:t xml:space="preserve">The upregulation observed in the mRNA levels of </w:t>
      </w:r>
      <w:r>
        <w:rPr>
          <w:rFonts w:ascii="Calibri" w:hAnsi="Calibri" w:cs="Calibri"/>
          <w:i/>
          <w:sz w:val="22"/>
          <w:szCs w:val="22"/>
          <w:lang w:val="en-US"/>
        </w:rPr>
        <w:t>vtg</w:t>
      </w:r>
      <w:r>
        <w:rPr>
          <w:rFonts w:ascii="Calibri" w:hAnsi="Calibri" w:cs="Calibri"/>
          <w:sz w:val="22"/>
          <w:szCs w:val="22"/>
          <w:lang w:val="en-US"/>
        </w:rPr>
        <w:t xml:space="preserve"> in the ECH condition, suggested that the contaminants might also affect the ecdysone signaling pathway downstream. </w:t>
      </w:r>
      <w:r>
        <w:rPr>
          <w:rFonts w:ascii="Calibri" w:hAnsi="Calibri" w:cs="Calibri"/>
          <w:sz w:val="22"/>
          <w:szCs w:val="22"/>
          <w:lang w:val="en-GB"/>
        </w:rPr>
        <w:t>In the literature, t</w:t>
      </w:r>
      <w:r>
        <w:rPr>
          <w:rFonts w:ascii="Calibri" w:hAnsi="Calibri" w:cs="Calibri"/>
          <w:sz w:val="22"/>
          <w:szCs w:val="22"/>
          <w:lang w:val="en-US"/>
        </w:rPr>
        <w:t>he induction of vitellogenin has been described in</w:t>
      </w:r>
      <w:r>
        <w:rPr>
          <w:rFonts w:ascii="Calibri" w:hAnsi="Calibri" w:cs="Calibri"/>
          <w:sz w:val="22"/>
          <w:szCs w:val="22"/>
          <w:lang w:val="en-GB"/>
        </w:rPr>
        <w:t xml:space="preserve"> </w:t>
      </w:r>
      <w:r>
        <w:rPr>
          <w:rFonts w:ascii="Calibri" w:hAnsi="Calibri" w:cs="Calibri"/>
          <w:i/>
          <w:sz w:val="22"/>
          <w:szCs w:val="22"/>
          <w:lang w:val="en-GB"/>
        </w:rPr>
        <w:t>C. riparius</w:t>
      </w:r>
      <w:bookmarkStart w:id="117" w:name="__Fieldmark__939_1815320567"/>
      <w:bookmarkStart w:id="118" w:name="__Fieldmark__1355_449237091"/>
      <w:bookmarkStart w:id="119" w:name="__Fieldmark__1475_113269577"/>
      <w:bookmarkStart w:id="120" w:name="__Fieldmark__1429_618034662"/>
      <w:bookmarkStart w:id="121" w:name="__Fieldmark__1544_1475008206"/>
      <w:bookmarkStart w:id="122" w:name="__Fieldmark__1281_1602508027"/>
      <w:bookmarkStart w:id="123" w:name="__Fieldmark__60555_1475008206"/>
      <w:bookmarkEnd w:id="117"/>
      <w:bookmarkEnd w:id="118"/>
      <w:bookmarkEnd w:id="119"/>
      <w:bookmarkEnd w:id="120"/>
      <w:bookmarkEnd w:id="121"/>
      <w:bookmarkEnd w:id="122"/>
      <w:bookmarkEnd w:id="123"/>
      <w:r>
        <w:rPr>
          <w:rFonts w:ascii="Calibri" w:hAnsi="Calibri" w:cs="Calibri"/>
          <w:sz w:val="22"/>
          <w:szCs w:val="22"/>
          <w:lang w:val="en-US"/>
        </w:rPr>
        <w:t xml:space="preserve"> exposed to tributylti</w:t>
      </w:r>
      <w:bookmarkStart w:id="124" w:name="__Fieldmark__1561_1475008206"/>
      <w:bookmarkStart w:id="125" w:name="__Fieldmark__1485_113269577"/>
      <w:bookmarkStart w:id="126" w:name="__Fieldmark__1442_618034662"/>
      <w:bookmarkStart w:id="127" w:name="__Fieldmark__1306_1602508027"/>
      <w:bookmarkStart w:id="128" w:name="__Fieldmark__60576_1475008206"/>
      <w:bookmarkEnd w:id="124"/>
      <w:bookmarkEnd w:id="125"/>
      <w:bookmarkEnd w:id="126"/>
      <w:r>
        <w:rPr>
          <w:rFonts w:ascii="Calibri" w:hAnsi="Calibri" w:cs="Calibri"/>
          <w:sz w:val="22"/>
          <w:szCs w:val="22"/>
          <w:lang w:val="en-US"/>
        </w:rPr>
        <w:t>n</w:t>
      </w:r>
      <w:bookmarkEnd w:id="127"/>
      <w:bookmarkEnd w:id="128"/>
      <w:r>
        <w:rPr>
          <w:rFonts w:ascii="Calibri" w:hAnsi="Calibri" w:cs="Calibri"/>
          <w:sz w:val="22"/>
          <w:szCs w:val="22"/>
          <w:lang w:val="en-US"/>
        </w:rPr>
        <w:t xml:space="preserve"> (Morales et al., 2013), nonylph</w:t>
      </w:r>
      <w:r>
        <w:rPr>
          <w:rFonts w:ascii="Calibri" w:hAnsi="Calibri" w:cs="Calibri"/>
          <w:sz w:val="22"/>
          <w:szCs w:val="22"/>
          <w:lang w:val="en-US"/>
        </w:rPr>
        <w:t>eno</w:t>
      </w:r>
      <w:bookmarkStart w:id="129" w:name="__Fieldmark__1572_1475008206"/>
      <w:bookmarkStart w:id="130" w:name="__Fieldmark__1491_113269577"/>
      <w:bookmarkStart w:id="131" w:name="__Fieldmark__1449_618034662"/>
      <w:bookmarkStart w:id="132" w:name="__Fieldmark__1323_1602508027"/>
      <w:bookmarkStart w:id="133" w:name="__Fieldmark__60590_1475008206"/>
      <w:bookmarkEnd w:id="129"/>
      <w:bookmarkEnd w:id="130"/>
      <w:bookmarkEnd w:id="131"/>
      <w:r>
        <w:rPr>
          <w:rFonts w:ascii="Calibri" w:hAnsi="Calibri" w:cs="Calibri"/>
          <w:sz w:val="22"/>
          <w:szCs w:val="22"/>
          <w:lang w:val="en-US"/>
        </w:rPr>
        <w:t>l</w:t>
      </w:r>
      <w:bookmarkEnd w:id="132"/>
      <w:bookmarkEnd w:id="133"/>
      <w:r>
        <w:rPr>
          <w:rFonts w:ascii="Calibri" w:hAnsi="Calibri" w:cs="Calibri"/>
          <w:sz w:val="22"/>
          <w:szCs w:val="22"/>
          <w:lang w:val="en-US"/>
        </w:rPr>
        <w:t xml:space="preserve"> (Hahn et al., 2002), bishenol A, phthalates, cadmium, fenbendazole and 2</w:t>
      </w:r>
      <w:proofErr w:type="gramStart"/>
      <w:r>
        <w:rPr>
          <w:rFonts w:ascii="Calibri" w:hAnsi="Calibri" w:cs="Calibri"/>
          <w:sz w:val="22"/>
          <w:szCs w:val="22"/>
          <w:lang w:val="en-US"/>
        </w:rPr>
        <w:t>,4</w:t>
      </w:r>
      <w:proofErr w:type="gramEnd"/>
      <w:r>
        <w:rPr>
          <w:rFonts w:ascii="Calibri" w:hAnsi="Calibri" w:cs="Calibri"/>
          <w:sz w:val="22"/>
          <w:szCs w:val="22"/>
          <w:lang w:val="en-US"/>
        </w:rPr>
        <w:t>-</w:t>
      </w:r>
      <w:bookmarkStart w:id="134" w:name="__Fieldmark__1583_1475008206"/>
      <w:bookmarkStart w:id="135" w:name="__Fieldmark__1498_113269577"/>
      <w:bookmarkStart w:id="136" w:name="__Fieldmark__1456_618034662"/>
      <w:bookmarkStart w:id="137" w:name="__Fieldmark__1340_1602508027"/>
      <w:bookmarkStart w:id="138" w:name="__Fieldmark__60604_1475008206"/>
      <w:bookmarkEnd w:id="134"/>
      <w:bookmarkEnd w:id="135"/>
      <w:bookmarkEnd w:id="136"/>
      <w:r>
        <w:rPr>
          <w:rFonts w:ascii="Calibri" w:hAnsi="Calibri" w:cs="Calibri"/>
          <w:sz w:val="22"/>
          <w:szCs w:val="22"/>
          <w:lang w:val="en-US"/>
        </w:rPr>
        <w:t>D</w:t>
      </w:r>
      <w:bookmarkEnd w:id="137"/>
      <w:bookmarkEnd w:id="138"/>
      <w:r>
        <w:rPr>
          <w:rFonts w:ascii="Calibri" w:hAnsi="Calibri" w:cs="Calibri"/>
          <w:sz w:val="22"/>
          <w:szCs w:val="22"/>
          <w:lang w:val="en-US"/>
        </w:rPr>
        <w:t xml:space="preserve"> (Park and Kwak, 2012). In the present study, PAHs, and particularly pyrene, might be responsible for </w:t>
      </w:r>
      <w:r>
        <w:rPr>
          <w:rFonts w:ascii="Calibri" w:hAnsi="Calibri" w:cs="Calibri"/>
          <w:i/>
          <w:sz w:val="22"/>
          <w:szCs w:val="22"/>
          <w:lang w:val="en-US"/>
        </w:rPr>
        <w:t>vtg</w:t>
      </w:r>
      <w:r>
        <w:rPr>
          <w:rFonts w:ascii="Calibri" w:hAnsi="Calibri" w:cs="Calibri"/>
          <w:sz w:val="22"/>
          <w:szCs w:val="22"/>
          <w:lang w:val="en-US"/>
        </w:rPr>
        <w:t xml:space="preserve"> induction as was reported in the crustacean </w:t>
      </w:r>
      <w:r>
        <w:rPr>
          <w:rFonts w:ascii="Calibri" w:hAnsi="Calibri" w:cs="Calibri"/>
          <w:i/>
          <w:sz w:val="22"/>
          <w:szCs w:val="22"/>
          <w:lang w:val="en-US"/>
        </w:rPr>
        <w:t>Palaemonetes pugio</w:t>
      </w:r>
      <w:r>
        <w:rPr>
          <w:rFonts w:ascii="Calibri" w:hAnsi="Calibri" w:cs="Calibri"/>
          <w:sz w:val="22"/>
          <w:szCs w:val="22"/>
          <w:lang w:val="en-US"/>
        </w:rPr>
        <w:t xml:space="preserve"> expose</w:t>
      </w:r>
      <w:r>
        <w:rPr>
          <w:rFonts w:ascii="Calibri" w:hAnsi="Calibri" w:cs="Calibri"/>
          <w:sz w:val="22"/>
          <w:szCs w:val="22"/>
          <w:lang w:val="en-US"/>
        </w:rPr>
        <w:t>d to pyren</w:t>
      </w:r>
      <w:bookmarkStart w:id="139" w:name="__Fieldmark__1598_1475008206"/>
      <w:bookmarkStart w:id="140" w:name="__Fieldmark__1512_113269577"/>
      <w:bookmarkStart w:id="141" w:name="__Fieldmark__1467_618034662"/>
      <w:bookmarkStart w:id="142" w:name="__Fieldmark__1361_1602508027"/>
      <w:bookmarkStart w:id="143" w:name="__Fieldmark__60622_1475008206"/>
      <w:bookmarkEnd w:id="139"/>
      <w:bookmarkEnd w:id="140"/>
      <w:bookmarkEnd w:id="141"/>
      <w:r>
        <w:rPr>
          <w:rFonts w:ascii="Calibri" w:hAnsi="Calibri" w:cs="Calibri"/>
          <w:sz w:val="22"/>
          <w:szCs w:val="22"/>
          <w:lang w:val="en-US"/>
        </w:rPr>
        <w:t>e</w:t>
      </w:r>
      <w:bookmarkEnd w:id="142"/>
      <w:bookmarkEnd w:id="143"/>
      <w:r>
        <w:rPr>
          <w:rFonts w:ascii="Calibri" w:hAnsi="Calibri" w:cs="Calibri"/>
          <w:sz w:val="22"/>
          <w:szCs w:val="22"/>
          <w:lang w:val="en-US"/>
        </w:rPr>
        <w:t xml:space="preserve"> (Oberdörster et al., 2012). The </w:t>
      </w:r>
      <w:r>
        <w:rPr>
          <w:rFonts w:ascii="Calibri" w:hAnsi="Calibri" w:cs="Calibri"/>
          <w:i/>
          <w:sz w:val="22"/>
          <w:szCs w:val="22"/>
          <w:lang w:val="en-US"/>
        </w:rPr>
        <w:t>vtg</w:t>
      </w:r>
      <w:r>
        <w:rPr>
          <w:rFonts w:ascii="Calibri" w:hAnsi="Calibri" w:cs="Calibri"/>
          <w:sz w:val="22"/>
          <w:szCs w:val="22"/>
          <w:lang w:val="en-US"/>
        </w:rPr>
        <w:t xml:space="preserve"> upregulation might be related to the activation of the ecdysone receptor, as reported by Roy et al</w:t>
      </w:r>
      <w:bookmarkStart w:id="144" w:name="__Fieldmark__1611_1475008206"/>
      <w:bookmarkStart w:id="145" w:name="__Fieldmark__1524_113269577"/>
      <w:bookmarkStart w:id="146" w:name="__Fieldmark__1316_449237091"/>
      <w:bookmarkStart w:id="147" w:name="__Fieldmark__918_1815320567"/>
      <w:bookmarkStart w:id="148" w:name="__Fieldmark__1476_618034662"/>
      <w:bookmarkStart w:id="149" w:name="__Fieldmark__1380_1602508027"/>
      <w:bookmarkStart w:id="150" w:name="__Fieldmark__60638_1475008206"/>
      <w:bookmarkEnd w:id="144"/>
      <w:bookmarkEnd w:id="145"/>
      <w:bookmarkEnd w:id="146"/>
      <w:bookmarkEnd w:id="147"/>
      <w:bookmarkEnd w:id="148"/>
      <w:r>
        <w:rPr>
          <w:rFonts w:ascii="Calibri" w:hAnsi="Calibri" w:cs="Calibri"/>
          <w:sz w:val="22"/>
          <w:szCs w:val="22"/>
          <w:lang w:val="en-US"/>
        </w:rPr>
        <w:t>.</w:t>
      </w:r>
      <w:bookmarkEnd w:id="149"/>
      <w:bookmarkEnd w:id="150"/>
      <w:r>
        <w:rPr>
          <w:rFonts w:ascii="Calibri" w:hAnsi="Calibri" w:cs="Calibri"/>
          <w:sz w:val="22"/>
          <w:szCs w:val="22"/>
          <w:lang w:val="en-US"/>
        </w:rPr>
        <w:t xml:space="preserve"> (2007) in the </w:t>
      </w:r>
      <w:r>
        <w:rPr>
          <w:rFonts w:ascii="Calibri" w:hAnsi="Calibri" w:cs="Calibri"/>
          <w:i/>
          <w:sz w:val="22"/>
          <w:szCs w:val="22"/>
          <w:lang w:val="en-US"/>
        </w:rPr>
        <w:t xml:space="preserve">Aedes aegypti </w:t>
      </w:r>
      <w:r>
        <w:rPr>
          <w:rFonts w:ascii="Calibri" w:hAnsi="Calibri" w:cs="Calibri"/>
          <w:sz w:val="22"/>
          <w:szCs w:val="22"/>
          <w:lang w:val="en-US"/>
        </w:rPr>
        <w:t>mosquito</w:t>
      </w:r>
      <w:r>
        <w:rPr>
          <w:rFonts w:ascii="Calibri" w:hAnsi="Calibri" w:cs="Calibri"/>
          <w:sz w:val="22"/>
          <w:szCs w:val="22"/>
          <w:lang w:val="en-US"/>
        </w:rPr>
        <w:t>. The reproductive success of insects relies on vitellogenin biosynthesi</w:t>
      </w:r>
      <w:r>
        <w:rPr>
          <w:rFonts w:ascii="Calibri" w:hAnsi="Calibri" w:cs="Calibri"/>
          <w:sz w:val="22"/>
          <w:szCs w:val="22"/>
          <w:lang w:val="en-US"/>
        </w:rPr>
        <w:t xml:space="preserve">s and its uptake in the developing oocytes. Given that vitellus is the </w:t>
      </w:r>
      <w:r>
        <w:rPr>
          <w:rFonts w:ascii="Calibri" w:hAnsi="Calibri" w:cs="Calibri"/>
          <w:sz w:val="22"/>
          <w:szCs w:val="22"/>
          <w:lang w:val="en-US"/>
        </w:rPr>
        <w:lastRenderedPageBreak/>
        <w:t>main energy source that fuels embryo development, vitellogenesis disruption may ultimately affect the embryogenesis of the following generation.</w:t>
      </w:r>
    </w:p>
    <w:p w:rsidR="00482820" w:rsidRDefault="00482820">
      <w:pPr>
        <w:pStyle w:val="Standard"/>
        <w:spacing w:before="120" w:line="480" w:lineRule="auto"/>
        <w:jc w:val="both"/>
        <w:rPr>
          <w:rFonts w:ascii="Calibri" w:hAnsi="Calibri" w:cs="Calibri"/>
          <w:sz w:val="22"/>
          <w:szCs w:val="22"/>
          <w:lang w:val="en-US"/>
        </w:rPr>
      </w:pPr>
    </w:p>
    <w:p w:rsidR="00482820" w:rsidRPr="00076EB0" w:rsidRDefault="008E05F5">
      <w:pPr>
        <w:pStyle w:val="Standard"/>
        <w:spacing w:before="120" w:line="480" w:lineRule="auto"/>
        <w:jc w:val="both"/>
        <w:rPr>
          <w:rFonts w:ascii="Calibri" w:hAnsi="Calibri"/>
          <w:lang w:val="en-US"/>
        </w:rPr>
      </w:pPr>
      <w:r>
        <w:rPr>
          <w:rFonts w:ascii="Calibri" w:hAnsi="Calibri" w:cs="Calibri"/>
          <w:i/>
          <w:iCs/>
          <w:sz w:val="22"/>
          <w:szCs w:val="22"/>
          <w:lang w:val="en-US"/>
        </w:rPr>
        <w:t xml:space="preserve">4.2 </w:t>
      </w:r>
      <w:r>
        <w:rPr>
          <w:rFonts w:ascii="Calibri" w:hAnsi="Calibri" w:cs="Calibri"/>
          <w:i/>
          <w:iCs/>
          <w:sz w:val="22"/>
          <w:szCs w:val="22"/>
          <w:lang w:val="en-GB"/>
        </w:rPr>
        <w:t>Contaminated sediments induced cel</w:t>
      </w:r>
      <w:r>
        <w:rPr>
          <w:rFonts w:ascii="Calibri" w:hAnsi="Calibri" w:cs="Calibri"/>
          <w:i/>
          <w:iCs/>
          <w:sz w:val="22"/>
          <w:szCs w:val="22"/>
          <w:lang w:val="en-GB"/>
        </w:rPr>
        <w:t>l defence and biotransformation processes</w:t>
      </w:r>
    </w:p>
    <w:p w:rsidR="00482820" w:rsidRDefault="008E05F5">
      <w:pPr>
        <w:pStyle w:val="Standard"/>
        <w:spacing w:before="120" w:line="480" w:lineRule="auto"/>
        <w:jc w:val="both"/>
        <w:rPr>
          <w:rFonts w:ascii="Calibri" w:hAnsi="Calibri" w:cs="Calibri"/>
          <w:sz w:val="22"/>
          <w:szCs w:val="22"/>
          <w:lang w:val="en-GB"/>
        </w:rPr>
      </w:pPr>
      <w:r>
        <w:rPr>
          <w:rFonts w:ascii="Calibri" w:hAnsi="Calibri" w:cs="Calibri"/>
          <w:sz w:val="22"/>
          <w:szCs w:val="22"/>
          <w:lang w:val="en-GB"/>
        </w:rPr>
        <w:t>Defence mechanisms and biotransformation processes were activated in larvae exposed to the ECH sediment and to a lesser extend to the PAR sediment.</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rPr>
        <w:t xml:space="preserve">In that way, </w:t>
      </w:r>
      <w:r>
        <w:rPr>
          <w:rFonts w:ascii="Calibri" w:hAnsi="Calibri" w:cs="Calibri"/>
          <w:i/>
          <w:sz w:val="22"/>
          <w:szCs w:val="22"/>
          <w:lang w:val="en-US"/>
        </w:rPr>
        <w:t>hsp40</w:t>
      </w:r>
      <w:r>
        <w:rPr>
          <w:rFonts w:ascii="Calibri" w:hAnsi="Calibri" w:cs="Calibri"/>
          <w:sz w:val="22"/>
          <w:szCs w:val="22"/>
          <w:lang w:val="en-US"/>
        </w:rPr>
        <w:t xml:space="preserve"> transcripts were increased in groups exposed to both PAR and ECH sediments, while </w:t>
      </w:r>
      <w:r>
        <w:rPr>
          <w:rFonts w:ascii="Calibri" w:hAnsi="Calibri" w:cs="Calibri"/>
          <w:i/>
          <w:sz w:val="22"/>
          <w:szCs w:val="22"/>
          <w:lang w:val="en-US"/>
        </w:rPr>
        <w:t>hsp70</w:t>
      </w:r>
      <w:r>
        <w:rPr>
          <w:rFonts w:ascii="Calibri" w:hAnsi="Calibri" w:cs="Calibri"/>
          <w:sz w:val="22"/>
          <w:szCs w:val="22"/>
          <w:lang w:val="en-US"/>
        </w:rPr>
        <w:t xml:space="preserve"> transcripts were only upregulated in the ECH condition. </w:t>
      </w:r>
      <w:r>
        <w:rPr>
          <w:rFonts w:ascii="Calibri" w:hAnsi="Calibri" w:cs="Calibri"/>
          <w:sz w:val="22"/>
          <w:szCs w:val="22"/>
          <w:lang w:val="en-GB"/>
        </w:rPr>
        <w:t>Hsp40 and hsp70 proteins belong to the family of heat shock proteins chaperones involved in cell viability. The</w:t>
      </w:r>
      <w:r>
        <w:rPr>
          <w:rFonts w:ascii="Calibri" w:hAnsi="Calibri" w:cs="Calibri"/>
          <w:sz w:val="22"/>
          <w:szCs w:val="22"/>
          <w:lang w:val="en-GB"/>
        </w:rPr>
        <w:t xml:space="preserve">y are important for protein translation, folding, unfolding, translocation, and degradation. In </w:t>
      </w:r>
      <w:r>
        <w:rPr>
          <w:rFonts w:ascii="Calibri" w:hAnsi="Calibri" w:cs="Calibri"/>
          <w:i/>
          <w:sz w:val="22"/>
          <w:szCs w:val="22"/>
          <w:lang w:val="en-GB"/>
        </w:rPr>
        <w:t>C. riparius</w:t>
      </w:r>
      <w:r>
        <w:rPr>
          <w:rFonts w:ascii="Calibri" w:hAnsi="Calibri" w:cs="Calibri"/>
          <w:sz w:val="22"/>
          <w:szCs w:val="22"/>
          <w:lang w:val="en-GB"/>
        </w:rPr>
        <w:t xml:space="preserve"> larvae, hsp40 and hsp70 were shown to respond to toxic compounds exposure such as </w:t>
      </w:r>
      <w:proofErr w:type="gramStart"/>
      <w:r>
        <w:rPr>
          <w:rFonts w:ascii="Calibri" w:hAnsi="Calibri" w:cs="Calibri"/>
          <w:sz w:val="22"/>
          <w:szCs w:val="22"/>
          <w:lang w:val="en-GB"/>
        </w:rPr>
        <w:t>di(</w:t>
      </w:r>
      <w:proofErr w:type="gramEnd"/>
      <w:r>
        <w:rPr>
          <w:rFonts w:ascii="Calibri" w:hAnsi="Calibri" w:cs="Calibri"/>
          <w:sz w:val="22"/>
          <w:szCs w:val="22"/>
          <w:lang w:val="en-GB"/>
        </w:rPr>
        <w:t>2-ethylhexyl) phthalate and fenbendazol</w:t>
      </w:r>
      <w:bookmarkStart w:id="151" w:name="__Fieldmark__1215_449237091"/>
      <w:bookmarkStart w:id="152" w:name="__Fieldmark__862_1815320567"/>
      <w:bookmarkStart w:id="153" w:name="__Fieldmark__1577_113269577"/>
      <w:bookmarkStart w:id="154" w:name="__Fieldmark__1505_618034662"/>
      <w:bookmarkStart w:id="155" w:name="__Fieldmark__1644_1475008206"/>
      <w:bookmarkStart w:id="156" w:name="__Fieldmark__1419_1602508027"/>
      <w:bookmarkStart w:id="157" w:name="__Fieldmark__60674_1475008206"/>
      <w:bookmarkEnd w:id="151"/>
      <w:bookmarkEnd w:id="152"/>
      <w:r>
        <w:rPr>
          <w:rFonts w:ascii="Calibri" w:hAnsi="Calibri" w:cs="Calibri"/>
          <w:sz w:val="22"/>
          <w:szCs w:val="22"/>
          <w:lang w:val="en-GB"/>
        </w:rPr>
        <w:t>e</w:t>
      </w:r>
      <w:bookmarkEnd w:id="153"/>
      <w:bookmarkEnd w:id="154"/>
      <w:bookmarkEnd w:id="155"/>
      <w:bookmarkEnd w:id="156"/>
      <w:bookmarkEnd w:id="157"/>
      <w:r>
        <w:rPr>
          <w:rFonts w:ascii="Calibri" w:hAnsi="Calibri" w:cs="Calibri"/>
          <w:sz w:val="22"/>
          <w:szCs w:val="22"/>
          <w:lang w:val="en-GB"/>
        </w:rPr>
        <w:t xml:space="preserve"> (Choi et al., 2000; Pa</w:t>
      </w:r>
      <w:r>
        <w:rPr>
          <w:rFonts w:ascii="Calibri" w:hAnsi="Calibri" w:cs="Calibri"/>
          <w:sz w:val="22"/>
          <w:szCs w:val="22"/>
          <w:lang w:val="en-GB"/>
        </w:rPr>
        <w:t xml:space="preserve">rk et al., 2009). </w:t>
      </w:r>
      <w:r>
        <w:rPr>
          <w:rFonts w:ascii="Calibri" w:hAnsi="Calibri" w:cs="Calibri"/>
          <w:sz w:val="22"/>
          <w:szCs w:val="22"/>
          <w:lang w:val="en-US"/>
        </w:rPr>
        <w:t>Heat shock protein-mediated processes are regarded as fundamental protective mechanisms that decrease cellular sensitivity to damaging event</w:t>
      </w:r>
      <w:bookmarkStart w:id="158" w:name="__Fieldmark__1588_113269577"/>
      <w:bookmarkStart w:id="159" w:name="__Fieldmark__1519_618034662"/>
      <w:bookmarkStart w:id="160" w:name="__Fieldmark__1662_1475008206"/>
      <w:bookmarkStart w:id="161" w:name="__Fieldmark__1445_1602508027"/>
      <w:bookmarkStart w:id="162" w:name="__Fieldmark__60696_1475008206"/>
      <w:r>
        <w:rPr>
          <w:rFonts w:ascii="Calibri" w:hAnsi="Calibri" w:cs="Calibri"/>
          <w:sz w:val="22"/>
          <w:szCs w:val="22"/>
          <w:lang w:val="en-US"/>
        </w:rPr>
        <w:t>s</w:t>
      </w:r>
      <w:bookmarkEnd w:id="158"/>
      <w:bookmarkEnd w:id="159"/>
      <w:bookmarkEnd w:id="160"/>
      <w:bookmarkEnd w:id="161"/>
      <w:bookmarkEnd w:id="162"/>
      <w:r>
        <w:rPr>
          <w:rFonts w:ascii="Calibri" w:hAnsi="Calibri" w:cs="Calibri"/>
          <w:sz w:val="22"/>
          <w:szCs w:val="22"/>
          <w:lang w:val="en-US"/>
        </w:rPr>
        <w:t xml:space="preserve"> (Padmini, 2010; Planelló et al., 2015). In light of this, heat shock proteins upregulation obser</w:t>
      </w:r>
      <w:r>
        <w:rPr>
          <w:rFonts w:ascii="Calibri" w:hAnsi="Calibri" w:cs="Calibri"/>
          <w:sz w:val="22"/>
          <w:szCs w:val="22"/>
          <w:lang w:val="en-US"/>
        </w:rPr>
        <w:t>ved in the present study may protect organisms from the toxic-induced effects and particularly from conformational damages to proteins.</w:t>
      </w:r>
    </w:p>
    <w:p w:rsidR="00482820" w:rsidRPr="00076EB0" w:rsidRDefault="008E05F5">
      <w:pPr>
        <w:pStyle w:val="Standard"/>
        <w:spacing w:before="120" w:line="480" w:lineRule="auto"/>
        <w:jc w:val="both"/>
        <w:rPr>
          <w:lang w:val="en-US"/>
        </w:rPr>
      </w:pPr>
      <w:r>
        <w:rPr>
          <w:rFonts w:ascii="Calibri" w:hAnsi="Calibri" w:cs="Calibri"/>
          <w:sz w:val="22"/>
          <w:szCs w:val="22"/>
          <w:lang w:val="en-US"/>
        </w:rPr>
        <w:t>The CAT enzyme is described as the main enzyme implicated in antioxidant protection in insect</w:t>
      </w:r>
      <w:bookmarkStart w:id="163" w:name="__Fieldmark__1681_1475008206"/>
      <w:bookmarkStart w:id="164" w:name="__Fieldmark__1604_113269577"/>
      <w:bookmarkStart w:id="165" w:name="__Fieldmark__962_1815320567"/>
      <w:bookmarkStart w:id="166" w:name="__Fieldmark__1388_449237091"/>
      <w:bookmarkStart w:id="167" w:name="__Fieldmark__1534_618034662"/>
      <w:bookmarkStart w:id="168" w:name="__Fieldmark__1472_1602508027"/>
      <w:bookmarkStart w:id="169" w:name="__Fieldmark__60719_1475008206"/>
      <w:bookmarkEnd w:id="163"/>
      <w:bookmarkEnd w:id="164"/>
      <w:bookmarkEnd w:id="165"/>
      <w:bookmarkEnd w:id="166"/>
      <w:bookmarkEnd w:id="167"/>
      <w:r>
        <w:rPr>
          <w:rFonts w:ascii="Calibri" w:hAnsi="Calibri" w:cs="Calibri"/>
          <w:sz w:val="22"/>
          <w:szCs w:val="22"/>
          <w:lang w:val="en-US"/>
        </w:rPr>
        <w:t>s</w:t>
      </w:r>
      <w:bookmarkEnd w:id="168"/>
      <w:bookmarkEnd w:id="169"/>
      <w:r>
        <w:rPr>
          <w:rFonts w:ascii="Calibri" w:hAnsi="Calibri" w:cs="Calibri"/>
          <w:sz w:val="22"/>
          <w:szCs w:val="22"/>
          <w:lang w:val="en-US"/>
        </w:rPr>
        <w:t xml:space="preserve"> (Felton and Summers, 1995</w:t>
      </w:r>
      <w:r>
        <w:rPr>
          <w:rFonts w:ascii="Calibri" w:hAnsi="Calibri" w:cs="Calibri"/>
          <w:sz w:val="22"/>
          <w:szCs w:val="22"/>
          <w:lang w:val="en-US"/>
        </w:rPr>
        <w:t>). In the ECH group,</w:t>
      </w:r>
      <w:r>
        <w:rPr>
          <w:rStyle w:val="nfasis"/>
          <w:rFonts w:ascii="Calibri" w:hAnsi="Calibri" w:cs="Calibri"/>
          <w:i w:val="0"/>
          <w:sz w:val="22"/>
          <w:szCs w:val="22"/>
          <w:lang w:val="en-US"/>
        </w:rPr>
        <w:t xml:space="preserve"> CAT</w:t>
      </w:r>
      <w:r>
        <w:rPr>
          <w:rStyle w:val="nfasis"/>
          <w:rFonts w:ascii="Calibri" w:hAnsi="Calibri" w:cs="Calibri"/>
          <w:sz w:val="22"/>
          <w:szCs w:val="22"/>
          <w:lang w:val="en-US"/>
        </w:rPr>
        <w:t xml:space="preserve"> </w:t>
      </w:r>
      <w:r>
        <w:rPr>
          <w:rFonts w:ascii="Calibri" w:hAnsi="Calibri" w:cs="Calibri"/>
          <w:sz w:val="22"/>
          <w:szCs w:val="22"/>
          <w:lang w:val="en-US"/>
        </w:rPr>
        <w:t>was transcribed 3.1-fold above the MON condition. In the literature, not only upregulation of genes encoding for CAT</w:t>
      </w:r>
      <w:bookmarkStart w:id="170" w:name="__Fieldmark__1703_1475008206"/>
      <w:bookmarkStart w:id="171" w:name="__Fieldmark__1618_113269577"/>
      <w:bookmarkStart w:id="172" w:name="__Fieldmark__1403_449237091"/>
      <w:bookmarkStart w:id="173" w:name="__Fieldmark__974_1815320567"/>
      <w:bookmarkStart w:id="174" w:name="__Fieldmark__1552_618034662"/>
      <w:bookmarkStart w:id="175" w:name="__Fieldmark__1500_1602508027"/>
      <w:bookmarkStart w:id="176" w:name="__Fieldmark__60744_1475008206"/>
      <w:bookmarkEnd w:id="170"/>
      <w:bookmarkEnd w:id="171"/>
      <w:bookmarkEnd w:id="172"/>
      <w:bookmarkEnd w:id="173"/>
      <w:bookmarkEnd w:id="174"/>
      <w:r>
        <w:rPr>
          <w:rFonts w:ascii="Calibri" w:hAnsi="Calibri" w:cs="Calibri"/>
          <w:sz w:val="22"/>
          <w:szCs w:val="22"/>
          <w:lang w:val="en-US"/>
        </w:rPr>
        <w:t xml:space="preserve"> </w:t>
      </w:r>
      <w:bookmarkEnd w:id="175"/>
      <w:bookmarkEnd w:id="176"/>
      <w:r>
        <w:rPr>
          <w:rFonts w:ascii="Calibri" w:hAnsi="Calibri" w:cs="Calibri"/>
          <w:sz w:val="22"/>
          <w:szCs w:val="22"/>
          <w:lang w:val="en-US"/>
        </w:rPr>
        <w:t>(Nair et al., 2011) but also an increase of CAT enzyme activity</w:t>
      </w:r>
      <w:bookmarkStart w:id="177" w:name="__Fieldmark__1720_1475008206"/>
      <w:bookmarkStart w:id="178" w:name="__Fieldmark__1627_113269577"/>
      <w:bookmarkStart w:id="179" w:name="__Fieldmark__1415_449237091"/>
      <w:bookmarkStart w:id="180" w:name="__Fieldmark__981_1815320567"/>
      <w:bookmarkStart w:id="181" w:name="__Fieldmark__1565_618034662"/>
      <w:bookmarkStart w:id="182" w:name="__Fieldmark__1523_1602508027"/>
      <w:bookmarkStart w:id="183" w:name="__Fieldmark__60764_1475008206"/>
      <w:bookmarkEnd w:id="177"/>
      <w:bookmarkEnd w:id="178"/>
      <w:bookmarkEnd w:id="179"/>
      <w:bookmarkEnd w:id="180"/>
      <w:bookmarkEnd w:id="181"/>
      <w:r>
        <w:rPr>
          <w:rFonts w:ascii="Calibri" w:hAnsi="Calibri" w:cs="Calibri"/>
          <w:sz w:val="22"/>
          <w:szCs w:val="22"/>
          <w:lang w:val="en-US"/>
        </w:rPr>
        <w:t xml:space="preserve"> </w:t>
      </w:r>
      <w:bookmarkEnd w:id="182"/>
      <w:bookmarkEnd w:id="183"/>
      <w:r>
        <w:rPr>
          <w:rFonts w:ascii="Calibri" w:hAnsi="Calibri" w:cs="Calibri"/>
          <w:sz w:val="22"/>
          <w:szCs w:val="22"/>
          <w:lang w:val="en-US"/>
        </w:rPr>
        <w:t xml:space="preserve">(Lee and Choi, 2006) have been reported in </w:t>
      </w:r>
      <w:r>
        <w:rPr>
          <w:rFonts w:ascii="Calibri" w:hAnsi="Calibri" w:cs="Calibri"/>
          <w:i/>
          <w:sz w:val="22"/>
          <w:szCs w:val="22"/>
          <w:lang w:val="en-US"/>
        </w:rPr>
        <w:t>C. ripa</w:t>
      </w:r>
      <w:r>
        <w:rPr>
          <w:rFonts w:ascii="Calibri" w:hAnsi="Calibri" w:cs="Calibri"/>
          <w:i/>
          <w:sz w:val="22"/>
          <w:szCs w:val="22"/>
          <w:lang w:val="en-US"/>
        </w:rPr>
        <w:t>rius</w:t>
      </w:r>
      <w:r>
        <w:rPr>
          <w:rFonts w:ascii="Calibri" w:hAnsi="Calibri" w:cs="Calibri"/>
          <w:sz w:val="22"/>
          <w:szCs w:val="22"/>
          <w:lang w:val="en-US"/>
        </w:rPr>
        <w:t xml:space="preserve"> after toxic exposures. The ECH sediment was also able to alter </w:t>
      </w:r>
      <w:r>
        <w:rPr>
          <w:rFonts w:ascii="Calibri" w:hAnsi="Calibri" w:cs="Calibri"/>
          <w:i/>
          <w:sz w:val="22"/>
          <w:szCs w:val="22"/>
          <w:lang w:val="en-US"/>
        </w:rPr>
        <w:t>Cyp4G</w:t>
      </w:r>
      <w:r>
        <w:rPr>
          <w:rFonts w:ascii="Calibri" w:hAnsi="Calibri" w:cs="Calibri"/>
          <w:sz w:val="22"/>
          <w:szCs w:val="22"/>
          <w:lang w:val="en-US"/>
        </w:rPr>
        <w:t xml:space="preserve"> gene expression. In the literature, upregulation of cytochrome p450 genes were reported in dipterans after exposure to various hydrophobic compounds</w:t>
      </w:r>
      <w:bookmarkStart w:id="184" w:name="__Fieldmark__998_1815320567"/>
      <w:bookmarkStart w:id="185" w:name="__Fieldmark__1440_449237091"/>
      <w:bookmarkStart w:id="186" w:name="__Fieldmark__1648_113269577"/>
      <w:bookmarkStart w:id="187" w:name="__Fieldmark__1582_618034662"/>
      <w:bookmarkStart w:id="188" w:name="__Fieldmark__1741_1475008206"/>
      <w:bookmarkStart w:id="189" w:name="__Fieldmark__1550_1602508027"/>
      <w:bookmarkStart w:id="190" w:name="__Fieldmark__60788_1475008206"/>
      <w:bookmarkEnd w:id="184"/>
      <w:bookmarkEnd w:id="185"/>
      <w:r>
        <w:rPr>
          <w:rFonts w:ascii="Calibri" w:hAnsi="Calibri" w:cs="Calibri"/>
          <w:sz w:val="22"/>
          <w:szCs w:val="22"/>
          <w:lang w:val="en-US"/>
        </w:rPr>
        <w:t xml:space="preserve"> </w:t>
      </w:r>
      <w:bookmarkEnd w:id="186"/>
      <w:bookmarkEnd w:id="187"/>
      <w:bookmarkEnd w:id="188"/>
      <w:bookmarkEnd w:id="189"/>
      <w:bookmarkEnd w:id="190"/>
      <w:r>
        <w:rPr>
          <w:rFonts w:ascii="Calibri" w:hAnsi="Calibri" w:cs="Calibri"/>
          <w:sz w:val="22"/>
          <w:szCs w:val="22"/>
          <w:lang w:val="en-US"/>
        </w:rPr>
        <w:t>(Gopalakrishnan-Nair et al., 2013</w:t>
      </w:r>
      <w:r>
        <w:rPr>
          <w:rFonts w:ascii="Calibri" w:hAnsi="Calibri" w:cs="Calibri"/>
          <w:sz w:val="22"/>
          <w:szCs w:val="22"/>
          <w:lang w:val="en-US"/>
        </w:rPr>
        <w:t xml:space="preserve">; Dos Santos Moysés et al., 2017; Zhang et al., 2018). </w:t>
      </w:r>
      <w:r>
        <w:rPr>
          <w:rFonts w:ascii="Calibri" w:hAnsi="Calibri" w:cs="Calibri"/>
          <w:sz w:val="22"/>
          <w:szCs w:val="22"/>
          <w:lang w:val="en-GB"/>
        </w:rPr>
        <w:t xml:space="preserve">Cytochromes p450 are involved in detoxification mechanisms allowing the transformation </w:t>
      </w:r>
      <w:r>
        <w:rPr>
          <w:rFonts w:ascii="Calibri" w:hAnsi="Calibri" w:cs="Calibri"/>
          <w:sz w:val="22"/>
          <w:szCs w:val="22"/>
          <w:lang w:val="en-GB"/>
        </w:rPr>
        <w:lastRenderedPageBreak/>
        <w:t xml:space="preserve">of lipophilic xenobiotics, such as PAHs, to more water-soluble substances in order to facilitate their excretion. </w:t>
      </w:r>
      <w:r>
        <w:rPr>
          <w:rFonts w:ascii="Calibri" w:hAnsi="Calibri" w:cs="Calibri"/>
          <w:sz w:val="22"/>
          <w:szCs w:val="22"/>
          <w:lang w:val="en-GB"/>
        </w:rPr>
        <w:t>ECOD activity, which is a proxy of cytochrome p450 metabolism, was increased in the PAR sediment while t</w:t>
      </w:r>
      <w:r>
        <w:rPr>
          <w:rFonts w:ascii="Calibri" w:hAnsi="Calibri" w:cs="Calibri"/>
          <w:sz w:val="22"/>
          <w:szCs w:val="22"/>
          <w:lang w:val="en-US"/>
        </w:rPr>
        <w:t xml:space="preserve">he greater induction observed in </w:t>
      </w:r>
      <w:r>
        <w:rPr>
          <w:rFonts w:ascii="Calibri" w:hAnsi="Calibri" w:cs="Calibri"/>
          <w:i/>
          <w:sz w:val="22"/>
          <w:szCs w:val="22"/>
          <w:lang w:val="en-US"/>
        </w:rPr>
        <w:t>Cyp4G</w:t>
      </w:r>
      <w:r>
        <w:rPr>
          <w:rFonts w:ascii="Calibri" w:hAnsi="Calibri" w:cs="Calibri"/>
          <w:sz w:val="22"/>
          <w:szCs w:val="22"/>
          <w:lang w:val="en-US"/>
        </w:rPr>
        <w:t xml:space="preserve"> gene was in the ECH sediment. The discrepancy between </w:t>
      </w:r>
      <w:r>
        <w:rPr>
          <w:rFonts w:ascii="Calibri" w:hAnsi="Calibri" w:cs="Calibri"/>
          <w:i/>
          <w:sz w:val="22"/>
          <w:szCs w:val="22"/>
          <w:lang w:val="en-US"/>
        </w:rPr>
        <w:t xml:space="preserve">Cyp4G </w:t>
      </w:r>
      <w:r>
        <w:rPr>
          <w:rFonts w:ascii="Calibri" w:hAnsi="Calibri" w:cs="Calibri"/>
          <w:sz w:val="22"/>
          <w:szCs w:val="22"/>
          <w:lang w:val="en-US"/>
        </w:rPr>
        <w:t>gene induction in the ECH group and ECOD induction in</w:t>
      </w:r>
      <w:r>
        <w:rPr>
          <w:rFonts w:ascii="Calibri" w:hAnsi="Calibri" w:cs="Calibri"/>
          <w:sz w:val="22"/>
          <w:szCs w:val="22"/>
          <w:lang w:val="en-US"/>
        </w:rPr>
        <w:t xml:space="preserve"> the PAR group could be explained by the fact that, unlike </w:t>
      </w:r>
      <w:r>
        <w:rPr>
          <w:rFonts w:ascii="Calibri" w:hAnsi="Calibri" w:cs="Calibri"/>
          <w:i/>
          <w:sz w:val="22"/>
          <w:szCs w:val="22"/>
          <w:lang w:val="en-US"/>
        </w:rPr>
        <w:t>Cyp4G</w:t>
      </w:r>
      <w:r>
        <w:rPr>
          <w:rFonts w:ascii="Calibri" w:hAnsi="Calibri" w:cs="Calibri"/>
          <w:sz w:val="22"/>
          <w:szCs w:val="22"/>
          <w:lang w:val="en-US"/>
        </w:rPr>
        <w:t xml:space="preserve"> gene expression, ECOD methods allows </w:t>
      </w:r>
      <w:proofErr w:type="gramStart"/>
      <w:r>
        <w:rPr>
          <w:rFonts w:ascii="Calibri" w:hAnsi="Calibri" w:cs="Calibri"/>
          <w:sz w:val="22"/>
          <w:szCs w:val="22"/>
          <w:lang w:val="en-US"/>
        </w:rPr>
        <w:t>to detect</w:t>
      </w:r>
      <w:proofErr w:type="gramEnd"/>
      <w:r>
        <w:rPr>
          <w:rFonts w:ascii="Calibri" w:hAnsi="Calibri" w:cs="Calibri"/>
          <w:sz w:val="22"/>
          <w:szCs w:val="22"/>
          <w:lang w:val="en-US"/>
        </w:rPr>
        <w:t xml:space="preserve"> the activity of various cytochromes p450</w:t>
      </w:r>
      <w:r>
        <w:rPr>
          <w:rFonts w:ascii="Calibri" w:hAnsi="Calibri" w:cs="Calibri"/>
          <w:i/>
          <w:sz w:val="22"/>
          <w:szCs w:val="22"/>
          <w:lang w:val="en-US"/>
        </w:rPr>
        <w:t>.</w:t>
      </w:r>
      <w:r>
        <w:rPr>
          <w:rFonts w:ascii="Calibri" w:hAnsi="Calibri" w:cs="Calibri"/>
          <w:sz w:val="22"/>
          <w:szCs w:val="22"/>
          <w:lang w:val="en-US"/>
        </w:rPr>
        <w:t xml:space="preserve"> In addition, ECOD activity might be reduced in the ECH group due to the high levels of PAHs, phtalates</w:t>
      </w:r>
      <w:r>
        <w:rPr>
          <w:rFonts w:ascii="Calibri" w:hAnsi="Calibri" w:cs="Calibri"/>
          <w:sz w:val="22"/>
          <w:szCs w:val="22"/>
          <w:lang w:val="en-US"/>
        </w:rPr>
        <w:t xml:space="preserve"> and pesticides contamination. In that way, a decrease of the transcription levels of cytochrome p450 was reported after exposure to high concentrations of phenol in </w:t>
      </w:r>
      <w:r>
        <w:rPr>
          <w:rFonts w:ascii="Calibri" w:hAnsi="Calibri" w:cs="Calibri"/>
          <w:i/>
          <w:iCs/>
          <w:sz w:val="22"/>
          <w:szCs w:val="22"/>
          <w:lang w:val="en-US"/>
        </w:rPr>
        <w:t xml:space="preserve">Chironomus kiiensis </w:t>
      </w:r>
      <w:r>
        <w:rPr>
          <w:rFonts w:ascii="Calibri" w:hAnsi="Calibri" w:cs="Calibri"/>
          <w:sz w:val="22"/>
          <w:szCs w:val="22"/>
          <w:lang w:val="en-US"/>
        </w:rPr>
        <w:t>(Zhang et al., 2018).</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rPr>
        <w:t>L</w:t>
      </w:r>
      <w:r>
        <w:rPr>
          <w:rFonts w:ascii="Calibri" w:hAnsi="Calibri" w:cs="Calibri"/>
          <w:sz w:val="22"/>
          <w:szCs w:val="22"/>
          <w:lang w:val="en-GB"/>
        </w:rPr>
        <w:t>ipid profiles were not significantly different</w:t>
      </w:r>
      <w:r>
        <w:rPr>
          <w:rFonts w:ascii="Calibri" w:hAnsi="Calibri" w:cs="Calibri"/>
          <w:sz w:val="22"/>
          <w:szCs w:val="22"/>
          <w:lang w:val="en-GB"/>
        </w:rPr>
        <w:t xml:space="preserve"> in the three study groups. Contamination levels might not be sufficient to induce lipids profile disruption and/or to produce lipid peroxidation. In other words, the activation of defence mechanisms we observed through gene </w:t>
      </w:r>
      <w:proofErr w:type="gramStart"/>
      <w:r>
        <w:rPr>
          <w:rFonts w:ascii="Calibri" w:hAnsi="Calibri" w:cs="Calibri"/>
          <w:sz w:val="22"/>
          <w:szCs w:val="22"/>
          <w:lang w:val="en-GB"/>
        </w:rPr>
        <w:t>expression,</w:t>
      </w:r>
      <w:proofErr w:type="gramEnd"/>
      <w:r>
        <w:rPr>
          <w:rFonts w:ascii="Calibri" w:hAnsi="Calibri" w:cs="Calibri"/>
          <w:sz w:val="22"/>
          <w:szCs w:val="22"/>
          <w:lang w:val="en-GB"/>
        </w:rPr>
        <w:t xml:space="preserve"> might have protecte</w:t>
      </w:r>
      <w:r>
        <w:rPr>
          <w:rFonts w:ascii="Calibri" w:hAnsi="Calibri" w:cs="Calibri"/>
          <w:sz w:val="22"/>
          <w:szCs w:val="22"/>
          <w:lang w:val="en-GB"/>
        </w:rPr>
        <w:t>d larvae from oxidative damage and lipid membrane impairment.</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rPr>
        <w:t xml:space="preserve">We observed a delayed emergence time in males </w:t>
      </w:r>
      <w:r>
        <w:rPr>
          <w:rFonts w:ascii="Calibri" w:hAnsi="Calibri" w:cs="Calibri"/>
          <w:sz w:val="22"/>
          <w:szCs w:val="22"/>
          <w:lang w:val="en-GB"/>
        </w:rPr>
        <w:t>from the PAR sediment. This response was widely observed in chironomids exposed to contaminants (Bleeker et al., 1999; Arambourou et al., 2014)</w:t>
      </w:r>
      <w:bookmarkStart w:id="191" w:name="__Fieldmark__811_1815320567"/>
      <w:bookmarkStart w:id="192" w:name="__Fieldmark__1127_449237091"/>
      <w:bookmarkStart w:id="193" w:name="__Fieldmark__1693_113269577"/>
      <w:bookmarkStart w:id="194" w:name="__Fieldmark__1610_618034662"/>
      <w:bookmarkStart w:id="195" w:name="__Fieldmark__1773_1475008206"/>
      <w:bookmarkStart w:id="196" w:name="__Fieldmark__1590_1602508027"/>
      <w:bookmarkStart w:id="197" w:name="__Fieldmark__60824_1475008206"/>
      <w:bookmarkEnd w:id="191"/>
      <w:bookmarkEnd w:id="192"/>
      <w:bookmarkEnd w:id="193"/>
      <w:bookmarkEnd w:id="194"/>
      <w:bookmarkEnd w:id="195"/>
      <w:bookmarkEnd w:id="196"/>
      <w:bookmarkEnd w:id="197"/>
      <w:r>
        <w:rPr>
          <w:rFonts w:ascii="Calibri" w:hAnsi="Calibri" w:cs="Calibri"/>
          <w:sz w:val="22"/>
          <w:szCs w:val="22"/>
          <w:lang w:val="en-GB"/>
        </w:rPr>
        <w:t xml:space="preserve"> and</w:t>
      </w:r>
      <w:r>
        <w:rPr>
          <w:rFonts w:ascii="Calibri" w:hAnsi="Calibri" w:cs="Calibri"/>
          <w:sz w:val="22"/>
          <w:szCs w:val="22"/>
          <w:lang w:val="en-GB"/>
        </w:rPr>
        <w:t xml:space="preserve"> might be due to an increase of energy consumption at the cost of growth in order to counteract the toxic effects. In </w:t>
      </w:r>
      <w:r>
        <w:rPr>
          <w:rFonts w:ascii="Calibri" w:hAnsi="Calibri" w:cs="Calibri"/>
          <w:i/>
          <w:sz w:val="22"/>
          <w:szCs w:val="22"/>
          <w:lang w:val="en-GB"/>
        </w:rPr>
        <w:t>Chironomus</w:t>
      </w:r>
      <w:r>
        <w:rPr>
          <w:rFonts w:ascii="Calibri" w:hAnsi="Calibri" w:cs="Calibri"/>
          <w:sz w:val="22"/>
          <w:szCs w:val="22"/>
          <w:lang w:val="en-GB"/>
        </w:rPr>
        <w:t xml:space="preserve"> sp., as in numerous insects, males emerged before females to increase the success of reproduction. This phenomenon is known as </w:t>
      </w:r>
      <w:r>
        <w:rPr>
          <w:rFonts w:ascii="Calibri" w:hAnsi="Calibri" w:cs="Calibri"/>
          <w:sz w:val="22"/>
          <w:szCs w:val="22"/>
          <w:lang w:val="en-GB"/>
        </w:rPr>
        <w:t>protandry</w:t>
      </w:r>
      <w:bookmarkStart w:id="198" w:name="__Fieldmark__1617_1602508027"/>
      <w:bookmarkStart w:id="199" w:name="__Fieldmark__60847_1475008206"/>
      <w:r>
        <w:rPr>
          <w:rFonts w:ascii="Calibri" w:hAnsi="Calibri" w:cs="Calibri"/>
          <w:sz w:val="22"/>
          <w:szCs w:val="22"/>
          <w:lang w:val="en-GB"/>
        </w:rPr>
        <w:t xml:space="preserve"> </w:t>
      </w:r>
      <w:bookmarkEnd w:id="198"/>
      <w:bookmarkEnd w:id="199"/>
      <w:r>
        <w:rPr>
          <w:rFonts w:ascii="Calibri" w:hAnsi="Calibri" w:cs="Calibri"/>
          <w:sz w:val="22"/>
          <w:szCs w:val="22"/>
          <w:lang w:val="en-GB"/>
        </w:rPr>
        <w:t>(Bulmer, 1983). In the PAR condition, this protandry disappeared (i.e., males and females emerged at the same time), which could have repercussions on the reproductive success and hence on the population dynamics.</w:t>
      </w:r>
    </w:p>
    <w:p w:rsidR="00482820" w:rsidRDefault="008E05F5">
      <w:pPr>
        <w:pStyle w:val="Standard"/>
        <w:spacing w:before="120" w:line="480" w:lineRule="auto"/>
        <w:jc w:val="both"/>
        <w:rPr>
          <w:rFonts w:ascii="Calibri" w:hAnsi="Calibri" w:cs="Calibri"/>
          <w:sz w:val="22"/>
          <w:szCs w:val="22"/>
          <w:lang w:val="en-GB"/>
        </w:rPr>
      </w:pPr>
      <w:r>
        <w:rPr>
          <w:rFonts w:ascii="Calibri" w:hAnsi="Calibri" w:cs="Calibri"/>
          <w:sz w:val="22"/>
          <w:szCs w:val="22"/>
          <w:lang w:val="en-GB"/>
        </w:rPr>
        <w:t>The IBR index, which integrates</w:t>
      </w:r>
      <w:r>
        <w:rPr>
          <w:rFonts w:ascii="Calibri" w:hAnsi="Calibri" w:cs="Calibri"/>
          <w:sz w:val="22"/>
          <w:szCs w:val="22"/>
          <w:lang w:val="en-GB"/>
        </w:rPr>
        <w:t xml:space="preserve"> six biomarkers related to detoxication processes (enzyme activities) and energy reserve content, were higher in both the PAR and ECH conditions, demonstrating metabolism disruption in these conditions.</w:t>
      </w:r>
    </w:p>
    <w:p w:rsidR="00482820" w:rsidRDefault="00482820">
      <w:pPr>
        <w:pStyle w:val="Standard"/>
        <w:spacing w:before="120" w:line="480" w:lineRule="auto"/>
        <w:jc w:val="both"/>
        <w:rPr>
          <w:rFonts w:ascii="Calibri" w:hAnsi="Calibri" w:cs="Calibri"/>
          <w:i/>
          <w:sz w:val="22"/>
          <w:szCs w:val="22"/>
          <w:lang w:val="en-GB"/>
        </w:rPr>
      </w:pPr>
    </w:p>
    <w:p w:rsidR="00482820" w:rsidRPr="00076EB0" w:rsidRDefault="008E05F5">
      <w:pPr>
        <w:pStyle w:val="Standard"/>
        <w:spacing w:before="120" w:line="480" w:lineRule="auto"/>
        <w:jc w:val="both"/>
        <w:rPr>
          <w:rFonts w:ascii="Calibri" w:hAnsi="Calibri"/>
          <w:lang w:val="en-US"/>
        </w:rPr>
      </w:pPr>
      <w:r>
        <w:rPr>
          <w:rFonts w:ascii="Calibri" w:hAnsi="Calibri" w:cs="Calibri"/>
          <w:i/>
          <w:iCs/>
          <w:sz w:val="22"/>
          <w:szCs w:val="22"/>
          <w:lang w:val="en-GB"/>
        </w:rPr>
        <w:lastRenderedPageBreak/>
        <w:t>4.3 Exposure to field-collected sediments affected a</w:t>
      </w:r>
      <w:r>
        <w:rPr>
          <w:rFonts w:ascii="Calibri" w:hAnsi="Calibri" w:cs="Calibri"/>
          <w:i/>
          <w:iCs/>
          <w:sz w:val="22"/>
          <w:szCs w:val="22"/>
          <w:lang w:val="en-GB"/>
        </w:rPr>
        <w:t>dult morphogenesis</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rPr>
        <w:t xml:space="preserve">Wing size significantly increased in adults from larvae exposed to both the PAR and ECH sediments. An increase of appendage size was reported after exposure to the insecticide fenoxycarb in the crustacean </w:t>
      </w:r>
      <w:r>
        <w:rPr>
          <w:rFonts w:ascii="Calibri" w:hAnsi="Calibri" w:cs="Calibri"/>
          <w:i/>
          <w:sz w:val="22"/>
          <w:szCs w:val="22"/>
          <w:lang w:val="en-GB"/>
        </w:rPr>
        <w:t>Gammarus fossaru</w:t>
      </w:r>
      <w:bookmarkStart w:id="200" w:name="__Fieldmark__1815_1475008206"/>
      <w:bookmarkStart w:id="201" w:name="__Fieldmark__1735_113269577"/>
      <w:bookmarkStart w:id="202" w:name="__Fieldmark__1644_618034662"/>
      <w:bookmarkStart w:id="203" w:name="__Fieldmark__1646_1602508027"/>
      <w:bookmarkStart w:id="204" w:name="__Fieldmark__60873_1475008206"/>
      <w:bookmarkEnd w:id="200"/>
      <w:bookmarkEnd w:id="201"/>
      <w:bookmarkEnd w:id="202"/>
      <w:r>
        <w:rPr>
          <w:rFonts w:ascii="Calibri" w:hAnsi="Calibri" w:cs="Calibri"/>
          <w:i/>
          <w:sz w:val="22"/>
          <w:szCs w:val="22"/>
          <w:lang w:val="en-GB"/>
        </w:rPr>
        <w:t>m</w:t>
      </w:r>
      <w:bookmarkEnd w:id="203"/>
      <w:bookmarkEnd w:id="204"/>
      <w:r>
        <w:rPr>
          <w:rFonts w:ascii="Calibri" w:hAnsi="Calibri" w:cs="Calibri"/>
          <w:i/>
          <w:sz w:val="22"/>
          <w:szCs w:val="22"/>
          <w:lang w:val="en-GB"/>
        </w:rPr>
        <w:t xml:space="preserve"> </w:t>
      </w:r>
      <w:r>
        <w:rPr>
          <w:rFonts w:ascii="Calibri" w:hAnsi="Calibri" w:cs="Calibri"/>
          <w:sz w:val="22"/>
          <w:szCs w:val="22"/>
          <w:lang w:val="en-GB"/>
        </w:rPr>
        <w:t>(Arambourou et al., 2017).</w:t>
      </w:r>
      <w:r>
        <w:rPr>
          <w:rFonts w:ascii="Calibri" w:hAnsi="Calibri" w:cs="Calibri"/>
          <w:sz w:val="22"/>
          <w:szCs w:val="22"/>
          <w:lang w:val="en-GB"/>
        </w:rPr>
        <w:t xml:space="preserve"> In the ECH sediment, this increase might partly compensate for the increased mass of individuals. This increase might also be related to the disruption of ecdysteroid pathways, which control morphogenesis in arthropods, as </w:t>
      </w:r>
      <w:r>
        <w:rPr>
          <w:rFonts w:ascii="Calibri" w:hAnsi="Calibri" w:cs="Calibri"/>
          <w:sz w:val="22"/>
          <w:szCs w:val="22"/>
          <w:lang w:val="en-GB"/>
        </w:rPr>
        <w:t>suggested by Laufer et al</w:t>
      </w:r>
      <w:bookmarkStart w:id="205" w:name="__Fieldmark__1826_1475008206"/>
      <w:bookmarkStart w:id="206" w:name="__Fieldmark__1753_113269577"/>
      <w:bookmarkStart w:id="207" w:name="__Fieldmark__1651_618034662"/>
      <w:bookmarkStart w:id="208" w:name="__Fieldmark__1663_1602508027"/>
      <w:bookmarkStart w:id="209" w:name="__Fieldmark__60887_1475008206"/>
      <w:bookmarkEnd w:id="205"/>
      <w:bookmarkEnd w:id="206"/>
      <w:bookmarkEnd w:id="207"/>
      <w:r>
        <w:rPr>
          <w:rFonts w:ascii="Calibri" w:hAnsi="Calibri" w:cs="Calibri"/>
          <w:sz w:val="22"/>
          <w:szCs w:val="22"/>
          <w:lang w:val="en-GB"/>
        </w:rPr>
        <w:t>.</w:t>
      </w:r>
      <w:bookmarkEnd w:id="208"/>
      <w:bookmarkEnd w:id="209"/>
      <w:r>
        <w:rPr>
          <w:rFonts w:ascii="Calibri" w:hAnsi="Calibri" w:cs="Calibri"/>
          <w:sz w:val="22"/>
          <w:szCs w:val="22"/>
          <w:lang w:val="en-GB"/>
        </w:rPr>
        <w:t xml:space="preserve"> (2002) in crab.</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rPr>
        <w:t>As observed in our previous study</w:t>
      </w:r>
      <w:bookmarkStart w:id="210" w:name="__Fieldmark__1840_1475008206"/>
      <w:bookmarkStart w:id="211" w:name="__Fieldmark__1761_113269577"/>
      <w:bookmarkStart w:id="212" w:name="__Fieldmark__1142_449237091"/>
      <w:bookmarkStart w:id="213" w:name="__Fieldmark__831_1815320567"/>
      <w:bookmarkStart w:id="214" w:name="__Fieldmark__1661_618034662"/>
      <w:bookmarkStart w:id="215" w:name="__Fieldmark__1683_1602508027"/>
      <w:bookmarkStart w:id="216" w:name="__Fieldmark__60904_1475008206"/>
      <w:bookmarkEnd w:id="210"/>
      <w:bookmarkEnd w:id="211"/>
      <w:bookmarkEnd w:id="212"/>
      <w:bookmarkEnd w:id="213"/>
      <w:bookmarkEnd w:id="214"/>
      <w:bookmarkEnd w:id="215"/>
      <w:bookmarkEnd w:id="216"/>
      <w:r>
        <w:rPr>
          <w:rFonts w:ascii="Calibri" w:hAnsi="Calibri" w:cs="Calibri"/>
          <w:sz w:val="22"/>
          <w:szCs w:val="22"/>
          <w:lang w:val="en-GB"/>
        </w:rPr>
        <w:t xml:space="preserve"> in </w:t>
      </w:r>
      <w:r>
        <w:rPr>
          <w:rFonts w:ascii="Calibri" w:hAnsi="Calibri" w:cs="Calibri"/>
          <w:i/>
          <w:sz w:val="22"/>
          <w:szCs w:val="22"/>
          <w:lang w:val="en-GB"/>
        </w:rPr>
        <w:t>C. riparius</w:t>
      </w:r>
      <w:r>
        <w:rPr>
          <w:rFonts w:ascii="Calibri" w:hAnsi="Calibri" w:cs="Calibri"/>
          <w:sz w:val="22"/>
          <w:szCs w:val="22"/>
          <w:lang w:val="en-GB"/>
        </w:rPr>
        <w:t xml:space="preserve"> exposed to field-collected sediments (Arambourou et al., 2014), female wing shape was altered following larval exposure to the ECH sediment. Contaminants might be r</w:t>
      </w:r>
      <w:r>
        <w:rPr>
          <w:rFonts w:ascii="Calibri" w:hAnsi="Calibri" w:cs="Calibri"/>
          <w:sz w:val="22"/>
          <w:szCs w:val="22"/>
          <w:lang w:val="en-GB"/>
        </w:rPr>
        <w:t>esponsible for the disruption of morphogenesis and this effect appears to be sex-dependent. This could affect the locomotor capacity, as was observed in damselfly exposed to a heat stres</w:t>
      </w:r>
      <w:bookmarkStart w:id="217" w:name="__Fieldmark__1859_1475008206"/>
      <w:bookmarkStart w:id="218" w:name="__Fieldmark__1781_113269577"/>
      <w:bookmarkStart w:id="219" w:name="__Fieldmark__1149_449237091"/>
      <w:bookmarkStart w:id="220" w:name="__Fieldmark__840_1815320567"/>
      <w:bookmarkStart w:id="221" w:name="__Fieldmark__1676_618034662"/>
      <w:bookmarkStart w:id="222" w:name="__Fieldmark__1708_1602508027"/>
      <w:bookmarkStart w:id="223" w:name="__Fieldmark__60926_1475008206"/>
      <w:bookmarkEnd w:id="217"/>
      <w:bookmarkEnd w:id="218"/>
      <w:bookmarkEnd w:id="219"/>
      <w:bookmarkEnd w:id="220"/>
      <w:bookmarkEnd w:id="221"/>
      <w:r>
        <w:rPr>
          <w:rFonts w:ascii="Calibri" w:hAnsi="Calibri" w:cs="Calibri"/>
          <w:sz w:val="22"/>
          <w:szCs w:val="22"/>
          <w:lang w:val="en-GB"/>
        </w:rPr>
        <w:t>s</w:t>
      </w:r>
      <w:bookmarkEnd w:id="222"/>
      <w:bookmarkEnd w:id="223"/>
      <w:r>
        <w:rPr>
          <w:rFonts w:ascii="Calibri" w:hAnsi="Calibri" w:cs="Calibri"/>
          <w:sz w:val="22"/>
          <w:szCs w:val="22"/>
          <w:lang w:val="en-GB"/>
        </w:rPr>
        <w:t xml:space="preserve"> (Arambourou et al., 2017), and hence, the reproduction and species d</w:t>
      </w:r>
      <w:r>
        <w:rPr>
          <w:rFonts w:ascii="Calibri" w:hAnsi="Calibri" w:cs="Calibri"/>
          <w:sz w:val="22"/>
          <w:szCs w:val="22"/>
          <w:lang w:val="en-GB"/>
        </w:rPr>
        <w:t>ispersal. Mentum shape was not significantly altered by the exposure to the field-collected sediments. Given that this marker was shown to be poorly sensitive to heavy metals and PAHs exposures (Arambourou et al., 2014; Gagliardi et al., 2016)</w:t>
      </w:r>
      <w:bookmarkStart w:id="224" w:name="__Fieldmark__1160_449237091"/>
      <w:bookmarkStart w:id="225" w:name="__Fieldmark__847_1815320567"/>
      <w:bookmarkStart w:id="226" w:name="__Fieldmark__1790_113269577"/>
      <w:bookmarkStart w:id="227" w:name="__Fieldmark__1689_618034662"/>
      <w:bookmarkStart w:id="228" w:name="__Fieldmark__1876_1475008206"/>
      <w:bookmarkStart w:id="229" w:name="__Fieldmark__1731_1602508027"/>
      <w:bookmarkStart w:id="230" w:name="__Fieldmark__60946_1475008206"/>
      <w:bookmarkEnd w:id="224"/>
      <w:bookmarkEnd w:id="225"/>
      <w:bookmarkEnd w:id="226"/>
      <w:bookmarkEnd w:id="227"/>
      <w:bookmarkEnd w:id="228"/>
      <w:bookmarkEnd w:id="229"/>
      <w:bookmarkEnd w:id="230"/>
      <w:r>
        <w:rPr>
          <w:rFonts w:ascii="Calibri" w:hAnsi="Calibri" w:cs="Calibri"/>
          <w:sz w:val="22"/>
          <w:szCs w:val="22"/>
          <w:lang w:val="en-GB"/>
        </w:rPr>
        <w:t>, the level o</w:t>
      </w:r>
      <w:r>
        <w:rPr>
          <w:rFonts w:ascii="Calibri" w:hAnsi="Calibri" w:cs="Calibri"/>
          <w:sz w:val="22"/>
          <w:szCs w:val="22"/>
          <w:lang w:val="en-GB"/>
        </w:rPr>
        <w:t>f contamination might not be sufficient to induce such defects.</w:t>
      </w:r>
    </w:p>
    <w:p w:rsidR="00482820" w:rsidRDefault="00482820">
      <w:pPr>
        <w:pStyle w:val="Standard"/>
        <w:spacing w:before="120" w:line="480" w:lineRule="auto"/>
        <w:jc w:val="both"/>
        <w:rPr>
          <w:rFonts w:ascii="Calibri" w:hAnsi="Calibri" w:cs="Calibri"/>
          <w:sz w:val="22"/>
          <w:szCs w:val="22"/>
          <w:lang w:val="en-US"/>
        </w:rPr>
      </w:pPr>
    </w:p>
    <w:p w:rsidR="00482820" w:rsidRDefault="008E05F5">
      <w:pPr>
        <w:pStyle w:val="Standard"/>
        <w:spacing w:before="120" w:line="480" w:lineRule="auto"/>
        <w:jc w:val="both"/>
        <w:rPr>
          <w:rFonts w:ascii="Calibri" w:hAnsi="Calibri" w:cs="Calibri"/>
          <w:i/>
          <w:sz w:val="22"/>
          <w:szCs w:val="22"/>
          <w:lang w:val="en-US"/>
        </w:rPr>
      </w:pPr>
      <w:r>
        <w:rPr>
          <w:rFonts w:ascii="Calibri" w:hAnsi="Calibri" w:cs="Calibri"/>
          <w:i/>
          <w:sz w:val="22"/>
          <w:szCs w:val="22"/>
          <w:lang w:val="en-US"/>
        </w:rPr>
        <w:t>4.4 Are probable effect concentration values protective for C. riparius?</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US"/>
        </w:rPr>
        <w:t>Probable effect concentration values were exceeded in the PAR sediment for chromium and in the ECH sediment for pyren</w:t>
      </w:r>
      <w:r>
        <w:rPr>
          <w:rFonts w:ascii="Calibri" w:hAnsi="Calibri" w:cs="Calibri"/>
          <w:sz w:val="22"/>
          <w:szCs w:val="22"/>
          <w:lang w:val="en-US"/>
        </w:rPr>
        <w:t>e and fluoranthene, suggesting potential adverse effects in these conditions. In accordance with this, upregulation of gene expression, delayed emergence time and increased appendage sizes were observed. Nonetheless, these effects might also be caused by t</w:t>
      </w:r>
      <w:r>
        <w:rPr>
          <w:rFonts w:ascii="Calibri" w:hAnsi="Calibri" w:cs="Calibri"/>
          <w:sz w:val="22"/>
          <w:szCs w:val="22"/>
          <w:lang w:val="en-US"/>
        </w:rPr>
        <w:t>he mixture of contaminants</w:t>
      </w:r>
      <w:r>
        <w:rPr>
          <w:rFonts w:ascii="Calibri" w:hAnsi="Calibri" w:cs="Calibri"/>
          <w:sz w:val="22"/>
          <w:szCs w:val="22"/>
          <w:lang w:val="en-US"/>
        </w:rPr>
        <w:t xml:space="preserve"> (Segner et al., 2014) </w:t>
      </w:r>
      <w:r>
        <w:rPr>
          <w:rFonts w:ascii="Calibri" w:hAnsi="Calibri" w:cs="Calibri"/>
          <w:sz w:val="22"/>
          <w:szCs w:val="22"/>
          <w:lang w:val="en-US"/>
        </w:rPr>
        <w:t xml:space="preserve">and by other contaminants such as pesticides. Studying toxic </w:t>
      </w:r>
      <w:r>
        <w:rPr>
          <w:rFonts w:ascii="Calibri" w:hAnsi="Calibri" w:cs="Calibri"/>
          <w:sz w:val="22"/>
          <w:szCs w:val="22"/>
          <w:lang w:val="en-US"/>
        </w:rPr>
        <w:lastRenderedPageBreak/>
        <w:t xml:space="preserve">effects in organisms and at multiple levels of biological organization remain indispensable to have an overview of the global toxicity of complex </w:t>
      </w:r>
      <w:r>
        <w:rPr>
          <w:rFonts w:ascii="Calibri" w:hAnsi="Calibri" w:cs="Calibri"/>
          <w:sz w:val="22"/>
          <w:szCs w:val="22"/>
          <w:lang w:val="en-US"/>
        </w:rPr>
        <w:t>matrixes such as field-collected sediments.</w:t>
      </w:r>
    </w:p>
    <w:p w:rsidR="00482820" w:rsidRPr="00076EB0" w:rsidRDefault="008E05F5">
      <w:pPr>
        <w:pStyle w:val="NormalWeb"/>
        <w:spacing w:before="119" w:after="0" w:line="480" w:lineRule="auto"/>
        <w:jc w:val="both"/>
        <w:rPr>
          <w:rFonts w:ascii="Calibri" w:hAnsi="Calibri"/>
          <w:lang w:val="en-US"/>
        </w:rPr>
      </w:pPr>
      <w:r>
        <w:rPr>
          <w:rFonts w:ascii="Calibri" w:hAnsi="Calibri" w:cs="Calibri"/>
          <w:sz w:val="22"/>
          <w:szCs w:val="22"/>
          <w:lang w:val="en-US"/>
        </w:rPr>
        <w:t>Even if we were not able to bring out links among the study biomarkers, the effects observed through the different organizational levels were in accordance with the levels of PAHs, phtalates and pesticides obser</w:t>
      </w:r>
      <w:r>
        <w:rPr>
          <w:rFonts w:ascii="Calibri" w:hAnsi="Calibri" w:cs="Calibri"/>
          <w:sz w:val="22"/>
          <w:szCs w:val="22"/>
          <w:lang w:val="en-US"/>
        </w:rPr>
        <w:t>ved in the sediments. Indeed, stronger effects were reported on defence- and endocrine-related gene expression and on wing shape variations in organisms from the sediment exhibiting the highest contamination (ECH sediment).</w:t>
      </w:r>
    </w:p>
    <w:p w:rsidR="00482820" w:rsidRPr="00076EB0" w:rsidRDefault="008E05F5">
      <w:pPr>
        <w:pStyle w:val="Textbody"/>
        <w:spacing w:before="120" w:after="0" w:line="480" w:lineRule="auto"/>
        <w:jc w:val="both"/>
        <w:rPr>
          <w:rFonts w:ascii="Calibri" w:hAnsi="Calibri"/>
          <w:lang w:val="en-US"/>
        </w:rPr>
      </w:pPr>
      <w:r>
        <w:rPr>
          <w:rFonts w:ascii="Calibri" w:hAnsi="Calibri" w:cs="Calibri"/>
          <w:color w:val="0432FF"/>
          <w:sz w:val="22"/>
          <w:szCs w:val="22"/>
          <w:lang w:val="en-US"/>
        </w:rPr>
        <w:br/>
      </w:r>
      <w:r>
        <w:rPr>
          <w:rFonts w:ascii="Calibri" w:hAnsi="Calibri" w:cs="Calibri"/>
          <w:b/>
          <w:sz w:val="22"/>
          <w:szCs w:val="22"/>
          <w:lang w:val="en-GB"/>
        </w:rPr>
        <w:t>Conclusions</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rPr>
        <w:t xml:space="preserve">This study has </w:t>
      </w:r>
      <w:r>
        <w:rPr>
          <w:rFonts w:ascii="Calibri" w:hAnsi="Calibri" w:cs="Calibri"/>
          <w:sz w:val="22"/>
          <w:szCs w:val="22"/>
          <w:lang w:val="en-GB"/>
        </w:rPr>
        <w:t xml:space="preserve">pointed out the differential responses at various levels of biological organization in </w:t>
      </w:r>
      <w:r>
        <w:rPr>
          <w:rFonts w:ascii="Calibri" w:hAnsi="Calibri" w:cs="Calibri"/>
          <w:i/>
          <w:sz w:val="22"/>
          <w:szCs w:val="22"/>
          <w:lang w:val="en-GB"/>
        </w:rPr>
        <w:t xml:space="preserve">C. riparius </w:t>
      </w:r>
      <w:r>
        <w:rPr>
          <w:rFonts w:ascii="Calibri" w:hAnsi="Calibri" w:cs="Calibri"/>
          <w:sz w:val="22"/>
          <w:szCs w:val="22"/>
          <w:lang w:val="en-GB"/>
        </w:rPr>
        <w:t>exposed to three field-collected sediments exhibiting distinct profiles of contamination</w:t>
      </w:r>
      <w:r>
        <w:rPr>
          <w:rFonts w:ascii="Calibri" w:hAnsi="Calibri" w:cs="Calibri"/>
          <w:sz w:val="22"/>
          <w:szCs w:val="22"/>
          <w:lang w:val="en-GB"/>
        </w:rPr>
        <w:t xml:space="preserve">. </w:t>
      </w:r>
      <w:r>
        <w:rPr>
          <w:rFonts w:ascii="Calibri" w:hAnsi="Calibri" w:cs="Calibri"/>
          <w:sz w:val="22"/>
          <w:szCs w:val="22"/>
          <w:lang w:val="en-US"/>
        </w:rPr>
        <w:t>These results suggest that exposure to PAHs, phtalates and pesticid</w:t>
      </w:r>
      <w:r>
        <w:rPr>
          <w:rFonts w:ascii="Calibri" w:hAnsi="Calibri" w:cs="Calibri"/>
          <w:sz w:val="22"/>
          <w:szCs w:val="22"/>
          <w:lang w:val="en-US"/>
        </w:rPr>
        <w:t>es, may not only activate stress and defence mechanisms but also cause the disruption of endocrine-related functions and morphogenesis. Further studies, under laboratory controlled conditions, are now needed not only to isolate the chemical compounds respo</w:t>
      </w:r>
      <w:r>
        <w:rPr>
          <w:rFonts w:ascii="Calibri" w:hAnsi="Calibri" w:cs="Calibri"/>
          <w:sz w:val="22"/>
          <w:szCs w:val="22"/>
          <w:lang w:val="en-US"/>
        </w:rPr>
        <w:t>nsible for these biological effects but also to assess whether the observed effects have repercussions on the chironomid fitness. Using solely chemical criteria to determine the toxicity of a complex matrix, such as field-collected sediment, is not suffici</w:t>
      </w:r>
      <w:r>
        <w:rPr>
          <w:rFonts w:ascii="Calibri" w:hAnsi="Calibri" w:cs="Calibri"/>
          <w:sz w:val="22"/>
          <w:szCs w:val="22"/>
          <w:lang w:val="en-US"/>
        </w:rPr>
        <w:t>ently informative about the long-term effects on population dynamics. Combining chemical techniques with biological approaches will be certainly useful to better assess the risk that aquatic sediments pose to aquatic ecosystems.</w:t>
      </w:r>
    </w:p>
    <w:p w:rsidR="00482820" w:rsidRDefault="00482820">
      <w:pPr>
        <w:pStyle w:val="Standard"/>
        <w:spacing w:before="120" w:line="480" w:lineRule="auto"/>
        <w:jc w:val="both"/>
        <w:rPr>
          <w:rFonts w:ascii="Calibri" w:hAnsi="Calibri" w:cs="Calibri"/>
          <w:sz w:val="22"/>
          <w:szCs w:val="22"/>
          <w:lang w:val="en-US"/>
        </w:rPr>
      </w:pPr>
    </w:p>
    <w:p w:rsidR="00482820" w:rsidRDefault="008E05F5">
      <w:pPr>
        <w:pStyle w:val="Standard"/>
        <w:spacing w:before="120" w:line="480" w:lineRule="auto"/>
        <w:jc w:val="both"/>
        <w:rPr>
          <w:rFonts w:ascii="Calibri" w:hAnsi="Calibri" w:cs="Calibri"/>
          <w:b/>
          <w:sz w:val="22"/>
          <w:szCs w:val="22"/>
          <w:lang w:val="en-US"/>
        </w:rPr>
      </w:pPr>
      <w:r>
        <w:rPr>
          <w:rFonts w:ascii="Calibri" w:hAnsi="Calibri" w:cs="Calibri"/>
          <w:b/>
          <w:sz w:val="22"/>
          <w:szCs w:val="22"/>
          <w:lang w:val="en-US"/>
        </w:rPr>
        <w:t>Acknowledgements</w:t>
      </w:r>
    </w:p>
    <w:p w:rsidR="00482820" w:rsidRPr="00076EB0" w:rsidRDefault="008E05F5">
      <w:pPr>
        <w:pStyle w:val="Standard"/>
        <w:spacing w:before="120" w:line="480" w:lineRule="auto"/>
        <w:jc w:val="both"/>
        <w:rPr>
          <w:rFonts w:ascii="Calibri" w:hAnsi="Calibri"/>
          <w:lang w:val="en-US"/>
        </w:rPr>
      </w:pPr>
      <w:r>
        <w:rPr>
          <w:rFonts w:ascii="Calibri" w:hAnsi="Calibri" w:cs="Calibri"/>
          <w:sz w:val="22"/>
          <w:szCs w:val="22"/>
          <w:lang w:val="en-GB"/>
        </w:rPr>
        <w:t>The auth</w:t>
      </w:r>
      <w:r>
        <w:rPr>
          <w:rFonts w:ascii="Calibri" w:hAnsi="Calibri" w:cs="Calibri"/>
          <w:sz w:val="22"/>
          <w:szCs w:val="22"/>
          <w:lang w:val="en-GB"/>
        </w:rPr>
        <w:t>ors acknowledge Bernard Motte for his help and expertise in sediment sampling. Lipidomic analysis was supported by the Spanish Government project CTM2017-83242-R</w:t>
      </w:r>
      <w:r>
        <w:rPr>
          <w:rFonts w:ascii="Calibri" w:hAnsi="Calibri" w:cs="Calibri"/>
          <w:sz w:val="22"/>
          <w:szCs w:val="22"/>
          <w:lang w:val="en-US"/>
        </w:rPr>
        <w:t>.</w:t>
      </w:r>
    </w:p>
    <w:p w:rsidR="00482820" w:rsidRDefault="00482820">
      <w:pPr>
        <w:pStyle w:val="Standard"/>
        <w:spacing w:before="120" w:line="480" w:lineRule="auto"/>
        <w:jc w:val="both"/>
        <w:rPr>
          <w:rFonts w:ascii="Calibri" w:hAnsi="Calibri" w:cs="Calibri"/>
          <w:sz w:val="22"/>
          <w:szCs w:val="22"/>
          <w:lang w:val="en-GB"/>
        </w:rPr>
      </w:pPr>
    </w:p>
    <w:p w:rsidR="00482820" w:rsidRDefault="00482820">
      <w:pPr>
        <w:pStyle w:val="Standard"/>
        <w:spacing w:before="120" w:line="480" w:lineRule="auto"/>
        <w:jc w:val="both"/>
        <w:outlineLvl w:val="0"/>
        <w:rPr>
          <w:rFonts w:ascii="Calibri" w:hAnsi="Calibri" w:cs="Calibri"/>
          <w:b/>
          <w:sz w:val="22"/>
          <w:szCs w:val="22"/>
          <w:lang w:val="en-GB"/>
        </w:rPr>
      </w:pPr>
    </w:p>
    <w:p w:rsidR="00482820" w:rsidRDefault="00482820">
      <w:pPr>
        <w:pStyle w:val="Standard"/>
        <w:spacing w:before="120" w:line="480" w:lineRule="auto"/>
        <w:jc w:val="both"/>
        <w:outlineLvl w:val="0"/>
        <w:rPr>
          <w:rFonts w:ascii="Calibri" w:hAnsi="Calibri" w:cs="Calibri"/>
          <w:b/>
          <w:sz w:val="22"/>
          <w:szCs w:val="22"/>
          <w:lang w:val="en-GB"/>
        </w:rPr>
      </w:pPr>
    </w:p>
    <w:p w:rsidR="00482820" w:rsidRPr="00076EB0" w:rsidRDefault="008E05F5">
      <w:pPr>
        <w:pStyle w:val="Standard"/>
        <w:spacing w:before="120" w:line="480" w:lineRule="auto"/>
        <w:jc w:val="both"/>
        <w:outlineLvl w:val="0"/>
        <w:rPr>
          <w:rFonts w:ascii="Calibri" w:hAnsi="Calibri" w:cs="Calibri"/>
          <w:b/>
          <w:sz w:val="22"/>
          <w:szCs w:val="22"/>
        </w:rPr>
      </w:pPr>
      <w:r w:rsidRPr="00076EB0">
        <w:rPr>
          <w:rFonts w:ascii="Calibri" w:hAnsi="Calibri" w:cs="Calibri"/>
          <w:b/>
          <w:sz w:val="22"/>
          <w:szCs w:val="22"/>
        </w:rPr>
        <w:t>References</w:t>
      </w:r>
    </w:p>
    <w:p w:rsidR="00482820" w:rsidRPr="00076EB0" w:rsidRDefault="00482820">
      <w:pPr>
        <w:pStyle w:val="Standard"/>
        <w:spacing w:before="120" w:line="480" w:lineRule="auto"/>
        <w:jc w:val="both"/>
        <w:outlineLvl w:val="0"/>
        <w:rPr>
          <w:rFonts w:ascii="Calibri" w:hAnsi="Calibri" w:cs="Calibri"/>
          <w:b/>
          <w:sz w:val="22"/>
          <w:szCs w:val="22"/>
        </w:rPr>
      </w:pPr>
    </w:p>
    <w:p w:rsidR="00482820" w:rsidRPr="00076EB0" w:rsidRDefault="008E05F5">
      <w:pPr>
        <w:pStyle w:val="NormalWeb"/>
        <w:spacing w:before="0" w:after="0" w:line="480" w:lineRule="auto"/>
        <w:ind w:left="1361" w:hanging="1361"/>
        <w:jc w:val="both"/>
        <w:rPr>
          <w:rFonts w:ascii="Calibri" w:hAnsi="Calibri"/>
          <w:sz w:val="20"/>
          <w:szCs w:val="20"/>
          <w:lang w:val="en-US"/>
        </w:rPr>
      </w:pPr>
      <w:r>
        <w:rPr>
          <w:rFonts w:ascii="Calibri" w:hAnsi="Calibri" w:cs="Calibri"/>
          <w:sz w:val="20"/>
          <w:szCs w:val="20"/>
        </w:rPr>
        <w:t xml:space="preserve">Aquilino, M., Sánchez-Argüello, P., Martínez-Guitarte, J.-L. 2016. </w:t>
      </w:r>
      <w:r w:rsidRPr="00076EB0">
        <w:rPr>
          <w:rFonts w:ascii="Calibri" w:hAnsi="Calibri" w:cs="Calibri"/>
          <w:sz w:val="20"/>
          <w:szCs w:val="20"/>
          <w:lang w:val="en-US"/>
        </w:rPr>
        <w:t>Vinclozolin</w:t>
      </w:r>
      <w:r w:rsidRPr="00076EB0">
        <w:rPr>
          <w:rFonts w:ascii="Calibri" w:hAnsi="Calibri" w:cs="Calibri"/>
          <w:sz w:val="20"/>
          <w:szCs w:val="20"/>
          <w:lang w:val="en-US"/>
        </w:rPr>
        <w:t xml:space="preserve"> alters the expression of hormonal and stress genes in the midge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w:t>
      </w:r>
      <w:r w:rsidRPr="00076EB0">
        <w:rPr>
          <w:rFonts w:ascii="Calibri" w:hAnsi="Calibri" w:cs="Calibri"/>
          <w:sz w:val="20"/>
          <w:szCs w:val="20"/>
          <w:lang w:val="en-US"/>
        </w:rPr>
        <w:t xml:space="preserve">Aquat. Toxicol. </w:t>
      </w:r>
      <w:r w:rsidRPr="00076EB0">
        <w:rPr>
          <w:rFonts w:ascii="Calibri" w:hAnsi="Calibri" w:cs="Calibri"/>
          <w:b/>
          <w:bCs/>
          <w:sz w:val="20"/>
          <w:szCs w:val="20"/>
          <w:lang w:val="en-US"/>
        </w:rPr>
        <w:t>174,</w:t>
      </w:r>
      <w:r w:rsidRPr="00076EB0">
        <w:rPr>
          <w:rFonts w:ascii="Calibri" w:hAnsi="Calibri" w:cs="Calibri"/>
          <w:sz w:val="20"/>
          <w:szCs w:val="20"/>
          <w:lang w:val="en-US"/>
        </w:rPr>
        <w:t xml:space="preserve"> 179–187.</w:t>
      </w:r>
    </w:p>
    <w:p w:rsidR="00482820" w:rsidRPr="00076EB0" w:rsidRDefault="008E05F5">
      <w:pPr>
        <w:pStyle w:val="NormalWeb"/>
        <w:spacing w:before="0" w:after="0" w:line="480" w:lineRule="auto"/>
        <w:ind w:left="1361" w:hanging="1361"/>
        <w:jc w:val="both"/>
        <w:rPr>
          <w:rFonts w:ascii="Calibri" w:hAnsi="Calibri" w:cs="Calibri"/>
          <w:sz w:val="20"/>
          <w:szCs w:val="20"/>
          <w:lang w:val="en-US"/>
        </w:rPr>
      </w:pPr>
      <w:r w:rsidRPr="00076EB0">
        <w:rPr>
          <w:rFonts w:ascii="Calibri" w:hAnsi="Calibri" w:cs="Calibri"/>
          <w:sz w:val="20"/>
          <w:szCs w:val="20"/>
          <w:lang w:val="en-US"/>
        </w:rPr>
        <w:t>Arambourou, H., Stoks, R. 2015. Warmer winters modulate life history and energy storage but do not affect sensitivity to a widespread pestic</w:t>
      </w:r>
      <w:r w:rsidRPr="00076EB0">
        <w:rPr>
          <w:rFonts w:ascii="Calibri" w:hAnsi="Calibri" w:cs="Calibri"/>
          <w:sz w:val="20"/>
          <w:szCs w:val="20"/>
          <w:lang w:val="en-US"/>
        </w:rPr>
        <w:t>ide in an aquatic insect.</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Arambourou, H., Fuertes, I., Vulliet, E., Daniele, G., Noury, P., Delorme, N., Abbaci, K., Barata, C. 2018. </w:t>
      </w:r>
      <w:bookmarkStart w:id="231" w:name="artTitle"/>
      <w:bookmarkEnd w:id="231"/>
      <w:r w:rsidRPr="00076EB0">
        <w:rPr>
          <w:rFonts w:ascii="Calibri" w:hAnsi="Calibri" w:cs="Calibri"/>
          <w:sz w:val="20"/>
          <w:szCs w:val="20"/>
          <w:lang w:val="en-US"/>
        </w:rPr>
        <w:t xml:space="preserve">Fenoxycarb exposure disrupted the reproductive success of the amphipod </w:t>
      </w:r>
      <w:r w:rsidRPr="00076EB0">
        <w:rPr>
          <w:rFonts w:ascii="Calibri" w:hAnsi="Calibri" w:cs="Calibri"/>
          <w:i/>
          <w:sz w:val="20"/>
          <w:szCs w:val="20"/>
          <w:lang w:val="en-US"/>
        </w:rPr>
        <w:t>Gammarus fossarum</w:t>
      </w:r>
      <w:r w:rsidRPr="00076EB0">
        <w:rPr>
          <w:rFonts w:ascii="Calibri" w:hAnsi="Calibri" w:cs="Calibri"/>
          <w:sz w:val="20"/>
          <w:szCs w:val="20"/>
          <w:lang w:val="en-US"/>
        </w:rPr>
        <w:t xml:space="preserve"> with limited effects on the lipid</w:t>
      </w:r>
      <w:r w:rsidRPr="00076EB0">
        <w:rPr>
          <w:rFonts w:ascii="Calibri" w:hAnsi="Calibri" w:cs="Calibri"/>
          <w:sz w:val="20"/>
          <w:szCs w:val="20"/>
          <w:lang w:val="en-US"/>
        </w:rPr>
        <w:t xml:space="preserve"> profile. </w:t>
      </w:r>
      <w:r w:rsidRPr="00076EB0">
        <w:rPr>
          <w:rFonts w:ascii="Calibri" w:hAnsi="Calibri" w:cs="Calibri"/>
          <w:sz w:val="20"/>
          <w:szCs w:val="20"/>
          <w:lang w:val="en-US"/>
        </w:rPr>
        <w:t xml:space="preserve">PLOS ONE </w:t>
      </w:r>
      <w:r w:rsidRPr="00076EB0">
        <w:rPr>
          <w:rFonts w:ascii="Calibri" w:hAnsi="Calibri" w:cs="Calibri"/>
          <w:sz w:val="20"/>
          <w:szCs w:val="20"/>
          <w:lang w:val="en-US"/>
        </w:rPr>
        <w:t>1</w:t>
      </w:r>
      <w:r w:rsidRPr="00076EB0">
        <w:rPr>
          <w:rFonts w:ascii="Calibri" w:hAnsi="Calibri" w:cs="Calibri"/>
          <w:b/>
          <w:bCs/>
          <w:sz w:val="20"/>
          <w:szCs w:val="20"/>
          <w:lang w:val="en-US"/>
        </w:rPr>
        <w:t>3(4)</w:t>
      </w:r>
      <w:r w:rsidRPr="00076EB0">
        <w:rPr>
          <w:rFonts w:ascii="Calibri" w:hAnsi="Calibri" w:cs="Calibri"/>
          <w:sz w:val="20"/>
          <w:szCs w:val="20"/>
          <w:lang w:val="en-US"/>
        </w:rPr>
        <w:t>: e0196461</w:t>
      </w:r>
      <w:r w:rsidRPr="00076EB0">
        <w:rPr>
          <w:rFonts w:ascii="Calibri" w:hAnsi="Calibri" w:cs="Calibri"/>
          <w:sz w:val="20"/>
          <w:szCs w:val="20"/>
          <w:lang w:val="en-US"/>
        </w:rPr>
        <w:t>.</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Arambourou, H., Chaumot, A., Vulliet, E., Daniele, G., Delorme, N., Abbaci, K., Debat, V. 2017. Phenotypic defects in newborn </w:t>
      </w:r>
      <w:r w:rsidRPr="00076EB0">
        <w:rPr>
          <w:rFonts w:ascii="Calibri" w:hAnsi="Calibri" w:cs="Calibri"/>
          <w:i/>
          <w:sz w:val="20"/>
          <w:szCs w:val="20"/>
          <w:lang w:val="en-US"/>
        </w:rPr>
        <w:t>Gammarus fossarum</w:t>
      </w:r>
      <w:r w:rsidRPr="00076EB0">
        <w:rPr>
          <w:rFonts w:ascii="Calibri" w:hAnsi="Calibri" w:cs="Calibri"/>
          <w:sz w:val="20"/>
          <w:szCs w:val="20"/>
          <w:lang w:val="en-US"/>
        </w:rPr>
        <w:t xml:space="preserve"> (Amphipoda) following embryonic exposure to fenoxycarb. Ecotox. Environ. Saf</w:t>
      </w:r>
      <w:r w:rsidRPr="00076EB0">
        <w:rPr>
          <w:rFonts w:ascii="Calibri" w:hAnsi="Calibri" w:cs="Calibri"/>
          <w:sz w:val="20"/>
          <w:szCs w:val="20"/>
          <w:lang w:val="en-US"/>
        </w:rPr>
        <w:t>e. 144, 193-199.</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Arambourou, H., Beisel, J.-N., Branchu, P., Debat, V. 2014. Exposure to sediments from polluted rivers has limited phenotypic effects on larvae and adults of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w:t>
      </w:r>
      <w:r w:rsidRPr="00076EB0">
        <w:rPr>
          <w:rFonts w:ascii="Calibri" w:hAnsi="Calibri" w:cs="Calibri"/>
          <w:sz w:val="20"/>
          <w:szCs w:val="20"/>
          <w:lang w:val="en-US"/>
        </w:rPr>
        <w:t>Sci. Total Environ.</w:t>
      </w:r>
      <w:r w:rsidRPr="00076EB0">
        <w:rPr>
          <w:rFonts w:ascii="Calibri" w:hAnsi="Calibri" w:cs="Calibri"/>
          <w:sz w:val="20"/>
          <w:szCs w:val="20"/>
          <w:lang w:val="en-US"/>
        </w:rPr>
        <w:t xml:space="preserve"> </w:t>
      </w:r>
      <w:r w:rsidRPr="00076EB0">
        <w:rPr>
          <w:rFonts w:ascii="Calibri" w:hAnsi="Calibri" w:cs="Calibri"/>
          <w:b/>
          <w:bCs/>
          <w:sz w:val="20"/>
          <w:szCs w:val="20"/>
          <w:lang w:val="en-US"/>
        </w:rPr>
        <w:t>484,</w:t>
      </w:r>
      <w:r w:rsidRPr="00076EB0">
        <w:rPr>
          <w:rFonts w:ascii="Calibri" w:hAnsi="Calibri" w:cs="Calibri"/>
          <w:sz w:val="20"/>
          <w:szCs w:val="20"/>
          <w:lang w:val="en-US"/>
        </w:rPr>
        <w:t xml:space="preserve"> 92–101.</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Arambourou, H., Sanmartín-V</w:t>
      </w:r>
      <w:r w:rsidRPr="00076EB0">
        <w:rPr>
          <w:rFonts w:ascii="Calibri" w:hAnsi="Calibri" w:cs="Calibri"/>
          <w:sz w:val="20"/>
          <w:szCs w:val="20"/>
          <w:lang w:val="en-US"/>
        </w:rPr>
        <w:t xml:space="preserve">illar, I., Stoks, R. 2017. Wing shape-mediated carry-over effects of a heat wave during the larval stage on post-metamorphic locomotor ability. </w:t>
      </w:r>
      <w:r w:rsidRPr="00076EB0">
        <w:rPr>
          <w:rFonts w:ascii="Calibri" w:hAnsi="Calibri" w:cs="Calibri"/>
          <w:sz w:val="20"/>
          <w:szCs w:val="20"/>
          <w:lang w:val="en-US"/>
        </w:rPr>
        <w:t xml:space="preserve">Oecologia </w:t>
      </w:r>
      <w:r w:rsidRPr="00076EB0">
        <w:rPr>
          <w:rFonts w:ascii="Calibri" w:hAnsi="Calibri" w:cs="Calibri"/>
          <w:b/>
          <w:bCs/>
          <w:sz w:val="20"/>
          <w:szCs w:val="20"/>
          <w:lang w:val="en-US"/>
        </w:rPr>
        <w:t>184,</w:t>
      </w:r>
      <w:r w:rsidRPr="00076EB0">
        <w:rPr>
          <w:rFonts w:ascii="Calibri" w:hAnsi="Calibri" w:cs="Calibri"/>
          <w:sz w:val="20"/>
          <w:szCs w:val="20"/>
          <w:lang w:val="en-US"/>
        </w:rPr>
        <w:t xml:space="preserve"> 279–291.</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Beliaeff, B., Burgeot, T. 2002. Integrated biomarker response: a useful tool for </w:t>
      </w:r>
      <w:r w:rsidRPr="00076EB0">
        <w:rPr>
          <w:rFonts w:ascii="Calibri" w:hAnsi="Calibri" w:cs="Calibri"/>
          <w:sz w:val="20"/>
          <w:szCs w:val="20"/>
          <w:lang w:val="en-US"/>
        </w:rPr>
        <w:t xml:space="preserve">ecological risk assessment. </w:t>
      </w:r>
      <w:r w:rsidRPr="00076EB0">
        <w:rPr>
          <w:rFonts w:ascii="Calibri" w:hAnsi="Calibri" w:cs="Calibri"/>
          <w:sz w:val="20"/>
          <w:szCs w:val="20"/>
          <w:lang w:val="en-US"/>
        </w:rPr>
        <w:t xml:space="preserve">Environ. Toxicol. Chem. </w:t>
      </w:r>
      <w:r w:rsidRPr="00076EB0">
        <w:rPr>
          <w:rFonts w:ascii="Calibri" w:hAnsi="Calibri" w:cs="Calibri"/>
          <w:b/>
          <w:bCs/>
          <w:sz w:val="20"/>
          <w:szCs w:val="20"/>
          <w:lang w:val="en-US"/>
        </w:rPr>
        <w:t>21,</w:t>
      </w:r>
      <w:r w:rsidRPr="00076EB0">
        <w:rPr>
          <w:rFonts w:ascii="Calibri" w:hAnsi="Calibri" w:cs="Calibri"/>
          <w:sz w:val="20"/>
          <w:szCs w:val="20"/>
          <w:lang w:val="en-US"/>
        </w:rPr>
        <w:t xml:space="preserve"> 1316–1322.</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Bleeker, E. A. J., Leslie, H. A., Groenendijk, D., Plans, M., Admiraal, W. 1999. Effects of exposure to azaarenes on emergence and mouthpart development in the midge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(Di</w:t>
      </w:r>
      <w:r w:rsidRPr="00076EB0">
        <w:rPr>
          <w:rFonts w:ascii="Calibri" w:hAnsi="Calibri" w:cs="Calibri"/>
          <w:sz w:val="20"/>
          <w:szCs w:val="20"/>
          <w:lang w:val="en-US"/>
        </w:rPr>
        <w:t xml:space="preserve">ptera: Chironomidae). </w:t>
      </w:r>
      <w:r w:rsidRPr="00076EB0">
        <w:rPr>
          <w:rFonts w:ascii="Calibri" w:hAnsi="Calibri" w:cs="Calibri"/>
          <w:sz w:val="20"/>
          <w:szCs w:val="20"/>
          <w:lang w:val="en-US"/>
        </w:rPr>
        <w:t>Environ. Toxicol. Chem.</w:t>
      </w:r>
      <w:r w:rsidRPr="00076EB0">
        <w:rPr>
          <w:rFonts w:ascii="Calibri" w:hAnsi="Calibri" w:cs="Calibri"/>
          <w:sz w:val="20"/>
          <w:szCs w:val="20"/>
          <w:lang w:val="en-US"/>
        </w:rPr>
        <w:t xml:space="preserve"> </w:t>
      </w:r>
      <w:r w:rsidRPr="00076EB0">
        <w:rPr>
          <w:rFonts w:ascii="Calibri" w:hAnsi="Calibri" w:cs="Calibri"/>
          <w:b/>
          <w:bCs/>
          <w:sz w:val="20"/>
          <w:szCs w:val="20"/>
          <w:lang w:val="en-US"/>
        </w:rPr>
        <w:t>18,</w:t>
      </w:r>
      <w:r w:rsidRPr="00076EB0">
        <w:rPr>
          <w:rFonts w:ascii="Calibri" w:hAnsi="Calibri" w:cs="Calibri"/>
          <w:sz w:val="20"/>
          <w:szCs w:val="20"/>
          <w:lang w:val="en-US"/>
        </w:rPr>
        <w:t xml:space="preserve"> 1829–1834.</w:t>
      </w:r>
    </w:p>
    <w:p w:rsidR="00482820" w:rsidRPr="00076EB0" w:rsidRDefault="008E05F5">
      <w:pPr>
        <w:pStyle w:val="NormalWeb"/>
        <w:spacing w:before="0" w:after="0" w:line="480" w:lineRule="auto"/>
        <w:ind w:left="1361" w:hanging="1361"/>
        <w:jc w:val="both"/>
        <w:rPr>
          <w:rFonts w:ascii="Calibri" w:hAnsi="Calibri" w:cs="Calibri"/>
          <w:sz w:val="20"/>
          <w:szCs w:val="20"/>
          <w:lang w:val="en-US"/>
        </w:rPr>
      </w:pPr>
      <w:r w:rsidRPr="00076EB0">
        <w:rPr>
          <w:rFonts w:ascii="Calibri" w:hAnsi="Calibri" w:cs="Calibri"/>
          <w:sz w:val="20"/>
          <w:szCs w:val="20"/>
          <w:lang w:val="en-US"/>
        </w:rPr>
        <w:lastRenderedPageBreak/>
        <w:t>Bligh, E.G., Dyer, W.J. 1959. A rapid method of total lipid extraction andpurification. Can. J. Biochem. Physiol. 37, 911–917.</w:t>
      </w:r>
    </w:p>
    <w:p w:rsidR="00482820" w:rsidRPr="00076EB0" w:rsidRDefault="008E05F5">
      <w:pPr>
        <w:pStyle w:val="NormalWeb"/>
        <w:spacing w:before="0" w:after="0" w:line="480" w:lineRule="auto"/>
        <w:ind w:left="1361" w:hanging="1361"/>
        <w:jc w:val="both"/>
        <w:rPr>
          <w:rFonts w:ascii="Calibri" w:hAnsi="Calibri" w:cs="Calibri"/>
          <w:sz w:val="20"/>
          <w:szCs w:val="20"/>
          <w:lang w:val="en-US"/>
        </w:rPr>
      </w:pPr>
      <w:r w:rsidRPr="00076EB0">
        <w:rPr>
          <w:rFonts w:ascii="Calibri" w:hAnsi="Calibri" w:cs="Calibri"/>
          <w:sz w:val="20"/>
          <w:szCs w:val="20"/>
          <w:lang w:val="en-US"/>
        </w:rPr>
        <w:t>Bradford, M. M. 1976. A rapid and sensitive method for the quantitat</w:t>
      </w:r>
      <w:r w:rsidRPr="00076EB0">
        <w:rPr>
          <w:rFonts w:ascii="Calibri" w:hAnsi="Calibri" w:cs="Calibri"/>
          <w:sz w:val="20"/>
          <w:szCs w:val="20"/>
          <w:lang w:val="en-US"/>
        </w:rPr>
        <w:t xml:space="preserve">ion of microgram quantities of protein utilizing the principle of protein-dye binding. </w:t>
      </w:r>
      <w:r w:rsidRPr="00076EB0">
        <w:rPr>
          <w:rFonts w:ascii="Calibri" w:hAnsi="Calibri" w:cs="Calibri"/>
          <w:sz w:val="20"/>
          <w:szCs w:val="20"/>
          <w:lang w:val="en-US"/>
        </w:rPr>
        <w:t xml:space="preserve">Anal. Biochem. </w:t>
      </w:r>
      <w:r w:rsidRPr="00076EB0">
        <w:rPr>
          <w:rFonts w:ascii="Calibri" w:hAnsi="Calibri" w:cs="Calibri"/>
          <w:b/>
          <w:bCs/>
          <w:sz w:val="20"/>
          <w:szCs w:val="20"/>
          <w:lang w:val="en-US"/>
        </w:rPr>
        <w:t>72,</w:t>
      </w:r>
      <w:r w:rsidRPr="00076EB0">
        <w:rPr>
          <w:rFonts w:ascii="Calibri" w:hAnsi="Calibri" w:cs="Calibri"/>
          <w:sz w:val="20"/>
          <w:szCs w:val="20"/>
          <w:lang w:val="en-US"/>
        </w:rPr>
        <w:t xml:space="preserve"> 248–254.</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Bulmer, M. G. 1983. Models for the evolution of protandry in insects. </w:t>
      </w:r>
      <w:r w:rsidRPr="00076EB0">
        <w:rPr>
          <w:rFonts w:ascii="Calibri" w:hAnsi="Calibri" w:cs="Calibri"/>
          <w:sz w:val="20"/>
          <w:szCs w:val="20"/>
          <w:lang w:val="en-US"/>
        </w:rPr>
        <w:t xml:space="preserve">Theor. Popul. Biol. </w:t>
      </w:r>
      <w:r w:rsidRPr="00076EB0">
        <w:rPr>
          <w:rFonts w:ascii="Calibri" w:hAnsi="Calibri" w:cs="Calibri"/>
          <w:b/>
          <w:bCs/>
          <w:sz w:val="20"/>
          <w:szCs w:val="20"/>
          <w:lang w:val="en-US"/>
        </w:rPr>
        <w:t>23,</w:t>
      </w:r>
      <w:r w:rsidRPr="00076EB0">
        <w:rPr>
          <w:rFonts w:ascii="Calibri" w:hAnsi="Calibri" w:cs="Calibri"/>
          <w:sz w:val="20"/>
          <w:szCs w:val="20"/>
          <w:lang w:val="en-US"/>
        </w:rPr>
        <w:t xml:space="preserve"> 314–322.</w:t>
      </w:r>
    </w:p>
    <w:p w:rsidR="00482820" w:rsidRPr="00076EB0" w:rsidRDefault="008E05F5">
      <w:pPr>
        <w:pStyle w:val="NormalWeb"/>
        <w:spacing w:before="0" w:after="0" w:line="480" w:lineRule="auto"/>
        <w:ind w:left="1361" w:hanging="1361"/>
        <w:jc w:val="both"/>
        <w:rPr>
          <w:lang w:val="en-US"/>
        </w:rPr>
      </w:pPr>
      <w:r w:rsidRPr="00076EB0">
        <w:rPr>
          <w:rFonts w:ascii="Calibri" w:hAnsi="Calibri"/>
          <w:sz w:val="20"/>
          <w:szCs w:val="20"/>
          <w:lang w:val="en-US"/>
        </w:rPr>
        <w:t xml:space="preserve">Chan, C. Y.n Wang, W. X. 2018. </w:t>
      </w:r>
      <w:r w:rsidRPr="00076EB0">
        <w:rPr>
          <w:rFonts w:ascii="Calibri" w:hAnsi="Calibri"/>
          <w:color w:val="131413"/>
          <w:sz w:val="20"/>
          <w:szCs w:val="20"/>
          <w:lang w:val="en-US"/>
        </w:rPr>
        <w:t xml:space="preserve">A lipidomic approach to understand copper resilience in oyster </w:t>
      </w:r>
      <w:r w:rsidRPr="00076EB0">
        <w:rPr>
          <w:rStyle w:val="nfasis"/>
          <w:rFonts w:ascii="Calibri" w:hAnsi="Calibri"/>
          <w:color w:val="131413"/>
          <w:sz w:val="20"/>
          <w:szCs w:val="20"/>
          <w:lang w:val="en-US"/>
        </w:rPr>
        <w:t xml:space="preserve">Crassostrea hongkongensis. </w:t>
      </w:r>
      <w:r w:rsidRPr="00076EB0">
        <w:rPr>
          <w:rStyle w:val="nfasis"/>
          <w:rFonts w:ascii="Calibri" w:hAnsi="Calibri" w:cs="Calibri"/>
          <w:i w:val="0"/>
          <w:iCs w:val="0"/>
          <w:color w:val="131413"/>
          <w:sz w:val="20"/>
          <w:szCs w:val="20"/>
          <w:lang w:val="en-US"/>
        </w:rPr>
        <w:t>Aquat. Toxicol.</w:t>
      </w:r>
      <w:r w:rsidRPr="00076EB0">
        <w:rPr>
          <w:rStyle w:val="nfasis"/>
          <w:rFonts w:ascii="Calibri" w:hAnsi="Calibri" w:cs="Calibri"/>
          <w:b/>
          <w:bCs/>
          <w:color w:val="131413"/>
          <w:sz w:val="20"/>
          <w:szCs w:val="20"/>
          <w:lang w:val="en-US"/>
        </w:rPr>
        <w:t xml:space="preserve"> </w:t>
      </w:r>
      <w:r w:rsidRPr="00076EB0">
        <w:rPr>
          <w:rStyle w:val="nfasis"/>
          <w:rFonts w:ascii="Calibri" w:hAnsi="Calibri" w:cs="Calibri"/>
          <w:b/>
          <w:bCs/>
          <w:i w:val="0"/>
          <w:iCs w:val="0"/>
          <w:color w:val="131413"/>
          <w:sz w:val="20"/>
          <w:szCs w:val="20"/>
          <w:lang w:val="en-US"/>
        </w:rPr>
        <w:t>204,</w:t>
      </w:r>
      <w:r w:rsidRPr="00076EB0">
        <w:rPr>
          <w:rStyle w:val="nfasis"/>
          <w:rFonts w:ascii="Calibri" w:hAnsi="Calibri" w:cs="Calibri"/>
          <w:i w:val="0"/>
          <w:iCs w:val="0"/>
          <w:color w:val="131413"/>
          <w:sz w:val="20"/>
          <w:szCs w:val="20"/>
          <w:lang w:val="en-US"/>
        </w:rPr>
        <w:t xml:space="preserve"> 1</w:t>
      </w:r>
      <w:r w:rsidRPr="00076EB0">
        <w:rPr>
          <w:rStyle w:val="nfasis"/>
          <w:rFonts w:ascii="Calibri" w:hAnsi="Calibri" w:cs="Calibri"/>
          <w:i w:val="0"/>
          <w:iCs w:val="0"/>
          <w:color w:val="131413"/>
          <w:sz w:val="20"/>
          <w:szCs w:val="20"/>
          <w:lang w:val="en-US"/>
        </w:rPr>
        <w:t>60–170.</w:t>
      </w:r>
    </w:p>
    <w:p w:rsidR="00482820" w:rsidRPr="00076EB0" w:rsidRDefault="008E05F5">
      <w:pPr>
        <w:pStyle w:val="NormalWeb"/>
        <w:spacing w:before="0" w:after="0" w:line="480" w:lineRule="auto"/>
        <w:ind w:left="1361" w:hanging="1361"/>
        <w:jc w:val="both"/>
        <w:rPr>
          <w:lang w:val="en-US"/>
        </w:rPr>
      </w:pPr>
      <w:r w:rsidRPr="00076EB0">
        <w:rPr>
          <w:rFonts w:ascii="Calibri" w:hAnsi="Calibri" w:cs="Calibri"/>
          <w:sz w:val="20"/>
          <w:szCs w:val="20"/>
          <w:lang w:val="en-US"/>
        </w:rPr>
        <w:t xml:space="preserve">Choi, J., Roche, H., Caquet, T. 2000. Effects of physical (hypoxia, hyperoxia) and chemical (potassium dichromate, fenitrothion) stress on antioxidant enzyme activities in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mg. (diptera, chironomidae) larvae: Potential </w:t>
      </w:r>
      <w:r w:rsidRPr="00076EB0">
        <w:rPr>
          <w:rFonts w:ascii="Calibri" w:hAnsi="Calibri" w:cs="Calibri"/>
          <w:sz w:val="20"/>
          <w:szCs w:val="20"/>
          <w:lang w:val="en-US"/>
        </w:rPr>
        <w:t xml:space="preserve">biomarkers. </w:t>
      </w:r>
      <w:r w:rsidRPr="00076EB0">
        <w:rPr>
          <w:rFonts w:ascii="Calibri" w:hAnsi="Calibri" w:cs="Calibri"/>
          <w:sz w:val="20"/>
          <w:szCs w:val="20"/>
          <w:lang w:val="en-US"/>
        </w:rPr>
        <w:t>Environ. Toxicol. Chem.</w:t>
      </w:r>
      <w:r w:rsidRPr="00076EB0">
        <w:rPr>
          <w:rFonts w:ascii="Calibri" w:hAnsi="Calibri" w:cs="Calibri"/>
          <w:sz w:val="20"/>
          <w:szCs w:val="20"/>
          <w:lang w:val="en-US"/>
        </w:rPr>
        <w:t xml:space="preserve"> </w:t>
      </w:r>
      <w:r w:rsidRPr="00076EB0">
        <w:rPr>
          <w:rFonts w:ascii="Calibri" w:hAnsi="Calibri" w:cs="Calibri"/>
          <w:b/>
          <w:bCs/>
          <w:sz w:val="20"/>
          <w:szCs w:val="20"/>
          <w:lang w:val="en-US"/>
        </w:rPr>
        <w:t>19,</w:t>
      </w:r>
      <w:r w:rsidRPr="00076EB0">
        <w:rPr>
          <w:rFonts w:ascii="Calibri" w:hAnsi="Calibri" w:cs="Calibri"/>
          <w:sz w:val="20"/>
          <w:szCs w:val="20"/>
          <w:lang w:val="en-US"/>
        </w:rPr>
        <w:t xml:space="preserve"> 495–500.</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Di Veroli, A., Santoro, F., Pallottini, M., Selvaggi, R., Scardazza, F, Cappelletti, D., Goretti, E. 2014. Deformities of chironomid larvae and heavy metal pollution: From laboratory to field studies. </w:t>
      </w:r>
      <w:r w:rsidRPr="00076EB0">
        <w:rPr>
          <w:rFonts w:ascii="Calibri" w:hAnsi="Calibri" w:cs="Calibri"/>
          <w:sz w:val="20"/>
          <w:szCs w:val="20"/>
          <w:lang w:val="en-US"/>
        </w:rPr>
        <w:t>Chemos</w:t>
      </w:r>
      <w:r w:rsidRPr="00076EB0">
        <w:rPr>
          <w:rFonts w:ascii="Calibri" w:hAnsi="Calibri" w:cs="Calibri"/>
          <w:sz w:val="20"/>
          <w:szCs w:val="20"/>
          <w:lang w:val="en-US"/>
        </w:rPr>
        <w:t>phere</w:t>
      </w:r>
      <w:r w:rsidRPr="00076EB0">
        <w:rPr>
          <w:rFonts w:ascii="Calibri" w:hAnsi="Calibri" w:cs="Calibri"/>
          <w:sz w:val="20"/>
          <w:szCs w:val="20"/>
          <w:lang w:val="en-US"/>
        </w:rPr>
        <w:t xml:space="preserve"> </w:t>
      </w:r>
      <w:r w:rsidRPr="00076EB0">
        <w:rPr>
          <w:rFonts w:ascii="Calibri" w:hAnsi="Calibri" w:cs="Calibri"/>
          <w:b/>
          <w:bCs/>
          <w:sz w:val="20"/>
          <w:szCs w:val="20"/>
          <w:lang w:val="en-US"/>
        </w:rPr>
        <w:t>112,</w:t>
      </w:r>
      <w:r w:rsidRPr="00076EB0">
        <w:rPr>
          <w:rFonts w:ascii="Calibri" w:hAnsi="Calibri" w:cs="Calibri"/>
          <w:sz w:val="20"/>
          <w:szCs w:val="20"/>
          <w:lang w:val="en-US"/>
        </w:rPr>
        <w:t xml:space="preserve"> 9–17.</w:t>
      </w:r>
    </w:p>
    <w:p w:rsidR="00482820" w:rsidRDefault="008E05F5">
      <w:pPr>
        <w:pStyle w:val="NormalWeb"/>
        <w:spacing w:before="0" w:after="0" w:line="480" w:lineRule="auto"/>
        <w:ind w:left="1361" w:hanging="1361"/>
        <w:jc w:val="both"/>
      </w:pPr>
      <w:r w:rsidRPr="00076EB0">
        <w:rPr>
          <w:rFonts w:ascii="Calibri" w:hAnsi="Calibri"/>
          <w:sz w:val="20"/>
          <w:szCs w:val="20"/>
          <w:lang w:val="en-US"/>
        </w:rPr>
        <w:t xml:space="preserve">Dickman, M., Brindle, I., Benson, M. 1992. Evidence of Teratogens in Sediments of the Niagara River Watershed as Reflected by Chironomid (Diptera: Chironomidae) Deformities. </w:t>
      </w:r>
      <w:r>
        <w:rPr>
          <w:rFonts w:ascii="Calibri" w:hAnsi="Calibri"/>
          <w:sz w:val="20"/>
          <w:szCs w:val="20"/>
        </w:rPr>
        <w:t>J. Great Lakes Res.</w:t>
      </w:r>
      <w:r>
        <w:rPr>
          <w:rFonts w:ascii="Calibri" w:hAnsi="Calibri"/>
          <w:sz w:val="20"/>
          <w:szCs w:val="20"/>
        </w:rPr>
        <w:t xml:space="preserve"> </w:t>
      </w:r>
      <w:r>
        <w:rPr>
          <w:rFonts w:ascii="Calibri" w:hAnsi="Calibri"/>
          <w:b/>
          <w:bCs/>
          <w:sz w:val="20"/>
          <w:szCs w:val="20"/>
        </w:rPr>
        <w:t>18</w:t>
      </w:r>
      <w:r>
        <w:rPr>
          <w:rFonts w:ascii="Calibri" w:hAnsi="Calibri"/>
          <w:sz w:val="20"/>
          <w:szCs w:val="20"/>
        </w:rPr>
        <w:t>, 467-480.</w:t>
      </w:r>
    </w:p>
    <w:p w:rsidR="00482820" w:rsidRPr="00076EB0" w:rsidRDefault="008E05F5">
      <w:pPr>
        <w:pStyle w:val="NormalWeb"/>
        <w:spacing w:before="0" w:after="0" w:line="480" w:lineRule="auto"/>
        <w:ind w:left="1361" w:hanging="1361"/>
        <w:jc w:val="both"/>
        <w:rPr>
          <w:rFonts w:ascii="Calibri" w:hAnsi="Calibri"/>
          <w:sz w:val="20"/>
          <w:szCs w:val="20"/>
          <w:lang w:val="en-US"/>
        </w:rPr>
      </w:pPr>
      <w:r>
        <w:rPr>
          <w:rFonts w:ascii="Calibri" w:hAnsi="Calibri" w:cs="Calibri"/>
          <w:sz w:val="20"/>
          <w:szCs w:val="20"/>
        </w:rPr>
        <w:t>Dos Santos Moysés, F., Bertoldi,</w:t>
      </w:r>
      <w:r>
        <w:rPr>
          <w:rFonts w:ascii="Calibri" w:hAnsi="Calibri" w:cs="Calibri"/>
          <w:sz w:val="20"/>
          <w:szCs w:val="20"/>
        </w:rPr>
        <w:t xml:space="preserve"> K., Lovatel, G., Vaz, S., Ferreira, K., Junqueira, J., Bagatini, P.B.,  Rodrigues, M.A.S., Xavier, L.L., Siqueira, I.R. 2017</w:t>
      </w:r>
      <w:r>
        <w:rPr>
          <w:rFonts w:ascii="Calibri" w:hAnsi="Calibri" w:cs="Calibri"/>
          <w:i/>
          <w:iCs/>
          <w:sz w:val="20"/>
          <w:szCs w:val="20"/>
        </w:rPr>
        <w:t>.</w:t>
      </w:r>
      <w:r>
        <w:rPr>
          <w:rFonts w:ascii="Calibri" w:hAnsi="Calibri" w:cs="Calibri"/>
          <w:sz w:val="20"/>
          <w:szCs w:val="20"/>
        </w:rPr>
        <w:t xml:space="preserve"> </w:t>
      </w:r>
      <w:r w:rsidRPr="00076EB0">
        <w:rPr>
          <w:rFonts w:ascii="Calibri" w:hAnsi="Calibri" w:cs="Calibri"/>
          <w:sz w:val="20"/>
          <w:szCs w:val="20"/>
          <w:lang w:val="en-US"/>
        </w:rPr>
        <w:t xml:space="preserve">Effects of tannery wastewater exposure on adult </w:t>
      </w:r>
      <w:r w:rsidRPr="00076EB0">
        <w:rPr>
          <w:rFonts w:ascii="Calibri" w:hAnsi="Calibri" w:cs="Calibri"/>
          <w:i/>
          <w:sz w:val="20"/>
          <w:szCs w:val="20"/>
          <w:lang w:val="en-US"/>
        </w:rPr>
        <w:t>Drosophila melanogaster</w:t>
      </w:r>
      <w:r w:rsidRPr="00076EB0">
        <w:rPr>
          <w:rFonts w:ascii="Calibri" w:hAnsi="Calibri" w:cs="Calibri"/>
          <w:sz w:val="20"/>
          <w:szCs w:val="20"/>
          <w:lang w:val="en-US"/>
        </w:rPr>
        <w:t xml:space="preserve">. </w:t>
      </w:r>
      <w:r w:rsidRPr="00076EB0">
        <w:rPr>
          <w:rFonts w:ascii="Calibri" w:hAnsi="Calibri" w:cs="Calibri"/>
          <w:sz w:val="20"/>
          <w:szCs w:val="20"/>
          <w:lang w:val="en-US"/>
        </w:rPr>
        <w:t>Environ. Sci. Pollut. Res.</w:t>
      </w:r>
      <w:r w:rsidRPr="00076EB0">
        <w:rPr>
          <w:rFonts w:ascii="Calibri" w:hAnsi="Calibri" w:cs="Calibri"/>
          <w:sz w:val="20"/>
          <w:szCs w:val="20"/>
          <w:lang w:val="en-US"/>
        </w:rPr>
        <w:t xml:space="preserve"> </w:t>
      </w:r>
      <w:r w:rsidRPr="00076EB0">
        <w:rPr>
          <w:rFonts w:ascii="Calibri" w:hAnsi="Calibri" w:cs="Calibri"/>
          <w:b/>
          <w:bCs/>
          <w:sz w:val="20"/>
          <w:szCs w:val="20"/>
          <w:lang w:val="en-US"/>
        </w:rPr>
        <w:t>24,</w:t>
      </w:r>
      <w:r w:rsidRPr="00076EB0">
        <w:rPr>
          <w:rFonts w:ascii="Calibri" w:hAnsi="Calibri" w:cs="Calibri"/>
          <w:sz w:val="20"/>
          <w:szCs w:val="20"/>
          <w:lang w:val="en-US"/>
        </w:rPr>
        <w:t xml:space="preserve"> 26387–26395.</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Felton, G. </w:t>
      </w:r>
      <w:r w:rsidRPr="00076EB0">
        <w:rPr>
          <w:rFonts w:ascii="Calibri" w:hAnsi="Calibri" w:cs="Calibri"/>
          <w:sz w:val="20"/>
          <w:szCs w:val="20"/>
          <w:lang w:val="en-US"/>
        </w:rPr>
        <w:t xml:space="preserve">W., Summers, C. B. 1995. Antioxidant systems in insects. </w:t>
      </w:r>
      <w:r w:rsidRPr="00076EB0">
        <w:rPr>
          <w:rFonts w:ascii="Calibri" w:hAnsi="Calibri" w:cs="Calibri"/>
          <w:sz w:val="20"/>
          <w:szCs w:val="20"/>
          <w:lang w:val="en-US"/>
        </w:rPr>
        <w:t>Arch. Insect Biochem. Physiol.</w:t>
      </w:r>
      <w:r w:rsidRPr="00076EB0">
        <w:rPr>
          <w:rFonts w:ascii="Calibri" w:hAnsi="Calibri" w:cs="Calibri"/>
          <w:sz w:val="20"/>
          <w:szCs w:val="20"/>
          <w:lang w:val="en-US"/>
        </w:rPr>
        <w:t xml:space="preserve"> </w:t>
      </w:r>
      <w:r w:rsidRPr="00076EB0">
        <w:rPr>
          <w:rFonts w:ascii="Calibri" w:hAnsi="Calibri" w:cs="Calibri"/>
          <w:b/>
          <w:bCs/>
          <w:sz w:val="20"/>
          <w:szCs w:val="20"/>
          <w:lang w:val="en-US"/>
        </w:rPr>
        <w:t>29,</w:t>
      </w:r>
      <w:r w:rsidRPr="00076EB0">
        <w:rPr>
          <w:rFonts w:ascii="Calibri" w:hAnsi="Calibri" w:cs="Calibri"/>
          <w:sz w:val="20"/>
          <w:szCs w:val="20"/>
          <w:lang w:val="en-US"/>
        </w:rPr>
        <w:t xml:space="preserve"> 187–197.</w:t>
      </w:r>
    </w:p>
    <w:p w:rsidR="00482820" w:rsidRPr="00076EB0" w:rsidRDefault="008E05F5">
      <w:pPr>
        <w:pStyle w:val="NormalWeb"/>
        <w:spacing w:before="0" w:after="0" w:line="480" w:lineRule="auto"/>
        <w:ind w:left="1361" w:hanging="1361"/>
        <w:jc w:val="both"/>
        <w:rPr>
          <w:lang w:val="en-US"/>
        </w:rPr>
      </w:pPr>
      <w:r w:rsidRPr="00076EB0">
        <w:rPr>
          <w:rFonts w:ascii="Calibri" w:hAnsi="Calibri" w:cs="Calibri"/>
          <w:sz w:val="20"/>
          <w:szCs w:val="20"/>
          <w:lang w:val="en-US"/>
        </w:rPr>
        <w:t xml:space="preserve">Fisher, T., Crane, M., Callaghan, A. 2003. Induction of cytochrome P-450 activity in individual </w:t>
      </w:r>
      <w:r w:rsidRPr="00076EB0">
        <w:rPr>
          <w:rStyle w:val="nfasis"/>
          <w:rFonts w:ascii="Calibri" w:hAnsi="Calibri" w:cs="Calibri"/>
          <w:sz w:val="20"/>
          <w:szCs w:val="20"/>
          <w:lang w:val="en-US"/>
        </w:rPr>
        <w:t>Chironomus riparius</w:t>
      </w:r>
      <w:r w:rsidRPr="00076EB0">
        <w:rPr>
          <w:rFonts w:ascii="Calibri" w:hAnsi="Calibri" w:cs="Calibri"/>
          <w:sz w:val="20"/>
          <w:szCs w:val="20"/>
          <w:lang w:val="en-US"/>
        </w:rPr>
        <w:t xml:space="preserve"> Meigen larvae exposed to xenobiotics. E</w:t>
      </w:r>
      <w:r w:rsidRPr="00076EB0">
        <w:rPr>
          <w:rFonts w:ascii="Calibri" w:hAnsi="Calibri" w:cs="Calibri"/>
          <w:sz w:val="20"/>
          <w:szCs w:val="20"/>
          <w:lang w:val="en-US"/>
        </w:rPr>
        <w:t>cotoxicol. Environ. Saf. 54, 1-6.</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Folch, J., Lees, M., Sloane Stanley, G. H. 1957. A simple method for the isolation and purification of total lipides from animal tissues. </w:t>
      </w:r>
      <w:r w:rsidRPr="00076EB0">
        <w:rPr>
          <w:rFonts w:ascii="Calibri" w:hAnsi="Calibri" w:cs="Calibri"/>
          <w:sz w:val="20"/>
          <w:szCs w:val="20"/>
          <w:lang w:val="en-US"/>
        </w:rPr>
        <w:t>J. Biol. Chem</w:t>
      </w:r>
      <w:r w:rsidRPr="00076EB0">
        <w:rPr>
          <w:rFonts w:ascii="Calibri" w:hAnsi="Calibri" w:cs="Calibri"/>
          <w:i/>
          <w:iCs/>
          <w:sz w:val="20"/>
          <w:szCs w:val="20"/>
          <w:lang w:val="en-US"/>
        </w:rPr>
        <w:t>.</w:t>
      </w:r>
      <w:r w:rsidRPr="00076EB0">
        <w:rPr>
          <w:rFonts w:ascii="Calibri" w:hAnsi="Calibri" w:cs="Calibri"/>
          <w:sz w:val="20"/>
          <w:szCs w:val="20"/>
          <w:lang w:val="en-US"/>
        </w:rPr>
        <w:t xml:space="preserve"> </w:t>
      </w:r>
      <w:r w:rsidRPr="00076EB0">
        <w:rPr>
          <w:rFonts w:ascii="Calibri" w:hAnsi="Calibri" w:cs="Calibri"/>
          <w:b/>
          <w:bCs/>
          <w:sz w:val="20"/>
          <w:szCs w:val="20"/>
          <w:lang w:val="en-US"/>
        </w:rPr>
        <w:t>226,</w:t>
      </w:r>
      <w:r w:rsidRPr="00076EB0">
        <w:rPr>
          <w:rFonts w:ascii="Calibri" w:hAnsi="Calibri" w:cs="Calibri"/>
          <w:sz w:val="20"/>
          <w:szCs w:val="20"/>
          <w:lang w:val="en-US"/>
        </w:rPr>
        <w:t xml:space="preserve"> 497–509.</w:t>
      </w:r>
    </w:p>
    <w:p w:rsidR="00482820" w:rsidRPr="00076EB0" w:rsidRDefault="008E05F5">
      <w:pPr>
        <w:pStyle w:val="NormalWeb"/>
        <w:spacing w:before="0" w:after="0" w:line="480" w:lineRule="auto"/>
        <w:ind w:left="1361" w:hanging="1361"/>
        <w:jc w:val="both"/>
        <w:rPr>
          <w:rFonts w:ascii="Calibri" w:hAnsi="Calibri"/>
          <w:sz w:val="20"/>
          <w:szCs w:val="20"/>
          <w:lang w:val="en-US"/>
        </w:rPr>
      </w:pPr>
      <w:r>
        <w:rPr>
          <w:rFonts w:ascii="Calibri" w:hAnsi="Calibri" w:cs="Calibri"/>
          <w:sz w:val="20"/>
          <w:szCs w:val="20"/>
          <w:lang w:val="en-GB"/>
        </w:rPr>
        <w:t>Gagliardi, B. S., Pettigrove, V. J., Long, S. M., Hoffm</w:t>
      </w:r>
      <w:r>
        <w:rPr>
          <w:rFonts w:ascii="Calibri" w:hAnsi="Calibri" w:cs="Calibri"/>
          <w:sz w:val="20"/>
          <w:szCs w:val="20"/>
          <w:lang w:val="en-GB"/>
        </w:rPr>
        <w:t>ann, A. A.  2016. A meta-Analysis evaluating the relationship between aquatic contaminants and Chironomid larval deformities in laboratory studies</w:t>
      </w:r>
      <w:r>
        <w:rPr>
          <w:rFonts w:ascii="Calibri" w:hAnsi="Calibri" w:cs="Calibri"/>
          <w:sz w:val="20"/>
          <w:szCs w:val="20"/>
          <w:lang w:val="en-GB"/>
        </w:rPr>
        <w:t xml:space="preserve">. Environ. Sci. Technol. </w:t>
      </w:r>
      <w:r>
        <w:rPr>
          <w:rFonts w:ascii="Calibri" w:hAnsi="Calibri" w:cs="Calibri"/>
          <w:b/>
          <w:bCs/>
          <w:sz w:val="20"/>
          <w:szCs w:val="20"/>
          <w:lang w:val="en-GB"/>
        </w:rPr>
        <w:t>50,</w:t>
      </w:r>
      <w:r>
        <w:rPr>
          <w:rFonts w:ascii="Calibri" w:hAnsi="Calibri" w:cs="Calibri"/>
          <w:sz w:val="20"/>
          <w:szCs w:val="20"/>
          <w:lang w:val="en-GB"/>
        </w:rPr>
        <w:t xml:space="preserve"> 12903–12911.</w:t>
      </w:r>
    </w:p>
    <w:p w:rsidR="00482820" w:rsidRDefault="008E05F5">
      <w:pPr>
        <w:pStyle w:val="NormalWeb"/>
        <w:spacing w:before="0" w:after="0" w:line="480" w:lineRule="auto"/>
        <w:ind w:left="1361" w:hanging="1361"/>
        <w:jc w:val="both"/>
        <w:rPr>
          <w:rFonts w:ascii="Calibri" w:hAnsi="Calibri"/>
          <w:sz w:val="20"/>
          <w:szCs w:val="20"/>
        </w:rPr>
      </w:pPr>
      <w:r w:rsidRPr="00076EB0">
        <w:rPr>
          <w:rFonts w:ascii="Calibri" w:hAnsi="Calibri" w:cs="Calibri"/>
          <w:sz w:val="20"/>
          <w:szCs w:val="20"/>
          <w:lang w:val="en-US"/>
        </w:rPr>
        <w:lastRenderedPageBreak/>
        <w:t>Gopalakrishnan-Nair, P. M. G., Park, S. Y., Choi, J. 2013. Character</w:t>
      </w:r>
      <w:r w:rsidRPr="00076EB0">
        <w:rPr>
          <w:rFonts w:ascii="Calibri" w:hAnsi="Calibri" w:cs="Calibri"/>
          <w:sz w:val="20"/>
          <w:szCs w:val="20"/>
          <w:lang w:val="en-US"/>
        </w:rPr>
        <w:t xml:space="preserve">ization and expression of cytochrome p450 cDNA (CYP9AT2) in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fourth instar larvae exposed to multiple xenobiotics. </w:t>
      </w:r>
      <w:r>
        <w:rPr>
          <w:rFonts w:ascii="Calibri" w:hAnsi="Calibri" w:cs="Calibri"/>
          <w:sz w:val="20"/>
          <w:szCs w:val="20"/>
        </w:rPr>
        <w:t>Environ. Toxicol. Pharmacol.</w:t>
      </w:r>
      <w:r>
        <w:rPr>
          <w:rFonts w:ascii="Calibri" w:hAnsi="Calibri" w:cs="Calibri"/>
          <w:sz w:val="20"/>
          <w:szCs w:val="20"/>
        </w:rPr>
        <w:t xml:space="preserve"> </w:t>
      </w:r>
      <w:r>
        <w:rPr>
          <w:rFonts w:ascii="Calibri" w:hAnsi="Calibri" w:cs="Calibri"/>
          <w:b/>
          <w:bCs/>
          <w:sz w:val="20"/>
          <w:szCs w:val="20"/>
        </w:rPr>
        <w:t>36,</w:t>
      </w:r>
      <w:r>
        <w:rPr>
          <w:rFonts w:ascii="Calibri" w:hAnsi="Calibri" w:cs="Calibri"/>
          <w:sz w:val="20"/>
          <w:szCs w:val="20"/>
        </w:rPr>
        <w:t xml:space="preserve"> 1133–1140.</w:t>
      </w:r>
    </w:p>
    <w:p w:rsidR="00482820" w:rsidRPr="00076EB0" w:rsidRDefault="008E05F5">
      <w:pPr>
        <w:pStyle w:val="NormalWeb"/>
        <w:spacing w:before="0" w:after="0" w:line="480" w:lineRule="auto"/>
        <w:ind w:left="1361" w:hanging="1361"/>
        <w:jc w:val="both"/>
        <w:rPr>
          <w:rFonts w:ascii="Calibri" w:hAnsi="Calibri"/>
          <w:sz w:val="20"/>
          <w:szCs w:val="20"/>
          <w:lang w:val="en-US"/>
        </w:rPr>
      </w:pPr>
      <w:r>
        <w:rPr>
          <w:rFonts w:ascii="Calibri" w:hAnsi="Calibri" w:cs="Calibri"/>
          <w:sz w:val="20"/>
          <w:szCs w:val="20"/>
        </w:rPr>
        <w:t xml:space="preserve">Habig, W. H., Pabst, M. J., Jakoby, W. B. 1976. </w:t>
      </w:r>
      <w:r w:rsidRPr="00076EB0">
        <w:rPr>
          <w:rFonts w:ascii="Calibri" w:hAnsi="Calibri" w:cs="Calibri"/>
          <w:sz w:val="20"/>
          <w:szCs w:val="20"/>
          <w:lang w:val="en-US"/>
        </w:rPr>
        <w:t>Glutathione S-transferase AA from rat liver.</w:t>
      </w:r>
      <w:r w:rsidRPr="00076EB0">
        <w:rPr>
          <w:rFonts w:ascii="Calibri" w:hAnsi="Calibri" w:cs="Calibri"/>
          <w:sz w:val="20"/>
          <w:szCs w:val="20"/>
          <w:lang w:val="en-US"/>
        </w:rPr>
        <w:t xml:space="preserve"> Arch. Biochem. Biophys. </w:t>
      </w:r>
      <w:r w:rsidRPr="00076EB0">
        <w:rPr>
          <w:rFonts w:ascii="Calibri" w:hAnsi="Calibri" w:cs="Calibri"/>
          <w:b/>
          <w:bCs/>
          <w:sz w:val="20"/>
          <w:szCs w:val="20"/>
          <w:lang w:val="en-US"/>
        </w:rPr>
        <w:t>1</w:t>
      </w:r>
      <w:r w:rsidRPr="00076EB0">
        <w:rPr>
          <w:rFonts w:ascii="Calibri" w:hAnsi="Calibri" w:cs="Calibri"/>
          <w:b/>
          <w:bCs/>
          <w:sz w:val="20"/>
          <w:szCs w:val="20"/>
          <w:lang w:val="en-US"/>
        </w:rPr>
        <w:t>75,</w:t>
      </w:r>
      <w:r w:rsidRPr="00076EB0">
        <w:rPr>
          <w:rFonts w:ascii="Calibri" w:hAnsi="Calibri" w:cs="Calibri"/>
          <w:sz w:val="20"/>
          <w:szCs w:val="20"/>
          <w:lang w:val="en-US"/>
        </w:rPr>
        <w:t xml:space="preserve"> 710–716.</w:t>
      </w:r>
    </w:p>
    <w:p w:rsidR="00482820" w:rsidRDefault="008E05F5">
      <w:pPr>
        <w:pStyle w:val="NormalWeb"/>
        <w:spacing w:before="0" w:after="0" w:line="480" w:lineRule="auto"/>
        <w:ind w:left="1361" w:hanging="1361"/>
        <w:jc w:val="both"/>
        <w:rPr>
          <w:rFonts w:ascii="Calibri" w:hAnsi="Calibri"/>
          <w:sz w:val="20"/>
          <w:szCs w:val="20"/>
        </w:rPr>
      </w:pPr>
      <w:r w:rsidRPr="00076EB0">
        <w:rPr>
          <w:rFonts w:ascii="Calibri" w:hAnsi="Calibri" w:cs="Calibri"/>
          <w:sz w:val="20"/>
          <w:szCs w:val="20"/>
          <w:lang w:val="en-US"/>
        </w:rPr>
        <w:t>Hahn, T., Schenk, K., Schulz, R. 2002. Environmental chemicals with known endocrine potential affect yolk pro</w:t>
      </w:r>
      <w:r w:rsidRPr="00076EB0">
        <w:rPr>
          <w:rFonts w:ascii="Calibri" w:hAnsi="Calibri" w:cs="Calibri"/>
          <w:sz w:val="20"/>
          <w:szCs w:val="20"/>
          <w:lang w:val="en-US"/>
        </w:rPr>
        <w:t xml:space="preserve">tein content in the aquatic insect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w:t>
      </w:r>
      <w:r>
        <w:rPr>
          <w:rFonts w:ascii="Calibri" w:hAnsi="Calibri" w:cs="Calibri"/>
          <w:sz w:val="20"/>
          <w:szCs w:val="20"/>
        </w:rPr>
        <w:t xml:space="preserve">Environ. Pollut. </w:t>
      </w:r>
      <w:r>
        <w:rPr>
          <w:rFonts w:ascii="Calibri" w:hAnsi="Calibri" w:cs="Calibri"/>
          <w:b/>
          <w:bCs/>
          <w:sz w:val="20"/>
          <w:szCs w:val="20"/>
        </w:rPr>
        <w:t>1</w:t>
      </w:r>
      <w:r>
        <w:rPr>
          <w:rFonts w:ascii="Calibri" w:hAnsi="Calibri" w:cs="Calibri"/>
          <w:b/>
          <w:bCs/>
          <w:sz w:val="20"/>
          <w:szCs w:val="20"/>
        </w:rPr>
        <w:t>20,</w:t>
      </w:r>
      <w:r>
        <w:rPr>
          <w:rFonts w:ascii="Calibri" w:hAnsi="Calibri" w:cs="Calibri"/>
          <w:sz w:val="20"/>
          <w:szCs w:val="20"/>
        </w:rPr>
        <w:t xml:space="preserve"> 525–528.</w:t>
      </w:r>
    </w:p>
    <w:p w:rsidR="00482820" w:rsidRPr="00076EB0" w:rsidRDefault="008E05F5">
      <w:pPr>
        <w:pStyle w:val="NormalWeb"/>
        <w:spacing w:before="0" w:after="0" w:line="480" w:lineRule="auto"/>
        <w:ind w:left="1361" w:hanging="1361"/>
        <w:jc w:val="both"/>
        <w:rPr>
          <w:rFonts w:ascii="Calibri" w:hAnsi="Calibri"/>
          <w:sz w:val="20"/>
          <w:szCs w:val="20"/>
          <w:lang w:val="en-US"/>
        </w:rPr>
      </w:pPr>
      <w:r>
        <w:rPr>
          <w:rFonts w:ascii="Calibri" w:hAnsi="Calibri" w:cs="Calibri"/>
          <w:sz w:val="20"/>
          <w:szCs w:val="20"/>
        </w:rPr>
        <w:t xml:space="preserve">Herrero, Ó., Aquilino, M., Sánchez-Argüello, P., Planelló, R. 2018. </w:t>
      </w:r>
      <w:r w:rsidRPr="00076EB0">
        <w:rPr>
          <w:rFonts w:ascii="Calibri" w:hAnsi="Calibri" w:cs="Calibri"/>
          <w:sz w:val="20"/>
          <w:szCs w:val="20"/>
          <w:lang w:val="en-US"/>
        </w:rPr>
        <w:t>The BPA-substitute bisphenol S alters the transcription of genes related to endocrine, stress respons</w:t>
      </w:r>
      <w:r w:rsidRPr="00076EB0">
        <w:rPr>
          <w:rFonts w:ascii="Calibri" w:hAnsi="Calibri" w:cs="Calibri"/>
          <w:sz w:val="20"/>
          <w:szCs w:val="20"/>
          <w:lang w:val="en-US"/>
        </w:rPr>
        <w:t xml:space="preserve">e and biotransformation pathways in the aquatic midge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(Diptera, Chironomidae).</w:t>
      </w:r>
      <w:r w:rsidRPr="00076EB0">
        <w:rPr>
          <w:rFonts w:ascii="Calibri" w:hAnsi="Calibri" w:cs="Calibri"/>
          <w:sz w:val="20"/>
          <w:szCs w:val="20"/>
          <w:lang w:val="en-US"/>
        </w:rPr>
        <w:t xml:space="preserve"> PLOS ONE </w:t>
      </w:r>
      <w:r w:rsidRPr="00076EB0">
        <w:rPr>
          <w:rFonts w:ascii="Calibri" w:hAnsi="Calibri" w:cs="Calibri"/>
          <w:b/>
          <w:bCs/>
          <w:sz w:val="20"/>
          <w:szCs w:val="20"/>
          <w:lang w:val="en-US"/>
        </w:rPr>
        <w:t xml:space="preserve">13(2): </w:t>
      </w:r>
      <w:r w:rsidRPr="00076EB0">
        <w:rPr>
          <w:rFonts w:ascii="Calibri" w:hAnsi="Calibri" w:cs="Calibri"/>
          <w:sz w:val="20"/>
          <w:szCs w:val="20"/>
          <w:lang w:val="en-US"/>
        </w:rPr>
        <w:t>e0193387</w:t>
      </w:r>
      <w:r w:rsidRPr="00076EB0">
        <w:rPr>
          <w:rFonts w:ascii="Calibri" w:hAnsi="Calibri" w:cs="Calibri"/>
          <w:sz w:val="20"/>
          <w:szCs w:val="20"/>
          <w:lang w:val="en-US"/>
        </w:rPr>
        <w:t>.</w:t>
      </w:r>
    </w:p>
    <w:p w:rsidR="00482820" w:rsidRDefault="008E05F5">
      <w:pPr>
        <w:pStyle w:val="NormalWeb"/>
        <w:spacing w:before="0" w:after="0" w:line="480" w:lineRule="auto"/>
        <w:ind w:left="1361" w:hanging="1361"/>
        <w:jc w:val="both"/>
      </w:pPr>
      <w:r w:rsidRPr="00076EB0">
        <w:rPr>
          <w:rFonts w:ascii="Calibri" w:hAnsi="Calibri" w:cs="Calibri"/>
          <w:sz w:val="20"/>
          <w:szCs w:val="20"/>
          <w:lang w:val="en-US"/>
        </w:rPr>
        <w:t xml:space="preserve">Herrero, Ó., Morcillo, G., Planelló, R. 2017. Transcriptional deregulation of genetic biomarkers in </w:t>
      </w:r>
      <w:r w:rsidRPr="00076EB0">
        <w:rPr>
          <w:rFonts w:ascii="Calibri" w:hAnsi="Calibri" w:cs="Calibri"/>
          <w:i/>
          <w:sz w:val="20"/>
          <w:szCs w:val="20"/>
          <w:lang w:val="en-US"/>
        </w:rPr>
        <w:t xml:space="preserve">Chironomus riparius </w:t>
      </w:r>
      <w:r w:rsidRPr="00076EB0">
        <w:rPr>
          <w:rFonts w:ascii="Calibri" w:hAnsi="Calibri" w:cs="Calibri"/>
          <w:sz w:val="20"/>
          <w:szCs w:val="20"/>
          <w:lang w:val="en-US"/>
        </w:rPr>
        <w:t>larvae expo</w:t>
      </w:r>
      <w:r w:rsidRPr="00076EB0">
        <w:rPr>
          <w:rFonts w:ascii="Calibri" w:hAnsi="Calibri" w:cs="Calibri"/>
          <w:sz w:val="20"/>
          <w:szCs w:val="20"/>
          <w:lang w:val="en-US"/>
        </w:rPr>
        <w:t xml:space="preserve">sed to ecologically relevant concentrations of di(2-ethylhexyl) phthalate (DEHP). </w:t>
      </w:r>
      <w:r>
        <w:rPr>
          <w:rFonts w:ascii="Calibri" w:hAnsi="Calibri" w:cs="Calibri"/>
          <w:sz w:val="20"/>
          <w:szCs w:val="20"/>
        </w:rPr>
        <w:t xml:space="preserve">PLOS ONE </w:t>
      </w:r>
      <w:r>
        <w:rPr>
          <w:rFonts w:ascii="Calibri" w:hAnsi="Calibri" w:cs="Calibri"/>
          <w:b/>
          <w:bCs/>
          <w:sz w:val="20"/>
          <w:szCs w:val="20"/>
        </w:rPr>
        <w:t>12,</w:t>
      </w:r>
      <w:r>
        <w:rPr>
          <w:rFonts w:ascii="Calibri" w:hAnsi="Calibri" w:cs="Calibri"/>
          <w:sz w:val="20"/>
          <w:szCs w:val="20"/>
        </w:rPr>
        <w:t xml:space="preserve"> e0171719.</w:t>
      </w:r>
    </w:p>
    <w:p w:rsidR="00482820" w:rsidRPr="00076EB0" w:rsidRDefault="008E05F5">
      <w:pPr>
        <w:pStyle w:val="NormalWeb"/>
        <w:spacing w:before="0" w:after="0" w:line="480" w:lineRule="auto"/>
        <w:ind w:left="1361" w:hanging="1361"/>
        <w:jc w:val="both"/>
        <w:rPr>
          <w:lang w:val="en-US"/>
        </w:rPr>
      </w:pPr>
      <w:r>
        <w:rPr>
          <w:rFonts w:ascii="Calibri" w:hAnsi="Calibri" w:cs="Calibri"/>
          <w:sz w:val="20"/>
          <w:szCs w:val="20"/>
        </w:rPr>
        <w:t>Jordão, R., Casa, J., Fabrias, G., Campos, B., Pi</w:t>
      </w:r>
      <w:bookmarkStart w:id="232" w:name="firstHeading"/>
      <w:bookmarkEnd w:id="232"/>
      <w:r>
        <w:rPr>
          <w:rFonts w:ascii="Calibri" w:hAnsi="Calibri" w:cs="Calibri"/>
          <w:sz w:val="20"/>
          <w:szCs w:val="20"/>
        </w:rPr>
        <w:t xml:space="preserve">ña, B., Lemos, M.F.L., Soares, A.M.V.M., Tauler, M., Barata, C. 2015. </w:t>
      </w:r>
      <w:r w:rsidRPr="00076EB0">
        <w:rPr>
          <w:rFonts w:ascii="Calibri" w:hAnsi="Calibri" w:cs="Calibri"/>
          <w:sz w:val="20"/>
          <w:szCs w:val="20"/>
          <w:lang w:val="en-US"/>
        </w:rPr>
        <w:t>Obesogens beyond vertebrates: Li</w:t>
      </w:r>
      <w:r w:rsidRPr="00076EB0">
        <w:rPr>
          <w:rFonts w:ascii="Calibri" w:hAnsi="Calibri" w:cs="Calibri"/>
          <w:sz w:val="20"/>
          <w:szCs w:val="20"/>
          <w:lang w:val="en-US"/>
        </w:rPr>
        <w:t xml:space="preserve">pid perturbation by tributyltin in the crustacean </w:t>
      </w:r>
      <w:r w:rsidRPr="00076EB0">
        <w:rPr>
          <w:rFonts w:ascii="Calibri" w:hAnsi="Calibri" w:cs="Calibri"/>
          <w:i/>
          <w:sz w:val="20"/>
          <w:szCs w:val="20"/>
          <w:lang w:val="en-US"/>
        </w:rPr>
        <w:t>Daphnia magna</w:t>
      </w:r>
      <w:r w:rsidRPr="00076EB0">
        <w:rPr>
          <w:rFonts w:ascii="Calibri" w:hAnsi="Calibri" w:cs="Calibri"/>
          <w:sz w:val="20"/>
          <w:szCs w:val="20"/>
          <w:lang w:val="en-US"/>
        </w:rPr>
        <w:t>.</w:t>
      </w:r>
      <w:r w:rsidRPr="00076EB0">
        <w:rPr>
          <w:rFonts w:ascii="Calibri" w:hAnsi="Calibri" w:cs="Calibri"/>
          <w:sz w:val="20"/>
          <w:szCs w:val="20"/>
          <w:lang w:val="en-US"/>
        </w:rPr>
        <w:t xml:space="preserve"> Environ. Health Perspect. </w:t>
      </w:r>
      <w:r w:rsidRPr="00076EB0">
        <w:rPr>
          <w:rFonts w:ascii="Calibri" w:hAnsi="Calibri" w:cs="Calibri"/>
          <w:b/>
          <w:bCs/>
          <w:sz w:val="20"/>
          <w:szCs w:val="20"/>
          <w:lang w:val="en-US"/>
        </w:rPr>
        <w:t>123,</w:t>
      </w:r>
      <w:r w:rsidRPr="00076EB0">
        <w:rPr>
          <w:rFonts w:ascii="Calibri" w:hAnsi="Calibri" w:cs="Calibri"/>
          <w:sz w:val="20"/>
          <w:szCs w:val="20"/>
          <w:lang w:val="en-US"/>
        </w:rPr>
        <w:t xml:space="preserve"> 813–819.</w:t>
      </w:r>
    </w:p>
    <w:p w:rsidR="00482820" w:rsidRPr="00076EB0" w:rsidRDefault="008E05F5">
      <w:pPr>
        <w:pStyle w:val="Standard"/>
        <w:spacing w:line="480" w:lineRule="auto"/>
        <w:ind w:left="1361" w:hanging="1361"/>
        <w:jc w:val="both"/>
        <w:outlineLvl w:val="0"/>
        <w:rPr>
          <w:rFonts w:ascii="Calibri" w:hAnsi="Calibri"/>
          <w:sz w:val="20"/>
          <w:szCs w:val="20"/>
          <w:lang w:val="en-US"/>
        </w:rPr>
      </w:pPr>
      <w:r w:rsidRPr="00076EB0">
        <w:rPr>
          <w:rFonts w:ascii="Calibri" w:eastAsia="Liberation Serif" w:hAnsi="Calibri" w:cs="Liberation Serif"/>
          <w:sz w:val="20"/>
          <w:szCs w:val="20"/>
          <w:lang w:val="en-US"/>
        </w:rPr>
        <w:t>Kassahn, K.S., Crozier, R.H., Ward, A.C., Stone, G., Caley, M.J. 2007</w:t>
      </w:r>
      <w:r w:rsidRPr="00076EB0">
        <w:rPr>
          <w:rFonts w:ascii="Calibri" w:eastAsia="Liberation Serif" w:hAnsi="Calibri" w:cs="Liberation Serif"/>
          <w:i/>
          <w:iCs/>
          <w:sz w:val="20"/>
          <w:szCs w:val="20"/>
          <w:lang w:val="en-US"/>
        </w:rPr>
        <w:t>.</w:t>
      </w:r>
      <w:r w:rsidRPr="00076EB0">
        <w:rPr>
          <w:rFonts w:ascii="Calibri" w:hAnsi="Calibri"/>
          <w:sz w:val="20"/>
          <w:szCs w:val="20"/>
          <w:lang w:val="en-US"/>
        </w:rPr>
        <w:t xml:space="preserve"> From transcriptome to biological function: environmental stress in an ectothermic vertebrate, the coral reef fish </w:t>
      </w:r>
      <w:r w:rsidRPr="00076EB0">
        <w:rPr>
          <w:rFonts w:ascii="Calibri" w:hAnsi="Calibri"/>
          <w:i/>
          <w:iCs/>
          <w:sz w:val="20"/>
          <w:szCs w:val="20"/>
          <w:lang w:val="en-US"/>
        </w:rPr>
        <w:t>Pomacentrus moluccensis</w:t>
      </w:r>
      <w:r w:rsidRPr="00076EB0">
        <w:rPr>
          <w:rFonts w:ascii="Calibri" w:hAnsi="Calibri"/>
          <w:sz w:val="20"/>
          <w:szCs w:val="20"/>
          <w:lang w:val="en-US"/>
        </w:rPr>
        <w:t xml:space="preserve">. </w:t>
      </w:r>
      <w:r w:rsidRPr="00076EB0">
        <w:rPr>
          <w:rFonts w:ascii="Calibri" w:hAnsi="Calibri"/>
          <w:sz w:val="20"/>
          <w:szCs w:val="20"/>
          <w:lang w:val="en-US"/>
        </w:rPr>
        <w:t>BMC Genomics</w:t>
      </w:r>
      <w:r w:rsidRPr="00076EB0">
        <w:rPr>
          <w:rFonts w:ascii="Calibri" w:hAnsi="Calibri"/>
          <w:sz w:val="20"/>
          <w:szCs w:val="20"/>
          <w:lang w:val="en-US"/>
        </w:rPr>
        <w:t xml:space="preserve"> </w:t>
      </w:r>
      <w:r w:rsidRPr="00076EB0">
        <w:rPr>
          <w:rFonts w:ascii="Calibri" w:hAnsi="Calibri"/>
          <w:b/>
          <w:bCs/>
          <w:sz w:val="20"/>
          <w:szCs w:val="20"/>
          <w:lang w:val="en-US"/>
        </w:rPr>
        <w:t>8</w:t>
      </w:r>
      <w:r w:rsidRPr="00076EB0">
        <w:rPr>
          <w:rFonts w:ascii="Calibri" w:hAnsi="Calibri"/>
          <w:sz w:val="20"/>
          <w:szCs w:val="20"/>
          <w:lang w:val="en-US"/>
        </w:rPr>
        <w:t>, 358.</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Klingenberg, C. P. 2011. MorphoJ: an integrated software package for geometric morphometrics.</w:t>
      </w:r>
      <w:r w:rsidRPr="00076EB0">
        <w:rPr>
          <w:rFonts w:ascii="Calibri" w:hAnsi="Calibri" w:cs="Calibri"/>
          <w:sz w:val="20"/>
          <w:szCs w:val="20"/>
          <w:lang w:val="en-US"/>
        </w:rPr>
        <w:t xml:space="preserve"> M</w:t>
      </w:r>
      <w:r w:rsidRPr="00076EB0">
        <w:rPr>
          <w:rFonts w:ascii="Calibri" w:hAnsi="Calibri" w:cs="Calibri"/>
          <w:sz w:val="20"/>
          <w:szCs w:val="20"/>
          <w:lang w:val="en-US"/>
        </w:rPr>
        <w:t>ol. Ecol. Resour.</w:t>
      </w:r>
      <w:r w:rsidRPr="00076EB0">
        <w:rPr>
          <w:rFonts w:ascii="Calibri" w:hAnsi="Calibri" w:cs="Calibri"/>
          <w:sz w:val="20"/>
          <w:szCs w:val="20"/>
          <w:lang w:val="en-US"/>
        </w:rPr>
        <w:t xml:space="preserve"> </w:t>
      </w:r>
      <w:r w:rsidRPr="00076EB0">
        <w:rPr>
          <w:rFonts w:ascii="Calibri" w:hAnsi="Calibri" w:cs="Calibri"/>
          <w:b/>
          <w:bCs/>
          <w:sz w:val="20"/>
          <w:szCs w:val="20"/>
          <w:lang w:val="en-US"/>
        </w:rPr>
        <w:t>11,</w:t>
      </w:r>
      <w:r w:rsidRPr="00076EB0">
        <w:rPr>
          <w:rFonts w:ascii="Calibri" w:hAnsi="Calibri" w:cs="Calibri"/>
          <w:sz w:val="20"/>
          <w:szCs w:val="20"/>
          <w:lang w:val="en-US"/>
        </w:rPr>
        <w:t xml:space="preserve"> 353–357.</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Laufer, H., Ahl, J., Rotllant, G., Baclaski, B. 2002. Evidence that ecdysteroids and methyl farnesoate control allometric growth and differentiation in a crustacean.</w:t>
      </w:r>
      <w:r w:rsidRPr="00076EB0">
        <w:rPr>
          <w:rFonts w:ascii="Calibri" w:hAnsi="Calibri" w:cs="Calibri"/>
          <w:sz w:val="20"/>
          <w:szCs w:val="20"/>
          <w:lang w:val="en-US"/>
        </w:rPr>
        <w:t xml:space="preserve"> Insect Biochem. Mol. Biol.</w:t>
      </w:r>
      <w:r w:rsidRPr="00076EB0">
        <w:rPr>
          <w:rFonts w:ascii="Calibri" w:hAnsi="Calibri" w:cs="Calibri"/>
          <w:sz w:val="20"/>
          <w:szCs w:val="20"/>
          <w:lang w:val="en-US"/>
        </w:rPr>
        <w:t xml:space="preserve"> </w:t>
      </w:r>
      <w:r w:rsidRPr="00076EB0">
        <w:rPr>
          <w:rFonts w:ascii="Calibri" w:hAnsi="Calibri" w:cs="Calibri"/>
          <w:b/>
          <w:bCs/>
          <w:sz w:val="20"/>
          <w:szCs w:val="20"/>
          <w:lang w:val="en-US"/>
        </w:rPr>
        <w:t>32,</w:t>
      </w:r>
      <w:r w:rsidRPr="00076EB0">
        <w:rPr>
          <w:rFonts w:ascii="Calibri" w:hAnsi="Calibri" w:cs="Calibri"/>
          <w:sz w:val="20"/>
          <w:szCs w:val="20"/>
          <w:lang w:val="en-US"/>
        </w:rPr>
        <w:t xml:space="preserve"> 205–210.</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Lee, S.-B., Choi, J</w:t>
      </w:r>
      <w:r w:rsidRPr="00076EB0">
        <w:rPr>
          <w:rFonts w:ascii="Calibri" w:hAnsi="Calibri" w:cs="Calibri"/>
          <w:sz w:val="20"/>
          <w:szCs w:val="20"/>
          <w:lang w:val="en-US"/>
        </w:rPr>
        <w:t xml:space="preserve">. 2006. Multilevel evaluation of nonylphenol toxicity in fourth-instar larvae of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(Diptera, Chironomidae). </w:t>
      </w:r>
      <w:r w:rsidRPr="00076EB0">
        <w:rPr>
          <w:rFonts w:ascii="Calibri" w:hAnsi="Calibri" w:cs="Calibri"/>
          <w:sz w:val="20"/>
          <w:szCs w:val="20"/>
          <w:lang w:val="en-US"/>
        </w:rPr>
        <w:t xml:space="preserve">Environ. Toxicol. Chem. </w:t>
      </w:r>
      <w:r w:rsidRPr="00076EB0">
        <w:rPr>
          <w:rFonts w:ascii="Calibri" w:hAnsi="Calibri" w:cs="Calibri"/>
          <w:b/>
          <w:bCs/>
          <w:sz w:val="20"/>
          <w:szCs w:val="20"/>
          <w:lang w:val="en-US"/>
        </w:rPr>
        <w:t>25,</w:t>
      </w:r>
      <w:r w:rsidRPr="00076EB0">
        <w:rPr>
          <w:rFonts w:ascii="Calibri" w:hAnsi="Calibri" w:cs="Calibri"/>
          <w:sz w:val="20"/>
          <w:szCs w:val="20"/>
          <w:lang w:val="en-US"/>
        </w:rPr>
        <w:t xml:space="preserve"> 3006–3014.</w:t>
      </w:r>
    </w:p>
    <w:p w:rsidR="00482820" w:rsidRPr="00076EB0" w:rsidRDefault="008E05F5">
      <w:pPr>
        <w:pStyle w:val="NormalWeb"/>
        <w:spacing w:before="0" w:after="0" w:line="480" w:lineRule="auto"/>
        <w:ind w:left="1361" w:hanging="1361"/>
        <w:jc w:val="both"/>
        <w:rPr>
          <w:lang w:val="en-US"/>
        </w:rPr>
      </w:pPr>
      <w:r w:rsidRPr="00076EB0">
        <w:rPr>
          <w:rFonts w:ascii="Calibri" w:hAnsi="Calibri" w:cs="Calibri"/>
          <w:sz w:val="20"/>
          <w:szCs w:val="20"/>
          <w:lang w:val="en-US"/>
        </w:rPr>
        <w:t xml:space="preserve">Lee, S.-M., Lee, S.-B., Park, C. H. 2006. Expression of heat shock protein and hemoglobin genes in </w:t>
      </w:r>
      <w:r w:rsidRPr="00076EB0">
        <w:rPr>
          <w:rStyle w:val="nfasis"/>
          <w:rFonts w:ascii="Calibri" w:hAnsi="Calibri" w:cs="Calibri"/>
          <w:sz w:val="20"/>
          <w:szCs w:val="20"/>
          <w:lang w:val="en-US"/>
        </w:rPr>
        <w:t>Chironomus tentans</w:t>
      </w:r>
      <w:r w:rsidRPr="00076EB0">
        <w:rPr>
          <w:rFonts w:ascii="Calibri" w:hAnsi="Calibri" w:cs="Calibri"/>
          <w:sz w:val="20"/>
          <w:szCs w:val="20"/>
          <w:lang w:val="en-US"/>
        </w:rPr>
        <w:t xml:space="preserve"> (Diptera, chironomidae) larvae exposed to various environmental pollutants: a potential biomarker of freshwater monitoring. </w:t>
      </w:r>
      <w:r w:rsidRPr="00076EB0">
        <w:rPr>
          <w:rFonts w:ascii="Calibri" w:hAnsi="Calibri" w:cs="Calibri"/>
          <w:sz w:val="20"/>
          <w:szCs w:val="20"/>
          <w:lang w:val="en-US"/>
        </w:rPr>
        <w:t>Ch</w:t>
      </w:r>
      <w:r w:rsidRPr="00076EB0">
        <w:rPr>
          <w:rFonts w:ascii="Calibri" w:hAnsi="Calibri" w:cs="Calibri"/>
          <w:sz w:val="20"/>
          <w:szCs w:val="20"/>
          <w:lang w:val="en-US"/>
        </w:rPr>
        <w:t>emosphere</w:t>
      </w:r>
      <w:r w:rsidRPr="00076EB0">
        <w:rPr>
          <w:rFonts w:ascii="Calibri" w:hAnsi="Calibri" w:cs="Calibri"/>
          <w:sz w:val="20"/>
          <w:szCs w:val="20"/>
          <w:lang w:val="en-US"/>
        </w:rPr>
        <w:t xml:space="preserve"> </w:t>
      </w:r>
      <w:r w:rsidRPr="00076EB0">
        <w:rPr>
          <w:rFonts w:ascii="Calibri" w:hAnsi="Calibri" w:cs="Calibri"/>
          <w:b/>
          <w:bCs/>
          <w:sz w:val="20"/>
          <w:szCs w:val="20"/>
          <w:lang w:val="en-US"/>
        </w:rPr>
        <w:t>65,</w:t>
      </w:r>
      <w:r w:rsidRPr="00076EB0">
        <w:rPr>
          <w:rFonts w:ascii="Calibri" w:hAnsi="Calibri" w:cs="Calibri"/>
          <w:sz w:val="20"/>
          <w:szCs w:val="20"/>
          <w:lang w:val="en-US"/>
        </w:rPr>
        <w:t xml:space="preserve"> 1074-1081.</w:t>
      </w:r>
    </w:p>
    <w:p w:rsidR="00482820" w:rsidRPr="00076EB0" w:rsidRDefault="008E05F5">
      <w:pPr>
        <w:pStyle w:val="NormalWeb"/>
        <w:spacing w:before="0" w:after="0" w:line="480" w:lineRule="auto"/>
        <w:ind w:left="1361" w:hanging="1361"/>
        <w:jc w:val="both"/>
        <w:rPr>
          <w:lang w:val="en-US"/>
        </w:rPr>
      </w:pPr>
      <w:r w:rsidRPr="00076EB0">
        <w:rPr>
          <w:rFonts w:ascii="Calibri" w:hAnsi="Calibri" w:cs="Calibri"/>
          <w:sz w:val="20"/>
          <w:szCs w:val="20"/>
          <w:lang w:val="en-US"/>
        </w:rPr>
        <w:lastRenderedPageBreak/>
        <w:t xml:space="preserve">MacDonald, D. D., Ingersoll, C. G., Berger, T. A. 2000. Development and evaluation of consensus-based sediment quality guidelines for freshwater ecosystems. </w:t>
      </w:r>
      <w:r w:rsidRPr="00076EB0">
        <w:rPr>
          <w:rFonts w:ascii="Calibri" w:hAnsi="Calibri" w:cs="Calibri"/>
          <w:sz w:val="20"/>
          <w:szCs w:val="20"/>
          <w:lang w:val="en-US"/>
        </w:rPr>
        <w:t xml:space="preserve">Arch. Environ. Contam. Toxicol. </w:t>
      </w:r>
      <w:r w:rsidRPr="00076EB0">
        <w:rPr>
          <w:rFonts w:ascii="Calibri" w:hAnsi="Calibri" w:cs="Calibri"/>
          <w:b/>
          <w:bCs/>
          <w:sz w:val="20"/>
          <w:szCs w:val="20"/>
          <w:lang w:val="en-US"/>
        </w:rPr>
        <w:t>39,</w:t>
      </w:r>
      <w:r w:rsidRPr="00076EB0">
        <w:rPr>
          <w:rFonts w:ascii="Calibri" w:hAnsi="Calibri" w:cs="Calibri"/>
          <w:sz w:val="20"/>
          <w:szCs w:val="20"/>
          <w:lang w:val="en-US"/>
        </w:rPr>
        <w:t xml:space="preserve"> 20–31.</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Marsh, J. B., Weinstein, D. B. 1966. Simple charring method for determination of lipids.</w:t>
      </w:r>
      <w:r w:rsidRPr="00076EB0">
        <w:rPr>
          <w:rFonts w:ascii="Calibri" w:hAnsi="Calibri" w:cs="Calibri"/>
          <w:sz w:val="20"/>
          <w:szCs w:val="20"/>
          <w:lang w:val="en-US"/>
        </w:rPr>
        <w:t xml:space="preserve"> J. Lipid Res</w:t>
      </w:r>
      <w:r w:rsidRPr="00076EB0">
        <w:rPr>
          <w:rFonts w:ascii="Calibri" w:hAnsi="Calibri" w:cs="Calibri"/>
          <w:i/>
          <w:iCs/>
          <w:sz w:val="20"/>
          <w:szCs w:val="20"/>
          <w:lang w:val="en-US"/>
        </w:rPr>
        <w:t>.</w:t>
      </w:r>
      <w:r w:rsidRPr="00076EB0">
        <w:rPr>
          <w:rFonts w:ascii="Calibri" w:hAnsi="Calibri" w:cs="Calibri"/>
          <w:sz w:val="20"/>
          <w:szCs w:val="20"/>
          <w:lang w:val="en-US"/>
        </w:rPr>
        <w:t xml:space="preserve"> </w:t>
      </w:r>
      <w:r w:rsidRPr="00076EB0">
        <w:rPr>
          <w:rFonts w:ascii="Calibri" w:hAnsi="Calibri" w:cs="Calibri"/>
          <w:b/>
          <w:bCs/>
          <w:sz w:val="20"/>
          <w:szCs w:val="20"/>
          <w:lang w:val="en-US"/>
        </w:rPr>
        <w:t>7,</w:t>
      </w:r>
      <w:r w:rsidRPr="00076EB0">
        <w:rPr>
          <w:rFonts w:ascii="Calibri" w:hAnsi="Calibri" w:cs="Calibri"/>
          <w:sz w:val="20"/>
          <w:szCs w:val="20"/>
          <w:lang w:val="en-US"/>
        </w:rPr>
        <w:t xml:space="preserve"> 574–576.</w:t>
      </w:r>
    </w:p>
    <w:p w:rsidR="00482820" w:rsidRDefault="008E05F5">
      <w:pPr>
        <w:pStyle w:val="NormalWeb"/>
        <w:spacing w:before="0" w:after="0" w:line="480" w:lineRule="auto"/>
        <w:ind w:left="1361" w:hanging="1361"/>
        <w:jc w:val="both"/>
        <w:rPr>
          <w:rFonts w:ascii="Calibri" w:hAnsi="Calibri"/>
          <w:sz w:val="20"/>
          <w:szCs w:val="20"/>
        </w:rPr>
      </w:pPr>
      <w:r w:rsidRPr="00076EB0">
        <w:rPr>
          <w:rFonts w:ascii="Calibri" w:hAnsi="Calibri" w:cs="Calibri"/>
          <w:sz w:val="20"/>
          <w:szCs w:val="20"/>
          <w:lang w:val="en-US"/>
        </w:rPr>
        <w:t xml:space="preserve">Martinez, E. A., Moore, B. C., Schaumloffel, J., Dasgupta, N. 2003. Morphological abnormalities in </w:t>
      </w:r>
      <w:r w:rsidRPr="00076EB0">
        <w:rPr>
          <w:rFonts w:ascii="Calibri" w:hAnsi="Calibri" w:cs="Calibri"/>
          <w:i/>
          <w:sz w:val="20"/>
          <w:szCs w:val="20"/>
          <w:lang w:val="en-US"/>
        </w:rPr>
        <w:t xml:space="preserve">Chironomus tentans </w:t>
      </w:r>
      <w:r w:rsidRPr="00076EB0">
        <w:rPr>
          <w:rFonts w:ascii="Calibri" w:hAnsi="Calibri" w:cs="Calibri"/>
          <w:sz w:val="20"/>
          <w:szCs w:val="20"/>
          <w:lang w:val="en-US"/>
        </w:rPr>
        <w:t>exposed to cadm</w:t>
      </w:r>
      <w:r w:rsidRPr="00076EB0">
        <w:rPr>
          <w:rFonts w:ascii="Calibri" w:hAnsi="Calibri" w:cs="Calibri"/>
          <w:sz w:val="20"/>
          <w:szCs w:val="20"/>
          <w:lang w:val="en-US"/>
        </w:rPr>
        <w:t xml:space="preserve">ium—and copper-spiked sediments. </w:t>
      </w:r>
      <w:r>
        <w:rPr>
          <w:rFonts w:ascii="Calibri" w:hAnsi="Calibri" w:cs="Calibri"/>
          <w:sz w:val="20"/>
          <w:szCs w:val="20"/>
        </w:rPr>
        <w:t xml:space="preserve">Ecotoxicol. Environ. Saf. </w:t>
      </w:r>
      <w:r>
        <w:rPr>
          <w:rFonts w:ascii="Calibri" w:hAnsi="Calibri" w:cs="Calibri"/>
          <w:b/>
          <w:bCs/>
          <w:sz w:val="20"/>
          <w:szCs w:val="20"/>
        </w:rPr>
        <w:t>55,</w:t>
      </w:r>
      <w:r>
        <w:rPr>
          <w:rFonts w:ascii="Calibri" w:hAnsi="Calibri" w:cs="Calibri"/>
          <w:sz w:val="20"/>
          <w:szCs w:val="20"/>
        </w:rPr>
        <w:t xml:space="preserve"> 204–212.</w:t>
      </w:r>
    </w:p>
    <w:p w:rsidR="00482820" w:rsidRDefault="008E05F5">
      <w:pPr>
        <w:pStyle w:val="NormalWeb"/>
        <w:spacing w:before="0" w:after="0" w:line="480" w:lineRule="auto"/>
        <w:ind w:left="1361" w:hanging="1361"/>
        <w:jc w:val="both"/>
        <w:rPr>
          <w:rFonts w:ascii="Calibri" w:hAnsi="Calibri"/>
          <w:sz w:val="20"/>
          <w:szCs w:val="20"/>
        </w:rPr>
      </w:pPr>
      <w:r>
        <w:rPr>
          <w:rFonts w:ascii="Calibri" w:hAnsi="Calibri" w:cs="Calibri"/>
          <w:sz w:val="20"/>
          <w:szCs w:val="20"/>
        </w:rPr>
        <w:t>Masuko, T., Minami, A., Iwasaki, N., Majima, T., Nishimura, S.-I., Lee, Y.C</w:t>
      </w:r>
      <w:r>
        <w:rPr>
          <w:rFonts w:ascii="Calibri" w:hAnsi="Calibri" w:cs="Calibri"/>
          <w:i/>
          <w:iCs/>
          <w:sz w:val="20"/>
          <w:szCs w:val="20"/>
        </w:rPr>
        <w:t>.</w:t>
      </w:r>
      <w:r>
        <w:rPr>
          <w:rFonts w:ascii="Calibri" w:hAnsi="Calibri" w:cs="Calibri"/>
          <w:sz w:val="20"/>
          <w:szCs w:val="20"/>
        </w:rPr>
        <w:t xml:space="preserve"> 2005. </w:t>
      </w:r>
      <w:r w:rsidRPr="00076EB0">
        <w:rPr>
          <w:rFonts w:ascii="Calibri" w:hAnsi="Calibri" w:cs="Calibri"/>
          <w:sz w:val="20"/>
          <w:szCs w:val="20"/>
          <w:lang w:val="en-US"/>
        </w:rPr>
        <w:t xml:space="preserve">Carbohydrate analysis by a phenol–sulfuric acid method in microplate format. </w:t>
      </w:r>
      <w:r>
        <w:rPr>
          <w:rFonts w:ascii="Calibri" w:hAnsi="Calibri" w:cs="Calibri"/>
          <w:sz w:val="20"/>
          <w:szCs w:val="20"/>
        </w:rPr>
        <w:t xml:space="preserve">Anal. Biochem. </w:t>
      </w:r>
      <w:r>
        <w:rPr>
          <w:rFonts w:ascii="Calibri" w:hAnsi="Calibri" w:cs="Calibri"/>
          <w:b/>
          <w:bCs/>
          <w:sz w:val="20"/>
          <w:szCs w:val="20"/>
        </w:rPr>
        <w:t>339,</w:t>
      </w:r>
      <w:r>
        <w:rPr>
          <w:rFonts w:ascii="Calibri" w:hAnsi="Calibri" w:cs="Calibri"/>
          <w:sz w:val="20"/>
          <w:szCs w:val="20"/>
        </w:rPr>
        <w:t xml:space="preserve"> 69–7</w:t>
      </w:r>
      <w:r>
        <w:rPr>
          <w:rFonts w:ascii="Calibri" w:hAnsi="Calibri" w:cs="Calibri"/>
          <w:sz w:val="20"/>
          <w:szCs w:val="20"/>
        </w:rPr>
        <w:t>2.</w:t>
      </w:r>
    </w:p>
    <w:p w:rsidR="00482820" w:rsidRPr="00076EB0" w:rsidRDefault="008E05F5">
      <w:pPr>
        <w:pStyle w:val="NormalWeb"/>
        <w:spacing w:before="0" w:after="0" w:line="480" w:lineRule="auto"/>
        <w:ind w:left="1361" w:hanging="1361"/>
        <w:jc w:val="both"/>
        <w:rPr>
          <w:rFonts w:ascii="Calibri" w:hAnsi="Calibri"/>
          <w:sz w:val="20"/>
          <w:szCs w:val="20"/>
          <w:lang w:val="en-US"/>
        </w:rPr>
      </w:pPr>
      <w:r>
        <w:rPr>
          <w:rFonts w:ascii="Calibri" w:hAnsi="Calibri" w:cs="Calibri"/>
          <w:sz w:val="20"/>
          <w:szCs w:val="20"/>
        </w:rPr>
        <w:t xml:space="preserve">Morales, M., Martínez-Paz, P., Ozáez, I., Martínez-Guitarte, J. L., Morcillo, G. 2013. </w:t>
      </w:r>
      <w:r w:rsidRPr="00076EB0">
        <w:rPr>
          <w:rFonts w:ascii="Calibri" w:hAnsi="Calibri" w:cs="Calibri"/>
          <w:sz w:val="20"/>
          <w:szCs w:val="20"/>
          <w:lang w:val="en-US"/>
        </w:rPr>
        <w:t xml:space="preserve">DNA damage and transcriptional changes induced by tributyltin (TBT) after short in vivo exposures of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(Diptera) larvae.</w:t>
      </w:r>
      <w:r w:rsidRPr="00076EB0">
        <w:rPr>
          <w:rFonts w:ascii="Calibri" w:hAnsi="Calibri" w:cs="Calibri"/>
          <w:sz w:val="20"/>
          <w:szCs w:val="20"/>
          <w:lang w:val="en-US"/>
        </w:rPr>
        <w:t xml:space="preserve"> Comp. Biochem. Physiol. Par</w:t>
      </w:r>
      <w:r w:rsidRPr="00076EB0">
        <w:rPr>
          <w:rFonts w:ascii="Calibri" w:hAnsi="Calibri" w:cs="Calibri"/>
          <w:sz w:val="20"/>
          <w:szCs w:val="20"/>
          <w:lang w:val="en-US"/>
        </w:rPr>
        <w:t xml:space="preserve">t C Toxicol. Pharmacol. </w:t>
      </w:r>
      <w:r w:rsidRPr="00076EB0">
        <w:rPr>
          <w:rFonts w:ascii="Calibri" w:hAnsi="Calibri" w:cs="Calibri"/>
          <w:b/>
          <w:bCs/>
          <w:sz w:val="20"/>
          <w:szCs w:val="20"/>
          <w:lang w:val="en-US"/>
        </w:rPr>
        <w:t>158,</w:t>
      </w:r>
      <w:r w:rsidRPr="00076EB0">
        <w:rPr>
          <w:rFonts w:ascii="Calibri" w:hAnsi="Calibri" w:cs="Calibri"/>
          <w:sz w:val="20"/>
          <w:szCs w:val="20"/>
          <w:lang w:val="en-US"/>
        </w:rPr>
        <w:t xml:space="preserve"> 57–63.</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Nair, P. M. G., Park, S. Y., Choi, J. 2011. Expression of catalase and glutathione S-transferase genes in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on exposure to cadmium and nonylphenol. </w:t>
      </w:r>
      <w:r w:rsidRPr="00076EB0">
        <w:rPr>
          <w:rFonts w:ascii="Calibri" w:hAnsi="Calibri" w:cs="Calibri"/>
          <w:sz w:val="20"/>
          <w:szCs w:val="20"/>
          <w:lang w:val="en-US"/>
        </w:rPr>
        <w:t xml:space="preserve">Comp. Biochem. Physiol. Part C Toxicol. Pharmacol. </w:t>
      </w:r>
      <w:r w:rsidRPr="00076EB0">
        <w:rPr>
          <w:rFonts w:ascii="Calibri" w:hAnsi="Calibri" w:cs="Calibri"/>
          <w:b/>
          <w:bCs/>
          <w:sz w:val="20"/>
          <w:szCs w:val="20"/>
          <w:lang w:val="en-US"/>
        </w:rPr>
        <w:t>154,</w:t>
      </w:r>
      <w:r w:rsidRPr="00076EB0">
        <w:rPr>
          <w:rFonts w:ascii="Calibri" w:hAnsi="Calibri" w:cs="Calibri"/>
          <w:sz w:val="20"/>
          <w:szCs w:val="20"/>
          <w:lang w:val="en-US"/>
        </w:rPr>
        <w:t xml:space="preserve"> 399–408.</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Nijhout, H. F., Riddiford, L.M., Mirth, C., Shingleton, A.W., Suzuki, Y., Callier, V. 2014. The developmental control of size in insects. </w:t>
      </w:r>
      <w:r w:rsidRPr="00076EB0">
        <w:rPr>
          <w:rFonts w:ascii="Calibri" w:hAnsi="Calibri" w:cs="Calibri"/>
          <w:sz w:val="20"/>
          <w:szCs w:val="20"/>
          <w:lang w:val="en-US"/>
        </w:rPr>
        <w:t xml:space="preserve">Wiley Interdiscip. Rev. Dev. Biol. </w:t>
      </w:r>
      <w:r w:rsidRPr="00076EB0">
        <w:rPr>
          <w:rFonts w:ascii="Calibri" w:hAnsi="Calibri" w:cs="Calibri"/>
          <w:b/>
          <w:bCs/>
          <w:sz w:val="20"/>
          <w:szCs w:val="20"/>
          <w:lang w:val="en-US"/>
        </w:rPr>
        <w:t>3,</w:t>
      </w:r>
      <w:r w:rsidRPr="00076EB0">
        <w:rPr>
          <w:rFonts w:ascii="Calibri" w:hAnsi="Calibri" w:cs="Calibri"/>
          <w:sz w:val="20"/>
          <w:szCs w:val="20"/>
          <w:lang w:val="en-US"/>
        </w:rPr>
        <w:t xml:space="preserve"> 113–134.</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Oberdörster, E., Brouwer, M., Hoexum-Brouwer, T., Manning</w:t>
      </w:r>
      <w:r w:rsidRPr="00076EB0">
        <w:rPr>
          <w:rFonts w:ascii="Calibri" w:hAnsi="Calibri" w:cs="Calibri"/>
          <w:sz w:val="20"/>
          <w:szCs w:val="20"/>
          <w:lang w:val="en-US"/>
        </w:rPr>
        <w:t xml:space="preserve">, S., McLachlan, J. A. 2000. Long-term pyrene exposure of grass shrimp, </w:t>
      </w:r>
      <w:r w:rsidRPr="00076EB0">
        <w:rPr>
          <w:rFonts w:ascii="Calibri" w:hAnsi="Calibri" w:cs="Calibri"/>
          <w:i/>
          <w:sz w:val="20"/>
          <w:szCs w:val="20"/>
          <w:lang w:val="en-US"/>
        </w:rPr>
        <w:t>Palaemonetes pugio,</w:t>
      </w:r>
      <w:r w:rsidRPr="00076EB0">
        <w:rPr>
          <w:rFonts w:ascii="Calibri" w:hAnsi="Calibri" w:cs="Calibri"/>
          <w:sz w:val="20"/>
          <w:szCs w:val="20"/>
          <w:lang w:val="en-US"/>
        </w:rPr>
        <w:t xml:space="preserve"> affects molting and reproduction of exposed males and offspring of exposed females. </w:t>
      </w:r>
      <w:r w:rsidRPr="00076EB0">
        <w:rPr>
          <w:rFonts w:ascii="Calibri" w:hAnsi="Calibri" w:cs="Calibri"/>
          <w:sz w:val="20"/>
          <w:szCs w:val="20"/>
          <w:lang w:val="en-US"/>
        </w:rPr>
        <w:t xml:space="preserve">Environ. Health Perspect. </w:t>
      </w:r>
      <w:r w:rsidRPr="00076EB0">
        <w:rPr>
          <w:rFonts w:ascii="Calibri" w:hAnsi="Calibri" w:cs="Calibri"/>
          <w:b/>
          <w:bCs/>
          <w:sz w:val="20"/>
          <w:szCs w:val="20"/>
          <w:lang w:val="en-US"/>
        </w:rPr>
        <w:t>108,</w:t>
      </w:r>
      <w:r w:rsidRPr="00076EB0">
        <w:rPr>
          <w:rFonts w:ascii="Calibri" w:hAnsi="Calibri" w:cs="Calibri"/>
          <w:sz w:val="20"/>
          <w:szCs w:val="20"/>
          <w:lang w:val="en-US"/>
        </w:rPr>
        <w:t xml:space="preserve"> 641–646.</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OECD. 2004.</w:t>
      </w:r>
      <w:r w:rsidRPr="00076EB0">
        <w:rPr>
          <w:rFonts w:ascii="Calibri" w:hAnsi="Calibri" w:cs="Calibri"/>
          <w:sz w:val="20"/>
          <w:szCs w:val="20"/>
          <w:lang w:val="en-US"/>
        </w:rPr>
        <w:t xml:space="preserve"> Test No. 218: Sediment-water</w:t>
      </w:r>
      <w:r w:rsidRPr="00076EB0">
        <w:rPr>
          <w:rFonts w:ascii="Calibri" w:hAnsi="Calibri" w:cs="Calibri"/>
          <w:sz w:val="20"/>
          <w:szCs w:val="20"/>
          <w:lang w:val="en-US"/>
        </w:rPr>
        <w:t xml:space="preserve"> Chironomid toxicity using spiked sediment.</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OECD. 2010. </w:t>
      </w:r>
      <w:r w:rsidRPr="00076EB0">
        <w:rPr>
          <w:rFonts w:ascii="Calibri" w:hAnsi="Calibri" w:cs="Calibri"/>
          <w:sz w:val="20"/>
          <w:szCs w:val="20"/>
          <w:lang w:val="en-US"/>
        </w:rPr>
        <w:t>Test No. 233: Sediment-water Chironomid life-cycle toxicity test using spiked water or spiked sediment.</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OECD. 2011. </w:t>
      </w:r>
      <w:r w:rsidRPr="00076EB0">
        <w:rPr>
          <w:rFonts w:ascii="Calibri" w:hAnsi="Calibri" w:cs="Calibri"/>
          <w:sz w:val="20"/>
          <w:szCs w:val="20"/>
          <w:lang w:val="en-US"/>
        </w:rPr>
        <w:t>Test No. 235:</w:t>
      </w:r>
      <w:r w:rsidRPr="00076EB0">
        <w:rPr>
          <w:rFonts w:ascii="Calibri" w:hAnsi="Calibri" w:cs="Calibri"/>
          <w:i/>
          <w:iCs/>
          <w:sz w:val="20"/>
          <w:szCs w:val="20"/>
          <w:lang w:val="en-US"/>
        </w:rPr>
        <w:t xml:space="preserve"> Chironomus</w:t>
      </w:r>
      <w:r w:rsidRPr="00076EB0">
        <w:rPr>
          <w:rFonts w:ascii="Calibri" w:hAnsi="Calibri" w:cs="Calibri"/>
          <w:sz w:val="20"/>
          <w:szCs w:val="20"/>
          <w:lang w:val="en-US"/>
        </w:rPr>
        <w:t xml:space="preserve"> sp., Acute immobilisation test.</w:t>
      </w:r>
    </w:p>
    <w:p w:rsidR="00482820" w:rsidRPr="00076EB0" w:rsidRDefault="008E05F5">
      <w:pPr>
        <w:pStyle w:val="NormalWeb"/>
        <w:spacing w:before="0" w:after="0" w:line="480" w:lineRule="auto"/>
        <w:ind w:left="1361" w:hanging="1361"/>
        <w:jc w:val="both"/>
        <w:rPr>
          <w:rFonts w:ascii="Calibri" w:hAnsi="Calibri"/>
          <w:sz w:val="20"/>
          <w:szCs w:val="20"/>
          <w:lang w:val="en-US"/>
        </w:rPr>
      </w:pPr>
      <w:r>
        <w:rPr>
          <w:rFonts w:ascii="Calibri" w:hAnsi="Calibri" w:cs="Calibri"/>
          <w:sz w:val="20"/>
          <w:szCs w:val="20"/>
        </w:rPr>
        <w:t>Ozáez, I., Morcillo, G., Ma</w:t>
      </w:r>
      <w:r>
        <w:rPr>
          <w:rFonts w:ascii="Calibri" w:hAnsi="Calibri" w:cs="Calibri"/>
          <w:sz w:val="20"/>
          <w:szCs w:val="20"/>
        </w:rPr>
        <w:t xml:space="preserve">rtínez-Guitarte, J.-L. 2016. </w:t>
      </w:r>
      <w:r w:rsidRPr="00076EB0">
        <w:rPr>
          <w:rFonts w:ascii="Calibri" w:hAnsi="Calibri" w:cs="Calibri"/>
          <w:sz w:val="20"/>
          <w:szCs w:val="20"/>
          <w:lang w:val="en-US"/>
        </w:rPr>
        <w:t xml:space="preserve">Ultraviolet filters differentially impact the expression of key endocrine and stress genes in embryos and larvae of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w:t>
      </w:r>
      <w:r w:rsidRPr="00076EB0">
        <w:rPr>
          <w:rFonts w:ascii="Calibri" w:hAnsi="Calibri" w:cs="Calibri"/>
          <w:sz w:val="20"/>
          <w:szCs w:val="20"/>
          <w:lang w:val="en-US"/>
        </w:rPr>
        <w:t xml:space="preserve">Sci. Total Environ. </w:t>
      </w:r>
      <w:r w:rsidRPr="00076EB0">
        <w:rPr>
          <w:rFonts w:ascii="Calibri" w:hAnsi="Calibri" w:cs="Calibri"/>
          <w:b/>
          <w:bCs/>
          <w:sz w:val="20"/>
          <w:szCs w:val="20"/>
          <w:lang w:val="en-US"/>
        </w:rPr>
        <w:t>557–558,</w:t>
      </w:r>
      <w:r w:rsidRPr="00076EB0">
        <w:rPr>
          <w:rFonts w:ascii="Calibri" w:hAnsi="Calibri" w:cs="Calibri"/>
          <w:sz w:val="20"/>
          <w:szCs w:val="20"/>
          <w:lang w:val="en-US"/>
        </w:rPr>
        <w:t xml:space="preserve"> 240–247.</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lastRenderedPageBreak/>
        <w:t>Padmini, E. 2010. Physiological adaptations of stres</w:t>
      </w:r>
      <w:r w:rsidRPr="00076EB0">
        <w:rPr>
          <w:rFonts w:ascii="Calibri" w:hAnsi="Calibri" w:cs="Calibri"/>
          <w:sz w:val="20"/>
          <w:szCs w:val="20"/>
          <w:lang w:val="en-US"/>
        </w:rPr>
        <w:t xml:space="preserve">sed fish to polluted environments: role of heat shock proteins in </w:t>
      </w:r>
      <w:r w:rsidRPr="00076EB0">
        <w:rPr>
          <w:rFonts w:ascii="Calibri" w:hAnsi="Calibri" w:cs="Calibri"/>
          <w:sz w:val="20"/>
          <w:szCs w:val="20"/>
          <w:lang w:val="en-US"/>
        </w:rPr>
        <w:t>Reviews of Environmental Contamination and Toxicology.</w:t>
      </w:r>
      <w:r w:rsidRPr="00076EB0">
        <w:rPr>
          <w:rFonts w:ascii="Calibri" w:hAnsi="Calibri" w:cs="Calibri"/>
          <w:i/>
          <w:iCs/>
          <w:sz w:val="20"/>
          <w:szCs w:val="20"/>
          <w:lang w:val="en-US"/>
        </w:rPr>
        <w:t xml:space="preserve"> </w:t>
      </w:r>
      <w:r w:rsidRPr="00076EB0">
        <w:rPr>
          <w:rFonts w:ascii="Calibri" w:hAnsi="Calibri" w:cs="Calibri"/>
          <w:sz w:val="20"/>
          <w:szCs w:val="20"/>
          <w:lang w:val="en-US"/>
        </w:rPr>
        <w:t xml:space="preserve">206, </w:t>
      </w:r>
      <w:r w:rsidRPr="00076EB0">
        <w:rPr>
          <w:rFonts w:ascii="Calibri" w:hAnsi="Calibri" w:cs="Calibri"/>
          <w:sz w:val="20"/>
          <w:szCs w:val="20"/>
          <w:lang w:val="en-US"/>
        </w:rPr>
        <w:t>1–27, Whitacre, D. M., editor, Springer New York.</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Palmer, A., Strobeck, C. 2003. Fluctuating asymmetry analyses revisited in </w:t>
      </w:r>
      <w:r w:rsidRPr="00076EB0">
        <w:rPr>
          <w:rFonts w:ascii="Calibri" w:hAnsi="Calibri" w:cs="Calibri"/>
          <w:sz w:val="20"/>
          <w:szCs w:val="20"/>
          <w:lang w:val="en-US"/>
        </w:rPr>
        <w:t>Devel</w:t>
      </w:r>
      <w:r w:rsidRPr="00076EB0">
        <w:rPr>
          <w:rFonts w:ascii="Calibri" w:hAnsi="Calibri" w:cs="Calibri"/>
          <w:sz w:val="20"/>
          <w:szCs w:val="20"/>
          <w:lang w:val="en-US"/>
        </w:rPr>
        <w:t xml:space="preserve">opmental instability: causes and consequences. </w:t>
      </w:r>
      <w:r w:rsidRPr="00076EB0">
        <w:rPr>
          <w:rFonts w:ascii="Calibri" w:hAnsi="Calibri" w:cs="Calibri"/>
          <w:sz w:val="20"/>
          <w:szCs w:val="20"/>
          <w:lang w:val="en-US"/>
        </w:rPr>
        <w:t xml:space="preserve"> 279–319, Michal Polak editor, Oxford University Press.</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Park, K., Kwak, I.-S. 2012. Assessment of potential biomarkers, metallothionein and vitellogenin mRNA expressions in various chemically exposed benthic </w:t>
      </w:r>
      <w:r w:rsidRPr="00076EB0">
        <w:rPr>
          <w:rFonts w:ascii="Calibri" w:hAnsi="Calibri" w:cs="Calibri"/>
          <w:i/>
          <w:sz w:val="20"/>
          <w:szCs w:val="20"/>
          <w:lang w:val="en-US"/>
        </w:rPr>
        <w:t>C</w:t>
      </w:r>
      <w:r w:rsidRPr="00076EB0">
        <w:rPr>
          <w:rFonts w:ascii="Calibri" w:hAnsi="Calibri" w:cs="Calibri"/>
          <w:i/>
          <w:sz w:val="20"/>
          <w:szCs w:val="20"/>
          <w:lang w:val="en-US"/>
        </w:rPr>
        <w:t>hironomus riparius</w:t>
      </w:r>
      <w:r w:rsidRPr="00076EB0">
        <w:rPr>
          <w:rFonts w:ascii="Calibri" w:hAnsi="Calibri" w:cs="Calibri"/>
          <w:sz w:val="20"/>
          <w:szCs w:val="20"/>
          <w:lang w:val="en-US"/>
        </w:rPr>
        <w:t xml:space="preserve"> larvae. </w:t>
      </w:r>
      <w:r w:rsidRPr="00076EB0">
        <w:rPr>
          <w:rFonts w:ascii="Calibri" w:hAnsi="Calibri" w:cs="Calibri"/>
          <w:sz w:val="20"/>
          <w:szCs w:val="20"/>
          <w:lang w:val="en-US"/>
        </w:rPr>
        <w:t xml:space="preserve">Ocean Sci. J. </w:t>
      </w:r>
      <w:r w:rsidRPr="00076EB0">
        <w:rPr>
          <w:rFonts w:ascii="Calibri" w:hAnsi="Calibri" w:cs="Calibri"/>
          <w:b/>
          <w:bCs/>
          <w:sz w:val="20"/>
          <w:szCs w:val="20"/>
          <w:lang w:val="en-US"/>
        </w:rPr>
        <w:t>47,</w:t>
      </w:r>
      <w:r w:rsidRPr="00076EB0">
        <w:rPr>
          <w:rFonts w:ascii="Calibri" w:hAnsi="Calibri" w:cs="Calibri"/>
          <w:sz w:val="20"/>
          <w:szCs w:val="20"/>
          <w:lang w:val="en-US"/>
        </w:rPr>
        <w:t xml:space="preserve"> 435–444.</w:t>
      </w:r>
    </w:p>
    <w:p w:rsidR="00482820" w:rsidRDefault="008E05F5">
      <w:pPr>
        <w:pStyle w:val="NormalWeb"/>
        <w:spacing w:before="0" w:after="0" w:line="480" w:lineRule="auto"/>
        <w:ind w:left="1361" w:hanging="1361"/>
        <w:jc w:val="both"/>
        <w:rPr>
          <w:rFonts w:ascii="Calibri" w:hAnsi="Calibri"/>
          <w:sz w:val="20"/>
          <w:szCs w:val="20"/>
        </w:rPr>
      </w:pPr>
      <w:r w:rsidRPr="00076EB0">
        <w:rPr>
          <w:rFonts w:ascii="Calibri" w:hAnsi="Calibri" w:cs="Calibri"/>
          <w:sz w:val="20"/>
          <w:szCs w:val="20"/>
          <w:lang w:val="en-US"/>
        </w:rPr>
        <w:t xml:space="preserve">Park, K., Bang, H. W., Park, J., Kwak, I.-S. 2009. Ecotoxicological multilevel-evaluation of the effects of fenbendazole exposure to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larvae. </w:t>
      </w:r>
      <w:r>
        <w:rPr>
          <w:rFonts w:ascii="Calibri" w:hAnsi="Calibri" w:cs="Calibri"/>
          <w:i/>
          <w:iCs/>
          <w:sz w:val="20"/>
          <w:szCs w:val="20"/>
        </w:rPr>
        <w:t>Chemosphere</w:t>
      </w:r>
      <w:r>
        <w:rPr>
          <w:rFonts w:ascii="Calibri" w:hAnsi="Calibri" w:cs="Calibri"/>
          <w:sz w:val="20"/>
          <w:szCs w:val="20"/>
        </w:rPr>
        <w:t xml:space="preserve"> </w:t>
      </w:r>
      <w:r>
        <w:rPr>
          <w:rFonts w:ascii="Calibri" w:hAnsi="Calibri" w:cs="Calibri"/>
          <w:b/>
          <w:bCs/>
          <w:sz w:val="20"/>
          <w:szCs w:val="20"/>
        </w:rPr>
        <w:t>77,</w:t>
      </w:r>
      <w:r>
        <w:rPr>
          <w:rFonts w:ascii="Calibri" w:hAnsi="Calibri" w:cs="Calibri"/>
          <w:sz w:val="20"/>
          <w:szCs w:val="20"/>
        </w:rPr>
        <w:t xml:space="preserve"> 359–367.</w:t>
      </w:r>
    </w:p>
    <w:p w:rsidR="00482820" w:rsidRDefault="008E05F5">
      <w:pPr>
        <w:pStyle w:val="NormalWeb"/>
        <w:spacing w:before="0" w:after="0" w:line="480" w:lineRule="auto"/>
        <w:ind w:left="1361" w:hanging="1361"/>
        <w:jc w:val="both"/>
        <w:rPr>
          <w:rFonts w:ascii="Calibri" w:hAnsi="Calibri"/>
          <w:sz w:val="20"/>
          <w:szCs w:val="20"/>
        </w:rPr>
      </w:pPr>
      <w:r>
        <w:rPr>
          <w:rFonts w:ascii="Calibri" w:hAnsi="Calibri" w:cs="Calibri"/>
          <w:sz w:val="20"/>
          <w:szCs w:val="20"/>
        </w:rPr>
        <w:t xml:space="preserve">Planelló, R., </w:t>
      </w:r>
      <w:r>
        <w:rPr>
          <w:rFonts w:ascii="Calibri" w:hAnsi="Calibri" w:cs="Calibri"/>
          <w:sz w:val="20"/>
          <w:szCs w:val="20"/>
        </w:rPr>
        <w:t xml:space="preserve">Servia, M.J., Gómez-Sande, P., Herrero, O., Cobo, F., Morcillo, G. 2015. </w:t>
      </w:r>
      <w:r w:rsidRPr="00076EB0">
        <w:rPr>
          <w:rFonts w:ascii="Calibri" w:hAnsi="Calibri" w:cs="Calibri"/>
          <w:sz w:val="20"/>
          <w:szCs w:val="20"/>
          <w:lang w:val="en-US"/>
        </w:rPr>
        <w:t xml:space="preserve">Transcriptional responses, metabolic activity and mouthpart deformities in natural populations of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larvae exposed to environmental pollutants. </w:t>
      </w:r>
      <w:r>
        <w:rPr>
          <w:rFonts w:ascii="Calibri" w:hAnsi="Calibri" w:cs="Calibri"/>
          <w:sz w:val="20"/>
          <w:szCs w:val="20"/>
        </w:rPr>
        <w:t>Environ. Toxicol.</w:t>
      </w:r>
      <w:r>
        <w:rPr>
          <w:rFonts w:ascii="Calibri" w:hAnsi="Calibri" w:cs="Calibri"/>
          <w:sz w:val="20"/>
          <w:szCs w:val="20"/>
        </w:rPr>
        <w:t xml:space="preserve"> </w:t>
      </w:r>
      <w:r>
        <w:rPr>
          <w:rFonts w:ascii="Calibri" w:hAnsi="Calibri" w:cs="Calibri"/>
          <w:b/>
          <w:bCs/>
          <w:sz w:val="20"/>
          <w:szCs w:val="20"/>
        </w:rPr>
        <w:t>30,</w:t>
      </w:r>
      <w:r>
        <w:rPr>
          <w:rFonts w:ascii="Calibri" w:hAnsi="Calibri" w:cs="Calibri"/>
          <w:sz w:val="20"/>
          <w:szCs w:val="20"/>
        </w:rPr>
        <w:t xml:space="preserve"> 383–395.</w:t>
      </w:r>
    </w:p>
    <w:p w:rsidR="00482820" w:rsidRDefault="008E05F5">
      <w:pPr>
        <w:pStyle w:val="NormalWeb"/>
        <w:spacing w:before="0" w:after="0" w:line="480" w:lineRule="auto"/>
        <w:ind w:left="1361" w:hanging="1361"/>
        <w:jc w:val="both"/>
        <w:rPr>
          <w:rFonts w:ascii="Calibri" w:hAnsi="Calibri"/>
          <w:sz w:val="20"/>
          <w:szCs w:val="20"/>
        </w:rPr>
      </w:pPr>
      <w:r>
        <w:rPr>
          <w:rFonts w:ascii="Calibri" w:hAnsi="Calibri" w:cs="Calibri"/>
          <w:sz w:val="20"/>
          <w:szCs w:val="20"/>
        </w:rPr>
        <w:t xml:space="preserve">Planelló, R., Herrero, O., Martínez-Guitarte, J. L., Morcillo, G. 2011. </w:t>
      </w:r>
      <w:r w:rsidRPr="00076EB0">
        <w:rPr>
          <w:rFonts w:ascii="Calibri" w:hAnsi="Calibri" w:cs="Calibri"/>
          <w:sz w:val="20"/>
          <w:szCs w:val="20"/>
          <w:lang w:val="en-US"/>
        </w:rPr>
        <w:t xml:space="preserve">Comparative effects of butyl benzyl phthalate (BBP) and di(2-ethylhexyl) phthalate (DEHP) on the aquatic larvae of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based on gene expression assays related</w:t>
      </w:r>
      <w:r w:rsidRPr="00076EB0">
        <w:rPr>
          <w:rFonts w:ascii="Calibri" w:hAnsi="Calibri" w:cs="Calibri"/>
          <w:sz w:val="20"/>
          <w:szCs w:val="20"/>
          <w:lang w:val="en-US"/>
        </w:rPr>
        <w:t xml:space="preserve"> to the endocrine system, the stress response and ribosomes.</w:t>
      </w:r>
      <w:r w:rsidRPr="00076EB0">
        <w:rPr>
          <w:rFonts w:ascii="Calibri" w:hAnsi="Calibri" w:cs="Calibri"/>
          <w:sz w:val="20"/>
          <w:szCs w:val="20"/>
          <w:lang w:val="en-US"/>
        </w:rPr>
        <w:t xml:space="preserve"> </w:t>
      </w:r>
      <w:r>
        <w:rPr>
          <w:rFonts w:ascii="Calibri" w:hAnsi="Calibri" w:cs="Calibri"/>
          <w:sz w:val="20"/>
          <w:szCs w:val="20"/>
        </w:rPr>
        <w:t>Aquat. Toxicol.</w:t>
      </w:r>
      <w:r>
        <w:rPr>
          <w:rFonts w:ascii="Calibri" w:hAnsi="Calibri" w:cs="Calibri"/>
          <w:sz w:val="20"/>
          <w:szCs w:val="20"/>
        </w:rPr>
        <w:t xml:space="preserve"> </w:t>
      </w:r>
      <w:r>
        <w:rPr>
          <w:rFonts w:ascii="Calibri" w:hAnsi="Calibri" w:cs="Calibri"/>
          <w:b/>
          <w:bCs/>
          <w:sz w:val="20"/>
          <w:szCs w:val="20"/>
        </w:rPr>
        <w:t>105,</w:t>
      </w:r>
      <w:r>
        <w:rPr>
          <w:rFonts w:ascii="Calibri" w:hAnsi="Calibri" w:cs="Calibri"/>
          <w:sz w:val="20"/>
          <w:szCs w:val="20"/>
        </w:rPr>
        <w:t xml:space="preserve"> 62–70.</w:t>
      </w:r>
    </w:p>
    <w:p w:rsidR="00482820" w:rsidRPr="00076EB0" w:rsidRDefault="008E05F5">
      <w:pPr>
        <w:pStyle w:val="NormalWeb"/>
        <w:spacing w:before="0" w:after="0" w:line="480" w:lineRule="auto"/>
        <w:ind w:left="1361" w:hanging="1361"/>
        <w:jc w:val="both"/>
        <w:rPr>
          <w:rFonts w:ascii="Calibri" w:hAnsi="Calibri"/>
          <w:sz w:val="20"/>
          <w:szCs w:val="20"/>
          <w:lang w:val="en-US"/>
        </w:rPr>
      </w:pPr>
      <w:r>
        <w:rPr>
          <w:rFonts w:ascii="Calibri" w:hAnsi="Calibri" w:cs="Calibri"/>
          <w:sz w:val="20"/>
          <w:szCs w:val="20"/>
        </w:rPr>
        <w:t xml:space="preserve">Planelló, R., Martínez-Guitarte, J. L., Morcillo, G. 2008. </w:t>
      </w:r>
      <w:r w:rsidRPr="00076EB0">
        <w:rPr>
          <w:rFonts w:ascii="Calibri" w:hAnsi="Calibri" w:cs="Calibri"/>
          <w:sz w:val="20"/>
          <w:szCs w:val="20"/>
          <w:lang w:val="en-US"/>
        </w:rPr>
        <w:t>The endocrine disruptor bisphenol A increases the expression of HSP70 and ecdysone receptor genes in the aqu</w:t>
      </w:r>
      <w:r w:rsidRPr="00076EB0">
        <w:rPr>
          <w:rFonts w:ascii="Calibri" w:hAnsi="Calibri" w:cs="Calibri"/>
          <w:sz w:val="20"/>
          <w:szCs w:val="20"/>
          <w:lang w:val="en-US"/>
        </w:rPr>
        <w:t xml:space="preserve">atic larvae of </w:t>
      </w:r>
      <w:r w:rsidRPr="00076EB0">
        <w:rPr>
          <w:rFonts w:ascii="Calibri" w:hAnsi="Calibri" w:cs="Calibri"/>
          <w:i/>
          <w:sz w:val="20"/>
          <w:szCs w:val="20"/>
          <w:lang w:val="en-US"/>
        </w:rPr>
        <w:t>Chironomus riparius</w:t>
      </w:r>
      <w:r w:rsidRPr="00076EB0">
        <w:rPr>
          <w:rFonts w:ascii="Calibri" w:hAnsi="Calibri" w:cs="Calibri"/>
          <w:sz w:val="20"/>
          <w:szCs w:val="20"/>
          <w:lang w:val="en-US"/>
        </w:rPr>
        <w:t xml:space="preserve">. </w:t>
      </w:r>
      <w:r w:rsidRPr="00076EB0">
        <w:rPr>
          <w:rFonts w:ascii="Calibri" w:hAnsi="Calibri" w:cs="Calibri"/>
          <w:sz w:val="20"/>
          <w:szCs w:val="20"/>
          <w:lang w:val="en-US"/>
        </w:rPr>
        <w:t xml:space="preserve">Chemosphere </w:t>
      </w:r>
      <w:r w:rsidRPr="00076EB0">
        <w:rPr>
          <w:rFonts w:ascii="Calibri" w:hAnsi="Calibri" w:cs="Calibri"/>
          <w:b/>
          <w:bCs/>
          <w:sz w:val="20"/>
          <w:szCs w:val="20"/>
          <w:lang w:val="en-US"/>
        </w:rPr>
        <w:t>7</w:t>
      </w:r>
      <w:r w:rsidRPr="00076EB0">
        <w:rPr>
          <w:rFonts w:ascii="Calibri" w:hAnsi="Calibri" w:cs="Calibri"/>
          <w:b/>
          <w:bCs/>
          <w:sz w:val="20"/>
          <w:szCs w:val="20"/>
          <w:lang w:val="en-US"/>
        </w:rPr>
        <w:t>1,</w:t>
      </w:r>
      <w:r w:rsidRPr="00076EB0">
        <w:rPr>
          <w:rFonts w:ascii="Calibri" w:hAnsi="Calibri" w:cs="Calibri"/>
          <w:sz w:val="20"/>
          <w:szCs w:val="20"/>
          <w:lang w:val="en-US"/>
        </w:rPr>
        <w:t xml:space="preserve"> 1870–1876.</w:t>
      </w:r>
    </w:p>
    <w:p w:rsidR="00482820" w:rsidRPr="00076EB0" w:rsidRDefault="008E05F5">
      <w:pPr>
        <w:pStyle w:val="NormalWeb"/>
        <w:spacing w:before="0" w:after="0" w:line="480" w:lineRule="auto"/>
        <w:ind w:left="1361" w:hanging="1361"/>
        <w:jc w:val="both"/>
        <w:rPr>
          <w:lang w:val="en-US"/>
        </w:rPr>
      </w:pPr>
      <w:r w:rsidRPr="00076EB0">
        <w:rPr>
          <w:rFonts w:ascii="Calibri" w:hAnsi="Calibri" w:cs="Calibri"/>
          <w:sz w:val="20"/>
          <w:szCs w:val="20"/>
          <w:lang w:val="en-US"/>
        </w:rPr>
        <w:t xml:space="preserve">R development Core Team. 2017. R: a language and environment for statistical computing. </w:t>
      </w:r>
      <w:r w:rsidRPr="00076EB0">
        <w:rPr>
          <w:rFonts w:ascii="Calibri" w:hAnsi="Calibri"/>
          <w:sz w:val="20"/>
          <w:szCs w:val="20"/>
          <w:lang w:val="en-US"/>
        </w:rPr>
        <w:t xml:space="preserve">R Foundation for Statistical Computing, Vienna, Austria. </w:t>
      </w:r>
      <w:proofErr w:type="gramStart"/>
      <w:r w:rsidRPr="00076EB0">
        <w:rPr>
          <w:rFonts w:ascii="Calibri" w:hAnsi="Calibri"/>
          <w:sz w:val="20"/>
          <w:szCs w:val="20"/>
          <w:lang w:val="en-US"/>
        </w:rPr>
        <w:t xml:space="preserve">Available online at </w:t>
      </w:r>
      <w:hyperlink r:id="rId12" w:history="1">
        <w:r w:rsidRPr="00076EB0">
          <w:rPr>
            <w:rFonts w:ascii="Calibri" w:hAnsi="Calibri"/>
            <w:sz w:val="20"/>
            <w:szCs w:val="20"/>
            <w:lang w:val="en-US"/>
          </w:rPr>
          <w:t>https://www.R-project.org/</w:t>
        </w:r>
      </w:hyperlink>
      <w:r w:rsidRPr="00076EB0">
        <w:rPr>
          <w:rFonts w:ascii="Calibri" w:hAnsi="Calibri"/>
          <w:sz w:val="20"/>
          <w:szCs w:val="20"/>
          <w:lang w:val="en-US"/>
        </w:rPr>
        <w:t>.</w:t>
      </w:r>
      <w:proofErr w:type="gramEnd"/>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Roy, S. G., Hansen, I. A., Raikhel, A. S. 2007. Effect of insulin and 20-hydroxyecdysone in the fat body of the yellow fever mosquito, </w:t>
      </w:r>
      <w:r w:rsidRPr="00076EB0">
        <w:rPr>
          <w:rFonts w:ascii="Calibri" w:hAnsi="Calibri" w:cs="Calibri"/>
          <w:i/>
          <w:sz w:val="20"/>
          <w:szCs w:val="20"/>
          <w:lang w:val="en-US"/>
        </w:rPr>
        <w:t>Aedes aegypti</w:t>
      </w:r>
      <w:r w:rsidRPr="00076EB0">
        <w:rPr>
          <w:rFonts w:ascii="Calibri" w:hAnsi="Calibri" w:cs="Calibri"/>
          <w:sz w:val="20"/>
          <w:szCs w:val="20"/>
          <w:lang w:val="en-US"/>
        </w:rPr>
        <w:t xml:space="preserve">. </w:t>
      </w:r>
      <w:r w:rsidRPr="00076EB0">
        <w:rPr>
          <w:rFonts w:ascii="Calibri" w:hAnsi="Calibri" w:cs="Calibri"/>
          <w:i/>
          <w:iCs/>
          <w:sz w:val="20"/>
          <w:szCs w:val="20"/>
          <w:lang w:val="en-US"/>
        </w:rPr>
        <w:t>Insect Biochem. Mol. Biol.</w:t>
      </w:r>
      <w:r w:rsidRPr="00076EB0">
        <w:rPr>
          <w:rFonts w:ascii="Calibri" w:hAnsi="Calibri" w:cs="Calibri"/>
          <w:sz w:val="20"/>
          <w:szCs w:val="20"/>
          <w:lang w:val="en-US"/>
        </w:rPr>
        <w:t xml:space="preserve"> </w:t>
      </w:r>
      <w:r w:rsidRPr="00076EB0">
        <w:rPr>
          <w:rFonts w:ascii="Calibri" w:hAnsi="Calibri" w:cs="Calibri"/>
          <w:b/>
          <w:bCs/>
          <w:sz w:val="20"/>
          <w:szCs w:val="20"/>
          <w:lang w:val="en-US"/>
        </w:rPr>
        <w:t>37,</w:t>
      </w:r>
      <w:r w:rsidRPr="00076EB0">
        <w:rPr>
          <w:rFonts w:ascii="Calibri" w:hAnsi="Calibri" w:cs="Calibri"/>
          <w:sz w:val="20"/>
          <w:szCs w:val="20"/>
          <w:lang w:val="en-US"/>
        </w:rPr>
        <w:t xml:space="preserve"> 1317–1326.</w:t>
      </w:r>
    </w:p>
    <w:p w:rsidR="00482820" w:rsidRDefault="008E05F5">
      <w:pPr>
        <w:pStyle w:val="Standard"/>
        <w:spacing w:line="480" w:lineRule="auto"/>
        <w:ind w:left="1361" w:hanging="1361"/>
        <w:jc w:val="both"/>
        <w:outlineLvl w:val="0"/>
        <w:rPr>
          <w:rFonts w:ascii="Calibri" w:hAnsi="Calibri" w:cs="Calibri"/>
          <w:sz w:val="20"/>
          <w:szCs w:val="20"/>
          <w:lang w:val="en-GB"/>
        </w:rPr>
      </w:pPr>
      <w:r>
        <w:rPr>
          <w:rFonts w:ascii="Calibri" w:hAnsi="Calibri" w:cs="Calibri"/>
          <w:sz w:val="20"/>
          <w:szCs w:val="20"/>
          <w:lang w:val="en-GB"/>
        </w:rPr>
        <w:t xml:space="preserve">Segner, H., </w:t>
      </w:r>
      <w:r>
        <w:rPr>
          <w:rFonts w:ascii="Calibri" w:hAnsi="Calibri" w:cs="Calibri"/>
          <w:sz w:val="20"/>
          <w:szCs w:val="20"/>
          <w:lang w:val="en-GB"/>
        </w:rPr>
        <w:t xml:space="preserve">Shmitt-Jansen, M., Sabater, S. 2014. </w:t>
      </w:r>
      <w:proofErr w:type="gramStart"/>
      <w:r>
        <w:rPr>
          <w:rFonts w:ascii="Calibri" w:hAnsi="Calibri" w:cs="Calibri"/>
          <w:sz w:val="20"/>
          <w:szCs w:val="20"/>
          <w:lang w:val="en-GB"/>
        </w:rPr>
        <w:t>Assessing the impact of multiple stressors on aquatic biota: the receptor's side matter.</w:t>
      </w:r>
      <w:proofErr w:type="gramEnd"/>
      <w:r>
        <w:rPr>
          <w:rFonts w:ascii="Calibri" w:hAnsi="Calibri" w:cs="Calibri"/>
          <w:sz w:val="20"/>
          <w:szCs w:val="20"/>
          <w:lang w:val="en-GB"/>
        </w:rPr>
        <w:t xml:space="preserve">  </w:t>
      </w:r>
      <w:r>
        <w:rPr>
          <w:rFonts w:ascii="Calibri" w:hAnsi="Calibri" w:cs="Calibri"/>
          <w:sz w:val="20"/>
          <w:szCs w:val="20"/>
          <w:lang w:val="en-GB"/>
        </w:rPr>
        <w:t xml:space="preserve">Environ. </w:t>
      </w:r>
      <w:proofErr w:type="gramStart"/>
      <w:r>
        <w:rPr>
          <w:rFonts w:ascii="Calibri" w:hAnsi="Calibri" w:cs="Calibri"/>
          <w:sz w:val="20"/>
          <w:szCs w:val="20"/>
          <w:lang w:val="en-GB"/>
        </w:rPr>
        <w:t>Sci. Technol.</w:t>
      </w:r>
      <w:r>
        <w:rPr>
          <w:rFonts w:ascii="Calibri" w:hAnsi="Calibri" w:cs="Calibri"/>
          <w:i/>
          <w:iCs/>
          <w:sz w:val="20"/>
          <w:szCs w:val="20"/>
          <w:lang w:val="en-GB"/>
        </w:rPr>
        <w:t xml:space="preserve"> </w:t>
      </w:r>
      <w:r>
        <w:rPr>
          <w:rFonts w:ascii="Calibri" w:hAnsi="Calibri" w:cs="Calibri"/>
          <w:sz w:val="20"/>
          <w:szCs w:val="20"/>
          <w:lang w:val="en-GB"/>
        </w:rPr>
        <w:t>48, 7690-7696.</w:t>
      </w:r>
      <w:proofErr w:type="gramEnd"/>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t xml:space="preserve">Weis, J. S. 2014. Larval Development in </w:t>
      </w:r>
      <w:r w:rsidRPr="00076EB0">
        <w:rPr>
          <w:rFonts w:ascii="Calibri" w:hAnsi="Calibri" w:cs="Calibri"/>
          <w:sz w:val="20"/>
          <w:szCs w:val="20"/>
          <w:lang w:val="en-US"/>
        </w:rPr>
        <w:t>Physiological, Developmental and Behavioral Effects</w:t>
      </w:r>
      <w:r w:rsidRPr="00076EB0">
        <w:rPr>
          <w:rFonts w:ascii="Calibri" w:hAnsi="Calibri" w:cs="Calibri"/>
          <w:sz w:val="20"/>
          <w:szCs w:val="20"/>
          <w:lang w:val="en-US"/>
        </w:rPr>
        <w:t xml:space="preserve"> of Marine Pollution, </w:t>
      </w:r>
      <w:r w:rsidRPr="00076EB0">
        <w:rPr>
          <w:rFonts w:ascii="Calibri" w:hAnsi="Calibri" w:cs="Calibri"/>
          <w:sz w:val="20"/>
          <w:szCs w:val="20"/>
          <w:lang w:val="en-US"/>
        </w:rPr>
        <w:t>215–251, Springer, Dordrecht.</w:t>
      </w:r>
    </w:p>
    <w:p w:rsidR="00482820" w:rsidRPr="00076EB0" w:rsidRDefault="008E05F5">
      <w:pPr>
        <w:pStyle w:val="NormalWeb"/>
        <w:spacing w:before="0" w:after="0" w:line="480" w:lineRule="auto"/>
        <w:ind w:left="1361" w:hanging="1361"/>
        <w:jc w:val="both"/>
        <w:rPr>
          <w:rFonts w:ascii="Calibri" w:hAnsi="Calibri"/>
          <w:sz w:val="20"/>
          <w:szCs w:val="20"/>
          <w:lang w:val="en-US"/>
        </w:rPr>
      </w:pPr>
      <w:r w:rsidRPr="00076EB0">
        <w:rPr>
          <w:rFonts w:ascii="Calibri" w:hAnsi="Calibri" w:cs="Calibri"/>
          <w:sz w:val="20"/>
          <w:szCs w:val="20"/>
          <w:lang w:val="en-US"/>
        </w:rPr>
        <w:lastRenderedPageBreak/>
        <w:t xml:space="preserve">Zhang, Q., Chu, D., Sun, L., Cao, C. 2018. Cytochrome P450 CYP6EV11 in </w:t>
      </w:r>
      <w:r w:rsidRPr="00076EB0">
        <w:rPr>
          <w:rFonts w:ascii="Calibri" w:hAnsi="Calibri" w:cs="Calibri"/>
          <w:i/>
          <w:sz w:val="20"/>
          <w:szCs w:val="20"/>
          <w:lang w:val="en-US"/>
        </w:rPr>
        <w:t>Chironomus kiiensis</w:t>
      </w:r>
      <w:r w:rsidRPr="00076EB0">
        <w:rPr>
          <w:rFonts w:ascii="Calibri" w:hAnsi="Calibri" w:cs="Calibri"/>
          <w:sz w:val="20"/>
          <w:szCs w:val="20"/>
          <w:lang w:val="en-US"/>
        </w:rPr>
        <w:t xml:space="preserve"> larvae involved in phenol stress.</w:t>
      </w:r>
      <w:r w:rsidRPr="00076EB0">
        <w:rPr>
          <w:rFonts w:ascii="Calibri" w:hAnsi="Calibri" w:cs="Calibri"/>
          <w:sz w:val="20"/>
          <w:szCs w:val="20"/>
          <w:lang w:val="en-US"/>
        </w:rPr>
        <w:t xml:space="preserve"> Int. J. Mol. Sci. </w:t>
      </w:r>
      <w:r w:rsidRPr="00076EB0">
        <w:rPr>
          <w:rFonts w:ascii="Calibri" w:hAnsi="Calibri" w:cs="Calibri"/>
          <w:b/>
          <w:bCs/>
          <w:sz w:val="20"/>
          <w:szCs w:val="20"/>
          <w:lang w:val="en-US"/>
        </w:rPr>
        <w:t>19,</w:t>
      </w:r>
      <w:r w:rsidRPr="00076EB0">
        <w:rPr>
          <w:rFonts w:ascii="Calibri" w:hAnsi="Calibri" w:cs="Calibri"/>
          <w:sz w:val="20"/>
          <w:szCs w:val="20"/>
          <w:lang w:val="en-US"/>
        </w:rPr>
        <w:t xml:space="preserve"> 1119.</w:t>
      </w:r>
    </w:p>
    <w:p w:rsidR="00482820" w:rsidRDefault="008E05F5">
      <w:pPr>
        <w:pStyle w:val="Standard"/>
        <w:pageBreakBefore/>
        <w:spacing w:before="120" w:line="480" w:lineRule="auto"/>
        <w:rPr>
          <w:rFonts w:ascii="Calibri" w:hAnsi="Calibri" w:cs="Calibri"/>
          <w:b/>
          <w:lang w:val="en-GB" w:eastAsia="fr-FR"/>
        </w:rPr>
      </w:pPr>
      <w:r>
        <w:rPr>
          <w:rFonts w:ascii="Calibri" w:hAnsi="Calibri" w:cs="Calibri"/>
          <w:b/>
          <w:lang w:val="en-GB" w:eastAsia="fr-FR"/>
        </w:rPr>
        <w:lastRenderedPageBreak/>
        <w:t>Appendix</w:t>
      </w:r>
    </w:p>
    <w:p w:rsidR="00482820" w:rsidRDefault="008E05F5">
      <w:pPr>
        <w:pStyle w:val="Standard"/>
        <w:spacing w:before="120" w:line="480" w:lineRule="auto"/>
        <w:jc w:val="center"/>
        <w:rPr>
          <w:rFonts w:ascii="Calibri" w:hAnsi="Calibri" w:cs="Calibri"/>
          <w:sz w:val="20"/>
          <w:szCs w:val="20"/>
          <w:lang w:val="en-GB" w:eastAsia="fr-FR"/>
        </w:rPr>
      </w:pPr>
      <w:r>
        <w:rPr>
          <w:rFonts w:ascii="Calibri" w:hAnsi="Calibri" w:cs="Calibri"/>
          <w:sz w:val="20"/>
          <w:szCs w:val="20"/>
          <w:lang w:val="en-GB" w:eastAsia="fr-FR"/>
        </w:rPr>
        <w:t xml:space="preserve">Table A.1. Concentration in 232 compounds </w:t>
      </w:r>
      <w:r>
        <w:rPr>
          <w:rFonts w:ascii="Calibri" w:hAnsi="Calibri" w:cs="Calibri"/>
          <w:sz w:val="20"/>
          <w:szCs w:val="20"/>
          <w:lang w:val="en-GB" w:eastAsia="fr-FR"/>
        </w:rPr>
        <w:t>(metals and metalloids, PAHs, PCBs, solvents and intermediates in industrial processes, flame retardant, phthalates, pesticides, pharmaceutical products and personal care products) in the three study sediments.</w:t>
      </w:r>
    </w:p>
    <w:tbl>
      <w:tblPr>
        <w:tblW w:w="9062" w:type="dxa"/>
        <w:tblInd w:w="-70" w:type="dxa"/>
        <w:tblLayout w:type="fixed"/>
        <w:tblCellMar>
          <w:left w:w="10" w:type="dxa"/>
          <w:right w:w="10" w:type="dxa"/>
        </w:tblCellMar>
        <w:tblLook w:val="04A0" w:firstRow="1" w:lastRow="0" w:firstColumn="1" w:lastColumn="0" w:noHBand="0" w:noVBand="1"/>
      </w:tblPr>
      <w:tblGrid>
        <w:gridCol w:w="2221"/>
        <w:gridCol w:w="837"/>
        <w:gridCol w:w="785"/>
        <w:gridCol w:w="1632"/>
        <w:gridCol w:w="1312"/>
        <w:gridCol w:w="757"/>
        <w:gridCol w:w="759"/>
        <w:gridCol w:w="759"/>
      </w:tblGrid>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Parameter</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Unit</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CAS number</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Analytical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Q</w:t>
            </w:r>
            <w:r>
              <w:rPr>
                <w:rFonts w:ascii="Calibri" w:hAnsi="Calibri" w:cs="Calibri"/>
                <w:color w:val="000000"/>
                <w:sz w:val="18"/>
                <w:szCs w:val="18"/>
                <w:lang w:eastAsia="fr-FR"/>
              </w:rPr>
              <w:t>uantification limit</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MON</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PAR</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ECH</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b/>
                <w:bCs/>
                <w:color w:val="000000"/>
                <w:sz w:val="18"/>
                <w:szCs w:val="18"/>
                <w:lang w:eastAsia="fr-FR"/>
              </w:rPr>
            </w:pPr>
            <w:r>
              <w:rPr>
                <w:rFonts w:ascii="Calibri" w:hAnsi="Calibri" w:cs="Calibri"/>
                <w:b/>
                <w:bCs/>
                <w:color w:val="000000"/>
                <w:sz w:val="18"/>
                <w:szCs w:val="18"/>
                <w:lang w:eastAsia="fr-FR"/>
              </w:rPr>
              <w:t>Metals and metalloids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7429-90-5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11885 -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10400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13900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7680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Ca</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7440-70-2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11885 -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174000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137000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145000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Fe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7439-89-6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11885 -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75900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52100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105000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Sb</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7440-36-0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7440-42-8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11885 -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9.22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11.6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6.93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7704-34-9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11885</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906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842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842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7440-38-2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13346 - NF EN ISO 17294-2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16.3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15.6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8.78</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Ba</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7440-39-3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28.7</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37.6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26.4</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7440-41-7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1.51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1.59</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0.866</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Cd</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7440-43-9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Cr</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7440-47-3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119</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Co</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7440-48-4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8.98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9.34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6.36</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Cu</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7440-50-8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13346 - NF EN ISO 17294-2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7</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8.11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Sn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7440-31-5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1.64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2.43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3.68</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Li</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7439-93-2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6.36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13.3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7439-96-5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13346 - NF EN ISO 17294-2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474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469</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715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Mo</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7439-98-7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1.21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0.81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Ni</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7440-02-0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 xml:space="preserve"> NF EN 13346 - NF EN ISO 17294-2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16.8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23.2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13.4</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Pb</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7439-92-1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18.2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21.1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14.9</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Se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7782-49-2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13346 - NF EN ISO 17294-2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0.73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1.16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0.95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13494-80-9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7440-28-0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U</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7440-61-1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0.7</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0.6</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V</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7440-62-2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17294-2 - NF EN 13346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97.7</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73.8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277</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Zn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7440-66-6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13346 - NF EN ISO 17294-2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82.2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93.4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50.9</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Hg</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7439-97-6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13346 - NF EN ISO 17294-2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Ag</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7440-22-4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13346 - NF EN ISO 17294-2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Ti</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7440-32-6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13346 - NF EN ISO 17294-2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92.6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64.3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95.4</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b/>
                <w:bCs/>
                <w:color w:val="000000"/>
                <w:sz w:val="18"/>
                <w:szCs w:val="18"/>
                <w:lang w:eastAsia="fr-FR"/>
              </w:rPr>
            </w:pPr>
            <w:r>
              <w:rPr>
                <w:rFonts w:ascii="Calibri" w:hAnsi="Calibri" w:cs="Calibri"/>
                <w:b/>
                <w:bCs/>
                <w:color w:val="000000"/>
                <w:sz w:val="18"/>
                <w:szCs w:val="18"/>
                <w:lang w:eastAsia="fr-FR"/>
              </w:rPr>
              <w:t>PAHs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Naphtalene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91-20-3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33-012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0.0098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Fluorene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86-73-7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33-012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0.026</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Phenanthrene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85-01-8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33-012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0.019</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Pyrene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129-00-0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33-012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0.46</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Benzo(a)anthracene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56-55-3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33-013</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0.023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0.38</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Chrysene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218-01-9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33-014</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0.81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0.29</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Indeno(1,2,3-cd)pyrene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193-39-5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33-015</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0.76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0.28</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Dibenzo(a,h)anthracene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53-70-3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33-016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0.0052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0.047</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Acenaphthylene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208-96-8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33-017</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0.0094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0.086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Acenaphtene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83-32-9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33-018</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0.078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0.013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Anthracene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120-12-7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33-019</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0.0077</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0.083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Fluoranthene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206-44-0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33-020</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0.68</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Benzo(b)fluoranthene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w:t>
            </w:r>
            <w:r>
              <w:rPr>
                <w:rFonts w:ascii="Calibri" w:hAnsi="Calibri" w:cs="Calibri"/>
                <w:color w:val="000000"/>
                <w:sz w:val="18"/>
                <w:szCs w:val="18"/>
                <w:lang w:eastAsia="fr-FR"/>
              </w:rPr>
              <w:lastRenderedPageBreak/>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205-99-</w:t>
            </w:r>
            <w:r>
              <w:rPr>
                <w:rFonts w:ascii="Calibri" w:hAnsi="Calibri" w:cs="Calibri"/>
                <w:color w:val="000000"/>
                <w:sz w:val="18"/>
                <w:szCs w:val="18"/>
                <w:lang w:eastAsia="fr-FR"/>
              </w:rPr>
              <w:lastRenderedPageBreak/>
              <w:t>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 xml:space="preserve"> NF ISO 18287 - XP X </w:t>
            </w:r>
            <w:r>
              <w:rPr>
                <w:rFonts w:ascii="Calibri" w:hAnsi="Calibri" w:cs="Calibri"/>
                <w:color w:val="000000"/>
                <w:sz w:val="18"/>
                <w:szCs w:val="18"/>
                <w:lang w:eastAsia="fr-FR"/>
              </w:rPr>
              <w:lastRenderedPageBreak/>
              <w:t>33-021</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lastRenderedPageBreak/>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0.039</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0.49</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Benzo(k)fluoranthene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207-08-9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33-022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Benzo(a)pyrene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50-32-8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33-023</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0.48</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Benzo(ghi)perylene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191-24-2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ISO 18287 - XP X 33-024</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0.027</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Anthanthrene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191-26-4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0.07</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Coronene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191-07-1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33-013</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0.04</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Dibenzo(a,e)pyrene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192-65-4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33-014</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0.04</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Dibenzo(a,h)pyrene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189-64-0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33-015</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0.07</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val="it-IT" w:eastAsia="fr-FR"/>
              </w:rPr>
            </w:pPr>
            <w:r>
              <w:rPr>
                <w:rFonts w:ascii="Calibri" w:hAnsi="Calibri" w:cs="Calibri"/>
                <w:color w:val="000000"/>
                <w:sz w:val="18"/>
                <w:szCs w:val="18"/>
                <w:lang w:val="it-IT" w:eastAsia="fr-FR"/>
              </w:rPr>
              <w:t>Benzo(g,h,i)perylene + Indeno(1,2,3)pyrene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xml:space="preserve"> </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0.059</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2-méthylnaphtalene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91-57-6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7.8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&lt;8.1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b/>
                <w:bCs/>
                <w:color w:val="000000"/>
                <w:sz w:val="18"/>
                <w:szCs w:val="18"/>
                <w:lang w:eastAsia="fr-FR"/>
              </w:rPr>
            </w:pPr>
            <w:r>
              <w:rPr>
                <w:rFonts w:ascii="Calibri" w:hAnsi="Calibri" w:cs="Calibri"/>
                <w:b/>
                <w:bCs/>
                <w:color w:val="000000"/>
                <w:sz w:val="18"/>
                <w:szCs w:val="18"/>
                <w:lang w:eastAsia="fr-FR"/>
              </w:rPr>
              <w:t>PCBs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28</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7012-37-5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31</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16606-02-3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33-013</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35</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37680-69-6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33-014</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52</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35693-99-3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33-015</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54</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15968-05-5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PCB 77</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32598-13-3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33-017</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81</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70362-50-4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33-018</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101</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37680-73-2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33-019</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105</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32598-14-4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33-020</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114</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74472-37-0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33-021</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118</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31508-00-6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33-022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123</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65510-44-3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33-023</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126</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57465-28-8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33-024</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128</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38380-07-3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33-025</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138</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 xml:space="preserve">-1 </w:t>
            </w:r>
            <w:r>
              <w:rPr>
                <w:rFonts w:ascii="Calibri" w:hAnsi="Calibri" w:cs="Calibri"/>
                <w:color w:val="000000"/>
                <w:sz w:val="18"/>
                <w:szCs w:val="18"/>
                <w:lang w:eastAsia="fr-FR"/>
              </w:rPr>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35065-28-2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33-026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149</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38380-04-0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33-027</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153</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35065-27-1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33-028</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156</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38380-08-4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33-029</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157</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69782-90-7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33-030</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167</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52663-72-6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33-031</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PCB 169</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32774-16-6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33-032</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170</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35065-30-6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33-033</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180</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35065-29-3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33-034</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189</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39635-31-9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33-035</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PCB 194</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35694-08-7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X 33-036</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3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b/>
                <w:bCs/>
                <w:color w:val="000000"/>
                <w:sz w:val="18"/>
                <w:szCs w:val="18"/>
                <w:lang w:val="en-GB" w:eastAsia="fr-FR"/>
              </w:rPr>
            </w:pPr>
            <w:r>
              <w:rPr>
                <w:rFonts w:ascii="Calibri" w:hAnsi="Calibri" w:cs="Calibri"/>
                <w:b/>
                <w:bCs/>
                <w:color w:val="000000"/>
                <w:sz w:val="18"/>
                <w:szCs w:val="18"/>
                <w:lang w:val="en-GB" w:eastAsia="fr-FR"/>
              </w:rPr>
              <w:t>Solvents and intermediates in industrial processes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val="en-GB" w:eastAsia="fr-FR"/>
              </w:rPr>
            </w:pPr>
            <w:r>
              <w:rPr>
                <w:rFonts w:ascii="Calibri" w:hAnsi="Calibri" w:cs="Calibri"/>
                <w:color w:val="000000"/>
                <w:sz w:val="18"/>
                <w:szCs w:val="18"/>
                <w:lang w:val="en-GB" w:eastAsia="fr-FR"/>
              </w:rPr>
              <w:t> </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val="en-GB" w:eastAsia="fr-FR"/>
              </w:rPr>
            </w:pPr>
            <w:r>
              <w:rPr>
                <w:rFonts w:ascii="Calibri" w:hAnsi="Calibri" w:cs="Calibri"/>
                <w:color w:val="000000"/>
                <w:sz w:val="18"/>
                <w:szCs w:val="18"/>
                <w:lang w:val="en-GB"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val="en-GB" w:eastAsia="fr-FR"/>
              </w:rPr>
            </w:pPr>
            <w:r>
              <w:rPr>
                <w:rFonts w:ascii="Calibri" w:hAnsi="Calibri" w:cs="Calibri"/>
                <w:color w:val="000000"/>
                <w:sz w:val="18"/>
                <w:szCs w:val="18"/>
                <w:lang w:val="en-GB" w:eastAsia="fr-FR"/>
              </w:rPr>
              <w:t> </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val="en-GB" w:eastAsia="fr-FR"/>
              </w:rPr>
            </w:pPr>
            <w:r>
              <w:rPr>
                <w:rFonts w:ascii="Calibri" w:hAnsi="Calibri" w:cs="Calibri"/>
                <w:color w:val="000000"/>
                <w:sz w:val="18"/>
                <w:szCs w:val="18"/>
                <w:lang w:val="en-GB" w:eastAsia="fr-FR"/>
              </w:rPr>
              <w:t> </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val="en-GB" w:eastAsia="fr-FR"/>
              </w:rPr>
            </w:pPr>
            <w:r>
              <w:rPr>
                <w:rFonts w:ascii="Calibri" w:hAnsi="Calibri" w:cs="Calibri"/>
                <w:color w:val="000000"/>
                <w:sz w:val="18"/>
                <w:szCs w:val="18"/>
                <w:lang w:val="en-GB"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val="en-GB" w:eastAsia="fr-FR"/>
              </w:rPr>
            </w:pPr>
            <w:r>
              <w:rPr>
                <w:rFonts w:ascii="Calibri" w:hAnsi="Calibri" w:cs="Calibri"/>
                <w:color w:val="000000"/>
                <w:sz w:val="18"/>
                <w:szCs w:val="18"/>
                <w:lang w:val="en-GB"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val="en-GB" w:eastAsia="fr-FR"/>
              </w:rPr>
            </w:pPr>
            <w:r>
              <w:rPr>
                <w:rFonts w:ascii="Calibri" w:hAnsi="Calibri" w:cs="Calibri"/>
                <w:color w:val="000000"/>
                <w:sz w:val="18"/>
                <w:szCs w:val="18"/>
                <w:lang w:val="en-GB" w:eastAsia="fr-FR"/>
              </w:rPr>
              <w:t> </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Methyl t-butyl ether</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1634-04-4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NF EN ISO 22155</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&lt;0.17</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Benzene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71-43-2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Toluene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108-88-3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1400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38</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m+p-Xylene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o-Xylene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95-47-6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Sum of xylenes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1330-20-7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Vinyl chloride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75-01-4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Hexachloroethane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67-72-1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1,2,4-Trichlorobenzene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120-82-1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&lt;8.1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1,2,3,4-Tetrachlorobenzene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634-66-2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1,2,3,5-Tetrachlorobenzene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634-90-2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8</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&lt;8.0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&lt;8.0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&lt;8.0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1,2,4,5-Tetrachlorobenzene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95-94-3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8</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&lt;8.0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&lt;8.0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&lt;8.0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2,4,6-Trichlorophenol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88-06-2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4-tert-Butylphenol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98-54-4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2,4-Dinitrotoluene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121-14-2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&lt;9</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3,4-dichloroaniline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95-76-1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Dibutyltin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1002-53-5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T 90-250</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Tetrabutyltin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Sn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1461-25-2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T 90-250</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Monobutyltin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Sn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78763-54-9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T 90-250</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Triphenyltin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µg Sn kg-1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668-34-8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T 90-250</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Monophenyltin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µg Sn kg-1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T 90-250</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Diphenyltin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µg Sn kg-1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53675-52-8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xml:space="preserve"> XP T 90-250</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4-nonylphenol monoethoxylate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27986-36-3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4-nonylphenol diethoxylate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20427-84-3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4-nonylphenols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84852-15-3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4-tert-octylphenol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140-66-9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4-Dodecylphenol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27193-86-8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3,3´-dichlorobenzidine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91-94-1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Decahydronaphtalene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91-17-8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Isonox 132</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17540-75-9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&lt;75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Pentachlorobenzene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608-93-5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Irganox 1076</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2082-79-3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Perfluorohexane sulfonate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355-46-4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Perfluorooctanoic acid</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335-67-1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Perfluorooctane sulfonic acid</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1763-23-1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b/>
                <w:bCs/>
                <w:color w:val="000000"/>
                <w:sz w:val="18"/>
                <w:szCs w:val="18"/>
                <w:lang w:eastAsia="fr-FR"/>
              </w:rPr>
            </w:pPr>
            <w:r>
              <w:rPr>
                <w:rFonts w:ascii="Calibri" w:hAnsi="Calibri" w:cs="Calibri"/>
                <w:b/>
                <w:bCs/>
                <w:color w:val="000000"/>
                <w:sz w:val="18"/>
                <w:szCs w:val="18"/>
                <w:lang w:eastAsia="fr-FR"/>
              </w:rPr>
              <w:t>Flame retardant</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3,3‘,4,4‘-TetraBDE(77)</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93703-48-1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DecaBDE(209)</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1163-19-5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2,2',4,4',6-PentaBDE (100)</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189084-64-8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2,2‘,4,4‘,5,5‘-HexaBDE(153)</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w:t>
            </w:r>
            <w:r>
              <w:rPr>
                <w:rFonts w:ascii="Calibri" w:hAnsi="Calibri" w:cs="Calibri"/>
                <w:color w:val="000000"/>
                <w:sz w:val="18"/>
                <w:szCs w:val="18"/>
                <w:lang w:eastAsia="fr-FR"/>
              </w:rPr>
              <w:lastRenderedPageBreak/>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68631-</w:t>
            </w:r>
            <w:r>
              <w:rPr>
                <w:rFonts w:ascii="Calibri" w:hAnsi="Calibri" w:cs="Calibri"/>
                <w:color w:val="000000"/>
                <w:sz w:val="18"/>
                <w:szCs w:val="18"/>
                <w:lang w:eastAsia="fr-FR"/>
              </w:rPr>
              <w:lastRenderedPageBreak/>
              <w:t>49-2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2,2',4,4',5,6'-HexaBDE(154)</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207122-15-4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BDE-28</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41318-75-6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2,2‘,4,4‘-TetraBDE (BDE-47)</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5436-43-1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2,2‘,4,4‘,5-PentaBDE (BDE-99)</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60348-60-9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15"/>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Pentabromobiphenylether (PentaBDE)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32534-81-9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Tetrabromobisphenol A bis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21850-44-2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7.5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&lt;8</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Tetrabromobisphenol-A</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79-94-7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300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Chloroalkanes C10-C13</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85535-84-8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b/>
                <w:bCs/>
                <w:color w:val="000000"/>
                <w:sz w:val="18"/>
                <w:szCs w:val="18"/>
                <w:lang w:eastAsia="fr-FR"/>
              </w:rPr>
            </w:pPr>
            <w:r>
              <w:rPr>
                <w:rFonts w:ascii="Calibri" w:hAnsi="Calibri" w:cs="Calibri"/>
                <w:b/>
                <w:bCs/>
                <w:color w:val="000000"/>
                <w:sz w:val="18"/>
                <w:szCs w:val="18"/>
                <w:lang w:eastAsia="fr-FR"/>
              </w:rPr>
              <w:t xml:space="preserve"> Phthalates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Diethylhexyl phthalate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117-81-7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Butylbenzyl phthalate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85-68-7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Di-isodecyl phthalate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26761-40-0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&lt;75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&lt;75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&lt;87</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Di-isobutyl phthalate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84-69-5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Di-butylphthalate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84-74-2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34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&lt;19</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Di-isononylphthalate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68515-48-0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&lt;75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190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410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b/>
                <w:bCs/>
                <w:color w:val="000000"/>
                <w:sz w:val="18"/>
                <w:szCs w:val="18"/>
                <w:lang w:eastAsia="fr-FR"/>
              </w:rPr>
            </w:pPr>
            <w:r>
              <w:rPr>
                <w:rFonts w:ascii="Calibri" w:hAnsi="Calibri" w:cs="Calibri"/>
                <w:b/>
                <w:bCs/>
                <w:color w:val="000000"/>
                <w:sz w:val="18"/>
                <w:szCs w:val="18"/>
                <w:lang w:eastAsia="fr-FR"/>
              </w:rPr>
              <w:lastRenderedPageBreak/>
              <w:t>Pesticides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 </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Ametryn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834-12-8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Atrazine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1912-24-9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2-hydroxy atrazine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2163-68-0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Desethyl atrazine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6190-65-4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Deisopropyl atrazine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1007-28-9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Chlortoluron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15545-48-9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Cyanazine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21725-46-2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Desethyl terbutylazine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30125-63-4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Desmetryne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1014-69-3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Metribuzin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21087-64-9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Prometon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1610-18-0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Prometryn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 xml:space="preserve">-1 </w:t>
            </w:r>
            <w:r>
              <w:rPr>
                <w:rFonts w:ascii="Calibri" w:hAnsi="Calibri" w:cs="Calibri"/>
                <w:color w:val="000000"/>
                <w:sz w:val="18"/>
                <w:szCs w:val="18"/>
                <w:lang w:eastAsia="fr-FR"/>
              </w:rPr>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7287-19-6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Propazine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139-40-2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Simazine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122-34-9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Terbumeton-desethyl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w:t>
            </w:r>
            <w:r>
              <w:rPr>
                <w:rFonts w:ascii="Calibri" w:hAnsi="Calibri" w:cs="Calibri"/>
                <w:color w:val="000000"/>
                <w:sz w:val="18"/>
                <w:szCs w:val="18"/>
                <w:lang w:eastAsia="fr-FR"/>
              </w:rPr>
              <w:lastRenderedPageBreak/>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30125-</w:t>
            </w:r>
            <w:r>
              <w:rPr>
                <w:rFonts w:ascii="Calibri" w:hAnsi="Calibri" w:cs="Calibri"/>
                <w:color w:val="000000"/>
                <w:sz w:val="18"/>
                <w:szCs w:val="18"/>
                <w:lang w:eastAsia="fr-FR"/>
              </w:rPr>
              <w:lastRenderedPageBreak/>
              <w:t>64-5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Terbuthylazine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5915-41-3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Terbutryn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mg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886-50-0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Isoproturon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34123-59-6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Prometryn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7287-19-6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Benzidine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92-87-5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Chlorpropham</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101-21-3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Terbutryn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886-50-0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Flusilazole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85509-19-9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Linuron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330-55-2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Metolachlor</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51218-45-2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Oxadiazon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19666-30-9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Metazachlor</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67129-08-2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0.04</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Propyzamide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 xml:space="preserve">-1 </w:t>
            </w:r>
            <w:r>
              <w:rPr>
                <w:rFonts w:ascii="Calibri" w:hAnsi="Calibri" w:cs="Calibri"/>
                <w:color w:val="000000"/>
                <w:sz w:val="18"/>
                <w:szCs w:val="18"/>
                <w:lang w:eastAsia="fr-FR"/>
              </w:rPr>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23950-58-5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0.17</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Napropamide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15299-99-7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0.08</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Prochloraz</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w:t>
            </w:r>
            <w:r>
              <w:rPr>
                <w:rFonts w:ascii="Calibri" w:hAnsi="Calibri" w:cs="Calibri"/>
                <w:color w:val="000000"/>
                <w:sz w:val="18"/>
                <w:szCs w:val="18"/>
                <w:lang w:eastAsia="fr-FR"/>
              </w:rPr>
              <w:lastRenderedPageBreak/>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67747-</w:t>
            </w:r>
            <w:r>
              <w:rPr>
                <w:rFonts w:ascii="Calibri" w:hAnsi="Calibri" w:cs="Calibri"/>
                <w:color w:val="000000"/>
                <w:sz w:val="18"/>
                <w:szCs w:val="18"/>
                <w:lang w:eastAsia="fr-FR"/>
              </w:rPr>
              <w:lastRenderedPageBreak/>
              <w:t>09-5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Aclonifen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74070-46-5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Cyprodinil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121552-61-2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Epoxyconazole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133855-98-8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Dimethenamid</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87674-68-8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Methiocarb</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2032-65-7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Acetochlor</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34256-82-1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Aldrin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309-00-2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Irgarol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28159-98-0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Glyphosate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1071-83-6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Alpha endosulfan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959-98-8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Beta endosulfan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33213-65-9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Dieldrin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60-57-1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Endrin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72-20-8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Methoxychlor</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72-43-5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Diuron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w:t>
            </w:r>
            <w:r>
              <w:rPr>
                <w:rFonts w:ascii="Calibri" w:hAnsi="Calibri" w:cs="Calibri"/>
                <w:color w:val="000000"/>
                <w:sz w:val="18"/>
                <w:szCs w:val="18"/>
                <w:lang w:eastAsia="fr-FR"/>
              </w:rPr>
              <w:lastRenderedPageBreak/>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330-54-</w:t>
            </w:r>
            <w:r>
              <w:rPr>
                <w:rFonts w:ascii="Calibri" w:hAnsi="Calibri" w:cs="Calibri"/>
                <w:color w:val="000000"/>
                <w:sz w:val="18"/>
                <w:szCs w:val="18"/>
                <w:lang w:eastAsia="fr-FR"/>
              </w:rPr>
              <w:lastRenderedPageBreak/>
              <w:t>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Alachlor</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15972-60-8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Diflufenican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83164-33-4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Fluroxypyr-methylheptyl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81406-37-3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0.08</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&lt;0.08</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&lt;0.08</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Metaldehyde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108-62-3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w:t>
            </w:r>
          </w:p>
        </w:tc>
      </w:tr>
      <w:tr w:rsidR="00482820">
        <w:tblPrEx>
          <w:tblCellMar>
            <w:top w:w="0" w:type="dxa"/>
            <w:bottom w:w="0" w:type="dxa"/>
          </w:tblCellMar>
        </w:tblPrEx>
        <w:trPr>
          <w:trHeight w:val="315"/>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Aminomethylphosphonic acid (AMPA)</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1066-51-9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2,4-D</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94-75-7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Lindane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58-89-9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Bromoxynil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1689-84-5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2,4-MCPA</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94-74-6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Dicamba</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1918-00-9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2,4-DP</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120-36-5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Chlorpyrifos-ethyl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2921-88-2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Alpha chlordane (cis)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5103-71-9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Beta chlordane (trans)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5103-74-2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DDD, o,p</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w:t>
            </w:r>
            <w:r>
              <w:rPr>
                <w:rFonts w:ascii="Calibri" w:hAnsi="Calibri" w:cs="Calibri"/>
                <w:color w:val="000000"/>
                <w:sz w:val="18"/>
                <w:szCs w:val="18"/>
                <w:lang w:eastAsia="fr-FR"/>
              </w:rPr>
              <w:lastRenderedPageBreak/>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53-19-0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DDD, p,p'</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72-54-8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DDE, o,p'</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3424-82-6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DDE,p,p'</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72-55-9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DDT, p,p′</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50-29-3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DDT,o,p'</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789-02-6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Dinoterb</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1420-07-1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Chlorfenvinphos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470-90-6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Dichlorvos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62-73-7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Nicosulfuron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111991-09-4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Deltamethrin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52918-63-5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Tetramethrin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7696-12-0</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Permethrin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52645-53-1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Clotrimazole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23593-75-1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&lt;3.0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Methyl triclosan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4640-01-1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Anthraquinone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w:t>
            </w:r>
            <w:r>
              <w:rPr>
                <w:rFonts w:ascii="Calibri" w:hAnsi="Calibri" w:cs="Calibri"/>
                <w:color w:val="000000"/>
                <w:sz w:val="18"/>
                <w:szCs w:val="18"/>
                <w:lang w:eastAsia="fr-FR"/>
              </w:rPr>
              <w:lastRenderedPageBreak/>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84-65-1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140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Heptachlor epoxyde cis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1024-57-3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Heptachlor epoxyde trans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28044-83-9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Heptachlor</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76-44-8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Bifenox</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42576-02-3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40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&lt;40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Propachlor</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1918-16-7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2,6-di tert butyl-4-phenylphenol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2668-47-5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&lt;37</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Pendimethalin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40487-42-1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Lambda cyhalothrine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91465-08-6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70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&lt;70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&lt;70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&lt;70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Cypermethrin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52315-07-8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Folpet</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133-07-3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3</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&lt;3.0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&lt;3.0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Alpha hexachlorocyclohexane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319-84-6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Beta hexachlorocyclohexane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 xml:space="preserve">-1 </w:t>
            </w:r>
            <w:r>
              <w:rPr>
                <w:rFonts w:ascii="Calibri" w:hAnsi="Calibri" w:cs="Calibri"/>
                <w:color w:val="000000"/>
                <w:sz w:val="18"/>
                <w:szCs w:val="18"/>
                <w:lang w:eastAsia="fr-FR"/>
              </w:rPr>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319-85-7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Delta hexachlorocyclohexane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 xml:space="preserve">-1 </w:t>
            </w:r>
            <w:r>
              <w:rPr>
                <w:rFonts w:ascii="Calibri" w:hAnsi="Calibri" w:cs="Calibri"/>
                <w:color w:val="000000"/>
                <w:sz w:val="18"/>
                <w:szCs w:val="18"/>
                <w:lang w:eastAsia="fr-FR"/>
              </w:rPr>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319-86-8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Epsilon hexachlorocyclohexane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6108-10-7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0.1</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&lt;0.1</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Trifluralin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w:t>
            </w:r>
            <w:r>
              <w:rPr>
                <w:rFonts w:ascii="Calibri" w:hAnsi="Calibri" w:cs="Calibri"/>
                <w:color w:val="000000"/>
                <w:sz w:val="18"/>
                <w:szCs w:val="18"/>
                <w:lang w:eastAsia="fr-FR"/>
              </w:rPr>
              <w:lastRenderedPageBreak/>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1582-</w:t>
            </w:r>
            <w:r>
              <w:rPr>
                <w:rFonts w:ascii="Calibri" w:hAnsi="Calibri" w:cs="Calibri"/>
                <w:color w:val="000000"/>
                <w:sz w:val="18"/>
                <w:szCs w:val="18"/>
                <w:lang w:eastAsia="fr-FR"/>
              </w:rPr>
              <w:lastRenderedPageBreak/>
              <w:t>09-8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&lt;0.2</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Dicofol, p,p</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115-32-2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Biphenyl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92-52-4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Isodrin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465-73-6</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Hexachlorobenzene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 xml:space="preserve">-1 </w:t>
            </w:r>
            <w:r>
              <w:rPr>
                <w:rFonts w:ascii="Calibri" w:hAnsi="Calibri" w:cs="Calibri"/>
                <w:color w:val="000000"/>
                <w:sz w:val="18"/>
                <w:szCs w:val="18"/>
                <w:lang w:eastAsia="fr-FR"/>
              </w:rPr>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118-74-1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0.5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&lt;0.5</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Ethylene thiourea</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96-45-7</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2</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&lt;2.3</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&lt;2.0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Triclocarban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101-20-2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b/>
                <w:bCs/>
                <w:color w:val="000000"/>
                <w:sz w:val="18"/>
                <w:szCs w:val="18"/>
                <w:lang w:eastAsia="fr-FR"/>
              </w:rPr>
            </w:pPr>
            <w:r>
              <w:rPr>
                <w:rFonts w:ascii="Calibri" w:hAnsi="Calibri" w:cs="Calibri"/>
                <w:b/>
                <w:bCs/>
                <w:color w:val="000000"/>
                <w:sz w:val="18"/>
                <w:szCs w:val="18"/>
                <w:lang w:eastAsia="fr-FR"/>
              </w:rPr>
              <w:t>Pharmaceutical products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Diethylstilbestrol</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 xml:space="preserve">-1 </w:t>
            </w:r>
            <w:r>
              <w:rPr>
                <w:rFonts w:ascii="Calibri" w:hAnsi="Calibri" w:cs="Calibri"/>
                <w:color w:val="000000"/>
                <w:sz w:val="18"/>
                <w:szCs w:val="18"/>
                <w:lang w:eastAsia="fr-FR"/>
              </w:rPr>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56-53-1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300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&lt;300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Amiodarone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1951-25-3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&lt;50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b/>
                <w:bCs/>
                <w:color w:val="000000"/>
                <w:sz w:val="18"/>
                <w:szCs w:val="18"/>
                <w:lang w:eastAsia="fr-FR"/>
              </w:rPr>
            </w:pPr>
            <w:r>
              <w:rPr>
                <w:rFonts w:ascii="Calibri" w:hAnsi="Calibri" w:cs="Calibri"/>
                <w:b/>
                <w:bCs/>
                <w:color w:val="000000"/>
                <w:sz w:val="18"/>
                <w:szCs w:val="18"/>
                <w:lang w:eastAsia="fr-FR"/>
              </w:rPr>
              <w:t>Personal care products</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 </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Diosgenin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512-04-9</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600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Octocrylene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6197-30-4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Galaxolide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1222-05-5</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80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&lt;80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&lt;80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&lt;80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4-methylbenzylidene camphor</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84055-65-1</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&lt;15</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rPr>
            </w:pPr>
            <w:r>
              <w:rPr>
                <w:rFonts w:ascii="Calibri" w:hAnsi="Calibri" w:cs="Calibri"/>
                <w:color w:val="000000"/>
                <w:sz w:val="18"/>
                <w:szCs w:val="18"/>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Methylparaben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99-76-3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Ethylparaben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w:t>
            </w:r>
            <w:r>
              <w:rPr>
                <w:rFonts w:ascii="Calibri" w:hAnsi="Calibri" w:cs="Calibri"/>
                <w:color w:val="000000"/>
                <w:sz w:val="18"/>
                <w:szCs w:val="18"/>
                <w:lang w:eastAsia="fr-FR"/>
              </w:rPr>
              <w:lastRenderedPageBreak/>
              <w:t>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120-47-</w:t>
            </w:r>
            <w:r>
              <w:rPr>
                <w:rFonts w:ascii="Calibri" w:hAnsi="Calibri" w:cs="Calibri"/>
                <w:color w:val="000000"/>
                <w:sz w:val="18"/>
                <w:szCs w:val="18"/>
                <w:lang w:eastAsia="fr-FR"/>
              </w:rPr>
              <w:lastRenderedPageBreak/>
              <w:t>8</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lastRenderedPageBreak/>
              <w:t>Propylparaben</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94-13-3</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60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&lt;60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Hexachlorophene</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70-30-4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Perfluorohexanoic acid</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307-24-4</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10</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&lt;10</w:t>
            </w:r>
          </w:p>
        </w:tc>
      </w:tr>
      <w:tr w:rsidR="00482820">
        <w:tblPrEx>
          <w:tblCellMar>
            <w:top w:w="0" w:type="dxa"/>
            <w:bottom w:w="0" w:type="dxa"/>
          </w:tblCellMar>
        </w:tblPrEx>
        <w:trPr>
          <w:trHeight w:val="300"/>
        </w:trPr>
        <w:tc>
          <w:tcPr>
            <w:tcW w:w="2221"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Perfluorodecanoic acid</w:t>
            </w:r>
          </w:p>
        </w:tc>
        <w:tc>
          <w:tcPr>
            <w:tcW w:w="83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rPr>
            </w:pPr>
            <w:r>
              <w:rPr>
                <w:rFonts w:ascii="Calibri" w:hAnsi="Calibri" w:cs="Calibri"/>
                <w:color w:val="000000"/>
                <w:sz w:val="18"/>
                <w:szCs w:val="18"/>
                <w:lang w:eastAsia="fr-FR"/>
              </w:rPr>
              <w:t>µg kg</w:t>
            </w:r>
            <w:r>
              <w:rPr>
                <w:rFonts w:ascii="Calibri" w:hAnsi="Calibri" w:cs="Calibri"/>
                <w:color w:val="000000"/>
                <w:sz w:val="18"/>
                <w:szCs w:val="18"/>
                <w:vertAlign w:val="superscript"/>
                <w:lang w:eastAsia="fr-FR"/>
              </w:rPr>
              <w:t>-1</w:t>
            </w:r>
            <w:r>
              <w:rPr>
                <w:rFonts w:ascii="Calibri" w:hAnsi="Calibri" w:cs="Calibri"/>
                <w:color w:val="000000"/>
                <w:sz w:val="18"/>
                <w:szCs w:val="18"/>
                <w:lang w:eastAsia="fr-FR"/>
              </w:rPr>
              <w:t xml:space="preserve"> dw</w:t>
            </w:r>
          </w:p>
        </w:tc>
        <w:tc>
          <w:tcPr>
            <w:tcW w:w="785"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335-76-2</w:t>
            </w:r>
          </w:p>
        </w:tc>
        <w:tc>
          <w:tcPr>
            <w:tcW w:w="163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rPr>
                <w:rFonts w:ascii="Calibri" w:hAnsi="Calibri" w:cs="Calibri"/>
                <w:color w:val="000000"/>
                <w:sz w:val="18"/>
                <w:szCs w:val="18"/>
                <w:lang w:eastAsia="fr-FR"/>
              </w:rPr>
            </w:pPr>
            <w:r>
              <w:rPr>
                <w:rFonts w:ascii="Calibri" w:hAnsi="Calibri" w:cs="Calibri"/>
                <w:color w:val="000000"/>
                <w:sz w:val="18"/>
                <w:szCs w:val="18"/>
                <w:lang w:eastAsia="fr-FR"/>
              </w:rPr>
              <w:t>Internal method</w:t>
            </w:r>
          </w:p>
        </w:tc>
        <w:tc>
          <w:tcPr>
            <w:tcW w:w="1312"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5</w:t>
            </w:r>
          </w:p>
        </w:tc>
        <w:tc>
          <w:tcPr>
            <w:tcW w:w="757"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c>
          <w:tcPr>
            <w:tcW w:w="759"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482820" w:rsidRDefault="008E05F5">
            <w:pPr>
              <w:pStyle w:val="Standard"/>
              <w:spacing w:line="480" w:lineRule="auto"/>
              <w:jc w:val="center"/>
              <w:rPr>
                <w:rFonts w:ascii="Calibri" w:hAnsi="Calibri" w:cs="Calibri"/>
                <w:color w:val="000000"/>
                <w:sz w:val="18"/>
                <w:szCs w:val="18"/>
                <w:lang w:eastAsia="fr-FR"/>
              </w:rPr>
            </w:pPr>
            <w:r>
              <w:rPr>
                <w:rFonts w:ascii="Calibri" w:hAnsi="Calibri" w:cs="Calibri"/>
                <w:color w:val="000000"/>
                <w:sz w:val="18"/>
                <w:szCs w:val="18"/>
                <w:lang w:eastAsia="fr-FR"/>
              </w:rPr>
              <w:t>&lt;5.0</w:t>
            </w:r>
          </w:p>
        </w:tc>
      </w:tr>
    </w:tbl>
    <w:p w:rsidR="00482820" w:rsidRDefault="00482820">
      <w:pPr>
        <w:pStyle w:val="Standard"/>
        <w:spacing w:before="120" w:line="480" w:lineRule="auto"/>
        <w:rPr>
          <w:rFonts w:ascii="Calibri" w:hAnsi="Calibri" w:cs="Calibri"/>
          <w:b/>
          <w:lang w:val="en-GB" w:eastAsia="fr-FR"/>
        </w:rPr>
      </w:pPr>
    </w:p>
    <w:p w:rsidR="00482820" w:rsidRDefault="00482820">
      <w:pPr>
        <w:pStyle w:val="Standard"/>
        <w:spacing w:before="120" w:line="480" w:lineRule="auto"/>
        <w:rPr>
          <w:rFonts w:ascii="Calibri" w:hAnsi="Calibri" w:cs="Calibri"/>
          <w:b/>
          <w:lang w:val="en-GB" w:eastAsia="fr-FR"/>
        </w:rPr>
      </w:pPr>
    </w:p>
    <w:p w:rsidR="00482820" w:rsidRDefault="00482820">
      <w:pPr>
        <w:pStyle w:val="Standard"/>
        <w:spacing w:line="480" w:lineRule="auto"/>
        <w:jc w:val="center"/>
        <w:rPr>
          <w:rFonts w:ascii="Calibri" w:hAnsi="Calibri" w:cs="Calibri"/>
          <w:sz w:val="20"/>
          <w:szCs w:val="20"/>
          <w:lang w:val="en-US"/>
        </w:rPr>
      </w:pPr>
    </w:p>
    <w:p w:rsidR="00482820" w:rsidRDefault="00482820">
      <w:pPr>
        <w:pStyle w:val="Standard"/>
        <w:spacing w:line="480" w:lineRule="auto"/>
        <w:jc w:val="center"/>
        <w:rPr>
          <w:rFonts w:ascii="Calibri" w:hAnsi="Calibri" w:cs="Calibri"/>
          <w:sz w:val="20"/>
          <w:szCs w:val="20"/>
          <w:lang w:val="en-US"/>
        </w:rPr>
      </w:pPr>
    </w:p>
    <w:p w:rsidR="00482820" w:rsidRPr="00076EB0" w:rsidRDefault="008E05F5">
      <w:pPr>
        <w:pStyle w:val="Epgrafe"/>
        <w:spacing w:line="480" w:lineRule="auto"/>
        <w:jc w:val="center"/>
        <w:rPr>
          <w:rFonts w:ascii="Calibri" w:hAnsi="Calibri"/>
          <w:lang w:val="en-GB"/>
        </w:rPr>
      </w:pPr>
      <w:r>
        <w:rPr>
          <w:rFonts w:ascii="Calibri" w:hAnsi="Calibri" w:cs="Calibri"/>
          <w:i w:val="0"/>
          <w:sz w:val="20"/>
          <w:szCs w:val="20"/>
          <w:lang w:val="en-GB"/>
        </w:rPr>
        <w:t xml:space="preserve">Table A.2. </w:t>
      </w:r>
      <w:r>
        <w:rPr>
          <w:rFonts w:ascii="Calibri" w:hAnsi="Calibri" w:cs="Calibri"/>
          <w:i w:val="0"/>
          <w:sz w:val="20"/>
          <w:szCs w:val="20"/>
          <w:lang w:val="en-GB"/>
        </w:rPr>
        <w:t xml:space="preserve">Primers used for real-time PCR (qPCR) of genes from C. riparius. Forward (F) and reverse (R) sequences. </w:t>
      </w:r>
      <w:r>
        <w:rPr>
          <w:rFonts w:ascii="Calibri" w:hAnsi="Calibri" w:cs="Calibri"/>
          <w:sz w:val="20"/>
          <w:szCs w:val="20"/>
          <w:lang w:val="en-US"/>
        </w:rPr>
        <w:t>EcR: e</w:t>
      </w:r>
      <w:r>
        <w:rPr>
          <w:rFonts w:ascii="Calibri" w:hAnsi="Calibri" w:cs="Calibri"/>
          <w:i w:val="0"/>
          <w:sz w:val="20"/>
          <w:szCs w:val="20"/>
          <w:lang w:val="en-US"/>
        </w:rPr>
        <w:t>cdysone receptor</w:t>
      </w:r>
      <w:r>
        <w:rPr>
          <w:rFonts w:ascii="Calibri" w:hAnsi="Calibri" w:cs="Calibri"/>
          <w:sz w:val="20"/>
          <w:szCs w:val="20"/>
          <w:lang w:val="en-US"/>
        </w:rPr>
        <w:t xml:space="preserve">, </w:t>
      </w:r>
      <w:r>
        <w:rPr>
          <w:rFonts w:ascii="Calibri" w:hAnsi="Calibri" w:cs="Calibri"/>
          <w:sz w:val="20"/>
          <w:szCs w:val="20"/>
          <w:lang w:val="en-US"/>
        </w:rPr>
        <w:t xml:space="preserve">InR: </w:t>
      </w:r>
      <w:r>
        <w:rPr>
          <w:rFonts w:ascii="Calibri" w:hAnsi="Calibri" w:cs="Calibri"/>
          <w:i w:val="0"/>
          <w:sz w:val="20"/>
          <w:szCs w:val="20"/>
          <w:lang w:val="en-US"/>
        </w:rPr>
        <w:t xml:space="preserve">insuline receptor, </w:t>
      </w:r>
      <w:r>
        <w:rPr>
          <w:rFonts w:ascii="Calibri" w:hAnsi="Calibri" w:cs="Calibri"/>
          <w:sz w:val="20"/>
          <w:szCs w:val="20"/>
          <w:lang w:val="en-US"/>
        </w:rPr>
        <w:t>v</w:t>
      </w:r>
      <w:r>
        <w:rPr>
          <w:rFonts w:ascii="Calibri" w:hAnsi="Calibri" w:cs="Calibri"/>
          <w:sz w:val="20"/>
          <w:szCs w:val="20"/>
          <w:lang w:val="en-US"/>
        </w:rPr>
        <w:t>tg:</w:t>
      </w:r>
      <w:r>
        <w:rPr>
          <w:rFonts w:ascii="Calibri" w:hAnsi="Calibri" w:cs="Calibri"/>
          <w:sz w:val="20"/>
          <w:szCs w:val="20"/>
          <w:lang w:val="en-US"/>
        </w:rPr>
        <w:t xml:space="preserve"> </w:t>
      </w:r>
      <w:r>
        <w:rPr>
          <w:rFonts w:ascii="Calibri" w:hAnsi="Calibri" w:cs="Calibri"/>
          <w:i w:val="0"/>
          <w:sz w:val="20"/>
          <w:szCs w:val="20"/>
          <w:lang w:val="en-US"/>
        </w:rPr>
        <w:t>vitellogenin</w:t>
      </w:r>
      <w:r>
        <w:rPr>
          <w:rFonts w:ascii="Calibri" w:hAnsi="Calibri" w:cs="Calibri"/>
          <w:i w:val="0"/>
          <w:sz w:val="20"/>
          <w:szCs w:val="20"/>
          <w:lang w:val="en-US"/>
        </w:rPr>
        <w:t xml:space="preserve">, </w:t>
      </w:r>
      <w:r>
        <w:rPr>
          <w:rFonts w:ascii="Calibri" w:hAnsi="Calibri" w:cs="Calibri"/>
          <w:sz w:val="20"/>
          <w:szCs w:val="20"/>
          <w:lang w:val="en-US"/>
        </w:rPr>
        <w:t>hsp70, hsp40,</w:t>
      </w:r>
      <w:r>
        <w:rPr>
          <w:rFonts w:ascii="Calibri" w:hAnsi="Calibri" w:cs="Calibri"/>
          <w:i w:val="0"/>
          <w:sz w:val="20"/>
          <w:szCs w:val="20"/>
          <w:lang w:val="en-US"/>
        </w:rPr>
        <w:t xml:space="preserve"> </w:t>
      </w:r>
      <w:r>
        <w:rPr>
          <w:rFonts w:ascii="Calibri" w:hAnsi="Calibri" w:cs="Calibri"/>
          <w:sz w:val="20"/>
          <w:szCs w:val="20"/>
          <w:lang w:val="en-US"/>
        </w:rPr>
        <w:t xml:space="preserve">hsp10: </w:t>
      </w:r>
      <w:r>
        <w:rPr>
          <w:rFonts w:ascii="Calibri" w:hAnsi="Calibri" w:cs="Calibri"/>
          <w:i w:val="0"/>
          <w:sz w:val="20"/>
          <w:szCs w:val="20"/>
          <w:lang w:val="en-US"/>
        </w:rPr>
        <w:t xml:space="preserve">heat shock proteins 70, 40, 10, </w:t>
      </w:r>
      <w:r>
        <w:rPr>
          <w:rFonts w:ascii="Calibri" w:hAnsi="Calibri" w:cs="Calibri"/>
          <w:sz w:val="20"/>
          <w:szCs w:val="20"/>
          <w:lang w:val="en-US"/>
        </w:rPr>
        <w:t xml:space="preserve">CAT: </w:t>
      </w:r>
      <w:r>
        <w:rPr>
          <w:rFonts w:ascii="Calibri" w:hAnsi="Calibri" w:cs="Calibri"/>
          <w:i w:val="0"/>
          <w:sz w:val="20"/>
          <w:szCs w:val="20"/>
          <w:lang w:val="en-US"/>
        </w:rPr>
        <w:t xml:space="preserve">catalase, </w:t>
      </w:r>
      <w:r>
        <w:rPr>
          <w:rFonts w:ascii="Calibri" w:hAnsi="Calibri" w:cs="Calibri"/>
          <w:sz w:val="20"/>
          <w:szCs w:val="20"/>
          <w:lang w:val="en-US"/>
        </w:rPr>
        <w:t xml:space="preserve">Cyp4g: </w:t>
      </w:r>
      <w:r>
        <w:rPr>
          <w:rFonts w:ascii="Calibri" w:hAnsi="Calibri" w:cs="Calibri"/>
          <w:i w:val="0"/>
          <w:sz w:val="20"/>
          <w:szCs w:val="20"/>
          <w:lang w:val="en-US"/>
        </w:rPr>
        <w:t xml:space="preserve">cytochrome P450, </w:t>
      </w:r>
      <w:r>
        <w:rPr>
          <w:rFonts w:ascii="Calibri" w:hAnsi="Calibri" w:cs="Calibri"/>
          <w:sz w:val="20"/>
          <w:szCs w:val="20"/>
          <w:lang w:val="en-US"/>
        </w:rPr>
        <w:t xml:space="preserve">gp93: </w:t>
      </w:r>
      <w:r>
        <w:rPr>
          <w:rFonts w:ascii="Calibri" w:hAnsi="Calibri" w:cs="Calibri"/>
          <w:i w:val="0"/>
          <w:sz w:val="20"/>
          <w:szCs w:val="20"/>
          <w:lang w:val="en-US"/>
        </w:rPr>
        <w:t xml:space="preserve">glycoprotein 93, </w:t>
      </w:r>
      <w:r>
        <w:rPr>
          <w:rFonts w:ascii="Calibri" w:hAnsi="Calibri" w:cs="Calibri"/>
          <w:sz w:val="20"/>
          <w:szCs w:val="20"/>
          <w:lang w:val="en-US"/>
        </w:rPr>
        <w:t>Gpx: g</w:t>
      </w:r>
      <w:r>
        <w:rPr>
          <w:rFonts w:ascii="Calibri" w:hAnsi="Calibri" w:cs="Calibri"/>
          <w:i w:val="0"/>
          <w:sz w:val="20"/>
          <w:szCs w:val="20"/>
          <w:lang w:val="en-US"/>
        </w:rPr>
        <w:t xml:space="preserve">lutathione peroxidase, </w:t>
      </w:r>
      <w:r>
        <w:rPr>
          <w:rFonts w:ascii="Calibri" w:hAnsi="Calibri" w:cs="Calibri"/>
          <w:sz w:val="20"/>
          <w:szCs w:val="20"/>
          <w:lang w:val="en-US"/>
        </w:rPr>
        <w:t xml:space="preserve">GST: </w:t>
      </w:r>
      <w:r>
        <w:rPr>
          <w:rFonts w:ascii="Calibri" w:hAnsi="Calibri" w:cs="Calibri"/>
          <w:i w:val="0"/>
          <w:sz w:val="20"/>
          <w:szCs w:val="20"/>
          <w:lang w:val="en-US"/>
        </w:rPr>
        <w:t>glutathione-S-transferase</w:t>
      </w:r>
      <w:r>
        <w:rPr>
          <w:rFonts w:ascii="Calibri" w:hAnsi="Calibri" w:cs="Calibri"/>
          <w:sz w:val="20"/>
          <w:szCs w:val="20"/>
          <w:lang w:val="en-US"/>
        </w:rPr>
        <w:t xml:space="preserve"> </w:t>
      </w:r>
      <w:r>
        <w:rPr>
          <w:rFonts w:ascii="Calibri" w:hAnsi="Calibri" w:cs="Calibri"/>
          <w:i w:val="0"/>
          <w:sz w:val="20"/>
          <w:szCs w:val="20"/>
          <w:lang w:val="en-US"/>
        </w:rPr>
        <w:t xml:space="preserve">and </w:t>
      </w:r>
      <w:r>
        <w:rPr>
          <w:rFonts w:ascii="Calibri" w:hAnsi="Calibri" w:cs="Calibri"/>
          <w:sz w:val="20"/>
          <w:szCs w:val="20"/>
          <w:lang w:val="en-US"/>
        </w:rPr>
        <w:t xml:space="preserve">SOD: </w:t>
      </w:r>
      <w:r>
        <w:rPr>
          <w:rFonts w:ascii="Calibri" w:hAnsi="Calibri" w:cs="Calibri"/>
          <w:i w:val="0"/>
          <w:sz w:val="20"/>
          <w:szCs w:val="20"/>
          <w:lang w:val="en-US"/>
        </w:rPr>
        <w:t>superoxide dismutase.</w:t>
      </w:r>
    </w:p>
    <w:tbl>
      <w:tblPr>
        <w:tblW w:w="6100" w:type="dxa"/>
        <w:jc w:val="center"/>
        <w:tblLayout w:type="fixed"/>
        <w:tblCellMar>
          <w:left w:w="10" w:type="dxa"/>
          <w:right w:w="10" w:type="dxa"/>
        </w:tblCellMar>
        <w:tblLook w:val="04A0" w:firstRow="1" w:lastRow="0" w:firstColumn="1" w:lastColumn="0" w:noHBand="0" w:noVBand="1"/>
      </w:tblPr>
      <w:tblGrid>
        <w:gridCol w:w="1298"/>
        <w:gridCol w:w="4802"/>
      </w:tblGrid>
      <w:tr w:rsidR="00482820">
        <w:tblPrEx>
          <w:tblCellMar>
            <w:top w:w="0" w:type="dxa"/>
            <w:bottom w:w="0" w:type="dxa"/>
          </w:tblCellMar>
        </w:tblPrEx>
        <w:trPr>
          <w:trHeight w:val="315"/>
          <w:jc w:val="center"/>
        </w:trPr>
        <w:tc>
          <w:tcPr>
            <w:tcW w:w="1298" w:type="dxa"/>
            <w:tcBorders>
              <w:top w:val="single" w:sz="4" w:space="0" w:color="00000A"/>
              <w:bottom w:val="single" w:sz="4" w:space="0" w:color="00000A"/>
            </w:tcBorders>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
                <w:sz w:val="20"/>
                <w:szCs w:val="20"/>
                <w:lang w:val="en-GB"/>
              </w:rPr>
            </w:pPr>
            <w:r>
              <w:rPr>
                <w:rFonts w:ascii="Calibri" w:hAnsi="Calibri" w:cs="Calibri"/>
                <w:b/>
                <w:sz w:val="20"/>
                <w:szCs w:val="20"/>
                <w:lang w:val="en-GB"/>
              </w:rPr>
              <w:t>Gene</w:t>
            </w:r>
          </w:p>
        </w:tc>
        <w:tc>
          <w:tcPr>
            <w:tcW w:w="4802" w:type="dxa"/>
            <w:tcBorders>
              <w:top w:val="single" w:sz="4" w:space="0" w:color="00000A"/>
              <w:bottom w:val="single" w:sz="4" w:space="0" w:color="00000A"/>
            </w:tcBorders>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
                <w:sz w:val="20"/>
                <w:szCs w:val="20"/>
                <w:lang w:val="en-GB"/>
              </w:rPr>
            </w:pPr>
            <w:r>
              <w:rPr>
                <w:rFonts w:ascii="Calibri" w:hAnsi="Calibri" w:cs="Calibri"/>
                <w:b/>
                <w:sz w:val="20"/>
                <w:szCs w:val="20"/>
                <w:lang w:val="en-GB"/>
              </w:rPr>
              <w:t>DNA sequence (5´-3´)</w:t>
            </w:r>
          </w:p>
        </w:tc>
      </w:tr>
      <w:tr w:rsidR="00482820">
        <w:tblPrEx>
          <w:tblCellMar>
            <w:top w:w="0" w:type="dxa"/>
            <w:bottom w:w="0" w:type="dxa"/>
          </w:tblCellMar>
        </w:tblPrEx>
        <w:trPr>
          <w:trHeight w:val="655"/>
          <w:jc w:val="center"/>
        </w:trPr>
        <w:tc>
          <w:tcPr>
            <w:tcW w:w="1298"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t>EcR</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5'-TCTTCTCACGGCCATCGTCA-3'</w:t>
            </w:r>
          </w:p>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sz w:val="20"/>
                <w:szCs w:val="20"/>
              </w:rPr>
              <w:t>5'-GCTGCATCTTGTTTCGCCA-3'</w:t>
            </w:r>
          </w:p>
        </w:tc>
      </w:tr>
      <w:tr w:rsidR="00482820">
        <w:tblPrEx>
          <w:tblCellMar>
            <w:top w:w="0" w:type="dxa"/>
            <w:bottom w:w="0" w:type="dxa"/>
          </w:tblCellMar>
        </w:tblPrEx>
        <w:trPr>
          <w:trHeight w:val="315"/>
          <w:jc w:val="center"/>
        </w:trPr>
        <w:tc>
          <w:tcPr>
            <w:tcW w:w="1298" w:type="dxa"/>
            <w:vMerge w:val="restart"/>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t>InR</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5'-CGGAAGTTTCGGTATGGTTT-3'</w:t>
            </w:r>
          </w:p>
        </w:tc>
      </w:tr>
      <w:tr w:rsidR="00482820">
        <w:tblPrEx>
          <w:tblCellMar>
            <w:top w:w="0" w:type="dxa"/>
            <w:bottom w:w="0" w:type="dxa"/>
          </w:tblCellMar>
        </w:tblPrEx>
        <w:trPr>
          <w:trHeight w:val="330"/>
          <w:jc w:val="center"/>
        </w:trPr>
        <w:tc>
          <w:tcPr>
            <w:tcW w:w="1298" w:type="dxa"/>
            <w:vMerge/>
            <w:shd w:val="clear" w:color="auto" w:fill="FFFFFF"/>
            <w:tcMar>
              <w:top w:w="0" w:type="dxa"/>
              <w:left w:w="128" w:type="dxa"/>
              <w:bottom w:w="0" w:type="dxa"/>
              <w:right w:w="108" w:type="dxa"/>
            </w:tcMar>
          </w:tcPr>
          <w:p w:rsidR="00000000" w:rsidRDefault="008E05F5"/>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sz w:val="20"/>
                <w:szCs w:val="20"/>
              </w:rPr>
              <w:t>5'-GACAAATATTGGCTGGCCTTF-3'</w:t>
            </w:r>
          </w:p>
        </w:tc>
      </w:tr>
      <w:tr w:rsidR="00482820">
        <w:tblPrEx>
          <w:tblCellMar>
            <w:top w:w="0" w:type="dxa"/>
            <w:bottom w:w="0" w:type="dxa"/>
          </w:tblCellMar>
        </w:tblPrEx>
        <w:trPr>
          <w:trHeight w:val="315"/>
          <w:jc w:val="center"/>
        </w:trPr>
        <w:tc>
          <w:tcPr>
            <w:tcW w:w="1298" w:type="dxa"/>
            <w:vMerge w:val="restart"/>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t>Vtg</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5'-GATTGTTCCATGTGCAG-3'</w:t>
            </w:r>
          </w:p>
        </w:tc>
      </w:tr>
      <w:tr w:rsidR="00482820">
        <w:tblPrEx>
          <w:tblCellMar>
            <w:top w:w="0" w:type="dxa"/>
            <w:bottom w:w="0" w:type="dxa"/>
          </w:tblCellMar>
        </w:tblPrEx>
        <w:trPr>
          <w:trHeight w:val="330"/>
          <w:jc w:val="center"/>
        </w:trPr>
        <w:tc>
          <w:tcPr>
            <w:tcW w:w="1298" w:type="dxa"/>
            <w:vMerge/>
            <w:shd w:val="clear" w:color="auto" w:fill="FFFFFF"/>
            <w:tcMar>
              <w:top w:w="0" w:type="dxa"/>
              <w:left w:w="128" w:type="dxa"/>
              <w:bottom w:w="0" w:type="dxa"/>
              <w:right w:w="108" w:type="dxa"/>
            </w:tcMar>
          </w:tcPr>
          <w:p w:rsidR="00000000" w:rsidRDefault="008E05F5"/>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sz w:val="20"/>
                <w:szCs w:val="20"/>
              </w:rPr>
              <w:t>5'-TTTGAGTATGGTGGAGAATC-3'</w:t>
            </w:r>
          </w:p>
        </w:tc>
      </w:tr>
      <w:tr w:rsidR="00482820">
        <w:tblPrEx>
          <w:tblCellMar>
            <w:top w:w="0" w:type="dxa"/>
            <w:bottom w:w="0" w:type="dxa"/>
          </w:tblCellMar>
        </w:tblPrEx>
        <w:trPr>
          <w:trHeight w:val="315"/>
          <w:jc w:val="center"/>
        </w:trPr>
        <w:tc>
          <w:tcPr>
            <w:tcW w:w="1298" w:type="dxa"/>
            <w:vMerge w:val="restart"/>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t>hsp40</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5'-TGATATTCGAGGTGCCAACA-3'</w:t>
            </w:r>
          </w:p>
        </w:tc>
      </w:tr>
      <w:tr w:rsidR="00482820">
        <w:tblPrEx>
          <w:tblCellMar>
            <w:top w:w="0" w:type="dxa"/>
            <w:bottom w:w="0" w:type="dxa"/>
          </w:tblCellMar>
        </w:tblPrEx>
        <w:trPr>
          <w:trHeight w:val="330"/>
          <w:jc w:val="center"/>
        </w:trPr>
        <w:tc>
          <w:tcPr>
            <w:tcW w:w="1298" w:type="dxa"/>
            <w:vMerge/>
            <w:shd w:val="clear" w:color="auto" w:fill="FFFFFF"/>
            <w:tcMar>
              <w:top w:w="0" w:type="dxa"/>
              <w:left w:w="128" w:type="dxa"/>
              <w:bottom w:w="0" w:type="dxa"/>
              <w:right w:w="108" w:type="dxa"/>
            </w:tcMar>
          </w:tcPr>
          <w:p w:rsidR="00000000" w:rsidRDefault="008E05F5"/>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sz w:val="20"/>
                <w:szCs w:val="20"/>
              </w:rPr>
              <w:t>5´-TGCCACCAAGAGATCACC-3´</w:t>
            </w:r>
          </w:p>
        </w:tc>
      </w:tr>
      <w:tr w:rsidR="00482820">
        <w:tblPrEx>
          <w:tblCellMar>
            <w:top w:w="0" w:type="dxa"/>
            <w:bottom w:w="0" w:type="dxa"/>
          </w:tblCellMar>
        </w:tblPrEx>
        <w:trPr>
          <w:trHeight w:val="315"/>
          <w:jc w:val="center"/>
        </w:trPr>
        <w:tc>
          <w:tcPr>
            <w:tcW w:w="1298" w:type="dxa"/>
            <w:vMerge w:val="restart"/>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lastRenderedPageBreak/>
              <w:t>hsp70</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5'-ACTTGAACCAGTTGAGCGT-3'</w:t>
            </w:r>
          </w:p>
        </w:tc>
      </w:tr>
      <w:tr w:rsidR="00482820">
        <w:tblPrEx>
          <w:tblCellMar>
            <w:top w:w="0" w:type="dxa"/>
            <w:bottom w:w="0" w:type="dxa"/>
          </w:tblCellMar>
        </w:tblPrEx>
        <w:trPr>
          <w:trHeight w:val="330"/>
          <w:jc w:val="center"/>
        </w:trPr>
        <w:tc>
          <w:tcPr>
            <w:tcW w:w="1298" w:type="dxa"/>
            <w:vMerge/>
            <w:shd w:val="clear" w:color="auto" w:fill="FFFFFF"/>
            <w:tcMar>
              <w:top w:w="0" w:type="dxa"/>
              <w:left w:w="128" w:type="dxa"/>
              <w:bottom w:w="0" w:type="dxa"/>
              <w:right w:w="108" w:type="dxa"/>
            </w:tcMar>
          </w:tcPr>
          <w:p w:rsidR="00000000" w:rsidRDefault="008E05F5"/>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sz w:val="20"/>
                <w:szCs w:val="20"/>
              </w:rPr>
              <w:t>5'-TTGCCACAGAAGAAATCTT-3'</w:t>
            </w:r>
          </w:p>
        </w:tc>
      </w:tr>
      <w:tr w:rsidR="00482820">
        <w:tblPrEx>
          <w:tblCellMar>
            <w:top w:w="0" w:type="dxa"/>
            <w:bottom w:w="0" w:type="dxa"/>
          </w:tblCellMar>
        </w:tblPrEx>
        <w:trPr>
          <w:trHeight w:val="315"/>
          <w:jc w:val="center"/>
        </w:trPr>
        <w:tc>
          <w:tcPr>
            <w:tcW w:w="1298" w:type="dxa"/>
            <w:vMerge w:val="restart"/>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t>hsp10</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5'-GGAGATCAAGTCCTCTTGCCT-3'</w:t>
            </w:r>
          </w:p>
        </w:tc>
      </w:tr>
      <w:tr w:rsidR="00482820">
        <w:tblPrEx>
          <w:tblCellMar>
            <w:top w:w="0" w:type="dxa"/>
            <w:bottom w:w="0" w:type="dxa"/>
          </w:tblCellMar>
        </w:tblPrEx>
        <w:trPr>
          <w:trHeight w:val="330"/>
          <w:jc w:val="center"/>
        </w:trPr>
        <w:tc>
          <w:tcPr>
            <w:tcW w:w="1298" w:type="dxa"/>
            <w:vMerge/>
            <w:shd w:val="clear" w:color="auto" w:fill="FFFFFF"/>
            <w:tcMar>
              <w:top w:w="0" w:type="dxa"/>
              <w:left w:w="128" w:type="dxa"/>
              <w:bottom w:w="0" w:type="dxa"/>
              <w:right w:w="108" w:type="dxa"/>
            </w:tcMar>
          </w:tcPr>
          <w:p w:rsidR="00000000" w:rsidRDefault="008E05F5"/>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sz w:val="20"/>
                <w:szCs w:val="20"/>
              </w:rPr>
              <w:t>5'-TTTCGCGAGGATATCGCCTT-3'</w:t>
            </w:r>
          </w:p>
        </w:tc>
      </w:tr>
      <w:tr w:rsidR="00482820">
        <w:tblPrEx>
          <w:tblCellMar>
            <w:top w:w="0" w:type="dxa"/>
            <w:bottom w:w="0" w:type="dxa"/>
          </w:tblCellMar>
        </w:tblPrEx>
        <w:trPr>
          <w:trHeight w:val="315"/>
          <w:jc w:val="center"/>
        </w:trPr>
        <w:tc>
          <w:tcPr>
            <w:tcW w:w="1298" w:type="dxa"/>
            <w:vMerge w:val="restart"/>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t>CAT</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5´-CGTGATCTTCGTGGTTTTGCTG-3´</w:t>
            </w:r>
          </w:p>
        </w:tc>
      </w:tr>
      <w:tr w:rsidR="00482820">
        <w:tblPrEx>
          <w:tblCellMar>
            <w:top w:w="0" w:type="dxa"/>
            <w:bottom w:w="0" w:type="dxa"/>
          </w:tblCellMar>
        </w:tblPrEx>
        <w:trPr>
          <w:trHeight w:val="330"/>
          <w:jc w:val="center"/>
        </w:trPr>
        <w:tc>
          <w:tcPr>
            <w:tcW w:w="1298" w:type="dxa"/>
            <w:vMerge/>
            <w:shd w:val="clear" w:color="auto" w:fill="FFFFFF"/>
            <w:tcMar>
              <w:top w:w="0" w:type="dxa"/>
              <w:left w:w="128" w:type="dxa"/>
              <w:bottom w:w="0" w:type="dxa"/>
              <w:right w:w="108" w:type="dxa"/>
            </w:tcMar>
          </w:tcPr>
          <w:p w:rsidR="00000000" w:rsidRDefault="008E05F5"/>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sz w:val="20"/>
                <w:szCs w:val="20"/>
              </w:rPr>
              <w:t>5´-GGATTGGATCGCGGATGAAG-3´</w:t>
            </w:r>
          </w:p>
        </w:tc>
      </w:tr>
      <w:tr w:rsidR="00482820">
        <w:tblPrEx>
          <w:tblCellMar>
            <w:top w:w="0" w:type="dxa"/>
            <w:bottom w:w="0" w:type="dxa"/>
          </w:tblCellMar>
        </w:tblPrEx>
        <w:trPr>
          <w:trHeight w:val="315"/>
          <w:jc w:val="center"/>
        </w:trPr>
        <w:tc>
          <w:tcPr>
            <w:tcW w:w="1298" w:type="dxa"/>
            <w:vMerge w:val="restart"/>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t>Cyp4G</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w:t>
            </w:r>
            <w:r>
              <w:rPr>
                <w:rFonts w:ascii="Calibri" w:hAnsi="Calibri" w:cs="Calibri"/>
                <w:sz w:val="20"/>
                <w:szCs w:val="20"/>
              </w:rPr>
              <w:t>-GACATTGATGAGAATGATGTTGGTG-3'</w:t>
            </w:r>
          </w:p>
        </w:tc>
      </w:tr>
      <w:tr w:rsidR="00482820">
        <w:tblPrEx>
          <w:tblCellMar>
            <w:top w:w="0" w:type="dxa"/>
            <w:bottom w:w="0" w:type="dxa"/>
          </w:tblCellMar>
        </w:tblPrEx>
        <w:trPr>
          <w:trHeight w:val="330"/>
          <w:jc w:val="center"/>
        </w:trPr>
        <w:tc>
          <w:tcPr>
            <w:tcW w:w="1298" w:type="dxa"/>
            <w:vMerge/>
            <w:shd w:val="clear" w:color="auto" w:fill="FFFFFF"/>
            <w:tcMar>
              <w:top w:w="0" w:type="dxa"/>
              <w:left w:w="128" w:type="dxa"/>
              <w:bottom w:w="0" w:type="dxa"/>
              <w:right w:w="108" w:type="dxa"/>
            </w:tcMar>
          </w:tcPr>
          <w:p w:rsidR="00000000" w:rsidRDefault="008E05F5"/>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sz w:val="20"/>
                <w:szCs w:val="20"/>
              </w:rPr>
              <w:t>5'-TAAGTGGAACTGGTGGGTACAT-3'</w:t>
            </w:r>
          </w:p>
        </w:tc>
      </w:tr>
      <w:tr w:rsidR="00482820">
        <w:tblPrEx>
          <w:tblCellMar>
            <w:top w:w="0" w:type="dxa"/>
            <w:bottom w:w="0" w:type="dxa"/>
          </w:tblCellMar>
        </w:tblPrEx>
        <w:trPr>
          <w:trHeight w:val="315"/>
          <w:jc w:val="center"/>
        </w:trPr>
        <w:tc>
          <w:tcPr>
            <w:tcW w:w="1298" w:type="dxa"/>
            <w:vMerge w:val="restart"/>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t>Gp93</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5'-TGCCGTTTTGAGATCAGGCT-3'</w:t>
            </w:r>
          </w:p>
        </w:tc>
      </w:tr>
      <w:tr w:rsidR="00482820">
        <w:tblPrEx>
          <w:tblCellMar>
            <w:top w:w="0" w:type="dxa"/>
            <w:bottom w:w="0" w:type="dxa"/>
          </w:tblCellMar>
        </w:tblPrEx>
        <w:trPr>
          <w:trHeight w:val="330"/>
          <w:jc w:val="center"/>
        </w:trPr>
        <w:tc>
          <w:tcPr>
            <w:tcW w:w="1298" w:type="dxa"/>
            <w:vMerge/>
            <w:shd w:val="clear" w:color="auto" w:fill="FFFFFF"/>
            <w:tcMar>
              <w:top w:w="0" w:type="dxa"/>
              <w:left w:w="128" w:type="dxa"/>
              <w:bottom w:w="0" w:type="dxa"/>
              <w:right w:w="108" w:type="dxa"/>
            </w:tcMar>
          </w:tcPr>
          <w:p w:rsidR="00000000" w:rsidRDefault="008E05F5"/>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sz w:val="20"/>
                <w:szCs w:val="20"/>
              </w:rPr>
              <w:t>5'-TCCTCTTCGTCAGTCTGTTCTG-3'</w:t>
            </w:r>
          </w:p>
        </w:tc>
      </w:tr>
      <w:tr w:rsidR="00482820">
        <w:tblPrEx>
          <w:tblCellMar>
            <w:top w:w="0" w:type="dxa"/>
            <w:bottom w:w="0" w:type="dxa"/>
          </w:tblCellMar>
        </w:tblPrEx>
        <w:trPr>
          <w:trHeight w:val="315"/>
          <w:jc w:val="center"/>
        </w:trPr>
        <w:tc>
          <w:tcPr>
            <w:tcW w:w="1298" w:type="dxa"/>
            <w:vMerge w:val="restart"/>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t>GPx</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5'-AAGTGTGGTTACACAGCTAAGCATT-3'</w:t>
            </w:r>
          </w:p>
        </w:tc>
      </w:tr>
      <w:tr w:rsidR="00482820">
        <w:tblPrEx>
          <w:tblCellMar>
            <w:top w:w="0" w:type="dxa"/>
            <w:bottom w:w="0" w:type="dxa"/>
          </w:tblCellMar>
        </w:tblPrEx>
        <w:trPr>
          <w:trHeight w:val="330"/>
          <w:jc w:val="center"/>
        </w:trPr>
        <w:tc>
          <w:tcPr>
            <w:tcW w:w="1298" w:type="dxa"/>
            <w:vMerge/>
            <w:shd w:val="clear" w:color="auto" w:fill="FFFFFF"/>
            <w:tcMar>
              <w:top w:w="0" w:type="dxa"/>
              <w:left w:w="128" w:type="dxa"/>
              <w:bottom w:w="0" w:type="dxa"/>
              <w:right w:w="108" w:type="dxa"/>
            </w:tcMar>
          </w:tcPr>
          <w:p w:rsidR="00000000" w:rsidRDefault="008E05F5"/>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sz w:val="20"/>
                <w:szCs w:val="20"/>
              </w:rPr>
              <w:t>5'-GATATCCAAATTGATTACACGGAAA-3'</w:t>
            </w:r>
          </w:p>
        </w:tc>
      </w:tr>
      <w:tr w:rsidR="00482820">
        <w:tblPrEx>
          <w:tblCellMar>
            <w:top w:w="0" w:type="dxa"/>
            <w:bottom w:w="0" w:type="dxa"/>
          </w:tblCellMar>
        </w:tblPrEx>
        <w:trPr>
          <w:trHeight w:val="315"/>
          <w:jc w:val="center"/>
        </w:trPr>
        <w:tc>
          <w:tcPr>
            <w:tcW w:w="1298" w:type="dxa"/>
            <w:vMerge w:val="restart"/>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t>GST</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5'-TGGTTGAAACGAGAGCACCA-3'</w:t>
            </w:r>
          </w:p>
        </w:tc>
      </w:tr>
      <w:tr w:rsidR="00482820">
        <w:tblPrEx>
          <w:tblCellMar>
            <w:top w:w="0" w:type="dxa"/>
            <w:bottom w:w="0" w:type="dxa"/>
          </w:tblCellMar>
        </w:tblPrEx>
        <w:trPr>
          <w:trHeight w:val="330"/>
          <w:jc w:val="center"/>
        </w:trPr>
        <w:tc>
          <w:tcPr>
            <w:tcW w:w="1298" w:type="dxa"/>
            <w:vMerge/>
            <w:shd w:val="clear" w:color="auto" w:fill="FFFFFF"/>
            <w:tcMar>
              <w:top w:w="0" w:type="dxa"/>
              <w:left w:w="128" w:type="dxa"/>
              <w:bottom w:w="0" w:type="dxa"/>
              <w:right w:w="108" w:type="dxa"/>
            </w:tcMar>
          </w:tcPr>
          <w:p w:rsidR="00000000" w:rsidRDefault="008E05F5"/>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b/>
                <w:sz w:val="20"/>
                <w:szCs w:val="20"/>
              </w:rPr>
              <w:t xml:space="preserve">  </w:t>
            </w:r>
            <w:r>
              <w:rPr>
                <w:rFonts w:ascii="Calibri" w:hAnsi="Calibri" w:cs="Calibri"/>
                <w:sz w:val="20"/>
                <w:szCs w:val="20"/>
              </w:rPr>
              <w:t>5'-TCGGATATAGTAGTGCCAGCATCG-3'</w:t>
            </w:r>
          </w:p>
        </w:tc>
      </w:tr>
      <w:tr w:rsidR="00482820">
        <w:tblPrEx>
          <w:tblCellMar>
            <w:top w:w="0" w:type="dxa"/>
            <w:bottom w:w="0" w:type="dxa"/>
          </w:tblCellMar>
        </w:tblPrEx>
        <w:trPr>
          <w:trHeight w:val="315"/>
          <w:jc w:val="center"/>
        </w:trPr>
        <w:tc>
          <w:tcPr>
            <w:tcW w:w="1298" w:type="dxa"/>
            <w:vMerge w:val="restart"/>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cs="Calibri"/>
                <w:bCs/>
                <w:i/>
                <w:sz w:val="20"/>
                <w:szCs w:val="20"/>
              </w:rPr>
            </w:pPr>
            <w:r>
              <w:rPr>
                <w:rFonts w:ascii="Calibri" w:hAnsi="Calibri" w:cs="Calibri"/>
                <w:bCs/>
                <w:i/>
                <w:sz w:val="20"/>
                <w:szCs w:val="20"/>
              </w:rPr>
              <w:t>SOD</w:t>
            </w:r>
          </w:p>
        </w:tc>
        <w:tc>
          <w:tcPr>
            <w:tcW w:w="4802" w:type="dxa"/>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F   </w:t>
            </w:r>
            <w:r>
              <w:rPr>
                <w:rFonts w:ascii="Calibri" w:hAnsi="Calibri" w:cs="Calibri"/>
                <w:sz w:val="20"/>
                <w:szCs w:val="20"/>
              </w:rPr>
              <w:t>5'-CTGATGCACTCCAAAAAGCA-3´</w:t>
            </w:r>
          </w:p>
        </w:tc>
      </w:tr>
      <w:tr w:rsidR="00482820">
        <w:tblPrEx>
          <w:tblCellMar>
            <w:top w:w="0" w:type="dxa"/>
            <w:bottom w:w="0" w:type="dxa"/>
          </w:tblCellMar>
        </w:tblPrEx>
        <w:trPr>
          <w:trHeight w:val="330"/>
          <w:jc w:val="center"/>
        </w:trPr>
        <w:tc>
          <w:tcPr>
            <w:tcW w:w="1298" w:type="dxa"/>
            <w:vMerge/>
            <w:shd w:val="clear" w:color="auto" w:fill="FFFFFF"/>
            <w:tcMar>
              <w:top w:w="0" w:type="dxa"/>
              <w:left w:w="128" w:type="dxa"/>
              <w:bottom w:w="0" w:type="dxa"/>
              <w:right w:w="108" w:type="dxa"/>
            </w:tcMar>
          </w:tcPr>
          <w:p w:rsidR="00000000" w:rsidRDefault="008E05F5"/>
        </w:tc>
        <w:tc>
          <w:tcPr>
            <w:tcW w:w="4802" w:type="dxa"/>
            <w:tcBorders>
              <w:bottom w:val="single" w:sz="4" w:space="0" w:color="00000A"/>
            </w:tcBorders>
            <w:shd w:val="clear" w:color="auto" w:fill="FFFFFF"/>
            <w:tcMar>
              <w:top w:w="0" w:type="dxa"/>
              <w:left w:w="128" w:type="dxa"/>
              <w:bottom w:w="0" w:type="dxa"/>
              <w:right w:w="108" w:type="dxa"/>
            </w:tcMar>
          </w:tcPr>
          <w:p w:rsidR="00482820" w:rsidRDefault="008E05F5">
            <w:pPr>
              <w:pStyle w:val="Standard"/>
              <w:spacing w:line="480" w:lineRule="auto"/>
              <w:rPr>
                <w:rFonts w:ascii="Calibri" w:hAnsi="Calibri"/>
              </w:rPr>
            </w:pPr>
            <w:r>
              <w:rPr>
                <w:rFonts w:ascii="Calibri" w:hAnsi="Calibri" w:cs="Calibri"/>
                <w:b/>
                <w:sz w:val="20"/>
                <w:szCs w:val="20"/>
              </w:rPr>
              <w:t xml:space="preserve">R   </w:t>
            </w:r>
            <w:r>
              <w:rPr>
                <w:rFonts w:ascii="Calibri" w:hAnsi="Calibri" w:cs="Calibri"/>
                <w:sz w:val="20"/>
                <w:szCs w:val="20"/>
              </w:rPr>
              <w:t>5'-AACTCCAACAGCAGCGACTT-3´</w:t>
            </w:r>
          </w:p>
        </w:tc>
      </w:tr>
    </w:tbl>
    <w:p w:rsidR="00482820" w:rsidRDefault="00482820">
      <w:pPr>
        <w:pStyle w:val="Standard"/>
        <w:spacing w:line="480" w:lineRule="auto"/>
        <w:rPr>
          <w:rFonts w:ascii="Calibri" w:hAnsi="Calibri"/>
          <w:lang w:val="en-GB"/>
        </w:rPr>
      </w:pPr>
    </w:p>
    <w:p w:rsidR="00482820" w:rsidRDefault="00482820">
      <w:pPr>
        <w:pStyle w:val="Standard"/>
        <w:spacing w:line="480" w:lineRule="auto"/>
        <w:rPr>
          <w:rFonts w:ascii="Calibri" w:hAnsi="Calibri"/>
        </w:rPr>
      </w:pPr>
    </w:p>
    <w:p w:rsidR="00482820" w:rsidRDefault="00482820">
      <w:pPr>
        <w:pStyle w:val="Standard"/>
        <w:spacing w:line="480" w:lineRule="auto"/>
        <w:rPr>
          <w:rFonts w:ascii="Calibri" w:hAnsi="Calibri" w:cs="Calibri"/>
          <w:sz w:val="20"/>
          <w:szCs w:val="20"/>
          <w:lang w:val="en-GB"/>
        </w:rPr>
      </w:pPr>
    </w:p>
    <w:p w:rsidR="00482820" w:rsidRDefault="00482820">
      <w:pPr>
        <w:pStyle w:val="Standard"/>
        <w:spacing w:line="480" w:lineRule="auto"/>
        <w:rPr>
          <w:rFonts w:ascii="Calibri" w:hAnsi="Calibri"/>
        </w:rPr>
      </w:pPr>
    </w:p>
    <w:p w:rsidR="00482820" w:rsidRDefault="00482820">
      <w:pPr>
        <w:pStyle w:val="Standard"/>
        <w:spacing w:line="480" w:lineRule="auto"/>
        <w:jc w:val="center"/>
        <w:rPr>
          <w:rFonts w:ascii="Calibri" w:hAnsi="Calibri" w:cs="Calibri"/>
          <w:sz w:val="20"/>
          <w:szCs w:val="20"/>
          <w:lang w:val="en-US"/>
        </w:rPr>
      </w:pPr>
    </w:p>
    <w:p w:rsidR="00482820" w:rsidRDefault="008E05F5">
      <w:pPr>
        <w:pStyle w:val="Standard"/>
        <w:spacing w:line="480" w:lineRule="auto"/>
        <w:jc w:val="center"/>
        <w:rPr>
          <w:rFonts w:ascii="Calibri" w:hAnsi="Calibri" w:cs="Calibri"/>
          <w:sz w:val="20"/>
          <w:szCs w:val="20"/>
          <w:lang w:val="en-US"/>
        </w:rPr>
      </w:pPr>
      <w:r>
        <w:rPr>
          <w:rFonts w:ascii="Calibri" w:hAnsi="Calibri" w:cs="Calibri"/>
          <w:sz w:val="20"/>
          <w:szCs w:val="20"/>
          <w:lang w:val="en-US"/>
        </w:rPr>
        <w:t>Table A.3. Internal standards added to the sample to semi-quantify lipid compounds.</w:t>
      </w:r>
    </w:p>
    <w:tbl>
      <w:tblPr>
        <w:tblW w:w="7080" w:type="dxa"/>
        <w:jc w:val="center"/>
        <w:tblLayout w:type="fixed"/>
        <w:tblCellMar>
          <w:left w:w="10" w:type="dxa"/>
          <w:right w:w="10" w:type="dxa"/>
        </w:tblCellMar>
        <w:tblLook w:val="04A0" w:firstRow="1" w:lastRow="0" w:firstColumn="1" w:lastColumn="0" w:noHBand="0" w:noVBand="1"/>
      </w:tblPr>
      <w:tblGrid>
        <w:gridCol w:w="5039"/>
        <w:gridCol w:w="2041"/>
      </w:tblGrid>
      <w:tr w:rsidR="00482820">
        <w:tblPrEx>
          <w:tblCellMar>
            <w:top w:w="0" w:type="dxa"/>
            <w:bottom w:w="0" w:type="dxa"/>
          </w:tblCellMar>
        </w:tblPrEx>
        <w:trPr>
          <w:trHeight w:val="315"/>
          <w:jc w:val="center"/>
        </w:trPr>
        <w:tc>
          <w:tcPr>
            <w:tcW w:w="5039" w:type="dxa"/>
            <w:tcBorders>
              <w:top w:val="single" w:sz="8" w:space="0" w:color="00000A"/>
              <w:bottom w:val="single" w:sz="8" w:space="0" w:color="00000A"/>
            </w:tcBorders>
            <w:shd w:val="clear" w:color="auto" w:fill="FFFFFF"/>
            <w:tcMar>
              <w:top w:w="0" w:type="dxa"/>
              <w:left w:w="79" w:type="dxa"/>
              <w:bottom w:w="0" w:type="dxa"/>
              <w:right w:w="70" w:type="dxa"/>
            </w:tcMar>
            <w:vAlign w:val="center"/>
          </w:tcPr>
          <w:p w:rsidR="00482820" w:rsidRDefault="008E05F5">
            <w:pPr>
              <w:pStyle w:val="Standard"/>
              <w:spacing w:line="480" w:lineRule="auto"/>
              <w:jc w:val="center"/>
              <w:rPr>
                <w:rFonts w:ascii="Calibri" w:hAnsi="Calibri"/>
                <w:bCs/>
                <w:sz w:val="20"/>
                <w:szCs w:val="20"/>
                <w:lang w:val="en-US" w:eastAsia="fr-FR"/>
              </w:rPr>
            </w:pPr>
            <w:r>
              <w:rPr>
                <w:rFonts w:ascii="Calibri" w:hAnsi="Calibri"/>
                <w:bCs/>
                <w:sz w:val="20"/>
                <w:szCs w:val="20"/>
                <w:lang w:val="en-US" w:eastAsia="fr-FR"/>
              </w:rPr>
              <w:t>Internal standard</w:t>
            </w:r>
          </w:p>
        </w:tc>
        <w:tc>
          <w:tcPr>
            <w:tcW w:w="2041" w:type="dxa"/>
            <w:tcBorders>
              <w:top w:val="single" w:sz="8" w:space="0" w:color="00000A"/>
              <w:bottom w:val="single" w:sz="8" w:space="0" w:color="00000A"/>
            </w:tcBorders>
            <w:shd w:val="clear" w:color="auto" w:fill="FFFFFF"/>
            <w:tcMar>
              <w:top w:w="0" w:type="dxa"/>
              <w:left w:w="79" w:type="dxa"/>
              <w:bottom w:w="0" w:type="dxa"/>
              <w:right w:w="70" w:type="dxa"/>
            </w:tcMar>
            <w:vAlign w:val="center"/>
          </w:tcPr>
          <w:p w:rsidR="00482820" w:rsidRDefault="008E05F5">
            <w:pPr>
              <w:pStyle w:val="Standard"/>
              <w:spacing w:line="480" w:lineRule="auto"/>
              <w:jc w:val="center"/>
              <w:rPr>
                <w:rFonts w:ascii="Calibri" w:hAnsi="Calibri"/>
                <w:bCs/>
                <w:sz w:val="20"/>
                <w:szCs w:val="20"/>
                <w:lang w:val="en-US" w:eastAsia="fr-FR"/>
              </w:rPr>
            </w:pPr>
            <w:r>
              <w:rPr>
                <w:rFonts w:ascii="Calibri" w:hAnsi="Calibri"/>
                <w:bCs/>
                <w:sz w:val="20"/>
                <w:szCs w:val="20"/>
                <w:lang w:val="en-US" w:eastAsia="fr-FR"/>
              </w:rPr>
              <w:t>pmol added</w:t>
            </w:r>
          </w:p>
        </w:tc>
      </w:tr>
      <w:tr w:rsidR="00482820">
        <w:tblPrEx>
          <w:tblCellMar>
            <w:top w:w="0" w:type="dxa"/>
            <w:bottom w:w="0" w:type="dxa"/>
          </w:tblCellMar>
        </w:tblPrEx>
        <w:trPr>
          <w:trHeight w:val="300"/>
          <w:jc w:val="center"/>
        </w:trPr>
        <w:tc>
          <w:tcPr>
            <w:tcW w:w="5039"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sz w:val="20"/>
                <w:szCs w:val="20"/>
                <w:lang w:val="en-US" w:eastAsia="fr-FR"/>
              </w:rPr>
            </w:pPr>
            <w:r>
              <w:rPr>
                <w:rFonts w:ascii="Calibri" w:hAnsi="Calibri"/>
                <w:sz w:val="20"/>
                <w:szCs w:val="20"/>
                <w:lang w:val="en-US" w:eastAsia="fr-FR"/>
              </w:rPr>
              <w:t>1,2,3-17:0 TAG</w:t>
            </w:r>
          </w:p>
        </w:tc>
        <w:tc>
          <w:tcPr>
            <w:tcW w:w="2041"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color w:val="000000"/>
                <w:sz w:val="20"/>
                <w:szCs w:val="20"/>
                <w:lang w:val="en-US" w:eastAsia="fr-FR"/>
              </w:rPr>
            </w:pPr>
            <w:r>
              <w:rPr>
                <w:rFonts w:ascii="Calibri" w:hAnsi="Calibri"/>
                <w:color w:val="000000"/>
                <w:sz w:val="20"/>
                <w:szCs w:val="20"/>
                <w:lang w:val="en-US" w:eastAsia="fr-FR"/>
              </w:rPr>
              <w:t>200</w:t>
            </w:r>
          </w:p>
        </w:tc>
      </w:tr>
      <w:tr w:rsidR="00482820">
        <w:tblPrEx>
          <w:tblCellMar>
            <w:top w:w="0" w:type="dxa"/>
            <w:bottom w:w="0" w:type="dxa"/>
          </w:tblCellMar>
        </w:tblPrEx>
        <w:trPr>
          <w:trHeight w:val="300"/>
          <w:jc w:val="center"/>
        </w:trPr>
        <w:tc>
          <w:tcPr>
            <w:tcW w:w="5039"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sz w:val="20"/>
                <w:szCs w:val="20"/>
                <w:lang w:val="en-US" w:eastAsia="fr-FR"/>
              </w:rPr>
            </w:pPr>
            <w:r>
              <w:rPr>
                <w:rFonts w:ascii="Calibri" w:hAnsi="Calibri"/>
                <w:sz w:val="20"/>
                <w:szCs w:val="20"/>
                <w:lang w:val="en-US" w:eastAsia="fr-FR"/>
              </w:rPr>
              <w:t xml:space="preserve">1,3-17:0 D5 </w:t>
            </w:r>
            <w:r>
              <w:rPr>
                <w:rFonts w:ascii="Calibri" w:hAnsi="Calibri"/>
                <w:sz w:val="20"/>
                <w:szCs w:val="20"/>
                <w:lang w:val="en-US" w:eastAsia="fr-FR"/>
              </w:rPr>
              <w:t>DAG</w:t>
            </w:r>
          </w:p>
        </w:tc>
        <w:tc>
          <w:tcPr>
            <w:tcW w:w="2041"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color w:val="000000"/>
                <w:sz w:val="20"/>
                <w:szCs w:val="20"/>
                <w:lang w:val="en-US" w:eastAsia="fr-FR"/>
              </w:rPr>
            </w:pPr>
            <w:r>
              <w:rPr>
                <w:rFonts w:ascii="Calibri" w:hAnsi="Calibri"/>
                <w:color w:val="000000"/>
                <w:sz w:val="20"/>
                <w:szCs w:val="20"/>
                <w:lang w:val="en-US" w:eastAsia="fr-FR"/>
              </w:rPr>
              <w:t>166</w:t>
            </w:r>
          </w:p>
        </w:tc>
      </w:tr>
      <w:tr w:rsidR="00482820">
        <w:tblPrEx>
          <w:tblCellMar>
            <w:top w:w="0" w:type="dxa"/>
            <w:bottom w:w="0" w:type="dxa"/>
          </w:tblCellMar>
        </w:tblPrEx>
        <w:trPr>
          <w:trHeight w:val="300"/>
          <w:jc w:val="center"/>
        </w:trPr>
        <w:tc>
          <w:tcPr>
            <w:tcW w:w="5039"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sz w:val="20"/>
                <w:szCs w:val="20"/>
                <w:lang w:val="en-US" w:eastAsia="fr-FR"/>
              </w:rPr>
            </w:pPr>
            <w:r>
              <w:rPr>
                <w:rFonts w:ascii="Calibri" w:hAnsi="Calibri"/>
                <w:sz w:val="20"/>
                <w:szCs w:val="20"/>
                <w:lang w:val="en-US" w:eastAsia="fr-FR"/>
              </w:rPr>
              <w:t>16:0 D31-18:1 PC</w:t>
            </w:r>
          </w:p>
        </w:tc>
        <w:tc>
          <w:tcPr>
            <w:tcW w:w="2041"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color w:val="000000"/>
                <w:sz w:val="20"/>
                <w:szCs w:val="20"/>
                <w:lang w:val="en-US" w:eastAsia="fr-FR"/>
              </w:rPr>
            </w:pPr>
            <w:r>
              <w:rPr>
                <w:rFonts w:ascii="Calibri" w:hAnsi="Calibri"/>
                <w:color w:val="000000"/>
                <w:sz w:val="20"/>
                <w:szCs w:val="20"/>
                <w:lang w:val="en-US" w:eastAsia="fr-FR"/>
              </w:rPr>
              <w:t>126</w:t>
            </w:r>
          </w:p>
        </w:tc>
      </w:tr>
      <w:tr w:rsidR="00482820">
        <w:tblPrEx>
          <w:tblCellMar>
            <w:top w:w="0" w:type="dxa"/>
            <w:bottom w:w="0" w:type="dxa"/>
          </w:tblCellMar>
        </w:tblPrEx>
        <w:trPr>
          <w:trHeight w:val="300"/>
          <w:jc w:val="center"/>
        </w:trPr>
        <w:tc>
          <w:tcPr>
            <w:tcW w:w="5039"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sz w:val="20"/>
                <w:szCs w:val="20"/>
                <w:lang w:val="en-US" w:eastAsia="fr-FR"/>
              </w:rPr>
            </w:pPr>
            <w:r>
              <w:rPr>
                <w:rFonts w:ascii="Calibri" w:hAnsi="Calibri"/>
                <w:sz w:val="20"/>
                <w:szCs w:val="20"/>
                <w:lang w:val="en-US" w:eastAsia="fr-FR"/>
              </w:rPr>
              <w:lastRenderedPageBreak/>
              <w:t>17:0 Lyso PC</w:t>
            </w:r>
          </w:p>
        </w:tc>
        <w:tc>
          <w:tcPr>
            <w:tcW w:w="2041"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color w:val="000000"/>
                <w:sz w:val="20"/>
                <w:szCs w:val="20"/>
                <w:lang w:val="en-US" w:eastAsia="fr-FR"/>
              </w:rPr>
            </w:pPr>
            <w:r>
              <w:rPr>
                <w:rFonts w:ascii="Calibri" w:hAnsi="Calibri"/>
                <w:color w:val="000000"/>
                <w:sz w:val="20"/>
                <w:szCs w:val="20"/>
                <w:lang w:val="en-US" w:eastAsia="fr-FR"/>
              </w:rPr>
              <w:t>120</w:t>
            </w:r>
          </w:p>
        </w:tc>
      </w:tr>
      <w:tr w:rsidR="00482820">
        <w:tblPrEx>
          <w:tblCellMar>
            <w:top w:w="0" w:type="dxa"/>
            <w:bottom w:w="0" w:type="dxa"/>
          </w:tblCellMar>
        </w:tblPrEx>
        <w:trPr>
          <w:trHeight w:val="300"/>
          <w:jc w:val="center"/>
        </w:trPr>
        <w:tc>
          <w:tcPr>
            <w:tcW w:w="5039"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rPr>
            </w:pPr>
            <w:r>
              <w:rPr>
                <w:rFonts w:ascii="Calibri" w:hAnsi="Calibri"/>
                <w:sz w:val="20"/>
                <w:szCs w:val="20"/>
                <w:lang w:val="en-US" w:eastAsia="fr-FR"/>
              </w:rPr>
              <w:t>16:0 D31-18</w:t>
            </w:r>
            <w:r>
              <w:rPr>
                <w:rFonts w:ascii="Calibri" w:hAnsi="Calibri"/>
                <w:sz w:val="20"/>
                <w:szCs w:val="20"/>
                <w:lang w:val="en-GB" w:eastAsia="fr-FR"/>
              </w:rPr>
              <w:t>:1 PE</w:t>
            </w:r>
            <w:r>
              <w:rPr>
                <w:rFonts w:ascii="Calibri" w:hAnsi="Calibri"/>
                <w:sz w:val="20"/>
                <w:szCs w:val="20"/>
                <w:lang w:eastAsia="fr-FR"/>
              </w:rPr>
              <w:t>A</w:t>
            </w:r>
          </w:p>
        </w:tc>
        <w:tc>
          <w:tcPr>
            <w:tcW w:w="2041"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color w:val="000000"/>
                <w:sz w:val="20"/>
                <w:szCs w:val="20"/>
                <w:lang w:eastAsia="fr-FR"/>
              </w:rPr>
            </w:pPr>
            <w:r>
              <w:rPr>
                <w:rFonts w:ascii="Calibri" w:hAnsi="Calibri"/>
                <w:color w:val="000000"/>
                <w:sz w:val="20"/>
                <w:szCs w:val="20"/>
                <w:lang w:eastAsia="fr-FR"/>
              </w:rPr>
              <w:t>133</w:t>
            </w:r>
          </w:p>
        </w:tc>
      </w:tr>
      <w:tr w:rsidR="00482820">
        <w:tblPrEx>
          <w:tblCellMar>
            <w:top w:w="0" w:type="dxa"/>
            <w:bottom w:w="0" w:type="dxa"/>
          </w:tblCellMar>
        </w:tblPrEx>
        <w:trPr>
          <w:trHeight w:val="300"/>
          <w:jc w:val="center"/>
        </w:trPr>
        <w:tc>
          <w:tcPr>
            <w:tcW w:w="5039"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sz w:val="20"/>
                <w:szCs w:val="20"/>
                <w:lang w:eastAsia="fr-FR"/>
              </w:rPr>
            </w:pPr>
            <w:r>
              <w:rPr>
                <w:rFonts w:ascii="Calibri" w:hAnsi="Calibri"/>
                <w:sz w:val="20"/>
                <w:szCs w:val="20"/>
                <w:lang w:eastAsia="fr-FR"/>
              </w:rPr>
              <w:t>16:0 D31-18:1 PS</w:t>
            </w:r>
          </w:p>
        </w:tc>
        <w:tc>
          <w:tcPr>
            <w:tcW w:w="2041" w:type="dxa"/>
            <w:tcBorders>
              <w:top w:val="single" w:sz="8" w:space="0" w:color="00000A"/>
              <w:bottom w:val="single" w:sz="8" w:space="0" w:color="00000A"/>
            </w:tcBorders>
            <w:shd w:val="clear" w:color="auto" w:fill="FFFFFF"/>
            <w:tcMar>
              <w:top w:w="0" w:type="dxa"/>
              <w:left w:w="79" w:type="dxa"/>
              <w:bottom w:w="0" w:type="dxa"/>
              <w:right w:w="70" w:type="dxa"/>
            </w:tcMar>
            <w:vAlign w:val="bottom"/>
          </w:tcPr>
          <w:p w:rsidR="00482820" w:rsidRDefault="008E05F5">
            <w:pPr>
              <w:pStyle w:val="Standard"/>
              <w:spacing w:line="480" w:lineRule="auto"/>
              <w:jc w:val="center"/>
              <w:rPr>
                <w:rFonts w:ascii="Calibri" w:hAnsi="Calibri"/>
                <w:color w:val="000000"/>
                <w:sz w:val="20"/>
                <w:szCs w:val="20"/>
                <w:lang w:eastAsia="fr-FR"/>
              </w:rPr>
            </w:pPr>
            <w:r>
              <w:rPr>
                <w:rFonts w:ascii="Calibri" w:hAnsi="Calibri"/>
                <w:color w:val="000000"/>
                <w:sz w:val="20"/>
                <w:szCs w:val="20"/>
                <w:lang w:eastAsia="fr-FR"/>
              </w:rPr>
              <w:t>123</w:t>
            </w:r>
          </w:p>
        </w:tc>
      </w:tr>
    </w:tbl>
    <w:p w:rsidR="00482820" w:rsidRDefault="00482820">
      <w:pPr>
        <w:pStyle w:val="Standard"/>
        <w:spacing w:line="480" w:lineRule="auto"/>
        <w:jc w:val="both"/>
        <w:rPr>
          <w:rFonts w:ascii="Calibri" w:hAnsi="Calibri"/>
          <w:sz w:val="20"/>
          <w:szCs w:val="20"/>
          <w:lang w:val="en-US"/>
        </w:rPr>
      </w:pPr>
    </w:p>
    <w:p w:rsidR="00482820" w:rsidRDefault="00482820">
      <w:pPr>
        <w:pStyle w:val="Standard"/>
        <w:spacing w:line="480" w:lineRule="auto"/>
        <w:jc w:val="center"/>
        <w:rPr>
          <w:rFonts w:ascii="Calibri" w:hAnsi="Calibri" w:cs="Calibri"/>
          <w:sz w:val="20"/>
          <w:szCs w:val="20"/>
          <w:lang w:val="en-US"/>
        </w:rPr>
      </w:pPr>
    </w:p>
    <w:p w:rsidR="00482820" w:rsidRDefault="00482820">
      <w:pPr>
        <w:pStyle w:val="Standard"/>
        <w:spacing w:line="480" w:lineRule="auto"/>
        <w:jc w:val="center"/>
        <w:rPr>
          <w:rFonts w:ascii="Calibri" w:hAnsi="Calibri" w:cs="Calibri"/>
          <w:sz w:val="20"/>
          <w:szCs w:val="20"/>
          <w:lang w:val="en-US"/>
        </w:rPr>
      </w:pPr>
    </w:p>
    <w:p w:rsidR="00482820" w:rsidRDefault="008E05F5">
      <w:pPr>
        <w:pStyle w:val="Standard"/>
        <w:spacing w:line="480" w:lineRule="auto"/>
        <w:jc w:val="center"/>
        <w:rPr>
          <w:rFonts w:ascii="Calibri" w:hAnsi="Calibri" w:cs="Calibri"/>
          <w:sz w:val="20"/>
          <w:szCs w:val="20"/>
          <w:lang w:val="en-GB"/>
        </w:rPr>
      </w:pPr>
      <w:r>
        <w:rPr>
          <w:rFonts w:ascii="Calibri" w:hAnsi="Calibri" w:cs="Calibri"/>
          <w:sz w:val="20"/>
          <w:szCs w:val="20"/>
          <w:lang w:val="en-GB"/>
        </w:rPr>
        <w:t xml:space="preserve">Table A.4. </w:t>
      </w:r>
      <w:proofErr w:type="gramStart"/>
      <w:r>
        <w:rPr>
          <w:rFonts w:ascii="Calibri" w:hAnsi="Calibri" w:cs="Calibri"/>
          <w:sz w:val="20"/>
          <w:szCs w:val="20"/>
          <w:lang w:val="en-GB"/>
        </w:rPr>
        <w:t>Indexes of membrane fluidity in the three study conditions.</w:t>
      </w:r>
      <w:proofErr w:type="gramEnd"/>
      <w:r>
        <w:rPr>
          <w:rFonts w:ascii="Calibri" w:hAnsi="Calibri" w:cs="Calibri"/>
          <w:sz w:val="20"/>
          <w:szCs w:val="20"/>
          <w:lang w:val="en-GB"/>
        </w:rPr>
        <w:t xml:space="preserve"> Mean ± standard deviation of three replicates of five pooled larvae.</w:t>
      </w:r>
    </w:p>
    <w:tbl>
      <w:tblPr>
        <w:tblW w:w="9498" w:type="dxa"/>
        <w:tblInd w:w="-143" w:type="dxa"/>
        <w:tblLayout w:type="fixed"/>
        <w:tblCellMar>
          <w:left w:w="10" w:type="dxa"/>
          <w:right w:w="10" w:type="dxa"/>
        </w:tblCellMar>
        <w:tblLook w:val="04A0" w:firstRow="1" w:lastRow="0" w:firstColumn="1" w:lastColumn="0" w:noHBand="0" w:noVBand="1"/>
      </w:tblPr>
      <w:tblGrid>
        <w:gridCol w:w="1102"/>
        <w:gridCol w:w="1087"/>
        <w:gridCol w:w="1407"/>
        <w:gridCol w:w="1306"/>
        <w:gridCol w:w="1392"/>
        <w:gridCol w:w="1387"/>
        <w:gridCol w:w="1817"/>
      </w:tblGrid>
      <w:tr w:rsidR="00482820">
        <w:tblPrEx>
          <w:tblCellMar>
            <w:top w:w="0" w:type="dxa"/>
            <w:bottom w:w="0" w:type="dxa"/>
          </w:tblCellMar>
        </w:tblPrEx>
        <w:tc>
          <w:tcPr>
            <w:tcW w:w="1102"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482820">
            <w:pPr>
              <w:pStyle w:val="Standard"/>
              <w:spacing w:line="480" w:lineRule="auto"/>
              <w:rPr>
                <w:rFonts w:ascii="Calibri" w:hAnsi="Calibri" w:cs="Calibri"/>
                <w:sz w:val="20"/>
                <w:szCs w:val="20"/>
                <w:lang w:val="en-GB"/>
              </w:rPr>
            </w:pPr>
          </w:p>
        </w:tc>
        <w:tc>
          <w:tcPr>
            <w:tcW w:w="1087"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 xml:space="preserve">Fluidity index </w:t>
            </w:r>
            <w:r>
              <w:rPr>
                <w:rFonts w:ascii="Calibri" w:hAnsi="Calibri" w:cs="Calibri"/>
                <w:sz w:val="20"/>
                <w:szCs w:val="20"/>
                <w:lang w:val="en-GB"/>
              </w:rPr>
              <w:t>(PC/PE)</w:t>
            </w:r>
          </w:p>
        </w:tc>
        <w:tc>
          <w:tcPr>
            <w:tcW w:w="1407"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Unsaturated/ saturated PE</w:t>
            </w:r>
          </w:p>
        </w:tc>
        <w:tc>
          <w:tcPr>
            <w:tcW w:w="1306"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Unsaturated /saturated PC</w:t>
            </w:r>
          </w:p>
        </w:tc>
        <w:tc>
          <w:tcPr>
            <w:tcW w:w="1392"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Unsaturated/ saturated PS</w:t>
            </w:r>
          </w:p>
        </w:tc>
        <w:tc>
          <w:tcPr>
            <w:tcW w:w="1387"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Unsaturated/ saturated LPE</w:t>
            </w:r>
          </w:p>
        </w:tc>
        <w:tc>
          <w:tcPr>
            <w:tcW w:w="1817" w:type="dxa"/>
            <w:tcBorders>
              <w:top w:val="single" w:sz="4" w:space="0" w:color="00000A"/>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Unsaturated/ saturated LPC</w:t>
            </w:r>
          </w:p>
        </w:tc>
      </w:tr>
      <w:tr w:rsidR="00482820">
        <w:tblPrEx>
          <w:tblCellMar>
            <w:top w:w="0" w:type="dxa"/>
            <w:bottom w:w="0" w:type="dxa"/>
          </w:tblCellMar>
        </w:tblPrEx>
        <w:tc>
          <w:tcPr>
            <w:tcW w:w="1102"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rPr>
            </w:pPr>
            <w:r>
              <w:rPr>
                <w:rFonts w:ascii="Calibri" w:hAnsi="Calibri" w:cs="Calibri"/>
                <w:sz w:val="20"/>
                <w:szCs w:val="20"/>
              </w:rPr>
              <w:t>MON</w:t>
            </w:r>
          </w:p>
        </w:tc>
        <w:tc>
          <w:tcPr>
            <w:tcW w:w="1087"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0.53±0.03</w:t>
            </w:r>
          </w:p>
        </w:tc>
        <w:tc>
          <w:tcPr>
            <w:tcW w:w="1407"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1073.0±257.9</w:t>
            </w:r>
          </w:p>
        </w:tc>
        <w:tc>
          <w:tcPr>
            <w:tcW w:w="1306"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283.1±17.3</w:t>
            </w:r>
          </w:p>
        </w:tc>
        <w:tc>
          <w:tcPr>
            <w:tcW w:w="1392"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21.0±3.5</w:t>
            </w:r>
          </w:p>
        </w:tc>
        <w:tc>
          <w:tcPr>
            <w:tcW w:w="1387"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4.5±1.0</w:t>
            </w:r>
          </w:p>
        </w:tc>
        <w:tc>
          <w:tcPr>
            <w:tcW w:w="1817"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12.0±5.1</w:t>
            </w:r>
          </w:p>
        </w:tc>
      </w:tr>
      <w:tr w:rsidR="00482820">
        <w:tblPrEx>
          <w:tblCellMar>
            <w:top w:w="0" w:type="dxa"/>
            <w:bottom w:w="0" w:type="dxa"/>
          </w:tblCellMar>
        </w:tblPrEx>
        <w:tc>
          <w:tcPr>
            <w:tcW w:w="1102"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PAR</w:t>
            </w:r>
          </w:p>
        </w:tc>
        <w:tc>
          <w:tcPr>
            <w:tcW w:w="1087"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0.52±0.03</w:t>
            </w:r>
          </w:p>
        </w:tc>
        <w:tc>
          <w:tcPr>
            <w:tcW w:w="1407"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1022.2±119.0</w:t>
            </w:r>
          </w:p>
        </w:tc>
        <w:tc>
          <w:tcPr>
            <w:tcW w:w="1306"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300.5±20.0</w:t>
            </w:r>
          </w:p>
        </w:tc>
        <w:tc>
          <w:tcPr>
            <w:tcW w:w="1392"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20.1±0.9</w:t>
            </w:r>
          </w:p>
        </w:tc>
        <w:tc>
          <w:tcPr>
            <w:tcW w:w="1387"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6.3±3.2</w:t>
            </w:r>
          </w:p>
        </w:tc>
        <w:tc>
          <w:tcPr>
            <w:tcW w:w="1817" w:type="dxa"/>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11.2±5.2</w:t>
            </w:r>
          </w:p>
        </w:tc>
      </w:tr>
      <w:tr w:rsidR="00482820">
        <w:tblPrEx>
          <w:tblCellMar>
            <w:top w:w="0" w:type="dxa"/>
            <w:bottom w:w="0" w:type="dxa"/>
          </w:tblCellMar>
        </w:tblPrEx>
        <w:tc>
          <w:tcPr>
            <w:tcW w:w="1102"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ECH</w:t>
            </w:r>
          </w:p>
        </w:tc>
        <w:tc>
          <w:tcPr>
            <w:tcW w:w="1087"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0.50±0.02</w:t>
            </w:r>
          </w:p>
        </w:tc>
        <w:tc>
          <w:tcPr>
            <w:tcW w:w="1407"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906.2±121.1</w:t>
            </w:r>
          </w:p>
        </w:tc>
        <w:tc>
          <w:tcPr>
            <w:tcW w:w="1306"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278.4±20.4</w:t>
            </w:r>
          </w:p>
        </w:tc>
        <w:tc>
          <w:tcPr>
            <w:tcW w:w="1392"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24.4±1.5</w:t>
            </w:r>
          </w:p>
        </w:tc>
        <w:tc>
          <w:tcPr>
            <w:tcW w:w="1387"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6.2±2.7</w:t>
            </w:r>
          </w:p>
        </w:tc>
        <w:tc>
          <w:tcPr>
            <w:tcW w:w="1817" w:type="dxa"/>
            <w:tcBorders>
              <w:bottom w:val="single" w:sz="4" w:space="0" w:color="00000A"/>
            </w:tcBorders>
            <w:shd w:val="clear" w:color="auto" w:fill="FFFFFF"/>
            <w:tcMar>
              <w:top w:w="0" w:type="dxa"/>
              <w:left w:w="143" w:type="dxa"/>
              <w:bottom w:w="0" w:type="dxa"/>
              <w:right w:w="108" w:type="dxa"/>
            </w:tcMar>
          </w:tcPr>
          <w:p w:rsidR="00482820" w:rsidRDefault="008E05F5">
            <w:pPr>
              <w:pStyle w:val="Standard"/>
              <w:spacing w:line="480" w:lineRule="auto"/>
              <w:rPr>
                <w:rFonts w:ascii="Calibri" w:hAnsi="Calibri" w:cs="Calibri"/>
                <w:sz w:val="20"/>
                <w:szCs w:val="20"/>
                <w:lang w:val="en-GB"/>
              </w:rPr>
            </w:pPr>
            <w:r>
              <w:rPr>
                <w:rFonts w:ascii="Calibri" w:hAnsi="Calibri" w:cs="Calibri"/>
                <w:sz w:val="20"/>
                <w:szCs w:val="20"/>
                <w:lang w:val="en-GB"/>
              </w:rPr>
              <w:t>10.8±5.8</w:t>
            </w:r>
          </w:p>
        </w:tc>
      </w:tr>
    </w:tbl>
    <w:p w:rsidR="00482820" w:rsidRDefault="00482820">
      <w:pPr>
        <w:pStyle w:val="Standard"/>
        <w:spacing w:line="480" w:lineRule="auto"/>
        <w:jc w:val="center"/>
        <w:rPr>
          <w:rFonts w:ascii="Calibri" w:hAnsi="Calibri" w:cs="Calibri"/>
          <w:sz w:val="20"/>
          <w:szCs w:val="20"/>
          <w:lang w:val="en-US"/>
        </w:rPr>
      </w:pPr>
    </w:p>
    <w:p w:rsidR="00482820" w:rsidRDefault="00482820">
      <w:pPr>
        <w:pStyle w:val="Standard"/>
        <w:spacing w:line="480" w:lineRule="auto"/>
        <w:jc w:val="center"/>
        <w:rPr>
          <w:rFonts w:ascii="Calibri" w:hAnsi="Calibri" w:cs="Calibri"/>
          <w:sz w:val="20"/>
          <w:szCs w:val="20"/>
          <w:lang w:val="en-US"/>
        </w:rPr>
      </w:pPr>
    </w:p>
    <w:p w:rsidR="00482820" w:rsidRPr="00076EB0" w:rsidRDefault="008E05F5">
      <w:pPr>
        <w:pStyle w:val="Standard"/>
        <w:spacing w:line="480" w:lineRule="auto"/>
        <w:jc w:val="center"/>
        <w:rPr>
          <w:lang w:val="en-US"/>
        </w:rPr>
      </w:pPr>
      <w:r>
        <w:rPr>
          <w:rFonts w:ascii="Calibri" w:hAnsi="Calibri" w:cs="Calibri"/>
          <w:sz w:val="20"/>
          <w:szCs w:val="20"/>
          <w:lang w:val="en-US"/>
        </w:rPr>
        <w:t xml:space="preserve">Table A.5. Semi quantification of 200 lipid compounds (pmol/mg of fresh mass) in larvae. Three replicates of five animals of each condition were analysed. </w:t>
      </w:r>
      <w:r>
        <w:rPr>
          <w:rStyle w:val="st"/>
          <w:rFonts w:ascii="Calibri" w:hAnsi="Calibri" w:cs="Calibri"/>
          <w:sz w:val="20"/>
          <w:szCs w:val="20"/>
          <w:lang w:val="en-US"/>
        </w:rPr>
        <w:t xml:space="preserve">TG: </w:t>
      </w:r>
      <w:r>
        <w:rPr>
          <w:rFonts w:ascii="Calibri" w:hAnsi="Calibri" w:cs="Calibri"/>
          <w:sz w:val="20"/>
          <w:szCs w:val="20"/>
          <w:lang w:val="en-US"/>
        </w:rPr>
        <w:t xml:space="preserve"> </w:t>
      </w:r>
      <w:r>
        <w:rPr>
          <w:rStyle w:val="st"/>
          <w:rFonts w:ascii="Calibri" w:hAnsi="Calibri" w:cs="Calibri"/>
          <w:sz w:val="20"/>
          <w:szCs w:val="20"/>
          <w:lang w:val="en-US"/>
        </w:rPr>
        <w:t>triacylglycerols</w:t>
      </w:r>
      <w:r>
        <w:rPr>
          <w:rFonts w:ascii="Calibri" w:hAnsi="Calibri" w:cs="Calibri"/>
          <w:sz w:val="20"/>
          <w:szCs w:val="20"/>
          <w:lang w:val="en-US"/>
        </w:rPr>
        <w:t xml:space="preserve">, DG: </w:t>
      </w:r>
      <w:r>
        <w:rPr>
          <w:rStyle w:val="st"/>
          <w:rFonts w:ascii="Calibri" w:hAnsi="Calibri" w:cs="Calibri"/>
          <w:sz w:val="20"/>
          <w:szCs w:val="20"/>
          <w:lang w:val="en-US"/>
        </w:rPr>
        <w:t>diacylglycerols</w:t>
      </w:r>
      <w:r>
        <w:rPr>
          <w:rFonts w:ascii="Calibri" w:hAnsi="Calibri" w:cs="Calibri"/>
          <w:sz w:val="20"/>
          <w:szCs w:val="20"/>
          <w:lang w:val="en-US"/>
        </w:rPr>
        <w:t>, MG: monoacylglycerols, PC: p</w:t>
      </w:r>
      <w:r>
        <w:rPr>
          <w:rStyle w:val="st"/>
          <w:rFonts w:ascii="Calibri" w:hAnsi="Calibri" w:cs="Calibri"/>
          <w:sz w:val="20"/>
          <w:szCs w:val="20"/>
          <w:lang w:val="en-US"/>
        </w:rPr>
        <w:t>hosphatidylcholines,</w:t>
      </w:r>
      <w:r>
        <w:rPr>
          <w:rFonts w:ascii="Calibri" w:hAnsi="Calibri" w:cs="Calibri"/>
          <w:sz w:val="20"/>
          <w:szCs w:val="20"/>
          <w:lang w:val="en-US"/>
        </w:rPr>
        <w:t xml:space="preserve"> LPC: lysop</w:t>
      </w:r>
      <w:r>
        <w:rPr>
          <w:rStyle w:val="st"/>
          <w:rFonts w:ascii="Calibri" w:hAnsi="Calibri" w:cs="Calibri"/>
          <w:sz w:val="20"/>
          <w:szCs w:val="20"/>
          <w:lang w:val="en-US"/>
        </w:rPr>
        <w:t xml:space="preserve">hosphatidylcholines, PE: </w:t>
      </w:r>
      <w:r>
        <w:rPr>
          <w:rFonts w:ascii="Calibri" w:hAnsi="Calibri" w:cs="Calibri"/>
          <w:sz w:val="20"/>
          <w:szCs w:val="20"/>
          <w:lang w:val="en-US"/>
        </w:rPr>
        <w:t xml:space="preserve">phosphatidylethanolamines, LPE: lysophosphatidylethanolamines, SM: </w:t>
      </w:r>
      <w:r>
        <w:rPr>
          <w:rStyle w:val="st"/>
          <w:rFonts w:ascii="Calibri" w:hAnsi="Calibri" w:cs="Calibri"/>
          <w:sz w:val="20"/>
          <w:szCs w:val="20"/>
          <w:lang w:val="en-US"/>
        </w:rPr>
        <w:t>sphingomyelin</w:t>
      </w:r>
      <w:r>
        <w:rPr>
          <w:rFonts w:ascii="Calibri" w:hAnsi="Calibri" w:cs="Calibri"/>
          <w:sz w:val="20"/>
          <w:szCs w:val="20"/>
          <w:lang w:val="en-US"/>
        </w:rPr>
        <w:t xml:space="preserve">s, and PS: </w:t>
      </w:r>
      <w:r>
        <w:rPr>
          <w:rStyle w:val="st"/>
          <w:rFonts w:ascii="Calibri" w:hAnsi="Calibri" w:cs="Calibri"/>
          <w:sz w:val="20"/>
          <w:szCs w:val="20"/>
          <w:lang w:val="en-US"/>
        </w:rPr>
        <w:t>phosphatidylserine.</w:t>
      </w:r>
    </w:p>
    <w:p w:rsidR="00482820" w:rsidRPr="00076EB0" w:rsidRDefault="00482820">
      <w:pPr>
        <w:pStyle w:val="Standard"/>
        <w:spacing w:line="480" w:lineRule="auto"/>
        <w:jc w:val="center"/>
        <w:rPr>
          <w:lang w:val="en-US"/>
        </w:rPr>
      </w:pPr>
    </w:p>
    <w:tbl>
      <w:tblPr>
        <w:tblW w:w="9071" w:type="dxa"/>
        <w:tblInd w:w="-133" w:type="dxa"/>
        <w:tblLayout w:type="fixed"/>
        <w:tblCellMar>
          <w:left w:w="10" w:type="dxa"/>
          <w:right w:w="10" w:type="dxa"/>
        </w:tblCellMar>
        <w:tblLook w:val="04A0" w:firstRow="1" w:lastRow="0" w:firstColumn="1" w:lastColumn="0" w:noHBand="0" w:noVBand="1"/>
      </w:tblPr>
      <w:tblGrid>
        <w:gridCol w:w="477"/>
        <w:gridCol w:w="576"/>
        <w:gridCol w:w="781"/>
        <w:gridCol w:w="801"/>
        <w:gridCol w:w="802"/>
        <w:gridCol w:w="804"/>
        <w:gridCol w:w="803"/>
        <w:gridCol w:w="802"/>
        <w:gridCol w:w="803"/>
        <w:gridCol w:w="802"/>
        <w:gridCol w:w="802"/>
        <w:gridCol w:w="818"/>
      </w:tblGrid>
      <w:tr w:rsidR="00482820">
        <w:tblPrEx>
          <w:tblCellMar>
            <w:top w:w="0" w:type="dxa"/>
            <w:bottom w:w="0" w:type="dxa"/>
          </w:tblCellMar>
        </w:tblPrEx>
        <w:trPr>
          <w:trHeight w:val="300"/>
        </w:trPr>
        <w:tc>
          <w:tcPr>
            <w:tcW w:w="477"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center"/>
              <w:rPr>
                <w:rFonts w:ascii="Calibri" w:hAnsi="Calibri" w:cs="Calibri"/>
                <w:sz w:val="16"/>
                <w:szCs w:val="16"/>
                <w:lang w:val="en-US"/>
              </w:rPr>
            </w:pPr>
          </w:p>
        </w:tc>
        <w:tc>
          <w:tcPr>
            <w:tcW w:w="576"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center"/>
              <w:rPr>
                <w:rFonts w:ascii="Calibri" w:hAnsi="Calibri" w:cs="Calibri"/>
                <w:sz w:val="16"/>
                <w:szCs w:val="16"/>
                <w:lang w:val="en-US"/>
              </w:rPr>
            </w:pPr>
          </w:p>
        </w:tc>
        <w:tc>
          <w:tcPr>
            <w:tcW w:w="781"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center"/>
              <w:rPr>
                <w:rFonts w:ascii="Calibri" w:hAnsi="Calibri" w:cs="Calibri"/>
                <w:sz w:val="16"/>
                <w:szCs w:val="16"/>
                <w:lang w:val="en-US"/>
              </w:rPr>
            </w:pPr>
          </w:p>
        </w:tc>
        <w:tc>
          <w:tcPr>
            <w:tcW w:w="801"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MON</w:t>
            </w:r>
          </w:p>
        </w:tc>
        <w:tc>
          <w:tcPr>
            <w:tcW w:w="802"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center"/>
              <w:rPr>
                <w:rFonts w:ascii="Calibri" w:hAnsi="Calibri" w:cs="Calibri"/>
                <w:sz w:val="16"/>
                <w:szCs w:val="16"/>
              </w:rPr>
            </w:pPr>
          </w:p>
        </w:tc>
        <w:tc>
          <w:tcPr>
            <w:tcW w:w="804"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center"/>
              <w:rPr>
                <w:rFonts w:ascii="Calibri" w:hAnsi="Calibri" w:cs="Calibri"/>
                <w:sz w:val="16"/>
                <w:szCs w:val="16"/>
              </w:rPr>
            </w:pPr>
          </w:p>
        </w:tc>
        <w:tc>
          <w:tcPr>
            <w:tcW w:w="803"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PAR</w:t>
            </w:r>
          </w:p>
        </w:tc>
        <w:tc>
          <w:tcPr>
            <w:tcW w:w="802"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center"/>
              <w:rPr>
                <w:rFonts w:ascii="Calibri" w:hAnsi="Calibri" w:cs="Calibri"/>
                <w:sz w:val="16"/>
                <w:szCs w:val="16"/>
              </w:rPr>
            </w:pPr>
          </w:p>
        </w:tc>
        <w:tc>
          <w:tcPr>
            <w:tcW w:w="803"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center"/>
              <w:rPr>
                <w:rFonts w:ascii="Calibri" w:hAnsi="Calibri" w:cs="Calibri"/>
                <w:sz w:val="16"/>
                <w:szCs w:val="16"/>
              </w:rPr>
            </w:pPr>
          </w:p>
        </w:tc>
        <w:tc>
          <w:tcPr>
            <w:tcW w:w="802"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ECH</w:t>
            </w:r>
          </w:p>
        </w:tc>
        <w:tc>
          <w:tcPr>
            <w:tcW w:w="802"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center"/>
              <w:rPr>
                <w:rFonts w:ascii="Calibri" w:hAnsi="Calibri" w:cs="Calibri"/>
                <w:sz w:val="16"/>
                <w:szCs w:val="16"/>
              </w:rPr>
            </w:pPr>
          </w:p>
        </w:tc>
        <w:tc>
          <w:tcPr>
            <w:tcW w:w="818"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center"/>
              <w:rPr>
                <w:rFonts w:ascii="Calibri" w:hAnsi="Calibri" w:cs="Calibri"/>
                <w:sz w:val="16"/>
                <w:szCs w:val="16"/>
              </w:rPr>
            </w:pPr>
          </w:p>
        </w:tc>
      </w:tr>
      <w:tr w:rsidR="00482820">
        <w:tblPrEx>
          <w:tblCellMar>
            <w:top w:w="0" w:type="dxa"/>
            <w:bottom w:w="0" w:type="dxa"/>
          </w:tblCellMar>
        </w:tblPrEx>
        <w:trPr>
          <w:trHeight w:val="315"/>
        </w:trPr>
        <w:tc>
          <w:tcPr>
            <w:tcW w:w="477"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center"/>
              <w:rPr>
                <w:rFonts w:ascii="Calibri" w:hAnsi="Calibri" w:cs="Calibri"/>
                <w:sz w:val="16"/>
                <w:szCs w:val="16"/>
              </w:rPr>
            </w:pPr>
          </w:p>
        </w:tc>
        <w:tc>
          <w:tcPr>
            <w:tcW w:w="576"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482820">
            <w:pPr>
              <w:pStyle w:val="Standard"/>
              <w:spacing w:line="480" w:lineRule="auto"/>
              <w:jc w:val="center"/>
              <w:rPr>
                <w:rFonts w:ascii="Calibri" w:hAnsi="Calibri" w:cs="Calibri"/>
                <w:sz w:val="16"/>
                <w:szCs w:val="16"/>
              </w:rPr>
            </w:pPr>
          </w:p>
        </w:tc>
        <w:tc>
          <w:tcPr>
            <w:tcW w:w="781"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Exact masse</w:t>
            </w:r>
          </w:p>
        </w:tc>
        <w:tc>
          <w:tcPr>
            <w:tcW w:w="801"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Replicate 1</w:t>
            </w:r>
          </w:p>
        </w:tc>
        <w:tc>
          <w:tcPr>
            <w:tcW w:w="802"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Replicate 2</w:t>
            </w:r>
          </w:p>
        </w:tc>
        <w:tc>
          <w:tcPr>
            <w:tcW w:w="804"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Replicate 3</w:t>
            </w:r>
          </w:p>
        </w:tc>
        <w:tc>
          <w:tcPr>
            <w:tcW w:w="803"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Replicate 1</w:t>
            </w:r>
          </w:p>
        </w:tc>
        <w:tc>
          <w:tcPr>
            <w:tcW w:w="802"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Replicate 2</w:t>
            </w:r>
          </w:p>
        </w:tc>
        <w:tc>
          <w:tcPr>
            <w:tcW w:w="803"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Replicate 3</w:t>
            </w:r>
          </w:p>
        </w:tc>
        <w:tc>
          <w:tcPr>
            <w:tcW w:w="802"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Replicate 1</w:t>
            </w:r>
          </w:p>
        </w:tc>
        <w:tc>
          <w:tcPr>
            <w:tcW w:w="802"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Replicate 2</w:t>
            </w:r>
          </w:p>
        </w:tc>
        <w:tc>
          <w:tcPr>
            <w:tcW w:w="818" w:type="dxa"/>
            <w:tcBorders>
              <w:top w:val="single" w:sz="4" w:space="0" w:color="00000A"/>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Replicate 3</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694.61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0.68</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692.60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722.64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1.61</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720.63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4.15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4.16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lastRenderedPageBreak/>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718.61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716.60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750.67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748.66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9.78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11.41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10.78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8.88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11.38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12.16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12.09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9.76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10.96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746.64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10.66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12.24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13.31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9.49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12.09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15.25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12.79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10.22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11.63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744.63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4.96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6.61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7.85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6.34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4.99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4.66</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742.61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778.71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776.69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21.24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20.45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18.62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19.83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21.48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18.32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20.44</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774.67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26.13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30.92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33.89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28.48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28.03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38.77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30.73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25.74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31.16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772.66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21.34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24.53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29.21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20.52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30.35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22.78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20.32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20.97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770.64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9.35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11.41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15.35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9.59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11.67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13.87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9.80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9.22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768.63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5.55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806.74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804.72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18.57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20.29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21.47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20.46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19.83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21.03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19.06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20.32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802.71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33.34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38.30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48.71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38.95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34.87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53.55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36.03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31.82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39.87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800.69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37.70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43.48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62.35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45.71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40.85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67.43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39.45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36.81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45.82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798.67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32.12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37.36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49.24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34.97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39.63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50.88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32.35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31.51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32.69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796.66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18.32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20.54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27.77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19.16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21.20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17.95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19.12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16.14</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794.64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8.82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12.05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9.11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5.90</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48:7</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792.63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1.33</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834.77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832.75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21.91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22.96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25.62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23.23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20.76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18.31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22.63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20.78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21.26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830.74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30.11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46.00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38.94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27.63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45.37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33.98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19.98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38.06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828.72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35.42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56.55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45.25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34.02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61.70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32.56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29.20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43.89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826.71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40.69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46.40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60.95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49.22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43.05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64.02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40.37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38.78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45.71</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824.69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41.11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45.89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54.58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44.25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46.47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53.07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39.34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42.06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38.46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822.67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26.70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29.77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36.80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28.33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30.66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33.47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26.33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28.43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24.92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50:7</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820.66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12.37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14.60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19.91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14.25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13.96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16.51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12.18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13.88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11.25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862.80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860.78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13.87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12.59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19.62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9.96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10.32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13.11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15.23</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858.77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31.40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43.83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26.98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40.26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29.73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27.31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35.86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856.75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29.07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31.49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44.47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32.95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28.84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40.53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30.85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28.14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36.72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854.74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28.64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38.17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30.74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27.41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33.15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26.26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25.13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29.56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lastRenderedPageBreak/>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852.72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35.44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36.74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41.20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38.22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37.57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36.74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35.19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34.09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850.71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33.48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35.40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37.15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35.13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34.95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35.59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32.07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30.80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33.31</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52:7</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848.69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20.23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21.60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23.49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20.87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19.09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22.81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18.46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19.77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19.11</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52:8</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846.67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10.77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9.67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6.63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6.45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888.81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886.80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13.38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6.57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7.74</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884.78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15.48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16.89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26.46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18.32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14.42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20.90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15.69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15.53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18.14</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882.77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15.49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16.70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25.76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16.97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13.57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19.49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15.23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14.37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18.29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880.75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15.62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14.93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22.75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16.22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13.26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19.23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16.40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16.00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20.01</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878.74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14.39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15.37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19.83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16.78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13.72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16.67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15.86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15.21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19.39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54:7</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876.72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15.68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15.65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19.45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19.25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13.31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14.29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14.81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15.08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16.03</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54:8</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874.71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10.11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12.89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12.71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8.97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9.35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9.36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54:9</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872.69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54:10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870.67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54:11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868.66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914.83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1.01</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912.81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1.34</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910.80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908.78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906.77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56:7</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904.75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56:8</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902.74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56:9</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900.72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1.73</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56:10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898.71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56:11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896.69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TAG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56:12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894.67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58:3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940.85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58:4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938.83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58:5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936.81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lastRenderedPageBreak/>
              <w:t>TG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58:6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934.80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540.48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6.07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538.46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536.44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568.51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48.53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51.39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80.97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61.43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47.62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87.11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52.56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45.96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61.13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566.49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2.60</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564.48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562.46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1.26</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560.44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0.63</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596.54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54.77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61.69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93.55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52.54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97.12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57.82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51.63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68.00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594.52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4.74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5.12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4.19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592.51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590.49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5.16</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588.48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1.25</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586.46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624.57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51.84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58.20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87.22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66.86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48.48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92.51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54.81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48.31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63.35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622.55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3.99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4.35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3.14</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620.54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618.52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2.00</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616.51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614.49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1.97</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DG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612.48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1.20</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MG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330.28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29.47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31.24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46.16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43.75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35.79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56.94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37.31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46.13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MG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358.31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63.91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70.22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103.82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90.24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69.54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115.98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73.87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65.30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85.89</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MG</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356.29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3.96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4.91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6.73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5.22</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677.50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0.03</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705.53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703.52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0.51</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701.50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733.56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0.23</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731.55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2.54</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lastRenderedPageBreak/>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729.53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4.93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2.97</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727.52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0.77</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725.50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0.24</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723.48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761.59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759.58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9.79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10.94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12.99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11.84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9.89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12.52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10.13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9.26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8.88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757.56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17.37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19.51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25.65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21.54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17.06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26.50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18.47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16.86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19.71</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755.55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16.25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18.53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24.90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19.50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16.82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24.24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17.00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14.87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17.06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753.53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5.70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2.94</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751.52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749.50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787.61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2.99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785.59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12.54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14.18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17.15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13.97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12.39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15.15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11.93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12.47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783.58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15.16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17.29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22.41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17.99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15.20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21.98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16.40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14.59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16.89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781.56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13.72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15.69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21.34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16.22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14.89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20.39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15.03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13.93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16.06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779.55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9.18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9.36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10.20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8.57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777.53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6.70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8.42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9.97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8.47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9.82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7.39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6.83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6.77</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36:7</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775.52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0.65</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36:8</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773.50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815.64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813.62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811.61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809.59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807.58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805.56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6.42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7.34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9.08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6.86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9.13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6.40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6.47</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38:7</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803.55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6.99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10.44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8.88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10.54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38:8</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801.53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38:9</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799.52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843.67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841.66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839.64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837.63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835.61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833.59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0.11</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lastRenderedPageBreak/>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40:7</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831.58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40:8</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829.56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40:9</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827.55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40:10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825.53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1.19</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467.30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465.29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0.82</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495.33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1.14</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493.32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1.30</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523.36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0.33</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521.35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519.33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517.32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0.26</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515.30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551.40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LPC</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549.38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SM</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674.54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SM</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702.57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SM</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700.55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SM</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730.60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0.24</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SM</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728.58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0.08</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SM</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758.63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SM</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786.66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SM</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814.69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0.01</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SM</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812.68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0.06</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691.52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0.37</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689.50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6.55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8.74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8.52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5.93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10.85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5.95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7.15</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687.48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9.21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10.94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9.33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12.68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6.98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8.93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685.47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4.07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2.44</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717.53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17.45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17.88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20.38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15.10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15.21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18.18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715.52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38.55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53.77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49.62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33.51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50.12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47.68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34.02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41.39</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713.50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24.97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28.27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33.56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30.49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25.02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38.71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23.75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27.71</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711.48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6.10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9.48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5.31</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709.47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lastRenderedPageBreak/>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745.56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14.01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15.50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15.60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12.31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19.17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12.47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12.53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14.13</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743.55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35.98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46.08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51.10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43.58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34.83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36.88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34.40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39.78</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741.53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28.73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38.14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42.46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39.94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26.88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45.49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37.03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25.93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33.26</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739.52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26.72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31.62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41.11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32.60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28.72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28.39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33.91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31.10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737.50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15.19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17.06</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17.72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16.62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17.12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22.64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14.52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14.25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14.73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735.48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6.63</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5.95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5.48</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773.59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2.48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2.58</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771.58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11.80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10.85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11.41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12.06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10.86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15.50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11.32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10.51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13.20</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769.56</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3.59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767.55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0.67</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765.53</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8.54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10.91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8.35</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38:6</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763.52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9.60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9.97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12.59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11.73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9.51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13.05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10.99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10.16</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9.96</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38:7</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761.50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7.42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8.94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8.82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9.61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7.93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7.66</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38:8</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759.48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0.90</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397.22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0.38</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0.08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0.10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453.29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1.66</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451.27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0.92</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481.32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0.71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1.59</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479.30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2.08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0.99</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2.88</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477.29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3.01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3.80</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4.92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4.34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4.47</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7.76</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LPE</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475.27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0.20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0.35</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763.54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0.52</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0.53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0.65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0.35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0.48</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0.46</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761.52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1.25</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34:2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759.51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3.77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4.32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4.68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5.70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4.56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4.41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4.24</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789.55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1.37</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1.38</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787.54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8.98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9.04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8.63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7.63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11.20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8.39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8.92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8.70</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785.52</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6.84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7.37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5.66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6.83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8.76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6.72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7.04</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6.65</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783.51</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4.13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4.88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5.73</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6.38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5.14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5.20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5.03</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36:5</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781.49</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1.55</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1.36</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1.75</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0.99</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0.89</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38:0</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819.60</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1.52</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1.74</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1.88</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1.33</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1.50</w:t>
            </w:r>
          </w:p>
        </w:tc>
      </w:tr>
      <w:tr w:rsidR="00482820">
        <w:tblPrEx>
          <w:tblCellMar>
            <w:top w:w="0" w:type="dxa"/>
            <w:bottom w:w="0" w:type="dxa"/>
          </w:tblCellMar>
        </w:tblPrEx>
        <w:trPr>
          <w:trHeight w:val="315"/>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38:1</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817.58</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9.11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7.08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9.04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6.71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5.90</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6.26</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38:2</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815.57</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5.77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7.17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8.92</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6.78</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6.09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8.26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7.27</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5.55</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6.14</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38:3</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813.55</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1.29</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1.37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1.75</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1.11</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1.53</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1.02</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1.05</w:t>
            </w:r>
          </w:p>
        </w:tc>
      </w:tr>
      <w:tr w:rsidR="00482820">
        <w:tblPrEx>
          <w:tblCellMar>
            <w:top w:w="0" w:type="dxa"/>
            <w:bottom w:w="0" w:type="dxa"/>
          </w:tblCellMar>
        </w:tblPrEx>
        <w:trPr>
          <w:trHeight w:val="300"/>
        </w:trPr>
        <w:tc>
          <w:tcPr>
            <w:tcW w:w="477"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PS</w:t>
            </w:r>
          </w:p>
        </w:tc>
        <w:tc>
          <w:tcPr>
            <w:tcW w:w="576"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38:4</w:t>
            </w:r>
          </w:p>
        </w:tc>
        <w:tc>
          <w:tcPr>
            <w:tcW w:w="78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811.54</w:t>
            </w:r>
          </w:p>
        </w:tc>
        <w:tc>
          <w:tcPr>
            <w:tcW w:w="801"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1.91</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2.27</w:t>
            </w:r>
          </w:p>
        </w:tc>
        <w:tc>
          <w:tcPr>
            <w:tcW w:w="804"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3.19</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2.30</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2.24</w:t>
            </w:r>
          </w:p>
        </w:tc>
        <w:tc>
          <w:tcPr>
            <w:tcW w:w="803"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3.24</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2.16</w:t>
            </w:r>
          </w:p>
        </w:tc>
        <w:tc>
          <w:tcPr>
            <w:tcW w:w="802"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1.61</w:t>
            </w:r>
          </w:p>
        </w:tc>
        <w:tc>
          <w:tcPr>
            <w:tcW w:w="818" w:type="dxa"/>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1.95</w:t>
            </w:r>
          </w:p>
        </w:tc>
      </w:tr>
      <w:tr w:rsidR="00482820">
        <w:tblPrEx>
          <w:tblCellMar>
            <w:top w:w="0" w:type="dxa"/>
            <w:bottom w:w="0" w:type="dxa"/>
          </w:tblCellMar>
        </w:tblPrEx>
        <w:trPr>
          <w:trHeight w:val="300"/>
        </w:trPr>
        <w:tc>
          <w:tcPr>
            <w:tcW w:w="477"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lastRenderedPageBreak/>
              <w:t>PS</w:t>
            </w:r>
          </w:p>
        </w:tc>
        <w:tc>
          <w:tcPr>
            <w:tcW w:w="576"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38:5</w:t>
            </w:r>
          </w:p>
        </w:tc>
        <w:tc>
          <w:tcPr>
            <w:tcW w:w="781"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809.52</w:t>
            </w:r>
          </w:p>
        </w:tc>
        <w:tc>
          <w:tcPr>
            <w:tcW w:w="801"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0.93</w:t>
            </w:r>
          </w:p>
        </w:tc>
        <w:tc>
          <w:tcPr>
            <w:tcW w:w="802"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1.26</w:t>
            </w:r>
          </w:p>
        </w:tc>
        <w:tc>
          <w:tcPr>
            <w:tcW w:w="804"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1.47</w:t>
            </w:r>
          </w:p>
        </w:tc>
        <w:tc>
          <w:tcPr>
            <w:tcW w:w="803"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1.14</w:t>
            </w:r>
          </w:p>
        </w:tc>
        <w:tc>
          <w:tcPr>
            <w:tcW w:w="802"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1.14</w:t>
            </w:r>
          </w:p>
        </w:tc>
        <w:tc>
          <w:tcPr>
            <w:tcW w:w="803"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1.41</w:t>
            </w:r>
          </w:p>
        </w:tc>
        <w:tc>
          <w:tcPr>
            <w:tcW w:w="802"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1.48</w:t>
            </w:r>
          </w:p>
        </w:tc>
        <w:tc>
          <w:tcPr>
            <w:tcW w:w="802"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0.94</w:t>
            </w:r>
          </w:p>
        </w:tc>
        <w:tc>
          <w:tcPr>
            <w:tcW w:w="818" w:type="dxa"/>
            <w:tcBorders>
              <w:bottom w:val="single" w:sz="4" w:space="0" w:color="00000A"/>
            </w:tcBorders>
            <w:shd w:val="clear" w:color="auto" w:fill="FFFFFF"/>
            <w:tcMar>
              <w:top w:w="0" w:type="dxa"/>
              <w:left w:w="133" w:type="dxa"/>
              <w:bottom w:w="0" w:type="dxa"/>
              <w:right w:w="108" w:type="dxa"/>
            </w:tcMar>
          </w:tcPr>
          <w:p w:rsidR="00482820" w:rsidRDefault="008E05F5">
            <w:pPr>
              <w:pStyle w:val="Standard"/>
              <w:spacing w:line="480" w:lineRule="auto"/>
              <w:jc w:val="center"/>
              <w:rPr>
                <w:rFonts w:ascii="Calibri" w:hAnsi="Calibri" w:cs="Calibri"/>
                <w:sz w:val="16"/>
                <w:szCs w:val="16"/>
              </w:rPr>
            </w:pPr>
            <w:r>
              <w:rPr>
                <w:rFonts w:ascii="Calibri" w:hAnsi="Calibri" w:cs="Calibri"/>
                <w:sz w:val="16"/>
                <w:szCs w:val="16"/>
              </w:rPr>
              <w:t>0.93</w:t>
            </w:r>
          </w:p>
        </w:tc>
      </w:tr>
    </w:tbl>
    <w:p w:rsidR="00482820" w:rsidRDefault="00482820">
      <w:pPr>
        <w:pStyle w:val="Standard"/>
        <w:spacing w:line="480" w:lineRule="auto"/>
        <w:jc w:val="center"/>
      </w:pPr>
    </w:p>
    <w:p w:rsidR="00482820" w:rsidRDefault="00482820">
      <w:pPr>
        <w:pStyle w:val="Standard"/>
        <w:spacing w:line="480" w:lineRule="auto"/>
        <w:jc w:val="center"/>
      </w:pPr>
    </w:p>
    <w:p w:rsidR="00482820" w:rsidRDefault="008E05F5">
      <w:pPr>
        <w:pStyle w:val="Standard"/>
        <w:spacing w:before="120" w:line="480" w:lineRule="auto"/>
        <w:jc w:val="both"/>
        <w:rPr>
          <w:rFonts w:ascii="Calibri" w:hAnsi="Calibri"/>
        </w:rPr>
      </w:pPr>
      <w:r>
        <w:rPr>
          <w:rFonts w:ascii="Calibri" w:hAnsi="Calibri"/>
          <w:noProof/>
          <w:lang w:eastAsia="es-ES"/>
        </w:rPr>
        <w:drawing>
          <wp:inline distT="0" distB="0" distL="0" distR="0">
            <wp:extent cx="5581080" cy="3562920"/>
            <wp:effectExtent l="0" t="0" r="570" b="0"/>
            <wp:docPr id="3"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581080" cy="3562920"/>
                    </a:xfrm>
                    <a:prstGeom prst="rect">
                      <a:avLst/>
                    </a:prstGeom>
                    <a:ln>
                      <a:noFill/>
                      <a:prstDash/>
                    </a:ln>
                  </pic:spPr>
                </pic:pic>
              </a:graphicData>
            </a:graphic>
          </wp:inline>
        </w:drawing>
      </w:r>
    </w:p>
    <w:p w:rsidR="00482820" w:rsidRDefault="008E05F5">
      <w:pPr>
        <w:pStyle w:val="Standard"/>
        <w:tabs>
          <w:tab w:val="left" w:pos="3810"/>
        </w:tabs>
        <w:spacing w:line="480" w:lineRule="auto"/>
        <w:rPr>
          <w:rFonts w:ascii="Calibri" w:hAnsi="Calibri" w:cs="Calibri"/>
          <w:sz w:val="22"/>
          <w:szCs w:val="22"/>
          <w:lang w:val="en-GB"/>
        </w:rPr>
      </w:pPr>
      <w:r>
        <w:rPr>
          <w:rFonts w:ascii="Calibri" w:hAnsi="Calibri" w:cs="Calibri"/>
          <w:sz w:val="22"/>
          <w:szCs w:val="22"/>
          <w:lang w:val="en-GB"/>
        </w:rPr>
        <w:tab/>
      </w:r>
    </w:p>
    <w:p w:rsidR="00482820" w:rsidRDefault="008E05F5">
      <w:pPr>
        <w:pStyle w:val="Standard"/>
        <w:tabs>
          <w:tab w:val="left" w:pos="3810"/>
        </w:tabs>
        <w:spacing w:line="480" w:lineRule="auto"/>
        <w:jc w:val="center"/>
        <w:rPr>
          <w:rFonts w:ascii="Calibri" w:hAnsi="Calibri" w:cs="Calibri"/>
          <w:sz w:val="20"/>
          <w:szCs w:val="20"/>
          <w:lang w:val="en-GB"/>
        </w:rPr>
      </w:pPr>
      <w:proofErr w:type="gramStart"/>
      <w:r>
        <w:rPr>
          <w:rFonts w:ascii="Calibri" w:hAnsi="Calibri" w:cs="Calibri"/>
          <w:sz w:val="20"/>
          <w:szCs w:val="20"/>
          <w:lang w:val="en-GB"/>
        </w:rPr>
        <w:t>Fig.</w:t>
      </w:r>
      <w:proofErr w:type="gramEnd"/>
      <w:r>
        <w:rPr>
          <w:rFonts w:ascii="Calibri" w:hAnsi="Calibri" w:cs="Calibri"/>
          <w:sz w:val="20"/>
          <w:szCs w:val="20"/>
          <w:lang w:val="en-GB"/>
        </w:rPr>
        <w:t xml:space="preserve"> A.1. Results of ECOD activity (A), phenoloxidase activity (B), GST activity (C), proteins content (D) glycogen content (E) and lipids content (F) in the three study conditions. </w:t>
      </w:r>
      <w:r>
        <w:rPr>
          <w:rFonts w:ascii="Calibri" w:hAnsi="Calibri" w:cs="Calibri"/>
          <w:sz w:val="20"/>
          <w:szCs w:val="20"/>
          <w:lang w:val="en-GB"/>
        </w:rPr>
        <w:t xml:space="preserve">12 individuals per condition were analyzed. *: significant difference by comparison with the MON condition (Mann-Whitney-Wilcoxon test, </w:t>
      </w:r>
      <w:r>
        <w:rPr>
          <w:rFonts w:ascii="Calibri" w:hAnsi="Calibri" w:cs="Calibri"/>
          <w:i/>
          <w:iCs/>
          <w:sz w:val="20"/>
          <w:szCs w:val="20"/>
          <w:lang w:val="en-GB"/>
        </w:rPr>
        <w:t>p</w:t>
      </w:r>
      <w:r>
        <w:rPr>
          <w:rFonts w:ascii="Calibri" w:hAnsi="Calibri" w:cs="Calibri"/>
          <w:sz w:val="20"/>
          <w:szCs w:val="20"/>
          <w:lang w:val="en-GB"/>
        </w:rPr>
        <w:t>&lt;0.05).</w:t>
      </w:r>
    </w:p>
    <w:sectPr w:rsidR="00482820">
      <w:footerReference w:type="default" r:id="rId14"/>
      <w:pgSz w:w="11906" w:h="16838"/>
      <w:pgMar w:top="1417" w:right="1417" w:bottom="1976" w:left="1417" w:header="720" w:footer="1417" w:gutter="0"/>
      <w:lnNumType w:countBy="1" w:distance="283"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F5" w:rsidRDefault="008E05F5">
      <w:r>
        <w:separator/>
      </w:r>
    </w:p>
  </w:endnote>
  <w:endnote w:type="continuationSeparator" w:id="0">
    <w:p w:rsidR="008E05F5" w:rsidRDefault="008E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Mono">
    <w:charset w:val="00"/>
    <w:family w:val="modern"/>
    <w:pitch w:val="fixed"/>
  </w:font>
  <w:font w:name="AR PL UMing HK">
    <w:charset w:val="00"/>
    <w:family w:val="modern"/>
    <w:pitch w:val="fixed"/>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18" w:rsidRDefault="008E05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F5" w:rsidRDefault="008E05F5">
      <w:r>
        <w:rPr>
          <w:color w:val="000000"/>
        </w:rPr>
        <w:separator/>
      </w:r>
    </w:p>
  </w:footnote>
  <w:footnote w:type="continuationSeparator" w:id="0">
    <w:p w:rsidR="008E05F5" w:rsidRDefault="008E0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24A22"/>
    <w:multiLevelType w:val="multilevel"/>
    <w:tmpl w:val="6666F3E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2820"/>
    <w:rsid w:val="00076EB0"/>
    <w:rsid w:val="00482820"/>
    <w:rsid w:val="008E05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Textbody"/>
    <w:pPr>
      <w:keepNext/>
      <w:keepLines/>
      <w:spacing w:before="240"/>
      <w:outlineLvl w:val="0"/>
    </w:pPr>
    <w:rPr>
      <w:rFonts w:ascii="Cambria" w:hAnsi="Cambria"/>
      <w:color w:val="365F91"/>
      <w:sz w:val="32"/>
      <w:szCs w:val="32"/>
    </w:rPr>
  </w:style>
  <w:style w:type="paragraph" w:styleId="Ttulo2">
    <w:name w:val="heading 2"/>
    <w:basedOn w:val="Standard"/>
    <w:next w:val="Textbody"/>
    <w:pPr>
      <w:keepNext/>
      <w:keepLines/>
      <w:spacing w:before="40"/>
      <w:outlineLvl w:val="1"/>
    </w:pPr>
    <w:rPr>
      <w:rFonts w:ascii="Cambria" w:hAnsi="Cambria"/>
      <w:color w:val="365F91"/>
      <w:sz w:val="26"/>
      <w:szCs w:val="26"/>
    </w:rPr>
  </w:style>
  <w:style w:type="paragraph" w:styleId="Ttulo3">
    <w:name w:val="heading 3"/>
    <w:basedOn w:val="Standard"/>
    <w:next w:val="Textbody"/>
    <w:pPr>
      <w:spacing w:before="28" w:after="28"/>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color w:val="00000A"/>
      <w:sz w:val="24"/>
      <w:szCs w:val="24"/>
      <w:lang w:val="es-ES"/>
    </w:rPr>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Lohit Devanagari"/>
    </w:rPr>
  </w:style>
  <w:style w:type="paragraph" w:styleId="Epgrafe">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styleId="Textodeglobo">
    <w:name w:val="Balloon Text"/>
    <w:basedOn w:val="Standard"/>
    <w:rPr>
      <w:rFonts w:ascii="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suppressLineNumbers/>
      <w:tabs>
        <w:tab w:val="center" w:pos="4536"/>
        <w:tab w:val="right" w:pos="9072"/>
      </w:tabs>
    </w:pPr>
  </w:style>
  <w:style w:type="paragraph" w:styleId="Textocomentario">
    <w:name w:val="annotation text"/>
    <w:basedOn w:val="Standard"/>
    <w:rPr>
      <w:sz w:val="20"/>
      <w:szCs w:val="20"/>
    </w:rPr>
  </w:style>
  <w:style w:type="paragraph" w:styleId="Asuntodelcomentario">
    <w:name w:val="annotation subject"/>
    <w:basedOn w:val="Textocomentario"/>
    <w:rPr>
      <w:b/>
      <w:bCs/>
    </w:rPr>
  </w:style>
  <w:style w:type="paragraph" w:styleId="Encabezado">
    <w:name w:val="header"/>
    <w:basedOn w:val="Standard"/>
    <w:pPr>
      <w:suppressLineNumbers/>
      <w:tabs>
        <w:tab w:val="center" w:pos="4536"/>
        <w:tab w:val="right" w:pos="9072"/>
      </w:tabs>
    </w:pPr>
  </w:style>
  <w:style w:type="paragraph" w:styleId="Bibliografa">
    <w:name w:val="Bibliography"/>
    <w:basedOn w:val="Standard"/>
    <w:pPr>
      <w:tabs>
        <w:tab w:val="left" w:pos="528"/>
      </w:tabs>
      <w:spacing w:line="480" w:lineRule="auto"/>
      <w:ind w:left="264" w:hanging="264"/>
    </w:pPr>
  </w:style>
  <w:style w:type="paragraph" w:customStyle="1" w:styleId="CuerpoA">
    <w:name w:val="Cuerpo A"/>
    <w:pPr>
      <w:widowControl/>
    </w:pPr>
    <w:rPr>
      <w:rFonts w:ascii="Times New Roman" w:eastAsia="Arial Unicode MS" w:hAnsi="Times New Roman" w:cs="Arial Unicode MS"/>
      <w:color w:val="000000"/>
      <w:sz w:val="24"/>
      <w:szCs w:val="24"/>
      <w:lang w:eastAsia="fr-FR"/>
    </w:rPr>
  </w:style>
  <w:style w:type="paragraph" w:styleId="Revisin">
    <w:name w:val="Revision"/>
    <w:pPr>
      <w:widowControl/>
    </w:pPr>
    <w:rPr>
      <w:color w:val="00000A"/>
      <w:sz w:val="24"/>
    </w:rPr>
  </w:style>
  <w:style w:type="paragraph" w:styleId="NormalWeb">
    <w:name w:val="Normal (Web)"/>
    <w:basedOn w:val="Standard"/>
    <w:pPr>
      <w:spacing w:before="28" w:after="28"/>
    </w:pPr>
  </w:style>
  <w:style w:type="paragraph" w:customStyle="1" w:styleId="Framecontents">
    <w:name w:val="Frame contents"/>
    <w:basedOn w:val="Standard"/>
  </w:style>
  <w:style w:type="paragraph" w:styleId="Prrafodelista">
    <w:name w:val="List Paragraph"/>
    <w:basedOn w:val="Standard"/>
    <w:pPr>
      <w:ind w:left="720"/>
    </w:pPr>
  </w:style>
  <w:style w:type="paragraph" w:customStyle="1" w:styleId="PreformattedText">
    <w:name w:val="Preformatted Text"/>
    <w:basedOn w:val="Standard"/>
    <w:rPr>
      <w:rFonts w:ascii="Liberation Mono" w:eastAsia="AR PL UMing HK" w:hAnsi="Liberation Mono" w:cs="Liberation Mono"/>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re1Car">
    <w:name w:val="Titre 1 Car"/>
    <w:basedOn w:val="Fuentedeprrafopredeter"/>
    <w:rPr>
      <w:rFonts w:ascii="Cambria" w:hAnsi="Cambria"/>
      <w:color w:val="365F91"/>
      <w:sz w:val="32"/>
      <w:szCs w:val="32"/>
    </w:rPr>
  </w:style>
  <w:style w:type="character" w:customStyle="1" w:styleId="Titre2Car">
    <w:name w:val="Titre 2 Car"/>
    <w:basedOn w:val="Fuentedeprrafopredeter"/>
    <w:rPr>
      <w:rFonts w:ascii="Cambria" w:hAnsi="Cambria"/>
      <w:color w:val="365F91"/>
      <w:sz w:val="26"/>
      <w:szCs w:val="26"/>
    </w:rPr>
  </w:style>
  <w:style w:type="character" w:customStyle="1" w:styleId="Titre3Car">
    <w:name w:val="Titre 3 Car"/>
    <w:basedOn w:val="Fuentedeprrafopredeter"/>
    <w:rPr>
      <w:rFonts w:ascii="Times New Roman" w:eastAsia="Times New Roman" w:hAnsi="Times New Roman" w:cs="Times New Roman"/>
      <w:b/>
      <w:bCs/>
      <w:sz w:val="27"/>
      <w:szCs w:val="27"/>
      <w:lang w:val="es-ES" w:eastAsia="en-US"/>
    </w:rPr>
  </w:style>
  <w:style w:type="character" w:customStyle="1" w:styleId="TextedebullesCar">
    <w:name w:val="Texte de bulles Car"/>
    <w:basedOn w:val="Fuentedeprrafopredeter"/>
    <w:rPr>
      <w:rFonts w:ascii="Tahoma" w:hAnsi="Tahoma" w:cs="Tahoma"/>
      <w:sz w:val="16"/>
      <w:szCs w:val="16"/>
    </w:rPr>
  </w:style>
  <w:style w:type="character" w:customStyle="1" w:styleId="En-tteCar">
    <w:name w:val="En-tête Car"/>
    <w:basedOn w:val="Fuentedeprrafopredeter"/>
  </w:style>
  <w:style w:type="character" w:customStyle="1" w:styleId="PieddepageCar">
    <w:name w:val="Pied de page Car"/>
    <w:basedOn w:val="Fuentedeprrafopredeter"/>
  </w:style>
  <w:style w:type="character" w:styleId="nfasis">
    <w:name w:val="Emphasis"/>
    <w:basedOn w:val="Fuentedeprrafopredeter"/>
    <w:rPr>
      <w:i/>
      <w:iCs/>
    </w:rPr>
  </w:style>
  <w:style w:type="character" w:customStyle="1" w:styleId="citationref">
    <w:name w:val="citationref"/>
    <w:basedOn w:val="Fuentedeprrafopredeter"/>
  </w:style>
  <w:style w:type="character" w:customStyle="1" w:styleId="Internetlink">
    <w:name w:val="Internet link"/>
    <w:rPr>
      <w:color w:val="000080"/>
      <w:u w:val="single"/>
    </w:rPr>
  </w:style>
  <w:style w:type="character" w:customStyle="1" w:styleId="st">
    <w:name w:val="st"/>
    <w:basedOn w:val="Fuentedeprrafopredeter"/>
  </w:style>
  <w:style w:type="character" w:customStyle="1" w:styleId="Ninguno">
    <w:name w:val="Ninguno"/>
  </w:style>
  <w:style w:type="character" w:styleId="Refdecomentario">
    <w:name w:val="annotation reference"/>
    <w:basedOn w:val="Fuentedeprrafopredeter"/>
    <w:rPr>
      <w:sz w:val="16"/>
      <w:szCs w:val="16"/>
    </w:rPr>
  </w:style>
  <w:style w:type="character" w:customStyle="1" w:styleId="CommentaireCar">
    <w:name w:val="Commentaire Car"/>
    <w:basedOn w:val="Fuentedeprrafopredeter"/>
    <w:rPr>
      <w:sz w:val="20"/>
      <w:szCs w:val="20"/>
    </w:rPr>
  </w:style>
  <w:style w:type="character" w:customStyle="1" w:styleId="ObjetducommentaireCar">
    <w:name w:val="Objet du commentaire Car"/>
    <w:basedOn w:val="CommentaireCar"/>
    <w:rPr>
      <w:b/>
      <w:bCs/>
      <w:sz w:val="20"/>
      <w:szCs w:val="20"/>
    </w:rPr>
  </w:style>
  <w:style w:type="character" w:customStyle="1" w:styleId="apple-converted-space">
    <w:name w:val="apple-converted-space"/>
    <w:basedOn w:val="Fuentedeprrafopredeter"/>
  </w:style>
  <w:style w:type="character" w:customStyle="1" w:styleId="order">
    <w:name w:val="order"/>
    <w:basedOn w:val="Fuentedeprrafopredeter"/>
  </w:style>
  <w:style w:type="character" w:customStyle="1" w:styleId="title-text">
    <w:name w:val="title-text"/>
    <w:basedOn w:val="Fuentedeprrafopredeter"/>
  </w:style>
  <w:style w:type="character" w:customStyle="1" w:styleId="ref-journal">
    <w:name w:val="ref-journal"/>
    <w:basedOn w:val="Fuentedeprrafopredeter"/>
  </w:style>
  <w:style w:type="character" w:customStyle="1" w:styleId="ref-vol">
    <w:name w:val="ref-vol"/>
    <w:basedOn w:val="Fuentedeprrafopredeter"/>
  </w:style>
  <w:style w:type="character" w:customStyle="1" w:styleId="Mencinsinresolver1">
    <w:name w:val="Mención sin resolver1"/>
    <w:basedOn w:val="Fuentedeprrafopredeter"/>
    <w:rPr>
      <w:color w:val="605E5C"/>
    </w:rPr>
  </w:style>
  <w:style w:type="character" w:styleId="Hipervnculovisitado">
    <w:name w:val="FollowedHyperlink"/>
    <w:basedOn w:val="Fuentedeprrafopredeter"/>
    <w:rPr>
      <w:color w:val="800080"/>
      <w:u w:val="single"/>
    </w:rPr>
  </w:style>
  <w:style w:type="character" w:customStyle="1" w:styleId="ListLabel1">
    <w:name w:val="ListLabel 1"/>
    <w:rPr>
      <w:sz w:val="20"/>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eastAsia="Times New Roman" w:cs="Calibri"/>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nenumbering">
    <w:name w:val="Line numbering"/>
  </w:style>
  <w:style w:type="character" w:customStyle="1" w:styleId="NumberingSymbols">
    <w:name w:val="Numbering Symbols"/>
  </w:style>
  <w:style w:type="character" w:styleId="Nmerodelnea">
    <w:name w:val="line number"/>
    <w:basedOn w:val="Fuentedeprrafopredeter"/>
    <w:uiPriority w:val="99"/>
    <w:semiHidden/>
    <w:unhideWhenUsed/>
    <w:rsid w:val="00076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Textbody"/>
    <w:pPr>
      <w:keepNext/>
      <w:keepLines/>
      <w:spacing w:before="240"/>
      <w:outlineLvl w:val="0"/>
    </w:pPr>
    <w:rPr>
      <w:rFonts w:ascii="Cambria" w:hAnsi="Cambria"/>
      <w:color w:val="365F91"/>
      <w:sz w:val="32"/>
      <w:szCs w:val="32"/>
    </w:rPr>
  </w:style>
  <w:style w:type="paragraph" w:styleId="Ttulo2">
    <w:name w:val="heading 2"/>
    <w:basedOn w:val="Standard"/>
    <w:next w:val="Textbody"/>
    <w:pPr>
      <w:keepNext/>
      <w:keepLines/>
      <w:spacing w:before="40"/>
      <w:outlineLvl w:val="1"/>
    </w:pPr>
    <w:rPr>
      <w:rFonts w:ascii="Cambria" w:hAnsi="Cambria"/>
      <w:color w:val="365F91"/>
      <w:sz w:val="26"/>
      <w:szCs w:val="26"/>
    </w:rPr>
  </w:style>
  <w:style w:type="paragraph" w:styleId="Ttulo3">
    <w:name w:val="heading 3"/>
    <w:basedOn w:val="Standard"/>
    <w:next w:val="Textbody"/>
    <w:pPr>
      <w:spacing w:before="28" w:after="28"/>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color w:val="00000A"/>
      <w:sz w:val="24"/>
      <w:szCs w:val="24"/>
      <w:lang w:val="es-ES"/>
    </w:rPr>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Lohit Devanagari"/>
    </w:rPr>
  </w:style>
  <w:style w:type="paragraph" w:styleId="Epgrafe">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styleId="Textodeglobo">
    <w:name w:val="Balloon Text"/>
    <w:basedOn w:val="Standard"/>
    <w:rPr>
      <w:rFonts w:ascii="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suppressLineNumbers/>
      <w:tabs>
        <w:tab w:val="center" w:pos="4536"/>
        <w:tab w:val="right" w:pos="9072"/>
      </w:tabs>
    </w:pPr>
  </w:style>
  <w:style w:type="paragraph" w:styleId="Textocomentario">
    <w:name w:val="annotation text"/>
    <w:basedOn w:val="Standard"/>
    <w:rPr>
      <w:sz w:val="20"/>
      <w:szCs w:val="20"/>
    </w:rPr>
  </w:style>
  <w:style w:type="paragraph" w:styleId="Asuntodelcomentario">
    <w:name w:val="annotation subject"/>
    <w:basedOn w:val="Textocomentario"/>
    <w:rPr>
      <w:b/>
      <w:bCs/>
    </w:rPr>
  </w:style>
  <w:style w:type="paragraph" w:styleId="Encabezado">
    <w:name w:val="header"/>
    <w:basedOn w:val="Standard"/>
    <w:pPr>
      <w:suppressLineNumbers/>
      <w:tabs>
        <w:tab w:val="center" w:pos="4536"/>
        <w:tab w:val="right" w:pos="9072"/>
      </w:tabs>
    </w:pPr>
  </w:style>
  <w:style w:type="paragraph" w:styleId="Bibliografa">
    <w:name w:val="Bibliography"/>
    <w:basedOn w:val="Standard"/>
    <w:pPr>
      <w:tabs>
        <w:tab w:val="left" w:pos="528"/>
      </w:tabs>
      <w:spacing w:line="480" w:lineRule="auto"/>
      <w:ind w:left="264" w:hanging="264"/>
    </w:pPr>
  </w:style>
  <w:style w:type="paragraph" w:customStyle="1" w:styleId="CuerpoA">
    <w:name w:val="Cuerpo A"/>
    <w:pPr>
      <w:widowControl/>
    </w:pPr>
    <w:rPr>
      <w:rFonts w:ascii="Times New Roman" w:eastAsia="Arial Unicode MS" w:hAnsi="Times New Roman" w:cs="Arial Unicode MS"/>
      <w:color w:val="000000"/>
      <w:sz w:val="24"/>
      <w:szCs w:val="24"/>
      <w:lang w:eastAsia="fr-FR"/>
    </w:rPr>
  </w:style>
  <w:style w:type="paragraph" w:styleId="Revisin">
    <w:name w:val="Revision"/>
    <w:pPr>
      <w:widowControl/>
    </w:pPr>
    <w:rPr>
      <w:color w:val="00000A"/>
      <w:sz w:val="24"/>
    </w:rPr>
  </w:style>
  <w:style w:type="paragraph" w:styleId="NormalWeb">
    <w:name w:val="Normal (Web)"/>
    <w:basedOn w:val="Standard"/>
    <w:pPr>
      <w:spacing w:before="28" w:after="28"/>
    </w:pPr>
  </w:style>
  <w:style w:type="paragraph" w:customStyle="1" w:styleId="Framecontents">
    <w:name w:val="Frame contents"/>
    <w:basedOn w:val="Standard"/>
  </w:style>
  <w:style w:type="paragraph" w:styleId="Prrafodelista">
    <w:name w:val="List Paragraph"/>
    <w:basedOn w:val="Standard"/>
    <w:pPr>
      <w:ind w:left="720"/>
    </w:pPr>
  </w:style>
  <w:style w:type="paragraph" w:customStyle="1" w:styleId="PreformattedText">
    <w:name w:val="Preformatted Text"/>
    <w:basedOn w:val="Standard"/>
    <w:rPr>
      <w:rFonts w:ascii="Liberation Mono" w:eastAsia="AR PL UMing HK" w:hAnsi="Liberation Mono" w:cs="Liberation Mono"/>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re1Car">
    <w:name w:val="Titre 1 Car"/>
    <w:basedOn w:val="Fuentedeprrafopredeter"/>
    <w:rPr>
      <w:rFonts w:ascii="Cambria" w:hAnsi="Cambria"/>
      <w:color w:val="365F91"/>
      <w:sz w:val="32"/>
      <w:szCs w:val="32"/>
    </w:rPr>
  </w:style>
  <w:style w:type="character" w:customStyle="1" w:styleId="Titre2Car">
    <w:name w:val="Titre 2 Car"/>
    <w:basedOn w:val="Fuentedeprrafopredeter"/>
    <w:rPr>
      <w:rFonts w:ascii="Cambria" w:hAnsi="Cambria"/>
      <w:color w:val="365F91"/>
      <w:sz w:val="26"/>
      <w:szCs w:val="26"/>
    </w:rPr>
  </w:style>
  <w:style w:type="character" w:customStyle="1" w:styleId="Titre3Car">
    <w:name w:val="Titre 3 Car"/>
    <w:basedOn w:val="Fuentedeprrafopredeter"/>
    <w:rPr>
      <w:rFonts w:ascii="Times New Roman" w:eastAsia="Times New Roman" w:hAnsi="Times New Roman" w:cs="Times New Roman"/>
      <w:b/>
      <w:bCs/>
      <w:sz w:val="27"/>
      <w:szCs w:val="27"/>
      <w:lang w:val="es-ES" w:eastAsia="en-US"/>
    </w:rPr>
  </w:style>
  <w:style w:type="character" w:customStyle="1" w:styleId="TextedebullesCar">
    <w:name w:val="Texte de bulles Car"/>
    <w:basedOn w:val="Fuentedeprrafopredeter"/>
    <w:rPr>
      <w:rFonts w:ascii="Tahoma" w:hAnsi="Tahoma" w:cs="Tahoma"/>
      <w:sz w:val="16"/>
      <w:szCs w:val="16"/>
    </w:rPr>
  </w:style>
  <w:style w:type="character" w:customStyle="1" w:styleId="En-tteCar">
    <w:name w:val="En-tête Car"/>
    <w:basedOn w:val="Fuentedeprrafopredeter"/>
  </w:style>
  <w:style w:type="character" w:customStyle="1" w:styleId="PieddepageCar">
    <w:name w:val="Pied de page Car"/>
    <w:basedOn w:val="Fuentedeprrafopredeter"/>
  </w:style>
  <w:style w:type="character" w:styleId="nfasis">
    <w:name w:val="Emphasis"/>
    <w:basedOn w:val="Fuentedeprrafopredeter"/>
    <w:rPr>
      <w:i/>
      <w:iCs/>
    </w:rPr>
  </w:style>
  <w:style w:type="character" w:customStyle="1" w:styleId="citationref">
    <w:name w:val="citationref"/>
    <w:basedOn w:val="Fuentedeprrafopredeter"/>
  </w:style>
  <w:style w:type="character" w:customStyle="1" w:styleId="Internetlink">
    <w:name w:val="Internet link"/>
    <w:rPr>
      <w:color w:val="000080"/>
      <w:u w:val="single"/>
    </w:rPr>
  </w:style>
  <w:style w:type="character" w:customStyle="1" w:styleId="st">
    <w:name w:val="st"/>
    <w:basedOn w:val="Fuentedeprrafopredeter"/>
  </w:style>
  <w:style w:type="character" w:customStyle="1" w:styleId="Ninguno">
    <w:name w:val="Ninguno"/>
  </w:style>
  <w:style w:type="character" w:styleId="Refdecomentario">
    <w:name w:val="annotation reference"/>
    <w:basedOn w:val="Fuentedeprrafopredeter"/>
    <w:rPr>
      <w:sz w:val="16"/>
      <w:szCs w:val="16"/>
    </w:rPr>
  </w:style>
  <w:style w:type="character" w:customStyle="1" w:styleId="CommentaireCar">
    <w:name w:val="Commentaire Car"/>
    <w:basedOn w:val="Fuentedeprrafopredeter"/>
    <w:rPr>
      <w:sz w:val="20"/>
      <w:szCs w:val="20"/>
    </w:rPr>
  </w:style>
  <w:style w:type="character" w:customStyle="1" w:styleId="ObjetducommentaireCar">
    <w:name w:val="Objet du commentaire Car"/>
    <w:basedOn w:val="CommentaireCar"/>
    <w:rPr>
      <w:b/>
      <w:bCs/>
      <w:sz w:val="20"/>
      <w:szCs w:val="20"/>
    </w:rPr>
  </w:style>
  <w:style w:type="character" w:customStyle="1" w:styleId="apple-converted-space">
    <w:name w:val="apple-converted-space"/>
    <w:basedOn w:val="Fuentedeprrafopredeter"/>
  </w:style>
  <w:style w:type="character" w:customStyle="1" w:styleId="order">
    <w:name w:val="order"/>
    <w:basedOn w:val="Fuentedeprrafopredeter"/>
  </w:style>
  <w:style w:type="character" w:customStyle="1" w:styleId="title-text">
    <w:name w:val="title-text"/>
    <w:basedOn w:val="Fuentedeprrafopredeter"/>
  </w:style>
  <w:style w:type="character" w:customStyle="1" w:styleId="ref-journal">
    <w:name w:val="ref-journal"/>
    <w:basedOn w:val="Fuentedeprrafopredeter"/>
  </w:style>
  <w:style w:type="character" w:customStyle="1" w:styleId="ref-vol">
    <w:name w:val="ref-vol"/>
    <w:basedOn w:val="Fuentedeprrafopredeter"/>
  </w:style>
  <w:style w:type="character" w:customStyle="1" w:styleId="Mencinsinresolver1">
    <w:name w:val="Mención sin resolver1"/>
    <w:basedOn w:val="Fuentedeprrafopredeter"/>
    <w:rPr>
      <w:color w:val="605E5C"/>
    </w:rPr>
  </w:style>
  <w:style w:type="character" w:styleId="Hipervnculovisitado">
    <w:name w:val="FollowedHyperlink"/>
    <w:basedOn w:val="Fuentedeprrafopredeter"/>
    <w:rPr>
      <w:color w:val="800080"/>
      <w:u w:val="single"/>
    </w:rPr>
  </w:style>
  <w:style w:type="character" w:customStyle="1" w:styleId="ListLabel1">
    <w:name w:val="ListLabel 1"/>
    <w:rPr>
      <w:sz w:val="20"/>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eastAsia="Times New Roman" w:cs="Calibri"/>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nenumbering">
    <w:name w:val="Line numbering"/>
  </w:style>
  <w:style w:type="character" w:customStyle="1" w:styleId="NumberingSymbols">
    <w:name w:val="Numbering Symbols"/>
  </w:style>
  <w:style w:type="character" w:styleId="Nmerodelnea">
    <w:name w:val="line number"/>
    <w:basedOn w:val="Fuentedeprrafopredeter"/>
    <w:uiPriority w:val="99"/>
    <w:semiHidden/>
    <w:unhideWhenUsed/>
    <w:rsid w:val="0007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lene.arambourou@irstea.fr" TargetMode="External"/><Relationship Id="rId13" Type="http://schemas.openxmlformats.org/officeDocument/2006/relationships/image" Target="media/image3.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projec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planello@ccia.uned.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4125</TotalTime>
  <Pages>55</Pages>
  <Words>13021</Words>
  <Characters>71621</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Arambourou Héléne</dc:creator>
  <cp:lastModifiedBy>Usuari</cp:lastModifiedBy>
  <cp:revision>1</cp:revision>
  <dcterms:created xsi:type="dcterms:W3CDTF">2018-10-16T09:05:00Z</dcterms:created>
  <dcterms:modified xsi:type="dcterms:W3CDTF">2020-04-16T10:04:00Z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IRSTEA</vt:lpwstr>
  </property>
</Properties>
</file>