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C816B" w14:textId="21E4C27E" w:rsidR="000A31C7" w:rsidRPr="00BF53BC" w:rsidRDefault="000A31C7" w:rsidP="000A31C7">
      <w:pPr>
        <w:spacing w:line="480" w:lineRule="auto"/>
        <w:rPr>
          <w:rFonts w:ascii="Arial" w:hAnsi="Arial" w:cs="Arial"/>
          <w:b/>
          <w:sz w:val="22"/>
          <w:szCs w:val="22"/>
        </w:rPr>
      </w:pPr>
      <w:bookmarkStart w:id="0" w:name="_GoBack"/>
      <w:bookmarkEnd w:id="0"/>
      <w:r w:rsidRPr="00F95EFC">
        <w:rPr>
          <w:rFonts w:ascii="Arial" w:hAnsi="Arial" w:cs="Arial"/>
          <w:b/>
          <w:sz w:val="22"/>
          <w:szCs w:val="22"/>
        </w:rPr>
        <w:t>Transcriptional profiling of dendritic cells in</w:t>
      </w:r>
      <w:r w:rsidR="007A2605">
        <w:rPr>
          <w:rFonts w:ascii="Arial" w:hAnsi="Arial" w:cs="Arial"/>
          <w:b/>
          <w:sz w:val="22"/>
          <w:szCs w:val="22"/>
        </w:rPr>
        <w:t xml:space="preserve"> a mouse model of</w:t>
      </w:r>
      <w:r w:rsidRPr="00F95EFC">
        <w:rPr>
          <w:rFonts w:ascii="Arial" w:hAnsi="Arial" w:cs="Arial"/>
          <w:b/>
          <w:sz w:val="22"/>
          <w:szCs w:val="22"/>
        </w:rPr>
        <w:t xml:space="preserve"> food</w:t>
      </w:r>
      <w:r w:rsidR="00243C6F">
        <w:rPr>
          <w:rFonts w:ascii="Arial" w:hAnsi="Arial" w:cs="Arial"/>
          <w:b/>
          <w:sz w:val="22"/>
          <w:szCs w:val="22"/>
        </w:rPr>
        <w:t xml:space="preserve">-antigen </w:t>
      </w:r>
      <w:r w:rsidRPr="00F95EFC">
        <w:rPr>
          <w:rFonts w:ascii="Arial" w:hAnsi="Arial" w:cs="Arial"/>
          <w:b/>
          <w:sz w:val="22"/>
          <w:szCs w:val="22"/>
        </w:rPr>
        <w:t xml:space="preserve">induced anaphylaxis reveals the </w:t>
      </w:r>
      <w:r w:rsidR="00EE2720">
        <w:rPr>
          <w:rFonts w:ascii="Arial" w:hAnsi="Arial" w:cs="Arial"/>
          <w:b/>
          <w:sz w:val="22"/>
          <w:szCs w:val="22"/>
        </w:rPr>
        <w:t>up</w:t>
      </w:r>
      <w:r w:rsidRPr="00F95EFC">
        <w:rPr>
          <w:rFonts w:ascii="Arial" w:hAnsi="Arial" w:cs="Arial"/>
          <w:b/>
          <w:sz w:val="22"/>
          <w:szCs w:val="22"/>
        </w:rPr>
        <w:t>regulation of multiple immune</w:t>
      </w:r>
      <w:r w:rsidR="009D4874" w:rsidRPr="00F95EFC">
        <w:rPr>
          <w:rFonts w:ascii="Arial" w:hAnsi="Arial" w:cs="Arial"/>
          <w:b/>
          <w:sz w:val="22"/>
          <w:szCs w:val="22"/>
        </w:rPr>
        <w:t>-related</w:t>
      </w:r>
      <w:r w:rsidRPr="00F95EFC">
        <w:rPr>
          <w:rFonts w:ascii="Arial" w:hAnsi="Arial" w:cs="Arial"/>
          <w:b/>
          <w:sz w:val="22"/>
          <w:szCs w:val="22"/>
        </w:rPr>
        <w:t xml:space="preserve"> pathways</w:t>
      </w:r>
    </w:p>
    <w:p w14:paraId="19CC3677" w14:textId="77777777" w:rsidR="001216D6" w:rsidRPr="00BF53BC" w:rsidRDefault="001216D6" w:rsidP="008B48B0">
      <w:pPr>
        <w:spacing w:line="480" w:lineRule="auto"/>
        <w:rPr>
          <w:rFonts w:ascii="Arial" w:hAnsi="Arial" w:cs="Arial"/>
          <w:b/>
          <w:sz w:val="22"/>
          <w:szCs w:val="22"/>
        </w:rPr>
      </w:pPr>
    </w:p>
    <w:p w14:paraId="2100BA8C" w14:textId="5F7D1F76" w:rsidR="0081083C" w:rsidRPr="00202507" w:rsidRDefault="004E70CB" w:rsidP="00E2714C">
      <w:pPr>
        <w:spacing w:line="480" w:lineRule="auto"/>
        <w:rPr>
          <w:rFonts w:ascii="Arial" w:hAnsi="Arial" w:cs="Arial"/>
          <w:sz w:val="22"/>
          <w:szCs w:val="22"/>
          <w:lang w:val="es-ES"/>
        </w:rPr>
      </w:pPr>
      <w:r w:rsidRPr="00202507">
        <w:rPr>
          <w:rFonts w:ascii="Arial" w:hAnsi="Arial" w:cs="Arial"/>
          <w:sz w:val="22"/>
          <w:szCs w:val="22"/>
          <w:lang w:val="es-ES"/>
        </w:rPr>
        <w:t>Maria Jose Rodriguez</w:t>
      </w:r>
      <w:r w:rsidR="00DA48A5" w:rsidRPr="00202507">
        <w:rPr>
          <w:rFonts w:ascii="Arial" w:hAnsi="Arial" w:cs="Arial"/>
          <w:sz w:val="22"/>
          <w:szCs w:val="22"/>
          <w:lang w:val="es-ES"/>
        </w:rPr>
        <w:t xml:space="preserve"> MSc </w:t>
      </w:r>
      <w:r w:rsidR="00665912" w:rsidRPr="00202507">
        <w:rPr>
          <w:rFonts w:ascii="Arial" w:hAnsi="Arial" w:cs="Arial"/>
          <w:sz w:val="22"/>
          <w:szCs w:val="22"/>
          <w:vertAlign w:val="superscript"/>
          <w:lang w:val="es-ES"/>
        </w:rPr>
        <w:t>1,</w:t>
      </w:r>
      <w:r w:rsidR="00665912" w:rsidRPr="00202507">
        <w:rPr>
          <w:rFonts w:ascii="Arial" w:hAnsi="Arial" w:cs="Arial"/>
          <w:sz w:val="22"/>
          <w:szCs w:val="22"/>
          <w:lang w:val="es-ES"/>
        </w:rPr>
        <w:t>*</w:t>
      </w:r>
    </w:p>
    <w:p w14:paraId="2A74D00B" w14:textId="792ABDEE" w:rsidR="004E70CB" w:rsidRPr="00202507" w:rsidRDefault="004E70CB" w:rsidP="00E2714C">
      <w:pPr>
        <w:spacing w:line="480" w:lineRule="auto"/>
        <w:rPr>
          <w:rFonts w:ascii="Arial" w:hAnsi="Arial" w:cs="Arial"/>
          <w:sz w:val="22"/>
          <w:szCs w:val="22"/>
          <w:lang w:val="es-ES"/>
        </w:rPr>
      </w:pPr>
      <w:r w:rsidRPr="00202507">
        <w:rPr>
          <w:rFonts w:ascii="Arial" w:hAnsi="Arial" w:cs="Arial"/>
          <w:sz w:val="22"/>
          <w:szCs w:val="22"/>
          <w:lang w:val="es-ES"/>
        </w:rPr>
        <w:t>Francisca Palomares</w:t>
      </w:r>
      <w:r w:rsidR="00DA48A5" w:rsidRPr="00202507">
        <w:rPr>
          <w:rFonts w:ascii="Arial" w:hAnsi="Arial" w:cs="Arial"/>
          <w:sz w:val="22"/>
          <w:szCs w:val="22"/>
          <w:lang w:val="es-ES"/>
        </w:rPr>
        <w:t xml:space="preserve"> PhD </w:t>
      </w:r>
      <w:r w:rsidR="00665912" w:rsidRPr="00202507">
        <w:rPr>
          <w:rFonts w:ascii="Arial" w:hAnsi="Arial" w:cs="Arial"/>
          <w:sz w:val="22"/>
          <w:szCs w:val="22"/>
          <w:vertAlign w:val="superscript"/>
          <w:lang w:val="es-ES"/>
        </w:rPr>
        <w:t>1,</w:t>
      </w:r>
      <w:r w:rsidR="00665912" w:rsidRPr="00202507">
        <w:rPr>
          <w:rFonts w:ascii="Arial" w:hAnsi="Arial" w:cs="Arial"/>
          <w:sz w:val="22"/>
          <w:szCs w:val="22"/>
          <w:lang w:val="es-ES"/>
        </w:rPr>
        <w:t>*</w:t>
      </w:r>
    </w:p>
    <w:p w14:paraId="55AFC329" w14:textId="58EE3C88" w:rsidR="004E70CB" w:rsidRPr="00202507" w:rsidRDefault="004E70CB" w:rsidP="00E2714C">
      <w:pPr>
        <w:spacing w:line="480" w:lineRule="auto"/>
        <w:rPr>
          <w:rFonts w:ascii="Arial" w:hAnsi="Arial" w:cs="Arial"/>
          <w:sz w:val="22"/>
          <w:szCs w:val="22"/>
          <w:lang w:val="es-ES"/>
        </w:rPr>
      </w:pPr>
      <w:r w:rsidRPr="00202507">
        <w:rPr>
          <w:rFonts w:ascii="Arial" w:hAnsi="Arial" w:cs="Arial"/>
          <w:sz w:val="22"/>
          <w:szCs w:val="22"/>
          <w:lang w:val="es-ES"/>
        </w:rPr>
        <w:t>Gador Bogas</w:t>
      </w:r>
      <w:r w:rsidR="00DA48A5" w:rsidRPr="00202507">
        <w:rPr>
          <w:rFonts w:ascii="Arial" w:hAnsi="Arial" w:cs="Arial"/>
          <w:sz w:val="22"/>
          <w:szCs w:val="22"/>
          <w:lang w:val="es-ES"/>
        </w:rPr>
        <w:t xml:space="preserve"> MD, PhD </w:t>
      </w:r>
      <w:r w:rsidR="00665912" w:rsidRPr="00202507">
        <w:rPr>
          <w:rFonts w:ascii="Arial" w:hAnsi="Arial" w:cs="Arial"/>
          <w:sz w:val="22"/>
          <w:szCs w:val="22"/>
          <w:vertAlign w:val="superscript"/>
          <w:lang w:val="es-ES"/>
        </w:rPr>
        <w:t>2</w:t>
      </w:r>
    </w:p>
    <w:p w14:paraId="37A84095" w14:textId="77777777" w:rsidR="006C6206" w:rsidRPr="00202507" w:rsidRDefault="006C6206" w:rsidP="006C6206">
      <w:pPr>
        <w:spacing w:line="480" w:lineRule="auto"/>
        <w:rPr>
          <w:rFonts w:ascii="Arial" w:hAnsi="Arial" w:cs="Arial"/>
          <w:sz w:val="22"/>
          <w:szCs w:val="22"/>
          <w:lang w:val="es-ES"/>
        </w:rPr>
      </w:pPr>
      <w:r w:rsidRPr="00202507">
        <w:rPr>
          <w:rFonts w:ascii="Arial" w:hAnsi="Arial" w:cs="Arial"/>
          <w:sz w:val="22"/>
          <w:szCs w:val="22"/>
          <w:lang w:val="es-ES"/>
        </w:rPr>
        <w:t xml:space="preserve">Maria Jose Torres MD, PhD </w:t>
      </w:r>
      <w:r w:rsidRPr="00202507">
        <w:rPr>
          <w:rFonts w:ascii="Arial" w:hAnsi="Arial" w:cs="Arial"/>
          <w:sz w:val="22"/>
          <w:szCs w:val="22"/>
          <w:vertAlign w:val="superscript"/>
          <w:lang w:val="es-ES"/>
        </w:rPr>
        <w:t>2</w:t>
      </w:r>
    </w:p>
    <w:p w14:paraId="17BA0384" w14:textId="3ACCC856" w:rsidR="00665912" w:rsidRPr="00202507" w:rsidRDefault="004E70CB" w:rsidP="00E2714C">
      <w:pPr>
        <w:spacing w:line="480" w:lineRule="auto"/>
        <w:rPr>
          <w:rFonts w:ascii="Arial" w:hAnsi="Arial" w:cs="Arial"/>
          <w:sz w:val="22"/>
          <w:szCs w:val="22"/>
          <w:vertAlign w:val="superscript"/>
          <w:lang w:val="es-ES"/>
        </w:rPr>
      </w:pPr>
      <w:r w:rsidRPr="00202507">
        <w:rPr>
          <w:rFonts w:ascii="Arial" w:hAnsi="Arial" w:cs="Arial"/>
          <w:sz w:val="22"/>
          <w:szCs w:val="22"/>
          <w:lang w:val="es-ES"/>
        </w:rPr>
        <w:t>Araceli Diaz-Perales</w:t>
      </w:r>
      <w:r w:rsidR="00DA48A5" w:rsidRPr="00202507">
        <w:rPr>
          <w:rFonts w:ascii="Arial" w:hAnsi="Arial" w:cs="Arial"/>
          <w:sz w:val="22"/>
          <w:szCs w:val="22"/>
          <w:lang w:val="es-ES"/>
        </w:rPr>
        <w:t xml:space="preserve"> PhD </w:t>
      </w:r>
      <w:r w:rsidR="00665912" w:rsidRPr="00202507">
        <w:rPr>
          <w:rFonts w:ascii="Arial" w:hAnsi="Arial" w:cs="Arial"/>
          <w:sz w:val="22"/>
          <w:szCs w:val="22"/>
          <w:vertAlign w:val="superscript"/>
          <w:lang w:val="es-ES"/>
        </w:rPr>
        <w:t>3</w:t>
      </w:r>
    </w:p>
    <w:p w14:paraId="3FE99F7C" w14:textId="5D2E6BE6" w:rsidR="00665912" w:rsidRPr="00202507" w:rsidRDefault="00665912" w:rsidP="00E2714C">
      <w:pPr>
        <w:spacing w:line="480" w:lineRule="auto"/>
        <w:rPr>
          <w:rFonts w:ascii="Arial" w:hAnsi="Arial" w:cs="Arial"/>
          <w:sz w:val="22"/>
          <w:szCs w:val="22"/>
          <w:lang w:val="es-ES"/>
        </w:rPr>
      </w:pPr>
      <w:r w:rsidRPr="00202507">
        <w:rPr>
          <w:rFonts w:ascii="Arial" w:hAnsi="Arial" w:cs="Arial"/>
          <w:sz w:val="22"/>
          <w:szCs w:val="22"/>
          <w:lang w:val="es-ES"/>
        </w:rPr>
        <w:t>Javier Rojo</w:t>
      </w:r>
      <w:r w:rsidR="00DA48A5" w:rsidRPr="00202507">
        <w:rPr>
          <w:rFonts w:ascii="Arial" w:hAnsi="Arial" w:cs="Arial"/>
          <w:sz w:val="22"/>
          <w:szCs w:val="22"/>
          <w:lang w:val="es-ES"/>
        </w:rPr>
        <w:t xml:space="preserve"> PhD </w:t>
      </w:r>
      <w:r w:rsidRPr="00202507">
        <w:rPr>
          <w:rFonts w:ascii="Arial" w:hAnsi="Arial" w:cs="Arial"/>
          <w:sz w:val="22"/>
          <w:szCs w:val="22"/>
          <w:vertAlign w:val="superscript"/>
          <w:lang w:val="es-ES"/>
        </w:rPr>
        <w:t>4</w:t>
      </w:r>
    </w:p>
    <w:p w14:paraId="202654E8" w14:textId="7275BD57" w:rsidR="00665912" w:rsidRPr="00F6481C" w:rsidRDefault="00BF0B02" w:rsidP="00E2714C">
      <w:pPr>
        <w:spacing w:line="480" w:lineRule="auto"/>
        <w:rPr>
          <w:rFonts w:ascii="Arial" w:hAnsi="Arial" w:cs="Arial"/>
          <w:sz w:val="22"/>
          <w:szCs w:val="22"/>
          <w:lang w:val="en-US"/>
        </w:rPr>
      </w:pPr>
      <w:r w:rsidRPr="00BF0B02">
        <w:rPr>
          <w:rFonts w:ascii="Arial" w:hAnsi="Arial" w:cs="Arial"/>
          <w:sz w:val="22"/>
          <w:szCs w:val="22"/>
          <w:lang w:val="en-US"/>
        </w:rPr>
        <w:t>Maria del Carmen Plaza-Ser</w:t>
      </w:r>
      <w:r>
        <w:rPr>
          <w:rFonts w:ascii="Arial" w:hAnsi="Arial" w:cs="Arial"/>
          <w:sz w:val="22"/>
          <w:szCs w:val="22"/>
          <w:lang w:val="en-US"/>
        </w:rPr>
        <w:t>o</w:t>
      </w:r>
      <w:r w:rsidRPr="00BF0B02">
        <w:rPr>
          <w:rFonts w:ascii="Arial" w:hAnsi="Arial" w:cs="Arial"/>
          <w:sz w:val="22"/>
          <w:szCs w:val="22"/>
          <w:lang w:val="en-US"/>
        </w:rPr>
        <w:t>n</w:t>
      </w:r>
      <w:r>
        <w:rPr>
          <w:rFonts w:ascii="Arial" w:hAnsi="Arial" w:cs="Arial"/>
          <w:sz w:val="22"/>
          <w:szCs w:val="22"/>
          <w:lang w:val="en-US"/>
        </w:rPr>
        <w:t xml:space="preserve"> </w:t>
      </w:r>
      <w:r w:rsidR="00DA48A5" w:rsidRPr="00202507">
        <w:rPr>
          <w:rFonts w:ascii="Arial" w:hAnsi="Arial" w:cs="Arial"/>
          <w:sz w:val="22"/>
          <w:szCs w:val="22"/>
          <w:lang w:val="es-ES"/>
        </w:rPr>
        <w:t xml:space="preserve">PhD </w:t>
      </w:r>
      <w:r w:rsidR="00665912" w:rsidRPr="00202507">
        <w:rPr>
          <w:rFonts w:ascii="Arial" w:hAnsi="Arial" w:cs="Arial"/>
          <w:sz w:val="22"/>
          <w:szCs w:val="22"/>
          <w:vertAlign w:val="superscript"/>
          <w:lang w:val="es-ES"/>
        </w:rPr>
        <w:t>1</w:t>
      </w:r>
    </w:p>
    <w:p w14:paraId="39DA71E4" w14:textId="6CDC71BE" w:rsidR="00665912" w:rsidRPr="00202507" w:rsidRDefault="00665912" w:rsidP="00E2714C">
      <w:pPr>
        <w:spacing w:line="480" w:lineRule="auto"/>
        <w:rPr>
          <w:rFonts w:ascii="Arial" w:hAnsi="Arial" w:cs="Arial"/>
          <w:sz w:val="22"/>
          <w:szCs w:val="22"/>
          <w:vertAlign w:val="superscript"/>
          <w:lang w:val="es-ES"/>
        </w:rPr>
      </w:pPr>
      <w:r w:rsidRPr="00202507">
        <w:rPr>
          <w:rFonts w:ascii="Arial" w:hAnsi="Arial" w:cs="Arial"/>
          <w:sz w:val="22"/>
          <w:szCs w:val="22"/>
          <w:lang w:val="es-ES"/>
        </w:rPr>
        <w:t>Alba Rodriguez</w:t>
      </w:r>
      <w:r w:rsidR="00A6574F">
        <w:rPr>
          <w:rFonts w:ascii="Arial" w:hAnsi="Arial" w:cs="Arial"/>
          <w:sz w:val="22"/>
          <w:szCs w:val="22"/>
          <w:lang w:val="es-ES"/>
        </w:rPr>
        <w:t>-Nogales</w:t>
      </w:r>
      <w:r w:rsidR="00DA48A5" w:rsidRPr="00202507">
        <w:rPr>
          <w:rFonts w:ascii="Arial" w:hAnsi="Arial" w:cs="Arial"/>
          <w:sz w:val="22"/>
          <w:szCs w:val="22"/>
          <w:lang w:val="es-ES"/>
        </w:rPr>
        <w:t xml:space="preserve"> PhD </w:t>
      </w:r>
      <w:r w:rsidRPr="00202507">
        <w:rPr>
          <w:rFonts w:ascii="Arial" w:hAnsi="Arial" w:cs="Arial"/>
          <w:sz w:val="22"/>
          <w:szCs w:val="22"/>
          <w:vertAlign w:val="superscript"/>
          <w:lang w:val="es-ES"/>
        </w:rPr>
        <w:t>1</w:t>
      </w:r>
    </w:p>
    <w:p w14:paraId="3E3AD1DD" w14:textId="368B5EB0" w:rsidR="00AF4ECC" w:rsidRDefault="00F80D3E" w:rsidP="00E2714C">
      <w:pPr>
        <w:spacing w:line="480" w:lineRule="auto"/>
        <w:rPr>
          <w:rFonts w:ascii="Arial" w:hAnsi="Arial" w:cs="Arial"/>
          <w:sz w:val="22"/>
          <w:szCs w:val="22"/>
        </w:rPr>
      </w:pPr>
      <w:r w:rsidRPr="00202507">
        <w:rPr>
          <w:rFonts w:ascii="Arial" w:hAnsi="Arial" w:cs="Arial"/>
          <w:sz w:val="22"/>
          <w:szCs w:val="22"/>
          <w:lang w:val="es-ES"/>
        </w:rPr>
        <w:t xml:space="preserve">Christine Orengo PhD </w:t>
      </w:r>
      <w:r w:rsidRPr="00202507">
        <w:rPr>
          <w:rFonts w:ascii="Arial" w:hAnsi="Arial" w:cs="Arial"/>
          <w:sz w:val="22"/>
          <w:szCs w:val="22"/>
          <w:vertAlign w:val="superscript"/>
          <w:lang w:val="es-ES"/>
        </w:rPr>
        <w:t>5</w:t>
      </w:r>
    </w:p>
    <w:p w14:paraId="077B0F2D" w14:textId="0620E204" w:rsidR="00665912" w:rsidRDefault="00AF4ECC" w:rsidP="00E2714C">
      <w:pPr>
        <w:spacing w:line="480" w:lineRule="auto"/>
        <w:rPr>
          <w:rFonts w:ascii="Arial" w:hAnsi="Arial" w:cs="Arial"/>
          <w:sz w:val="22"/>
          <w:szCs w:val="22"/>
        </w:rPr>
      </w:pPr>
      <w:r>
        <w:rPr>
          <w:rFonts w:ascii="Arial" w:hAnsi="Arial" w:cs="Arial"/>
          <w:sz w:val="22"/>
          <w:szCs w:val="22"/>
        </w:rPr>
        <w:t>C</w:t>
      </w:r>
      <w:r w:rsidR="00665912">
        <w:rPr>
          <w:rFonts w:ascii="Arial" w:hAnsi="Arial" w:cs="Arial"/>
          <w:sz w:val="22"/>
          <w:szCs w:val="22"/>
        </w:rPr>
        <w:t>ristobalina Mayorga</w:t>
      </w:r>
      <w:r w:rsidR="00DA48A5">
        <w:rPr>
          <w:rFonts w:ascii="Arial" w:hAnsi="Arial" w:cs="Arial"/>
          <w:sz w:val="22"/>
          <w:szCs w:val="22"/>
        </w:rPr>
        <w:t xml:space="preserve"> PhD </w:t>
      </w:r>
      <w:r w:rsidR="00665912">
        <w:rPr>
          <w:rFonts w:ascii="Arial" w:hAnsi="Arial" w:cs="Arial"/>
          <w:sz w:val="22"/>
          <w:szCs w:val="22"/>
          <w:vertAlign w:val="superscript"/>
        </w:rPr>
        <w:t>1,2,</w:t>
      </w:r>
      <w:r w:rsidR="00665912" w:rsidRPr="00BF53BC">
        <w:rPr>
          <w:rFonts w:ascii="Arial" w:hAnsi="Arial" w:cs="Arial"/>
          <w:sz w:val="22"/>
          <w:szCs w:val="22"/>
          <w:vertAlign w:val="superscript"/>
        </w:rPr>
        <w:t>#</w:t>
      </w:r>
    </w:p>
    <w:p w14:paraId="1F42F4D4" w14:textId="505A9405" w:rsidR="00DA48A5" w:rsidRDefault="00665912" w:rsidP="00E2714C">
      <w:pPr>
        <w:spacing w:line="480" w:lineRule="auto"/>
        <w:rPr>
          <w:rFonts w:ascii="Arial" w:hAnsi="Arial" w:cs="Arial"/>
          <w:sz w:val="22"/>
          <w:szCs w:val="22"/>
        </w:rPr>
      </w:pPr>
      <w:r>
        <w:rPr>
          <w:rFonts w:ascii="Arial" w:hAnsi="Arial" w:cs="Arial"/>
          <w:sz w:val="22"/>
          <w:szCs w:val="22"/>
        </w:rPr>
        <w:t>James Richard Perkins</w:t>
      </w:r>
      <w:r w:rsidR="00DA48A5">
        <w:rPr>
          <w:rFonts w:ascii="Arial" w:hAnsi="Arial" w:cs="Arial"/>
          <w:sz w:val="22"/>
          <w:szCs w:val="22"/>
        </w:rPr>
        <w:t xml:space="preserve"> PhD </w:t>
      </w:r>
      <w:r w:rsidR="00E9562B">
        <w:rPr>
          <w:rFonts w:ascii="Arial" w:hAnsi="Arial" w:cs="Arial"/>
          <w:sz w:val="22"/>
          <w:szCs w:val="22"/>
          <w:vertAlign w:val="superscript"/>
        </w:rPr>
        <w:t>1</w:t>
      </w:r>
      <w:r>
        <w:rPr>
          <w:rFonts w:ascii="Arial" w:hAnsi="Arial" w:cs="Arial"/>
          <w:sz w:val="22"/>
          <w:szCs w:val="22"/>
          <w:vertAlign w:val="superscript"/>
        </w:rPr>
        <w:t>,</w:t>
      </w:r>
      <w:r w:rsidRPr="00BF53BC">
        <w:rPr>
          <w:rFonts w:ascii="Arial" w:hAnsi="Arial" w:cs="Arial"/>
          <w:sz w:val="22"/>
          <w:szCs w:val="22"/>
          <w:vertAlign w:val="superscript"/>
        </w:rPr>
        <w:t>#</w:t>
      </w:r>
    </w:p>
    <w:p w14:paraId="159B814D" w14:textId="77777777" w:rsidR="002B2F05" w:rsidRDefault="002B2F05" w:rsidP="00E2714C">
      <w:pPr>
        <w:spacing w:line="480" w:lineRule="auto"/>
        <w:rPr>
          <w:rFonts w:ascii="Arial" w:hAnsi="Arial" w:cs="Arial"/>
          <w:sz w:val="22"/>
          <w:szCs w:val="22"/>
        </w:rPr>
      </w:pPr>
    </w:p>
    <w:p w14:paraId="75607156" w14:textId="4F6B02BE" w:rsidR="00A66943" w:rsidRDefault="00A527F0" w:rsidP="00E2714C">
      <w:pPr>
        <w:spacing w:line="480" w:lineRule="auto"/>
        <w:rPr>
          <w:rFonts w:ascii="Arial" w:hAnsi="Arial" w:cs="Arial"/>
          <w:sz w:val="22"/>
          <w:szCs w:val="22"/>
        </w:rPr>
      </w:pPr>
      <w:r>
        <w:rPr>
          <w:rFonts w:ascii="Arial" w:hAnsi="Arial" w:cs="Arial"/>
          <w:sz w:val="22"/>
          <w:szCs w:val="22"/>
        </w:rPr>
        <w:t xml:space="preserve">1. </w:t>
      </w:r>
      <w:r w:rsidR="00BF50B6" w:rsidRPr="00BF50B6">
        <w:rPr>
          <w:rFonts w:ascii="Arial" w:hAnsi="Arial" w:cs="Arial"/>
          <w:sz w:val="22"/>
          <w:szCs w:val="22"/>
        </w:rPr>
        <w:t>Research laboratory, IBIMA-Regional University Hospital of Malaga, UMA, Malaga, Spain</w:t>
      </w:r>
    </w:p>
    <w:p w14:paraId="7B5AD8A8" w14:textId="575511F5" w:rsidR="00BF50B6" w:rsidRDefault="00A527F0" w:rsidP="00E2714C">
      <w:pPr>
        <w:spacing w:line="480" w:lineRule="auto"/>
        <w:rPr>
          <w:rFonts w:ascii="Arial" w:hAnsi="Arial" w:cs="Arial"/>
          <w:sz w:val="22"/>
          <w:szCs w:val="22"/>
        </w:rPr>
      </w:pPr>
      <w:r>
        <w:rPr>
          <w:rFonts w:ascii="Arial" w:hAnsi="Arial" w:cs="Arial"/>
          <w:sz w:val="22"/>
          <w:szCs w:val="22"/>
        </w:rPr>
        <w:t xml:space="preserve">2. </w:t>
      </w:r>
      <w:r w:rsidR="00BF50B6" w:rsidRPr="00BF50B6">
        <w:rPr>
          <w:rFonts w:ascii="Arial" w:hAnsi="Arial" w:cs="Arial"/>
          <w:sz w:val="22"/>
          <w:szCs w:val="22"/>
        </w:rPr>
        <w:t>Allergy Unit, IBIMA-Regional University Hospital of Malaga, UMA, Malaga, Spain</w:t>
      </w:r>
    </w:p>
    <w:p w14:paraId="5674BE66" w14:textId="77777777" w:rsidR="00C8046A" w:rsidRDefault="00A527F0" w:rsidP="00BF50B6">
      <w:pPr>
        <w:spacing w:line="480" w:lineRule="auto"/>
        <w:rPr>
          <w:rFonts w:ascii="Arial" w:hAnsi="Arial" w:cs="Arial"/>
          <w:sz w:val="22"/>
          <w:szCs w:val="22"/>
        </w:rPr>
      </w:pPr>
      <w:r>
        <w:rPr>
          <w:rFonts w:ascii="Arial" w:hAnsi="Arial" w:cs="Arial"/>
          <w:sz w:val="22"/>
          <w:szCs w:val="22"/>
        </w:rPr>
        <w:t xml:space="preserve">3. </w:t>
      </w:r>
      <w:r w:rsidR="00C8046A" w:rsidRPr="00C8046A">
        <w:rPr>
          <w:rFonts w:ascii="Arial" w:hAnsi="Arial" w:cs="Arial"/>
          <w:sz w:val="22"/>
          <w:szCs w:val="22"/>
        </w:rPr>
        <w:t>Centro de Biotecnología y Genómica de Plantas (CBGP, UPM-INIA). Universidad Politécnica de Madrid (UPM), Pozuelo de Alarcon, Spain</w:t>
      </w:r>
    </w:p>
    <w:p w14:paraId="58BB5FCB" w14:textId="40174244" w:rsidR="00BF50B6" w:rsidRPr="00202507" w:rsidRDefault="00A527F0" w:rsidP="00BF50B6">
      <w:pPr>
        <w:spacing w:line="480" w:lineRule="auto"/>
        <w:rPr>
          <w:rFonts w:ascii="Arial" w:hAnsi="Arial" w:cs="Arial"/>
          <w:sz w:val="22"/>
          <w:szCs w:val="22"/>
          <w:lang w:val="es-ES"/>
        </w:rPr>
      </w:pPr>
      <w:r w:rsidRPr="00202507">
        <w:rPr>
          <w:rFonts w:ascii="Arial" w:hAnsi="Arial" w:cs="Arial"/>
          <w:sz w:val="22"/>
          <w:szCs w:val="22"/>
          <w:lang w:val="es-ES"/>
        </w:rPr>
        <w:t>4</w:t>
      </w:r>
      <w:r w:rsidR="00C8046A">
        <w:rPr>
          <w:rFonts w:ascii="Arial" w:hAnsi="Arial" w:cs="Arial"/>
          <w:sz w:val="22"/>
          <w:szCs w:val="22"/>
          <w:lang w:val="es-ES"/>
        </w:rPr>
        <w:t xml:space="preserve">. </w:t>
      </w:r>
      <w:r w:rsidR="00BF50B6" w:rsidRPr="00202507">
        <w:rPr>
          <w:rFonts w:ascii="Arial" w:hAnsi="Arial" w:cs="Arial"/>
          <w:sz w:val="22"/>
          <w:szCs w:val="22"/>
          <w:lang w:val="es-ES"/>
        </w:rPr>
        <w:t>Laboratory, Instituto de Investigaciones Químicas (IIQ), CSIC-Universidad de Sevilla, Sevilla, Spain</w:t>
      </w:r>
    </w:p>
    <w:p w14:paraId="0354785E" w14:textId="7B439066" w:rsidR="00BF50B6" w:rsidRDefault="00A527F0" w:rsidP="00E2714C">
      <w:pPr>
        <w:spacing w:line="480" w:lineRule="auto"/>
        <w:rPr>
          <w:rFonts w:ascii="Arial" w:hAnsi="Arial" w:cs="Arial"/>
          <w:sz w:val="22"/>
          <w:szCs w:val="22"/>
        </w:rPr>
      </w:pPr>
      <w:r>
        <w:rPr>
          <w:rFonts w:ascii="Arial" w:hAnsi="Arial" w:cs="Arial"/>
          <w:sz w:val="22"/>
          <w:szCs w:val="22"/>
        </w:rPr>
        <w:t xml:space="preserve">5. </w:t>
      </w:r>
      <w:r w:rsidR="00BF50B6">
        <w:rPr>
          <w:rFonts w:ascii="Arial" w:hAnsi="Arial" w:cs="Arial"/>
          <w:sz w:val="22"/>
          <w:szCs w:val="22"/>
        </w:rPr>
        <w:t>I</w:t>
      </w:r>
      <w:r w:rsidR="00BF50B6" w:rsidRPr="00BF50B6">
        <w:rPr>
          <w:rFonts w:ascii="Arial" w:hAnsi="Arial" w:cs="Arial"/>
          <w:sz w:val="22"/>
          <w:szCs w:val="22"/>
        </w:rPr>
        <w:t>nstitute of Structural and Molecular Biology, Division of Bioscien</w:t>
      </w:r>
      <w:r w:rsidR="001D4A5E">
        <w:rPr>
          <w:rFonts w:ascii="Arial" w:hAnsi="Arial" w:cs="Arial"/>
          <w:sz w:val="22"/>
          <w:szCs w:val="22"/>
        </w:rPr>
        <w:t>ces, University College London</w:t>
      </w:r>
      <w:r w:rsidR="00BF50B6" w:rsidRPr="00BF50B6">
        <w:rPr>
          <w:rFonts w:ascii="Arial" w:hAnsi="Arial" w:cs="Arial"/>
          <w:sz w:val="22"/>
          <w:szCs w:val="22"/>
        </w:rPr>
        <w:t>, London</w:t>
      </w:r>
      <w:r>
        <w:rPr>
          <w:rFonts w:ascii="Arial" w:hAnsi="Arial" w:cs="Arial"/>
          <w:sz w:val="22"/>
          <w:szCs w:val="22"/>
        </w:rPr>
        <w:t>, UK</w:t>
      </w:r>
    </w:p>
    <w:p w14:paraId="58107540" w14:textId="77777777" w:rsidR="006B4D1B" w:rsidRDefault="006B4D1B" w:rsidP="006B4D1B">
      <w:pPr>
        <w:spacing w:line="480" w:lineRule="auto"/>
        <w:rPr>
          <w:rFonts w:ascii="Arial" w:hAnsi="Arial" w:cs="Arial"/>
          <w:sz w:val="22"/>
          <w:szCs w:val="22"/>
        </w:rPr>
      </w:pPr>
      <w:r w:rsidRPr="00665912">
        <w:rPr>
          <w:rFonts w:ascii="Arial" w:hAnsi="Arial" w:cs="Arial"/>
          <w:sz w:val="22"/>
          <w:szCs w:val="22"/>
        </w:rPr>
        <w:t>*/#</w:t>
      </w:r>
      <w:r>
        <w:rPr>
          <w:rFonts w:ascii="Arial" w:hAnsi="Arial" w:cs="Arial"/>
          <w:sz w:val="22"/>
          <w:szCs w:val="22"/>
        </w:rPr>
        <w:t xml:space="preserve"> Equal contribution</w:t>
      </w:r>
    </w:p>
    <w:p w14:paraId="53419247" w14:textId="77777777" w:rsidR="00912E4D" w:rsidRPr="00BF53BC" w:rsidRDefault="00912E4D" w:rsidP="006B4D1B">
      <w:pPr>
        <w:spacing w:line="480" w:lineRule="auto"/>
        <w:rPr>
          <w:rFonts w:ascii="Arial" w:hAnsi="Arial" w:cs="Arial"/>
          <w:sz w:val="22"/>
          <w:szCs w:val="22"/>
        </w:rPr>
      </w:pPr>
    </w:p>
    <w:p w14:paraId="15958E3B" w14:textId="4D2B1CF9" w:rsidR="00912E4D" w:rsidRDefault="00E9399E" w:rsidP="000A3DC4">
      <w:pPr>
        <w:spacing w:line="480" w:lineRule="auto"/>
        <w:rPr>
          <w:rFonts w:ascii="Arial" w:hAnsi="Arial" w:cs="Arial"/>
          <w:sz w:val="22"/>
          <w:szCs w:val="22"/>
        </w:rPr>
      </w:pPr>
      <w:r w:rsidRPr="00707689">
        <w:rPr>
          <w:rFonts w:ascii="Arial" w:hAnsi="Arial" w:cs="Arial"/>
          <w:b/>
          <w:sz w:val="22"/>
          <w:szCs w:val="22"/>
        </w:rPr>
        <w:lastRenderedPageBreak/>
        <w:t>Key words:</w:t>
      </w:r>
      <w:r w:rsidRPr="006B4D1B">
        <w:rPr>
          <w:rFonts w:ascii="Arial" w:hAnsi="Arial" w:cs="Arial"/>
          <w:sz w:val="22"/>
          <w:szCs w:val="22"/>
        </w:rPr>
        <w:t xml:space="preserve"> Anaphylaxis, </w:t>
      </w:r>
      <w:r w:rsidR="00647320">
        <w:rPr>
          <w:rFonts w:ascii="Arial" w:hAnsi="Arial" w:cs="Arial"/>
          <w:sz w:val="22"/>
          <w:szCs w:val="22"/>
        </w:rPr>
        <w:t xml:space="preserve">Dendritic cells, </w:t>
      </w:r>
      <w:r>
        <w:rPr>
          <w:rFonts w:ascii="Arial" w:hAnsi="Arial" w:cs="Arial"/>
          <w:sz w:val="22"/>
          <w:szCs w:val="22"/>
        </w:rPr>
        <w:t>Food allergy</w:t>
      </w:r>
      <w:r w:rsidR="00647320">
        <w:rPr>
          <w:rFonts w:ascii="Arial" w:hAnsi="Arial" w:cs="Arial"/>
          <w:sz w:val="22"/>
          <w:szCs w:val="22"/>
        </w:rPr>
        <w:t>,</w:t>
      </w:r>
      <w:r w:rsidRPr="006B4D1B">
        <w:rPr>
          <w:rFonts w:ascii="Arial" w:hAnsi="Arial" w:cs="Arial"/>
          <w:sz w:val="22"/>
          <w:szCs w:val="22"/>
        </w:rPr>
        <w:t xml:space="preserve"> </w:t>
      </w:r>
      <w:r w:rsidR="00E32021">
        <w:rPr>
          <w:rFonts w:ascii="Arial" w:hAnsi="Arial" w:cs="Arial"/>
          <w:sz w:val="22"/>
          <w:szCs w:val="22"/>
        </w:rPr>
        <w:t>Lipid Transfer Proteins</w:t>
      </w:r>
      <w:r w:rsidR="00647320">
        <w:rPr>
          <w:rFonts w:ascii="Arial" w:hAnsi="Arial" w:cs="Arial"/>
          <w:sz w:val="22"/>
          <w:szCs w:val="22"/>
        </w:rPr>
        <w:t>, Transcriptomics</w:t>
      </w:r>
    </w:p>
    <w:p w14:paraId="59125014" w14:textId="77777777" w:rsidR="006B4D1B" w:rsidRDefault="006B4D1B" w:rsidP="000A3DC4">
      <w:pPr>
        <w:spacing w:line="480" w:lineRule="auto"/>
        <w:rPr>
          <w:rStyle w:val="Hipervnculo"/>
          <w:rFonts w:ascii="Arial" w:hAnsi="Arial" w:cs="Arial"/>
          <w:sz w:val="22"/>
          <w:szCs w:val="22"/>
        </w:rPr>
      </w:pPr>
      <w:r w:rsidRPr="00647320">
        <w:rPr>
          <w:rFonts w:ascii="Arial" w:hAnsi="Arial" w:cs="Arial"/>
          <w:b/>
          <w:sz w:val="22"/>
          <w:szCs w:val="22"/>
        </w:rPr>
        <w:t>Correspondence</w:t>
      </w:r>
      <w:r w:rsidR="00665912" w:rsidRPr="00647320">
        <w:rPr>
          <w:rFonts w:ascii="Arial" w:hAnsi="Arial" w:cs="Arial"/>
          <w:b/>
          <w:sz w:val="22"/>
          <w:szCs w:val="22"/>
        </w:rPr>
        <w:t>:</w:t>
      </w:r>
      <w:r w:rsidR="00665912">
        <w:rPr>
          <w:rFonts w:ascii="Arial" w:hAnsi="Arial" w:cs="Arial"/>
          <w:sz w:val="22"/>
          <w:szCs w:val="22"/>
        </w:rPr>
        <w:t xml:space="preserve"> </w:t>
      </w:r>
      <w:r w:rsidR="00BF53BC" w:rsidRPr="00BF53BC">
        <w:rPr>
          <w:rFonts w:ascii="Arial" w:hAnsi="Arial" w:cs="Arial"/>
          <w:sz w:val="22"/>
          <w:szCs w:val="22"/>
        </w:rPr>
        <w:t>Cristobalina Mayorga</w:t>
      </w:r>
      <w:r w:rsidR="00665912">
        <w:rPr>
          <w:rFonts w:ascii="Arial" w:hAnsi="Arial" w:cs="Arial"/>
          <w:sz w:val="22"/>
          <w:szCs w:val="22"/>
        </w:rPr>
        <w:t>,</w:t>
      </w:r>
      <w:r>
        <w:rPr>
          <w:rFonts w:ascii="Arial" w:hAnsi="Arial" w:cs="Arial"/>
          <w:sz w:val="22"/>
          <w:szCs w:val="22"/>
        </w:rPr>
        <w:t xml:space="preserve"> </w:t>
      </w:r>
      <w:hyperlink r:id="rId8" w:history="1">
        <w:r w:rsidR="00A66943" w:rsidRPr="00021338">
          <w:rPr>
            <w:rStyle w:val="Hipervnculo"/>
            <w:rFonts w:ascii="Arial" w:hAnsi="Arial" w:cs="Arial"/>
            <w:sz w:val="22"/>
            <w:szCs w:val="22"/>
          </w:rPr>
          <w:t>lina.mayorga@ibima.eu</w:t>
        </w:r>
      </w:hyperlink>
    </w:p>
    <w:p w14:paraId="257E1825" w14:textId="77777777" w:rsidR="00912E4D" w:rsidRDefault="00912E4D" w:rsidP="000A3DC4">
      <w:pPr>
        <w:spacing w:line="480" w:lineRule="auto"/>
        <w:rPr>
          <w:rStyle w:val="Hipervnculo"/>
          <w:rFonts w:ascii="Arial" w:hAnsi="Arial" w:cs="Arial"/>
          <w:sz w:val="22"/>
          <w:szCs w:val="22"/>
        </w:rPr>
      </w:pPr>
    </w:p>
    <w:p w14:paraId="18D1039C" w14:textId="7E67964E" w:rsidR="00912E4D" w:rsidRPr="00E32021" w:rsidRDefault="00912E4D" w:rsidP="00912E4D">
      <w:pPr>
        <w:spacing w:line="480" w:lineRule="auto"/>
        <w:rPr>
          <w:rFonts w:ascii="Arial" w:hAnsi="Arial" w:cs="Arial"/>
          <w:b/>
          <w:sz w:val="22"/>
          <w:szCs w:val="22"/>
        </w:rPr>
      </w:pPr>
      <w:r w:rsidRPr="00E32021">
        <w:rPr>
          <w:rFonts w:ascii="Arial" w:hAnsi="Arial" w:cs="Arial"/>
          <w:b/>
          <w:sz w:val="22"/>
          <w:szCs w:val="22"/>
        </w:rPr>
        <w:t>Abbreviations</w:t>
      </w:r>
    </w:p>
    <w:p w14:paraId="2584406E" w14:textId="77777777" w:rsidR="00912E4D" w:rsidRPr="00E32021" w:rsidRDefault="00912E4D" w:rsidP="00912E4D">
      <w:pPr>
        <w:spacing w:line="480" w:lineRule="auto"/>
        <w:rPr>
          <w:rFonts w:ascii="Arial" w:hAnsi="Arial" w:cs="Arial"/>
          <w:sz w:val="22"/>
          <w:szCs w:val="22"/>
        </w:rPr>
      </w:pPr>
      <w:r w:rsidRPr="00E32021">
        <w:rPr>
          <w:rFonts w:ascii="Arial" w:hAnsi="Arial" w:cs="Arial"/>
          <w:sz w:val="22"/>
          <w:szCs w:val="22"/>
        </w:rPr>
        <w:t>DCs: dendritic cells</w:t>
      </w:r>
    </w:p>
    <w:p w14:paraId="5DA87DBF" w14:textId="77777777" w:rsidR="00912E4D" w:rsidRPr="00E32021" w:rsidRDefault="00912E4D" w:rsidP="00912E4D">
      <w:pPr>
        <w:spacing w:line="480" w:lineRule="auto"/>
        <w:rPr>
          <w:rFonts w:ascii="Arial" w:hAnsi="Arial" w:cs="Arial"/>
          <w:sz w:val="22"/>
          <w:szCs w:val="22"/>
        </w:rPr>
      </w:pPr>
      <w:r w:rsidRPr="00E32021">
        <w:rPr>
          <w:rFonts w:ascii="Arial" w:hAnsi="Arial" w:cs="Arial"/>
          <w:sz w:val="22"/>
          <w:szCs w:val="22"/>
        </w:rPr>
        <w:t>DE: differential expression/differentially expressed</w:t>
      </w:r>
    </w:p>
    <w:p w14:paraId="23ECF4A9" w14:textId="77777777" w:rsidR="00912E4D" w:rsidRPr="00E32021" w:rsidRDefault="00912E4D" w:rsidP="00912E4D">
      <w:pPr>
        <w:spacing w:line="480" w:lineRule="auto"/>
        <w:rPr>
          <w:rFonts w:ascii="Arial" w:hAnsi="Arial" w:cs="Arial"/>
          <w:sz w:val="22"/>
          <w:szCs w:val="22"/>
        </w:rPr>
      </w:pPr>
      <w:r w:rsidRPr="00E32021">
        <w:rPr>
          <w:rFonts w:ascii="Arial" w:hAnsi="Arial" w:cs="Arial"/>
          <w:sz w:val="22"/>
          <w:szCs w:val="22"/>
        </w:rPr>
        <w:t>FC: fold change</w:t>
      </w:r>
    </w:p>
    <w:p w14:paraId="5472BCED" w14:textId="77777777" w:rsidR="00912E4D" w:rsidRPr="00E32021" w:rsidRDefault="00912E4D" w:rsidP="00912E4D">
      <w:pPr>
        <w:spacing w:line="480" w:lineRule="auto"/>
        <w:rPr>
          <w:rFonts w:ascii="Arial" w:hAnsi="Arial" w:cs="Arial"/>
          <w:sz w:val="22"/>
          <w:szCs w:val="22"/>
        </w:rPr>
      </w:pPr>
      <w:r w:rsidRPr="00E32021">
        <w:rPr>
          <w:rFonts w:ascii="Arial" w:hAnsi="Arial" w:cs="Arial"/>
          <w:sz w:val="22"/>
          <w:szCs w:val="22"/>
        </w:rPr>
        <w:t>FDR: false discovery rate</w:t>
      </w:r>
    </w:p>
    <w:p w14:paraId="50C6BF84" w14:textId="77777777" w:rsidR="00912E4D" w:rsidRPr="00E32021" w:rsidRDefault="00912E4D" w:rsidP="00912E4D">
      <w:pPr>
        <w:spacing w:line="480" w:lineRule="auto"/>
        <w:rPr>
          <w:rFonts w:ascii="Arial" w:hAnsi="Arial" w:cs="Arial"/>
          <w:sz w:val="22"/>
          <w:szCs w:val="22"/>
        </w:rPr>
      </w:pPr>
      <w:r w:rsidRPr="00E32021">
        <w:rPr>
          <w:rFonts w:ascii="Arial" w:hAnsi="Arial" w:cs="Arial"/>
          <w:sz w:val="22"/>
          <w:szCs w:val="22"/>
        </w:rPr>
        <w:t>GO: gene ontology</w:t>
      </w:r>
    </w:p>
    <w:p w14:paraId="73AE089C" w14:textId="77777777" w:rsidR="00912E4D" w:rsidRPr="00E32021" w:rsidRDefault="00912E4D" w:rsidP="00912E4D">
      <w:pPr>
        <w:spacing w:line="480" w:lineRule="auto"/>
        <w:rPr>
          <w:rFonts w:ascii="Arial" w:hAnsi="Arial" w:cs="Arial"/>
          <w:sz w:val="22"/>
          <w:szCs w:val="22"/>
        </w:rPr>
      </w:pPr>
      <w:r w:rsidRPr="00E32021">
        <w:rPr>
          <w:rFonts w:ascii="Arial" w:hAnsi="Arial" w:cs="Arial"/>
          <w:sz w:val="22"/>
          <w:szCs w:val="22"/>
        </w:rPr>
        <w:t>KEGG: Kyoto Encyclopedia of Genes and Genomes</w:t>
      </w:r>
    </w:p>
    <w:p w14:paraId="768D4AD2" w14:textId="77777777" w:rsidR="00912E4D" w:rsidRPr="00E32021" w:rsidRDefault="00912E4D" w:rsidP="00912E4D">
      <w:pPr>
        <w:spacing w:line="480" w:lineRule="auto"/>
        <w:rPr>
          <w:rFonts w:ascii="Arial" w:hAnsi="Arial" w:cs="Arial"/>
          <w:sz w:val="22"/>
          <w:szCs w:val="22"/>
        </w:rPr>
      </w:pPr>
      <w:r w:rsidRPr="00E32021">
        <w:rPr>
          <w:rFonts w:ascii="Arial" w:hAnsi="Arial" w:cs="Arial"/>
          <w:sz w:val="22"/>
          <w:szCs w:val="22"/>
        </w:rPr>
        <w:t>LPS: lipopolysaccharide</w:t>
      </w:r>
    </w:p>
    <w:p w14:paraId="257C47C3" w14:textId="77777777" w:rsidR="00912E4D" w:rsidRDefault="00912E4D" w:rsidP="00912E4D">
      <w:pPr>
        <w:spacing w:line="480" w:lineRule="auto"/>
        <w:rPr>
          <w:rFonts w:ascii="Arial" w:hAnsi="Arial" w:cs="Arial"/>
          <w:sz w:val="22"/>
          <w:szCs w:val="22"/>
        </w:rPr>
      </w:pPr>
      <w:r w:rsidRPr="00E32021">
        <w:rPr>
          <w:rFonts w:ascii="Arial" w:hAnsi="Arial" w:cs="Arial"/>
          <w:sz w:val="22"/>
          <w:szCs w:val="22"/>
        </w:rPr>
        <w:t>PBL: peripheral blood leukocyte</w:t>
      </w:r>
    </w:p>
    <w:p w14:paraId="73274E93" w14:textId="45FE5091" w:rsidR="002F7864" w:rsidRPr="00E32021" w:rsidRDefault="002F7864" w:rsidP="00912E4D">
      <w:pPr>
        <w:spacing w:line="480" w:lineRule="auto"/>
        <w:rPr>
          <w:rFonts w:ascii="Arial" w:hAnsi="Arial" w:cs="Arial"/>
          <w:sz w:val="22"/>
          <w:szCs w:val="22"/>
        </w:rPr>
      </w:pPr>
      <w:r>
        <w:rPr>
          <w:rFonts w:ascii="Arial" w:hAnsi="Arial" w:cs="Arial"/>
          <w:sz w:val="22"/>
          <w:szCs w:val="22"/>
        </w:rPr>
        <w:t>PBS: phosphate-buffer solution</w:t>
      </w:r>
    </w:p>
    <w:p w14:paraId="2BD9C5DA" w14:textId="77777777" w:rsidR="00912E4D" w:rsidRPr="00E32021" w:rsidRDefault="00912E4D" w:rsidP="00912E4D">
      <w:pPr>
        <w:spacing w:line="480" w:lineRule="auto"/>
        <w:rPr>
          <w:rFonts w:ascii="Arial" w:hAnsi="Arial" w:cs="Arial"/>
          <w:sz w:val="22"/>
          <w:szCs w:val="22"/>
        </w:rPr>
      </w:pPr>
      <w:r w:rsidRPr="00E32021">
        <w:rPr>
          <w:rFonts w:ascii="Arial" w:hAnsi="Arial" w:cs="Arial"/>
          <w:sz w:val="22"/>
          <w:szCs w:val="22"/>
        </w:rPr>
        <w:t>RNA-Seq: RNA sequencing</w:t>
      </w:r>
    </w:p>
    <w:p w14:paraId="5C881702" w14:textId="77777777" w:rsidR="00912E4D" w:rsidRPr="00E32021" w:rsidRDefault="00912E4D" w:rsidP="00912E4D">
      <w:pPr>
        <w:spacing w:line="480" w:lineRule="auto"/>
        <w:rPr>
          <w:rFonts w:ascii="Arial" w:hAnsi="Arial" w:cs="Arial"/>
          <w:sz w:val="22"/>
          <w:szCs w:val="22"/>
        </w:rPr>
      </w:pPr>
      <w:r w:rsidRPr="00E32021">
        <w:rPr>
          <w:rFonts w:ascii="Arial" w:hAnsi="Arial" w:cs="Arial"/>
          <w:sz w:val="22"/>
          <w:szCs w:val="22"/>
        </w:rPr>
        <w:t>sd: standard deviation</w:t>
      </w:r>
    </w:p>
    <w:p w14:paraId="6BE78742" w14:textId="77777777" w:rsidR="00912E4D" w:rsidRPr="00E32021" w:rsidRDefault="00912E4D" w:rsidP="00912E4D">
      <w:pPr>
        <w:spacing w:line="480" w:lineRule="auto"/>
        <w:rPr>
          <w:rFonts w:ascii="Arial" w:hAnsi="Arial" w:cs="Arial"/>
          <w:sz w:val="22"/>
          <w:szCs w:val="22"/>
        </w:rPr>
      </w:pPr>
      <w:r w:rsidRPr="00E32021">
        <w:rPr>
          <w:rFonts w:ascii="Arial" w:hAnsi="Arial" w:cs="Arial"/>
          <w:sz w:val="22"/>
          <w:szCs w:val="22"/>
        </w:rPr>
        <w:t>sIgE: specific immunoglobulin E</w:t>
      </w:r>
    </w:p>
    <w:p w14:paraId="71710B72" w14:textId="2C3CDF85" w:rsidR="00912E4D" w:rsidRDefault="00912E4D" w:rsidP="00912E4D">
      <w:pPr>
        <w:spacing w:line="480" w:lineRule="auto"/>
        <w:rPr>
          <w:rFonts w:ascii="Arial" w:hAnsi="Arial" w:cs="Arial"/>
          <w:sz w:val="22"/>
          <w:szCs w:val="22"/>
        </w:rPr>
      </w:pPr>
      <w:r w:rsidRPr="00E32021">
        <w:rPr>
          <w:rFonts w:ascii="Arial" w:hAnsi="Arial" w:cs="Arial"/>
          <w:sz w:val="22"/>
          <w:szCs w:val="22"/>
        </w:rPr>
        <w:t>sIgG1: specific immunoglobulin G1</w:t>
      </w:r>
    </w:p>
    <w:p w14:paraId="6FB17904" w14:textId="7EBA4684" w:rsidR="00206B9E" w:rsidRPr="006B4D1B" w:rsidRDefault="00206B9E" w:rsidP="000A3DC4">
      <w:pPr>
        <w:spacing w:line="480" w:lineRule="auto"/>
        <w:rPr>
          <w:rFonts w:ascii="Arial" w:hAnsi="Arial" w:cs="Arial"/>
          <w:sz w:val="22"/>
          <w:szCs w:val="22"/>
        </w:rPr>
      </w:pPr>
      <w:r w:rsidRPr="00C0526D">
        <w:rPr>
          <w:rFonts w:ascii="Arial" w:hAnsi="Arial" w:cs="Arial"/>
          <w:b/>
          <w:sz w:val="22"/>
          <w:szCs w:val="22"/>
        </w:rPr>
        <w:br w:type="page"/>
      </w:r>
    </w:p>
    <w:p w14:paraId="5FBC9DD7" w14:textId="53521688" w:rsidR="00551EF2" w:rsidRPr="00BF53BC" w:rsidRDefault="00472F8E" w:rsidP="00BF53BC">
      <w:pPr>
        <w:spacing w:line="480" w:lineRule="auto"/>
        <w:jc w:val="both"/>
        <w:rPr>
          <w:rFonts w:ascii="Arial" w:hAnsi="Arial" w:cs="Arial"/>
          <w:b/>
          <w:sz w:val="22"/>
          <w:szCs w:val="22"/>
        </w:rPr>
      </w:pPr>
      <w:r w:rsidRPr="00BF53BC">
        <w:rPr>
          <w:rFonts w:ascii="Arial" w:hAnsi="Arial" w:cs="Arial"/>
          <w:b/>
          <w:sz w:val="22"/>
          <w:szCs w:val="22"/>
        </w:rPr>
        <w:lastRenderedPageBreak/>
        <w:t>ABSTRACT</w:t>
      </w:r>
    </w:p>
    <w:p w14:paraId="58EC99A2" w14:textId="77777777" w:rsidR="00235C45" w:rsidRDefault="00FB2DB3" w:rsidP="004E311F">
      <w:pPr>
        <w:spacing w:line="480" w:lineRule="auto"/>
        <w:rPr>
          <w:rFonts w:ascii="Arial" w:hAnsi="Arial" w:cs="Arial"/>
          <w:b/>
          <w:sz w:val="22"/>
          <w:szCs w:val="22"/>
        </w:rPr>
      </w:pPr>
      <w:r>
        <w:rPr>
          <w:rFonts w:ascii="Arial" w:hAnsi="Arial" w:cs="Arial"/>
          <w:b/>
          <w:sz w:val="22"/>
          <w:szCs w:val="22"/>
        </w:rPr>
        <w:t>Scope</w:t>
      </w:r>
    </w:p>
    <w:p w14:paraId="31D951A6" w14:textId="7461F553" w:rsidR="00F609EF" w:rsidRPr="001B24CD" w:rsidRDefault="00F609EF" w:rsidP="004E311F">
      <w:pPr>
        <w:spacing w:line="480" w:lineRule="auto"/>
        <w:rPr>
          <w:rFonts w:ascii="Arial" w:hAnsi="Arial" w:cs="Arial"/>
          <w:sz w:val="22"/>
          <w:szCs w:val="22"/>
          <w:lang w:val="es-ES"/>
        </w:rPr>
      </w:pPr>
      <w:r w:rsidRPr="00BF53BC">
        <w:rPr>
          <w:rFonts w:ascii="Arial" w:hAnsi="Arial" w:cs="Arial"/>
          <w:sz w:val="22"/>
          <w:szCs w:val="22"/>
        </w:rPr>
        <w:t xml:space="preserve">Much of </w:t>
      </w:r>
      <w:r w:rsidR="00A61423">
        <w:rPr>
          <w:rFonts w:ascii="Arial" w:hAnsi="Arial" w:cs="Arial"/>
          <w:sz w:val="22"/>
          <w:szCs w:val="22"/>
        </w:rPr>
        <w:t>our knowledge</w:t>
      </w:r>
      <w:r w:rsidRPr="00BF53BC">
        <w:rPr>
          <w:rFonts w:ascii="Arial" w:hAnsi="Arial" w:cs="Arial"/>
          <w:sz w:val="22"/>
          <w:szCs w:val="22"/>
        </w:rPr>
        <w:t xml:space="preserve"> about gene expression </w:t>
      </w:r>
      <w:r w:rsidR="004E2ACD" w:rsidRPr="00BF53BC">
        <w:rPr>
          <w:rFonts w:ascii="Arial" w:hAnsi="Arial" w:cs="Arial"/>
          <w:sz w:val="22"/>
          <w:szCs w:val="22"/>
        </w:rPr>
        <w:t>during</w:t>
      </w:r>
      <w:r w:rsidRPr="00BF53BC">
        <w:rPr>
          <w:rFonts w:ascii="Arial" w:hAnsi="Arial" w:cs="Arial"/>
          <w:sz w:val="22"/>
          <w:szCs w:val="22"/>
        </w:rPr>
        <w:t xml:space="preserve"> anaphylaxis comes from candidate gene studies.</w:t>
      </w:r>
      <w:r w:rsidR="002C663B">
        <w:rPr>
          <w:rFonts w:ascii="Arial" w:hAnsi="Arial" w:cs="Arial"/>
          <w:sz w:val="22"/>
          <w:szCs w:val="22"/>
        </w:rPr>
        <w:t xml:space="preserve"> D</w:t>
      </w:r>
      <w:r w:rsidR="00BB4EAD" w:rsidRPr="00BF53BC">
        <w:rPr>
          <w:rFonts w:ascii="Arial" w:hAnsi="Arial" w:cs="Arial"/>
          <w:sz w:val="22"/>
          <w:szCs w:val="22"/>
        </w:rPr>
        <w:t xml:space="preserve">espite </w:t>
      </w:r>
      <w:r w:rsidR="00A61423">
        <w:rPr>
          <w:rFonts w:ascii="Arial" w:hAnsi="Arial" w:cs="Arial"/>
          <w:sz w:val="22"/>
          <w:szCs w:val="22"/>
        </w:rPr>
        <w:t>their</w:t>
      </w:r>
      <w:r w:rsidR="00BB4EAD" w:rsidRPr="00BF53BC">
        <w:rPr>
          <w:rFonts w:ascii="Arial" w:hAnsi="Arial" w:cs="Arial"/>
          <w:sz w:val="22"/>
          <w:szCs w:val="22"/>
        </w:rPr>
        <w:t xml:space="preserve"> potential</w:t>
      </w:r>
      <w:r w:rsidR="004E2ACD" w:rsidRPr="00BF53BC">
        <w:rPr>
          <w:rFonts w:ascii="Arial" w:hAnsi="Arial" w:cs="Arial"/>
          <w:sz w:val="22"/>
          <w:szCs w:val="22"/>
        </w:rPr>
        <w:t xml:space="preserve"> role</w:t>
      </w:r>
      <w:r w:rsidR="008704A6">
        <w:rPr>
          <w:rFonts w:ascii="Arial" w:hAnsi="Arial" w:cs="Arial"/>
          <w:sz w:val="22"/>
          <w:szCs w:val="22"/>
        </w:rPr>
        <w:t xml:space="preserve">, </w:t>
      </w:r>
      <w:r w:rsidR="001425A2" w:rsidRPr="00BF53BC">
        <w:rPr>
          <w:rFonts w:ascii="Arial" w:hAnsi="Arial" w:cs="Arial"/>
          <w:sz w:val="22"/>
          <w:szCs w:val="22"/>
        </w:rPr>
        <w:t xml:space="preserve">expression changes in </w:t>
      </w:r>
      <w:r w:rsidR="00BB4EAD" w:rsidRPr="00BF53BC">
        <w:rPr>
          <w:rFonts w:ascii="Arial" w:hAnsi="Arial" w:cs="Arial"/>
          <w:sz w:val="22"/>
          <w:szCs w:val="22"/>
        </w:rPr>
        <w:t>dendritic cells</w:t>
      </w:r>
      <w:r w:rsidR="001425A2" w:rsidRPr="00BF53BC">
        <w:rPr>
          <w:rFonts w:ascii="Arial" w:hAnsi="Arial" w:cs="Arial"/>
          <w:sz w:val="22"/>
          <w:szCs w:val="22"/>
        </w:rPr>
        <w:t xml:space="preserve"> </w:t>
      </w:r>
      <w:r w:rsidR="0072431D">
        <w:rPr>
          <w:rFonts w:ascii="Arial" w:hAnsi="Arial" w:cs="Arial"/>
          <w:sz w:val="22"/>
          <w:szCs w:val="22"/>
        </w:rPr>
        <w:t xml:space="preserve">(DCs) </w:t>
      </w:r>
      <w:r w:rsidR="008704A6">
        <w:rPr>
          <w:rFonts w:ascii="Arial" w:hAnsi="Arial" w:cs="Arial"/>
          <w:sz w:val="22"/>
          <w:szCs w:val="22"/>
        </w:rPr>
        <w:t>have not been studied</w:t>
      </w:r>
      <w:r w:rsidR="000D2D96">
        <w:rPr>
          <w:rFonts w:ascii="Arial" w:hAnsi="Arial" w:cs="Arial"/>
          <w:sz w:val="22"/>
          <w:szCs w:val="22"/>
        </w:rPr>
        <w:t xml:space="preserve"> in this context</w:t>
      </w:r>
      <w:r w:rsidR="008704A6">
        <w:rPr>
          <w:rFonts w:ascii="Arial" w:hAnsi="Arial" w:cs="Arial"/>
          <w:sz w:val="22"/>
          <w:szCs w:val="22"/>
        </w:rPr>
        <w:t xml:space="preserve"> </w:t>
      </w:r>
      <w:r w:rsidR="009A506D">
        <w:rPr>
          <w:rFonts w:ascii="Arial" w:hAnsi="Arial" w:cs="Arial"/>
          <w:sz w:val="22"/>
          <w:szCs w:val="22"/>
        </w:rPr>
        <w:t>using high throughput methods</w:t>
      </w:r>
      <w:r w:rsidR="00BB4EAD" w:rsidRPr="00BF53BC">
        <w:rPr>
          <w:rFonts w:ascii="Arial" w:hAnsi="Arial" w:cs="Arial"/>
          <w:sz w:val="22"/>
          <w:szCs w:val="22"/>
        </w:rPr>
        <w:t xml:space="preserve">. </w:t>
      </w:r>
      <w:r w:rsidR="00B46AFF">
        <w:rPr>
          <w:rFonts w:ascii="Arial" w:hAnsi="Arial" w:cs="Arial"/>
          <w:sz w:val="22"/>
          <w:szCs w:val="22"/>
        </w:rPr>
        <w:t>W</w:t>
      </w:r>
      <w:r w:rsidR="00AF4ECC">
        <w:rPr>
          <w:rFonts w:ascii="Arial" w:hAnsi="Arial" w:cs="Arial"/>
          <w:sz w:val="22"/>
          <w:szCs w:val="22"/>
        </w:rPr>
        <w:t>e</w:t>
      </w:r>
      <w:r w:rsidR="001B24CD">
        <w:rPr>
          <w:rFonts w:ascii="Arial" w:hAnsi="Arial" w:cs="Arial"/>
          <w:sz w:val="22"/>
          <w:szCs w:val="22"/>
        </w:rPr>
        <w:t xml:space="preserve"> </w:t>
      </w:r>
      <w:r w:rsidR="009D32D4">
        <w:rPr>
          <w:rFonts w:ascii="Arial" w:hAnsi="Arial" w:cs="Arial"/>
          <w:sz w:val="22"/>
          <w:szCs w:val="22"/>
        </w:rPr>
        <w:t>investigated</w:t>
      </w:r>
      <w:r w:rsidR="001B24CD">
        <w:rPr>
          <w:rFonts w:ascii="Arial" w:hAnsi="Arial" w:cs="Arial"/>
          <w:sz w:val="22"/>
          <w:szCs w:val="22"/>
        </w:rPr>
        <w:t xml:space="preserve"> t</w:t>
      </w:r>
      <w:r w:rsidR="001B24CD" w:rsidRPr="001B24CD">
        <w:rPr>
          <w:rFonts w:ascii="Arial" w:hAnsi="Arial" w:cs="Arial"/>
          <w:sz w:val="22"/>
          <w:szCs w:val="22"/>
          <w:lang w:val="en-US"/>
        </w:rPr>
        <w:t>he molecular mechanisms underlying food-</w:t>
      </w:r>
      <w:r w:rsidR="006424E5">
        <w:rPr>
          <w:rFonts w:ascii="Arial" w:hAnsi="Arial" w:cs="Arial"/>
          <w:sz w:val="22"/>
          <w:szCs w:val="22"/>
          <w:lang w:val="en-US"/>
        </w:rPr>
        <w:t>an</w:t>
      </w:r>
      <w:r w:rsidR="00D6722A">
        <w:rPr>
          <w:rFonts w:ascii="Arial" w:hAnsi="Arial" w:cs="Arial"/>
          <w:sz w:val="22"/>
          <w:szCs w:val="22"/>
          <w:lang w:val="en-US"/>
        </w:rPr>
        <w:t>t</w:t>
      </w:r>
      <w:r w:rsidR="006424E5">
        <w:rPr>
          <w:rFonts w:ascii="Arial" w:hAnsi="Arial" w:cs="Arial"/>
          <w:sz w:val="22"/>
          <w:szCs w:val="22"/>
          <w:lang w:val="en-US"/>
        </w:rPr>
        <w:t>i</w:t>
      </w:r>
      <w:r w:rsidR="00D6722A">
        <w:rPr>
          <w:rFonts w:ascii="Arial" w:hAnsi="Arial" w:cs="Arial"/>
          <w:sz w:val="22"/>
          <w:szCs w:val="22"/>
          <w:lang w:val="en-US"/>
        </w:rPr>
        <w:t xml:space="preserve">gen </w:t>
      </w:r>
      <w:r w:rsidR="001B24CD" w:rsidRPr="001B24CD">
        <w:rPr>
          <w:rFonts w:ascii="Arial" w:hAnsi="Arial" w:cs="Arial"/>
          <w:sz w:val="22"/>
          <w:szCs w:val="22"/>
          <w:lang w:val="en-US"/>
        </w:rPr>
        <w:t>induced anaphylaxis</w:t>
      </w:r>
      <w:r w:rsidR="00B46AFF">
        <w:rPr>
          <w:rFonts w:ascii="Arial" w:hAnsi="Arial" w:cs="Arial"/>
          <w:sz w:val="22"/>
          <w:szCs w:val="22"/>
          <w:lang w:val="en-US"/>
        </w:rPr>
        <w:t xml:space="preserve"> using DCs from an animal model</w:t>
      </w:r>
      <w:r w:rsidR="001B24CD" w:rsidRPr="001B24CD">
        <w:rPr>
          <w:rFonts w:ascii="Arial" w:hAnsi="Arial" w:cs="Arial"/>
          <w:sz w:val="22"/>
          <w:szCs w:val="22"/>
          <w:lang w:val="en-US"/>
        </w:rPr>
        <w:t>.</w:t>
      </w:r>
    </w:p>
    <w:p w14:paraId="6C06EB28" w14:textId="77777777" w:rsidR="00235C45" w:rsidRDefault="00FB2DB3" w:rsidP="00BF53BC">
      <w:pPr>
        <w:spacing w:line="480" w:lineRule="auto"/>
        <w:jc w:val="both"/>
        <w:rPr>
          <w:rFonts w:ascii="Arial" w:hAnsi="Arial" w:cs="Arial"/>
          <w:b/>
          <w:sz w:val="22"/>
          <w:szCs w:val="22"/>
        </w:rPr>
      </w:pPr>
      <w:r>
        <w:rPr>
          <w:rFonts w:ascii="Arial" w:hAnsi="Arial" w:cs="Arial"/>
          <w:b/>
          <w:sz w:val="22"/>
          <w:szCs w:val="22"/>
        </w:rPr>
        <w:t>Methods and results</w:t>
      </w:r>
    </w:p>
    <w:p w14:paraId="3BEE3766" w14:textId="0A9F39F4" w:rsidR="00206B9E" w:rsidRPr="00BF53BC" w:rsidRDefault="00551EF2" w:rsidP="00BF53BC">
      <w:pPr>
        <w:spacing w:line="480" w:lineRule="auto"/>
        <w:jc w:val="both"/>
        <w:rPr>
          <w:rFonts w:ascii="Arial" w:hAnsi="Arial" w:cs="Arial"/>
          <w:sz w:val="22"/>
          <w:szCs w:val="22"/>
        </w:rPr>
      </w:pPr>
      <w:r w:rsidRPr="00BF53BC">
        <w:rPr>
          <w:rFonts w:ascii="Arial" w:hAnsi="Arial" w:cs="Arial"/>
          <w:sz w:val="22"/>
          <w:szCs w:val="22"/>
        </w:rPr>
        <w:t xml:space="preserve">We used RNA sequencing to </w:t>
      </w:r>
      <w:r w:rsidR="00674474">
        <w:rPr>
          <w:rFonts w:ascii="Arial" w:hAnsi="Arial" w:cs="Arial"/>
          <w:sz w:val="22"/>
          <w:szCs w:val="22"/>
        </w:rPr>
        <w:t>study gene expression</w:t>
      </w:r>
      <w:r w:rsidRPr="00BF53BC">
        <w:rPr>
          <w:rFonts w:ascii="Arial" w:hAnsi="Arial" w:cs="Arial"/>
          <w:sz w:val="22"/>
          <w:szCs w:val="22"/>
        </w:rPr>
        <w:t xml:space="preserve"> </w:t>
      </w:r>
      <w:r w:rsidR="00F609EF" w:rsidRPr="00BF53BC">
        <w:rPr>
          <w:rFonts w:ascii="Arial" w:hAnsi="Arial" w:cs="Arial"/>
          <w:sz w:val="22"/>
          <w:szCs w:val="22"/>
        </w:rPr>
        <w:t>in</w:t>
      </w:r>
      <w:r w:rsidRPr="00BF53BC">
        <w:rPr>
          <w:rFonts w:ascii="Arial" w:hAnsi="Arial" w:cs="Arial"/>
          <w:sz w:val="22"/>
          <w:szCs w:val="22"/>
        </w:rPr>
        <w:t xml:space="preserve"> </w:t>
      </w:r>
      <w:r w:rsidR="00CC1AD4">
        <w:rPr>
          <w:rFonts w:ascii="Arial" w:hAnsi="Arial" w:cs="Arial"/>
          <w:sz w:val="22"/>
          <w:szCs w:val="22"/>
        </w:rPr>
        <w:t xml:space="preserve">lymph node derived </w:t>
      </w:r>
      <w:r w:rsidR="0072431D">
        <w:rPr>
          <w:rFonts w:ascii="Arial" w:hAnsi="Arial" w:cs="Arial"/>
          <w:sz w:val="22"/>
          <w:szCs w:val="22"/>
        </w:rPr>
        <w:t>DCs</w:t>
      </w:r>
      <w:r w:rsidRPr="00BF53BC">
        <w:rPr>
          <w:rFonts w:ascii="Arial" w:hAnsi="Arial" w:cs="Arial"/>
          <w:sz w:val="22"/>
          <w:szCs w:val="22"/>
        </w:rPr>
        <w:t xml:space="preserve"> from </w:t>
      </w:r>
      <w:r w:rsidR="00A81809" w:rsidRPr="00BF53BC">
        <w:rPr>
          <w:rFonts w:ascii="Arial" w:hAnsi="Arial" w:cs="Arial"/>
          <w:sz w:val="22"/>
          <w:szCs w:val="22"/>
        </w:rPr>
        <w:t xml:space="preserve">anaphylactic </w:t>
      </w:r>
      <w:r w:rsidRPr="00BF53BC">
        <w:rPr>
          <w:rFonts w:ascii="Arial" w:hAnsi="Arial" w:cs="Arial"/>
          <w:sz w:val="22"/>
          <w:szCs w:val="22"/>
        </w:rPr>
        <w:t xml:space="preserve">mice </w:t>
      </w:r>
      <w:r w:rsidR="007A2F69" w:rsidRPr="00BF53BC">
        <w:rPr>
          <w:rFonts w:ascii="Arial" w:hAnsi="Arial" w:cs="Arial"/>
          <w:sz w:val="22"/>
          <w:szCs w:val="22"/>
        </w:rPr>
        <w:t>sensiti</w:t>
      </w:r>
      <w:r w:rsidR="007A2F69">
        <w:rPr>
          <w:rFonts w:ascii="Arial" w:hAnsi="Arial" w:cs="Arial"/>
          <w:sz w:val="22"/>
          <w:szCs w:val="22"/>
        </w:rPr>
        <w:t>z</w:t>
      </w:r>
      <w:r w:rsidR="007A2F69" w:rsidRPr="00BF53BC">
        <w:rPr>
          <w:rFonts w:ascii="Arial" w:hAnsi="Arial" w:cs="Arial"/>
          <w:sz w:val="22"/>
          <w:szCs w:val="22"/>
        </w:rPr>
        <w:t>ed</w:t>
      </w:r>
      <w:r w:rsidR="00AD4658">
        <w:rPr>
          <w:rFonts w:ascii="Arial" w:hAnsi="Arial" w:cs="Arial"/>
          <w:sz w:val="22"/>
          <w:szCs w:val="22"/>
        </w:rPr>
        <w:t xml:space="preserve"> </w:t>
      </w:r>
      <w:r w:rsidR="00284F5A">
        <w:rPr>
          <w:rFonts w:ascii="Arial" w:hAnsi="Arial" w:cs="Arial"/>
          <w:sz w:val="22"/>
          <w:szCs w:val="22"/>
        </w:rPr>
        <w:t>intranasally</w:t>
      </w:r>
      <w:r w:rsidR="007A2F69" w:rsidRPr="00BF53BC">
        <w:rPr>
          <w:rFonts w:ascii="Arial" w:hAnsi="Arial" w:cs="Arial"/>
          <w:sz w:val="22"/>
          <w:szCs w:val="22"/>
        </w:rPr>
        <w:t xml:space="preserve"> </w:t>
      </w:r>
      <w:r w:rsidR="008704A6">
        <w:rPr>
          <w:rFonts w:ascii="Arial" w:hAnsi="Arial" w:cs="Arial"/>
          <w:sz w:val="22"/>
          <w:szCs w:val="22"/>
        </w:rPr>
        <w:t xml:space="preserve">with </w:t>
      </w:r>
      <w:r w:rsidR="001B6081">
        <w:rPr>
          <w:rFonts w:ascii="Arial" w:hAnsi="Arial" w:cs="Arial"/>
          <w:sz w:val="22"/>
          <w:szCs w:val="22"/>
        </w:rPr>
        <w:t xml:space="preserve">the </w:t>
      </w:r>
      <w:r w:rsidR="001B24CD">
        <w:rPr>
          <w:rFonts w:ascii="Arial" w:hAnsi="Arial" w:cs="Arial"/>
          <w:sz w:val="22"/>
          <w:szCs w:val="22"/>
        </w:rPr>
        <w:t>major peach allergen</w:t>
      </w:r>
      <w:r w:rsidR="001B6081">
        <w:rPr>
          <w:rFonts w:ascii="Arial" w:hAnsi="Arial" w:cs="Arial"/>
          <w:sz w:val="22"/>
          <w:szCs w:val="22"/>
        </w:rPr>
        <w:t xml:space="preserve"> </w:t>
      </w:r>
      <w:r w:rsidR="001B6081" w:rsidRPr="00BF53BC">
        <w:rPr>
          <w:rFonts w:ascii="Arial" w:hAnsi="Arial" w:cs="Arial"/>
          <w:sz w:val="22"/>
          <w:szCs w:val="22"/>
        </w:rPr>
        <w:t>Pru p 3</w:t>
      </w:r>
      <w:r w:rsidR="001B6081">
        <w:rPr>
          <w:rFonts w:ascii="Arial" w:hAnsi="Arial" w:cs="Arial"/>
          <w:sz w:val="22"/>
          <w:szCs w:val="22"/>
        </w:rPr>
        <w:t>,</w:t>
      </w:r>
      <w:r w:rsidRPr="00BF53BC">
        <w:rPr>
          <w:rFonts w:ascii="Arial" w:hAnsi="Arial" w:cs="Arial"/>
          <w:sz w:val="22"/>
          <w:szCs w:val="22"/>
        </w:rPr>
        <w:t xml:space="preserve"> during the acute </w:t>
      </w:r>
      <w:r w:rsidR="00AD4658">
        <w:rPr>
          <w:rFonts w:ascii="Arial" w:hAnsi="Arial" w:cs="Arial"/>
          <w:sz w:val="22"/>
          <w:szCs w:val="22"/>
        </w:rPr>
        <w:t xml:space="preserve">reaction </w:t>
      </w:r>
      <w:r w:rsidRPr="00BF53BC">
        <w:rPr>
          <w:rFonts w:ascii="Arial" w:hAnsi="Arial" w:cs="Arial"/>
          <w:sz w:val="22"/>
          <w:szCs w:val="22"/>
        </w:rPr>
        <w:t>phas</w:t>
      </w:r>
      <w:r w:rsidR="000E0E0D" w:rsidRPr="00BF53BC">
        <w:rPr>
          <w:rFonts w:ascii="Arial" w:hAnsi="Arial" w:cs="Arial"/>
          <w:sz w:val="22"/>
          <w:szCs w:val="22"/>
        </w:rPr>
        <w:t>e</w:t>
      </w:r>
      <w:r w:rsidR="00284F5A">
        <w:rPr>
          <w:rFonts w:ascii="Arial" w:hAnsi="Arial" w:cs="Arial"/>
          <w:sz w:val="22"/>
          <w:szCs w:val="22"/>
        </w:rPr>
        <w:t>,</w:t>
      </w:r>
      <w:r w:rsidR="00AD3816">
        <w:rPr>
          <w:rFonts w:ascii="Arial" w:hAnsi="Arial" w:cs="Arial"/>
          <w:sz w:val="22"/>
          <w:szCs w:val="22"/>
        </w:rPr>
        <w:t xml:space="preserve"> </w:t>
      </w:r>
      <w:r w:rsidR="00284F5A">
        <w:rPr>
          <w:rFonts w:ascii="Arial" w:hAnsi="Arial" w:cs="Arial"/>
          <w:sz w:val="22"/>
          <w:szCs w:val="22"/>
        </w:rPr>
        <w:t>induced intraperitoneally</w:t>
      </w:r>
      <w:r w:rsidR="00ED3990">
        <w:rPr>
          <w:rFonts w:ascii="Arial" w:hAnsi="Arial" w:cs="Arial"/>
          <w:sz w:val="22"/>
          <w:szCs w:val="22"/>
        </w:rPr>
        <w:t>.</w:t>
      </w:r>
      <w:r w:rsidR="00FB2DB3">
        <w:rPr>
          <w:rFonts w:ascii="Arial" w:hAnsi="Arial" w:cs="Arial"/>
          <w:sz w:val="22"/>
          <w:szCs w:val="22"/>
        </w:rPr>
        <w:t xml:space="preserve"> </w:t>
      </w:r>
      <w:r w:rsidR="006070F5">
        <w:rPr>
          <w:rFonts w:ascii="Arial" w:hAnsi="Arial" w:cs="Arial"/>
          <w:sz w:val="22"/>
          <w:szCs w:val="22"/>
        </w:rPr>
        <w:t>In total</w:t>
      </w:r>
      <w:r w:rsidR="00D846EA">
        <w:rPr>
          <w:rFonts w:ascii="Arial" w:hAnsi="Arial" w:cs="Arial"/>
          <w:sz w:val="22"/>
          <w:szCs w:val="22"/>
        </w:rPr>
        <w:t>,</w:t>
      </w:r>
      <w:r w:rsidR="00F609EF" w:rsidRPr="00BF53BC">
        <w:rPr>
          <w:rFonts w:ascii="Arial" w:hAnsi="Arial" w:cs="Arial"/>
          <w:sz w:val="22"/>
          <w:szCs w:val="22"/>
        </w:rPr>
        <w:t xml:space="preserve"> </w:t>
      </w:r>
      <w:r w:rsidR="00DB10E0" w:rsidRPr="00BF53BC">
        <w:rPr>
          <w:rFonts w:ascii="Arial" w:hAnsi="Arial" w:cs="Arial"/>
          <w:sz w:val="22"/>
          <w:szCs w:val="22"/>
        </w:rPr>
        <w:t>237</w:t>
      </w:r>
      <w:r w:rsidR="00F609EF" w:rsidRPr="00BF53BC">
        <w:rPr>
          <w:rFonts w:ascii="Arial" w:hAnsi="Arial" w:cs="Arial"/>
          <w:sz w:val="22"/>
          <w:szCs w:val="22"/>
        </w:rPr>
        <w:t xml:space="preserve"> genes</w:t>
      </w:r>
      <w:r w:rsidR="002626AB" w:rsidRPr="00BF53BC">
        <w:rPr>
          <w:rFonts w:ascii="Arial" w:hAnsi="Arial" w:cs="Arial"/>
          <w:sz w:val="22"/>
          <w:szCs w:val="22"/>
        </w:rPr>
        <w:t xml:space="preserve"> changed</w:t>
      </w:r>
      <w:r w:rsidR="00EC193F">
        <w:rPr>
          <w:rFonts w:ascii="Arial" w:hAnsi="Arial" w:cs="Arial"/>
          <w:sz w:val="22"/>
          <w:szCs w:val="22"/>
        </w:rPr>
        <w:t xml:space="preserve"> significantly</w:t>
      </w:r>
      <w:r w:rsidR="007F0508" w:rsidRPr="00BF53BC">
        <w:rPr>
          <w:rFonts w:ascii="Arial" w:hAnsi="Arial" w:cs="Arial"/>
          <w:sz w:val="22"/>
          <w:szCs w:val="22"/>
        </w:rPr>
        <w:t>, 181 showing at least</w:t>
      </w:r>
      <w:r w:rsidR="00A33477">
        <w:rPr>
          <w:rFonts w:ascii="Arial" w:hAnsi="Arial" w:cs="Arial"/>
          <w:sz w:val="22"/>
          <w:szCs w:val="22"/>
        </w:rPr>
        <w:t xml:space="preserve"> </w:t>
      </w:r>
      <w:r w:rsidR="00D11E2A" w:rsidRPr="00BF53BC">
        <w:rPr>
          <w:rFonts w:ascii="Arial" w:hAnsi="Arial" w:cs="Arial"/>
          <w:sz w:val="22"/>
          <w:szCs w:val="22"/>
        </w:rPr>
        <w:t>two-</w:t>
      </w:r>
      <w:r w:rsidR="007F0508" w:rsidRPr="00BF53BC">
        <w:rPr>
          <w:rFonts w:ascii="Arial" w:hAnsi="Arial" w:cs="Arial"/>
          <w:sz w:val="22"/>
          <w:szCs w:val="22"/>
        </w:rPr>
        <w:t>fold change</w:t>
      </w:r>
      <w:r w:rsidR="00A156A2">
        <w:rPr>
          <w:rFonts w:ascii="Arial" w:hAnsi="Arial" w:cs="Arial"/>
          <w:sz w:val="22"/>
          <w:szCs w:val="22"/>
        </w:rPr>
        <w:t>s</w:t>
      </w:r>
      <w:r w:rsidR="00F609EF" w:rsidRPr="00BF53BC">
        <w:rPr>
          <w:rFonts w:ascii="Arial" w:hAnsi="Arial" w:cs="Arial"/>
          <w:sz w:val="22"/>
          <w:szCs w:val="22"/>
        </w:rPr>
        <w:t>.</w:t>
      </w:r>
      <w:r w:rsidR="00FF4AFE" w:rsidRPr="00BF53BC">
        <w:rPr>
          <w:rFonts w:ascii="Arial" w:hAnsi="Arial" w:cs="Arial"/>
          <w:sz w:val="22"/>
          <w:szCs w:val="22"/>
        </w:rPr>
        <w:t xml:space="preserve"> </w:t>
      </w:r>
      <w:r w:rsidR="00D11E2A" w:rsidRPr="00BF53BC">
        <w:rPr>
          <w:rFonts w:ascii="Arial" w:hAnsi="Arial" w:cs="Arial"/>
          <w:sz w:val="22"/>
          <w:szCs w:val="22"/>
        </w:rPr>
        <w:t xml:space="preserve">Almost </w:t>
      </w:r>
      <w:r w:rsidR="00D11E2A" w:rsidRPr="004E311F">
        <w:rPr>
          <w:rFonts w:ascii="Arial" w:hAnsi="Arial" w:cs="Arial"/>
          <w:sz w:val="22"/>
          <w:szCs w:val="22"/>
        </w:rPr>
        <w:t>three</w:t>
      </w:r>
      <w:r w:rsidR="00362B50" w:rsidRPr="004E311F">
        <w:rPr>
          <w:rFonts w:ascii="Arial" w:hAnsi="Arial" w:cs="Arial"/>
          <w:sz w:val="22"/>
          <w:szCs w:val="22"/>
        </w:rPr>
        <w:t xml:space="preserve"> quarters of these </w:t>
      </w:r>
      <w:r w:rsidR="00D11E2A" w:rsidRPr="004E311F">
        <w:rPr>
          <w:rFonts w:ascii="Arial" w:hAnsi="Arial" w:cs="Arial"/>
          <w:sz w:val="22"/>
          <w:szCs w:val="22"/>
        </w:rPr>
        <w:t>increased</w:t>
      </w:r>
      <w:r w:rsidR="00362B50" w:rsidRPr="004E311F">
        <w:rPr>
          <w:rFonts w:ascii="Arial" w:hAnsi="Arial" w:cs="Arial"/>
          <w:sz w:val="22"/>
          <w:szCs w:val="22"/>
        </w:rPr>
        <w:t xml:space="preserve"> </w:t>
      </w:r>
      <w:r w:rsidR="006424E5">
        <w:rPr>
          <w:rFonts w:ascii="Arial" w:hAnsi="Arial" w:cs="Arial"/>
          <w:sz w:val="22"/>
          <w:szCs w:val="22"/>
        </w:rPr>
        <w:t>during</w:t>
      </w:r>
      <w:r w:rsidR="006424E5" w:rsidRPr="004E311F">
        <w:rPr>
          <w:rFonts w:ascii="Arial" w:hAnsi="Arial" w:cs="Arial"/>
          <w:sz w:val="22"/>
          <w:szCs w:val="22"/>
        </w:rPr>
        <w:t xml:space="preserve"> </w:t>
      </w:r>
      <w:r w:rsidR="00362B50" w:rsidRPr="004E311F">
        <w:rPr>
          <w:rFonts w:ascii="Arial" w:hAnsi="Arial" w:cs="Arial"/>
          <w:sz w:val="22"/>
          <w:szCs w:val="22"/>
        </w:rPr>
        <w:t>anaphyla</w:t>
      </w:r>
      <w:r w:rsidR="00B14A8F">
        <w:rPr>
          <w:rFonts w:ascii="Arial" w:hAnsi="Arial" w:cs="Arial"/>
          <w:sz w:val="22"/>
          <w:szCs w:val="22"/>
        </w:rPr>
        <w:t>xis</w:t>
      </w:r>
      <w:r w:rsidR="00673A0D">
        <w:rPr>
          <w:rFonts w:ascii="Arial" w:hAnsi="Arial" w:cs="Arial"/>
          <w:sz w:val="22"/>
          <w:szCs w:val="22"/>
        </w:rPr>
        <w:t xml:space="preserve">. </w:t>
      </w:r>
      <w:r w:rsidR="004E71F8">
        <w:rPr>
          <w:rFonts w:ascii="Arial" w:hAnsi="Arial" w:cs="Arial"/>
          <w:sz w:val="22"/>
          <w:szCs w:val="22"/>
        </w:rPr>
        <w:t>A subset was</w:t>
      </w:r>
      <w:r w:rsidR="00673A0D">
        <w:rPr>
          <w:rFonts w:ascii="Arial" w:hAnsi="Arial" w:cs="Arial"/>
          <w:sz w:val="22"/>
          <w:szCs w:val="22"/>
        </w:rPr>
        <w:t xml:space="preserve"> confirmed using RT-PCR in </w:t>
      </w:r>
      <w:r w:rsidR="00591B93">
        <w:rPr>
          <w:rFonts w:ascii="Arial" w:hAnsi="Arial" w:cs="Arial"/>
          <w:sz w:val="22"/>
          <w:szCs w:val="22"/>
        </w:rPr>
        <w:t xml:space="preserve">a second set of </w:t>
      </w:r>
      <w:r w:rsidR="00673A0D">
        <w:rPr>
          <w:rFonts w:ascii="Arial" w:hAnsi="Arial" w:cs="Arial"/>
          <w:sz w:val="22"/>
          <w:szCs w:val="22"/>
        </w:rPr>
        <w:t>samples</w:t>
      </w:r>
      <w:r w:rsidR="00591B93">
        <w:rPr>
          <w:rFonts w:ascii="Arial" w:hAnsi="Arial" w:cs="Arial"/>
          <w:sz w:val="22"/>
          <w:szCs w:val="22"/>
        </w:rPr>
        <w:t xml:space="preserve"> obtained from a new batch of mice</w:t>
      </w:r>
      <w:r w:rsidR="00B17A3D" w:rsidRPr="004E311F">
        <w:rPr>
          <w:rFonts w:ascii="Arial" w:hAnsi="Arial" w:cs="Arial"/>
          <w:sz w:val="22"/>
          <w:szCs w:val="22"/>
        </w:rPr>
        <w:t>.</w:t>
      </w:r>
      <w:r w:rsidR="00362B50" w:rsidRPr="004E311F">
        <w:rPr>
          <w:rFonts w:ascii="Arial" w:hAnsi="Arial" w:cs="Arial"/>
          <w:sz w:val="22"/>
          <w:szCs w:val="22"/>
        </w:rPr>
        <w:t xml:space="preserve"> </w:t>
      </w:r>
      <w:r w:rsidR="007D2536" w:rsidRPr="004E311F">
        <w:rPr>
          <w:rFonts w:ascii="Arial" w:hAnsi="Arial" w:cs="Arial"/>
          <w:sz w:val="22"/>
          <w:szCs w:val="22"/>
        </w:rPr>
        <w:t>E</w:t>
      </w:r>
      <w:r w:rsidR="00BB4EAD" w:rsidRPr="004E311F">
        <w:rPr>
          <w:rFonts w:ascii="Arial" w:hAnsi="Arial" w:cs="Arial"/>
          <w:sz w:val="22"/>
          <w:szCs w:val="22"/>
        </w:rPr>
        <w:t xml:space="preserve">nrichment analysis showed </w:t>
      </w:r>
      <w:r w:rsidR="00206B9E" w:rsidRPr="004E311F">
        <w:rPr>
          <w:rFonts w:ascii="Arial" w:hAnsi="Arial" w:cs="Arial"/>
          <w:sz w:val="22"/>
          <w:szCs w:val="22"/>
        </w:rPr>
        <w:t>an overrepresentation of genes involved in key immune system</w:t>
      </w:r>
      <w:r w:rsidR="005F520B">
        <w:rPr>
          <w:rFonts w:ascii="Arial" w:hAnsi="Arial" w:cs="Arial"/>
          <w:sz w:val="22"/>
          <w:szCs w:val="22"/>
        </w:rPr>
        <w:t xml:space="preserve"> and inflammatory</w:t>
      </w:r>
      <w:r w:rsidR="00206B9E" w:rsidRPr="004E311F">
        <w:rPr>
          <w:rFonts w:ascii="Arial" w:hAnsi="Arial" w:cs="Arial"/>
          <w:sz w:val="22"/>
          <w:szCs w:val="22"/>
        </w:rPr>
        <w:t xml:space="preserve"> processes </w:t>
      </w:r>
      <w:r w:rsidR="00A33477" w:rsidRPr="004E311F">
        <w:rPr>
          <w:rFonts w:ascii="Arial" w:hAnsi="Arial" w:cs="Arial"/>
          <w:sz w:val="22"/>
          <w:szCs w:val="22"/>
        </w:rPr>
        <w:t xml:space="preserve">including </w:t>
      </w:r>
      <w:r w:rsidR="00206B9E" w:rsidRPr="004E311F">
        <w:rPr>
          <w:rFonts w:ascii="Arial" w:hAnsi="Arial" w:cs="Arial"/>
          <w:bCs/>
          <w:sz w:val="22"/>
          <w:szCs w:val="22"/>
        </w:rPr>
        <w:t>TGF-β</w:t>
      </w:r>
      <w:r w:rsidR="00206B9E" w:rsidRPr="004E311F">
        <w:rPr>
          <w:rFonts w:ascii="Arial" w:hAnsi="Arial" w:cs="Arial"/>
          <w:sz w:val="22"/>
          <w:szCs w:val="22"/>
        </w:rPr>
        <w:t xml:space="preserve"> signalling.</w:t>
      </w:r>
      <w:r w:rsidR="00F26BF1" w:rsidRPr="004E311F">
        <w:rPr>
          <w:rFonts w:ascii="Arial" w:hAnsi="Arial" w:cs="Arial"/>
          <w:sz w:val="22"/>
          <w:szCs w:val="22"/>
        </w:rPr>
        <w:t xml:space="preserve"> </w:t>
      </w:r>
      <w:r w:rsidR="00665C0F" w:rsidRPr="004E311F">
        <w:rPr>
          <w:rFonts w:ascii="Arial" w:hAnsi="Arial" w:cs="Arial"/>
          <w:sz w:val="22"/>
          <w:szCs w:val="22"/>
        </w:rPr>
        <w:t>Comparison</w:t>
      </w:r>
      <w:r w:rsidR="00665C0F" w:rsidRPr="00BF53BC">
        <w:rPr>
          <w:rFonts w:ascii="Arial" w:hAnsi="Arial" w:cs="Arial"/>
          <w:sz w:val="22"/>
          <w:szCs w:val="22"/>
        </w:rPr>
        <w:t xml:space="preserve"> with a study </w:t>
      </w:r>
      <w:r w:rsidR="0050304C" w:rsidRPr="00BF53BC">
        <w:rPr>
          <w:rFonts w:ascii="Arial" w:hAnsi="Arial" w:cs="Arial"/>
          <w:sz w:val="22"/>
          <w:szCs w:val="22"/>
        </w:rPr>
        <w:t>using</w:t>
      </w:r>
      <w:r w:rsidR="00665C0F" w:rsidRPr="00BF53BC">
        <w:rPr>
          <w:rFonts w:ascii="Arial" w:hAnsi="Arial" w:cs="Arial"/>
          <w:sz w:val="22"/>
          <w:szCs w:val="22"/>
        </w:rPr>
        <w:t xml:space="preserve"> </w:t>
      </w:r>
      <w:r w:rsidR="007D2536" w:rsidRPr="00BF53BC">
        <w:rPr>
          <w:rFonts w:ascii="Arial" w:hAnsi="Arial" w:cs="Arial"/>
          <w:sz w:val="22"/>
          <w:szCs w:val="22"/>
        </w:rPr>
        <w:t xml:space="preserve">anaphylactic </w:t>
      </w:r>
      <w:r w:rsidR="00665C0F" w:rsidRPr="00BF53BC">
        <w:rPr>
          <w:rFonts w:ascii="Arial" w:hAnsi="Arial" w:cs="Arial"/>
          <w:sz w:val="22"/>
          <w:szCs w:val="22"/>
        </w:rPr>
        <w:t xml:space="preserve">human subjects </w:t>
      </w:r>
      <w:r w:rsidR="009F4F5E" w:rsidRPr="00BF53BC">
        <w:rPr>
          <w:rFonts w:ascii="Arial" w:hAnsi="Arial" w:cs="Arial"/>
          <w:sz w:val="22"/>
          <w:szCs w:val="22"/>
        </w:rPr>
        <w:t>show</w:t>
      </w:r>
      <w:r w:rsidR="009F4F5E">
        <w:rPr>
          <w:rFonts w:ascii="Arial" w:hAnsi="Arial" w:cs="Arial"/>
          <w:sz w:val="22"/>
          <w:szCs w:val="22"/>
        </w:rPr>
        <w:t xml:space="preserve">ed </w:t>
      </w:r>
      <w:r w:rsidR="00A33477">
        <w:rPr>
          <w:rFonts w:ascii="Arial" w:hAnsi="Arial" w:cs="Arial"/>
          <w:sz w:val="22"/>
          <w:szCs w:val="22"/>
        </w:rPr>
        <w:t>significant overlap</w:t>
      </w:r>
      <w:r w:rsidR="00206B9E" w:rsidRPr="00BF53BC">
        <w:rPr>
          <w:rFonts w:ascii="Arial" w:hAnsi="Arial" w:cs="Arial"/>
          <w:sz w:val="22"/>
          <w:szCs w:val="22"/>
        </w:rPr>
        <w:t xml:space="preserve">. </w:t>
      </w:r>
    </w:p>
    <w:p w14:paraId="6FAB02FD" w14:textId="77777777" w:rsidR="00235C45" w:rsidRDefault="00C4248B" w:rsidP="00BF53BC">
      <w:pPr>
        <w:spacing w:line="480" w:lineRule="auto"/>
        <w:jc w:val="both"/>
        <w:rPr>
          <w:rFonts w:ascii="Arial" w:hAnsi="Arial" w:cs="Arial"/>
          <w:b/>
          <w:sz w:val="22"/>
          <w:szCs w:val="22"/>
        </w:rPr>
      </w:pPr>
      <w:r w:rsidRPr="00C4248B">
        <w:rPr>
          <w:rFonts w:ascii="Arial" w:hAnsi="Arial" w:cs="Arial"/>
          <w:b/>
          <w:sz w:val="22"/>
          <w:szCs w:val="22"/>
        </w:rPr>
        <w:t>Conclusions</w:t>
      </w:r>
    </w:p>
    <w:p w14:paraId="1D86D4B0" w14:textId="523A644A" w:rsidR="00DB10E0" w:rsidRPr="00BF53BC" w:rsidRDefault="00551EF2" w:rsidP="00BF53BC">
      <w:pPr>
        <w:spacing w:line="480" w:lineRule="auto"/>
        <w:jc w:val="both"/>
        <w:rPr>
          <w:rFonts w:ascii="Arial" w:hAnsi="Arial" w:cs="Arial"/>
          <w:sz w:val="22"/>
          <w:szCs w:val="22"/>
        </w:rPr>
      </w:pPr>
      <w:r w:rsidRPr="00BF53BC">
        <w:rPr>
          <w:rFonts w:ascii="Arial" w:hAnsi="Arial" w:cs="Arial"/>
          <w:sz w:val="22"/>
          <w:szCs w:val="22"/>
        </w:rPr>
        <w:t xml:space="preserve">Our findings provide a comprehensive overview of the transcriptional changes occurring </w:t>
      </w:r>
      <w:r w:rsidR="00265691" w:rsidRPr="00BF53BC">
        <w:rPr>
          <w:rFonts w:ascii="Arial" w:hAnsi="Arial" w:cs="Arial"/>
          <w:sz w:val="22"/>
          <w:szCs w:val="22"/>
        </w:rPr>
        <w:t xml:space="preserve">in </w:t>
      </w:r>
      <w:r w:rsidR="001B24CD">
        <w:rPr>
          <w:rFonts w:ascii="Arial" w:hAnsi="Arial" w:cs="Arial"/>
          <w:sz w:val="22"/>
          <w:szCs w:val="22"/>
        </w:rPr>
        <w:t>DCs</w:t>
      </w:r>
      <w:r w:rsidR="00265691" w:rsidRPr="00BF53BC">
        <w:rPr>
          <w:rFonts w:ascii="Arial" w:hAnsi="Arial" w:cs="Arial"/>
          <w:sz w:val="22"/>
          <w:szCs w:val="22"/>
        </w:rPr>
        <w:t xml:space="preserve"> </w:t>
      </w:r>
      <w:r w:rsidRPr="00BF53BC">
        <w:rPr>
          <w:rFonts w:ascii="Arial" w:hAnsi="Arial" w:cs="Arial"/>
          <w:sz w:val="22"/>
          <w:szCs w:val="22"/>
        </w:rPr>
        <w:t xml:space="preserve">during </w:t>
      </w:r>
      <w:r w:rsidR="00206B9E" w:rsidRPr="00BF53BC">
        <w:rPr>
          <w:rFonts w:ascii="Arial" w:hAnsi="Arial" w:cs="Arial"/>
          <w:sz w:val="22"/>
          <w:szCs w:val="22"/>
        </w:rPr>
        <w:t>anaphylaxis and</w:t>
      </w:r>
      <w:r w:rsidR="00362B50" w:rsidRPr="00BF53BC">
        <w:rPr>
          <w:rFonts w:ascii="Arial" w:hAnsi="Arial" w:cs="Arial"/>
          <w:sz w:val="22"/>
          <w:szCs w:val="22"/>
        </w:rPr>
        <w:t xml:space="preserve"> help</w:t>
      </w:r>
      <w:r w:rsidR="00761EC7" w:rsidRPr="00BF53BC">
        <w:rPr>
          <w:rFonts w:ascii="Arial" w:hAnsi="Arial" w:cs="Arial"/>
          <w:sz w:val="22"/>
          <w:szCs w:val="22"/>
        </w:rPr>
        <w:t xml:space="preserve"> </w:t>
      </w:r>
      <w:r w:rsidR="00C0042F">
        <w:rPr>
          <w:rFonts w:ascii="Arial" w:hAnsi="Arial" w:cs="Arial"/>
          <w:sz w:val="22"/>
          <w:szCs w:val="22"/>
        </w:rPr>
        <w:t>elucidate</w:t>
      </w:r>
      <w:r w:rsidR="00362B50" w:rsidRPr="00BF53BC">
        <w:rPr>
          <w:rFonts w:ascii="Arial" w:hAnsi="Arial" w:cs="Arial"/>
          <w:sz w:val="22"/>
          <w:szCs w:val="22"/>
        </w:rPr>
        <w:t xml:space="preserve"> the mechanisms involved. </w:t>
      </w:r>
      <w:r w:rsidR="00D92972">
        <w:rPr>
          <w:rFonts w:ascii="Arial" w:hAnsi="Arial" w:cs="Arial"/>
          <w:sz w:val="22"/>
          <w:szCs w:val="22"/>
        </w:rPr>
        <w:t>They</w:t>
      </w:r>
      <w:r w:rsidR="00206B9E" w:rsidRPr="00BF53BC">
        <w:rPr>
          <w:rFonts w:ascii="Arial" w:hAnsi="Arial" w:cs="Arial"/>
          <w:sz w:val="22"/>
          <w:szCs w:val="22"/>
        </w:rPr>
        <w:t xml:space="preserve"> add further weight to the </w:t>
      </w:r>
      <w:r w:rsidR="003337AF" w:rsidRPr="00BF53BC">
        <w:rPr>
          <w:rFonts w:ascii="Arial" w:hAnsi="Arial" w:cs="Arial"/>
          <w:sz w:val="22"/>
          <w:szCs w:val="22"/>
        </w:rPr>
        <w:t xml:space="preserve">putative </w:t>
      </w:r>
      <w:r w:rsidR="00206B9E" w:rsidRPr="00BF53BC">
        <w:rPr>
          <w:rFonts w:ascii="Arial" w:hAnsi="Arial" w:cs="Arial"/>
          <w:sz w:val="22"/>
          <w:szCs w:val="22"/>
        </w:rPr>
        <w:t xml:space="preserve">role of </w:t>
      </w:r>
      <w:r w:rsidR="00D564A4" w:rsidRPr="00BF53BC">
        <w:rPr>
          <w:rFonts w:ascii="Arial" w:hAnsi="Arial" w:cs="Arial"/>
          <w:sz w:val="22"/>
          <w:szCs w:val="22"/>
        </w:rPr>
        <w:t xml:space="preserve">these cells </w:t>
      </w:r>
      <w:r w:rsidR="00206B9E" w:rsidRPr="00BF53BC">
        <w:rPr>
          <w:rFonts w:ascii="Arial" w:hAnsi="Arial" w:cs="Arial"/>
          <w:sz w:val="22"/>
          <w:szCs w:val="22"/>
        </w:rPr>
        <w:t xml:space="preserve">in </w:t>
      </w:r>
      <w:r w:rsidR="004C4272" w:rsidRPr="00BF53BC">
        <w:rPr>
          <w:rFonts w:ascii="Arial" w:hAnsi="Arial" w:cs="Arial"/>
          <w:sz w:val="22"/>
          <w:szCs w:val="22"/>
        </w:rPr>
        <w:t>anaphylaxis</w:t>
      </w:r>
      <w:r w:rsidR="00273CCA">
        <w:rPr>
          <w:rFonts w:ascii="Arial" w:hAnsi="Arial" w:cs="Arial"/>
          <w:sz w:val="22"/>
          <w:szCs w:val="22"/>
        </w:rPr>
        <w:t xml:space="preserve"> and highlights genes that</w:t>
      </w:r>
      <w:r w:rsidR="000E4184">
        <w:rPr>
          <w:rFonts w:ascii="Arial" w:hAnsi="Arial" w:cs="Arial"/>
          <w:sz w:val="22"/>
          <w:szCs w:val="22"/>
        </w:rPr>
        <w:t xml:space="preserve"> may</w:t>
      </w:r>
      <w:r w:rsidR="00273CCA">
        <w:rPr>
          <w:rFonts w:ascii="Arial" w:hAnsi="Arial" w:cs="Arial"/>
          <w:sz w:val="22"/>
          <w:szCs w:val="22"/>
        </w:rPr>
        <w:t xml:space="preserve"> represent potential </w:t>
      </w:r>
      <w:r w:rsidR="000A31C7">
        <w:rPr>
          <w:rFonts w:ascii="Arial" w:hAnsi="Arial" w:cs="Arial"/>
          <w:sz w:val="22"/>
          <w:szCs w:val="22"/>
        </w:rPr>
        <w:t>therapeutic targets</w:t>
      </w:r>
      <w:r w:rsidR="00273CCA">
        <w:rPr>
          <w:rFonts w:ascii="Arial" w:hAnsi="Arial" w:cs="Arial"/>
          <w:sz w:val="22"/>
          <w:szCs w:val="22"/>
        </w:rPr>
        <w:t>.</w:t>
      </w:r>
      <w:r w:rsidR="00DB10E0" w:rsidRPr="00BF53BC">
        <w:rPr>
          <w:rFonts w:ascii="Arial" w:hAnsi="Arial" w:cs="Arial"/>
          <w:sz w:val="22"/>
          <w:szCs w:val="22"/>
        </w:rPr>
        <w:br w:type="page"/>
      </w:r>
    </w:p>
    <w:p w14:paraId="40067087" w14:textId="525570B4" w:rsidR="00E7061D" w:rsidRPr="00041CD0" w:rsidRDefault="00472F8E" w:rsidP="00041CD0">
      <w:pPr>
        <w:spacing w:line="480" w:lineRule="auto"/>
        <w:rPr>
          <w:rFonts w:ascii="Arial" w:hAnsi="Arial" w:cs="Arial"/>
          <w:b/>
          <w:sz w:val="22"/>
          <w:szCs w:val="22"/>
        </w:rPr>
      </w:pPr>
      <w:r w:rsidRPr="00041CD0">
        <w:rPr>
          <w:rFonts w:ascii="Arial" w:hAnsi="Arial" w:cs="Arial"/>
          <w:b/>
          <w:sz w:val="22"/>
          <w:szCs w:val="22"/>
        </w:rPr>
        <w:lastRenderedPageBreak/>
        <w:t>INTRODUCTION</w:t>
      </w:r>
    </w:p>
    <w:p w14:paraId="68CD91B3" w14:textId="3EDFA4C3" w:rsidR="00710FD0" w:rsidRPr="00BF53BC" w:rsidRDefault="00752900" w:rsidP="00E646AB">
      <w:pPr>
        <w:spacing w:line="480" w:lineRule="auto"/>
        <w:ind w:firstLine="720"/>
        <w:rPr>
          <w:rFonts w:ascii="Arial" w:hAnsi="Arial" w:cs="Arial"/>
          <w:sz w:val="22"/>
          <w:szCs w:val="22"/>
        </w:rPr>
      </w:pPr>
      <w:r w:rsidRPr="00BF53BC">
        <w:rPr>
          <w:rFonts w:ascii="Arial" w:hAnsi="Arial" w:cs="Arial"/>
          <w:sz w:val="22"/>
          <w:szCs w:val="22"/>
        </w:rPr>
        <w:t xml:space="preserve">Anaphylaxis is a potentially life threatening allergic reaction of rapid </w:t>
      </w:r>
      <w:r w:rsidR="00CB3EB5" w:rsidRPr="00BF53BC">
        <w:rPr>
          <w:rFonts w:ascii="Arial" w:hAnsi="Arial" w:cs="Arial"/>
          <w:sz w:val="22"/>
          <w:szCs w:val="22"/>
        </w:rPr>
        <w:t>onset</w:t>
      </w:r>
      <w:r w:rsidR="00C81F4E">
        <w:rPr>
          <w:rFonts w:ascii="Arial" w:hAnsi="Arial" w:cs="Arial"/>
          <w:sz w:val="22"/>
          <w:szCs w:val="22"/>
        </w:rPr>
        <w:t xml:space="preserve"> characterized by</w:t>
      </w:r>
      <w:r w:rsidR="00CB3EB5" w:rsidRPr="00BF53BC">
        <w:rPr>
          <w:rFonts w:ascii="Arial" w:hAnsi="Arial" w:cs="Arial"/>
          <w:sz w:val="22"/>
          <w:szCs w:val="22"/>
        </w:rPr>
        <w:t xml:space="preserve"> low blood pressure, respiratory compromise and gastrointestinal problems</w:t>
      </w:r>
      <w:r w:rsidR="009C3E95" w:rsidRPr="00BF53BC">
        <w:rPr>
          <w:rFonts w:ascii="Arial" w:hAnsi="Arial" w:cs="Arial"/>
          <w:sz w:val="22"/>
          <w:szCs w:val="22"/>
        </w:rPr>
        <w:t xml:space="preserve"> </w:t>
      </w:r>
      <w:r w:rsidR="009C3E95" w:rsidRPr="00BF53BC">
        <w:rPr>
          <w:rFonts w:ascii="Arial" w:hAnsi="Arial" w:cs="Arial"/>
          <w:sz w:val="22"/>
          <w:szCs w:val="22"/>
        </w:rPr>
        <w:fldChar w:fldCharType="begin" w:fldLock="1"/>
      </w:r>
      <w:r w:rsidR="00D226E7">
        <w:rPr>
          <w:rFonts w:ascii="Arial" w:hAnsi="Arial" w:cs="Arial"/>
          <w:sz w:val="22"/>
          <w:szCs w:val="22"/>
        </w:rPr>
        <w:instrText>ADDIN CSL_CITATION {"citationItems":[{"id":"ITEM-1","itemData":{"DOI":"10.1016/j.jaci.2009.12.981","ISBN":"1097-6825 (Electronic)\\r0091-6749 (Linking)","ISSN":"00916749","PMID":"20176258","abstract":"Anaphylaxis occurs commonly in community settings. The rate of occurrence is increasing, especially in young people. Understanding potential triggers, mechanisms, and patient-specific risk factors for severity and fatality is the key to performing appropriate risk assessment in those who have previously experienced an acute anaphylactic episode. The diagnosis of anaphylaxis is based primarily on clinical criteria and is valid even if the results of laboratory tests, such as serum total tryptase levels, are within normal limits. Positive skin test results or increased serum specific IgE levels to potential triggering allergens confirm sensitization but do not confirm the diagnosis of anaphylaxis because asymptomatic sensitization is common in the general population. Important patient-related risk factors for severity and fatality include age, concomitant diseases, and concurrent medications, as well as other less well-defined factors, such as defects in mediator degradation pathways, fever, acute infection, menses, emotional stress, and disruption of routine. Prevention of anaphylaxis depends primarily on optimal management of patient-related risk factors, strict avoidance of confirmed relevant allergen or other triggers, and, where indicated, immunomodulation (eg, subcutaneous venom immunotherapy to prevent Hymenoptera sting-triggered anaphylaxis, an underused, potentially curative treatment). The benefits and risks of immunomodulation to prevent food-triggered anaphylaxis are still being defined. Epinephrine (adrenaline) is the medication of first choice in the treatment of anaphylaxis. All patients at risk for recurrence in the community should be equipped with 1 or more epinephrine autoinjectors; a written, personalized anaphylaxis emergency action plan; and up-to-date medical identification. Improvements in the design of epinephrine autoinjectors will help to optimize ease of use and safety. Randomized controlled trials of pharmacologic agents, such as antihistamines and glucocorticoids, are needed to strengthen the evidence base for treatment of acute anaphylactic episodes. ?? 2010 American Academy of Allergy, Asthma &amp; Immunology.","author":[{"dropping-particle":"","family":"Simons","given":"F. Estelle R","non-dropping-particle":"","parse-names":false,"suffix":""}],"container-title":"Journal of Allergy and Clinical Immunology","id":"ITEM-1","issue":"2 SUPPL. 2","issued":{"date-parts":[["2010"]]},"title":"Anaphylaxis","type":"article-journal","volume":"125"},"uris":["http://www.mendeley.com/documents/?uuid=23ce6c47-fe60-4470-943d-e8f8ebc3e9cc"]}],"mendeley":{"formattedCitation":"&lt;sup&gt;[&lt;sup&gt;1&lt;/sup&gt;]&lt;/sup&gt;","plainTextFormattedCitation":"[1]","previouslyFormattedCitation":"&lt;sup&gt;[&lt;sup&gt;1&lt;/sup&gt;]&lt;/sup&gt;"},"properties":{"noteIndex":0},"schema":"https://github.com/citation-style-language/schema/raw/master/csl-citation.json"}</w:instrText>
      </w:r>
      <w:r w:rsidR="009C3E95" w:rsidRPr="00BF53BC">
        <w:rPr>
          <w:rFonts w:ascii="Arial" w:hAnsi="Arial" w:cs="Arial"/>
          <w:sz w:val="22"/>
          <w:szCs w:val="22"/>
        </w:rPr>
        <w:fldChar w:fldCharType="separate"/>
      </w:r>
      <w:r w:rsidR="00D226E7" w:rsidRPr="00D226E7">
        <w:rPr>
          <w:rFonts w:ascii="Arial" w:hAnsi="Arial" w:cs="Arial"/>
          <w:noProof/>
          <w:sz w:val="22"/>
          <w:szCs w:val="22"/>
          <w:vertAlign w:val="superscript"/>
        </w:rPr>
        <w:t>[1]</w:t>
      </w:r>
      <w:r w:rsidR="009C3E95" w:rsidRPr="00BF53BC">
        <w:rPr>
          <w:rFonts w:ascii="Arial" w:hAnsi="Arial" w:cs="Arial"/>
          <w:sz w:val="22"/>
          <w:szCs w:val="22"/>
        </w:rPr>
        <w:fldChar w:fldCharType="end"/>
      </w:r>
      <w:r w:rsidR="00EA6F61" w:rsidRPr="00BF53BC">
        <w:rPr>
          <w:rFonts w:ascii="Arial" w:hAnsi="Arial" w:cs="Arial"/>
          <w:sz w:val="22"/>
          <w:szCs w:val="22"/>
        </w:rPr>
        <w:t xml:space="preserve">. </w:t>
      </w:r>
      <w:r w:rsidR="00625547" w:rsidRPr="00BF53BC">
        <w:rPr>
          <w:rFonts w:ascii="Arial" w:hAnsi="Arial" w:cs="Arial"/>
          <w:sz w:val="22"/>
          <w:szCs w:val="22"/>
        </w:rPr>
        <w:t>It</w:t>
      </w:r>
      <w:r w:rsidR="00EA6F61" w:rsidRPr="00BF53BC">
        <w:rPr>
          <w:rFonts w:ascii="Arial" w:hAnsi="Arial" w:cs="Arial"/>
          <w:sz w:val="22"/>
          <w:szCs w:val="22"/>
        </w:rPr>
        <w:t xml:space="preserve"> </w:t>
      </w:r>
      <w:r w:rsidR="009C3E95" w:rsidRPr="00BF53BC">
        <w:rPr>
          <w:rFonts w:ascii="Arial" w:hAnsi="Arial" w:cs="Arial"/>
          <w:sz w:val="22"/>
          <w:szCs w:val="22"/>
        </w:rPr>
        <w:t>is frequently triggered by food</w:t>
      </w:r>
      <w:r w:rsidR="00280898" w:rsidRPr="00BF53BC">
        <w:rPr>
          <w:rFonts w:ascii="Arial" w:hAnsi="Arial" w:cs="Arial"/>
          <w:sz w:val="22"/>
          <w:szCs w:val="22"/>
        </w:rPr>
        <w:t xml:space="preserve">, with </w:t>
      </w:r>
      <w:r w:rsidR="00A27448">
        <w:rPr>
          <w:rFonts w:ascii="Arial" w:hAnsi="Arial" w:cs="Arial"/>
          <w:sz w:val="22"/>
          <w:szCs w:val="22"/>
        </w:rPr>
        <w:t>around</w:t>
      </w:r>
      <w:r w:rsidR="00E93010" w:rsidRPr="00BF53BC">
        <w:rPr>
          <w:rFonts w:ascii="Arial" w:hAnsi="Arial" w:cs="Arial"/>
          <w:sz w:val="22"/>
          <w:szCs w:val="22"/>
        </w:rPr>
        <w:t xml:space="preserve"> </w:t>
      </w:r>
      <w:r w:rsidR="00280898" w:rsidRPr="00BF53BC">
        <w:rPr>
          <w:rFonts w:ascii="Arial" w:hAnsi="Arial" w:cs="Arial"/>
          <w:sz w:val="22"/>
          <w:szCs w:val="22"/>
        </w:rPr>
        <w:t xml:space="preserve">3% of children in the United States experiencing </w:t>
      </w:r>
      <w:r w:rsidR="00F90147" w:rsidRPr="00BF53BC">
        <w:rPr>
          <w:rFonts w:ascii="Arial" w:hAnsi="Arial" w:cs="Arial"/>
          <w:sz w:val="22"/>
          <w:szCs w:val="22"/>
        </w:rPr>
        <w:t>severe reactions</w:t>
      </w:r>
      <w:r w:rsidR="00444211" w:rsidRPr="00BF53BC">
        <w:rPr>
          <w:rFonts w:ascii="Arial" w:hAnsi="Arial" w:cs="Arial"/>
          <w:sz w:val="22"/>
          <w:szCs w:val="22"/>
        </w:rPr>
        <w:t xml:space="preserve"> </w:t>
      </w:r>
      <w:r w:rsidR="00FF6DA6" w:rsidRPr="00BF53BC">
        <w:rPr>
          <w:rFonts w:ascii="Arial" w:hAnsi="Arial" w:cs="Arial"/>
          <w:sz w:val="22"/>
          <w:szCs w:val="22"/>
        </w:rPr>
        <w:fldChar w:fldCharType="begin" w:fldLock="1"/>
      </w:r>
      <w:r w:rsidR="00D226E7">
        <w:rPr>
          <w:rFonts w:ascii="Arial" w:hAnsi="Arial" w:cs="Arial"/>
          <w:sz w:val="22"/>
          <w:szCs w:val="22"/>
        </w:rPr>
        <w:instrText>ADDIN CSL_CITATION {"citationItems":[{"id":"ITEM-1","itemData":{"DOI":"10.1542/peds.2011-0204","ISBN":"1098-4275 (Electronic)\\r0031-4005 (Linking)","ISSN":"1098-4275","PMID":"21690110","abstract":"OBJECTIVE The goal of this study was to better estimate the prevalence and severity of childhood food allergy in the United States. METHODS A randomized, cross-sectional survey was administered electronically to a representative sample of US households with children from June 2009 to February 2010. Eligible participants included adults (aged 18 years or older) able to complete the survey in Spanish or English who resided in a household with at least 1 child younger than 18 years. Data were adjusted using both base and poststratification weights to account for potential biases from sampling design and nonresponse. Data were analyzed as weighted proportions to estimate prevalence and severity of food allergy. Multiple logistic regression models were constructed to identify characteristics significantly associated with outcomes. RESULTS Data were collected for 40 104 children; incomplete responses for 1624 children were excluded, which yielded a final sample of 38 480. Food allergy prevalence was 8.0% (95% confidence interval [CI]: 7.6-8.3). Among children with food allergy, 38.7% had a history of severe reactions, and 30.4% had multiple food allergies. Prevalence according to allergen among food-allergic children was highest for peanut (25.2% [95% CI: 23.3-27.1]), followed by milk (21.1% [95% CI: 19.4-22.8]) and shellfish (17.2% [95% CI: 15.6-18.9]). Odds of food allergy were significantly associated with race, age, income, and geographic region. Disparities in food allergy diagnosis according to race and income were observed. CONCLUSIONS Findings suggest that the prevalence and severity of childhood food allergy is greater than previously reported. Data suggest that disparities exist in the clinical diagnosis of disease.","author":[{"dropping-particle":"","family":"Gupta","given":"Ruchi S","non-dropping-particle":"","parse-names":false,"suffix":""},{"dropping-particle":"","family":"Springston","given":"Elizabeth E","non-dropping-particle":"","parse-names":false,"suffix":""},{"dropping-particle":"","family":"Warrier","given":"Manoj R","non-dropping-particle":"","parse-names":false,"suffix":""},{"dropping-particle":"","family":"Smith","given":"Bridget","non-dropping-particle":"","parse-names":false,"suffix":""},{"dropping-particle":"","family":"Kumar","given":"Rajesh","non-dropping-particle":"","parse-names":false,"suffix":""},{"dropping-particle":"","family":"Pongracic","given":"Jacqueline","non-dropping-particle":"","parse-names":false,"suffix":""},{"dropping-particle":"","family":"Holl","given":"Jane L","non-dropping-particle":"","parse-names":false,"suffix":""},{"dropping-particle":"","family":"Avery","given":"NJ.","non-dropping-particle":"","parse-names":false,"suffix":""},{"dropping-particle":"","family":"King","given":"RM.","non-dropping-particle":"","parse-names":false,"suffix":""},{"dropping-particle":"","family":"Knight","given":"S.","non-dropping-particle":"","parse-names":false,"suffix":""},{"dropping-particle":"","family":"Hourihane","given":"JO.","non-dropping-particle":"","parse-names":false,"suffix":""},{"dropping-particle":"","family":"Primeau","given":"MN.","non-dropping-particle":"","parse-names":false,"suffix":""},{"dropping-particle":"","family":"Kagan","given":"R.","non-dropping-particle":"","parse-names":false,"suffix":""},{"dropping-particle":"","family":"Joseph","given":"L.","non-dropping-particle":"","parse-names":false,"suffix":""},{"dropping-particle":"","family":"Branum","given":"AM.","non-dropping-particle":"","parse-names":false,"suffix":""},{"dropping-particle":"","family":"Lukacs","given":"SL.","non-dropping-particle":"","parse-names":false,"suffix":""},{"dropping-particle":"","family":"Springston","given":"EE.","non-dropping-particle":"","parse-names":false,"suffix":""},{"dropping-particle":"","family":"Smith","given":"B.","non-dropping-particle":"","parse-names":false,"suffix":""},{"dropping-particle":"","family":"Shulruff","given":"J.","non-dropping-particle":"","parse-names":false,"suffix":""},{"dropping-particle":"","family":"Gupta","given":"RS.","non-dropping-particle":"","parse-names":false,"suffix":""},{"dropping-particle":"","family":"Kim","given":"JS.","non-dropping-particle":"","parse-names":false,"suffix":""},{"dropping-particle":"","family":"Barnathan","given":"JA.","non-dropping-particle":"","parse-names":false,"suffix":""},{"dropping-particle":"","family":"Amsden","given":"LB.","non-dropping-particle":"","parse-names":false,"suffix":""},{"dropping-particle":"","family":"Tummala","given":"LS.","non-dropping-particle":"","parse-names":false,"suffix":""},{"dropping-particle":"","family":"Holl","given":"JL.","non-dropping-particle":"","parse-names":false,"suffix":""},{"dropping-particle":"","family":"Gupta","given":"RS.","non-dropping-particle":"","parse-names":false,"suffix":""},{"dropping-particle":"","family":"Springston","given":"EE.","non-dropping-particle":"","parse-names":false,"suffix":""},{"dropping-particle":"","family":"Smith","given":"B.","non-dropping-particle":"","parse-names":false,"suffix":""},{"dropping-particle":"","family":"Lin","given":"RY.","non-dropping-particle":"","parse-names":false,"suffix":""},{"dropping-particle":"","family":"Anderson","given":"AS.","non-dropping-particle":"","parse-names":false,"suffix":""},{"dropping-particle":"","family":"Shah","given":"SN.","non-dropping-particle":"","parse-names":false,"suffix":""},{"dropping-particle":"","family":"Nurruzzaman","given":"F.","non-dropping-particle":"","parse-names":false,"suffix":""},{"dropping-particle":"","family":"Sicherer","given":"SH.","non-dropping-particle":"","parse-names":false,"suffix":""},{"dropping-particle":"","family":"Bock","given":"SA.","non-dropping-particle":"","parse-names":false,"suffix":""},{"dropping-particle":"","family":"Liu","given":"AH.","non-dropping-particle":"","parse-names":false,"suffix":""},{"dropping-particle":"","family":"Jaramillo","given":"R.","non-dropping-particle":"","parse-names":false,"suffix":""},{"dropping-particle":"","family":"Sicherer","given":"SH.","non-dropping-particle":"","parse-names":false,"suffix":""},{"dropping-particle":"","family":"Panel","given":"the NIAID-Sponsored Expert","non-dropping-particle":"","parse-names":false,"suffix":""},{"dropping-particle":"","family":"Chafen","given":"JJ.","non-dropping-particle":"","parse-names":false,"suffix":""},{"dropping-particle":"","family":"Newberry","given":"SJ.","non-dropping-particle":"","parse-names":false,"suffix":""},{"dropping-particle":"","family":"Riedl","given":"MA.","non-dropping-particle":"","parse-names":false,"suffix":""},{"dropping-particle":"","family":"Sicherer","given":"SH.","non-dropping-particle":"","parse-names":false,"suffix":""},{"dropping-particle":"","family":"Sampson","given":"HA.","non-dropping-particle":"","parse-names":false,"suffix":""},{"dropping-particle":"","family":"Gupta","given":"RS.","non-dropping-particle":"","parse-names":false,"suffix":""},{"dropping-particle":"","family":"Kim","given":"JS.","non-dropping-particle":"","parse-names":false,"suffix":""},{"dropping-particle":"","family":"Springston","given":"EE.","non-dropping-particle":"","parse-names":false,"suffix":""},{"dropping-particle":"","family":"Pongracic","given":"JA.","non-dropping-particle":"","parse-names":false,"suffix":""},{"dropping-particle":"","family":"Wang","given":"X.","non-dropping-particle":"","parse-names":false,"suffix":""},{"dropping-particle":"","family":"Holl","given":"J.","non-dropping-particle":"","parse-names":false,"suffix":""},{"dropping-particle":"","family":"Dennis","given":"JM.","non-dropping-particle":"","parse-names":false,"suffix":""},{"dropping-particle":"","family":"Dennis","given":"JM.","non-dropping-particle":"","parse-names":false,"suffix":""},{"dropping-particle":"","family":"Chatt","given":"C.","non-dropping-particle":"","parse-names":false,"suffix":""},{"dropping-particle":"","family":"Li","given":"R.","non-dropping-particle":"","parse-names":false,"suffix":""},{"dropping-particle":"","family":"Motta-Stanko","given":"A.","non-dropping-particle":"","parse-names":false,"suffix":""},{"dropping-particle":"","family":"Pulliam","given":"P.","non-dropping-particle":"","parse-names":false,"suffix":""},{"dropping-particle":"","family":"Heeringa","given":"SG.","non-dropping-particle":"","parse-names":false,"suffix":""},{"dropping-particle":"","family":"West","given":"BT.","non-dropping-particle":"","parse-names":false,"suffix":""},{"dropping-particle":"","family":"Berglud","given":"PA.","non-dropping-particle":"","parse-names":false,"suffix":""},{"dropping-particle":"","family":"Rona","given":"RJ.","non-dropping-particle":"","parse-names":false,"suffix":""},{"dropping-particle":"","family":"Keil","given":"T.","non-dropping-particle":"","parse-names":false,"suffix":""},{"dropping-particle":"","family":"Summers","given":"C.","non-dropping-particle":"","parse-names":false,"suffix":""},{"dropping-particle":"","family":"Hourihane","given":"JO.","non-dropping-particle":"","parse-names":false,"suffix":""},{"dropping-particle":"","family":"Aiken","given":"R.","non-dropping-particle":"","parse-names":false,"suffix":""},{"dropping-particle":"","family":"Briggs","given":"R.","non-dropping-particle":"","parse-names":false,"suffix":""},{"dropping-particle":"","family":"Ben-Shoshan","given":"M.","non-dropping-particle":"","parse-names":false,"suffix":""},{"dropping-particle":"","family":"Harrington","given":"DW.","non-dropping-particle":"","parse-names":false,"suffix":""},{"dropping-particle":"","family":"Soller","given":"L.","non-dropping-particle":"","parse-names":false,"suffix":""},{"dropping-particle":"","family":"Shah","given":"E.","non-dropping-particle":"","parse-names":false,"suffix":""},{"dropping-particle":"","family":"Pongracic","given":"J.","non-dropping-particle":"","parse-names":false,"suffix":""}],"container-title":"Pediatrics","id":"ITEM-1","issue":"1","issued":{"date-parts":[["2011"]]},"page":"e9-17","title":"The prevalence, severity, and distribution of childhood food allergy in the United States.","type":"article-journal","volume":"128"},"uris":["http://www.mendeley.com/documents/?uuid=b2104572-146c-400b-a8c2-a339bfad3803"]}],"mendeley":{"formattedCitation":"&lt;sup&gt;[&lt;sup&gt;2&lt;/sup&gt;]&lt;/sup&gt;","plainTextFormattedCitation":"[2]","previouslyFormattedCitation":"&lt;sup&gt;[&lt;sup&gt;2&lt;/sup&gt;]&lt;/sup&gt;"},"properties":{"noteIndex":0},"schema":"https://github.com/citation-style-language/schema/raw/master/csl-citation.json"}</w:instrText>
      </w:r>
      <w:r w:rsidR="00FF6DA6" w:rsidRPr="00BF53BC">
        <w:rPr>
          <w:rFonts w:ascii="Arial" w:hAnsi="Arial" w:cs="Arial"/>
          <w:sz w:val="22"/>
          <w:szCs w:val="22"/>
        </w:rPr>
        <w:fldChar w:fldCharType="separate"/>
      </w:r>
      <w:r w:rsidR="00D226E7" w:rsidRPr="00D226E7">
        <w:rPr>
          <w:rFonts w:ascii="Arial" w:hAnsi="Arial" w:cs="Arial"/>
          <w:noProof/>
          <w:sz w:val="22"/>
          <w:szCs w:val="22"/>
          <w:vertAlign w:val="superscript"/>
        </w:rPr>
        <w:t>[2]</w:t>
      </w:r>
      <w:r w:rsidR="00FF6DA6" w:rsidRPr="00BF53BC">
        <w:rPr>
          <w:rFonts w:ascii="Arial" w:hAnsi="Arial" w:cs="Arial"/>
          <w:sz w:val="22"/>
          <w:szCs w:val="22"/>
        </w:rPr>
        <w:fldChar w:fldCharType="end"/>
      </w:r>
      <w:r w:rsidR="00D01F77">
        <w:rPr>
          <w:rFonts w:ascii="Arial" w:hAnsi="Arial" w:cs="Arial"/>
          <w:sz w:val="22"/>
          <w:szCs w:val="22"/>
        </w:rPr>
        <w:t xml:space="preserve">, including anaphylaxis. Anaphylaxis per se has been estimated to have a prevalence of 3% in Europe and 0.5-2% in the USA </w:t>
      </w:r>
      <w:r w:rsidR="00D01F77">
        <w:rPr>
          <w:rFonts w:ascii="Arial" w:hAnsi="Arial" w:cs="Arial"/>
          <w:sz w:val="22"/>
          <w:szCs w:val="22"/>
        </w:rPr>
        <w:fldChar w:fldCharType="begin" w:fldLock="1"/>
      </w:r>
      <w:r w:rsidR="00E15B6E">
        <w:rPr>
          <w:rFonts w:ascii="Arial" w:hAnsi="Arial" w:cs="Arial"/>
          <w:sz w:val="22"/>
          <w:szCs w:val="22"/>
        </w:rPr>
        <w:instrText>ADDIN CSL_CITATION {"citationItems":[{"id":"ITEM-1","itemData":{"DOI":"10.1007/s12016-015-8503-x","ISSN":"1080-0549","PMID":"26357949","abstract":"Anaphylaxis is a dramatic expression of systemic allergy. The lifetime prevalence of anaphylaxis is currently estimated at 0.05-2 % in the USA and ~3 % in Europe. Several population-specific studies have noted a rise in the incidence, particularly in the hospitalizations and ER visits due to anaphylaxis. The variable signs and symptoms that constitute the diagnostic criteria for anaphylaxis, the differences in diagnostic algorithms, and the limitations in the current coding systems have made summarizing epidemiologic data and comparing study results challenging. Nevertheless, across all studies, the most common triggers continue to be medications, food, and venom. Various risk factors for more severe reactions generally include older age, history of asthma, and having more comorbid diseases. Interesting seasonal, geographic, and latitude differences have been observed in anaphylaxis prevalence and incidence rates, suggesting a possible role of vitamin D and sun exposure in modifying anaphylaxis risk. While the incidence and prevalence of anaphylaxis appear to be increasing in certain populations, the overall fatality rate remains relatively low.","author":[{"dropping-particle":"","family":"Yu","given":"Joyce E.","non-dropping-particle":"","parse-names":false,"suffix":""},{"dropping-particle":"","family":"Lin","given":"Robert Y.","non-dropping-particle":"","parse-names":false,"suffix":""}],"container-title":"Clinical Reviews in Allergy &amp; Immunology","id":"ITEM-1","issue":"3","issued":{"date-parts":[["2018","6","10"]]},"page":"366-374","title":"The Epidemiology of Anaphylaxis","type":"article-journal","volume":"54"},"uris":["http://www.mendeley.com/documents/?uuid=24c7b243-dd0e-3653-922b-317da856a876"]}],"mendeley":{"formattedCitation":"&lt;sup&gt;[&lt;sup&gt;3&lt;/sup&gt;]&lt;/sup&gt;","plainTextFormattedCitation":"[3]","previouslyFormattedCitation":"&lt;sup&gt;[&lt;sup&gt;3&lt;/sup&gt;]&lt;/sup&gt;"},"properties":{"noteIndex":0},"schema":"https://github.com/citation-style-language/schema/raw/master/csl-citation.json"}</w:instrText>
      </w:r>
      <w:r w:rsidR="00D01F77">
        <w:rPr>
          <w:rFonts w:ascii="Arial" w:hAnsi="Arial" w:cs="Arial"/>
          <w:sz w:val="22"/>
          <w:szCs w:val="22"/>
        </w:rPr>
        <w:fldChar w:fldCharType="separate"/>
      </w:r>
      <w:r w:rsidR="00D01F77" w:rsidRPr="00D01F77">
        <w:rPr>
          <w:rFonts w:ascii="Arial" w:hAnsi="Arial" w:cs="Arial"/>
          <w:noProof/>
          <w:sz w:val="22"/>
          <w:szCs w:val="22"/>
          <w:vertAlign w:val="superscript"/>
        </w:rPr>
        <w:t>[3]</w:t>
      </w:r>
      <w:r w:rsidR="00D01F77">
        <w:rPr>
          <w:rFonts w:ascii="Arial" w:hAnsi="Arial" w:cs="Arial"/>
          <w:sz w:val="22"/>
          <w:szCs w:val="22"/>
        </w:rPr>
        <w:fldChar w:fldCharType="end"/>
      </w:r>
      <w:r w:rsidR="00D01F77">
        <w:rPr>
          <w:rFonts w:ascii="Arial" w:hAnsi="Arial" w:cs="Arial"/>
          <w:sz w:val="22"/>
          <w:szCs w:val="22"/>
        </w:rPr>
        <w:t>.</w:t>
      </w:r>
      <w:r w:rsidR="00EA6F61" w:rsidRPr="00BF53BC">
        <w:rPr>
          <w:rFonts w:ascii="Arial" w:hAnsi="Arial" w:cs="Arial"/>
          <w:sz w:val="22"/>
          <w:szCs w:val="22"/>
        </w:rPr>
        <w:t xml:space="preserve"> </w:t>
      </w:r>
      <w:r w:rsidR="002637FD">
        <w:rPr>
          <w:rFonts w:ascii="Arial" w:hAnsi="Arial" w:cs="Arial"/>
          <w:sz w:val="22"/>
          <w:szCs w:val="22"/>
        </w:rPr>
        <w:t>Food allergy in general has been estimated to affect nearly 5% of adults and 8% of children</w:t>
      </w:r>
      <w:r w:rsidR="00EA3F47">
        <w:rPr>
          <w:rFonts w:ascii="Arial" w:hAnsi="Arial" w:cs="Arial"/>
          <w:sz w:val="22"/>
          <w:szCs w:val="22"/>
        </w:rPr>
        <w:t xml:space="preserve"> </w:t>
      </w:r>
      <w:r w:rsidR="00EA3F47">
        <w:rPr>
          <w:rFonts w:ascii="Arial" w:hAnsi="Arial" w:cs="Arial"/>
          <w:sz w:val="22"/>
          <w:szCs w:val="22"/>
        </w:rPr>
        <w:fldChar w:fldCharType="begin" w:fldLock="1"/>
      </w:r>
      <w:r w:rsidR="00E15B6E">
        <w:rPr>
          <w:rFonts w:ascii="Arial" w:hAnsi="Arial" w:cs="Arial"/>
          <w:sz w:val="22"/>
          <w:szCs w:val="22"/>
        </w:rPr>
        <w:instrText>ADDIN CSL_CITATION {"citationItems":[{"id":"ITEM-1","itemData":{"DOI":"10.1016/j.jaci.2013.11.020","ISBN":"0091-6749","ISSN":"1097-6825","PMID":"24388012","abstract":"This review focuses on advances and updates in the epidemiology, pathogenesis, diagnosis, and treatment of food allergy over the past 3 years since our last comprehensive review. On the basis of numerous studies, food allergy likely affects nearly 5% of adults and 8% of children, with growing evidence of an increase in prevalence. Potentially rectifiable risk factors include vitamin D insufficiency, unhealthful dietary fat, obesity, increased hygiene, and the timing of exposure to foods, but genetics and other lifestyle issues play a role as well. Interesting clinical insights into pathogenesis include discoveries regarding gene-environment interactions and an increasing understanding of the role of nonoral sensitizing exposures causing food allergy, such as delayed allergic reactions to carbohydrate moieties in mammalian meats caused by sensitization from homologous substances transferred during tick bites. Component-resolved diagnosis is being rapidly incorporated into clinical use, and sophisticated diagnostic tests that indicate severity and prognosis are on the horizon. Current management relies heavily on avoidance and emergency preparedness, and recent studies, guidelines, and resources provide insight into improving the safety and well-being of patients and their families. Incorporation of extensively heated (heat-denatured) forms of milk and egg into the diets of children who tolerate these foods, rather than strict avoidance, represents a significant shift in clinical approach. Recommendations about the prevention of food allergy and atopic disease through diet have changed radically, with rescinding of many recommendations about extensive and prolonged allergen avoidance. Numerous therapies have reached clinical trials, with some showing promise to dramatically alter treatment. Ongoing studies will elucidate improved prevention, diagnosis, and treatment.","author":[{"dropping-particle":"","family":"Sicherer","given":"Scott H","non-dropping-particle":"","parse-names":false,"suffix":""},{"dropping-particle":"","family":"Sampson","given":"Hugh a","non-dropping-particle":"","parse-names":false,"suffix":""}],"container-title":"The Journal of allergy and clinical immunology","id":"ITEM-1","issue":"2","issued":{"date-parts":[["2014"]]},"page":"291-307; quiz 308","title":"Food allergy: Epidemiology, pathogenesis, diagnosis, and treatment.","type":"article-journal","volume":"133"},"uris":["http://www.mendeley.com/documents/?uuid=13a456d2-c859-4258-bf53-f66d849d786c"]}],"mendeley":{"formattedCitation":"&lt;sup&gt;[&lt;sup&gt;4&lt;/sup&gt;]&lt;/sup&gt;","plainTextFormattedCitation":"[4]","previouslyFormattedCitation":"&lt;sup&gt;[&lt;sup&gt;4&lt;/sup&gt;]&lt;/sup&gt;"},"properties":{"noteIndex":0},"schema":"https://github.com/citation-style-language/schema/raw/master/csl-citation.json"}</w:instrText>
      </w:r>
      <w:r w:rsidR="00EA3F47">
        <w:rPr>
          <w:rFonts w:ascii="Arial" w:hAnsi="Arial" w:cs="Arial"/>
          <w:sz w:val="22"/>
          <w:szCs w:val="22"/>
        </w:rPr>
        <w:fldChar w:fldCharType="separate"/>
      </w:r>
      <w:r w:rsidR="00D01F77" w:rsidRPr="00D01F77">
        <w:rPr>
          <w:rFonts w:ascii="Arial" w:hAnsi="Arial" w:cs="Arial"/>
          <w:noProof/>
          <w:sz w:val="22"/>
          <w:szCs w:val="22"/>
          <w:vertAlign w:val="superscript"/>
        </w:rPr>
        <w:t>[4]</w:t>
      </w:r>
      <w:r w:rsidR="00EA3F47">
        <w:rPr>
          <w:rFonts w:ascii="Arial" w:hAnsi="Arial" w:cs="Arial"/>
          <w:sz w:val="22"/>
          <w:szCs w:val="22"/>
        </w:rPr>
        <w:fldChar w:fldCharType="end"/>
      </w:r>
      <w:r w:rsidR="002637FD">
        <w:rPr>
          <w:rFonts w:ascii="Arial" w:hAnsi="Arial" w:cs="Arial"/>
          <w:sz w:val="22"/>
          <w:szCs w:val="22"/>
        </w:rPr>
        <w:t xml:space="preserve">. </w:t>
      </w:r>
      <w:r w:rsidR="00F90147" w:rsidRPr="00BF53BC">
        <w:rPr>
          <w:rFonts w:ascii="Arial" w:hAnsi="Arial" w:cs="Arial"/>
          <w:sz w:val="22"/>
          <w:szCs w:val="22"/>
        </w:rPr>
        <w:t>C</w:t>
      </w:r>
      <w:r w:rsidR="00A27448">
        <w:rPr>
          <w:rFonts w:ascii="Arial" w:hAnsi="Arial" w:cs="Arial"/>
          <w:sz w:val="22"/>
          <w:szCs w:val="22"/>
        </w:rPr>
        <w:t>ommon culprits include peanut/</w:t>
      </w:r>
      <w:r w:rsidR="00EA6F61" w:rsidRPr="00BF53BC">
        <w:rPr>
          <w:rFonts w:ascii="Arial" w:hAnsi="Arial" w:cs="Arial"/>
          <w:sz w:val="22"/>
          <w:szCs w:val="22"/>
        </w:rPr>
        <w:t>tree nuts,</w:t>
      </w:r>
      <w:r w:rsidR="00A22E9F">
        <w:rPr>
          <w:rFonts w:ascii="Arial" w:hAnsi="Arial" w:cs="Arial"/>
          <w:sz w:val="22"/>
          <w:szCs w:val="22"/>
        </w:rPr>
        <w:t xml:space="preserve"> </w:t>
      </w:r>
      <w:r w:rsidR="00A27448">
        <w:rPr>
          <w:rFonts w:ascii="Arial" w:hAnsi="Arial" w:cs="Arial"/>
          <w:sz w:val="22"/>
          <w:szCs w:val="22"/>
        </w:rPr>
        <w:t xml:space="preserve">fruits, </w:t>
      </w:r>
      <w:r w:rsidR="009C3E95" w:rsidRPr="00BF53BC">
        <w:rPr>
          <w:rFonts w:ascii="Arial" w:hAnsi="Arial" w:cs="Arial"/>
          <w:sz w:val="22"/>
          <w:szCs w:val="22"/>
        </w:rPr>
        <w:t xml:space="preserve">vegetables, </w:t>
      </w:r>
      <w:r w:rsidR="00EA6F61" w:rsidRPr="00BF53BC">
        <w:rPr>
          <w:rFonts w:ascii="Arial" w:hAnsi="Arial" w:cs="Arial"/>
          <w:sz w:val="22"/>
          <w:szCs w:val="22"/>
        </w:rPr>
        <w:t>shellfish, egg and milk</w:t>
      </w:r>
      <w:r w:rsidR="009C3E95" w:rsidRPr="00BF53BC">
        <w:rPr>
          <w:rFonts w:ascii="Arial" w:hAnsi="Arial" w:cs="Arial"/>
          <w:sz w:val="22"/>
          <w:szCs w:val="22"/>
        </w:rPr>
        <w:t xml:space="preserve"> </w:t>
      </w:r>
      <w:r w:rsidR="009C3E95" w:rsidRPr="00BF53BC">
        <w:rPr>
          <w:rFonts w:ascii="Arial" w:hAnsi="Arial" w:cs="Arial"/>
          <w:sz w:val="22"/>
          <w:szCs w:val="22"/>
        </w:rPr>
        <w:fldChar w:fldCharType="begin" w:fldLock="1"/>
      </w:r>
      <w:r w:rsidR="00E15B6E">
        <w:rPr>
          <w:rFonts w:ascii="Arial" w:hAnsi="Arial" w:cs="Arial"/>
          <w:sz w:val="22"/>
          <w:szCs w:val="22"/>
        </w:rPr>
        <w:instrText>ADDIN CSL_CITATION {"citationItems":[{"id":"ITEM-1","itemData":{"DOI":"10.1016/j.jaci.2009.12.981","ISBN":"1097-6825 (Electronic)\\r0091-6749 (Linking)","ISSN":"00916749","PMID":"20176258","abstract":"Anaphylaxis occurs commonly in community settings. The rate of occurrence is increasing, especially in young people. Understanding potential triggers, mechanisms, and patient-specific risk factors for severity and fatality is the key to performing appropriate risk assessment in those who have previously experienced an acute anaphylactic episode. The diagnosis of anaphylaxis is based primarily on clinical criteria and is valid even if the results of laboratory tests, such as serum total tryptase levels, are within normal limits. Positive skin test results or increased serum specific IgE levels to potential triggering allergens confirm sensitization but do not confirm the diagnosis of anaphylaxis because asymptomatic sensitization is common in the general population. Important patient-related risk factors for severity and fatality include age, concomitant diseases, and concurrent medications, as well as other less well-defined factors, such as defects in mediator degradation pathways, fever, acute infection, menses, emotional stress, and disruption of routine. Prevention of anaphylaxis depends primarily on optimal management of patient-related risk factors, strict avoidance of confirmed relevant allergen or other triggers, and, where indicated, immunomodulation (eg, subcutaneous venom immunotherapy to prevent Hymenoptera sting-triggered anaphylaxis, an underused, potentially curative treatment). The benefits and risks of immunomodulation to prevent food-triggered anaphylaxis are still being defined. Epinephrine (adrenaline) is the medication of first choice in the treatment of anaphylaxis. All patients at risk for recurrence in the community should be equipped with 1 or more epinephrine autoinjectors; a written, personalized anaphylaxis emergency action plan; and up-to-date medical identification. Improvements in the design of epinephrine autoinjectors will help to optimize ease of use and safety. Randomized controlled trials of pharmacologic agents, such as antihistamines and glucocorticoids, are needed to strengthen the evidence base for treatment of acute anaphylactic episodes. ?? 2010 American Academy of Allergy, Asthma &amp; Immunology.","author":[{"dropping-particle":"","family":"Simons","given":"F. Estelle R","non-dropping-particle":"","parse-names":false,"suffix":""}],"container-title":"Journal of Allergy and Clinical Immunology","id":"ITEM-1","issue":"2 SUPPL. 2","issued":{"date-parts":[["2010"]]},"title":"Anaphylaxis","type":"article-journal","volume":"125"},"uris":["http://www.mendeley.com/documents/?uuid=23ce6c47-fe60-4470-943d-e8f8ebc3e9cc"]},{"id":"ITEM-2","itemData":{"DOI":"10.1016/j.jaci.2013.11.020","ISBN":"0091-6749","ISSN":"1097-6825","PMID":"24388012","abstract":"This review focuses on advances and updates in the epidemiology, pathogenesis, diagnosis, and treatment of food allergy over the past 3 years since our last comprehensive review. On the basis of numerous studies, food allergy likely affects nearly 5% of adults and 8% of children, with growing evidence of an increase in prevalence. Potentially rectifiable risk factors include vitamin D insufficiency, unhealthful dietary fat, obesity, increased hygiene, and the timing of exposure to foods, but genetics and other lifestyle issues play a role as well. Interesting clinical insights into pathogenesis include discoveries regarding gene-environment interactions and an increasing understanding of the role of nonoral sensitizing exposures causing food allergy, such as delayed allergic reactions to carbohydrate moieties in mammalian meats caused by sensitization from homologous substances transferred during tick bites. Component-resolved diagnosis is being rapidly incorporated into clinical use, and sophisticated diagnostic tests that indicate severity and prognosis are on the horizon. Current management relies heavily on avoidance and emergency preparedness, and recent studies, guidelines, and resources provide insight into improving the safety and well-being of patients and their families. Incorporation of extensively heated (heat-denatured) forms of milk and egg into the diets of children who tolerate these foods, rather than strict avoidance, represents a significant shift in clinical approach. Recommendations about the prevention of food allergy and atopic disease through diet have changed radically, with rescinding of many recommendations about extensive and prolonged allergen avoidance. Numerous therapies have reached clinical trials, with some showing promise to dramatically alter treatment. Ongoing studies will elucidate improved prevention, diagnosis, and treatment.","author":[{"dropping-particle":"","family":"Sicherer","given":"Scott H","non-dropping-particle":"","parse-names":false,"suffix":""},{"dropping-particle":"","family":"Sampson","given":"Hugh a","non-dropping-particle":"","parse-names":false,"suffix":""}],"container-title":"The Journal of allergy and clinical immunology","id":"ITEM-2","issue":"2","issued":{"date-parts":[["2014"]]},"page":"291-307; quiz 308","title":"Food allergy: Epidemiology, pathogenesis, diagnosis, and treatment.","type":"article-journal","volume":"133"},"uris":["http://www.mendeley.com/documents/?uuid=13a456d2-c859-4258-bf53-f66d849d786c"]}],"mendeley":{"formattedCitation":"&lt;sup&gt;[&lt;sup&gt;1&lt;/sup&gt;, &lt;sup&gt;4&lt;/sup&gt;]&lt;/sup&gt;","plainTextFormattedCitation":"[1, 4]","previouslyFormattedCitation":"&lt;sup&gt;[&lt;sup&gt;1&lt;/sup&gt;, &lt;sup&gt;4&lt;/sup&gt;]&lt;/sup&gt;"},"properties":{"noteIndex":0},"schema":"https://github.com/citation-style-language/schema/raw/master/csl-citation.json"}</w:instrText>
      </w:r>
      <w:r w:rsidR="009C3E95" w:rsidRPr="00BF53BC">
        <w:rPr>
          <w:rFonts w:ascii="Arial" w:hAnsi="Arial" w:cs="Arial"/>
          <w:sz w:val="22"/>
          <w:szCs w:val="22"/>
        </w:rPr>
        <w:fldChar w:fldCharType="separate"/>
      </w:r>
      <w:r w:rsidR="00D01F77" w:rsidRPr="00D01F77">
        <w:rPr>
          <w:rFonts w:ascii="Arial" w:hAnsi="Arial" w:cs="Arial"/>
          <w:noProof/>
          <w:sz w:val="22"/>
          <w:szCs w:val="22"/>
          <w:vertAlign w:val="superscript"/>
        </w:rPr>
        <w:t>[1, 4]</w:t>
      </w:r>
      <w:r w:rsidR="009C3E95" w:rsidRPr="00BF53BC">
        <w:rPr>
          <w:rFonts w:ascii="Arial" w:hAnsi="Arial" w:cs="Arial"/>
          <w:sz w:val="22"/>
          <w:szCs w:val="22"/>
        </w:rPr>
        <w:fldChar w:fldCharType="end"/>
      </w:r>
      <w:r w:rsidR="00EA6F61" w:rsidRPr="00BF53BC">
        <w:rPr>
          <w:rFonts w:ascii="Arial" w:hAnsi="Arial" w:cs="Arial"/>
          <w:sz w:val="22"/>
          <w:szCs w:val="22"/>
        </w:rPr>
        <w:t>.</w:t>
      </w:r>
      <w:r w:rsidR="007E412F" w:rsidRPr="00BF53BC">
        <w:rPr>
          <w:rFonts w:ascii="Arial" w:hAnsi="Arial" w:cs="Arial"/>
          <w:sz w:val="22"/>
          <w:szCs w:val="22"/>
        </w:rPr>
        <w:t xml:space="preserve"> </w:t>
      </w:r>
      <w:r w:rsidR="009C3E95" w:rsidRPr="00BF53BC">
        <w:rPr>
          <w:rFonts w:ascii="Arial" w:hAnsi="Arial" w:cs="Arial"/>
          <w:sz w:val="22"/>
          <w:szCs w:val="22"/>
        </w:rPr>
        <w:t>Peach is an important trigger within</w:t>
      </w:r>
      <w:r w:rsidR="007E412F" w:rsidRPr="00BF53BC">
        <w:rPr>
          <w:rFonts w:ascii="Arial" w:hAnsi="Arial" w:cs="Arial"/>
          <w:sz w:val="22"/>
          <w:szCs w:val="22"/>
        </w:rPr>
        <w:t xml:space="preserve"> Mediterranean </w:t>
      </w:r>
      <w:r w:rsidR="00625547" w:rsidRPr="00BF53BC">
        <w:rPr>
          <w:rFonts w:ascii="Arial" w:hAnsi="Arial" w:cs="Arial"/>
          <w:sz w:val="22"/>
          <w:szCs w:val="22"/>
        </w:rPr>
        <w:t>regions</w:t>
      </w:r>
      <w:r w:rsidR="008C6FBF" w:rsidRPr="00BF53BC">
        <w:rPr>
          <w:rFonts w:ascii="Arial" w:hAnsi="Arial" w:cs="Arial"/>
          <w:sz w:val="22"/>
          <w:szCs w:val="22"/>
        </w:rPr>
        <w:t xml:space="preserve">, </w:t>
      </w:r>
      <w:r w:rsidR="00E410BD" w:rsidRPr="00BF53BC">
        <w:rPr>
          <w:rFonts w:ascii="Arial" w:hAnsi="Arial" w:cs="Arial"/>
          <w:sz w:val="22"/>
          <w:szCs w:val="22"/>
        </w:rPr>
        <w:t>largely because of</w:t>
      </w:r>
      <w:r w:rsidR="008C6FBF" w:rsidRPr="00BF53BC">
        <w:rPr>
          <w:rFonts w:ascii="Arial" w:hAnsi="Arial" w:cs="Arial"/>
          <w:sz w:val="22"/>
          <w:szCs w:val="22"/>
        </w:rPr>
        <w:t xml:space="preserve"> sensitization </w:t>
      </w:r>
      <w:r w:rsidR="00E410BD" w:rsidRPr="00BF53BC">
        <w:rPr>
          <w:rFonts w:ascii="Arial" w:hAnsi="Arial" w:cs="Arial"/>
          <w:sz w:val="22"/>
          <w:szCs w:val="22"/>
        </w:rPr>
        <w:t>to</w:t>
      </w:r>
      <w:r w:rsidR="008C6FBF" w:rsidRPr="00BF53BC">
        <w:rPr>
          <w:rFonts w:ascii="Arial" w:hAnsi="Arial" w:cs="Arial"/>
          <w:sz w:val="22"/>
          <w:szCs w:val="22"/>
        </w:rPr>
        <w:t xml:space="preserve"> the </w:t>
      </w:r>
      <w:r w:rsidR="00E410BD" w:rsidRPr="00BF53BC">
        <w:rPr>
          <w:rFonts w:ascii="Arial" w:hAnsi="Arial" w:cs="Arial"/>
          <w:sz w:val="22"/>
          <w:szCs w:val="22"/>
        </w:rPr>
        <w:t>pan</w:t>
      </w:r>
      <w:r w:rsidR="008C6FBF" w:rsidRPr="00BF53BC">
        <w:rPr>
          <w:rFonts w:ascii="Arial" w:hAnsi="Arial" w:cs="Arial"/>
          <w:sz w:val="22"/>
          <w:szCs w:val="22"/>
        </w:rPr>
        <w:t xml:space="preserve">allergen Pru p 3 </w:t>
      </w:r>
      <w:r w:rsidR="008C6FBF" w:rsidRPr="00BF53BC">
        <w:rPr>
          <w:rFonts w:ascii="Arial" w:hAnsi="Arial" w:cs="Arial"/>
          <w:sz w:val="22"/>
          <w:szCs w:val="22"/>
        </w:rPr>
        <w:fldChar w:fldCharType="begin" w:fldLock="1"/>
      </w:r>
      <w:r w:rsidR="00E15B6E">
        <w:rPr>
          <w:rFonts w:ascii="Arial" w:hAnsi="Arial" w:cs="Arial"/>
          <w:sz w:val="22"/>
          <w:szCs w:val="22"/>
        </w:rPr>
        <w:instrText>ADDIN CSL_CITATION {"citationItems":[{"id":"ITEM-1","itemData":{"DOI":"10.1159/000222679","ISBN":"1423-0097 (Electronic)\\r1018-2438 (Linking)","ISSN":"10182438","PMID":"19494524","abstract":"BACKGROUND: Data about food-induced anaphylaxis in Italy are missing. Objective: It was the aim of this study to detect the main foods/food allergens causing anaphylaxis in Italy. METHODS: The frequency of anaphylaxis and the relative importance of many offending foods were assessed in 1,110 adult patients with food allergy diagnosed by common criteria at 19 allergy centres scattered throughout Italy from 1 January to 31 December 2007. RESULTS: Fifty-eight of 1,110 (5%) food-allergic patients experienced at least 1 episode of anaphylaxis. On average, they were older than other food-allergic patients (34 vs. 31 years; p &lt; 0.05). The majority of anaphylactic episodes occurred in patients sensitized to lipid transfer protein (LTP; n = 19), followed by shrimp (n = 10), tree nuts (n = 9), legumes other than peanut (n = 4), and seeds (n = 2); peanut, spinach, celery, buckwheat, wheat, avocado, tomato, fish, meat, and Anisakis caused an anaphylactic reaction in single patients. Among LTP-hypersensitive patients, peach caused 13/19 anaphylactic episodes. Shrimp-allergic patients were significantly older than other patients with food-induced anaphylaxis (p &lt; 0.05), whereas patients allergic to LTP experienced their anaphylactic episodes at a younger age (p &lt; 0.001). The frequency of anaphylaxis among patients sensitized to LTP, shrimp or tree nuts did not differ between northern and central/southern Italy. CONCLUSION: LTP is the most important allergen causing food-induced anaphylaxis in Italy, peach being the most frequently offending food. Peanut-induced anaphylaxis seems very uncommon. Geographic and environmental differences both between Italy and other countries and within Italy seem to play a relevant role in the pattern of sensitization to foods.","author":[{"dropping-particle":"","family":"Asero","given":"R.","non-dropping-particle":"","parse-names":false,"suffix":""},{"dropping-particle":"","family":"Antonicelli","given":"L.","non-dropping-particle":"","parse-names":false,"suffix":""},{"dropping-particle":"","family":"Arena","given":"A.","non-dropping-particle":"","parse-names":false,"suffix":""},{"dropping-particle":"","family":"Bommarito","given":"L.","non-dropping-particle":"","parse-names":false,"suffix":""},{"dropping-particle":"","family":"Caruso","given":"B.","non-dropping-particle":"","parse-names":false,"suffix":""},{"dropping-particle":"","family":"Colombo","given":"G.","non-dropping-particle":"","parse-names":false,"suffix":""},{"dropping-particle":"","family":"Crivellaro","given":"M.","non-dropping-particle":"","parse-names":false,"suffix":""},{"dropping-particle":"","family":"Carli","given":"M.","non-dropping-particle":"De","parse-names":false,"suffix":""},{"dropping-particle":"","family":"Torre","given":"E.","non-dropping-particle":"Della","parse-names":false,"suffix":""},{"dropping-particle":"","family":"Torre","given":"F.","non-dropping-particle":"Della","parse-names":false,"suffix":""},{"dropping-particle":"","family":"Heffler","given":"E.","non-dropping-particle":"","parse-names":false,"suffix":""},{"dropping-particle":"","family":"Lodi Rizzini","given":"F.","non-dropping-particle":"","parse-names":false,"suffix":""},{"dropping-particle":"","family":"Longo","given":"R.","non-dropping-particle":"","parse-names":false,"suffix":""},{"dropping-particle":"","family":"Manzotti","given":"G.","non-dropping-particle":"","parse-names":false,"suffix":""},{"dropping-particle":"","family":"Marcotulli","given":"M.","non-dropping-particle":"","parse-names":false,"suffix":""},{"dropping-particle":"","family":"Melchiorre","given":"A.","non-dropping-particle":"","parse-names":false,"suffix":""},{"dropping-particle":"","family":"Minale","given":"P.","non-dropping-particle":"","parse-names":false,"suffix":""},{"dropping-particle":"","family":"Morandi","given":"P.","non-dropping-particle":"","parse-names":false,"suffix":""},{"dropping-particle":"","family":"Moreni","given":"B.","non-dropping-particle":"","parse-names":false,"suffix":""},{"dropping-particle":"","family":"Moschella","given":"A.","non-dropping-particle":"","parse-names":false,"suffix":""},{"dropping-particle":"","family":"Murzilli","given":"F.","non-dropping-particle":"","parse-names":false,"suffix":""},{"dropping-particle":"","family":"Nebiolo","given":"F.","non-dropping-particle":"","parse-names":false,"suffix":""},{"dropping-particle":"","family":"Poppa","given":"M.","non-dropping-particle":"","parse-names":false,"suffix":""},{"dropping-particle":"","family":"Randazzo","given":"S.","non-dropping-particle":"","parse-names":false,"suffix":""},{"dropping-particle":"","family":"Rossi","given":"G.","non-dropping-particle":"","parse-names":false,"suffix":""},{"dropping-particle":"","family":"Senna","given":"G. E.","non-dropping-particle":"","parse-names":false,"suffix":""}],"container-title":"International Archives of Allergy and Immunology","id":"ITEM-1","issue":"3","issued":{"date-parts":[["2009"]]},"page":"271-277","title":"Causes of food-induced anaphylaxis in italian adults: A multi-centre study","type":"article-journal","volume":"150"},"uris":["http://www.mendeley.com/documents/?uuid=a74e8022-ebbe-4a4f-a6fe-af9cef93d9c5"]},{"id":"ITEM-2","itemData":{"DOI":"10.1016/S0091-6749(03)02016-5","ISBN":"0091-6749","ISSN":"00916749","PMID":"14564363","abstract":"Background: Sensitization to peach and related Rosaceae fruits without clinical expression is commonly observed as the result of the extensive cross-reactivity of IgE antibodies directed toward lipid transfer proteins (LTPs), Bet v 1 homologues, profilins, and carbohydrate determinants. Objective: We aimed to study whether there are any clinical or immunologic differences between patients allergic to peach and those who have a current clinically irrelevant sensitization to this fruit. Methods: One hundred subjects with adverse reactions to peach were evaluated by medical history, skin prick tests with fresh peach and purified peach LTP (Pru p 3), and specific IgE determinations to peach, rBet v 1, and rBet v 2 (birch profilin). Clinical reactivity to peach was established by double-blind, placebo-controlled food challenges. The clinical characteristics and the in vivo and in vitro tests were compared between allergic and nonallergic patients. Results: Peach allergy was confirmed in 76 patients and ruled out in 16; 2 patients dropped out, and the study was not conclusive in 6 individuals (placebo reactors). Pollen allergy was found in 76% of the allergic patients and in 100% of the non-allergic patients. Positive responses to Pru p 3, rBet v 1, and rBet v 2 were observed in 62%, 7%, and 34% of patients allergic to peach, respectively. The sensitization rate to Pru p 3 was significantly higher among subjects allergic than nonallergic to peach (62% vs 31%, P = .02). IgE responses to rBet v 2 were more frequent among subjects allergic to pollen, but no difference was observed in the presence or absence of peach allergy. Conclusions: Pru p 3 is the major allergen of peach in our population, and the IgE response to this allergen is related to the clinical expression of peach allergy. Sensitization to profilin is observed in those patients with an associated pollen allergy but does not appear to be related to the clinical reactivity to peach.","author":[{"dropping-particle":"","family":"Fernández-Rivas","given":"Montserrat","non-dropping-particle":"","parse-names":false,"suffix":""},{"dropping-particle":"","family":"González-Mancebo","given":"Eloína","non-dropping-particle":"","parse-names":false,"suffix":""},{"dropping-particle":"","family":"Rodríguez-Pérez","given":"Rosa","non-dropping-particle":"","parse-names":false,"suffix":""},{"dropping-particle":"","family":"Benito","given":"Cristina","non-dropping-particle":"","parse-names":false,"suffix":""},{"dropping-particle":"","family":"Sánchez-Monge","given":"Rosa","non-dropping-particle":"","parse-names":false,"suffix":""},{"dropping-particle":"","family":"Salcedo","given":"Gabriel","non-dropping-particle":"","parse-names":false,"suffix":""},{"dropping-particle":"","family":"Alonso","given":"M. Dolores","non-dropping-particle":"","parse-names":false,"suffix":""},{"dropping-particle":"","family":"Rosado","given":"Ana","non-dropping-particle":"","parse-names":false,"suffix":""},{"dropping-particle":"","family":"Tejedor","given":"Miguel Angel","non-dropping-particle":"","parse-names":false,"suffix":""},{"dropping-particle":"","family":"Vila","given":"Concepción","non-dropping-particle":"","parse-names":false,"suffix":""},{"dropping-particle":"","family":"Casas","given":"M. Luisa","non-dropping-particle":"","parse-names":false,"suffix":""}],"container-title":"Journal of Allergy and Clinical Immunology","id":"ITEM-2","issue":"4","issued":{"date-parts":[["2003"]]},"page":"789-795","title":"Clinically relevant peach allergy is related to peach lipid transfer protein, Pru p 3, in the Spanish population","type":"article-journal","volume":"112"},"uris":["http://www.mendeley.com/documents/?uuid=7bce5528-e137-4be9-a36a-f9f351158d65"]}],"mendeley":{"formattedCitation":"&lt;sup&gt;[&lt;sup&gt;5&lt;/sup&gt;, &lt;sup&gt;6&lt;/sup&gt;]&lt;/sup&gt;","plainTextFormattedCitation":"[5, 6]","previouslyFormattedCitation":"&lt;sup&gt;[&lt;sup&gt;5&lt;/sup&gt;, &lt;sup&gt;6&lt;/sup&gt;]&lt;/sup&gt;"},"properties":{"noteIndex":0},"schema":"https://github.com/citation-style-language/schema/raw/master/csl-citation.json"}</w:instrText>
      </w:r>
      <w:r w:rsidR="008C6FBF" w:rsidRPr="00BF53BC">
        <w:rPr>
          <w:rFonts w:ascii="Arial" w:hAnsi="Arial" w:cs="Arial"/>
          <w:sz w:val="22"/>
          <w:szCs w:val="22"/>
        </w:rPr>
        <w:fldChar w:fldCharType="separate"/>
      </w:r>
      <w:r w:rsidR="00D01F77" w:rsidRPr="00D01F77">
        <w:rPr>
          <w:rFonts w:ascii="Arial" w:hAnsi="Arial" w:cs="Arial"/>
          <w:noProof/>
          <w:sz w:val="22"/>
          <w:szCs w:val="22"/>
          <w:vertAlign w:val="superscript"/>
        </w:rPr>
        <w:t>[5, 6]</w:t>
      </w:r>
      <w:r w:rsidR="008C6FBF" w:rsidRPr="00BF53BC">
        <w:rPr>
          <w:rFonts w:ascii="Arial" w:hAnsi="Arial" w:cs="Arial"/>
          <w:sz w:val="22"/>
          <w:szCs w:val="22"/>
        </w:rPr>
        <w:fldChar w:fldCharType="end"/>
      </w:r>
      <w:r w:rsidR="001B18F3">
        <w:rPr>
          <w:rFonts w:ascii="Arial" w:hAnsi="Arial" w:cs="Arial"/>
          <w:sz w:val="22"/>
          <w:szCs w:val="22"/>
        </w:rPr>
        <w:t xml:space="preserve">. Pru p 3 is a </w:t>
      </w:r>
      <w:r w:rsidR="00631915" w:rsidRPr="00BF53BC">
        <w:rPr>
          <w:rFonts w:ascii="Arial" w:hAnsi="Arial" w:cs="Arial"/>
          <w:sz w:val="22"/>
          <w:szCs w:val="22"/>
        </w:rPr>
        <w:t xml:space="preserve">non-specific </w:t>
      </w:r>
      <w:r w:rsidR="00D16D9C">
        <w:rPr>
          <w:rFonts w:ascii="Arial" w:hAnsi="Arial" w:cs="Arial"/>
          <w:sz w:val="22"/>
          <w:szCs w:val="22"/>
        </w:rPr>
        <w:t xml:space="preserve">lipid transfer protein </w:t>
      </w:r>
      <w:r w:rsidR="002352C7" w:rsidRPr="00BF53BC">
        <w:rPr>
          <w:rFonts w:ascii="Arial" w:hAnsi="Arial" w:cs="Arial"/>
          <w:sz w:val="22"/>
          <w:szCs w:val="22"/>
        </w:rPr>
        <w:t xml:space="preserve">that </w:t>
      </w:r>
      <w:r w:rsidR="000D7104">
        <w:rPr>
          <w:rFonts w:ascii="Arial" w:hAnsi="Arial" w:cs="Arial"/>
          <w:sz w:val="22"/>
          <w:szCs w:val="22"/>
        </w:rPr>
        <w:t>can</w:t>
      </w:r>
      <w:r w:rsidR="002352C7" w:rsidRPr="00BF53BC">
        <w:rPr>
          <w:rFonts w:ascii="Arial" w:hAnsi="Arial" w:cs="Arial"/>
          <w:sz w:val="22"/>
          <w:szCs w:val="22"/>
        </w:rPr>
        <w:t xml:space="preserve"> induce dendritic cell</w:t>
      </w:r>
      <w:r w:rsidR="00FD14E0">
        <w:rPr>
          <w:rFonts w:ascii="Arial" w:hAnsi="Arial" w:cs="Arial"/>
          <w:sz w:val="22"/>
          <w:szCs w:val="22"/>
        </w:rPr>
        <w:t xml:space="preserve"> (DC)</w:t>
      </w:r>
      <w:r w:rsidR="002352C7" w:rsidRPr="00BF53BC">
        <w:rPr>
          <w:rFonts w:ascii="Arial" w:hAnsi="Arial" w:cs="Arial"/>
          <w:sz w:val="22"/>
          <w:szCs w:val="22"/>
        </w:rPr>
        <w:t xml:space="preserve"> maturation and T</w:t>
      </w:r>
      <w:r w:rsidR="001554A9">
        <w:rPr>
          <w:rFonts w:ascii="Arial" w:hAnsi="Arial" w:cs="Arial"/>
          <w:sz w:val="22"/>
          <w:szCs w:val="22"/>
        </w:rPr>
        <w:t xml:space="preserve"> </w:t>
      </w:r>
      <w:r w:rsidR="002352C7" w:rsidRPr="00BF53BC">
        <w:rPr>
          <w:rFonts w:ascii="Arial" w:hAnsi="Arial" w:cs="Arial"/>
          <w:sz w:val="22"/>
          <w:szCs w:val="22"/>
        </w:rPr>
        <w:t xml:space="preserve">cell proliferation in </w:t>
      </w:r>
      <w:r w:rsidR="001B18F3">
        <w:rPr>
          <w:rFonts w:ascii="Arial" w:hAnsi="Arial" w:cs="Arial"/>
          <w:sz w:val="22"/>
          <w:szCs w:val="22"/>
        </w:rPr>
        <w:t xml:space="preserve">peach </w:t>
      </w:r>
      <w:r w:rsidR="002352C7" w:rsidRPr="00BF53BC">
        <w:rPr>
          <w:rFonts w:ascii="Arial" w:hAnsi="Arial" w:cs="Arial"/>
          <w:sz w:val="22"/>
          <w:szCs w:val="22"/>
        </w:rPr>
        <w:t>allergic individuals</w:t>
      </w:r>
      <w:r w:rsidR="00882DBA" w:rsidRPr="00BF53BC">
        <w:rPr>
          <w:rFonts w:ascii="Arial" w:hAnsi="Arial" w:cs="Arial"/>
          <w:sz w:val="22"/>
          <w:szCs w:val="22"/>
        </w:rPr>
        <w:t xml:space="preserve"> </w:t>
      </w:r>
      <w:r w:rsidR="00882DBA" w:rsidRPr="00BF53BC">
        <w:rPr>
          <w:rFonts w:ascii="Arial" w:hAnsi="Arial" w:cs="Arial"/>
          <w:sz w:val="22"/>
          <w:szCs w:val="22"/>
        </w:rPr>
        <w:fldChar w:fldCharType="begin" w:fldLock="1"/>
      </w:r>
      <w:r w:rsidR="00E15B6E">
        <w:rPr>
          <w:rFonts w:ascii="Arial" w:hAnsi="Arial" w:cs="Arial"/>
          <w:sz w:val="22"/>
          <w:szCs w:val="22"/>
        </w:rPr>
        <w:instrText>ADDIN CSL_CITATION {"citationItems":[{"id":"ITEM-1","itemData":{"DOI":"10.1016/j.anai.2012.05.017","ISBN":"1534-4436 (Electronic)\\r1081-1206 (Linking)","ISSN":"10811206","PMID":"22727158","abstract":"Background: Pru p 3 is the major peach allergen and the most frequent cause of food allergy in adults in the Mediterranean area. Although its allergenicity is well characterized, its ability to generate a T-cell response is not completely known. Objective: To investigate the influence of Pru p 3 allergen on dendritic cell (DC) maturation and specific T-cell response (T H1/T H2) in peach allergic patients. Methods: Peach allergic patients (n = 11) and tolerant controls (n = 14) were included in the study. Monocyte-derived DC maturation after incubation with Pru p 3 was evaluated by the increase of maturational markers (CD80, CD86, and CD83) by flow cytometry. Lymphocyte proliferation was evaluated by coculturing monocyte-derived DCs and 5,6-carboxyfluorescein diacetate N-succinimidyl ester-stained lymphocytes with different concentrations of Pru p 3 (25, 10, and 1 ??g/mL) by flow cytometry and cytokine production. Results: Pru p 3 induced a significant increase in the CD80, CD86, and CD83 expression on stimulated DCs from patients compared with controls. The lymphocyte proliferative response after Pru p 3 stimulation was also significantly higher along with an increase in interleukin 8 in patients compared with tolerant controls. Conclusion: Pru p 3 allergen induces changes in DC maturational status mainly in peach allergic patients. An increase in lymphocyte proliferative response accompanied with a different cytokine pattern was also observed compared with healthy controls. ?? 2012 American College of Allergy, Asthma &amp; Immunology. Published by Elsevier Inc. All rights reserved.","author":[{"dropping-particle":"","family":"Gómez","given":"Enrique","non-dropping-particle":"","parse-names":false,"suffix":""},{"dropping-particle":"","family":"Díaz-Perales","given":"Araceli","non-dropping-particle":"","parse-names":false,"suffix":""},{"dropping-particle":"","family":"Tordesillas","given":"Leticia","non-dropping-particle":"","parse-names":false,"suffix":""},{"dropping-particle":"","family":"Doña","given":"Inmaculada","non-dropping-particle":"","parse-names":false,"suffix":""},{"dropping-particle":"","family":"Torres","given":"Marŕa J.","non-dropping-particle":"","parse-names":false,"suffix":""},{"dropping-particle":"","family":"Blázquez","given":"Ana B.","non-dropping-particle":"","parse-names":false,"suffix":""},{"dropping-particle":"","family":"Gómez","given":"Francisca","non-dropping-particle":"","parse-names":false,"suffix":""},{"dropping-particle":"","family":"Blanca","given":"Miguel","non-dropping-particle":"","parse-names":false,"suffix":""},{"dropping-particle":"","family":"Mayorga","given":"Cristobalina","non-dropping-particle":"","parse-names":false,"suffix":""}],"container-title":"Annals of Allergy, Asthma and Immunology","id":"ITEM-1","issue":"1","issued":{"date-parts":[["2012"]]},"page":"52-58","title":"Effect of Pru p 3 on dendritic cell maturation and T-lymphocyte proliferation in peach allergic patients","type":"article-journal","volume":"109"},"uris":["http://www.mendeley.com/documents/?uuid=7f939f49-27a8-4608-b64f-86f50f4322fd","http://www.mendeley.com/documents/?uuid=c1009b3a-254e-4ef1-bc1a-f583903f79c1"]}],"mendeley":{"formattedCitation":"&lt;sup&gt;[&lt;sup&gt;7&lt;/sup&gt;]&lt;/sup&gt;","plainTextFormattedCitation":"[7]","previouslyFormattedCitation":"&lt;sup&gt;[&lt;sup&gt;7&lt;/sup&gt;]&lt;/sup&gt;"},"properties":{"noteIndex":0},"schema":"https://github.com/citation-style-language/schema/raw/master/csl-citation.json"}</w:instrText>
      </w:r>
      <w:r w:rsidR="00882DBA" w:rsidRPr="00BF53BC">
        <w:rPr>
          <w:rFonts w:ascii="Arial" w:hAnsi="Arial" w:cs="Arial"/>
          <w:sz w:val="22"/>
          <w:szCs w:val="22"/>
        </w:rPr>
        <w:fldChar w:fldCharType="separate"/>
      </w:r>
      <w:r w:rsidR="00D01F77" w:rsidRPr="00D01F77">
        <w:rPr>
          <w:rFonts w:ascii="Arial" w:hAnsi="Arial" w:cs="Arial"/>
          <w:noProof/>
          <w:sz w:val="22"/>
          <w:szCs w:val="22"/>
          <w:vertAlign w:val="superscript"/>
        </w:rPr>
        <w:t>[7]</w:t>
      </w:r>
      <w:r w:rsidR="00882DBA" w:rsidRPr="00BF53BC">
        <w:rPr>
          <w:rFonts w:ascii="Arial" w:hAnsi="Arial" w:cs="Arial"/>
          <w:sz w:val="22"/>
          <w:szCs w:val="22"/>
        </w:rPr>
        <w:fldChar w:fldCharType="end"/>
      </w:r>
      <w:r w:rsidR="00C26262" w:rsidRPr="00BF53BC">
        <w:rPr>
          <w:rFonts w:ascii="Arial" w:hAnsi="Arial" w:cs="Arial"/>
          <w:sz w:val="22"/>
          <w:szCs w:val="22"/>
        </w:rPr>
        <w:t>.</w:t>
      </w:r>
      <w:r w:rsidR="00133CE9" w:rsidRPr="00BF53BC">
        <w:rPr>
          <w:rFonts w:ascii="Arial" w:hAnsi="Arial" w:cs="Arial"/>
          <w:sz w:val="22"/>
          <w:szCs w:val="22"/>
        </w:rPr>
        <w:t xml:space="preserve"> </w:t>
      </w:r>
      <w:r w:rsidR="00A27448">
        <w:rPr>
          <w:rFonts w:ascii="Arial" w:hAnsi="Arial" w:cs="Arial"/>
          <w:sz w:val="22"/>
          <w:szCs w:val="22"/>
        </w:rPr>
        <w:t>As well as</w:t>
      </w:r>
      <w:r w:rsidR="00133CE9" w:rsidRPr="00BF53BC">
        <w:rPr>
          <w:rFonts w:ascii="Arial" w:hAnsi="Arial" w:cs="Arial"/>
          <w:sz w:val="22"/>
          <w:szCs w:val="22"/>
        </w:rPr>
        <w:t xml:space="preserve"> cross-linking of </w:t>
      </w:r>
      <w:r w:rsidR="00917F7A" w:rsidRPr="00BF53BC">
        <w:rPr>
          <w:rFonts w:ascii="Arial" w:hAnsi="Arial" w:cs="Arial"/>
          <w:sz w:val="22"/>
          <w:szCs w:val="22"/>
        </w:rPr>
        <w:t xml:space="preserve">IgE receptors on </w:t>
      </w:r>
      <w:r w:rsidR="00133CE9" w:rsidRPr="00BF53BC">
        <w:rPr>
          <w:rFonts w:ascii="Arial" w:hAnsi="Arial" w:cs="Arial"/>
          <w:sz w:val="22"/>
          <w:szCs w:val="22"/>
        </w:rPr>
        <w:t xml:space="preserve">mast cells, systemic activation </w:t>
      </w:r>
      <w:r w:rsidR="000A3AA3" w:rsidRPr="00BF53BC">
        <w:rPr>
          <w:rFonts w:ascii="Arial" w:hAnsi="Arial" w:cs="Arial"/>
          <w:sz w:val="22"/>
          <w:szCs w:val="22"/>
        </w:rPr>
        <w:t xml:space="preserve">of the immune system, </w:t>
      </w:r>
      <w:r w:rsidR="00526972" w:rsidRPr="00BF53BC">
        <w:rPr>
          <w:rFonts w:ascii="Arial" w:hAnsi="Arial" w:cs="Arial"/>
          <w:sz w:val="22"/>
          <w:szCs w:val="22"/>
        </w:rPr>
        <w:t xml:space="preserve">including </w:t>
      </w:r>
      <w:r w:rsidR="00133CE9" w:rsidRPr="00BF53BC">
        <w:rPr>
          <w:rFonts w:ascii="Arial" w:hAnsi="Arial" w:cs="Arial"/>
          <w:sz w:val="22"/>
          <w:szCs w:val="22"/>
        </w:rPr>
        <w:t>media</w:t>
      </w:r>
      <w:r w:rsidR="00526972" w:rsidRPr="00BF53BC">
        <w:rPr>
          <w:rFonts w:ascii="Arial" w:hAnsi="Arial" w:cs="Arial"/>
          <w:sz w:val="22"/>
          <w:szCs w:val="22"/>
        </w:rPr>
        <w:t>tor production and release</w:t>
      </w:r>
      <w:r w:rsidR="00FE308C" w:rsidRPr="00BF53BC">
        <w:rPr>
          <w:rFonts w:ascii="Arial" w:hAnsi="Arial" w:cs="Arial"/>
          <w:sz w:val="22"/>
          <w:szCs w:val="22"/>
        </w:rPr>
        <w:t xml:space="preserve"> of preformed mediators</w:t>
      </w:r>
      <w:r w:rsidR="00526972" w:rsidRPr="00BF53BC">
        <w:rPr>
          <w:rFonts w:ascii="Arial" w:hAnsi="Arial" w:cs="Arial"/>
          <w:sz w:val="22"/>
          <w:szCs w:val="22"/>
        </w:rPr>
        <w:t>, play</w:t>
      </w:r>
      <w:r w:rsidR="00CF5D98" w:rsidRPr="00BF53BC">
        <w:rPr>
          <w:rFonts w:ascii="Arial" w:hAnsi="Arial" w:cs="Arial"/>
          <w:sz w:val="22"/>
          <w:szCs w:val="22"/>
        </w:rPr>
        <w:t>s</w:t>
      </w:r>
      <w:r w:rsidR="00133CE9" w:rsidRPr="00BF53BC">
        <w:rPr>
          <w:rFonts w:ascii="Arial" w:hAnsi="Arial" w:cs="Arial"/>
          <w:sz w:val="22"/>
          <w:szCs w:val="22"/>
        </w:rPr>
        <w:t xml:space="preserve"> a role</w:t>
      </w:r>
      <w:r w:rsidR="00917F7A" w:rsidRPr="00BF53BC">
        <w:rPr>
          <w:rFonts w:ascii="Arial" w:hAnsi="Arial" w:cs="Arial"/>
          <w:sz w:val="22"/>
          <w:szCs w:val="22"/>
        </w:rPr>
        <w:t xml:space="preserve"> in the spread of the reaction</w:t>
      </w:r>
      <w:r w:rsidR="00FE308C" w:rsidRPr="00BF53BC">
        <w:rPr>
          <w:rFonts w:ascii="Arial" w:hAnsi="Arial" w:cs="Arial"/>
          <w:sz w:val="22"/>
          <w:szCs w:val="22"/>
        </w:rPr>
        <w:t>.</w:t>
      </w:r>
      <w:r w:rsidR="00917F7A" w:rsidRPr="00BF53BC">
        <w:rPr>
          <w:rFonts w:ascii="Arial" w:hAnsi="Arial" w:cs="Arial"/>
          <w:sz w:val="22"/>
          <w:szCs w:val="22"/>
        </w:rPr>
        <w:t xml:space="preserve"> </w:t>
      </w:r>
      <w:r w:rsidR="00FE308C" w:rsidRPr="00BF53BC">
        <w:rPr>
          <w:rFonts w:ascii="Arial" w:hAnsi="Arial" w:cs="Arial"/>
          <w:sz w:val="22"/>
          <w:szCs w:val="22"/>
        </w:rPr>
        <w:t>M</w:t>
      </w:r>
      <w:r w:rsidR="00FB6171" w:rsidRPr="00BF53BC">
        <w:rPr>
          <w:rFonts w:ascii="Arial" w:hAnsi="Arial" w:cs="Arial"/>
          <w:sz w:val="22"/>
          <w:szCs w:val="22"/>
        </w:rPr>
        <w:t xml:space="preserve">uch </w:t>
      </w:r>
      <w:r w:rsidR="00133CE9" w:rsidRPr="00BF53BC">
        <w:rPr>
          <w:rFonts w:ascii="Arial" w:hAnsi="Arial" w:cs="Arial"/>
          <w:sz w:val="22"/>
          <w:szCs w:val="22"/>
        </w:rPr>
        <w:t xml:space="preserve">of what we </w:t>
      </w:r>
      <w:r w:rsidR="00FB6171" w:rsidRPr="00BF53BC">
        <w:rPr>
          <w:rFonts w:ascii="Arial" w:hAnsi="Arial" w:cs="Arial"/>
          <w:sz w:val="22"/>
          <w:szCs w:val="22"/>
        </w:rPr>
        <w:t xml:space="preserve">know about the underlying mechanisms </w:t>
      </w:r>
      <w:r w:rsidR="00501EC3">
        <w:rPr>
          <w:rFonts w:ascii="Arial" w:hAnsi="Arial" w:cs="Arial"/>
          <w:sz w:val="22"/>
          <w:szCs w:val="22"/>
        </w:rPr>
        <w:t>has</w:t>
      </w:r>
      <w:r w:rsidR="009608D5" w:rsidRPr="00BF53BC">
        <w:rPr>
          <w:rFonts w:ascii="Arial" w:hAnsi="Arial" w:cs="Arial"/>
          <w:sz w:val="22"/>
          <w:szCs w:val="22"/>
        </w:rPr>
        <w:t xml:space="preserve"> been</w:t>
      </w:r>
      <w:r w:rsidR="00133CE9" w:rsidRPr="00BF53BC">
        <w:rPr>
          <w:rFonts w:ascii="Arial" w:hAnsi="Arial" w:cs="Arial"/>
          <w:sz w:val="22"/>
          <w:szCs w:val="22"/>
        </w:rPr>
        <w:t xml:space="preserve"> </w:t>
      </w:r>
      <w:r w:rsidR="009608D5" w:rsidRPr="00BF53BC">
        <w:rPr>
          <w:rFonts w:ascii="Arial" w:hAnsi="Arial" w:cs="Arial"/>
          <w:sz w:val="22"/>
          <w:szCs w:val="22"/>
        </w:rPr>
        <w:t>obtained</w:t>
      </w:r>
      <w:r w:rsidR="001553DD" w:rsidRPr="00BF53BC">
        <w:rPr>
          <w:rFonts w:ascii="Arial" w:hAnsi="Arial" w:cs="Arial"/>
          <w:sz w:val="22"/>
          <w:szCs w:val="22"/>
        </w:rPr>
        <w:t xml:space="preserve"> through studies of pre-selected genes and mediators</w:t>
      </w:r>
      <w:r w:rsidR="00613389" w:rsidRPr="00BF53BC">
        <w:rPr>
          <w:rFonts w:ascii="Arial" w:hAnsi="Arial" w:cs="Arial"/>
          <w:sz w:val="22"/>
          <w:szCs w:val="22"/>
        </w:rPr>
        <w:t xml:space="preserve">, with roles </w:t>
      </w:r>
      <w:r w:rsidR="000033EF">
        <w:rPr>
          <w:rFonts w:ascii="Arial" w:hAnsi="Arial" w:cs="Arial"/>
          <w:sz w:val="22"/>
          <w:szCs w:val="22"/>
        </w:rPr>
        <w:t>for</w:t>
      </w:r>
      <w:r w:rsidR="00613389" w:rsidRPr="00BF53BC">
        <w:rPr>
          <w:rFonts w:ascii="Arial" w:hAnsi="Arial" w:cs="Arial"/>
          <w:sz w:val="22"/>
          <w:szCs w:val="22"/>
        </w:rPr>
        <w:t xml:space="preserve"> multiple cell types</w:t>
      </w:r>
      <w:r w:rsidR="00152401" w:rsidRPr="00BF53BC">
        <w:rPr>
          <w:rFonts w:ascii="Arial" w:hAnsi="Arial" w:cs="Arial"/>
          <w:sz w:val="22"/>
          <w:szCs w:val="22"/>
        </w:rPr>
        <w:t xml:space="preserve"> </w:t>
      </w:r>
      <w:r w:rsidR="00152401" w:rsidRPr="00BF53BC">
        <w:rPr>
          <w:rFonts w:ascii="Arial" w:hAnsi="Arial" w:cs="Arial"/>
          <w:sz w:val="22"/>
          <w:szCs w:val="22"/>
        </w:rPr>
        <w:fldChar w:fldCharType="begin" w:fldLock="1"/>
      </w:r>
      <w:r w:rsidR="00E15B6E">
        <w:rPr>
          <w:rFonts w:ascii="Arial" w:hAnsi="Arial" w:cs="Arial"/>
          <w:sz w:val="22"/>
          <w:szCs w:val="22"/>
        </w:rPr>
        <w:instrText>ADDIN CSL_CITATION {"citationItems":[{"id":"ITEM-1","itemData":{"DOI":"10.1007/s11882-011-0231-6","ISBN":"1188201102316","ISSN":"15297322","PMID":"22086296","abstract":"A range of mediators are generated during anaphylaxis, with redundancy of effects, multiple overlapping pathways, and involvement of several cell types. Key steps in the reaction occur at the site of initial contact, and mediators may not be detectable systemically. Furthermore, the potencies of various mediators vary enormously, and clinical effects may occur below our level of detection. We also do not know what converts (amplifies) a local reaction into systemic anaphylaxis. Murine models have identified several novel mediators that may propagate and/or regulate this process and also indicate that circulating neutrophils may play an important role in reaction amplification. Differential expression of various genes within specific intracellular signalling pathways of mediator release may further explain the varying severities of anaphylactic reactions. As our knowledge of the mechanisms of activation, key mediators, and the regulation of mediator release improves, new treatments for prevention and acute management may emerge.","author":[{"dropping-particle":"","family":"Stone","given":"Shelley F.","non-dropping-particle":"","parse-names":false,"suffix":""},{"dropping-particle":"","family":"Brown","given":"Simon G A","non-dropping-particle":"","parse-names":false,"suffix":""}],"container-title":"Current Allergy and Asthma Reports","id":"ITEM-1","issue":"1","issued":{"date-parts":[["2012"]]},"page":"33-41","title":"Mediators released during human anaphylaxis","type":"article","volume":"12"},"uris":["http://www.mendeley.com/documents/?uuid=d4a6888f-d4ed-40d1-9555-181cf7b2d2f0"]},{"id":"ITEM-2","itemData":{"DOI":"10.1016/j.jaci.2013.06.015","ISBN":"0091-6749; 1097-6825","ISSN":"00916749","PMID":"23915715","abstract":"Background Prospective human studies of anaphylaxis and its mechanisms have been limited, with few severe cases or examining only 1 or 2 mediators. Objectives We wanted to define the clinical patterns of anaphylaxis and relationships between mediators and severity. Methods Data were collected during treatment and before discharge. Serial blood samples were taken for assays of mast cell tryptase, histamine, anaphylatoxins (C3a, C4a, C5a), cytokines (IL-2, IL-6, IL-10), soluble tumor necrosis factor receptor I, and platelet activating factor acetyl hydrolase. Principal component analysis defined mediator patterns, and logistic regression identified risk factors and mediator patterns associated with reaction severity and delayed reactions. Results Of 412 reactions in 402 people, 315 met the definition for anaphylaxis by the National Institute of Allergy and Infectious Diseases/Food Allergy and Anaphylaxis Network. Of 97 severe reactions 45 (46%) were hypotensive, 23 (24%) were hypoxemic, and 29 (30%) were mixed. One patient died. Severe reactions were associated with older age, pre-existing lung disease, and drug causation. Delayed deteriorations treated with epinephrine occurred in 29 of 315 anaphylaxis cases (9.2%) and were more common after hypotensive reactions and with pre-existing lung disease. Twenty-two of the 29 delayed deteriorations (76%) occurred within 4 hours of initial epinephrine treatment. Of the remaining 7 cases, 2 were severe and occurred after initially severe reactions, within 10 hours. All mediators were associated with severity, and 1 group (mast cell tryptase, histamine, IL-6, IL-10, and tumor necrosis factor receptor I) was also associated with delayed deteriorations. Low platelet activating factor acetyl hydrolase activity was associated with severe reactions. Conclusion The results suggest that multiple inflammatory pathways drive reaction severity and support recommendations for safe observation periods after initial treatment. © 2013 American Academy of Allergy, Asthma &amp; Immunology.","author":[{"dropping-particle":"","family":"Brown","given":"Simon G A","non-dropping-particle":"","parse-names":false,"suffix":""},{"dropping-particle":"","family":"Stone","given":"Shelley F.","non-dropping-particle":"","parse-names":false,"suffix":""},{"dropping-particle":"","family":"Fatovich","given":"Daniel M.","non-dropping-particle":"","parse-names":false,"suffix":""},{"dropping-particle":"","family":"Burrows","given":"Sally A.","non-dropping-particle":"","parse-names":false,"suffix":""},{"dropping-particle":"","family":"Holdgate","given":"Anna","non-dropping-particle":"","parse-names":false,"suffix":""},{"dropping-particle":"","family":"Celenza","given":"Antonio","non-dropping-particle":"","parse-names":false,"suffix":""},{"dropping-particle":"","family":"Coulson","given":"Adam","non-dropping-particle":"","parse-names":false,"suffix":""},{"dropping-particle":"","family":"Hartnett","given":"Leanne","non-dropping-particle":"","parse-names":false,"suffix":""},{"dropping-particle":"","family":"Nagree","given":"Yusuf","non-dropping-particle":"","parse-names":false,"suffix":""},{"dropping-particle":"","family":"Cotterell","given":"Claire","non-dropping-particle":"","parse-names":false,"suffix":""},{"dropping-particle":"","family":"Isbister","given":"Geoffrey K.","non-dropping-particle":"","parse-names":false,"suffix":""}],"container-title":"Journal of Allergy and Clinical Immunology","id":"ITEM-2","issue":"5","issued":{"date-parts":[["2013"]]},"title":"Anaphylaxis: Clinical patterns, mediator release, and severity","type":"article-journal","volume":"132"},"uris":["http://www.mendeley.com/documents/?uuid=b8455120-c318-45e3-b728-2f5be6fca62e"]},{"id":"ITEM-3","itemData":{"DOI":"10.1172/JCI45232","ISBN":"1558-8238 (Electronic) 0021-9738 (Linking)","ISSN":"00219738","PMID":"21436586","abstract":"Anaphylaxis is a life-threatening hyperacute immediate hypersensitivity reaction. Classically, it depends on IgE, FcεRI, mast cells, and histamine. However, anaphylaxis can also be induced by IgG antibodies, and an IgG1-induced passive type of systemic anaphylaxis has been reported to depend on basophils. In addition, it was found that neither mast cells nor basophils were required in mouse models of active systemic anaphylaxis. Therefore, we investigated what antibodies, receptors, and cells are involved in active systemic anaphylaxis in mice. We found that IgG antibodies, FcγRIIIA and FcγRIV, platelet-activating factor, neutrophils, and, to a lesser extent, basophils were involved. Neutrophil activation could be monitored in vivo during anaphylaxis. Neutrophil depletion inhibited active, and also passive, systemic anaphylaxis. Importantly, mouse and human neutrophils each restored anaphylaxis in anaphylaxis-resistant mice, demonstrating that neutrophils are sufficient to induce anaphylaxis in mice and suggesting that neutrophils can contribute to anaphylaxis in humans. Our results therefore reveal an unexpected role for IgG, IgG receptors, and neutrophils in anaphylaxis in mice. These molecules and cells could be potential new targets for the development of anaphylaxis therapeutics if the same mechanism is responsible for anaphylaxis in humans.","author":[{"dropping-particle":"","family":"Jönsson","given":"Friederike","non-dropping-particle":"","parse-names":false,"suffix":""},{"dropping-particle":"","family":"Mancardi","given":"David A.","non-dropping-particle":"","parse-names":false,"suffix":""},{"dropping-particle":"","family":"Kita","given":"Yoshihiro","non-dropping-particle":"","parse-names":false,"suffix":""},{"dropping-particle":"","family":"Karasuyama","given":"Hajime","non-dropping-particle":"","parse-names":false,"suffix":""},{"dropping-particle":"","family":"Iannascoli","given":"Bruno","non-dropping-particle":"","parse-names":false,"suffix":""},{"dropping-particle":"","family":"Rooijen","given":"Nico","non-dropping-particle":"Van","parse-names":false,"suffix":""},{"dropping-particle":"","family":"Shimizu","given":"Takao","non-dropping-particle":"","parse-names":false,"suffix":""},{"dropping-particle":"","family":"Daëron","given":"Marc","non-dropping-particle":"","parse-names":false,"suffix":""},{"dropping-particle":"","family":"Bruhns","given":"Pierre","non-dropping-particle":"","parse-names":false,"suffix":""}],"container-title":"Journal of Clinical Investigation","id":"ITEM-3","issue":"4","issued":{"date-parts":[["2011"]]},"page":"1484-1496","title":"Mouse and human neutrophils induce anaphylaxis","type":"article-journal","volume":"121"},"uris":["http://www.mendeley.com/documents/?uuid=76a49482-c824-413c-8595-7584024c819a"]}],"mendeley":{"formattedCitation":"&lt;sup&gt;[&lt;sup&gt;8&lt;/sup&gt;–&lt;sup&gt;10&lt;/sup&gt;]&lt;/sup&gt;","plainTextFormattedCitation":"[8–10]","previouslyFormattedCitation":"&lt;sup&gt;[&lt;sup&gt;8&lt;/sup&gt;–&lt;sup&gt;10&lt;/sup&gt;]&lt;/sup&gt;"},"properties":{"noteIndex":0},"schema":"https://github.com/citation-style-language/schema/raw/master/csl-citation.json"}</w:instrText>
      </w:r>
      <w:r w:rsidR="00152401" w:rsidRPr="00BF53BC">
        <w:rPr>
          <w:rFonts w:ascii="Arial" w:hAnsi="Arial" w:cs="Arial"/>
          <w:sz w:val="22"/>
          <w:szCs w:val="22"/>
        </w:rPr>
        <w:fldChar w:fldCharType="separate"/>
      </w:r>
      <w:r w:rsidR="00D01F77" w:rsidRPr="00D01F77">
        <w:rPr>
          <w:rFonts w:ascii="Arial" w:hAnsi="Arial" w:cs="Arial"/>
          <w:noProof/>
          <w:sz w:val="22"/>
          <w:szCs w:val="22"/>
          <w:vertAlign w:val="superscript"/>
        </w:rPr>
        <w:t>[8–10]</w:t>
      </w:r>
      <w:r w:rsidR="00152401" w:rsidRPr="00BF53BC">
        <w:rPr>
          <w:rFonts w:ascii="Arial" w:hAnsi="Arial" w:cs="Arial"/>
          <w:sz w:val="22"/>
          <w:szCs w:val="22"/>
        </w:rPr>
        <w:fldChar w:fldCharType="end"/>
      </w:r>
      <w:r w:rsidR="00651EAC" w:rsidRPr="00BF53BC">
        <w:rPr>
          <w:rFonts w:ascii="Arial" w:hAnsi="Arial" w:cs="Arial"/>
          <w:sz w:val="22"/>
          <w:szCs w:val="22"/>
        </w:rPr>
        <w:t xml:space="preserve">. </w:t>
      </w:r>
      <w:r w:rsidR="00ED3990">
        <w:rPr>
          <w:rFonts w:ascii="Arial" w:hAnsi="Arial" w:cs="Arial"/>
          <w:sz w:val="22"/>
          <w:szCs w:val="22"/>
        </w:rPr>
        <w:t>Nevertheless</w:t>
      </w:r>
      <w:r w:rsidR="001553DD" w:rsidRPr="00BF53BC">
        <w:rPr>
          <w:rFonts w:ascii="Arial" w:hAnsi="Arial" w:cs="Arial"/>
          <w:sz w:val="22"/>
          <w:szCs w:val="22"/>
        </w:rPr>
        <w:t xml:space="preserve">, </w:t>
      </w:r>
      <w:r w:rsidR="00E410BD" w:rsidRPr="00BF53BC">
        <w:rPr>
          <w:rFonts w:ascii="Arial" w:hAnsi="Arial" w:cs="Arial"/>
          <w:sz w:val="22"/>
          <w:szCs w:val="22"/>
        </w:rPr>
        <w:t>little research has been</w:t>
      </w:r>
      <w:r w:rsidR="001553DD" w:rsidRPr="00BF53BC">
        <w:rPr>
          <w:rFonts w:ascii="Arial" w:hAnsi="Arial" w:cs="Arial"/>
          <w:sz w:val="22"/>
          <w:szCs w:val="22"/>
        </w:rPr>
        <w:t xml:space="preserve"> performed</w:t>
      </w:r>
      <w:r w:rsidR="00E410BD" w:rsidRPr="00BF53BC">
        <w:rPr>
          <w:rFonts w:ascii="Arial" w:hAnsi="Arial" w:cs="Arial"/>
          <w:sz w:val="22"/>
          <w:szCs w:val="22"/>
        </w:rPr>
        <w:t xml:space="preserve"> using</w:t>
      </w:r>
      <w:r w:rsidR="001553DD" w:rsidRPr="00BF53BC">
        <w:rPr>
          <w:rFonts w:ascii="Arial" w:hAnsi="Arial" w:cs="Arial"/>
          <w:sz w:val="22"/>
          <w:szCs w:val="22"/>
        </w:rPr>
        <w:t xml:space="preserve"> high-throughput</w:t>
      </w:r>
      <w:r w:rsidR="00A27448">
        <w:rPr>
          <w:rFonts w:ascii="Arial" w:hAnsi="Arial" w:cs="Arial"/>
          <w:sz w:val="22"/>
          <w:szCs w:val="22"/>
        </w:rPr>
        <w:t xml:space="preserve"> </w:t>
      </w:r>
      <w:r w:rsidR="00631915" w:rsidRPr="00BF53BC">
        <w:rPr>
          <w:rFonts w:ascii="Arial" w:hAnsi="Arial" w:cs="Arial"/>
          <w:sz w:val="22"/>
          <w:szCs w:val="22"/>
        </w:rPr>
        <w:t>analysi</w:t>
      </w:r>
      <w:r w:rsidR="001553DD" w:rsidRPr="00BF53BC">
        <w:rPr>
          <w:rFonts w:ascii="Arial" w:hAnsi="Arial" w:cs="Arial"/>
          <w:sz w:val="22"/>
          <w:szCs w:val="22"/>
        </w:rPr>
        <w:t>s. A</w:t>
      </w:r>
      <w:r w:rsidR="00FB6171" w:rsidRPr="00BF53BC">
        <w:rPr>
          <w:rFonts w:ascii="Arial" w:hAnsi="Arial" w:cs="Arial"/>
          <w:sz w:val="22"/>
          <w:szCs w:val="22"/>
        </w:rPr>
        <w:t xml:space="preserve"> handful of studies have used tran</w:t>
      </w:r>
      <w:r w:rsidR="00152401" w:rsidRPr="00BF53BC">
        <w:rPr>
          <w:rFonts w:ascii="Arial" w:hAnsi="Arial" w:cs="Arial"/>
          <w:sz w:val="22"/>
          <w:szCs w:val="22"/>
        </w:rPr>
        <w:t>s</w:t>
      </w:r>
      <w:r w:rsidR="00FB6171" w:rsidRPr="00BF53BC">
        <w:rPr>
          <w:rFonts w:ascii="Arial" w:hAnsi="Arial" w:cs="Arial"/>
          <w:sz w:val="22"/>
          <w:szCs w:val="22"/>
        </w:rPr>
        <w:t xml:space="preserve">criptomic techniques </w:t>
      </w:r>
      <w:r w:rsidR="002B114E" w:rsidRPr="00BF53BC">
        <w:rPr>
          <w:rFonts w:ascii="Arial" w:hAnsi="Arial" w:cs="Arial"/>
          <w:sz w:val="22"/>
          <w:szCs w:val="22"/>
        </w:rPr>
        <w:t>to</w:t>
      </w:r>
      <w:r w:rsidR="00FB6171" w:rsidRPr="00BF53BC">
        <w:rPr>
          <w:rFonts w:ascii="Arial" w:hAnsi="Arial" w:cs="Arial"/>
          <w:sz w:val="22"/>
          <w:szCs w:val="22"/>
        </w:rPr>
        <w:t xml:space="preserve"> bridge </w:t>
      </w:r>
      <w:r w:rsidR="002B114E" w:rsidRPr="00BF53BC">
        <w:rPr>
          <w:rFonts w:ascii="Arial" w:hAnsi="Arial" w:cs="Arial"/>
          <w:sz w:val="22"/>
          <w:szCs w:val="22"/>
        </w:rPr>
        <w:t>this gap</w:t>
      </w:r>
      <w:r w:rsidR="00FB6171" w:rsidRPr="00BF53BC">
        <w:rPr>
          <w:rFonts w:ascii="Arial" w:hAnsi="Arial" w:cs="Arial"/>
          <w:sz w:val="22"/>
          <w:szCs w:val="22"/>
        </w:rPr>
        <w:t xml:space="preserve"> by looking at gene expression in</w:t>
      </w:r>
      <w:r w:rsidR="00557D03" w:rsidRPr="00BF53BC">
        <w:rPr>
          <w:rFonts w:ascii="Arial" w:hAnsi="Arial" w:cs="Arial"/>
          <w:sz w:val="22"/>
          <w:szCs w:val="22"/>
        </w:rPr>
        <w:t xml:space="preserve"> </w:t>
      </w:r>
      <w:r w:rsidR="00273CCA">
        <w:rPr>
          <w:rFonts w:ascii="Arial" w:hAnsi="Arial" w:cs="Arial"/>
          <w:sz w:val="22"/>
          <w:szCs w:val="22"/>
        </w:rPr>
        <w:t>allergic</w:t>
      </w:r>
      <w:r w:rsidR="00557D03" w:rsidRPr="00BF53BC">
        <w:rPr>
          <w:rFonts w:ascii="Arial" w:hAnsi="Arial" w:cs="Arial"/>
          <w:sz w:val="22"/>
          <w:szCs w:val="22"/>
        </w:rPr>
        <w:t xml:space="preserve"> pa</w:t>
      </w:r>
      <w:r w:rsidR="008C6FBF" w:rsidRPr="00BF53BC">
        <w:rPr>
          <w:rFonts w:ascii="Arial" w:hAnsi="Arial" w:cs="Arial"/>
          <w:sz w:val="22"/>
          <w:szCs w:val="22"/>
        </w:rPr>
        <w:t xml:space="preserve">tients, both during a reaction </w:t>
      </w:r>
      <w:r w:rsidR="00D10F55" w:rsidRPr="00BF53BC">
        <w:rPr>
          <w:rFonts w:ascii="Arial" w:hAnsi="Arial" w:cs="Arial"/>
          <w:sz w:val="22"/>
          <w:szCs w:val="22"/>
        </w:rPr>
        <w:fldChar w:fldCharType="begin" w:fldLock="1"/>
      </w:r>
      <w:r w:rsidR="00E15B6E">
        <w:rPr>
          <w:rFonts w:ascii="Arial" w:hAnsi="Arial" w:cs="Arial"/>
          <w:sz w:val="22"/>
          <w:szCs w:val="22"/>
        </w:rPr>
        <w:instrText>ADDIN CSL_CITATION {"citationItems":[{"id":"ITEM-1","itemData":{"DOI":"10.1371/journal.pone.0101409","ISBN":"1932-6203 (Electronic) 1932-6203 (Linking)","ISSN":"19326203","PMID":"24983946","abstract":"BACKGROUND: Systemic spread of immune activation and mediator release is required for the development of anaphylaxis in humans. We hypothesized that peripheral blood leukocyte (PBL) activation plays a key role. OBJECTIVE: To characterize PBL genomic responses during acute anaphylaxis. METHODS: PBL samples were collected at three timepoints from six patients presenting to the Emergency Department (ED) with acute anaphylaxis and six healthy controls. Gene expression patterns were profiled on microarrays, differentially expressed genes were identified, and network analysis was employed to explore underlying mechanisms. RESULTS: Patients presented with moderately severe anaphylaxis after oral aspirin (2), peanut (2), bee sting (1) and unknown cause (1). Two genes were differentially expressed in patients compared to controls at ED arrival, 67 genes at 1 hour post-arrival and 2,801 genes at 3 hours post-arrival. Network analysis demonstrated that three inflammatory modules were upregulated during anaphylaxis. Notably, these modules contained multiple hub genes, which are known to play a central role in the regulation of innate inflammatory responses. Bioinformatics analyses showed that the data were enriched for LPS-like and TNF activation signatures. CONCLUSION: PBL genomic responses during human anaphylaxis are characterized by dynamic expression of innate inflammatory modules. Upregulation of these modules was observed in patients with different reaction triggers. Our findings indicate a role for innate immune pathways in the pathogenesis of human anaphylaxis, and the hub genes identified in this study represent logical candidates for follow-up studies.","author":[{"dropping-particle":"","family":"Stone","given":"Shelley F.","non-dropping-particle":"","parse-names":false,"suffix":""},{"dropping-particle":"","family":"Bosco","given":"Anthony","non-dropping-particle":"","parse-names":false,"suffix":""},{"dropping-particle":"","family":"Jones","given":"Anya","non-dropping-particle":"","parse-names":false,"suffix":""},{"dropping-particle":"","family":"Cotterell","given":"Claire L.","non-dropping-particle":"","parse-names":false,"suffix":""},{"dropping-particle":"","family":"Eeden","given":"Pauline E.","non-dropping-particle":"Van","parse-names":false,"suffix":""},{"dropping-particle":"","family":"Arendts","given":"Glenn","non-dropping-particle":"","parse-names":false,"suffix":""},{"dropping-particle":"","family":"Fatovich","given":"Daniel M.","non-dropping-particle":"","parse-names":false,"suffix":""},{"dropping-particle":"","family":"Brown","given":"Simon G A","non-dropping-particle":"","parse-names":false,"suffix":""}],"container-title":"PLoS ONE","id":"ITEM-1","issue":"7","issued":{"date-parts":[["2014"]]},"title":"Genomic responses during acute human anaphylaxis are characterized by upregulation of innate inflammatory gene networks","type":"article-journal","volume":"9"},"uris":["http://www.mendeley.com/documents/?uuid=02fd74ba-ec00-49f0-aa1f-b7cbe7ba25f0"]},{"id":"ITEM-2","itemData":{"DOI":"10.1038/s41467-017-02188-7","ISSN":"2041-1723","PMID":"29203772","abstract":"Mechanisms driving acute food allergic reactions have not been fully characterized. We profile the dynamic transcriptome of acute peanut allergic reactions using serial peripheral blood samples obtained from 19 children before, during, and after randomized, double-blind, placebo-controlled oral challenges to peanut. We identify genes with changes in expression triggered by peanut, but not placebo, during acute peanut allergic reactions. Network analysis reveals that these genes comprise coexpression networks for acute-phase response and pro-inflammatory processes. Key driver analysis identifies six genes (LTB4R, PADI4, IL1R2, PPP1R3D, KLHL2, and ECHDC3) predicted to causally modulate the state of coregulated networks in response to peanut. Leukocyte deconvolution analysis identifies changes in neutrophil, naive CD4+T cell, and macrophage populations during peanut challenge. Analyses in 21 additional peanut allergic subjects replicate major findings. These results highlight key genes, biological processes, and cell types that can be targeted for mechanistic study and therapeutic targeting of peanut allergy.","author":[{"dropping-particle":"","family":"Watson","given":"C. T.","non-dropping-particle":"","parse-names":false,"suffix":""},{"dropping-particle":"","family":"Cohain","given":"A. T.","non-dropping-particle":"","parse-names":false,"suffix":""},{"dropping-particle":"","family":"Griffin","given":"R. S.","non-dropping-particle":"","parse-names":false,"suffix":""},{"dropping-particle":"","family":"Chun","given":"Y.","non-dropping-particle":"","parse-names":false,"suffix":""},{"dropping-particle":"","family":"Grishin","given":"A.","non-dropping-particle":"","parse-names":false,"suffix":""},{"dropping-particle":"","family":"Hacyznska","given":"H.","non-dropping-particle":"","parse-names":false,"suffix":""},{"dropping-particle":"","family":"Hoffman","given":"G. E.","non-dropping-particle":"","parse-names":false,"suffix":""},{"dropping-particle":"","family":"Beckmann","given":"N. D.","non-dropping-particle":"","parse-names":false,"suffix":""},{"dropping-particle":"","family":"Shah","given":"H.","non-dropping-particle":"","parse-names":false,"suffix":""},{"dropping-particle":"","family":"Dawson","given":"P.","non-dropping-particle":"","parse-names":false,"suffix":""},{"dropping-particle":"","family":"Henning","given":"A.","non-dropping-particle":"","parse-names":false,"suffix":""},{"dropping-particle":"","family":"Wood","given":"R.","non-dropping-particle":"","parse-names":false,"suffix":""},{"dropping-particle":"","family":"Burks","given":"A. W.","non-dropping-particle":"","parse-names":false,"suffix":""},{"dropping-particle":"","family":"Jones","given":"S. M.","non-dropping-particle":"","parse-names":false,"suffix":""},{"dropping-particle":"","family":"Leung","given":"D. Y. M.","non-dropping-particle":"","parse-names":false,"suffix":""},{"dropping-particle":"","family":"Sicherer","given":"S.","non-dropping-particle":"","parse-names":false,"suffix":""},{"dropping-particle":"","family":"Sampson","given":"H. A.","non-dropping-particle":"","parse-names":false,"suffix":""},{"dropping-particle":"","family":"Sharp","given":"A. J.","non-dropping-particle":"","parse-names":false,"suffix":""},{"dropping-particle":"","family":"Schadt","given":"E. E.","non-dropping-particle":"","parse-names":false,"suffix":""},{"dropping-particle":"","family":"Bunyavanich","given":"S.","non-dropping-particle":"","parse-names":false,"suffix":""}],"container-title":"Nature Communications","id":"ITEM-2","issue":"1","issued":{"date-parts":[["2017","12","5"]]},"page":"1943","title":"Integrative transcriptomic analysis reveals key drivers of acute peanut allergic reactions","type":"article-journal","volume":"8"},"uris":["http://www.mendeley.com/documents/?uuid=1cfa3240-f57b-3826-9aed-cccd72b1b4ef"]}],"mendeley":{"formattedCitation":"&lt;sup&gt;[&lt;sup&gt;11&lt;/sup&gt;, &lt;sup&gt;12&lt;/sup&gt;]&lt;/sup&gt;","plainTextFormattedCitation":"[11, 12]","previouslyFormattedCitation":"&lt;sup&gt;[&lt;sup&gt;11&lt;/sup&gt;, &lt;sup&gt;12&lt;/sup&gt;]&lt;/sup&gt;"},"properties":{"noteIndex":0},"schema":"https://github.com/citation-style-language/schema/raw/master/csl-citation.json"}</w:instrText>
      </w:r>
      <w:r w:rsidR="00D10F55" w:rsidRPr="00BF53BC">
        <w:rPr>
          <w:rFonts w:ascii="Arial" w:hAnsi="Arial" w:cs="Arial"/>
          <w:sz w:val="22"/>
          <w:szCs w:val="22"/>
        </w:rPr>
        <w:fldChar w:fldCharType="separate"/>
      </w:r>
      <w:r w:rsidR="00D01F77" w:rsidRPr="00D01F77">
        <w:rPr>
          <w:rFonts w:ascii="Arial" w:hAnsi="Arial" w:cs="Arial"/>
          <w:noProof/>
          <w:sz w:val="22"/>
          <w:szCs w:val="22"/>
          <w:vertAlign w:val="superscript"/>
        </w:rPr>
        <w:t>[11, 12]</w:t>
      </w:r>
      <w:r w:rsidR="00D10F55" w:rsidRPr="00BF53BC">
        <w:rPr>
          <w:rFonts w:ascii="Arial" w:hAnsi="Arial" w:cs="Arial"/>
          <w:sz w:val="22"/>
          <w:szCs w:val="22"/>
        </w:rPr>
        <w:fldChar w:fldCharType="end"/>
      </w:r>
      <w:r w:rsidR="00A1664A" w:rsidRPr="00BF53BC">
        <w:rPr>
          <w:rFonts w:ascii="Arial" w:hAnsi="Arial" w:cs="Arial"/>
          <w:sz w:val="22"/>
          <w:szCs w:val="22"/>
        </w:rPr>
        <w:t>,</w:t>
      </w:r>
      <w:r w:rsidR="00557D03" w:rsidRPr="00BF53BC">
        <w:rPr>
          <w:rFonts w:ascii="Arial" w:hAnsi="Arial" w:cs="Arial"/>
          <w:sz w:val="22"/>
          <w:szCs w:val="22"/>
        </w:rPr>
        <w:t xml:space="preserve"> and </w:t>
      </w:r>
      <w:r w:rsidR="00E410BD" w:rsidRPr="00BF53BC">
        <w:rPr>
          <w:rFonts w:ascii="Arial" w:hAnsi="Arial" w:cs="Arial"/>
          <w:sz w:val="22"/>
          <w:szCs w:val="22"/>
        </w:rPr>
        <w:t>for</w:t>
      </w:r>
      <w:r w:rsidR="00557D03" w:rsidRPr="00BF53BC">
        <w:rPr>
          <w:rFonts w:ascii="Arial" w:hAnsi="Arial" w:cs="Arial"/>
          <w:sz w:val="22"/>
          <w:szCs w:val="22"/>
        </w:rPr>
        <w:t xml:space="preserve"> unprovoked individuals</w:t>
      </w:r>
      <w:r w:rsidR="00D10F55" w:rsidRPr="00BF53BC">
        <w:rPr>
          <w:rFonts w:ascii="Arial" w:hAnsi="Arial" w:cs="Arial"/>
          <w:sz w:val="22"/>
          <w:szCs w:val="22"/>
        </w:rPr>
        <w:t xml:space="preserve"> </w:t>
      </w:r>
      <w:r w:rsidR="00D10F55" w:rsidRPr="00BF53BC">
        <w:rPr>
          <w:rFonts w:ascii="Arial" w:hAnsi="Arial" w:cs="Arial"/>
          <w:sz w:val="22"/>
          <w:szCs w:val="22"/>
        </w:rPr>
        <w:fldChar w:fldCharType="begin" w:fldLock="1"/>
      </w:r>
      <w:r w:rsidR="00E15B6E">
        <w:rPr>
          <w:rFonts w:ascii="Arial" w:hAnsi="Arial" w:cs="Arial"/>
          <w:sz w:val="22"/>
          <w:szCs w:val="22"/>
        </w:rPr>
        <w:instrText>ADDIN CSL_CITATION {"citationItems":[{"id":"ITEM-1","itemData":{"DOI":"10.1016/j.jaci.2015.05.042","ISSN":"10976825","PMID":"26194548","abstract":"Background Lipid transfer protein (LTP), an abundant protein in fruits, vegetables, and nuts, is a common food allergen in Mediterranean areas causing diverse allergic reactions. Approximately 40% of food-related anaphylaxis induced by LTPs requires nonsteroidal anti-inflammatory drugs (NSAIDs) as a triggering cofactor. Objective We sought to better understand the determinants of NSAID-dependent and NSAID-independent LTP-induced anaphylaxis (LTP-A). Methods Selection of patients was based on a proved clinical history of NSAID-dependent or NSAID-independent anaphylaxis to LTPs, positive skin prick test response to LTPs, and serum LTP IgE. Whole-transcriptome (RNA sequencing) analysis of blood cells from 14 patients with NSAID-related LTP-A (NSAID-LTP-A), 7 patients with LTP-A, and 13 healthy control subjects was performed to identify distinct gene expression signatures. Results Expression of genes regulating gastrointestinal epithelial renewal was altered in both patient sets, particularly in those with LTP-A, who also presented with gene expression profiles characteristic of an inflammatory syndrome. These included altered B-cell pathways, increased neutrophil activation markers, and increased reactive oxygen species levels. Increased expression of the IgG receptor (CD64) in patients with LTP-A was mirrored by the presence of LTP-specific IgG1 and IgG3. Conversely, patients with NSAID-LTP-A were characterized by reduced expression of IFN-γ-regulated genes and IFN-γ levels, as well as upregulated expression of adenosine receptor 3 (ADORA3) and genes related to adenosine metabolism. Conclusions Gene ontology analysis suggests disturbances in gut epithelial homeostasis in both groups with LTP-A, with potential integrity breaches in patients with LTP-A that might explain their distinct inflammatory signatures. Differential regulation in patients with LTP-A and those with NSAID-LTP-A of the IFN-γ pathway, IgG receptors, and ADORA3 might provide the pathogenic basis of their distinct responses.","author":[{"dropping-particle":"","family":"Muñoz-Cano","given":"Rosa","non-dropping-particle":"","parse-names":false,"suffix":""},{"dropping-particle":"","family":"Pascal","given":"Mariona","non-dropping-particle":"","parse-names":false,"suffix":""},{"dropping-particle":"","family":"Bartra","given":"Joan","non-dropping-particle":"","parse-names":false,"suffix":""},{"dropping-particle":"","family":"Picado","given":"Cesar","non-dropping-particle":"","parse-names":false,"suffix":""},{"dropping-particle":"","family":"Valero","given":"Antonio","non-dropping-particle":"","parse-names":false,"suffix":""},{"dropping-particle":"","family":"Kim","given":"Do Kyun","non-dropping-particle":"","parse-names":false,"suffix":""},{"dropping-particle":"","family":"Brooks","given":"Stephen","non-dropping-particle":"","parse-names":false,"suffix":""},{"dropping-particle":"","family":"Ombrello","given":"Michael","non-dropping-particle":"","parse-names":false,"suffix":""},{"dropping-particle":"","family":"Metcalfe","given":"Dean D.","non-dropping-particle":"","parse-names":false,"suffix":""},{"dropping-particle":"","family":"Rivera","given":"Juan","non-dropping-particle":"","parse-names":false,"suffix":""},{"dropping-particle":"","family":"Olivera","given":"Ana","non-dropping-particle":"","parse-names":false,"suffix":""}],"container-title":"Journal of Allergy and Clinical Immunology","id":"ITEM-1","issue":"1","issued":{"date-parts":[["2016"]]},"page":"137-146","title":"Distinct transcriptome profiles differentiate nonsteroidal anti-inflammatory drug-dependent from nonsteroidal anti-inflammatory drug-independent food-induced anaphylaxis","type":"article-journal","volume":"137"},"uris":["http://www.mendeley.com/documents/?uuid=aabd6a02-3695-43a3-b861-822d85dff8ca"]}],"mendeley":{"formattedCitation":"&lt;sup&gt;[&lt;sup&gt;13&lt;/sup&gt;]&lt;/sup&gt;","plainTextFormattedCitation":"[13]","previouslyFormattedCitation":"&lt;sup&gt;[&lt;sup&gt;13&lt;/sup&gt;]&lt;/sup&gt;"},"properties":{"noteIndex":0},"schema":"https://github.com/citation-style-language/schema/raw/master/csl-citation.json"}</w:instrText>
      </w:r>
      <w:r w:rsidR="00D10F55" w:rsidRPr="00BF53BC">
        <w:rPr>
          <w:rFonts w:ascii="Arial" w:hAnsi="Arial" w:cs="Arial"/>
          <w:sz w:val="22"/>
          <w:szCs w:val="22"/>
        </w:rPr>
        <w:fldChar w:fldCharType="separate"/>
      </w:r>
      <w:r w:rsidR="00D01F77" w:rsidRPr="00D01F77">
        <w:rPr>
          <w:rFonts w:ascii="Arial" w:hAnsi="Arial" w:cs="Arial"/>
          <w:noProof/>
          <w:sz w:val="22"/>
          <w:szCs w:val="22"/>
          <w:vertAlign w:val="superscript"/>
        </w:rPr>
        <w:t>[13]</w:t>
      </w:r>
      <w:r w:rsidR="00D10F55" w:rsidRPr="00BF53BC">
        <w:rPr>
          <w:rFonts w:ascii="Arial" w:hAnsi="Arial" w:cs="Arial"/>
          <w:sz w:val="22"/>
          <w:szCs w:val="22"/>
        </w:rPr>
        <w:fldChar w:fldCharType="end"/>
      </w:r>
      <w:r w:rsidR="00557D03" w:rsidRPr="00BF53BC">
        <w:rPr>
          <w:rFonts w:ascii="Arial" w:hAnsi="Arial" w:cs="Arial"/>
          <w:sz w:val="22"/>
          <w:szCs w:val="22"/>
        </w:rPr>
        <w:t>.</w:t>
      </w:r>
      <w:r w:rsidR="00CF5D98" w:rsidRPr="00BF53BC">
        <w:rPr>
          <w:rFonts w:ascii="Arial" w:hAnsi="Arial" w:cs="Arial"/>
          <w:sz w:val="22"/>
          <w:szCs w:val="22"/>
        </w:rPr>
        <w:t xml:space="preserve"> Stone et al.,</w:t>
      </w:r>
      <w:r w:rsidR="00161223" w:rsidRPr="00BF53BC">
        <w:rPr>
          <w:rFonts w:ascii="Arial" w:hAnsi="Arial" w:cs="Arial"/>
          <w:sz w:val="22"/>
          <w:szCs w:val="22"/>
        </w:rPr>
        <w:t xml:space="preserve"> </w:t>
      </w:r>
      <w:r w:rsidR="00882DBA" w:rsidRPr="00BF53BC">
        <w:rPr>
          <w:rFonts w:ascii="Arial" w:hAnsi="Arial" w:cs="Arial"/>
          <w:sz w:val="22"/>
          <w:szCs w:val="22"/>
        </w:rPr>
        <w:t>examining peripheral blood</w:t>
      </w:r>
      <w:r w:rsidR="001C6D0B" w:rsidRPr="00BF53BC">
        <w:rPr>
          <w:rFonts w:ascii="Arial" w:hAnsi="Arial" w:cs="Arial"/>
          <w:sz w:val="22"/>
          <w:szCs w:val="22"/>
        </w:rPr>
        <w:t xml:space="preserve"> leukocytes</w:t>
      </w:r>
      <w:r w:rsidR="0039256C">
        <w:rPr>
          <w:rFonts w:ascii="Arial" w:hAnsi="Arial" w:cs="Arial"/>
          <w:sz w:val="22"/>
          <w:szCs w:val="22"/>
        </w:rPr>
        <w:t xml:space="preserve"> (PBLs)</w:t>
      </w:r>
      <w:r w:rsidR="00C5140D">
        <w:rPr>
          <w:rFonts w:ascii="Arial" w:hAnsi="Arial" w:cs="Arial"/>
          <w:sz w:val="22"/>
          <w:szCs w:val="22"/>
        </w:rPr>
        <w:t xml:space="preserve"> with gene expression microarrays</w:t>
      </w:r>
      <w:r w:rsidR="00882DBA" w:rsidRPr="00BF53BC">
        <w:rPr>
          <w:rFonts w:ascii="Arial" w:hAnsi="Arial" w:cs="Arial"/>
          <w:sz w:val="22"/>
          <w:szCs w:val="22"/>
        </w:rPr>
        <w:t xml:space="preserve">, </w:t>
      </w:r>
      <w:r w:rsidR="00171E41" w:rsidRPr="00BF53BC">
        <w:rPr>
          <w:rFonts w:ascii="Arial" w:hAnsi="Arial" w:cs="Arial"/>
          <w:sz w:val="22"/>
          <w:szCs w:val="22"/>
        </w:rPr>
        <w:t>found a gene expression</w:t>
      </w:r>
      <w:r w:rsidR="004A19C6" w:rsidRPr="00BF53BC">
        <w:rPr>
          <w:rFonts w:ascii="Arial" w:hAnsi="Arial" w:cs="Arial"/>
          <w:sz w:val="22"/>
          <w:szCs w:val="22"/>
        </w:rPr>
        <w:t xml:space="preserve"> signature</w:t>
      </w:r>
      <w:r w:rsidR="00171E41" w:rsidRPr="00BF53BC">
        <w:rPr>
          <w:rFonts w:ascii="Arial" w:hAnsi="Arial" w:cs="Arial"/>
          <w:sz w:val="22"/>
          <w:szCs w:val="22"/>
        </w:rPr>
        <w:t xml:space="preserve"> </w:t>
      </w:r>
      <w:r w:rsidR="004A19C6" w:rsidRPr="00BF53BC">
        <w:rPr>
          <w:rFonts w:ascii="Arial" w:hAnsi="Arial" w:cs="Arial"/>
          <w:sz w:val="22"/>
          <w:szCs w:val="22"/>
        </w:rPr>
        <w:t xml:space="preserve">associated with </w:t>
      </w:r>
      <w:r w:rsidR="00171E41" w:rsidRPr="00BF53BC">
        <w:rPr>
          <w:rFonts w:ascii="Arial" w:hAnsi="Arial" w:cs="Arial"/>
          <w:sz w:val="22"/>
          <w:szCs w:val="22"/>
          <w:lang w:val="en-US"/>
        </w:rPr>
        <w:t xml:space="preserve">interferon-producing killer </w:t>
      </w:r>
      <w:r w:rsidR="00DB297C" w:rsidRPr="00BF53BC">
        <w:rPr>
          <w:rFonts w:ascii="Arial" w:hAnsi="Arial" w:cs="Arial"/>
          <w:sz w:val="22"/>
          <w:szCs w:val="22"/>
          <w:lang w:val="en-US"/>
        </w:rPr>
        <w:t>DCs</w:t>
      </w:r>
      <w:r w:rsidR="00557D03" w:rsidRPr="00BF53BC">
        <w:rPr>
          <w:rFonts w:ascii="Arial" w:hAnsi="Arial" w:cs="Arial"/>
          <w:sz w:val="22"/>
          <w:szCs w:val="22"/>
        </w:rPr>
        <w:t xml:space="preserve"> </w:t>
      </w:r>
      <w:r w:rsidR="00ED3990">
        <w:rPr>
          <w:rFonts w:ascii="Arial" w:hAnsi="Arial" w:cs="Arial"/>
          <w:sz w:val="22"/>
          <w:szCs w:val="22"/>
        </w:rPr>
        <w:t xml:space="preserve">that was </w:t>
      </w:r>
      <w:r w:rsidR="00C81F4E">
        <w:rPr>
          <w:rFonts w:ascii="Arial" w:hAnsi="Arial" w:cs="Arial"/>
          <w:sz w:val="22"/>
          <w:szCs w:val="22"/>
        </w:rPr>
        <w:t xml:space="preserve">upregulated </w:t>
      </w:r>
      <w:r w:rsidR="00171E41" w:rsidRPr="00BF53BC">
        <w:rPr>
          <w:rFonts w:ascii="Arial" w:hAnsi="Arial" w:cs="Arial"/>
          <w:sz w:val="22"/>
          <w:szCs w:val="22"/>
        </w:rPr>
        <w:t>in anaphylactic patients</w:t>
      </w:r>
      <w:r w:rsidR="00BF5900" w:rsidRPr="00BF53BC">
        <w:rPr>
          <w:rFonts w:ascii="Arial" w:hAnsi="Arial" w:cs="Arial"/>
          <w:sz w:val="22"/>
          <w:szCs w:val="22"/>
        </w:rPr>
        <w:t xml:space="preserve"> </w:t>
      </w:r>
      <w:r w:rsidR="00A03FA6">
        <w:rPr>
          <w:rFonts w:ascii="Arial" w:hAnsi="Arial" w:cs="Arial"/>
          <w:sz w:val="22"/>
          <w:szCs w:val="22"/>
        </w:rPr>
        <w:t>during the acute</w:t>
      </w:r>
      <w:r w:rsidR="00B32475" w:rsidRPr="00BF53BC">
        <w:rPr>
          <w:rFonts w:ascii="Arial" w:hAnsi="Arial" w:cs="Arial"/>
          <w:sz w:val="22"/>
          <w:szCs w:val="22"/>
        </w:rPr>
        <w:t xml:space="preserve"> phase</w:t>
      </w:r>
      <w:r w:rsidR="00DB297C" w:rsidRPr="00BF53BC">
        <w:rPr>
          <w:rFonts w:ascii="Arial" w:hAnsi="Arial" w:cs="Arial"/>
          <w:sz w:val="22"/>
          <w:szCs w:val="22"/>
        </w:rPr>
        <w:t xml:space="preserve">, </w:t>
      </w:r>
      <w:r w:rsidR="00843897" w:rsidRPr="00BF53BC">
        <w:rPr>
          <w:rFonts w:ascii="Arial" w:hAnsi="Arial" w:cs="Arial"/>
          <w:sz w:val="22"/>
          <w:szCs w:val="22"/>
        </w:rPr>
        <w:t>suggesting a key</w:t>
      </w:r>
      <w:r w:rsidR="00DB297C" w:rsidRPr="00BF53BC">
        <w:rPr>
          <w:rFonts w:ascii="Arial" w:hAnsi="Arial" w:cs="Arial"/>
          <w:sz w:val="22"/>
          <w:szCs w:val="22"/>
        </w:rPr>
        <w:t xml:space="preserve"> role </w:t>
      </w:r>
      <w:r w:rsidR="00273CCA">
        <w:rPr>
          <w:rFonts w:ascii="Arial" w:hAnsi="Arial" w:cs="Arial"/>
          <w:sz w:val="22"/>
          <w:szCs w:val="22"/>
        </w:rPr>
        <w:t>for</w:t>
      </w:r>
      <w:r w:rsidR="00DB297C" w:rsidRPr="00BF53BC">
        <w:rPr>
          <w:rFonts w:ascii="Arial" w:hAnsi="Arial" w:cs="Arial"/>
          <w:sz w:val="22"/>
          <w:szCs w:val="22"/>
        </w:rPr>
        <w:t xml:space="preserve"> DCs</w:t>
      </w:r>
      <w:r w:rsidR="00ED3990">
        <w:rPr>
          <w:rFonts w:ascii="Arial" w:hAnsi="Arial" w:cs="Arial"/>
          <w:sz w:val="22"/>
          <w:szCs w:val="22"/>
        </w:rPr>
        <w:t>,</w:t>
      </w:r>
      <w:r w:rsidR="009C2AD5">
        <w:rPr>
          <w:rFonts w:ascii="Arial" w:hAnsi="Arial" w:cs="Arial"/>
          <w:sz w:val="22"/>
          <w:szCs w:val="22"/>
        </w:rPr>
        <w:t xml:space="preserve"> although direct studies on these cell types</w:t>
      </w:r>
      <w:r w:rsidR="00AA297E">
        <w:rPr>
          <w:rFonts w:ascii="Arial" w:hAnsi="Arial" w:cs="Arial"/>
          <w:sz w:val="22"/>
          <w:szCs w:val="22"/>
        </w:rPr>
        <w:t xml:space="preserve"> exclusively </w:t>
      </w:r>
      <w:r w:rsidR="009C2AD5">
        <w:rPr>
          <w:rFonts w:ascii="Arial" w:hAnsi="Arial" w:cs="Arial"/>
          <w:sz w:val="22"/>
          <w:szCs w:val="22"/>
        </w:rPr>
        <w:t>were not performed</w:t>
      </w:r>
      <w:r w:rsidR="00AA297E">
        <w:rPr>
          <w:rFonts w:ascii="Arial" w:hAnsi="Arial" w:cs="Arial"/>
          <w:sz w:val="22"/>
          <w:szCs w:val="22"/>
        </w:rPr>
        <w:t xml:space="preserve"> here</w:t>
      </w:r>
      <w:r w:rsidR="00843897" w:rsidRPr="00BF53BC">
        <w:rPr>
          <w:rFonts w:ascii="Arial" w:hAnsi="Arial" w:cs="Arial"/>
          <w:sz w:val="22"/>
          <w:szCs w:val="22"/>
        </w:rPr>
        <w:t xml:space="preserve"> </w:t>
      </w:r>
      <w:r w:rsidR="00DB297C" w:rsidRPr="00BF53BC">
        <w:rPr>
          <w:rFonts w:ascii="Arial" w:hAnsi="Arial" w:cs="Arial"/>
          <w:sz w:val="22"/>
          <w:szCs w:val="22"/>
        </w:rPr>
        <w:fldChar w:fldCharType="begin" w:fldLock="1"/>
      </w:r>
      <w:r w:rsidR="00E15B6E">
        <w:rPr>
          <w:rFonts w:ascii="Arial" w:hAnsi="Arial" w:cs="Arial"/>
          <w:sz w:val="22"/>
          <w:szCs w:val="22"/>
        </w:rPr>
        <w:instrText>ADDIN CSL_CITATION {"citationItems":[{"id":"ITEM-1","itemData":{"DOI":"10.1371/journal.pone.0101409","ISBN":"1932-6203 (Electronic) 1932-6203 (Linking)","ISSN":"19326203","PMID":"24983946","abstract":"BACKGROUND: Systemic spread of immune activation and mediator release is required for the development of anaphylaxis in humans. We hypothesized that peripheral blood leukocyte (PBL) activation plays a key role. OBJECTIVE: To characterize PBL genomic responses during acute anaphylaxis. METHODS: PBL samples were collected at three timepoints from six patients presenting to the Emergency Department (ED) with acute anaphylaxis and six healthy controls. Gene expression patterns were profiled on microarrays, differentially expressed genes were identified, and network analysis was employed to explore underlying mechanisms. RESULTS: Patients presented with moderately severe anaphylaxis after oral aspirin (2), peanut (2), bee sting (1) and unknown cause (1). Two genes were differentially expressed in patients compared to controls at ED arrival, 67 genes at 1 hour post-arrival and 2,801 genes at 3 hours post-arrival. Network analysis demonstrated that three inflammatory modules were upregulated during anaphylaxis. Notably, these modules contained multiple hub genes, which are known to play a central role in the regulation of innate inflammatory responses. Bioinformatics analyses showed that the data were enriched for LPS-like and TNF activation signatures. CONCLUSION: PBL genomic responses during human anaphylaxis are characterized by dynamic expression of innate inflammatory modules. Upregulation of these modules was observed in patients with different reaction triggers. Our findings indicate a role for innate immune pathways in the pathogenesis of human anaphylaxis, and the hub genes identified in this study represent logical candidates for follow-up studies.","author":[{"dropping-particle":"","family":"Stone","given":"Shelley F.","non-dropping-particle":"","parse-names":false,"suffix":""},{"dropping-particle":"","family":"Bosco","given":"Anthony","non-dropping-particle":"","parse-names":false,"suffix":""},{"dropping-particle":"","family":"Jones","given":"Anya","non-dropping-particle":"","parse-names":false,"suffix":""},{"dropping-particle":"","family":"Cotterell","given":"Claire L.","non-dropping-particle":"","parse-names":false,"suffix":""},{"dropping-particle":"","family":"Eeden","given":"Pauline E.","non-dropping-particle":"Van","parse-names":false,"suffix":""},{"dropping-particle":"","family":"Arendts","given":"Glenn","non-dropping-particle":"","parse-names":false,"suffix":""},{"dropping-particle":"","family":"Fatovich","given":"Daniel M.","non-dropping-particle":"","parse-names":false,"suffix":""},{"dropping-particle":"","family":"Brown","given":"Simon G A","non-dropping-particle":"","parse-names":false,"suffix":""}],"container-title":"PLoS ONE","id":"ITEM-1","issue":"7","issued":{"date-parts":[["2014"]]},"title":"Genomic responses during acute human anaphylaxis are characterized by upregulation of innate inflammatory gene networks","type":"article-journal","volume":"9"},"uris":["http://www.mendeley.com/documents/?uuid=02fd74ba-ec00-49f0-aa1f-b7cbe7ba25f0"]}],"mendeley":{"formattedCitation":"&lt;sup&gt;[&lt;sup&gt;11&lt;/sup&gt;]&lt;/sup&gt;","plainTextFormattedCitation":"[11]","previouslyFormattedCitation":"&lt;sup&gt;[&lt;sup&gt;11&lt;/sup&gt;]&lt;/sup&gt;"},"properties":{"noteIndex":0},"schema":"https://github.com/citation-style-language/schema/raw/master/csl-citation.json"}</w:instrText>
      </w:r>
      <w:r w:rsidR="00DB297C" w:rsidRPr="00BF53BC">
        <w:rPr>
          <w:rFonts w:ascii="Arial" w:hAnsi="Arial" w:cs="Arial"/>
          <w:sz w:val="22"/>
          <w:szCs w:val="22"/>
        </w:rPr>
        <w:fldChar w:fldCharType="separate"/>
      </w:r>
      <w:r w:rsidR="00D01F77" w:rsidRPr="00D01F77">
        <w:rPr>
          <w:rFonts w:ascii="Arial" w:hAnsi="Arial" w:cs="Arial"/>
          <w:noProof/>
          <w:sz w:val="22"/>
          <w:szCs w:val="22"/>
          <w:vertAlign w:val="superscript"/>
        </w:rPr>
        <w:t>[11]</w:t>
      </w:r>
      <w:r w:rsidR="00DB297C" w:rsidRPr="00BF53BC">
        <w:rPr>
          <w:rFonts w:ascii="Arial" w:hAnsi="Arial" w:cs="Arial"/>
          <w:sz w:val="22"/>
          <w:szCs w:val="22"/>
        </w:rPr>
        <w:fldChar w:fldCharType="end"/>
      </w:r>
      <w:r w:rsidR="00171E41" w:rsidRPr="00BF53BC">
        <w:rPr>
          <w:rFonts w:ascii="Arial" w:hAnsi="Arial" w:cs="Arial"/>
          <w:sz w:val="22"/>
          <w:szCs w:val="22"/>
        </w:rPr>
        <w:t xml:space="preserve">. </w:t>
      </w:r>
      <w:r w:rsidR="00DB297C" w:rsidRPr="00BF53BC">
        <w:rPr>
          <w:rFonts w:ascii="Arial" w:hAnsi="Arial" w:cs="Arial"/>
          <w:sz w:val="22"/>
          <w:szCs w:val="22"/>
        </w:rPr>
        <w:t xml:space="preserve">DCs </w:t>
      </w:r>
      <w:r w:rsidR="000543C7" w:rsidRPr="00BF53BC">
        <w:rPr>
          <w:rFonts w:ascii="Arial" w:hAnsi="Arial" w:cs="Arial"/>
          <w:sz w:val="22"/>
          <w:szCs w:val="22"/>
        </w:rPr>
        <w:t xml:space="preserve">have been shown to play multiple roles in </w:t>
      </w:r>
      <w:r w:rsidR="005D772C" w:rsidRPr="00BF53BC">
        <w:rPr>
          <w:rFonts w:ascii="Arial" w:hAnsi="Arial" w:cs="Arial"/>
          <w:sz w:val="22"/>
          <w:szCs w:val="22"/>
        </w:rPr>
        <w:t>allergy sensitization</w:t>
      </w:r>
      <w:r w:rsidR="00725F10" w:rsidRPr="00BF53BC">
        <w:rPr>
          <w:rFonts w:ascii="Arial" w:hAnsi="Arial" w:cs="Arial"/>
          <w:sz w:val="22"/>
          <w:szCs w:val="22"/>
        </w:rPr>
        <w:t>,</w:t>
      </w:r>
      <w:r w:rsidR="00CE7F6D" w:rsidRPr="00BF53BC">
        <w:rPr>
          <w:rFonts w:ascii="Arial" w:hAnsi="Arial" w:cs="Arial"/>
          <w:sz w:val="22"/>
          <w:szCs w:val="22"/>
        </w:rPr>
        <w:t xml:space="preserve"> </w:t>
      </w:r>
      <w:r w:rsidR="00725F10" w:rsidRPr="00BF53BC">
        <w:rPr>
          <w:rFonts w:ascii="Arial" w:hAnsi="Arial" w:cs="Arial"/>
          <w:sz w:val="22"/>
          <w:szCs w:val="22"/>
        </w:rPr>
        <w:t xml:space="preserve">both </w:t>
      </w:r>
      <w:r w:rsidR="00A811CD" w:rsidRPr="00BF53BC">
        <w:rPr>
          <w:rFonts w:ascii="Arial" w:hAnsi="Arial" w:cs="Arial"/>
          <w:sz w:val="22"/>
          <w:szCs w:val="22"/>
        </w:rPr>
        <w:t xml:space="preserve">through </w:t>
      </w:r>
      <w:r w:rsidR="00CE7F6D" w:rsidRPr="00BF53BC">
        <w:rPr>
          <w:rFonts w:ascii="Arial" w:hAnsi="Arial" w:cs="Arial"/>
          <w:sz w:val="22"/>
          <w:szCs w:val="22"/>
        </w:rPr>
        <w:t>direct activation</w:t>
      </w:r>
      <w:r w:rsidR="005D772C" w:rsidRPr="00BF53BC">
        <w:rPr>
          <w:rFonts w:ascii="Arial" w:hAnsi="Arial" w:cs="Arial"/>
          <w:sz w:val="22"/>
          <w:szCs w:val="22"/>
        </w:rPr>
        <w:t xml:space="preserve"> </w:t>
      </w:r>
      <w:r w:rsidR="00CE7F6D" w:rsidRPr="00BF53BC">
        <w:rPr>
          <w:rFonts w:ascii="Arial" w:hAnsi="Arial" w:cs="Arial"/>
          <w:sz w:val="22"/>
          <w:szCs w:val="22"/>
        </w:rPr>
        <w:fldChar w:fldCharType="begin" w:fldLock="1"/>
      </w:r>
      <w:r w:rsidR="00E15B6E">
        <w:rPr>
          <w:rFonts w:ascii="Arial" w:hAnsi="Arial" w:cs="Arial"/>
          <w:sz w:val="22"/>
          <w:szCs w:val="22"/>
        </w:rPr>
        <w:instrText>ADDIN CSL_CITATION {"citationItems":[{"id":"ITEM-1","itemData":{"DOI":"10.1016/j.jaci.2012.01.080","ISBN":"0091-6749","ISSN":"00916749","PMID":"22464669","abstract":"In recent years, our understanding of the initiation of T                         H2-type immunity has increased significantly, yet the mechanism behind the induction of T                         H2 responses and allergic sensitization to food antigens largely remains an enigma. Dendritic cells (DCs) were first described almost 4 decades ago and have since been recognized as the most important antigen-presenting cells and crucial in the induction of T-cell differentiation. Here we discuss our current knowledge of the role of DCs in food allergy. In both murine models and allergic patients, characteristics of DCs have been identified that might play a role in sensitization to food and enhance susceptibility to food allergy. In addition, it has now been shown that several allergens, including some from foods, can directly activate DCs to induce T                         H2 skewing. Other cell types with innate immune functions, such as epithelial cells and basophils, might also be involved in sensing of food allergens in human subjects, and interaction of DCs with these cells might facilitate sensitization. DCs appear to play an important role in allergen-specific immunotherapy and could be an attractive target for tolerance induction in patients with food allergy. Further characterization of differences in DC responses between human food-allergic and nonallergic subjects is necessary to gain a better insight into the role of DCs in sensitization and tolerance to food allergens. © 2012 American Academy of Allergy, Asthma &amp; Immunology.","author":[{"dropping-particle":"","family":"Ruiter","given":"Bert","non-dropping-particle":"","parse-names":false,"suffix":""},{"dropping-particle":"","family":"Shreffler","given":"Wayne G.","non-dropping-particle":"","parse-names":false,"suffix":""}],"container-title":"Journal of Allergy and Clinical Immunology","id":"ITEM-1","issue":"4","issued":{"date-parts":[["2012"]]},"page":"921-928","title":"The role of dendritic cells in food allergy","type":"article","volume":"129"},"uris":["http://www.mendeley.com/documents/?uuid=52d0207b-a709-4930-8fa2-9863a3cabe12","http://www.mendeley.com/documents/?uuid=9a665294-51bc-405a-b645-d748b63531ed"]},{"id":"ITEM-2","itemData":{"DOI":"10.1016/j.jaci.2008.04.023","ISBN":"0091-6749","ISSN":"00916749","PMID":"18539190","abstract":"A persistent question for immunologists studying allergic disease has been to define the characteristics of a molecule that make it allergenic. There has been substantial progress elucidating mechanisms of innate priming of TH2 immunity in the past several years. These accumulating data demonstrate that TH2 immunity is actively induced by an array of molecules, many of which were first discovered in the context of antihelminthic immune responses. Similar intrinsic or associated activities are now known to account for the TH2 immunogenicity of some allergens, and may prove to play a role for many more. In this review, we discuss what has been discovered regarding molecules that induce innate immune activation and the pathways that promote TH2-polarized immune responses generally, and specifically what role these mechanisms may play in food allergy from models of food allergy and the study of TH2 gastrointestinal adjuvants. ?? 2008 American Academy of Allergy, Asthma &amp; Immunology.","author":[{"dropping-particle":"","family":"Berin","given":"M. Cecilia","non-dropping-particle":"","parse-names":false,"suffix":""},{"dropping-particle":"","family":"Shreffler","given":"Wayne G.","non-dropping-particle":"","parse-names":false,"suffix":""}],"container-title":"Journal of Allergy and Clinical Immunology","id":"ITEM-2","issue":"6","issued":{"date-parts":[["2008"]]},"page":"1311-1320","title":"TH2 adjuvants: Implications for food allergy","type":"article","volume":"121"},"uris":["http://www.mendeley.com/documents/?uuid=6e388f35-4de9-4a9e-aae2-d83f561d1da5","http://www.mendeley.com/documents/?uuid=b2295232-6dbb-46e5-b2b6-e5b1ee369d94"]}],"mendeley":{"formattedCitation":"&lt;sup&gt;[&lt;sup&gt;14&lt;/sup&gt;, &lt;sup&gt;15&lt;/sup&gt;]&lt;/sup&gt;","plainTextFormattedCitation":"[14, 15]","previouslyFormattedCitation":"&lt;sup&gt;[&lt;sup&gt;14&lt;/sup&gt;, &lt;sup&gt;15&lt;/sup&gt;]&lt;/sup&gt;"},"properties":{"noteIndex":0},"schema":"https://github.com/citation-style-language/schema/raw/master/csl-citation.json"}</w:instrText>
      </w:r>
      <w:r w:rsidR="00CE7F6D" w:rsidRPr="00BF53BC">
        <w:rPr>
          <w:rFonts w:ascii="Arial" w:hAnsi="Arial" w:cs="Arial"/>
          <w:sz w:val="22"/>
          <w:szCs w:val="22"/>
        </w:rPr>
        <w:fldChar w:fldCharType="separate"/>
      </w:r>
      <w:r w:rsidR="00D01F77" w:rsidRPr="00D01F77">
        <w:rPr>
          <w:rFonts w:ascii="Arial" w:hAnsi="Arial" w:cs="Arial"/>
          <w:noProof/>
          <w:sz w:val="22"/>
          <w:szCs w:val="22"/>
          <w:vertAlign w:val="superscript"/>
        </w:rPr>
        <w:t>[14, 15]</w:t>
      </w:r>
      <w:r w:rsidR="00CE7F6D" w:rsidRPr="00BF53BC">
        <w:rPr>
          <w:rFonts w:ascii="Arial" w:hAnsi="Arial" w:cs="Arial"/>
          <w:sz w:val="22"/>
          <w:szCs w:val="22"/>
        </w:rPr>
        <w:fldChar w:fldCharType="end"/>
      </w:r>
      <w:r w:rsidR="005D772C" w:rsidRPr="00BF53BC">
        <w:rPr>
          <w:rFonts w:ascii="Arial" w:hAnsi="Arial" w:cs="Arial"/>
          <w:sz w:val="22"/>
          <w:szCs w:val="22"/>
        </w:rPr>
        <w:t xml:space="preserve">, </w:t>
      </w:r>
      <w:r w:rsidR="00725F10" w:rsidRPr="00BF53BC">
        <w:rPr>
          <w:rFonts w:ascii="Arial" w:hAnsi="Arial" w:cs="Arial"/>
          <w:sz w:val="22"/>
          <w:szCs w:val="22"/>
        </w:rPr>
        <w:t>and</w:t>
      </w:r>
      <w:r w:rsidR="00DB297C" w:rsidRPr="00BF53BC">
        <w:rPr>
          <w:rFonts w:ascii="Arial" w:hAnsi="Arial" w:cs="Arial"/>
          <w:sz w:val="22"/>
          <w:szCs w:val="22"/>
        </w:rPr>
        <w:t xml:space="preserve"> the regulation of complement and anaphylatoxin-related pathways</w:t>
      </w:r>
      <w:r w:rsidR="00B32475" w:rsidRPr="00BF53BC">
        <w:rPr>
          <w:rFonts w:ascii="Arial" w:hAnsi="Arial" w:cs="Arial"/>
          <w:sz w:val="22"/>
          <w:szCs w:val="22"/>
        </w:rPr>
        <w:t xml:space="preserve"> </w:t>
      </w:r>
      <w:r w:rsidR="00B32475" w:rsidRPr="00BF53BC">
        <w:rPr>
          <w:rFonts w:ascii="Arial" w:hAnsi="Arial" w:cs="Arial"/>
          <w:sz w:val="22"/>
          <w:szCs w:val="22"/>
        </w:rPr>
        <w:fldChar w:fldCharType="begin" w:fldLock="1"/>
      </w:r>
      <w:r w:rsidR="00E15B6E">
        <w:rPr>
          <w:rFonts w:ascii="Arial" w:hAnsi="Arial" w:cs="Arial"/>
          <w:sz w:val="22"/>
          <w:szCs w:val="22"/>
        </w:rPr>
        <w:instrText>ADDIN CSL_CITATION {"citationItems":[{"id":"ITEM-1","itemData":{"ISSN":"0022-1767","PMID":"12626590","abstract":"Anaphylatoxins mobilize leukocytes to the sites of inflammation. In the present study we investigated the impact of GM-CSF, IL-4, and IFN-gamma on anaphylatoxin receptor expression in monocytes and dendritic cells (DC). IL-4 was identified as the strongest down-regulator of the receptors for C5a and C3a in monocytes and monocyte-derived DC (MoDC). To study the impact of IL-4 on anaphylatoxin-induced chemotaxis, an in vivo migration model was established. For this purpose, human monocytes and MoDC were injected i.v. into SCID mice that at the same time received anaphylatoxins into the peritoneal cavity. A peritoneal influx of human monocytes could be demonstrated by 4 h after injections of C5a and C3a. In line with receptor down-regulation, IL-4 treatment inhibited in vivo mobilization of human monocytes and MoDC in response to C5a and C3a. In addition to its effects on human cells, IL-4 reduced C5a receptors in murine bone marrow-derived DC and impaired recruitment of labeled bone marrow-derived DC in syngeneic BALB/c mice to i.p. injected C5a. Overall, these data suggest that inhibition of a rapid anaphylatoxin-induced mobilization of monocytes and DC to inflamed tissues represents an important anti-inflammatory activity of the Th2 cytokine IL-4.","author":[{"dropping-particle":"","family":"Soruri","given":"Afsaneh","non-dropping-particle":"","parse-names":false,"suffix":""},{"dropping-particle":"","family":"Kiafard","given":"Ziba","non-dropping-particle":"","parse-names":false,"suffix":""},{"dropping-particle":"","family":"Dettmer","given":"Claudia","non-dropping-particle":"","parse-names":false,"suffix":""},{"dropping-particle":"","family":"Riggert","given":"Joachim","non-dropping-particle":"","parse-names":false,"suffix":""},{"dropping-particle":"","family":"Köhl","given":"Jörg","non-dropping-particle":"","parse-names":false,"suffix":""},{"dropping-particle":"","family":"Zwirner","given":"Jörg","non-dropping-particle":"","parse-names":false,"suffix":""}],"container-title":"Journal of immunology (Baltimore, Md. : 1950)","id":"ITEM-1","issue":"6","issued":{"date-parts":[["2003"]]},"page":"3306-3314","title":"IL-4 down-regulates anaphylatoxin receptors in monocytes and dendritic cells and impairs anaphylatoxin-induced migration in vivo.","type":"article-journal","volume":"170"},"uris":["http://www.mendeley.com/documents/?uuid=96ab2314-b8f9-43d2-b889-201ae48941e2"]}],"mendeley":{"formattedCitation":"&lt;sup&gt;[&lt;sup&gt;16&lt;/sup&gt;]&lt;/sup&gt;","plainTextFormattedCitation":"[16]","previouslyFormattedCitation":"&lt;sup&gt;[&lt;sup&gt;16&lt;/sup&gt;]&lt;/sup&gt;"},"properties":{"noteIndex":0},"schema":"https://github.com/citation-style-language/schema/raw/master/csl-citation.json"}</w:instrText>
      </w:r>
      <w:r w:rsidR="00B32475" w:rsidRPr="00BF53BC">
        <w:rPr>
          <w:rFonts w:ascii="Arial" w:hAnsi="Arial" w:cs="Arial"/>
          <w:sz w:val="22"/>
          <w:szCs w:val="22"/>
        </w:rPr>
        <w:fldChar w:fldCharType="separate"/>
      </w:r>
      <w:r w:rsidR="00D01F77" w:rsidRPr="00D01F77">
        <w:rPr>
          <w:rFonts w:ascii="Arial" w:hAnsi="Arial" w:cs="Arial"/>
          <w:noProof/>
          <w:sz w:val="22"/>
          <w:szCs w:val="22"/>
          <w:vertAlign w:val="superscript"/>
        </w:rPr>
        <w:t>[16]</w:t>
      </w:r>
      <w:r w:rsidR="00B32475" w:rsidRPr="00BF53BC">
        <w:rPr>
          <w:rFonts w:ascii="Arial" w:hAnsi="Arial" w:cs="Arial"/>
          <w:sz w:val="22"/>
          <w:szCs w:val="22"/>
        </w:rPr>
        <w:fldChar w:fldCharType="end"/>
      </w:r>
      <w:r w:rsidR="00961C18" w:rsidRPr="00BF53BC">
        <w:rPr>
          <w:rFonts w:ascii="Arial" w:hAnsi="Arial" w:cs="Arial"/>
          <w:sz w:val="22"/>
          <w:szCs w:val="22"/>
        </w:rPr>
        <w:t xml:space="preserve">. </w:t>
      </w:r>
      <w:r w:rsidR="000A3AA3" w:rsidRPr="00BF53BC">
        <w:rPr>
          <w:rFonts w:ascii="Arial" w:hAnsi="Arial" w:cs="Arial"/>
          <w:sz w:val="22"/>
          <w:szCs w:val="22"/>
        </w:rPr>
        <w:t xml:space="preserve">We </w:t>
      </w:r>
      <w:r w:rsidR="00C563C5">
        <w:rPr>
          <w:rFonts w:ascii="Arial" w:hAnsi="Arial" w:cs="Arial"/>
          <w:sz w:val="22"/>
          <w:szCs w:val="22"/>
        </w:rPr>
        <w:t>have previously found</w:t>
      </w:r>
      <w:r w:rsidR="00D564A4" w:rsidRPr="00BF53BC">
        <w:rPr>
          <w:rFonts w:ascii="Arial" w:hAnsi="Arial" w:cs="Arial"/>
          <w:sz w:val="22"/>
          <w:szCs w:val="22"/>
        </w:rPr>
        <w:t xml:space="preserve"> </w:t>
      </w:r>
      <w:r w:rsidR="009C2AD5" w:rsidRPr="00BF53BC">
        <w:rPr>
          <w:rFonts w:ascii="Arial" w:hAnsi="Arial" w:cs="Arial"/>
          <w:sz w:val="22"/>
          <w:szCs w:val="22"/>
        </w:rPr>
        <w:t>increase</w:t>
      </w:r>
      <w:r w:rsidR="00AA297E">
        <w:rPr>
          <w:rFonts w:ascii="Arial" w:hAnsi="Arial" w:cs="Arial"/>
          <w:sz w:val="22"/>
          <w:szCs w:val="22"/>
        </w:rPr>
        <w:t>s</w:t>
      </w:r>
      <w:r w:rsidR="009C2AD5" w:rsidRPr="00BF53BC">
        <w:rPr>
          <w:rFonts w:ascii="Arial" w:hAnsi="Arial" w:cs="Arial"/>
          <w:sz w:val="22"/>
          <w:szCs w:val="22"/>
        </w:rPr>
        <w:t xml:space="preserve"> </w:t>
      </w:r>
      <w:r w:rsidR="005628E2" w:rsidRPr="00BF53BC">
        <w:rPr>
          <w:rFonts w:ascii="Arial" w:hAnsi="Arial" w:cs="Arial"/>
          <w:sz w:val="22"/>
          <w:szCs w:val="22"/>
        </w:rPr>
        <w:t>expression</w:t>
      </w:r>
      <w:r w:rsidR="00ED3990">
        <w:rPr>
          <w:rFonts w:ascii="Arial" w:hAnsi="Arial" w:cs="Arial"/>
          <w:sz w:val="22"/>
          <w:szCs w:val="22"/>
        </w:rPr>
        <w:t xml:space="preserve"> for </w:t>
      </w:r>
      <w:r w:rsidR="00ED3990" w:rsidRPr="00BF53BC">
        <w:rPr>
          <w:rFonts w:ascii="Arial" w:hAnsi="Arial" w:cs="Arial"/>
          <w:sz w:val="22"/>
          <w:szCs w:val="22"/>
        </w:rPr>
        <w:t>multiple DC marker</w:t>
      </w:r>
      <w:r w:rsidR="00ED3990">
        <w:rPr>
          <w:rFonts w:ascii="Arial" w:hAnsi="Arial" w:cs="Arial"/>
          <w:sz w:val="22"/>
          <w:szCs w:val="22"/>
        </w:rPr>
        <w:t>s</w:t>
      </w:r>
      <w:r w:rsidR="005628E2" w:rsidRPr="00BF53BC">
        <w:rPr>
          <w:rFonts w:ascii="Arial" w:hAnsi="Arial" w:cs="Arial"/>
          <w:sz w:val="22"/>
          <w:szCs w:val="22"/>
        </w:rPr>
        <w:t xml:space="preserve"> in peach-allergic individuals upon stimulation, with no changes observed in </w:t>
      </w:r>
      <w:r w:rsidR="006D4CE5">
        <w:rPr>
          <w:rFonts w:ascii="Arial" w:hAnsi="Arial" w:cs="Arial"/>
          <w:sz w:val="22"/>
          <w:szCs w:val="22"/>
        </w:rPr>
        <w:lastRenderedPageBreak/>
        <w:t xml:space="preserve">tolerant </w:t>
      </w:r>
      <w:r w:rsidR="005628E2" w:rsidRPr="00BF53BC">
        <w:rPr>
          <w:rFonts w:ascii="Arial" w:hAnsi="Arial" w:cs="Arial"/>
          <w:sz w:val="22"/>
          <w:szCs w:val="22"/>
        </w:rPr>
        <w:t>controls</w:t>
      </w:r>
      <w:r w:rsidR="00853B60" w:rsidRPr="00BF53BC">
        <w:rPr>
          <w:rFonts w:ascii="Arial" w:hAnsi="Arial" w:cs="Arial"/>
          <w:sz w:val="22"/>
          <w:szCs w:val="22"/>
        </w:rPr>
        <w:t xml:space="preserve"> </w:t>
      </w:r>
      <w:r w:rsidR="00853B60" w:rsidRPr="00BF53BC">
        <w:rPr>
          <w:rFonts w:ascii="Arial" w:hAnsi="Arial" w:cs="Arial"/>
          <w:sz w:val="22"/>
          <w:szCs w:val="22"/>
        </w:rPr>
        <w:fldChar w:fldCharType="begin" w:fldLock="1"/>
      </w:r>
      <w:r w:rsidR="00E15B6E">
        <w:rPr>
          <w:rFonts w:ascii="Arial" w:hAnsi="Arial" w:cs="Arial"/>
          <w:sz w:val="22"/>
          <w:szCs w:val="22"/>
        </w:rPr>
        <w:instrText>ADDIN CSL_CITATION {"citationItems":[{"id":"ITEM-1","itemData":{"DOI":"10.1002/mnfr.201700669","ISSN":"16134125","PMID":"29105313","abstract":"SCOPE Sublingual immunotherapy using peach extract enriched in Pru p 3 (Pru p 3-enriched-SLIT) brings a new perspective to treating patients with allergy to lipid transfer proteins. We evaluate the immunological changes induced by Pru p 3-enriched-SLIT during one year. METHODS AND RESULTS Three groups are included: peach allergic patients who receive Pru p 3-enriched-SLIT, peach allergic untreated patients, and controls. Peripheral blood mononuclear cells are obtained before treatment and at different time-points. Monocyte-derived dendritic cells (moDCs) maturation and lymphocyte proliferation are assessed by flow cytometry. Data showed a significant reduction of moDCs maturation status during one year of treatment and an increase in PD-L1. Moreover, we observed a significant decrease of the Pru p 3-specific proliferation of effector cells and an increase in regulatory T (Treg) cells with higher PD-L1 expression and IL-10 production. These are observed in patients treated only. CONCLUSION Successful Pru p 3-enriched-SLIT is linked to an important immunosuppression of allergen-specific effector T cells, potentially due to an increase of allergen-specific Treg cells. These cellular changes are orchestrated by the activity of moDCs promoting the expression of PD-L1 that will participate in the regulatory response. These changes may serve as biomarkers during SLIT alongside other features such as IgE/IgG4 ratio.","author":[{"dropping-particle":"","family":"Palomares","given":"Francisca","non-dropping-particle":"","parse-names":false,"suffix":""},{"dropping-particle":"","family":"Gomez","given":"Francisca","non-dropping-particle":"","parse-names":false,"suffix":""},{"dropping-particle":"","family":"Bogas","given":"Gador","non-dropping-particle":"","parse-names":false,"suffix":""},{"dropping-particle":"","family":"Campo","given":"Paloma","non-dropping-particle":"","parse-names":false,"suffix":""},{"dropping-particle":"","family":"Perkins","given":"James Richard","non-dropping-particle":"","parse-names":false,"suffix":""},{"dropping-particle":"","family":"Diaz-Perales","given":"Araceli","non-dropping-particle":"","parse-names":false,"suffix":""},{"dropping-particle":"","family":"Rodriguez","given":"Maria J.","non-dropping-particle":"","parse-names":false,"suffix":""},{"dropping-particle":"","family":"Prieto","given":"Ana","non-dropping-particle":"","parse-names":false,"suffix":""},{"dropping-particle":"","family":"Barber","given":"Domingo","non-dropping-particle":"","parse-names":false,"suffix":""},{"dropping-particle":"","family":"Torres","given":"María J.","non-dropping-particle":"","parse-names":false,"suffix":""},{"dropping-particle":"","family":"Mayorga","given":"Cristobalina","non-dropping-particle":"","parse-names":false,"suffix":""}],"container-title":"Molecular Nutrition &amp; Food Research","id":"ITEM-1","issued":{"date-parts":[["2018","1","8"]]},"page":"1700669","title":"Immunological Changes Induced in Peach Allergy Patients with Systemic Reactions by Pru p 3 Sublingual Immunotherapy","type":"article-journal"},"uris":["http://www.mendeley.com/documents/?uuid=2eb2a6cb-830a-3083-8b0b-f0d145df8066"]},{"id":"ITEM-2","itemData":{"DOI":"10.1016/j.anai.2012.05.017","ISBN":"1534-4436 (Electronic)\\r1081-1206 (Linking)","ISSN":"10811206","PMID":"22727158","abstract":"Background: Pru p 3 is the major peach allergen and the most frequent cause of food allergy in adults in the Mediterranean area. Although its allergenicity is well characterized, its ability to generate a T-cell response is not completely known. Objective: To investigate the influence of Pru p 3 allergen on dendritic cell (DC) maturation and specific T-cell response (T H1/T H2) in peach allergic patients. Methods: Peach allergic patients (n = 11) and tolerant controls (n = 14) were included in the study. Monocyte-derived DC maturation after incubation with Pru p 3 was evaluated by the increase of maturational markers (CD80, CD86, and CD83) by flow cytometry. Lymphocyte proliferation was evaluated by coculturing monocyte-derived DCs and 5,6-carboxyfluorescein diacetate N-succinimidyl ester-stained lymphocytes with different concentrations of Pru p 3 (25, 10, and 1 ??g/mL) by flow cytometry and cytokine production. Results: Pru p 3 induced a significant increase in the CD80, CD86, and CD83 expression on stimulated DCs from patients compared with controls. The lymphocyte proliferative response after Pru p 3 stimulation was also significantly higher along with an increase in interleukin 8 in patients compared with tolerant controls. Conclusion: Pru p 3 allergen induces changes in DC maturational status mainly in peach allergic patients. An increase in lymphocyte proliferative response accompanied with a different cytokine pattern was also observed compared with healthy controls. ?? 2012 American College of Allergy, Asthma &amp; Immunology. Published by Elsevier Inc. All rights reserved.","author":[{"dropping-particle":"","family":"Gómez","given":"Enrique","non-dropping-particle":"","parse-names":false,"suffix":""},{"dropping-particle":"","family":"Díaz-Perales","given":"Araceli","non-dropping-particle":"","parse-names":false,"suffix":""},{"dropping-particle":"","family":"Tordesillas","given":"Leticia","non-dropping-particle":"","parse-names":false,"suffix":""},{"dropping-particle":"","family":"Doña","given":"Inmaculada","non-dropping-particle":"","parse-names":false,"suffix":""},{"dropping-particle":"","family":"Torres","given":"Marŕa J.","non-dropping-particle":"","parse-names":false,"suffix":""},{"dropping-particle":"","family":"Blázquez","given":"Ana B.","non-dropping-particle":"","parse-names":false,"suffix":""},{"dropping-particle":"","family":"Gómez","given":"Francisca","non-dropping-particle":"","parse-names":false,"suffix":""},{"dropping-particle":"","family":"Blanca","given":"Miguel","non-dropping-particle":"","parse-names":false,"suffix":""},{"dropping-particle":"","family":"Mayorga","given":"Cristobalina","non-dropping-particle":"","parse-names":false,"suffix":""}],"container-title":"Annals of Allergy, Asthma and Immunology","id":"ITEM-2","issue":"1","issued":{"date-parts":[["2012"]]},"page":"52-58","title":"Effect of Pru p 3 on dendritic cell maturation and T-lymphocyte proliferation in peach allergic patients","type":"article-journal","volume":"109"},"uris":["http://www.mendeley.com/documents/?uuid=7f939f49-27a8-4608-b64f-86f50f4322fd"]}],"mendeley":{"formattedCitation":"&lt;sup&gt;[&lt;sup&gt;7&lt;/sup&gt;, &lt;sup&gt;17&lt;/sup&gt;]&lt;/sup&gt;","plainTextFormattedCitation":"[7, 17]","previouslyFormattedCitation":"&lt;sup&gt;[&lt;sup&gt;7&lt;/sup&gt;, &lt;sup&gt;17&lt;/sup&gt;]&lt;/sup&gt;"},"properties":{"noteIndex":0},"schema":"https://github.com/citation-style-language/schema/raw/master/csl-citation.json"}</w:instrText>
      </w:r>
      <w:r w:rsidR="00853B60" w:rsidRPr="00BF53BC">
        <w:rPr>
          <w:rFonts w:ascii="Arial" w:hAnsi="Arial" w:cs="Arial"/>
          <w:sz w:val="22"/>
          <w:szCs w:val="22"/>
        </w:rPr>
        <w:fldChar w:fldCharType="separate"/>
      </w:r>
      <w:r w:rsidR="00D01F77" w:rsidRPr="00D01F77">
        <w:rPr>
          <w:rFonts w:ascii="Arial" w:hAnsi="Arial" w:cs="Arial"/>
          <w:noProof/>
          <w:sz w:val="22"/>
          <w:szCs w:val="22"/>
          <w:vertAlign w:val="superscript"/>
        </w:rPr>
        <w:t>[7, 17]</w:t>
      </w:r>
      <w:r w:rsidR="00853B60" w:rsidRPr="00BF53BC">
        <w:rPr>
          <w:rFonts w:ascii="Arial" w:hAnsi="Arial" w:cs="Arial"/>
          <w:sz w:val="22"/>
          <w:szCs w:val="22"/>
        </w:rPr>
        <w:fldChar w:fldCharType="end"/>
      </w:r>
      <w:r w:rsidR="00DE60B2" w:rsidRPr="00BF53BC">
        <w:rPr>
          <w:rFonts w:ascii="Arial" w:hAnsi="Arial" w:cs="Arial"/>
          <w:sz w:val="22"/>
          <w:szCs w:val="22"/>
        </w:rPr>
        <w:t>,</w:t>
      </w:r>
      <w:r w:rsidR="00C26262" w:rsidRPr="00BF53BC">
        <w:rPr>
          <w:rFonts w:ascii="Arial" w:hAnsi="Arial" w:cs="Arial"/>
          <w:sz w:val="22"/>
          <w:szCs w:val="22"/>
        </w:rPr>
        <w:t xml:space="preserve"> </w:t>
      </w:r>
      <w:r w:rsidR="00CE7F6D" w:rsidRPr="00BF53BC">
        <w:rPr>
          <w:rFonts w:ascii="Arial" w:hAnsi="Arial" w:cs="Arial"/>
          <w:sz w:val="22"/>
          <w:szCs w:val="22"/>
        </w:rPr>
        <w:t>however</w:t>
      </w:r>
      <w:r w:rsidR="00DB297C" w:rsidRPr="00BF53BC">
        <w:rPr>
          <w:rFonts w:ascii="Arial" w:hAnsi="Arial" w:cs="Arial"/>
          <w:sz w:val="22"/>
          <w:szCs w:val="22"/>
        </w:rPr>
        <w:t xml:space="preserve"> the</w:t>
      </w:r>
      <w:r w:rsidR="00DE2BC5" w:rsidRPr="00BF53BC">
        <w:rPr>
          <w:rFonts w:ascii="Arial" w:hAnsi="Arial" w:cs="Arial"/>
          <w:sz w:val="22"/>
          <w:szCs w:val="22"/>
        </w:rPr>
        <w:t>ir</w:t>
      </w:r>
      <w:r w:rsidR="00DB297C" w:rsidRPr="00BF53BC">
        <w:rPr>
          <w:rFonts w:ascii="Arial" w:hAnsi="Arial" w:cs="Arial"/>
          <w:sz w:val="22"/>
          <w:szCs w:val="22"/>
        </w:rPr>
        <w:t xml:space="preserve"> relevance </w:t>
      </w:r>
      <w:r w:rsidR="00DE2BC5" w:rsidRPr="00BF53BC">
        <w:rPr>
          <w:rFonts w:ascii="Arial" w:hAnsi="Arial" w:cs="Arial"/>
          <w:sz w:val="22"/>
          <w:szCs w:val="22"/>
        </w:rPr>
        <w:t>in</w:t>
      </w:r>
      <w:r w:rsidR="00DB297C" w:rsidRPr="00BF53BC">
        <w:rPr>
          <w:rFonts w:ascii="Arial" w:hAnsi="Arial" w:cs="Arial"/>
          <w:sz w:val="22"/>
          <w:szCs w:val="22"/>
        </w:rPr>
        <w:t xml:space="preserve"> anaphylaxis requires further exploration</w:t>
      </w:r>
      <w:r w:rsidR="00B32475" w:rsidRPr="00BF53BC">
        <w:rPr>
          <w:rFonts w:ascii="Arial" w:hAnsi="Arial" w:cs="Arial"/>
          <w:sz w:val="22"/>
          <w:szCs w:val="22"/>
        </w:rPr>
        <w:t xml:space="preserve"> </w:t>
      </w:r>
      <w:r w:rsidR="00B32475" w:rsidRPr="00BF53BC">
        <w:rPr>
          <w:rFonts w:ascii="Arial" w:hAnsi="Arial" w:cs="Arial"/>
          <w:sz w:val="22"/>
          <w:szCs w:val="22"/>
        </w:rPr>
        <w:fldChar w:fldCharType="begin" w:fldLock="1"/>
      </w:r>
      <w:r w:rsidR="00E15B6E">
        <w:rPr>
          <w:rFonts w:ascii="Arial" w:hAnsi="Arial" w:cs="Arial"/>
          <w:sz w:val="22"/>
          <w:szCs w:val="22"/>
        </w:rPr>
        <w:instrText>ADDIN CSL_CITATION {"citationItems":[{"id":"ITEM-1","itemData":{"DOI":"10.1016/j.jaci.2013.06.015","ISBN":"0091-6749; 1097-6825","ISSN":"00916749","PMID":"23915715","abstract":"Background Prospective human studies of anaphylaxis and its mechanisms have been limited, with few severe cases or examining only 1 or 2 mediators. Objectives We wanted to define the clinical patterns of anaphylaxis and relationships between mediators and severity. Methods Data were collected during treatment and before discharge. Serial blood samples were taken for assays of mast cell tryptase, histamine, anaphylatoxins (C3a, C4a, C5a), cytokines (IL-2, IL-6, IL-10), soluble tumor necrosis factor receptor I, and platelet activating factor acetyl hydrolase. Principal component analysis defined mediator patterns, and logistic regression identified risk factors and mediator patterns associated with reaction severity and delayed reactions. Results Of 412 reactions in 402 people, 315 met the definition for anaphylaxis by the National Institute of Allergy and Infectious Diseases/Food Allergy and Anaphylaxis Network. Of 97 severe reactions 45 (46%) were hypotensive, 23 (24%) were hypoxemic, and 29 (30%) were mixed. One patient died. Severe reactions were associated with older age, pre-existing lung disease, and drug causation. Delayed deteriorations treated with epinephrine occurred in 29 of 315 anaphylaxis cases (9.2%) and were more common after hypotensive reactions and with pre-existing lung disease. Twenty-two of the 29 delayed deteriorations (76%) occurred within 4 hours of initial epinephrine treatment. Of the remaining 7 cases, 2 were severe and occurred after initially severe reactions, within 10 hours. All mediators were associated with severity, and 1 group (mast cell tryptase, histamine, IL-6, IL-10, and tumor necrosis factor receptor I) was also associated with delayed deteriorations. Low platelet activating factor acetyl hydrolase activity was associated with severe reactions. Conclusion The results suggest that multiple inflammatory pathways drive reaction severity and support recommendations for safe observation periods after initial treatment. © 2013 American Academy of Allergy, Asthma &amp; Immunology.","author":[{"dropping-particle":"","family":"Brown","given":"Simon G A","non-dropping-particle":"","parse-names":false,"suffix":""},{"dropping-particle":"","family":"Stone","given":"Shelley F.","non-dropping-particle":"","parse-names":false,"suffix":""},{"dropping-particle":"","family":"Fatovich","given":"Daniel M.","non-dropping-particle":"","parse-names":false,"suffix":""},{"dropping-particle":"","family":"Burrows","given":"Sally A.","non-dropping-particle":"","parse-names":false,"suffix":""},{"dropping-particle":"","family":"Holdgate","given":"Anna","non-dropping-particle":"","parse-names":false,"suffix":""},{"dropping-particle":"","family":"Celenza","given":"Antonio","non-dropping-particle":"","parse-names":false,"suffix":""},{"dropping-particle":"","family":"Coulson","given":"Adam","non-dropping-particle":"","parse-names":false,"suffix":""},{"dropping-particle":"","family":"Hartnett","given":"Leanne","non-dropping-particle":"","parse-names":false,"suffix":""},{"dropping-particle":"","family":"Nagree","given":"Yusuf","non-dropping-particle":"","parse-names":false,"suffix":""},{"dropping-particle":"","family":"Cotterell","given":"Claire","non-dropping-particle":"","parse-names":false,"suffix":""},{"dropping-particle":"","family":"Isbister","given":"Geoffrey K.","non-dropping-particle":"","parse-names":false,"suffix":""}],"container-title":"Journal of Allergy and Clinical Immunology","id":"ITEM-1","issue":"5","issued":{"date-parts":[["2013"]]},"title":"Anaphylaxis: Clinical patterns, mediator release, and severity","type":"article-journal","volume":"132"},"uris":["http://www.mendeley.com/documents/?uuid=b8455120-c318-45e3-b728-2f5be6fca62e"]}],"mendeley":{"formattedCitation":"&lt;sup&gt;[&lt;sup&gt;9&lt;/sup&gt;]&lt;/sup&gt;","plainTextFormattedCitation":"[9]","previouslyFormattedCitation":"&lt;sup&gt;[&lt;sup&gt;9&lt;/sup&gt;]&lt;/sup&gt;"},"properties":{"noteIndex":0},"schema":"https://github.com/citation-style-language/schema/raw/master/csl-citation.json"}</w:instrText>
      </w:r>
      <w:r w:rsidR="00B32475" w:rsidRPr="00BF53BC">
        <w:rPr>
          <w:rFonts w:ascii="Arial" w:hAnsi="Arial" w:cs="Arial"/>
          <w:sz w:val="22"/>
          <w:szCs w:val="22"/>
        </w:rPr>
        <w:fldChar w:fldCharType="separate"/>
      </w:r>
      <w:r w:rsidR="00D01F77" w:rsidRPr="00D01F77">
        <w:rPr>
          <w:rFonts w:ascii="Arial" w:hAnsi="Arial" w:cs="Arial"/>
          <w:noProof/>
          <w:sz w:val="22"/>
          <w:szCs w:val="22"/>
          <w:vertAlign w:val="superscript"/>
        </w:rPr>
        <w:t>[9]</w:t>
      </w:r>
      <w:r w:rsidR="00B32475" w:rsidRPr="00BF53BC">
        <w:rPr>
          <w:rFonts w:ascii="Arial" w:hAnsi="Arial" w:cs="Arial"/>
          <w:sz w:val="22"/>
          <w:szCs w:val="22"/>
        </w:rPr>
        <w:fldChar w:fldCharType="end"/>
      </w:r>
      <w:r w:rsidR="00DB297C" w:rsidRPr="00BF53BC">
        <w:rPr>
          <w:rFonts w:ascii="Arial" w:hAnsi="Arial" w:cs="Arial"/>
          <w:sz w:val="22"/>
          <w:szCs w:val="22"/>
        </w:rPr>
        <w:t xml:space="preserve">. </w:t>
      </w:r>
      <w:r w:rsidR="00A867DD" w:rsidRPr="00BF53BC">
        <w:rPr>
          <w:rFonts w:ascii="Arial" w:hAnsi="Arial" w:cs="Arial"/>
          <w:sz w:val="22"/>
          <w:szCs w:val="22"/>
        </w:rPr>
        <w:t xml:space="preserve">These efforts are crucial to our understanding of the immune system and other processes in </w:t>
      </w:r>
      <w:r w:rsidR="00D10F55" w:rsidRPr="00BF53BC">
        <w:rPr>
          <w:rFonts w:ascii="Arial" w:hAnsi="Arial" w:cs="Arial"/>
          <w:sz w:val="22"/>
          <w:szCs w:val="22"/>
        </w:rPr>
        <w:t>anaphylaxis</w:t>
      </w:r>
      <w:r w:rsidR="00CF5D98" w:rsidRPr="00BF53BC">
        <w:rPr>
          <w:rFonts w:ascii="Arial" w:hAnsi="Arial" w:cs="Arial"/>
          <w:sz w:val="22"/>
          <w:szCs w:val="22"/>
        </w:rPr>
        <w:t>,</w:t>
      </w:r>
      <w:r w:rsidR="00D10F55" w:rsidRPr="00BF53BC">
        <w:rPr>
          <w:rFonts w:ascii="Arial" w:hAnsi="Arial" w:cs="Arial"/>
          <w:sz w:val="22"/>
          <w:szCs w:val="22"/>
        </w:rPr>
        <w:t xml:space="preserve"> </w:t>
      </w:r>
      <w:r w:rsidR="00A867DD" w:rsidRPr="00BF53BC">
        <w:rPr>
          <w:rFonts w:ascii="Arial" w:hAnsi="Arial" w:cs="Arial"/>
          <w:sz w:val="22"/>
          <w:szCs w:val="22"/>
        </w:rPr>
        <w:t xml:space="preserve">and may lead to the discovery of biomarkers </w:t>
      </w:r>
      <w:r w:rsidR="00D73606" w:rsidRPr="00BF53BC">
        <w:rPr>
          <w:rFonts w:ascii="Arial" w:hAnsi="Arial" w:cs="Arial"/>
          <w:sz w:val="22"/>
          <w:szCs w:val="22"/>
        </w:rPr>
        <w:t>for</w:t>
      </w:r>
      <w:r w:rsidR="005A17B2" w:rsidRPr="00BF53BC">
        <w:rPr>
          <w:rFonts w:ascii="Arial" w:hAnsi="Arial" w:cs="Arial"/>
          <w:sz w:val="22"/>
          <w:szCs w:val="22"/>
        </w:rPr>
        <w:t xml:space="preserve"> prognosis and treatment.</w:t>
      </w:r>
    </w:p>
    <w:p w14:paraId="5672F853" w14:textId="54FECB15" w:rsidR="00AA297E" w:rsidRPr="00AA297E" w:rsidRDefault="00CF5D98" w:rsidP="00AA297E">
      <w:pPr>
        <w:spacing w:line="480" w:lineRule="auto"/>
        <w:ind w:firstLine="720"/>
        <w:rPr>
          <w:rFonts w:ascii="Arial" w:hAnsi="Arial" w:cs="Arial"/>
          <w:sz w:val="22"/>
          <w:szCs w:val="22"/>
        </w:rPr>
      </w:pPr>
      <w:r w:rsidRPr="00BF53BC">
        <w:rPr>
          <w:rFonts w:ascii="Arial" w:hAnsi="Arial" w:cs="Arial"/>
          <w:sz w:val="22"/>
          <w:szCs w:val="22"/>
        </w:rPr>
        <w:t>However, s</w:t>
      </w:r>
      <w:r w:rsidR="00A867DD" w:rsidRPr="00BF53BC">
        <w:rPr>
          <w:rFonts w:ascii="Arial" w:hAnsi="Arial" w:cs="Arial"/>
          <w:sz w:val="22"/>
          <w:szCs w:val="22"/>
        </w:rPr>
        <w:t>uch</w:t>
      </w:r>
      <w:r w:rsidR="00E410BD" w:rsidRPr="00BF53BC">
        <w:rPr>
          <w:rFonts w:ascii="Arial" w:hAnsi="Arial" w:cs="Arial"/>
          <w:sz w:val="22"/>
          <w:szCs w:val="22"/>
        </w:rPr>
        <w:t xml:space="preserve"> patient-based</w:t>
      </w:r>
      <w:r w:rsidR="00A867DD" w:rsidRPr="00BF53BC">
        <w:rPr>
          <w:rFonts w:ascii="Arial" w:hAnsi="Arial" w:cs="Arial"/>
          <w:sz w:val="22"/>
          <w:szCs w:val="22"/>
        </w:rPr>
        <w:t xml:space="preserve"> studies are limited by</w:t>
      </w:r>
      <w:r w:rsidR="00BE4C78" w:rsidRPr="00BF53BC">
        <w:rPr>
          <w:rFonts w:ascii="Arial" w:hAnsi="Arial" w:cs="Arial"/>
          <w:sz w:val="22"/>
          <w:szCs w:val="22"/>
        </w:rPr>
        <w:t xml:space="preserve"> lack of access to immunological </w:t>
      </w:r>
      <w:r w:rsidR="00A867DD" w:rsidRPr="00BF53BC">
        <w:rPr>
          <w:rFonts w:ascii="Arial" w:hAnsi="Arial" w:cs="Arial"/>
          <w:sz w:val="22"/>
          <w:szCs w:val="22"/>
        </w:rPr>
        <w:t>tissue</w:t>
      </w:r>
      <w:r w:rsidR="00BE4C78" w:rsidRPr="00BF53BC">
        <w:rPr>
          <w:rFonts w:ascii="Arial" w:hAnsi="Arial" w:cs="Arial"/>
          <w:sz w:val="22"/>
          <w:szCs w:val="22"/>
        </w:rPr>
        <w:t xml:space="preserve"> and organs</w:t>
      </w:r>
      <w:r w:rsidR="00A867DD" w:rsidRPr="00BF53BC">
        <w:rPr>
          <w:rFonts w:ascii="Arial" w:hAnsi="Arial" w:cs="Arial"/>
          <w:sz w:val="22"/>
          <w:szCs w:val="22"/>
        </w:rPr>
        <w:t>.</w:t>
      </w:r>
      <w:r w:rsidR="00FA2594" w:rsidRPr="00BF53BC">
        <w:rPr>
          <w:rFonts w:ascii="Arial" w:hAnsi="Arial" w:cs="Arial"/>
          <w:sz w:val="22"/>
          <w:szCs w:val="22"/>
        </w:rPr>
        <w:t xml:space="preserve"> </w:t>
      </w:r>
      <w:r w:rsidR="00655B73">
        <w:rPr>
          <w:rFonts w:ascii="Arial" w:hAnsi="Arial" w:cs="Arial"/>
          <w:sz w:val="22"/>
          <w:szCs w:val="22"/>
        </w:rPr>
        <w:t>DCs</w:t>
      </w:r>
      <w:r w:rsidR="00FA2594" w:rsidRPr="00BF53BC">
        <w:rPr>
          <w:rFonts w:ascii="Arial" w:hAnsi="Arial" w:cs="Arial"/>
          <w:sz w:val="22"/>
          <w:szCs w:val="22"/>
        </w:rPr>
        <w:t xml:space="preserve"> are thought to play a key role in food</w:t>
      </w:r>
      <w:r w:rsidR="00551EF2" w:rsidRPr="00BF53BC">
        <w:rPr>
          <w:rFonts w:ascii="Arial" w:hAnsi="Arial" w:cs="Arial"/>
          <w:sz w:val="22"/>
          <w:szCs w:val="22"/>
        </w:rPr>
        <w:t xml:space="preserve"> allergy</w:t>
      </w:r>
      <w:r w:rsidR="008D25A7" w:rsidRPr="00BF53BC">
        <w:rPr>
          <w:rFonts w:ascii="Arial" w:hAnsi="Arial" w:cs="Arial"/>
          <w:sz w:val="22"/>
          <w:szCs w:val="22"/>
        </w:rPr>
        <w:t xml:space="preserve"> and</w:t>
      </w:r>
      <w:r w:rsidR="003D1FF3">
        <w:rPr>
          <w:rFonts w:ascii="Arial" w:hAnsi="Arial" w:cs="Arial"/>
          <w:sz w:val="22"/>
          <w:szCs w:val="22"/>
        </w:rPr>
        <w:t xml:space="preserve"> the acquisition of</w:t>
      </w:r>
      <w:r w:rsidR="008D25A7" w:rsidRPr="00BF53BC">
        <w:rPr>
          <w:rFonts w:ascii="Arial" w:hAnsi="Arial" w:cs="Arial"/>
          <w:sz w:val="22"/>
          <w:szCs w:val="22"/>
        </w:rPr>
        <w:t xml:space="preserve"> tolerance </w:t>
      </w:r>
      <w:r w:rsidR="00551EF2" w:rsidRPr="00BF53BC">
        <w:rPr>
          <w:rFonts w:ascii="Arial" w:hAnsi="Arial" w:cs="Arial"/>
          <w:sz w:val="22"/>
          <w:szCs w:val="22"/>
        </w:rPr>
        <w:t>through various mechan</w:t>
      </w:r>
      <w:r w:rsidR="00FA2594" w:rsidRPr="00BF53BC">
        <w:rPr>
          <w:rFonts w:ascii="Arial" w:hAnsi="Arial" w:cs="Arial"/>
          <w:sz w:val="22"/>
          <w:szCs w:val="22"/>
        </w:rPr>
        <w:t>i</w:t>
      </w:r>
      <w:r w:rsidR="00551EF2" w:rsidRPr="00BF53BC">
        <w:rPr>
          <w:rFonts w:ascii="Arial" w:hAnsi="Arial" w:cs="Arial"/>
          <w:sz w:val="22"/>
          <w:szCs w:val="22"/>
        </w:rPr>
        <w:t>s</w:t>
      </w:r>
      <w:r w:rsidR="00FA2594" w:rsidRPr="00BF53BC">
        <w:rPr>
          <w:rFonts w:ascii="Arial" w:hAnsi="Arial" w:cs="Arial"/>
          <w:sz w:val="22"/>
          <w:szCs w:val="22"/>
        </w:rPr>
        <w:t>ms</w:t>
      </w:r>
      <w:r w:rsidR="00161223" w:rsidRPr="00BF53BC">
        <w:rPr>
          <w:rFonts w:ascii="Arial" w:hAnsi="Arial" w:cs="Arial"/>
          <w:sz w:val="22"/>
          <w:szCs w:val="22"/>
        </w:rPr>
        <w:t xml:space="preserve"> </w:t>
      </w:r>
      <w:r w:rsidR="00BA3373" w:rsidRPr="00BF53BC">
        <w:rPr>
          <w:rFonts w:ascii="Arial" w:hAnsi="Arial" w:cs="Arial"/>
          <w:sz w:val="22"/>
          <w:szCs w:val="22"/>
        </w:rPr>
        <w:fldChar w:fldCharType="begin" w:fldLock="1"/>
      </w:r>
      <w:r w:rsidR="00E15B6E">
        <w:rPr>
          <w:rFonts w:ascii="Arial" w:hAnsi="Arial" w:cs="Arial"/>
          <w:sz w:val="22"/>
          <w:szCs w:val="22"/>
        </w:rPr>
        <w:instrText>ADDIN CSL_CITATION {"citationItems":[{"id":"ITEM-1","itemData":{"DOI":"10.1016/j.jaci.2015.09.015","ISSN":"10976825","PMID":"26522402","abstract":"Background Regulatory dendritic cell (DC) markers, such as C1Q, are upregulated in PBMCs of patients with grass pollen allergy exhibiting clinical benefit during allergen immunotherapy (AIT). Objectives We sought to define markers differentially expressed in human monocyte-derived DCs differentiated toward a proallergic (DCs driving the differentiation of TH2 cells [DC2s]) phenotype and investigate whether changes in such markers in the blood correlate with AIT efficacy. Methods Transcriptomes and proteomes of monocyte-derived DCs polarized toward DCs driving the differentiation of TH1 cells (DC1s), DC2s, or DCs driving the differentiation of regulatory T cells (DCreg cells) profiles were compared by using genome-wide cDNA microarrays and label-free quantitative proteomics, respectively. Markers differentially regulated in DC2s and DCreg cells were assessed by means of quantitative PCR in PBMCs from 80 patients with grass pollen allergy before and after 2 or 4 months of sublingual AIT in parallel with rhinoconjunctivitis symptom scores. Results We identified 20 and 26 new genes/proteins overexpressed in DC2s and DCreg cells, respectively. At an individual patient level, DC2-associated markers, such as CD141, GATA3, OX40 ligand, and receptor-interacting serine/threonine-protein kinase 4 (RIPK4), were downregulated after a 4-month sublingual AIT course concomitantly with an upregulation of DCreg cell-associated markers, including complement C1q subcomponent subunit A (C1QA), FcγRIIIA, ferritin light chain (FTL), and solute carrier organic anion transporter family member 2B1 (SLCO2B1), in the blood of clinical responders as opposed to nonresponders. Changes in such markers were better correlated with clinical benefit than alterations of allergen-specific CD4+ T-cell or IgG responses. Conclusions A combination of 5 markers predominantly expressed by blood DCs (ie, C1Q and CD141) or shared with lymphoid cells (ie, FcγRIIIA, GATA3, and RIPK4) reflecting changes in the balance of regulatory/proallergic responses in peripheral blood can be used as early as after 2 months to monitor the early onset of AIT efficacy.","author":[{"dropping-particle":"","family":"Gueguen","given":"Claire","non-dropping-particle":"","parse-names":false,"suffix":""},{"dropping-particle":"","family":"Bouley","given":"Julien","non-dropping-particle":"","parse-names":false,"suffix":""},{"dropping-particle":"","family":"Moussu","given":"Hélène","non-dropping-particle":"","parse-names":false,"suffix":""},{"dropping-particle":"","family":"Luce","given":"Sonia","non-dropping-particle":"","parse-names":false,"suffix":""},{"dropping-particle":"","family":"Duchateau","given":"Magalie","non-dropping-particle":"","parse-names":false,"suffix":""},{"dropping-particle":"","family":"Chamot-Rooke","given":"Julia","non-dropping-particle":"","parse-names":false,"suffix":""},{"dropping-particle":"","family":"Pallardy","given":"Marc","non-dropping-particle":"","parse-names":false,"suffix":""},{"dropping-particle":"","family":"Lombardi","given":"Vincent","non-dropping-particle":"","parse-names":false,"suffix":""},{"dropping-particle":"","family":"Nony","given":"Emmanuel","non-dropping-particle":"","parse-names":false,"suffix":""},{"dropping-particle":"","family":"Baron-Bodo","given":"Véronique","non-dropping-particle":"","parse-names":false,"suffix":""},{"dropping-particle":"","family":"Mascarell","given":"Laurent","non-dropping-particle":"","parse-names":false,"suffix":""},{"dropping-particle":"","family":"Moingeon","given":"Philippe","non-dropping-particle":"","parse-names":false,"suffix":""}],"container-title":"Journal of Allergy and Clinical Immunology","id":"ITEM-1","issue":"2","issued":{"date-parts":[["2016"]]},"page":"545-558","title":"Changes in markers associated with dendritic cells driving the differentiation of either TH2 cells or regulatory T cells correlate with clinical benefit during allergen immunotherapy","type":"article-journal","volume":"137"},"uris":["http://www.mendeley.com/documents/?uuid=f7591d63-877f-421f-be02-35e3a1df8638"]},{"id":"ITEM-2","itemData":{"DOI":"10.1016/j.anai.2012.05.017","ISBN":"1534-4436 (Electronic)\\r1081-1206 (Linking)","ISSN":"10811206","PMID":"22727158","abstract":"Background: Pru p 3 is the major peach allergen and the most frequent cause of food allergy in adults in the Mediterranean area. Although its allergenicity is well characterized, its ability to generate a T-cell response is not completely known. Objective: To investigate the influence of Pru p 3 allergen on dendritic cell (DC) maturation and specific T-cell response (T H1/T H2) in peach allergic patients. Methods: Peach allergic patients (n = 11) and tolerant controls (n = 14) were included in the study. Monocyte-derived DC maturation after incubation with Pru p 3 was evaluated by the increase of maturational markers (CD80, CD86, and CD83) by flow cytometry. Lymphocyte proliferation was evaluated by coculturing monocyte-derived DCs and 5,6-carboxyfluorescein diacetate N-succinimidyl ester-stained lymphocytes with different concentrations of Pru p 3 (25, 10, and 1 ??g/mL) by flow cytometry and cytokine production. Results: Pru p 3 induced a significant increase in the CD80, CD86, and CD83 expression on stimulated DCs from patients compared with controls. The lymphocyte proliferative response after Pru p 3 stimulation was also significantly higher along with an increase in interleukin 8 in patients compared with tolerant controls. Conclusion: Pru p 3 allergen induces changes in DC maturational status mainly in peach allergic patients. An increase in lymphocyte proliferative response accompanied with a different cytokine pattern was also observed compared with healthy controls. ?? 2012 American College of Allergy, Asthma &amp; Immunology. Published by Elsevier Inc. All rights reserved.","author":[{"dropping-particle":"","family":"Gómez","given":"Enrique","non-dropping-particle":"","parse-names":false,"suffix":""},{"dropping-particle":"","family":"Díaz-Perales","given":"Araceli","non-dropping-particle":"","parse-names":false,"suffix":""},{"dropping-particle":"","family":"Tordesillas","given":"Leticia","non-dropping-particle":"","parse-names":false,"suffix":""},{"dropping-particle":"","family":"Doña","given":"Inmaculada","non-dropping-particle":"","parse-names":false,"suffix":""},{"dropping-particle":"","family":"Torres","given":"Marŕa J.","non-dropping-particle":"","parse-names":false,"suffix":""},{"dropping-particle":"","family":"Blázquez","given":"Ana B.","non-dropping-particle":"","parse-names":false,"suffix":""},{"dropping-particle":"","family":"Gómez","given":"Francisca","non-dropping-particle":"","parse-names":false,"suffix":""},{"dropping-particle":"","family":"Blanca","given":"Miguel","non-dropping-particle":"","parse-names":false,"suffix":""},{"dropping-particle":"","family":"Mayorga","given":"Cristobalina","non-dropping-particle":"","parse-names":false,"suffix":""}],"container-title":"Annals of Allergy, Asthma and Immunology","id":"ITEM-2","issue":"1","issued":{"date-parts":[["2012"]]},"page":"52-58","title":"Effect of Pru p 3 on dendritic cell maturation and T-lymphocyte proliferation in peach allergic patients","type":"article-journal","volume":"109"},"uris":["http://www.mendeley.com/documents/?uuid=c1009b3a-254e-4ef1-bc1a-f583903f79c1","http://www.mendeley.com/documents/?uuid=7f939f49-27a8-4608-b64f-86f50f4322fd"]}],"mendeley":{"formattedCitation":"&lt;sup&gt;[&lt;sup&gt;7&lt;/sup&gt;, &lt;sup&gt;18&lt;/sup&gt;]&lt;/sup&gt;","plainTextFormattedCitation":"[7, 18]","previouslyFormattedCitation":"&lt;sup&gt;[&lt;sup&gt;7&lt;/sup&gt;, &lt;sup&gt;18&lt;/sup&gt;]&lt;/sup&gt;"},"properties":{"noteIndex":0},"schema":"https://github.com/citation-style-language/schema/raw/master/csl-citation.json"}</w:instrText>
      </w:r>
      <w:r w:rsidR="00BA3373" w:rsidRPr="00BF53BC">
        <w:rPr>
          <w:rFonts w:ascii="Arial" w:hAnsi="Arial" w:cs="Arial"/>
          <w:sz w:val="22"/>
          <w:szCs w:val="22"/>
        </w:rPr>
        <w:fldChar w:fldCharType="separate"/>
      </w:r>
      <w:r w:rsidR="00D01F77" w:rsidRPr="00D01F77">
        <w:rPr>
          <w:rFonts w:ascii="Arial" w:hAnsi="Arial" w:cs="Arial"/>
          <w:noProof/>
          <w:sz w:val="22"/>
          <w:szCs w:val="22"/>
          <w:vertAlign w:val="superscript"/>
        </w:rPr>
        <w:t>[7, 18]</w:t>
      </w:r>
      <w:r w:rsidR="00BA3373" w:rsidRPr="00BF53BC">
        <w:rPr>
          <w:rFonts w:ascii="Arial" w:hAnsi="Arial" w:cs="Arial"/>
          <w:sz w:val="22"/>
          <w:szCs w:val="22"/>
        </w:rPr>
        <w:fldChar w:fldCharType="end"/>
      </w:r>
      <w:r w:rsidR="00FA2594" w:rsidRPr="00BF53BC">
        <w:rPr>
          <w:rFonts w:ascii="Arial" w:hAnsi="Arial" w:cs="Arial"/>
          <w:sz w:val="22"/>
          <w:szCs w:val="22"/>
        </w:rPr>
        <w:t xml:space="preserve">, </w:t>
      </w:r>
      <w:r w:rsidR="007C1E76" w:rsidRPr="00BF53BC">
        <w:rPr>
          <w:rFonts w:ascii="Arial" w:hAnsi="Arial" w:cs="Arial"/>
          <w:sz w:val="22"/>
          <w:szCs w:val="22"/>
        </w:rPr>
        <w:t>but cannot be studied in detail</w:t>
      </w:r>
      <w:r w:rsidR="00FA2594" w:rsidRPr="00BF53BC">
        <w:rPr>
          <w:rFonts w:ascii="Arial" w:hAnsi="Arial" w:cs="Arial"/>
          <w:sz w:val="22"/>
          <w:szCs w:val="22"/>
        </w:rPr>
        <w:t xml:space="preserve"> in human</w:t>
      </w:r>
      <w:r w:rsidR="00C81F4E">
        <w:rPr>
          <w:rFonts w:ascii="Arial" w:hAnsi="Arial" w:cs="Arial"/>
          <w:sz w:val="22"/>
          <w:szCs w:val="22"/>
        </w:rPr>
        <w:t xml:space="preserve">s </w:t>
      </w:r>
      <w:r w:rsidR="00FA2594" w:rsidRPr="00BF53BC">
        <w:rPr>
          <w:rFonts w:ascii="Arial" w:hAnsi="Arial" w:cs="Arial"/>
          <w:sz w:val="22"/>
          <w:szCs w:val="22"/>
        </w:rPr>
        <w:t>due to lack of access to lymphatic tissue.</w:t>
      </w:r>
      <w:r w:rsidR="00AA297E">
        <w:rPr>
          <w:rFonts w:ascii="Arial" w:hAnsi="Arial" w:cs="Arial"/>
          <w:sz w:val="22"/>
          <w:szCs w:val="22"/>
        </w:rPr>
        <w:t xml:space="preserve"> </w:t>
      </w:r>
      <w:r w:rsidR="00AA297E" w:rsidRPr="00AA297E">
        <w:rPr>
          <w:rFonts w:ascii="Arial" w:hAnsi="Arial" w:cs="Arial"/>
          <w:sz w:val="22"/>
          <w:szCs w:val="22"/>
        </w:rPr>
        <w:t xml:space="preserve">To overcome this </w:t>
      </w:r>
      <w:r w:rsidR="00585D82">
        <w:rPr>
          <w:rFonts w:ascii="Arial" w:hAnsi="Arial" w:cs="Arial"/>
          <w:sz w:val="22"/>
          <w:szCs w:val="22"/>
        </w:rPr>
        <w:t>limitation</w:t>
      </w:r>
      <w:r w:rsidR="00AA297E">
        <w:rPr>
          <w:rFonts w:ascii="Arial" w:hAnsi="Arial" w:cs="Arial"/>
          <w:sz w:val="22"/>
          <w:szCs w:val="22"/>
        </w:rPr>
        <w:t>, we have performed</w:t>
      </w:r>
      <w:r w:rsidR="00AA297E" w:rsidRPr="00AA297E">
        <w:rPr>
          <w:rFonts w:ascii="Arial" w:hAnsi="Arial" w:cs="Arial"/>
          <w:sz w:val="22"/>
          <w:szCs w:val="22"/>
        </w:rPr>
        <w:t xml:space="preserve"> studies on monocyte</w:t>
      </w:r>
      <w:r w:rsidR="00D94BFB">
        <w:rPr>
          <w:rFonts w:ascii="Arial" w:hAnsi="Arial" w:cs="Arial"/>
          <w:sz w:val="22"/>
          <w:szCs w:val="22"/>
        </w:rPr>
        <w:t>-</w:t>
      </w:r>
      <w:r w:rsidR="00AA297E" w:rsidRPr="00AA297E">
        <w:rPr>
          <w:rFonts w:ascii="Arial" w:hAnsi="Arial" w:cs="Arial"/>
          <w:sz w:val="22"/>
          <w:szCs w:val="22"/>
        </w:rPr>
        <w:t xml:space="preserve">derived dendritic cells </w:t>
      </w:r>
      <w:r w:rsidR="00AA297E" w:rsidRPr="00BF53BC">
        <w:rPr>
          <w:rFonts w:ascii="Arial" w:hAnsi="Arial" w:cs="Arial"/>
          <w:sz w:val="22"/>
          <w:szCs w:val="22"/>
        </w:rPr>
        <w:fldChar w:fldCharType="begin" w:fldLock="1"/>
      </w:r>
      <w:r w:rsidR="00E15B6E">
        <w:rPr>
          <w:rFonts w:ascii="Arial" w:hAnsi="Arial" w:cs="Arial"/>
          <w:sz w:val="22"/>
          <w:szCs w:val="22"/>
        </w:rPr>
        <w:instrText>ADDIN CSL_CITATION {"citationItems":[{"id":"ITEM-1","itemData":{"DOI":"10.1002/mnfr.201700669","ISSN":"16134125","PMID":"29105313","abstract":"SCOPE Sublingual immunotherapy using peach extract enriched in Pru p 3 (Pru p 3-enriched-SLIT) brings a new perspective to treating patients with allergy to lipid transfer proteins. We evaluate the immunological changes induced by Pru p 3-enriched-SLIT during one year. METHODS AND RESULTS Three groups are included: peach allergic patients who receive Pru p 3-enriched-SLIT, peach allergic untreated patients, and controls. Peripheral blood mononuclear cells are obtained before treatment and at different time-points. Monocyte-derived dendritic cells (moDCs) maturation and lymphocyte proliferation are assessed by flow cytometry. Data showed a significant reduction of moDCs maturation status during one year of treatment and an increase in PD-L1. Moreover, we observed a significant decrease of the Pru p 3-specific proliferation of effector cells and an increase in regulatory T (Treg) cells with higher PD-L1 expression and IL-10 production. These are observed in patients treated only. CONCLUSION Successful Pru p 3-enriched-SLIT is linked to an important immunosuppression of allergen-specific effector T cells, potentially due to an increase of allergen-specific Treg cells. These cellular changes are orchestrated by the activity of moDCs promoting the expression of PD-L1 that will participate in the regulatory response. These changes may serve as biomarkers during SLIT alongside other features such as IgE/IgG4 ratio.","author":[{"dropping-particle":"","family":"Palomares","given":"Francisca","non-dropping-particle":"","parse-names":false,"suffix":""},{"dropping-particle":"","family":"Gomez","given":"Francisca","non-dropping-particle":"","parse-names":false,"suffix":""},{"dropping-particle":"","family":"Bogas","given":"Gador","non-dropping-particle":"","parse-names":false,"suffix":""},{"dropping-particle":"","family":"Campo","given":"Paloma","non-dropping-particle":"","parse-names":false,"suffix":""},{"dropping-particle":"","family":"Perkins","given":"James Richard","non-dropping-particle":"","parse-names":false,"suffix":""},{"dropping-particle":"","family":"Diaz-Perales","given":"Araceli","non-dropping-particle":"","parse-names":false,"suffix":""},{"dropping-particle":"","family":"Rodriguez","given":"Maria J.","non-dropping-particle":"","parse-names":false,"suffix":""},{"dropping-particle":"","family":"Prieto","given":"Ana","non-dropping-particle":"","parse-names":false,"suffix":""},{"dropping-particle":"","family":"Barber","given":"Domingo","non-dropping-particle":"","parse-names":false,"suffix":""},{"dropping-particle":"","family":"Torres","given":"María J.","non-dropping-particle":"","parse-names":false,"suffix":""},{"dropping-particle":"","family":"Mayorga","given":"Cristobalina","non-dropping-particle":"","parse-names":false,"suffix":""}],"container-title":"Molecular Nutrition &amp; Food Research","id":"ITEM-1","issued":{"date-parts":[["2018","1","8"]]},"page":"1700669","title":"Immunological Changes Induced in Peach Allergy Patients with Systemic Reactions by Pru p 3 Sublingual Immunotherapy","type":"article-journal"},"uris":["http://www.mendeley.com/documents/?uuid=2eb2a6cb-830a-3083-8b0b-f0d145df8066"]},{"id":"ITEM-2","itemData":{"DOI":"10.1016/j.anai.2012.05.017","ISBN":"1534-4436 (Electronic)\\r1081-1206 (Linking)","ISSN":"10811206","PMID":"22727158","abstract":"Background: Pru p 3 is the major peach allergen and the most frequent cause of food allergy in adults in the Mediterranean area. Although its allergenicity is well characterized, its ability to generate a T-cell response is not completely known. Objective: To investigate the influence of Pru p 3 allergen on dendritic cell (DC) maturation and specific T-cell response (T H1/T H2) in peach allergic patients. Methods: Peach allergic patients (n = 11) and tolerant controls (n = 14) were included in the study. Monocyte-derived DC maturation after incubation with Pru p 3 was evaluated by the increase of maturational markers (CD80, CD86, and CD83) by flow cytometry. Lymphocyte proliferation was evaluated by coculturing monocyte-derived DCs and 5,6-carboxyfluorescein diacetate N-succinimidyl ester-stained lymphocytes with different concentrations of Pru p 3 (25, 10, and 1 ??g/mL) by flow cytometry and cytokine production. Results: Pru p 3 induced a significant increase in the CD80, CD86, and CD83 expression on stimulated DCs from patients compared with controls. The lymphocyte proliferative response after Pru p 3 stimulation was also significantly higher along with an increase in interleukin 8 in patients compared with tolerant controls. Conclusion: Pru p 3 allergen induces changes in DC maturational status mainly in peach allergic patients. An increase in lymphocyte proliferative response accompanied with a different cytokine pattern was also observed compared with healthy controls. ?? 2012 American College of Allergy, Asthma &amp; Immunology. Published by Elsevier Inc. All rights reserved.","author":[{"dropping-particle":"","family":"Gómez","given":"Enrique","non-dropping-particle":"","parse-names":false,"suffix":""},{"dropping-particle":"","family":"Díaz-Perales","given":"Araceli","non-dropping-particle":"","parse-names":false,"suffix":""},{"dropping-particle":"","family":"Tordesillas","given":"Leticia","non-dropping-particle":"","parse-names":false,"suffix":""},{"dropping-particle":"","family":"Doña","given":"Inmaculada","non-dropping-particle":"","parse-names":false,"suffix":""},{"dropping-particle":"","family":"Torres","given":"Marŕa J.","non-dropping-particle":"","parse-names":false,"suffix":""},{"dropping-particle":"","family":"Blázquez","given":"Ana B.","non-dropping-particle":"","parse-names":false,"suffix":""},{"dropping-particle":"","family":"Gómez","given":"Francisca","non-dropping-particle":"","parse-names":false,"suffix":""},{"dropping-particle":"","family":"Blanca","given":"Miguel","non-dropping-particle":"","parse-names":false,"suffix":""},{"dropping-particle":"","family":"Mayorga","given":"Cristobalina","non-dropping-particle":"","parse-names":false,"suffix":""}],"container-title":"Annals of Allergy, Asthma and Immunology","id":"ITEM-2","issue":"1","issued":{"date-parts":[["2012"]]},"page":"52-58","title":"Effect of Pru p 3 on dendritic cell maturation and T-lymphocyte proliferation in peach allergic patients","type":"article-journal","volume":"109"},"uris":["http://www.mendeley.com/documents/?uuid=7f939f49-27a8-4608-b64f-86f50f4322fd"]}],"mendeley":{"formattedCitation":"&lt;sup&gt;[&lt;sup&gt;7&lt;/sup&gt;, &lt;sup&gt;17&lt;/sup&gt;]&lt;/sup&gt;","plainTextFormattedCitation":"[7, 17]","previouslyFormattedCitation":"&lt;sup&gt;[&lt;sup&gt;7&lt;/sup&gt;, &lt;sup&gt;17&lt;/sup&gt;]&lt;/sup&gt;"},"properties":{"noteIndex":0},"schema":"https://github.com/citation-style-language/schema/raw/master/csl-citation.json"}</w:instrText>
      </w:r>
      <w:r w:rsidR="00AA297E" w:rsidRPr="00BF53BC">
        <w:rPr>
          <w:rFonts w:ascii="Arial" w:hAnsi="Arial" w:cs="Arial"/>
          <w:sz w:val="22"/>
          <w:szCs w:val="22"/>
        </w:rPr>
        <w:fldChar w:fldCharType="separate"/>
      </w:r>
      <w:r w:rsidR="00D01F77" w:rsidRPr="00D01F77">
        <w:rPr>
          <w:rFonts w:ascii="Arial" w:hAnsi="Arial" w:cs="Arial"/>
          <w:noProof/>
          <w:sz w:val="22"/>
          <w:szCs w:val="22"/>
          <w:vertAlign w:val="superscript"/>
        </w:rPr>
        <w:t>[7, 17]</w:t>
      </w:r>
      <w:r w:rsidR="00AA297E" w:rsidRPr="00BF53BC">
        <w:rPr>
          <w:rFonts w:ascii="Arial" w:hAnsi="Arial" w:cs="Arial"/>
          <w:sz w:val="22"/>
          <w:szCs w:val="22"/>
        </w:rPr>
        <w:fldChar w:fldCharType="end"/>
      </w:r>
      <w:r w:rsidR="00585D82">
        <w:rPr>
          <w:rFonts w:ascii="Arial" w:hAnsi="Arial" w:cs="Arial"/>
          <w:sz w:val="22"/>
          <w:szCs w:val="22"/>
        </w:rPr>
        <w:t xml:space="preserve">. However, </w:t>
      </w:r>
      <w:r w:rsidR="00AA297E" w:rsidRPr="00AA297E">
        <w:rPr>
          <w:rFonts w:ascii="Arial" w:hAnsi="Arial" w:cs="Arial"/>
          <w:sz w:val="22"/>
          <w:szCs w:val="22"/>
        </w:rPr>
        <w:t>although the</w:t>
      </w:r>
      <w:r w:rsidR="00AA297E">
        <w:rPr>
          <w:rFonts w:ascii="Arial" w:hAnsi="Arial" w:cs="Arial"/>
          <w:sz w:val="22"/>
          <w:szCs w:val="22"/>
        </w:rPr>
        <w:t>se cells</w:t>
      </w:r>
      <w:r w:rsidR="00AA297E" w:rsidRPr="00AA297E">
        <w:rPr>
          <w:rFonts w:ascii="Arial" w:hAnsi="Arial" w:cs="Arial"/>
          <w:sz w:val="22"/>
          <w:szCs w:val="22"/>
        </w:rPr>
        <w:t xml:space="preserve"> share similarities with m</w:t>
      </w:r>
      <w:r w:rsidR="006C7B69">
        <w:rPr>
          <w:rFonts w:ascii="Arial" w:hAnsi="Arial" w:cs="Arial"/>
          <w:sz w:val="22"/>
          <w:szCs w:val="22"/>
        </w:rPr>
        <w:t>ye</w:t>
      </w:r>
      <w:r w:rsidR="00AA297E" w:rsidRPr="00AA297E">
        <w:rPr>
          <w:rFonts w:ascii="Arial" w:hAnsi="Arial" w:cs="Arial"/>
          <w:sz w:val="22"/>
          <w:szCs w:val="22"/>
        </w:rPr>
        <w:t>loid DCs</w:t>
      </w:r>
      <w:r w:rsidR="006C7B69">
        <w:rPr>
          <w:rFonts w:ascii="Arial" w:hAnsi="Arial" w:cs="Arial"/>
          <w:sz w:val="22"/>
          <w:szCs w:val="22"/>
        </w:rPr>
        <w:t>,</w:t>
      </w:r>
      <w:r w:rsidR="00AA297E" w:rsidRPr="00AA297E">
        <w:rPr>
          <w:rFonts w:ascii="Arial" w:hAnsi="Arial" w:cs="Arial"/>
          <w:sz w:val="22"/>
          <w:szCs w:val="22"/>
        </w:rPr>
        <w:t xml:space="preserve"> </w:t>
      </w:r>
      <w:r w:rsidR="006C7B69">
        <w:rPr>
          <w:rFonts w:ascii="Arial" w:hAnsi="Arial" w:cs="Arial"/>
          <w:sz w:val="22"/>
          <w:szCs w:val="22"/>
        </w:rPr>
        <w:t>there are also differences</w:t>
      </w:r>
      <w:r w:rsidR="00AA297E" w:rsidRPr="00AA297E">
        <w:rPr>
          <w:rFonts w:ascii="Arial" w:hAnsi="Arial" w:cs="Arial"/>
          <w:sz w:val="22"/>
          <w:szCs w:val="22"/>
        </w:rPr>
        <w:t xml:space="preserve"> due to </w:t>
      </w:r>
      <w:r w:rsidR="00AA297E" w:rsidRPr="00FA3631">
        <w:rPr>
          <w:rFonts w:ascii="Arial" w:hAnsi="Arial" w:cs="Arial"/>
          <w:i/>
          <w:sz w:val="22"/>
          <w:szCs w:val="22"/>
        </w:rPr>
        <w:t>in vitro</w:t>
      </w:r>
      <w:r w:rsidR="00AA297E" w:rsidRPr="00AA297E">
        <w:rPr>
          <w:rFonts w:ascii="Arial" w:hAnsi="Arial" w:cs="Arial"/>
          <w:sz w:val="22"/>
          <w:szCs w:val="22"/>
        </w:rPr>
        <w:t xml:space="preserve"> transformation</w:t>
      </w:r>
      <w:r w:rsidR="00AA297E">
        <w:rPr>
          <w:rFonts w:ascii="Arial" w:hAnsi="Arial" w:cs="Arial"/>
          <w:sz w:val="22"/>
          <w:szCs w:val="22"/>
        </w:rPr>
        <w:t>, moreover</w:t>
      </w:r>
      <w:r w:rsidR="006C7B69">
        <w:rPr>
          <w:rFonts w:ascii="Arial" w:hAnsi="Arial" w:cs="Arial"/>
          <w:sz w:val="22"/>
          <w:szCs w:val="22"/>
        </w:rPr>
        <w:t xml:space="preserve"> experiments are performed outside of </w:t>
      </w:r>
      <w:r w:rsidR="00C563C5">
        <w:rPr>
          <w:rFonts w:ascii="Arial" w:hAnsi="Arial" w:cs="Arial"/>
          <w:sz w:val="22"/>
          <w:szCs w:val="22"/>
        </w:rPr>
        <w:t xml:space="preserve">the </w:t>
      </w:r>
      <w:r w:rsidR="006C7B69">
        <w:rPr>
          <w:rFonts w:ascii="Arial" w:hAnsi="Arial" w:cs="Arial"/>
          <w:sz w:val="22"/>
          <w:szCs w:val="22"/>
        </w:rPr>
        <w:t>physiological context</w:t>
      </w:r>
      <w:r w:rsidR="00D31E3B">
        <w:rPr>
          <w:rFonts w:ascii="Arial" w:hAnsi="Arial" w:cs="Arial"/>
          <w:sz w:val="22"/>
          <w:szCs w:val="22"/>
        </w:rPr>
        <w:t xml:space="preserve"> of</w:t>
      </w:r>
      <w:r w:rsidR="00AA297E">
        <w:rPr>
          <w:rFonts w:ascii="Arial" w:hAnsi="Arial" w:cs="Arial"/>
          <w:sz w:val="22"/>
          <w:szCs w:val="22"/>
        </w:rPr>
        <w:t xml:space="preserve"> Pru p 3 stimulation</w:t>
      </w:r>
      <w:r w:rsidR="00230B63">
        <w:rPr>
          <w:rFonts w:ascii="Arial" w:hAnsi="Arial" w:cs="Arial"/>
          <w:sz w:val="22"/>
          <w:szCs w:val="22"/>
        </w:rPr>
        <w:t>.</w:t>
      </w:r>
      <w:r w:rsidR="00AA297E">
        <w:rPr>
          <w:rFonts w:ascii="Arial" w:hAnsi="Arial" w:cs="Arial"/>
          <w:sz w:val="22"/>
          <w:szCs w:val="22"/>
        </w:rPr>
        <w:t xml:space="preserve"> </w:t>
      </w:r>
    </w:p>
    <w:p w14:paraId="2E404F7B" w14:textId="17D60956" w:rsidR="00F0153B" w:rsidRDefault="00A1664A" w:rsidP="0047634E">
      <w:pPr>
        <w:spacing w:line="480" w:lineRule="auto"/>
        <w:ind w:firstLine="720"/>
        <w:rPr>
          <w:rFonts w:ascii="Arial" w:hAnsi="Arial" w:cs="Arial"/>
          <w:sz w:val="22"/>
          <w:szCs w:val="22"/>
        </w:rPr>
      </w:pPr>
      <w:r w:rsidRPr="00BF53BC">
        <w:rPr>
          <w:rFonts w:ascii="Arial" w:hAnsi="Arial" w:cs="Arial"/>
          <w:sz w:val="22"/>
          <w:szCs w:val="22"/>
        </w:rPr>
        <w:t xml:space="preserve"> To circumvent these constraints</w:t>
      </w:r>
      <w:r w:rsidR="00A867DD" w:rsidRPr="00BF53BC">
        <w:rPr>
          <w:rFonts w:ascii="Arial" w:hAnsi="Arial" w:cs="Arial"/>
          <w:sz w:val="22"/>
          <w:szCs w:val="22"/>
        </w:rPr>
        <w:t xml:space="preserve"> </w:t>
      </w:r>
      <w:r w:rsidRPr="00BF53BC">
        <w:rPr>
          <w:rFonts w:ascii="Arial" w:hAnsi="Arial" w:cs="Arial"/>
          <w:sz w:val="22"/>
          <w:szCs w:val="22"/>
        </w:rPr>
        <w:t>w</w:t>
      </w:r>
      <w:r w:rsidR="007C1E76" w:rsidRPr="00BF53BC">
        <w:rPr>
          <w:rFonts w:ascii="Arial" w:hAnsi="Arial" w:cs="Arial"/>
          <w:sz w:val="22"/>
          <w:szCs w:val="22"/>
        </w:rPr>
        <w:t xml:space="preserve">e have </w:t>
      </w:r>
      <w:r w:rsidR="00230B63">
        <w:rPr>
          <w:rFonts w:ascii="Arial" w:hAnsi="Arial" w:cs="Arial"/>
          <w:sz w:val="22"/>
          <w:szCs w:val="22"/>
        </w:rPr>
        <w:t xml:space="preserve">performed </w:t>
      </w:r>
      <w:r w:rsidR="00230B63" w:rsidRPr="008270F9">
        <w:rPr>
          <w:rFonts w:ascii="Arial" w:hAnsi="Arial" w:cs="Arial"/>
          <w:i/>
          <w:sz w:val="22"/>
          <w:szCs w:val="22"/>
        </w:rPr>
        <w:t>in vivo</w:t>
      </w:r>
      <w:r w:rsidR="00230B63">
        <w:rPr>
          <w:rFonts w:ascii="Arial" w:hAnsi="Arial" w:cs="Arial"/>
          <w:sz w:val="22"/>
          <w:szCs w:val="22"/>
        </w:rPr>
        <w:t xml:space="preserve"> studies by developing </w:t>
      </w:r>
      <w:r w:rsidR="007C1E76" w:rsidRPr="00BF53BC">
        <w:rPr>
          <w:rFonts w:ascii="Arial" w:hAnsi="Arial" w:cs="Arial"/>
          <w:sz w:val="22"/>
          <w:szCs w:val="22"/>
        </w:rPr>
        <w:t xml:space="preserve">a mouse </w:t>
      </w:r>
      <w:r w:rsidR="00A867DD" w:rsidRPr="00BF53BC">
        <w:rPr>
          <w:rFonts w:ascii="Arial" w:hAnsi="Arial" w:cs="Arial"/>
          <w:sz w:val="22"/>
          <w:szCs w:val="22"/>
        </w:rPr>
        <w:t>model of food</w:t>
      </w:r>
      <w:r w:rsidR="006A609B">
        <w:rPr>
          <w:rFonts w:ascii="Arial" w:hAnsi="Arial" w:cs="Arial"/>
          <w:sz w:val="22"/>
          <w:szCs w:val="22"/>
        </w:rPr>
        <w:t>-antigen</w:t>
      </w:r>
      <w:r w:rsidR="00A867DD" w:rsidRPr="00BF53BC">
        <w:rPr>
          <w:rFonts w:ascii="Arial" w:hAnsi="Arial" w:cs="Arial"/>
          <w:sz w:val="22"/>
          <w:szCs w:val="22"/>
        </w:rPr>
        <w:t xml:space="preserve"> induced anaphylaxis</w:t>
      </w:r>
      <w:r w:rsidR="00280780">
        <w:rPr>
          <w:rFonts w:ascii="Arial" w:hAnsi="Arial" w:cs="Arial"/>
          <w:sz w:val="22"/>
          <w:szCs w:val="22"/>
        </w:rPr>
        <w:t>, specifically</w:t>
      </w:r>
      <w:r w:rsidR="00A867DD" w:rsidRPr="00BF53BC">
        <w:rPr>
          <w:rFonts w:ascii="Arial" w:hAnsi="Arial" w:cs="Arial"/>
          <w:sz w:val="22"/>
          <w:szCs w:val="22"/>
        </w:rPr>
        <w:t xml:space="preserve"> </w:t>
      </w:r>
      <w:r w:rsidR="002C396D" w:rsidRPr="00BF53BC">
        <w:rPr>
          <w:rFonts w:ascii="Arial" w:hAnsi="Arial" w:cs="Arial"/>
          <w:sz w:val="22"/>
          <w:szCs w:val="22"/>
        </w:rPr>
        <w:t xml:space="preserve">peach-anaphylaxis </w:t>
      </w:r>
      <w:r w:rsidR="007A70C0" w:rsidRPr="00BF53BC">
        <w:rPr>
          <w:rFonts w:ascii="Arial" w:hAnsi="Arial" w:cs="Arial"/>
          <w:sz w:val="22"/>
          <w:szCs w:val="22"/>
        </w:rPr>
        <w:fldChar w:fldCharType="begin" w:fldLock="1"/>
      </w:r>
      <w:r w:rsidR="00E15B6E">
        <w:rPr>
          <w:rFonts w:ascii="Arial" w:hAnsi="Arial" w:cs="Arial"/>
          <w:sz w:val="22"/>
          <w:szCs w:val="22"/>
        </w:rPr>
        <w:instrText>ADDIN CSL_CITATION {"citationItems":[{"id":"ITEM-1","itemData":{"DOI":"10.1038/srep40449","ISSN":"2045-2322","PMID":"28084419","abstract":"Pru p 3 is the major peach allergen in the Mediterranean area. It frequently elicits severe reactions, limiting its study in humans, raising the need for animal models to investigate the immunological mechanisms involved. However, no anaphylaxis model exists for Pru p 3. We aimed to develop a model of peach anaphylaxis by sensitising mice with Pru p 3 in combination with lipopolysaccharide (LPS) as an adjuvant. Four groups of mice were sensitised intranasally: untreated; treated with Pru p 3; treated with LPS; treated with Pru p 3 + LPS. After sensitisation mice were intraperitoneally challenged with Pru p 3 and in vivo and in vitro parameters were evaluated. Only mice in the Pru p 3 + LPS group showed anaphylaxis symptoms, including a decrease in temperature. Determination of in vitro parameters showed a Th2 response with an increase of Pru p 3-specific IgE and IgG1. Moreover, at the cellular level, we found increased levels of IgE and IgG1 secreting Pru p 3-specific cells and a proliferative CD4(+) T-cell response. These results demonstrate that Pru p 3-specific anaphylaxis can be generated after nasal sensitisation to Pru p 3 in combination with LPS. This is a promising model for evaluating food allergy immunotherapies.","author":[{"dropping-particle":"","family":"Rodriguez","given":"Maria J.","non-dropping-particle":"","parse-names":false,"suffix":""},{"dropping-particle":"","family":"Aranda","given":"Ana","non-dropping-particle":"","parse-names":false,"suffix":""},{"dropping-particle":"","family":"Fernandez","given":"Tahia D.","non-dropping-particle":"","parse-names":false,"suffix":""},{"dropping-particle":"","family":"Cubells-Baeza","given":"Nuria","non-dropping-particle":"","parse-names":false,"suffix":""},{"dropping-particle":"","family":"Torres","given":"Maria J.","non-dropping-particle":"","parse-names":false,"suffix":""},{"dropping-particle":"","family":"Gomez","given":"Francisca","non-dropping-particle":"","parse-names":false,"suffix":""},{"dropping-particle":"","family":"Palomares","given":"Francisca","non-dropping-particle":"","parse-names":false,"suffix":""},{"dropping-particle":"","family":"Perkins","given":"James R.","non-dropping-particle":"","parse-names":false,"suffix":""},{"dropping-particle":"","family":"Rojo","given":"Javier","non-dropping-particle":"","parse-names":false,"suffix":""},{"dropping-particle":"","family":"Diaz-Perales","given":"Araceli","non-dropping-particle":"","parse-names":false,"suffix":""},{"dropping-particle":"","family":"Mayorga","given":"Cristobalina","non-dropping-particle":"","parse-names":false,"suffix":""}],"container-title":"Scientific Reports","id":"ITEM-1","issued":{"date-parts":[["2017"]]},"page":"40449","title":"LPS promotes Th2 dependent sensitisation leading to anaphylaxis in a Pru p 3 mouse model","type":"article-journal","volume":"7"},"uris":["http://www.mendeley.com/documents/?uuid=e10100e8-c92b-49c3-9f66-4e7026579bec"]}],"mendeley":{"formattedCitation":"&lt;sup&gt;[&lt;sup&gt;19&lt;/sup&gt;]&lt;/sup&gt;","plainTextFormattedCitation":"[19]","previouslyFormattedCitation":"&lt;sup&gt;[&lt;sup&gt;19&lt;/sup&gt;]&lt;/sup&gt;"},"properties":{"noteIndex":0},"schema":"https://github.com/citation-style-language/schema/raw/master/csl-citation.json"}</w:instrText>
      </w:r>
      <w:r w:rsidR="007A70C0" w:rsidRPr="00BF53BC">
        <w:rPr>
          <w:rFonts w:ascii="Arial" w:hAnsi="Arial" w:cs="Arial"/>
          <w:sz w:val="22"/>
          <w:szCs w:val="22"/>
        </w:rPr>
        <w:fldChar w:fldCharType="separate"/>
      </w:r>
      <w:r w:rsidR="00D01F77" w:rsidRPr="00D01F77">
        <w:rPr>
          <w:rFonts w:ascii="Arial" w:hAnsi="Arial" w:cs="Arial"/>
          <w:noProof/>
          <w:sz w:val="22"/>
          <w:szCs w:val="22"/>
          <w:vertAlign w:val="superscript"/>
        </w:rPr>
        <w:t>[19]</w:t>
      </w:r>
      <w:r w:rsidR="007A70C0" w:rsidRPr="00BF53BC">
        <w:rPr>
          <w:rFonts w:ascii="Arial" w:hAnsi="Arial" w:cs="Arial"/>
          <w:sz w:val="22"/>
          <w:szCs w:val="22"/>
        </w:rPr>
        <w:fldChar w:fldCharType="end"/>
      </w:r>
      <w:r w:rsidR="004E30FC">
        <w:rPr>
          <w:rFonts w:ascii="Arial" w:hAnsi="Arial" w:cs="Arial"/>
          <w:sz w:val="22"/>
          <w:szCs w:val="22"/>
        </w:rPr>
        <w:t xml:space="preserve"> that involves intranasal sensitization with peach extract and intraperitoneal allergen challenge</w:t>
      </w:r>
      <w:r w:rsidRPr="00BF53BC">
        <w:rPr>
          <w:rFonts w:ascii="Arial" w:hAnsi="Arial" w:cs="Arial"/>
          <w:sz w:val="22"/>
          <w:szCs w:val="22"/>
        </w:rPr>
        <w:t>.</w:t>
      </w:r>
      <w:r w:rsidR="007A70C0" w:rsidRPr="00BF53BC">
        <w:rPr>
          <w:rFonts w:ascii="Arial" w:hAnsi="Arial" w:cs="Arial"/>
          <w:sz w:val="22"/>
          <w:szCs w:val="22"/>
        </w:rPr>
        <w:t xml:space="preserve"> </w:t>
      </w:r>
      <w:r w:rsidR="00BF4B2F" w:rsidRPr="00BF53BC">
        <w:rPr>
          <w:rFonts w:ascii="Arial" w:hAnsi="Arial" w:cs="Arial"/>
          <w:sz w:val="22"/>
          <w:szCs w:val="22"/>
        </w:rPr>
        <w:t xml:space="preserve">This model has </w:t>
      </w:r>
      <w:r w:rsidR="00393094" w:rsidRPr="00BF53BC">
        <w:rPr>
          <w:rFonts w:ascii="Arial" w:hAnsi="Arial" w:cs="Arial"/>
          <w:sz w:val="22"/>
          <w:szCs w:val="22"/>
        </w:rPr>
        <w:t xml:space="preserve">also been </w:t>
      </w:r>
      <w:r w:rsidR="00BF4B2F" w:rsidRPr="00BF53BC">
        <w:rPr>
          <w:rFonts w:ascii="Arial" w:hAnsi="Arial" w:cs="Arial"/>
          <w:sz w:val="22"/>
          <w:szCs w:val="22"/>
        </w:rPr>
        <w:t>used to</w:t>
      </w:r>
      <w:r w:rsidR="00FE5E54" w:rsidRPr="00BF53BC">
        <w:rPr>
          <w:rFonts w:ascii="Arial" w:hAnsi="Arial" w:cs="Arial"/>
          <w:sz w:val="22"/>
          <w:szCs w:val="22"/>
        </w:rPr>
        <w:t xml:space="preserve"> test novel construct</w:t>
      </w:r>
      <w:r w:rsidR="00E80B8A">
        <w:rPr>
          <w:rFonts w:ascii="Arial" w:hAnsi="Arial" w:cs="Arial"/>
          <w:sz w:val="22"/>
          <w:szCs w:val="22"/>
        </w:rPr>
        <w:t>s</w:t>
      </w:r>
      <w:r w:rsidR="00FE5E54" w:rsidRPr="00BF53BC">
        <w:rPr>
          <w:rFonts w:ascii="Arial" w:hAnsi="Arial" w:cs="Arial"/>
          <w:sz w:val="22"/>
          <w:szCs w:val="22"/>
        </w:rPr>
        <w:t xml:space="preserve"> for antigen specific immunotherapy</w:t>
      </w:r>
      <w:r w:rsidR="00C463EC" w:rsidRPr="00BF53BC">
        <w:rPr>
          <w:rFonts w:ascii="Arial" w:hAnsi="Arial" w:cs="Arial"/>
          <w:sz w:val="22"/>
          <w:szCs w:val="22"/>
        </w:rPr>
        <w:t xml:space="preserve"> </w:t>
      </w:r>
      <w:r w:rsidR="00C463EC" w:rsidRPr="00BF53BC">
        <w:rPr>
          <w:rFonts w:ascii="Arial" w:hAnsi="Arial" w:cs="Arial"/>
          <w:sz w:val="22"/>
          <w:szCs w:val="22"/>
        </w:rPr>
        <w:fldChar w:fldCharType="begin" w:fldLock="1"/>
      </w:r>
      <w:r w:rsidR="00E15B6E">
        <w:rPr>
          <w:rFonts w:ascii="Arial" w:hAnsi="Arial" w:cs="Arial"/>
          <w:sz w:val="22"/>
          <w:szCs w:val="22"/>
        </w:rPr>
        <w:instrText>ADDIN CSL_CITATION {"citationItems":[{"id":"ITEM-1","itemData":{"DOI":"10.1002/mnfr.201700110","ISSN":"16134125","PMID":"28586170","abstract":"SCOPE Food-specific immunotherapy (SIT) is a promising treatment for LTP-syndrome. We propose a novel sublingual-SIT (SLIT) that combines a Pru p 3 T-cell peptide and an oligodeoxyribonucleotide (ODN) with CpG motifs (ODN-CpG) as adjuvants to induce a specific Th1/Treg response. METHODS AND RESULTS LTP-peach allergic mice were treated sublingually with a combination of a CpG sequence and mono- or tetravalent systems including a Pru p 3 peptide, D1 (Prup3) or D4 (Prup3). Mice were challenged intraperitoneally with Pru p 3 one/three weeks after SLIT and tolerance was assessed. Mice treated with D1 (Prup3)+CpG were protected from anaphylaxis after Pru p 3 challenge. They showed no change in body temperature, lower levels of Pru p 3-specific IgE and IgG1 antibodies and higher levels of sIgG2a compared to the untreated group. They had fewer IgE and IgG1 secreting cells and more sIgG2a secreting cells. Moreover, a significantly lower number of Pru p 3-specific CD4(+) T-cells and a higher number of Treg cells were found, alongside a Th1 cytokine pattern. These changes were maintained for three weeks after stopping treatment. CONCLUSION D1 Prup3+CpG represents a promising SIT for food allergy. It is easily synthesized and induces protection from anaphylaxis to Pru p 3 that is maintained for at least three weeks. This article is protected by copyright. All rights reserved.","author":[{"dropping-particle":"","family":"Rodriguez","given":"Maria J","non-dropping-particle":"","parse-names":false,"suffix":""},{"dropping-particle":"","family":"Mascaraque","given":"Ainhoa","non-dropping-particle":"","parse-names":false,"suffix":""},{"dropping-particle":"","family":"Ramos-Soriano","given":"Francisco J","non-dropping-particle":"","parse-names":false,"suffix":""},{"dropping-particle":"","family":"Torres","given":"Maria J","non-dropping-particle":"","parse-names":false,"suffix":""},{"dropping-particle":"","family":"Perkins","given":"James R","non-dropping-particle":"","parse-names":false,"suffix":""},{"dropping-particle":"","family":"Gomez","given":"Francisca","non-dropping-particle":"","parse-names":false,"suffix":""},{"dropping-particle":"","family":"Garrido","given":"Maria","non-dropping-particle":"","parse-names":false,"suffix":""},{"dropping-particle":"","family":"Cubells","given":"Nuria","non-dropping-particle":"","parse-names":false,"suffix":""},{"dropping-particle":"","family":"Andreu","given":"David","non-dropping-particle":"","parse-names":false,"suffix":""},{"dropping-particle":"","family":"Diaz-Perales","given":"Araceli","non-dropping-particle":"","parse-names":false,"suffix":""},{"dropping-particle":"","family":"Rojo","given":"Javier","non-dropping-particle":"","parse-names":false,"suffix":""},{"dropping-particle":"","family":"Mayorga","given":"Cristobalina","non-dropping-particle":"","parse-names":false,"suffix":""}],"container-title":"Molecular Nutrition &amp; Food Research","id":"ITEM-1","issued":{"date-parts":[["2017","6","6"]]},"page":"1700110","title":"Pru p 3-Epitope-based sublingual immunotherapy in a murine model for the treatment of peach allergy","type":"article-journal"},"uris":["http://www.mendeley.com/documents/?uuid=1f8207f5-2e59-33cb-a9e2-d9440f14289c"]}],"mendeley":{"formattedCitation":"&lt;sup&gt;[&lt;sup&gt;20&lt;/sup&gt;]&lt;/sup&gt;","plainTextFormattedCitation":"[20]","previouslyFormattedCitation":"&lt;sup&gt;[&lt;sup&gt;20&lt;/sup&gt;]&lt;/sup&gt;"},"properties":{"noteIndex":0},"schema":"https://github.com/citation-style-language/schema/raw/master/csl-citation.json"}</w:instrText>
      </w:r>
      <w:r w:rsidR="00C463EC" w:rsidRPr="00BF53BC">
        <w:rPr>
          <w:rFonts w:ascii="Arial" w:hAnsi="Arial" w:cs="Arial"/>
          <w:sz w:val="22"/>
          <w:szCs w:val="22"/>
        </w:rPr>
        <w:fldChar w:fldCharType="separate"/>
      </w:r>
      <w:r w:rsidR="00D01F77" w:rsidRPr="00D01F77">
        <w:rPr>
          <w:rFonts w:ascii="Arial" w:hAnsi="Arial" w:cs="Arial"/>
          <w:noProof/>
          <w:sz w:val="22"/>
          <w:szCs w:val="22"/>
          <w:vertAlign w:val="superscript"/>
        </w:rPr>
        <w:t>[20]</w:t>
      </w:r>
      <w:r w:rsidR="00C463EC" w:rsidRPr="00BF53BC">
        <w:rPr>
          <w:rFonts w:ascii="Arial" w:hAnsi="Arial" w:cs="Arial"/>
          <w:sz w:val="22"/>
          <w:szCs w:val="22"/>
        </w:rPr>
        <w:fldChar w:fldCharType="end"/>
      </w:r>
      <w:r w:rsidR="00DB7DED" w:rsidRPr="00BF53BC">
        <w:rPr>
          <w:rFonts w:ascii="Arial" w:hAnsi="Arial" w:cs="Arial"/>
          <w:sz w:val="22"/>
          <w:szCs w:val="22"/>
        </w:rPr>
        <w:t xml:space="preserve">. </w:t>
      </w:r>
      <w:r w:rsidR="00654BF2">
        <w:rPr>
          <w:rFonts w:ascii="Arial" w:hAnsi="Arial" w:cs="Arial"/>
          <w:sz w:val="22"/>
          <w:szCs w:val="22"/>
        </w:rPr>
        <w:t>T</w:t>
      </w:r>
      <w:r w:rsidR="00D70DE3" w:rsidRPr="00BF53BC">
        <w:rPr>
          <w:rFonts w:ascii="Arial" w:hAnsi="Arial" w:cs="Arial"/>
          <w:sz w:val="22"/>
          <w:szCs w:val="22"/>
        </w:rPr>
        <w:t xml:space="preserve">o further our understanding of </w:t>
      </w:r>
      <w:r w:rsidR="00C424A0" w:rsidRPr="00BF53BC">
        <w:rPr>
          <w:rFonts w:ascii="Arial" w:hAnsi="Arial" w:cs="Arial"/>
          <w:sz w:val="22"/>
          <w:szCs w:val="22"/>
        </w:rPr>
        <w:t>anaphy</w:t>
      </w:r>
      <w:r w:rsidR="00D70DE3" w:rsidRPr="00BF53BC">
        <w:rPr>
          <w:rFonts w:ascii="Arial" w:hAnsi="Arial" w:cs="Arial"/>
          <w:sz w:val="22"/>
          <w:szCs w:val="22"/>
        </w:rPr>
        <w:t>laxis</w:t>
      </w:r>
      <w:r w:rsidR="00667984" w:rsidRPr="00BF53BC">
        <w:rPr>
          <w:rFonts w:ascii="Arial" w:hAnsi="Arial" w:cs="Arial"/>
          <w:sz w:val="22"/>
          <w:szCs w:val="22"/>
        </w:rPr>
        <w:t xml:space="preserve"> and the role of DCs,</w:t>
      </w:r>
      <w:r w:rsidR="00D70DE3" w:rsidRPr="00BF53BC">
        <w:rPr>
          <w:rFonts w:ascii="Arial" w:hAnsi="Arial" w:cs="Arial"/>
          <w:sz w:val="22"/>
          <w:szCs w:val="22"/>
        </w:rPr>
        <w:t xml:space="preserve"> we performed</w:t>
      </w:r>
      <w:r w:rsidR="007C1E76" w:rsidRPr="00BF53BC">
        <w:rPr>
          <w:rFonts w:ascii="Arial" w:hAnsi="Arial" w:cs="Arial"/>
          <w:sz w:val="22"/>
          <w:szCs w:val="22"/>
        </w:rPr>
        <w:t xml:space="preserve"> </w:t>
      </w:r>
      <w:r w:rsidR="0053694B" w:rsidRPr="00BF53BC">
        <w:rPr>
          <w:rFonts w:ascii="Arial" w:hAnsi="Arial" w:cs="Arial"/>
          <w:sz w:val="22"/>
          <w:szCs w:val="22"/>
        </w:rPr>
        <w:t xml:space="preserve">RNA-Seq </w:t>
      </w:r>
      <w:r w:rsidR="00FE5E54" w:rsidRPr="00BF53BC">
        <w:rPr>
          <w:rFonts w:ascii="Arial" w:hAnsi="Arial" w:cs="Arial"/>
          <w:sz w:val="22"/>
          <w:szCs w:val="22"/>
        </w:rPr>
        <w:t>transcriptome-profiling</w:t>
      </w:r>
      <w:r w:rsidR="0053694B" w:rsidRPr="00BF53BC">
        <w:rPr>
          <w:rFonts w:ascii="Arial" w:hAnsi="Arial" w:cs="Arial"/>
          <w:sz w:val="22"/>
          <w:szCs w:val="22"/>
        </w:rPr>
        <w:t xml:space="preserve"> </w:t>
      </w:r>
      <w:r w:rsidR="00D70DE3" w:rsidRPr="00BF53BC">
        <w:rPr>
          <w:rFonts w:ascii="Arial" w:hAnsi="Arial" w:cs="Arial"/>
          <w:sz w:val="22"/>
          <w:szCs w:val="22"/>
        </w:rPr>
        <w:t xml:space="preserve">using </w:t>
      </w:r>
      <w:r w:rsidR="007C1E76" w:rsidRPr="00BF53BC">
        <w:rPr>
          <w:rFonts w:ascii="Arial" w:hAnsi="Arial" w:cs="Arial"/>
          <w:sz w:val="22"/>
          <w:szCs w:val="22"/>
        </w:rPr>
        <w:t>lymph node</w:t>
      </w:r>
      <w:r w:rsidR="0053694B" w:rsidRPr="00BF53BC">
        <w:rPr>
          <w:rFonts w:ascii="Arial" w:hAnsi="Arial" w:cs="Arial"/>
          <w:sz w:val="22"/>
          <w:szCs w:val="22"/>
        </w:rPr>
        <w:t xml:space="preserve"> derived </w:t>
      </w:r>
      <w:r w:rsidR="00655B73">
        <w:rPr>
          <w:rFonts w:ascii="Arial" w:hAnsi="Arial" w:cs="Arial"/>
          <w:sz w:val="22"/>
          <w:szCs w:val="22"/>
        </w:rPr>
        <w:t>DCs</w:t>
      </w:r>
      <w:r w:rsidR="0053694B" w:rsidRPr="00BF53BC">
        <w:rPr>
          <w:rFonts w:ascii="Arial" w:hAnsi="Arial" w:cs="Arial"/>
          <w:sz w:val="22"/>
          <w:szCs w:val="22"/>
        </w:rPr>
        <w:t xml:space="preserve"> obtained from</w:t>
      </w:r>
      <w:r w:rsidR="007C1E76" w:rsidRPr="00BF53BC">
        <w:rPr>
          <w:rFonts w:ascii="Arial" w:hAnsi="Arial" w:cs="Arial"/>
          <w:sz w:val="22"/>
          <w:szCs w:val="22"/>
        </w:rPr>
        <w:t xml:space="preserve"> </w:t>
      </w:r>
      <w:r w:rsidR="0053694B" w:rsidRPr="00BF53BC">
        <w:rPr>
          <w:rFonts w:ascii="Arial" w:hAnsi="Arial" w:cs="Arial"/>
          <w:sz w:val="22"/>
          <w:szCs w:val="22"/>
        </w:rPr>
        <w:t>anaphylactic mice</w:t>
      </w:r>
      <w:r w:rsidR="007C7790">
        <w:rPr>
          <w:rFonts w:ascii="Arial" w:hAnsi="Arial" w:cs="Arial"/>
          <w:sz w:val="22"/>
          <w:szCs w:val="22"/>
        </w:rPr>
        <w:t xml:space="preserve"> induced using this model</w:t>
      </w:r>
      <w:r w:rsidR="0053694B" w:rsidRPr="00BF53BC">
        <w:rPr>
          <w:rFonts w:ascii="Arial" w:hAnsi="Arial" w:cs="Arial"/>
          <w:sz w:val="22"/>
          <w:szCs w:val="22"/>
        </w:rPr>
        <w:t>, compar</w:t>
      </w:r>
      <w:r w:rsidR="00D70DE3" w:rsidRPr="00BF53BC">
        <w:rPr>
          <w:rFonts w:ascii="Arial" w:hAnsi="Arial" w:cs="Arial"/>
          <w:sz w:val="22"/>
          <w:szCs w:val="22"/>
        </w:rPr>
        <w:t>ing gene expression</w:t>
      </w:r>
      <w:r w:rsidR="0053694B" w:rsidRPr="00BF53BC">
        <w:rPr>
          <w:rFonts w:ascii="Arial" w:hAnsi="Arial" w:cs="Arial"/>
          <w:sz w:val="22"/>
          <w:szCs w:val="22"/>
        </w:rPr>
        <w:t xml:space="preserve"> to</w:t>
      </w:r>
      <w:r w:rsidR="00D70DE3" w:rsidRPr="00BF53BC">
        <w:rPr>
          <w:rFonts w:ascii="Arial" w:hAnsi="Arial" w:cs="Arial"/>
          <w:sz w:val="22"/>
          <w:szCs w:val="22"/>
        </w:rPr>
        <w:t xml:space="preserve"> </w:t>
      </w:r>
      <w:r w:rsidR="00812614" w:rsidRPr="00BF53BC">
        <w:rPr>
          <w:rFonts w:ascii="Arial" w:hAnsi="Arial" w:cs="Arial"/>
          <w:sz w:val="22"/>
          <w:szCs w:val="22"/>
        </w:rPr>
        <w:t>control</w:t>
      </w:r>
      <w:r w:rsidR="005628E2" w:rsidRPr="00BF53BC">
        <w:rPr>
          <w:rFonts w:ascii="Arial" w:hAnsi="Arial" w:cs="Arial"/>
          <w:sz w:val="22"/>
          <w:szCs w:val="22"/>
        </w:rPr>
        <w:t xml:space="preserve"> </w:t>
      </w:r>
      <w:r w:rsidR="00D70DE3" w:rsidRPr="00BF53BC">
        <w:rPr>
          <w:rFonts w:ascii="Arial" w:hAnsi="Arial" w:cs="Arial"/>
          <w:sz w:val="22"/>
          <w:szCs w:val="22"/>
        </w:rPr>
        <w:t>mice</w:t>
      </w:r>
      <w:r w:rsidR="00D9698D">
        <w:rPr>
          <w:rFonts w:ascii="Arial" w:hAnsi="Arial" w:cs="Arial"/>
          <w:sz w:val="22"/>
          <w:szCs w:val="22"/>
        </w:rPr>
        <w:t xml:space="preserve"> that were treated with vehicle only (phosphate-buffered saline, PBS), in both cases following Pru p 3 challenge</w:t>
      </w:r>
      <w:r w:rsidR="0053694B" w:rsidRPr="00BF53BC">
        <w:rPr>
          <w:rFonts w:ascii="Arial" w:hAnsi="Arial" w:cs="Arial"/>
          <w:sz w:val="22"/>
          <w:szCs w:val="22"/>
        </w:rPr>
        <w:t>.</w:t>
      </w:r>
      <w:r w:rsidR="008D25A7" w:rsidRPr="00BF53BC">
        <w:rPr>
          <w:rFonts w:ascii="Arial" w:hAnsi="Arial" w:cs="Arial"/>
          <w:sz w:val="22"/>
          <w:szCs w:val="22"/>
        </w:rPr>
        <w:t xml:space="preserve"> </w:t>
      </w:r>
      <w:r w:rsidR="00655B73">
        <w:rPr>
          <w:rFonts w:ascii="Arial" w:hAnsi="Arial" w:cs="Arial"/>
          <w:sz w:val="22"/>
          <w:szCs w:val="22"/>
        </w:rPr>
        <w:t>DCs</w:t>
      </w:r>
      <w:r w:rsidR="00114BB2" w:rsidRPr="00BF53BC">
        <w:rPr>
          <w:rFonts w:ascii="Arial" w:hAnsi="Arial" w:cs="Arial"/>
          <w:sz w:val="22"/>
          <w:szCs w:val="22"/>
        </w:rPr>
        <w:t xml:space="preserve"> were chosen based on the aforementioned</w:t>
      </w:r>
      <w:r w:rsidR="005628E2" w:rsidRPr="00BF53BC">
        <w:rPr>
          <w:rFonts w:ascii="Arial" w:hAnsi="Arial" w:cs="Arial"/>
          <w:sz w:val="22"/>
          <w:szCs w:val="22"/>
        </w:rPr>
        <w:t xml:space="preserve"> increased expression of</w:t>
      </w:r>
      <w:r w:rsidR="0029189E" w:rsidRPr="00BF53BC">
        <w:rPr>
          <w:rFonts w:ascii="Arial" w:hAnsi="Arial" w:cs="Arial"/>
          <w:sz w:val="22"/>
          <w:szCs w:val="22"/>
        </w:rPr>
        <w:t xml:space="preserve"> DC</w:t>
      </w:r>
      <w:r w:rsidR="005628E2" w:rsidRPr="00BF53BC">
        <w:rPr>
          <w:rFonts w:ascii="Arial" w:hAnsi="Arial" w:cs="Arial"/>
          <w:sz w:val="22"/>
          <w:szCs w:val="22"/>
        </w:rPr>
        <w:t xml:space="preserve"> markers upon stimulation in human samples</w:t>
      </w:r>
      <w:r w:rsidR="00853B60" w:rsidRPr="00BF53BC">
        <w:rPr>
          <w:rFonts w:ascii="Arial" w:hAnsi="Arial" w:cs="Arial"/>
          <w:sz w:val="22"/>
          <w:szCs w:val="22"/>
        </w:rPr>
        <w:t xml:space="preserve"> </w:t>
      </w:r>
      <w:r w:rsidR="00853B60" w:rsidRPr="00BF53BC">
        <w:rPr>
          <w:rFonts w:ascii="Arial" w:hAnsi="Arial" w:cs="Arial"/>
          <w:sz w:val="22"/>
          <w:szCs w:val="22"/>
        </w:rPr>
        <w:fldChar w:fldCharType="begin" w:fldLock="1"/>
      </w:r>
      <w:r w:rsidR="00E15B6E">
        <w:rPr>
          <w:rFonts w:ascii="Arial" w:hAnsi="Arial" w:cs="Arial"/>
          <w:sz w:val="22"/>
          <w:szCs w:val="22"/>
        </w:rPr>
        <w:instrText>ADDIN CSL_CITATION {"citationItems":[{"id":"ITEM-1","itemData":{"DOI":"10.1002/mnfr.201700669","ISSN":"16134125","PMID":"29105313","abstract":"SCOPE Sublingual immunotherapy using peach extract enriched in Pru p 3 (Pru p 3-enriched-SLIT) brings a new perspective to treating patients with allergy to lipid transfer proteins. We evaluate the immunological changes induced by Pru p 3-enriched-SLIT during one year. METHODS AND RESULTS Three groups are included: peach allergic patients who receive Pru p 3-enriched-SLIT, peach allergic untreated patients, and controls. Peripheral blood mononuclear cells are obtained before treatment and at different time-points. Monocyte-derived dendritic cells (moDCs) maturation and lymphocyte proliferation are assessed by flow cytometry. Data showed a significant reduction of moDCs maturation status during one year of treatment and an increase in PD-L1. Moreover, we observed a significant decrease of the Pru p 3-specific proliferation of effector cells and an increase in regulatory T (Treg) cells with higher PD-L1 expression and IL-10 production. These are observed in patients treated only. CONCLUSION Successful Pru p 3-enriched-SLIT is linked to an important immunosuppression of allergen-specific effector T cells, potentially due to an increase of allergen-specific Treg cells. These cellular changes are orchestrated by the activity of moDCs promoting the expression of PD-L1 that will participate in the regulatory response. These changes may serve as biomarkers during SLIT alongside other features such as IgE/IgG4 ratio.","author":[{"dropping-particle":"","family":"Palomares","given":"Francisca","non-dropping-particle":"","parse-names":false,"suffix":""},{"dropping-particle":"","family":"Gomez","given":"Francisca","non-dropping-particle":"","parse-names":false,"suffix":""},{"dropping-particle":"","family":"Bogas","given":"Gador","non-dropping-particle":"","parse-names":false,"suffix":""},{"dropping-particle":"","family":"Campo","given":"Paloma","non-dropping-particle":"","parse-names":false,"suffix":""},{"dropping-particle":"","family":"Perkins","given":"James Richard","non-dropping-particle":"","parse-names":false,"suffix":""},{"dropping-particle":"","family":"Diaz-Perales","given":"Araceli","non-dropping-particle":"","parse-names":false,"suffix":""},{"dropping-particle":"","family":"Rodriguez","given":"Maria J.","non-dropping-particle":"","parse-names":false,"suffix":""},{"dropping-particle":"","family":"Prieto","given":"Ana","non-dropping-particle":"","parse-names":false,"suffix":""},{"dropping-particle":"","family":"Barber","given":"Domingo","non-dropping-particle":"","parse-names":false,"suffix":""},{"dropping-particle":"","family":"Torres","given":"María J.","non-dropping-particle":"","parse-names":false,"suffix":""},{"dropping-particle":"","family":"Mayorga","given":"Cristobalina","non-dropping-particle":"","parse-names":false,"suffix":""}],"container-title":"Molecular Nutrition &amp; Food Research","id":"ITEM-1","issued":{"date-parts":[["2018","1","8"]]},"page":"1700669","title":"Immunological Changes Induced in Peach Allergy Patients with Systemic Reactions by Pru p 3 Sublingual Immunotherapy","type":"article-journal"},"uris":["http://www.mendeley.com/documents/?uuid=2eb2a6cb-830a-3083-8b0b-f0d145df8066"]}],"mendeley":{"formattedCitation":"&lt;sup&gt;[&lt;sup&gt;17&lt;/sup&gt;]&lt;/sup&gt;","plainTextFormattedCitation":"[17]","previouslyFormattedCitation":"&lt;sup&gt;[&lt;sup&gt;17&lt;/sup&gt;]&lt;/sup&gt;"},"properties":{"noteIndex":0},"schema":"https://github.com/citation-style-language/schema/raw/master/csl-citation.json"}</w:instrText>
      </w:r>
      <w:r w:rsidR="00853B60" w:rsidRPr="00BF53BC">
        <w:rPr>
          <w:rFonts w:ascii="Arial" w:hAnsi="Arial" w:cs="Arial"/>
          <w:sz w:val="22"/>
          <w:szCs w:val="22"/>
        </w:rPr>
        <w:fldChar w:fldCharType="separate"/>
      </w:r>
      <w:r w:rsidR="00D01F77" w:rsidRPr="00D01F77">
        <w:rPr>
          <w:rFonts w:ascii="Arial" w:hAnsi="Arial" w:cs="Arial"/>
          <w:noProof/>
          <w:sz w:val="22"/>
          <w:szCs w:val="22"/>
          <w:vertAlign w:val="superscript"/>
        </w:rPr>
        <w:t>[17]</w:t>
      </w:r>
      <w:r w:rsidR="00853B60" w:rsidRPr="00BF53BC">
        <w:rPr>
          <w:rFonts w:ascii="Arial" w:hAnsi="Arial" w:cs="Arial"/>
          <w:sz w:val="22"/>
          <w:szCs w:val="22"/>
        </w:rPr>
        <w:fldChar w:fldCharType="end"/>
      </w:r>
      <w:r w:rsidR="005628E2" w:rsidRPr="00BF53BC">
        <w:rPr>
          <w:rFonts w:ascii="Arial" w:hAnsi="Arial" w:cs="Arial"/>
          <w:sz w:val="22"/>
          <w:szCs w:val="22"/>
        </w:rPr>
        <w:t>,</w:t>
      </w:r>
      <w:r w:rsidR="008D25A7" w:rsidRPr="00BF53BC">
        <w:rPr>
          <w:rFonts w:ascii="Arial" w:hAnsi="Arial" w:cs="Arial"/>
          <w:sz w:val="22"/>
          <w:szCs w:val="22"/>
        </w:rPr>
        <w:t xml:space="preserve"> </w:t>
      </w:r>
      <w:r w:rsidR="00114BB2" w:rsidRPr="00BF53BC">
        <w:rPr>
          <w:rFonts w:ascii="Arial" w:hAnsi="Arial" w:cs="Arial"/>
          <w:sz w:val="22"/>
          <w:szCs w:val="22"/>
        </w:rPr>
        <w:t xml:space="preserve">and their </w:t>
      </w:r>
      <w:r w:rsidR="008D25A7" w:rsidRPr="00BF53BC">
        <w:rPr>
          <w:rFonts w:ascii="Arial" w:hAnsi="Arial" w:cs="Arial"/>
          <w:sz w:val="22"/>
          <w:szCs w:val="22"/>
        </w:rPr>
        <w:t xml:space="preserve">potential roles in </w:t>
      </w:r>
      <w:r w:rsidR="006E2781">
        <w:rPr>
          <w:rFonts w:ascii="Arial" w:hAnsi="Arial" w:cs="Arial"/>
          <w:sz w:val="22"/>
          <w:szCs w:val="22"/>
        </w:rPr>
        <w:t>the acquisition of tolerance to food allergens</w:t>
      </w:r>
      <w:r w:rsidR="00393094" w:rsidRPr="00BF53BC">
        <w:rPr>
          <w:rFonts w:ascii="Arial" w:hAnsi="Arial" w:cs="Arial"/>
          <w:sz w:val="22"/>
          <w:szCs w:val="22"/>
        </w:rPr>
        <w:t xml:space="preserve"> </w:t>
      </w:r>
      <w:r w:rsidR="00393094" w:rsidRPr="00BF53BC">
        <w:rPr>
          <w:rFonts w:ascii="Arial" w:hAnsi="Arial" w:cs="Arial"/>
          <w:sz w:val="22"/>
          <w:szCs w:val="22"/>
        </w:rPr>
        <w:fldChar w:fldCharType="begin" w:fldLock="1"/>
      </w:r>
      <w:r w:rsidR="00E15B6E">
        <w:rPr>
          <w:rFonts w:ascii="Arial" w:hAnsi="Arial" w:cs="Arial"/>
          <w:sz w:val="22"/>
          <w:szCs w:val="22"/>
        </w:rPr>
        <w:instrText>ADDIN CSL_CITATION {"citationItems":[{"id":"ITEM-1","itemData":{"DOI":"10.1016/j.jaci.2015.09.015","ISSN":"10976825","PMID":"26522402","abstract":"Background Regulatory dendritic cell (DC) markers, such as C1Q, are upregulated in PBMCs of patients with grass pollen allergy exhibiting clinical benefit during allergen immunotherapy (AIT). Objectives We sought to define markers differentially expressed in human monocyte-derived DCs differentiated toward a proallergic (DCs driving the differentiation of TH2 cells [DC2s]) phenotype and investigate whether changes in such markers in the blood correlate with AIT efficacy. Methods Transcriptomes and proteomes of monocyte-derived DCs polarized toward DCs driving the differentiation of TH1 cells (DC1s), DC2s, or DCs driving the differentiation of regulatory T cells (DCreg cells) profiles were compared by using genome-wide cDNA microarrays and label-free quantitative proteomics, respectively. Markers differentially regulated in DC2s and DCreg cells were assessed by means of quantitative PCR in PBMCs from 80 patients with grass pollen allergy before and after 2 or 4 months of sublingual AIT in parallel with rhinoconjunctivitis symptom scores. Results We identified 20 and 26 new genes/proteins overexpressed in DC2s and DCreg cells, respectively. At an individual patient level, DC2-associated markers, such as CD141, GATA3, OX40 ligand, and receptor-interacting serine/threonine-protein kinase 4 (RIPK4), were downregulated after a 4-month sublingual AIT course concomitantly with an upregulation of DCreg cell-associated markers, including complement C1q subcomponent subunit A (C1QA), FcγRIIIA, ferritin light chain (FTL), and solute carrier organic anion transporter family member 2B1 (SLCO2B1), in the blood of clinical responders as opposed to nonresponders. Changes in such markers were better correlated with clinical benefit than alterations of allergen-specific CD4+ T-cell or IgG responses. Conclusions A combination of 5 markers predominantly expressed by blood DCs (ie, C1Q and CD141) or shared with lymphoid cells (ie, FcγRIIIA, GATA3, and RIPK4) reflecting changes in the balance of regulatory/proallergic responses in peripheral blood can be used as early as after 2 months to monitor the early onset of AIT efficacy.","author":[{"dropping-particle":"","family":"Gueguen","given":"Claire","non-dropping-particle":"","parse-names":false,"suffix":""},{"dropping-particle":"","family":"Bouley","given":"Julien","non-dropping-particle":"","parse-names":false,"suffix":""},{"dropping-particle":"","family":"Moussu","given":"Hélène","non-dropping-particle":"","parse-names":false,"suffix":""},{"dropping-particle":"","family":"Luce","given":"Sonia","non-dropping-particle":"","parse-names":false,"suffix":""},{"dropping-particle":"","family":"Duchateau","given":"Magalie","non-dropping-particle":"","parse-names":false,"suffix":""},{"dropping-particle":"","family":"Chamot-Rooke","given":"Julia","non-dropping-particle":"","parse-names":false,"suffix":""},{"dropping-particle":"","family":"Pallardy","given":"Marc","non-dropping-particle":"","parse-names":false,"suffix":""},{"dropping-particle":"","family":"Lombardi","given":"Vincent","non-dropping-particle":"","parse-names":false,"suffix":""},{"dropping-particle":"","family":"Nony","given":"Emmanuel","non-dropping-particle":"","parse-names":false,"suffix":""},{"dropping-particle":"","family":"Baron-Bodo","given":"Véronique","non-dropping-particle":"","parse-names":false,"suffix":""},{"dropping-particle":"","family":"Mascarell","given":"Laurent","non-dropping-particle":"","parse-names":false,"suffix":""},{"dropping-particle":"","family":"Moingeon","given":"Philippe","non-dropping-particle":"","parse-names":false,"suffix":""}],"container-title":"Journal of Allergy and Clinical Immunology","id":"ITEM-1","issue":"2","issued":{"date-parts":[["2016"]]},"page":"545-558","title":"Changes in markers associated with dendritic cells driving the differentiation of either TH2 cells or regulatory T cells correlate with clinical benefit during allergen immunotherapy","type":"article-journal","volume":"137"},"uris":["http://www.mendeley.com/documents/?uuid=f7591d63-877f-421f-be02-35e3a1df8638"]}],"mendeley":{"formattedCitation":"&lt;sup&gt;[&lt;sup&gt;18&lt;/sup&gt;]&lt;/sup&gt;","plainTextFormattedCitation":"[18]","previouslyFormattedCitation":"&lt;sup&gt;[&lt;sup&gt;18&lt;/sup&gt;]&lt;/sup&gt;"},"properties":{"noteIndex":0},"schema":"https://github.com/citation-style-language/schema/raw/master/csl-citation.json"}</w:instrText>
      </w:r>
      <w:r w:rsidR="00393094" w:rsidRPr="00BF53BC">
        <w:rPr>
          <w:rFonts w:ascii="Arial" w:hAnsi="Arial" w:cs="Arial"/>
          <w:sz w:val="22"/>
          <w:szCs w:val="22"/>
        </w:rPr>
        <w:fldChar w:fldCharType="separate"/>
      </w:r>
      <w:r w:rsidR="00D01F77" w:rsidRPr="00D01F77">
        <w:rPr>
          <w:rFonts w:ascii="Arial" w:hAnsi="Arial" w:cs="Arial"/>
          <w:noProof/>
          <w:sz w:val="22"/>
          <w:szCs w:val="22"/>
          <w:vertAlign w:val="superscript"/>
        </w:rPr>
        <w:t>[18]</w:t>
      </w:r>
      <w:r w:rsidR="00393094" w:rsidRPr="00BF53BC">
        <w:rPr>
          <w:rFonts w:ascii="Arial" w:hAnsi="Arial" w:cs="Arial"/>
          <w:sz w:val="22"/>
          <w:szCs w:val="22"/>
        </w:rPr>
        <w:fldChar w:fldCharType="end"/>
      </w:r>
      <w:r w:rsidR="00393094" w:rsidRPr="00BF53BC">
        <w:rPr>
          <w:rFonts w:ascii="Arial" w:hAnsi="Arial" w:cs="Arial"/>
          <w:sz w:val="22"/>
          <w:szCs w:val="22"/>
        </w:rPr>
        <w:t xml:space="preserve"> </w:t>
      </w:r>
      <w:r w:rsidR="002571B4" w:rsidRPr="00BF53BC">
        <w:rPr>
          <w:rFonts w:ascii="Arial" w:hAnsi="Arial" w:cs="Arial"/>
          <w:sz w:val="22"/>
          <w:szCs w:val="22"/>
        </w:rPr>
        <w:t xml:space="preserve">and </w:t>
      </w:r>
      <w:r w:rsidR="00393094" w:rsidRPr="00BF53BC">
        <w:rPr>
          <w:rFonts w:ascii="Arial" w:hAnsi="Arial" w:cs="Arial"/>
          <w:sz w:val="22"/>
          <w:szCs w:val="22"/>
        </w:rPr>
        <w:t xml:space="preserve">anaphylaxis </w:t>
      </w:r>
      <w:r w:rsidR="00393094" w:rsidRPr="00BF53BC">
        <w:rPr>
          <w:rFonts w:ascii="Arial" w:hAnsi="Arial" w:cs="Arial"/>
          <w:sz w:val="22"/>
          <w:szCs w:val="22"/>
        </w:rPr>
        <w:fldChar w:fldCharType="begin" w:fldLock="1"/>
      </w:r>
      <w:r w:rsidR="00E15B6E">
        <w:rPr>
          <w:rFonts w:ascii="Arial" w:hAnsi="Arial" w:cs="Arial"/>
          <w:sz w:val="22"/>
          <w:szCs w:val="22"/>
        </w:rPr>
        <w:instrText>ADDIN CSL_CITATION {"citationItems":[{"id":"ITEM-1","itemData":{"DOI":"10.1371/journal.pone.0101409","ISBN":"1932-6203 (Electronic) 1932-6203 (Linking)","ISSN":"19326203","PMID":"24983946","abstract":"BACKGROUND: Systemic spread of immune activation and mediator release is required for the development of anaphylaxis in humans. We hypothesized that peripheral blood leukocyte (PBL) activation plays a key role. OBJECTIVE: To characterize PBL genomic responses during acute anaphylaxis. METHODS: PBL samples were collected at three timepoints from six patients presenting to the Emergency Department (ED) with acute anaphylaxis and six healthy controls. Gene expression patterns were profiled on microarrays, differentially expressed genes were identified, and network analysis was employed to explore underlying mechanisms. RESULTS: Patients presented with moderately severe anaphylaxis after oral aspirin (2), peanut (2), bee sting (1) and unknown cause (1). Two genes were differentially expressed in patients compared to controls at ED arrival, 67 genes at 1 hour post-arrival and 2,801 genes at 3 hours post-arrival. Network analysis demonstrated that three inflammatory modules were upregulated during anaphylaxis. Notably, these modules contained multiple hub genes, which are known to play a central role in the regulation of innate inflammatory responses. Bioinformatics analyses showed that the data were enriched for LPS-like and TNF activation signatures. CONCLUSION: PBL genomic responses during human anaphylaxis are characterized by dynamic expression of innate inflammatory modules. Upregulation of these modules was observed in patients with different reaction triggers. Our findings indicate a role for innate immune pathways in the pathogenesis of human anaphylaxis, and the hub genes identified in this study represent logical candidates for follow-up studies.","author":[{"dropping-particle":"","family":"Stone","given":"Shelley F.","non-dropping-particle":"","parse-names":false,"suffix":""},{"dropping-particle":"","family":"Bosco","given":"Anthony","non-dropping-particle":"","parse-names":false,"suffix":""},{"dropping-particle":"","family":"Jones","given":"Anya","non-dropping-particle":"","parse-names":false,"suffix":""},{"dropping-particle":"","family":"Cotterell","given":"Claire L.","non-dropping-particle":"","parse-names":false,"suffix":""},{"dropping-particle":"","family":"Eeden","given":"Pauline E.","non-dropping-particle":"Van","parse-names":false,"suffix":""},{"dropping-particle":"","family":"Arendts","given":"Glenn","non-dropping-particle":"","parse-names":false,"suffix":""},{"dropping-particle":"","family":"Fatovich","given":"Daniel M.","non-dropping-particle":"","parse-names":false,"suffix":""},{"dropping-particle":"","family":"Brown","given":"Simon G A","non-dropping-particle":"","parse-names":false,"suffix":""}],"container-title":"PLoS ONE","id":"ITEM-1","issue":"7","issued":{"date-parts":[["2014"]]},"title":"Genomic responses during acute human anaphylaxis are characterized by upregulation of innate inflammatory gene networks","type":"article-journal","volume":"9"},"uris":["http://www.mendeley.com/documents/?uuid=02fd74ba-ec00-49f0-aa1f-b7cbe7ba25f0"]}],"mendeley":{"formattedCitation":"&lt;sup&gt;[&lt;sup&gt;11&lt;/sup&gt;]&lt;/sup&gt;","plainTextFormattedCitation":"[11]","previouslyFormattedCitation":"&lt;sup&gt;[&lt;sup&gt;11&lt;/sup&gt;]&lt;/sup&gt;"},"properties":{"noteIndex":0},"schema":"https://github.com/citation-style-language/schema/raw/master/csl-citation.json"}</w:instrText>
      </w:r>
      <w:r w:rsidR="00393094" w:rsidRPr="00BF53BC">
        <w:rPr>
          <w:rFonts w:ascii="Arial" w:hAnsi="Arial" w:cs="Arial"/>
          <w:sz w:val="22"/>
          <w:szCs w:val="22"/>
        </w:rPr>
        <w:fldChar w:fldCharType="separate"/>
      </w:r>
      <w:r w:rsidR="00D01F77" w:rsidRPr="00D01F77">
        <w:rPr>
          <w:rFonts w:ascii="Arial" w:hAnsi="Arial" w:cs="Arial"/>
          <w:noProof/>
          <w:sz w:val="22"/>
          <w:szCs w:val="22"/>
          <w:vertAlign w:val="superscript"/>
        </w:rPr>
        <w:t>[11]</w:t>
      </w:r>
      <w:r w:rsidR="00393094" w:rsidRPr="00BF53BC">
        <w:rPr>
          <w:rFonts w:ascii="Arial" w:hAnsi="Arial" w:cs="Arial"/>
          <w:sz w:val="22"/>
          <w:szCs w:val="22"/>
        </w:rPr>
        <w:fldChar w:fldCharType="end"/>
      </w:r>
      <w:r w:rsidR="00DB297C" w:rsidRPr="00BF53BC">
        <w:rPr>
          <w:rFonts w:ascii="Arial" w:hAnsi="Arial" w:cs="Arial"/>
          <w:sz w:val="22"/>
          <w:szCs w:val="22"/>
        </w:rPr>
        <w:t>.</w:t>
      </w:r>
      <w:r w:rsidR="008D25A7" w:rsidRPr="00BF53BC">
        <w:rPr>
          <w:rFonts w:ascii="Arial" w:hAnsi="Arial" w:cs="Arial"/>
          <w:sz w:val="22"/>
          <w:szCs w:val="22"/>
        </w:rPr>
        <w:t xml:space="preserve"> </w:t>
      </w:r>
      <w:r w:rsidR="009C035E" w:rsidRPr="00BF53BC">
        <w:rPr>
          <w:rFonts w:ascii="Arial" w:hAnsi="Arial" w:cs="Arial"/>
          <w:sz w:val="22"/>
          <w:szCs w:val="22"/>
        </w:rPr>
        <w:t>The changes in</w:t>
      </w:r>
      <w:r w:rsidR="00642297" w:rsidRPr="00BF53BC">
        <w:rPr>
          <w:rFonts w:ascii="Arial" w:hAnsi="Arial" w:cs="Arial"/>
          <w:sz w:val="22"/>
          <w:szCs w:val="22"/>
        </w:rPr>
        <w:t xml:space="preserve"> </w:t>
      </w:r>
      <w:r w:rsidR="007A76B7" w:rsidRPr="00BF53BC">
        <w:rPr>
          <w:rFonts w:ascii="Arial" w:hAnsi="Arial" w:cs="Arial"/>
          <w:sz w:val="22"/>
          <w:szCs w:val="22"/>
        </w:rPr>
        <w:t>genes</w:t>
      </w:r>
      <w:r w:rsidR="009C035E" w:rsidRPr="00BF53BC">
        <w:rPr>
          <w:rFonts w:ascii="Arial" w:hAnsi="Arial" w:cs="Arial"/>
          <w:sz w:val="22"/>
          <w:szCs w:val="22"/>
        </w:rPr>
        <w:t xml:space="preserve"> expression</w:t>
      </w:r>
      <w:r w:rsidR="00642297" w:rsidRPr="00BF53BC">
        <w:rPr>
          <w:rFonts w:ascii="Arial" w:hAnsi="Arial" w:cs="Arial"/>
          <w:sz w:val="22"/>
          <w:szCs w:val="22"/>
        </w:rPr>
        <w:t xml:space="preserve"> were </w:t>
      </w:r>
      <w:r w:rsidR="002C5FE3">
        <w:rPr>
          <w:rFonts w:ascii="Arial" w:hAnsi="Arial" w:cs="Arial"/>
          <w:sz w:val="22"/>
          <w:szCs w:val="22"/>
        </w:rPr>
        <w:t xml:space="preserve">explored </w:t>
      </w:r>
      <w:r w:rsidR="00642297" w:rsidRPr="00BF53BC">
        <w:rPr>
          <w:rFonts w:ascii="Arial" w:hAnsi="Arial" w:cs="Arial"/>
          <w:sz w:val="22"/>
          <w:szCs w:val="22"/>
        </w:rPr>
        <w:t>using RT-PCR</w:t>
      </w:r>
      <w:r w:rsidR="00AB0000" w:rsidRPr="00BF53BC">
        <w:rPr>
          <w:rFonts w:ascii="Arial" w:hAnsi="Arial" w:cs="Arial"/>
          <w:sz w:val="22"/>
          <w:szCs w:val="22"/>
        </w:rPr>
        <w:t xml:space="preserve"> in </w:t>
      </w:r>
      <w:r w:rsidR="002C5FE3">
        <w:rPr>
          <w:rFonts w:ascii="Arial" w:hAnsi="Arial" w:cs="Arial"/>
          <w:sz w:val="22"/>
          <w:szCs w:val="22"/>
        </w:rPr>
        <w:t>samples obtained from new sets of animals</w:t>
      </w:r>
      <w:r w:rsidR="00AB0000" w:rsidRPr="00BF53BC">
        <w:rPr>
          <w:rFonts w:ascii="Arial" w:hAnsi="Arial" w:cs="Arial"/>
          <w:sz w:val="22"/>
          <w:szCs w:val="22"/>
        </w:rPr>
        <w:t xml:space="preserve"> that underwent similar procedure</w:t>
      </w:r>
      <w:r w:rsidR="002C5FE3">
        <w:rPr>
          <w:rFonts w:ascii="Arial" w:hAnsi="Arial" w:cs="Arial"/>
          <w:sz w:val="22"/>
          <w:szCs w:val="22"/>
        </w:rPr>
        <w:t>s</w:t>
      </w:r>
      <w:r w:rsidR="00AB0000" w:rsidRPr="00BF53BC">
        <w:rPr>
          <w:rFonts w:ascii="Arial" w:hAnsi="Arial" w:cs="Arial"/>
          <w:sz w:val="22"/>
          <w:szCs w:val="22"/>
        </w:rPr>
        <w:t xml:space="preserve"> </w:t>
      </w:r>
      <w:r w:rsidR="00667984" w:rsidRPr="00BF53BC">
        <w:rPr>
          <w:rFonts w:ascii="Arial" w:hAnsi="Arial" w:cs="Arial"/>
          <w:sz w:val="22"/>
          <w:szCs w:val="22"/>
        </w:rPr>
        <w:t>but without inducing an allergic response</w:t>
      </w:r>
      <w:r w:rsidR="007A76B7" w:rsidRPr="00BF53BC">
        <w:rPr>
          <w:rFonts w:ascii="Arial" w:hAnsi="Arial" w:cs="Arial"/>
          <w:sz w:val="22"/>
          <w:szCs w:val="22"/>
        </w:rPr>
        <w:t>.</w:t>
      </w:r>
      <w:r w:rsidR="0053694B" w:rsidRPr="00BF53BC">
        <w:rPr>
          <w:rFonts w:ascii="Arial" w:hAnsi="Arial" w:cs="Arial"/>
          <w:sz w:val="22"/>
          <w:szCs w:val="22"/>
        </w:rPr>
        <w:t xml:space="preserve"> </w:t>
      </w:r>
      <w:r w:rsidR="00C84C1F" w:rsidRPr="00BF53BC">
        <w:rPr>
          <w:rFonts w:ascii="Arial" w:hAnsi="Arial" w:cs="Arial"/>
          <w:sz w:val="22"/>
          <w:szCs w:val="22"/>
        </w:rPr>
        <w:t>Within</w:t>
      </w:r>
      <w:r w:rsidR="0053694B" w:rsidRPr="00BF53BC">
        <w:rPr>
          <w:rFonts w:ascii="Arial" w:hAnsi="Arial" w:cs="Arial"/>
          <w:sz w:val="22"/>
          <w:szCs w:val="22"/>
        </w:rPr>
        <w:t xml:space="preserve"> the</w:t>
      </w:r>
      <w:r w:rsidR="00D70DE3" w:rsidRPr="00BF53BC">
        <w:rPr>
          <w:rFonts w:ascii="Arial" w:hAnsi="Arial" w:cs="Arial"/>
          <w:sz w:val="22"/>
          <w:szCs w:val="22"/>
        </w:rPr>
        <w:t xml:space="preserve"> resulting</w:t>
      </w:r>
      <w:r w:rsidR="0053694B" w:rsidRPr="00BF53BC">
        <w:rPr>
          <w:rFonts w:ascii="Arial" w:hAnsi="Arial" w:cs="Arial"/>
          <w:sz w:val="22"/>
          <w:szCs w:val="22"/>
        </w:rPr>
        <w:t xml:space="preserve"> list of genes </w:t>
      </w:r>
      <w:r w:rsidR="00C84C1F" w:rsidRPr="00BF53BC">
        <w:rPr>
          <w:rFonts w:ascii="Arial" w:hAnsi="Arial" w:cs="Arial"/>
          <w:sz w:val="22"/>
          <w:szCs w:val="22"/>
        </w:rPr>
        <w:t xml:space="preserve">changing between anaphylactic mice and controls we found </w:t>
      </w:r>
      <w:r w:rsidR="007C1E76" w:rsidRPr="00BF53BC">
        <w:rPr>
          <w:rFonts w:ascii="Arial" w:hAnsi="Arial" w:cs="Arial"/>
          <w:sz w:val="22"/>
          <w:szCs w:val="22"/>
        </w:rPr>
        <w:t>enrichment</w:t>
      </w:r>
      <w:r w:rsidR="00C84C1F" w:rsidRPr="00BF53BC">
        <w:rPr>
          <w:rFonts w:ascii="Arial" w:hAnsi="Arial" w:cs="Arial"/>
          <w:sz w:val="22"/>
          <w:szCs w:val="22"/>
        </w:rPr>
        <w:t xml:space="preserve"> for </w:t>
      </w:r>
      <w:r w:rsidR="00284BFB" w:rsidRPr="00BF53BC">
        <w:rPr>
          <w:rFonts w:ascii="Arial" w:hAnsi="Arial" w:cs="Arial"/>
          <w:sz w:val="22"/>
          <w:szCs w:val="22"/>
        </w:rPr>
        <w:t>genes encoding secreted proteins as well</w:t>
      </w:r>
      <w:r w:rsidR="00E353D9">
        <w:rPr>
          <w:rFonts w:ascii="Arial" w:hAnsi="Arial" w:cs="Arial"/>
          <w:sz w:val="22"/>
          <w:szCs w:val="22"/>
        </w:rPr>
        <w:t xml:space="preserve"> as</w:t>
      </w:r>
      <w:r w:rsidR="00284BFB" w:rsidRPr="00BF53BC">
        <w:rPr>
          <w:rFonts w:ascii="Arial" w:hAnsi="Arial" w:cs="Arial"/>
          <w:sz w:val="22"/>
          <w:szCs w:val="22"/>
        </w:rPr>
        <w:t xml:space="preserve"> </w:t>
      </w:r>
      <w:r w:rsidR="00C84C1F" w:rsidRPr="00BF53BC">
        <w:rPr>
          <w:rFonts w:ascii="Arial" w:hAnsi="Arial" w:cs="Arial"/>
          <w:sz w:val="22"/>
          <w:szCs w:val="22"/>
        </w:rPr>
        <w:t xml:space="preserve">inflammation, cytokine </w:t>
      </w:r>
      <w:r w:rsidR="00725F10" w:rsidRPr="00BF53BC">
        <w:rPr>
          <w:rFonts w:ascii="Arial" w:hAnsi="Arial" w:cs="Arial"/>
          <w:sz w:val="22"/>
          <w:szCs w:val="22"/>
        </w:rPr>
        <w:lastRenderedPageBreak/>
        <w:t>response</w:t>
      </w:r>
      <w:r w:rsidR="00C65D8B">
        <w:rPr>
          <w:rFonts w:ascii="Arial" w:hAnsi="Arial" w:cs="Arial"/>
          <w:sz w:val="22"/>
          <w:szCs w:val="22"/>
        </w:rPr>
        <w:t xml:space="preserve">, </w:t>
      </w:r>
      <w:r w:rsidR="00721FA1" w:rsidRPr="00BF53BC">
        <w:rPr>
          <w:rFonts w:ascii="Arial" w:hAnsi="Arial" w:cs="Arial"/>
          <w:bCs/>
          <w:sz w:val="22"/>
          <w:szCs w:val="22"/>
        </w:rPr>
        <w:t>TGF-β</w:t>
      </w:r>
      <w:r w:rsidR="00721FA1" w:rsidRPr="00BF53BC">
        <w:rPr>
          <w:rFonts w:ascii="Arial" w:hAnsi="Arial" w:cs="Arial"/>
          <w:sz w:val="22"/>
          <w:szCs w:val="22"/>
        </w:rPr>
        <w:t xml:space="preserve"> </w:t>
      </w:r>
      <w:r w:rsidR="001E6DB0" w:rsidRPr="00BF53BC">
        <w:rPr>
          <w:rFonts w:ascii="Arial" w:hAnsi="Arial" w:cs="Arial"/>
          <w:sz w:val="22"/>
          <w:szCs w:val="22"/>
        </w:rPr>
        <w:t>receptor signalling</w:t>
      </w:r>
      <w:r w:rsidR="004B5051" w:rsidRPr="00BF53BC">
        <w:rPr>
          <w:rFonts w:ascii="Arial" w:hAnsi="Arial" w:cs="Arial"/>
          <w:sz w:val="22"/>
          <w:szCs w:val="22"/>
        </w:rPr>
        <w:t xml:space="preserve"> and</w:t>
      </w:r>
      <w:r w:rsidR="00725F10" w:rsidRPr="00BF53BC">
        <w:rPr>
          <w:rFonts w:ascii="Arial" w:hAnsi="Arial" w:cs="Arial"/>
          <w:sz w:val="22"/>
          <w:szCs w:val="22"/>
        </w:rPr>
        <w:t xml:space="preserve"> complement-related processes</w:t>
      </w:r>
      <w:r w:rsidR="00C84C1F" w:rsidRPr="00BF53BC">
        <w:rPr>
          <w:rFonts w:ascii="Arial" w:hAnsi="Arial" w:cs="Arial"/>
          <w:sz w:val="22"/>
          <w:szCs w:val="22"/>
        </w:rPr>
        <w:t>.</w:t>
      </w:r>
      <w:r w:rsidR="007C30E1" w:rsidRPr="00BF53BC">
        <w:rPr>
          <w:rFonts w:ascii="Arial" w:hAnsi="Arial" w:cs="Arial"/>
          <w:sz w:val="22"/>
          <w:szCs w:val="22"/>
        </w:rPr>
        <w:t xml:space="preserve"> W</w:t>
      </w:r>
      <w:r w:rsidR="00C84C1F" w:rsidRPr="00BF53BC">
        <w:rPr>
          <w:rFonts w:ascii="Arial" w:hAnsi="Arial" w:cs="Arial"/>
          <w:sz w:val="22"/>
          <w:szCs w:val="22"/>
        </w:rPr>
        <w:t>e also found genes involved in</w:t>
      </w:r>
      <w:r w:rsidR="006B281F" w:rsidRPr="00BF53BC">
        <w:rPr>
          <w:rFonts w:ascii="Arial" w:hAnsi="Arial" w:cs="Arial"/>
          <w:sz w:val="22"/>
          <w:szCs w:val="22"/>
        </w:rPr>
        <w:t xml:space="preserve"> proliferative processes including</w:t>
      </w:r>
      <w:r w:rsidR="00C84C1F" w:rsidRPr="00BF53BC">
        <w:rPr>
          <w:rFonts w:ascii="Arial" w:hAnsi="Arial" w:cs="Arial"/>
          <w:sz w:val="22"/>
          <w:szCs w:val="22"/>
        </w:rPr>
        <w:t xml:space="preserve"> angiogenesis</w:t>
      </w:r>
      <w:r w:rsidR="006B281F" w:rsidRPr="00BF53BC">
        <w:rPr>
          <w:rFonts w:ascii="Arial" w:hAnsi="Arial" w:cs="Arial"/>
          <w:sz w:val="22"/>
          <w:szCs w:val="22"/>
        </w:rPr>
        <w:t xml:space="preserve"> and smooth muscle cell </w:t>
      </w:r>
      <w:r w:rsidR="00725F10" w:rsidRPr="00BF53BC">
        <w:rPr>
          <w:rFonts w:ascii="Arial" w:hAnsi="Arial" w:cs="Arial"/>
          <w:sz w:val="22"/>
          <w:szCs w:val="22"/>
        </w:rPr>
        <w:t>regulation</w:t>
      </w:r>
      <w:r w:rsidR="00710FD0" w:rsidRPr="00BF53BC">
        <w:rPr>
          <w:rFonts w:ascii="Arial" w:hAnsi="Arial" w:cs="Arial"/>
          <w:sz w:val="22"/>
          <w:szCs w:val="22"/>
        </w:rPr>
        <w:t xml:space="preserve">. There was </w:t>
      </w:r>
      <w:r w:rsidR="0070436F" w:rsidRPr="00BF53BC">
        <w:rPr>
          <w:rFonts w:ascii="Arial" w:hAnsi="Arial" w:cs="Arial"/>
          <w:sz w:val="22"/>
          <w:szCs w:val="22"/>
        </w:rPr>
        <w:t>significant</w:t>
      </w:r>
      <w:r w:rsidR="00C84C1F" w:rsidRPr="00BF53BC">
        <w:rPr>
          <w:rFonts w:ascii="Arial" w:hAnsi="Arial" w:cs="Arial"/>
          <w:sz w:val="22"/>
          <w:szCs w:val="22"/>
        </w:rPr>
        <w:t xml:space="preserve"> overlap with </w:t>
      </w:r>
      <w:r w:rsidR="00D70DE3" w:rsidRPr="00BF53BC">
        <w:rPr>
          <w:rFonts w:ascii="Arial" w:hAnsi="Arial" w:cs="Arial"/>
          <w:sz w:val="22"/>
          <w:szCs w:val="22"/>
        </w:rPr>
        <w:t xml:space="preserve">previous </w:t>
      </w:r>
      <w:r w:rsidR="00411F43">
        <w:rPr>
          <w:rFonts w:ascii="Arial" w:hAnsi="Arial" w:cs="Arial"/>
          <w:sz w:val="22"/>
          <w:szCs w:val="22"/>
        </w:rPr>
        <w:t xml:space="preserve">human </w:t>
      </w:r>
      <w:r w:rsidR="00D70DE3" w:rsidRPr="00BF53BC">
        <w:rPr>
          <w:rFonts w:ascii="Arial" w:hAnsi="Arial" w:cs="Arial"/>
          <w:sz w:val="22"/>
          <w:szCs w:val="22"/>
        </w:rPr>
        <w:t>studies</w:t>
      </w:r>
      <w:r w:rsidR="00C84C1F" w:rsidRPr="00BF53BC">
        <w:rPr>
          <w:rFonts w:ascii="Arial" w:hAnsi="Arial" w:cs="Arial"/>
          <w:sz w:val="22"/>
          <w:szCs w:val="22"/>
        </w:rPr>
        <w:t>.</w:t>
      </w:r>
      <w:r w:rsidR="00AB0000" w:rsidRPr="00BF53BC">
        <w:rPr>
          <w:rFonts w:ascii="Arial" w:hAnsi="Arial" w:cs="Arial"/>
          <w:sz w:val="22"/>
          <w:szCs w:val="22"/>
        </w:rPr>
        <w:t xml:space="preserve"> These results provide further evidence of </w:t>
      </w:r>
      <w:r w:rsidR="00EB61DE">
        <w:rPr>
          <w:rFonts w:ascii="Arial" w:hAnsi="Arial" w:cs="Arial"/>
          <w:sz w:val="22"/>
          <w:szCs w:val="22"/>
        </w:rPr>
        <w:t>a</w:t>
      </w:r>
      <w:r w:rsidR="00AB0000" w:rsidRPr="00BF53BC">
        <w:rPr>
          <w:rFonts w:ascii="Arial" w:hAnsi="Arial" w:cs="Arial"/>
          <w:sz w:val="22"/>
          <w:szCs w:val="22"/>
        </w:rPr>
        <w:t xml:space="preserve"> role for </w:t>
      </w:r>
      <w:r w:rsidR="00EA66A5">
        <w:rPr>
          <w:rFonts w:ascii="Arial" w:hAnsi="Arial" w:cs="Arial"/>
          <w:sz w:val="22"/>
          <w:szCs w:val="22"/>
        </w:rPr>
        <w:t>DCs</w:t>
      </w:r>
      <w:r w:rsidR="00AB0000" w:rsidRPr="00BF53BC">
        <w:rPr>
          <w:rFonts w:ascii="Arial" w:hAnsi="Arial" w:cs="Arial"/>
          <w:sz w:val="22"/>
          <w:szCs w:val="22"/>
        </w:rPr>
        <w:t xml:space="preserve"> in</w:t>
      </w:r>
      <w:r w:rsidR="00853B60" w:rsidRPr="00BF53BC">
        <w:rPr>
          <w:rFonts w:ascii="Arial" w:hAnsi="Arial" w:cs="Arial"/>
          <w:sz w:val="22"/>
          <w:szCs w:val="22"/>
        </w:rPr>
        <w:t xml:space="preserve"> </w:t>
      </w:r>
      <w:r w:rsidR="00151987" w:rsidRPr="00BF53BC">
        <w:rPr>
          <w:rFonts w:ascii="Arial" w:hAnsi="Arial" w:cs="Arial"/>
          <w:sz w:val="22"/>
          <w:szCs w:val="22"/>
        </w:rPr>
        <w:t>food</w:t>
      </w:r>
      <w:r w:rsidR="002C5FE3">
        <w:rPr>
          <w:rFonts w:ascii="Arial" w:hAnsi="Arial" w:cs="Arial"/>
          <w:sz w:val="22"/>
          <w:szCs w:val="22"/>
        </w:rPr>
        <w:t xml:space="preserve">-antigen </w:t>
      </w:r>
      <w:r w:rsidR="00151987" w:rsidRPr="00BF53BC">
        <w:rPr>
          <w:rFonts w:ascii="Arial" w:hAnsi="Arial" w:cs="Arial"/>
          <w:sz w:val="22"/>
          <w:szCs w:val="22"/>
        </w:rPr>
        <w:t>induced</w:t>
      </w:r>
      <w:r w:rsidR="00AB0000" w:rsidRPr="00BF53BC">
        <w:rPr>
          <w:rFonts w:ascii="Arial" w:hAnsi="Arial" w:cs="Arial"/>
          <w:sz w:val="22"/>
          <w:szCs w:val="22"/>
        </w:rPr>
        <w:t xml:space="preserve"> anaphylaxis.</w:t>
      </w:r>
      <w:r w:rsidR="00F0153B">
        <w:rPr>
          <w:rFonts w:ascii="Arial" w:hAnsi="Arial" w:cs="Arial"/>
          <w:sz w:val="22"/>
          <w:szCs w:val="22"/>
        </w:rPr>
        <w:br w:type="page"/>
      </w:r>
    </w:p>
    <w:p w14:paraId="16282572" w14:textId="4F2D5159" w:rsidR="0016096F" w:rsidRPr="00F0153B" w:rsidRDefault="00965046" w:rsidP="00E2714C">
      <w:pPr>
        <w:spacing w:line="480" w:lineRule="auto"/>
        <w:rPr>
          <w:rFonts w:ascii="Arial" w:hAnsi="Arial" w:cs="Arial"/>
          <w:sz w:val="22"/>
          <w:szCs w:val="22"/>
        </w:rPr>
      </w:pPr>
      <w:r>
        <w:rPr>
          <w:rFonts w:ascii="Arial" w:hAnsi="Arial" w:cs="Arial"/>
          <w:b/>
          <w:sz w:val="22"/>
          <w:szCs w:val="22"/>
        </w:rPr>
        <w:lastRenderedPageBreak/>
        <w:t xml:space="preserve">Materials and </w:t>
      </w:r>
      <w:r w:rsidR="0016096F" w:rsidRPr="00BF53BC">
        <w:rPr>
          <w:rFonts w:ascii="Arial" w:hAnsi="Arial" w:cs="Arial"/>
          <w:b/>
          <w:sz w:val="22"/>
          <w:szCs w:val="22"/>
        </w:rPr>
        <w:t>Methods</w:t>
      </w:r>
    </w:p>
    <w:p w14:paraId="016CE534" w14:textId="68FD444E" w:rsidR="0016096F" w:rsidRPr="00BF53BC" w:rsidRDefault="0016096F" w:rsidP="00E2714C">
      <w:pPr>
        <w:spacing w:line="480" w:lineRule="auto"/>
        <w:rPr>
          <w:rFonts w:ascii="Arial" w:hAnsi="Arial" w:cs="Arial"/>
          <w:b/>
          <w:sz w:val="22"/>
          <w:szCs w:val="22"/>
        </w:rPr>
      </w:pPr>
      <w:r w:rsidRPr="00BF53BC">
        <w:rPr>
          <w:rFonts w:ascii="Arial" w:hAnsi="Arial" w:cs="Arial"/>
          <w:b/>
          <w:sz w:val="22"/>
          <w:szCs w:val="22"/>
        </w:rPr>
        <w:t>Anaphylaxis Induction</w:t>
      </w:r>
    </w:p>
    <w:p w14:paraId="038AC01A" w14:textId="0AE20C99" w:rsidR="00FD4D5C" w:rsidRDefault="007A76B7" w:rsidP="00FD4D5C">
      <w:pPr>
        <w:spacing w:line="480" w:lineRule="auto"/>
        <w:rPr>
          <w:rFonts w:ascii="Arial" w:hAnsi="Arial" w:cs="Arial"/>
          <w:b/>
          <w:sz w:val="22"/>
          <w:szCs w:val="22"/>
        </w:rPr>
      </w:pPr>
      <w:r w:rsidRPr="00BF53BC">
        <w:rPr>
          <w:rFonts w:ascii="Arial" w:eastAsia="Times New Roman" w:hAnsi="Arial" w:cs="Arial"/>
          <w:sz w:val="22"/>
          <w:szCs w:val="22"/>
        </w:rPr>
        <w:t>Female Balb/c mice</w:t>
      </w:r>
      <w:r w:rsidR="00C463EC" w:rsidRPr="00BF53BC">
        <w:rPr>
          <w:rFonts w:ascii="Arial" w:eastAsia="Times New Roman" w:hAnsi="Arial" w:cs="Arial"/>
          <w:sz w:val="22"/>
          <w:szCs w:val="22"/>
        </w:rPr>
        <w:t xml:space="preserve"> aged 4-5 weeks</w:t>
      </w:r>
      <w:r w:rsidRPr="00BF53BC">
        <w:rPr>
          <w:rFonts w:ascii="Arial" w:eastAsia="Times New Roman" w:hAnsi="Arial" w:cs="Arial"/>
          <w:sz w:val="22"/>
          <w:szCs w:val="22"/>
        </w:rPr>
        <w:t xml:space="preserve"> (Janvier Lab, Saint-Berthevin Cedex, France),</w:t>
      </w:r>
      <w:r w:rsidRPr="00BF53BC">
        <w:rPr>
          <w:rFonts w:ascii="Arial" w:hAnsi="Arial" w:cs="Arial"/>
          <w:sz w:val="22"/>
          <w:szCs w:val="22"/>
        </w:rPr>
        <w:t xml:space="preserve"> </w:t>
      </w:r>
      <w:r w:rsidR="00551EF2" w:rsidRPr="00BF53BC">
        <w:rPr>
          <w:rFonts w:ascii="Arial" w:hAnsi="Arial" w:cs="Arial"/>
          <w:sz w:val="22"/>
          <w:szCs w:val="22"/>
        </w:rPr>
        <w:t>were sensiti</w:t>
      </w:r>
      <w:r w:rsidR="007A2F69">
        <w:rPr>
          <w:rFonts w:ascii="Arial" w:hAnsi="Arial" w:cs="Arial"/>
          <w:sz w:val="22"/>
          <w:szCs w:val="22"/>
        </w:rPr>
        <w:t>z</w:t>
      </w:r>
      <w:r w:rsidR="00551EF2" w:rsidRPr="00BF53BC">
        <w:rPr>
          <w:rFonts w:ascii="Arial" w:hAnsi="Arial" w:cs="Arial"/>
          <w:sz w:val="22"/>
          <w:szCs w:val="22"/>
        </w:rPr>
        <w:t xml:space="preserve">ed to peach using </w:t>
      </w:r>
      <w:r w:rsidR="00CE374E">
        <w:rPr>
          <w:rFonts w:ascii="Arial" w:hAnsi="Arial" w:cs="Arial"/>
          <w:sz w:val="22"/>
          <w:szCs w:val="22"/>
        </w:rPr>
        <w:t xml:space="preserve">intranasally administered </w:t>
      </w:r>
      <w:r w:rsidR="00551EF2" w:rsidRPr="00BF53BC">
        <w:rPr>
          <w:rFonts w:ascii="Arial" w:hAnsi="Arial" w:cs="Arial"/>
          <w:sz w:val="22"/>
          <w:szCs w:val="22"/>
        </w:rPr>
        <w:t>Pru p 3 in combination with LPS</w:t>
      </w:r>
      <w:r w:rsidR="00832847">
        <w:rPr>
          <w:rFonts w:ascii="Arial" w:hAnsi="Arial" w:cs="Arial"/>
          <w:sz w:val="22"/>
          <w:szCs w:val="22"/>
        </w:rPr>
        <w:t xml:space="preserve"> and challenged intraperitonea</w:t>
      </w:r>
      <w:r w:rsidR="00F1383F">
        <w:rPr>
          <w:rFonts w:ascii="Arial" w:hAnsi="Arial" w:cs="Arial"/>
          <w:sz w:val="22"/>
          <w:szCs w:val="22"/>
        </w:rPr>
        <w:t>l</w:t>
      </w:r>
      <w:r w:rsidR="00832847">
        <w:rPr>
          <w:rFonts w:ascii="Arial" w:hAnsi="Arial" w:cs="Arial"/>
          <w:sz w:val="22"/>
          <w:szCs w:val="22"/>
        </w:rPr>
        <w:t>l</w:t>
      </w:r>
      <w:r w:rsidR="00F1383F">
        <w:rPr>
          <w:rFonts w:ascii="Arial" w:hAnsi="Arial" w:cs="Arial"/>
          <w:sz w:val="22"/>
          <w:szCs w:val="22"/>
        </w:rPr>
        <w:t>y</w:t>
      </w:r>
      <w:r w:rsidR="00BA0AF2">
        <w:rPr>
          <w:rFonts w:ascii="Arial" w:hAnsi="Arial" w:cs="Arial"/>
          <w:sz w:val="22"/>
          <w:szCs w:val="22"/>
        </w:rPr>
        <w:t xml:space="preserve"> as</w:t>
      </w:r>
      <w:r w:rsidR="00832847">
        <w:rPr>
          <w:rFonts w:ascii="Arial" w:hAnsi="Arial" w:cs="Arial"/>
          <w:sz w:val="22"/>
          <w:szCs w:val="22"/>
        </w:rPr>
        <w:t xml:space="preserve"> </w:t>
      </w:r>
      <w:r w:rsidR="00551EF2" w:rsidRPr="00BF53BC">
        <w:rPr>
          <w:rFonts w:ascii="Arial" w:hAnsi="Arial" w:cs="Arial"/>
          <w:sz w:val="22"/>
          <w:szCs w:val="22"/>
        </w:rPr>
        <w:t>described previously</w:t>
      </w:r>
      <w:r w:rsidR="00C463EC" w:rsidRPr="00BF53BC">
        <w:rPr>
          <w:rFonts w:ascii="Arial" w:hAnsi="Arial" w:cs="Arial"/>
          <w:sz w:val="22"/>
          <w:szCs w:val="22"/>
        </w:rPr>
        <w:t xml:space="preserve"> </w:t>
      </w:r>
      <w:r w:rsidR="00C463EC" w:rsidRPr="00BF53BC">
        <w:rPr>
          <w:rFonts w:ascii="Arial" w:hAnsi="Arial" w:cs="Arial"/>
          <w:sz w:val="22"/>
          <w:szCs w:val="22"/>
        </w:rPr>
        <w:fldChar w:fldCharType="begin" w:fldLock="1"/>
      </w:r>
      <w:r w:rsidR="00E15B6E">
        <w:rPr>
          <w:rFonts w:ascii="Arial" w:hAnsi="Arial" w:cs="Arial"/>
          <w:sz w:val="22"/>
          <w:szCs w:val="22"/>
        </w:rPr>
        <w:instrText>ADDIN CSL_CITATION {"citationItems":[{"id":"ITEM-1","itemData":{"DOI":"10.1038/srep40449","ISSN":"2045-2322","PMID":"28084419","abstract":"Pru p 3 is the major peach allergen in the Mediterranean area. It frequently elicits severe reactions, limiting its study in humans, raising the need for animal models to investigate the immunological mechanisms involved. However, no anaphylaxis model exists for Pru p 3. We aimed to develop a model of peach anaphylaxis by sensitising mice with Pru p 3 in combination with lipopolysaccharide (LPS) as an adjuvant. Four groups of mice were sensitised intranasally: untreated; treated with Pru p 3; treated with LPS; treated with Pru p 3 + LPS. After sensitisation mice were intraperitoneally challenged with Pru p 3 and in vivo and in vitro parameters were evaluated. Only mice in the Pru p 3 + LPS group showed anaphylaxis symptoms, including a decrease in temperature. Determination of in vitro parameters showed a Th2 response with an increase of Pru p 3-specific IgE and IgG1. Moreover, at the cellular level, we found increased levels of IgE and IgG1 secreting Pru p 3-specific cells and a proliferative CD4(+) T-cell response. These results demonstrate that Pru p 3-specific anaphylaxis can be generated after nasal sensitisation to Pru p 3 in combination with LPS. This is a promising model for evaluating food allergy immunotherapies.","author":[{"dropping-particle":"","family":"Rodriguez","given":"Maria J.","non-dropping-particle":"","parse-names":false,"suffix":""},{"dropping-particle":"","family":"Aranda","given":"Ana","non-dropping-particle":"","parse-names":false,"suffix":""},{"dropping-particle":"","family":"Fernandez","given":"Tahia D.","non-dropping-particle":"","parse-names":false,"suffix":""},{"dropping-particle":"","family":"Cubells-Baeza","given":"Nuria","non-dropping-particle":"","parse-names":false,"suffix":""},{"dropping-particle":"","family":"Torres","given":"Maria J.","non-dropping-particle":"","parse-names":false,"suffix":""},{"dropping-particle":"","family":"Gomez","given":"Francisca","non-dropping-particle":"","parse-names":false,"suffix":""},{"dropping-particle":"","family":"Palomares","given":"Francisca","non-dropping-particle":"","parse-names":false,"suffix":""},{"dropping-particle":"","family":"Perkins","given":"James R.","non-dropping-particle":"","parse-names":false,"suffix":""},{"dropping-particle":"","family":"Rojo","given":"Javier","non-dropping-particle":"","parse-names":false,"suffix":""},{"dropping-particle":"","family":"Diaz-Perales","given":"Araceli","non-dropping-particle":"","parse-names":false,"suffix":""},{"dropping-particle":"","family":"Mayorga","given":"Cristobalina","non-dropping-particle":"","parse-names":false,"suffix":""}],"container-title":"Scientific Reports","id":"ITEM-1","issued":{"date-parts":[["2017"]]},"page":"40449","title":"LPS promotes Th2 dependent sensitisation leading to anaphylaxis in a Pru p 3 mouse model","type":"article-journal","volume":"7"},"uris":["http://www.mendeley.com/documents/?uuid=e10100e8-c92b-49c3-9f66-4e7026579bec"]}],"mendeley":{"formattedCitation":"&lt;sup&gt;[&lt;sup&gt;19&lt;/sup&gt;]&lt;/sup&gt;","plainTextFormattedCitation":"[19]","previouslyFormattedCitation":"&lt;sup&gt;[&lt;sup&gt;19&lt;/sup&gt;]&lt;/sup&gt;"},"properties":{"noteIndex":0},"schema":"https://github.com/citation-style-language/schema/raw/master/csl-citation.json"}</w:instrText>
      </w:r>
      <w:r w:rsidR="00C463EC" w:rsidRPr="00BF53BC">
        <w:rPr>
          <w:rFonts w:ascii="Arial" w:hAnsi="Arial" w:cs="Arial"/>
          <w:sz w:val="22"/>
          <w:szCs w:val="22"/>
        </w:rPr>
        <w:fldChar w:fldCharType="separate"/>
      </w:r>
      <w:r w:rsidR="00D01F77" w:rsidRPr="00D01F77">
        <w:rPr>
          <w:rFonts w:ascii="Arial" w:hAnsi="Arial" w:cs="Arial"/>
          <w:noProof/>
          <w:sz w:val="22"/>
          <w:szCs w:val="22"/>
          <w:vertAlign w:val="superscript"/>
        </w:rPr>
        <w:t>[19]</w:t>
      </w:r>
      <w:r w:rsidR="00C463EC" w:rsidRPr="00BF53BC">
        <w:rPr>
          <w:rFonts w:ascii="Arial" w:hAnsi="Arial" w:cs="Arial"/>
          <w:sz w:val="22"/>
          <w:szCs w:val="22"/>
        </w:rPr>
        <w:fldChar w:fldCharType="end"/>
      </w:r>
      <w:r w:rsidR="00551EF2" w:rsidRPr="00BF53BC">
        <w:rPr>
          <w:rFonts w:ascii="Arial" w:hAnsi="Arial" w:cs="Arial"/>
          <w:sz w:val="22"/>
          <w:szCs w:val="22"/>
        </w:rPr>
        <w:t>.</w:t>
      </w:r>
      <w:r w:rsidR="005D5483">
        <w:rPr>
          <w:rFonts w:ascii="Arial" w:hAnsi="Arial" w:cs="Arial"/>
          <w:sz w:val="22"/>
          <w:szCs w:val="22"/>
        </w:rPr>
        <w:t xml:space="preserve"> These will be referred to as anaphylactic mice.</w:t>
      </w:r>
      <w:r w:rsidR="00AC0866">
        <w:rPr>
          <w:rFonts w:ascii="Arial" w:hAnsi="Arial" w:cs="Arial"/>
          <w:sz w:val="22"/>
          <w:szCs w:val="22"/>
        </w:rPr>
        <w:t xml:space="preserve"> </w:t>
      </w:r>
      <w:r w:rsidR="005D5483">
        <w:rPr>
          <w:rFonts w:ascii="Arial" w:hAnsi="Arial" w:cs="Arial"/>
          <w:sz w:val="22"/>
          <w:szCs w:val="22"/>
        </w:rPr>
        <w:t>L</w:t>
      </w:r>
      <w:r w:rsidR="005D5483" w:rsidRPr="00BF53BC">
        <w:rPr>
          <w:rFonts w:ascii="Arial" w:hAnsi="Arial" w:cs="Arial"/>
          <w:sz w:val="22"/>
          <w:szCs w:val="22"/>
        </w:rPr>
        <w:t>ittermates</w:t>
      </w:r>
      <w:r w:rsidR="00CE374E">
        <w:rPr>
          <w:rFonts w:ascii="Arial" w:hAnsi="Arial" w:cs="Arial"/>
          <w:sz w:val="22"/>
          <w:szCs w:val="22"/>
        </w:rPr>
        <w:t>, treated with intranasally administered PBS (instead of Pru p 3 and LPS), and later given an intraperitoneal challenge as per the anaphylactic mice,</w:t>
      </w:r>
      <w:r w:rsidR="005D5483" w:rsidRPr="00BF53BC">
        <w:rPr>
          <w:rFonts w:ascii="Arial" w:hAnsi="Arial" w:cs="Arial"/>
          <w:sz w:val="22"/>
          <w:szCs w:val="22"/>
        </w:rPr>
        <w:t xml:space="preserve"> were used for </w:t>
      </w:r>
      <w:r w:rsidR="005C536A" w:rsidRPr="00BF53BC">
        <w:rPr>
          <w:rFonts w:ascii="Arial" w:hAnsi="Arial" w:cs="Arial"/>
          <w:sz w:val="22"/>
          <w:szCs w:val="22"/>
        </w:rPr>
        <w:t>comparison;</w:t>
      </w:r>
      <w:r w:rsidR="005D5483" w:rsidRPr="00BF53BC">
        <w:rPr>
          <w:rFonts w:ascii="Arial" w:hAnsi="Arial" w:cs="Arial"/>
          <w:sz w:val="22"/>
          <w:szCs w:val="22"/>
        </w:rPr>
        <w:t xml:space="preserve"> these will be referred to as controls.</w:t>
      </w:r>
      <w:r w:rsidR="00147C15" w:rsidRPr="00147C15">
        <w:rPr>
          <w:rFonts w:ascii="Arial" w:eastAsia="Times New Roman" w:hAnsi="Arial" w:cs="Arial"/>
          <w:sz w:val="22"/>
          <w:szCs w:val="22"/>
        </w:rPr>
        <w:t xml:space="preserve"> </w:t>
      </w:r>
      <w:r w:rsidR="00147C15">
        <w:rPr>
          <w:rFonts w:ascii="Arial" w:eastAsia="Times New Roman" w:hAnsi="Arial" w:cs="Arial"/>
          <w:sz w:val="22"/>
          <w:szCs w:val="22"/>
        </w:rPr>
        <w:t xml:space="preserve">Temperature was recorded 30-40 minutes following </w:t>
      </w:r>
      <w:r w:rsidR="00CE374E">
        <w:rPr>
          <w:rFonts w:ascii="Arial" w:eastAsia="Times New Roman" w:hAnsi="Arial" w:cs="Arial"/>
          <w:sz w:val="22"/>
          <w:szCs w:val="22"/>
        </w:rPr>
        <w:t xml:space="preserve">intraperitoneal </w:t>
      </w:r>
      <w:r w:rsidR="00147C15">
        <w:rPr>
          <w:rFonts w:ascii="Arial" w:eastAsia="Times New Roman" w:hAnsi="Arial" w:cs="Arial"/>
          <w:sz w:val="22"/>
          <w:szCs w:val="22"/>
        </w:rPr>
        <w:t>challenge</w:t>
      </w:r>
      <w:r w:rsidR="00CE374E">
        <w:rPr>
          <w:rFonts w:ascii="Arial" w:eastAsia="Times New Roman" w:hAnsi="Arial" w:cs="Arial"/>
          <w:sz w:val="22"/>
          <w:szCs w:val="22"/>
        </w:rPr>
        <w:t xml:space="preserve"> with Pru p 3</w:t>
      </w:r>
      <w:r w:rsidR="00147C15">
        <w:rPr>
          <w:rFonts w:ascii="Arial" w:eastAsia="Times New Roman" w:hAnsi="Arial" w:cs="Arial"/>
          <w:sz w:val="22"/>
          <w:szCs w:val="22"/>
        </w:rPr>
        <w:t xml:space="preserve">. </w:t>
      </w:r>
      <w:r w:rsidR="0049576E">
        <w:rPr>
          <w:rFonts w:ascii="Arial" w:hAnsi="Arial" w:cs="Arial"/>
          <w:sz w:val="22"/>
          <w:szCs w:val="22"/>
        </w:rPr>
        <w:t xml:space="preserve">Full </w:t>
      </w:r>
      <w:r w:rsidR="006B38B7">
        <w:rPr>
          <w:rFonts w:ascii="Arial" w:hAnsi="Arial" w:cs="Arial"/>
          <w:sz w:val="22"/>
          <w:szCs w:val="22"/>
        </w:rPr>
        <w:t xml:space="preserve">details in </w:t>
      </w:r>
      <w:r w:rsidR="0049576E">
        <w:rPr>
          <w:rFonts w:ascii="Arial" w:hAnsi="Arial" w:cs="Arial"/>
          <w:sz w:val="22"/>
          <w:szCs w:val="22"/>
        </w:rPr>
        <w:t xml:space="preserve">Supporting Information </w:t>
      </w:r>
      <w:r w:rsidR="00E2433D">
        <w:rPr>
          <w:rFonts w:ascii="Arial" w:hAnsi="Arial" w:cs="Arial"/>
          <w:sz w:val="22"/>
          <w:szCs w:val="22"/>
        </w:rPr>
        <w:t>(</w:t>
      </w:r>
      <w:r w:rsidR="0049576E">
        <w:rPr>
          <w:rFonts w:ascii="Arial" w:hAnsi="Arial" w:cs="Arial"/>
          <w:sz w:val="22"/>
          <w:szCs w:val="22"/>
        </w:rPr>
        <w:t xml:space="preserve">Methods </w:t>
      </w:r>
      <w:r w:rsidR="001A75D8">
        <w:rPr>
          <w:rFonts w:ascii="Arial" w:hAnsi="Arial" w:cs="Arial"/>
          <w:sz w:val="22"/>
          <w:szCs w:val="22"/>
        </w:rPr>
        <w:t>S</w:t>
      </w:r>
      <w:r w:rsidR="0049576E">
        <w:rPr>
          <w:rFonts w:ascii="Arial" w:hAnsi="Arial" w:cs="Arial"/>
          <w:sz w:val="22"/>
          <w:szCs w:val="22"/>
        </w:rPr>
        <w:t>ection</w:t>
      </w:r>
      <w:r w:rsidR="00E2433D">
        <w:rPr>
          <w:rFonts w:ascii="Arial" w:hAnsi="Arial" w:cs="Arial"/>
          <w:sz w:val="22"/>
          <w:szCs w:val="22"/>
        </w:rPr>
        <w:t>)</w:t>
      </w:r>
      <w:r w:rsidR="006B38B7">
        <w:rPr>
          <w:rFonts w:ascii="Arial" w:hAnsi="Arial" w:cs="Arial"/>
          <w:sz w:val="22"/>
          <w:szCs w:val="22"/>
        </w:rPr>
        <w:t>.</w:t>
      </w:r>
      <w:r w:rsidR="00A23D59">
        <w:rPr>
          <w:rFonts w:ascii="Arial" w:hAnsi="Arial" w:cs="Arial"/>
          <w:sz w:val="22"/>
          <w:szCs w:val="22"/>
        </w:rPr>
        <w:t xml:space="preserve"> Physical </w:t>
      </w:r>
      <w:r w:rsidR="00A23D59" w:rsidRPr="00BF53BC">
        <w:rPr>
          <w:rFonts w:ascii="Arial" w:eastAsia="Times New Roman" w:hAnsi="Arial" w:cs="Arial"/>
          <w:sz w:val="22"/>
          <w:szCs w:val="22"/>
        </w:rPr>
        <w:t>and behavioural symptoms</w:t>
      </w:r>
      <w:r w:rsidR="00D176D2">
        <w:rPr>
          <w:rFonts w:ascii="Arial" w:eastAsia="Times New Roman" w:hAnsi="Arial" w:cs="Arial"/>
          <w:sz w:val="22"/>
          <w:szCs w:val="22"/>
        </w:rPr>
        <w:t xml:space="preserve"> were measured</w:t>
      </w:r>
      <w:r w:rsidR="00A23D59" w:rsidRPr="00BF53BC">
        <w:rPr>
          <w:rFonts w:ascii="Arial" w:eastAsia="Times New Roman" w:hAnsi="Arial" w:cs="Arial"/>
          <w:sz w:val="22"/>
          <w:szCs w:val="22"/>
        </w:rPr>
        <w:t xml:space="preserve"> using a previously described scoring system </w:t>
      </w:r>
      <w:r w:rsidR="00A23D59" w:rsidRPr="00BF53BC">
        <w:rPr>
          <w:rFonts w:ascii="Arial" w:eastAsia="Times New Roman" w:hAnsi="Arial" w:cs="Arial"/>
          <w:sz w:val="22"/>
          <w:szCs w:val="22"/>
        </w:rPr>
        <w:fldChar w:fldCharType="begin" w:fldLock="1"/>
      </w:r>
      <w:r w:rsidR="00E15B6E">
        <w:rPr>
          <w:rFonts w:ascii="Arial" w:eastAsia="Times New Roman" w:hAnsi="Arial" w:cs="Arial"/>
          <w:sz w:val="22"/>
          <w:szCs w:val="22"/>
        </w:rPr>
        <w:instrText>ADDIN CSL_CITATION {"citationItems":[{"id":"ITEM-1","itemData":{"DOI":"10.1067/mai.2000.107395","ISBN":"0091-6749","ISSN":"00916749","PMID":"10887318","abstract":"Background: Peanut allergy affects 0.6% of the US population. At the present time, allergen avoidance is the only therapeutic option. Animal models of food-induced anaphylaxis would facilitate attempts to design novel immunotherapeutic strategies for the treatment of peanut allergy. Objective: The purpose of this study was to develop a murine model of IgE-mediated peanut hypersensitivity that closely mimics human peanut allergy. Methods: C3H/HeJ mice sensitized orally with freshly ground whole peanut and cholera toxin as adjuvant were challenged orally 3 and 5 weeks later with crude peanut extract. Anaphylactic reactions were determined. T- and B-cell responses to Ara h 1 and Ara h 2, the major peanut allergens, were characterized by evaluating splenocyte proliferative responses and IgE anti- body concentrations. Furthermore, IgE antibodies in the sera of patients with peanut allergy and mice were compared for antibody binding to Ara h 2 isoforms and allergenic epitopes. Results: Peanut-specific IgE was induced by oral peanut sensitization, and hypersensitivity reactions were provoked by feeding peanut to sensitized mice. The symptoms were similar to those seen in human subjects. Ara h 1- and Ara h 2-specific antibodies were present in the sera of mice with peanut allergy. Furthermore, these Ara h 2-specific IgE antibodies bound the same Ara h 2 isoforms and major allergenic epitopes as antibodies in the sera of human subjects with peanut allergy. Splenocytes from mice with peanut allergy exhibited proliferative responses to Ara h 1 and Ara h 2. Conclusion: This murine model of peanut allergy mimics the clinical and immunologic characteristics of peanut allergy in human subjects and should be a useful tool for developing immunotherapeutic approaches for the treatment of peanut allergy.","author":[{"dropping-particle":"","family":"Li","given":"Xiu Min","non-dropping-particle":"","parse-names":false,"suffix":""},{"dropping-particle":"","family":"Serebrisky","given":"Denise","non-dropping-particle":"","parse-names":false,"suffix":""},{"dropping-particle":"","family":"Lee","given":"Soo Young","non-dropping-particle":"","parse-names":false,"suffix":""},{"dropping-particle":"","family":"Huang","given":"Chih Kang","non-dropping-particle":"","parse-names":false,"suffix":""},{"dropping-particle":"","family":"Bardina","given":"Ludmilla","non-dropping-particle":"","parse-names":false,"suffix":""},{"dropping-particle":"","family":"Schofield","given":"Brian H.","non-dropping-particle":"","parse-names":false,"suffix":""},{"dropping-particle":"","family":"Stanley","given":"J. Steven","non-dropping-particle":"","parse-names":false,"suffix":""},{"dropping-particle":"","family":"Burks","given":"A. Wesley","non-dropping-particle":"","parse-names":false,"suffix":""},{"dropping-particle":"","family":"Bannon","given":"Gary A.","non-dropping-particle":"","parse-names":false,"suffix":""},{"dropping-particle":"","family":"Sampson","given":"Hugh A.","non-dropping-particle":"","parse-names":false,"suffix":""}],"container-title":"Journal of Allergy and Clinical Immunology","id":"ITEM-1","issue":"1 I","issued":{"date-parts":[["2000"]]},"page":"150-158","title":"A murine model of peanut anaphylaxis: T- and B-cell responses to a major peanut allergen mimic human responses","type":"article-journal","volume":"106"},"uris":["http://www.mendeley.com/documents/?uuid=24f9ec05-62ad-41f8-9e4f-1ac4efaf452b"]}],"mendeley":{"formattedCitation":"&lt;sup&gt;[&lt;sup&gt;21&lt;/sup&gt;]&lt;/sup&gt;","plainTextFormattedCitation":"[21]","previouslyFormattedCitation":"&lt;sup&gt;[&lt;sup&gt;21&lt;/sup&gt;]&lt;/sup&gt;"},"properties":{"noteIndex":0},"schema":"https://github.com/citation-style-language/schema/raw/master/csl-citation.json"}</w:instrText>
      </w:r>
      <w:r w:rsidR="00A23D59" w:rsidRPr="00BF53BC">
        <w:rPr>
          <w:rFonts w:ascii="Arial" w:eastAsia="Times New Roman" w:hAnsi="Arial" w:cs="Arial"/>
          <w:sz w:val="22"/>
          <w:szCs w:val="22"/>
        </w:rPr>
        <w:fldChar w:fldCharType="separate"/>
      </w:r>
      <w:r w:rsidR="00D01F77" w:rsidRPr="00D01F77">
        <w:rPr>
          <w:rFonts w:ascii="Arial" w:eastAsia="Times New Roman" w:hAnsi="Arial" w:cs="Arial"/>
          <w:noProof/>
          <w:sz w:val="22"/>
          <w:szCs w:val="22"/>
          <w:vertAlign w:val="superscript"/>
        </w:rPr>
        <w:t>[21]</w:t>
      </w:r>
      <w:r w:rsidR="00A23D59" w:rsidRPr="00BF53BC">
        <w:rPr>
          <w:rFonts w:ascii="Arial" w:eastAsia="Times New Roman" w:hAnsi="Arial" w:cs="Arial"/>
          <w:sz w:val="22"/>
          <w:szCs w:val="22"/>
        </w:rPr>
        <w:fldChar w:fldCharType="end"/>
      </w:r>
      <w:r w:rsidR="00406DFC">
        <w:rPr>
          <w:rFonts w:ascii="Arial" w:eastAsia="Times New Roman" w:hAnsi="Arial" w:cs="Arial"/>
          <w:sz w:val="22"/>
          <w:szCs w:val="22"/>
        </w:rPr>
        <w:t>.</w:t>
      </w:r>
      <w:r w:rsidR="00431ED1">
        <w:rPr>
          <w:rFonts w:ascii="Arial" w:hAnsi="Arial" w:cs="Arial"/>
          <w:sz w:val="22"/>
          <w:szCs w:val="22"/>
        </w:rPr>
        <w:t xml:space="preserve"> </w:t>
      </w:r>
      <w:r w:rsidRPr="00BF53BC">
        <w:rPr>
          <w:rFonts w:ascii="Arial" w:hAnsi="Arial" w:cs="Arial"/>
          <w:sz w:val="22"/>
          <w:szCs w:val="22"/>
        </w:rPr>
        <w:t>All experimental animal procedures conform to international stand</w:t>
      </w:r>
      <w:r w:rsidR="000A4854" w:rsidRPr="00BF53BC">
        <w:rPr>
          <w:rFonts w:ascii="Arial" w:hAnsi="Arial" w:cs="Arial"/>
          <w:sz w:val="22"/>
          <w:szCs w:val="22"/>
        </w:rPr>
        <w:t xml:space="preserve">ards of animal welfare and were </w:t>
      </w:r>
      <w:r w:rsidRPr="00BF53BC">
        <w:rPr>
          <w:rFonts w:ascii="Arial" w:hAnsi="Arial" w:cs="Arial"/>
          <w:sz w:val="22"/>
          <w:szCs w:val="22"/>
        </w:rPr>
        <w:t>approved by th</w:t>
      </w:r>
      <w:r w:rsidR="000A4854" w:rsidRPr="00BF53BC">
        <w:rPr>
          <w:rFonts w:ascii="Arial" w:hAnsi="Arial" w:cs="Arial"/>
          <w:sz w:val="22"/>
          <w:szCs w:val="22"/>
        </w:rPr>
        <w:t xml:space="preserve">e Animal Experimentation Ethics </w:t>
      </w:r>
      <w:r w:rsidRPr="00BF53BC">
        <w:rPr>
          <w:rFonts w:ascii="Arial" w:hAnsi="Arial" w:cs="Arial"/>
          <w:sz w:val="22"/>
          <w:szCs w:val="22"/>
        </w:rPr>
        <w:t>Committee of BIONAND, Malaga, Spain</w:t>
      </w:r>
      <w:r w:rsidR="00625FCC">
        <w:rPr>
          <w:rFonts w:ascii="Arial" w:hAnsi="Arial" w:cs="Arial"/>
          <w:sz w:val="22"/>
          <w:szCs w:val="22"/>
        </w:rPr>
        <w:t xml:space="preserve">, approval </w:t>
      </w:r>
      <w:r w:rsidR="00F163FE">
        <w:rPr>
          <w:rFonts w:ascii="Arial" w:hAnsi="Arial" w:cs="Arial"/>
          <w:sz w:val="22"/>
          <w:szCs w:val="22"/>
        </w:rPr>
        <w:t xml:space="preserve">reference </w:t>
      </w:r>
      <w:r w:rsidR="00625FCC" w:rsidRPr="00625FCC">
        <w:rPr>
          <w:rFonts w:ascii="Arial" w:hAnsi="Arial" w:cs="Arial"/>
          <w:sz w:val="22"/>
          <w:szCs w:val="22"/>
          <w:lang w:val="en-US"/>
        </w:rPr>
        <w:t>07/2017</w:t>
      </w:r>
      <w:r w:rsidR="00625FCC">
        <w:rPr>
          <w:rFonts w:ascii="Arial" w:hAnsi="Arial" w:cs="Arial"/>
          <w:sz w:val="22"/>
          <w:szCs w:val="22"/>
          <w:lang w:val="en-US"/>
        </w:rPr>
        <w:t>.</w:t>
      </w:r>
    </w:p>
    <w:p w14:paraId="6EF43278" w14:textId="77777777" w:rsidR="00581E96" w:rsidRDefault="00581E96" w:rsidP="00FD4D5C">
      <w:pPr>
        <w:spacing w:line="480" w:lineRule="auto"/>
        <w:rPr>
          <w:rFonts w:ascii="Arial" w:hAnsi="Arial" w:cs="Arial"/>
          <w:b/>
          <w:sz w:val="22"/>
          <w:szCs w:val="22"/>
        </w:rPr>
      </w:pPr>
    </w:p>
    <w:p w14:paraId="730C8B53" w14:textId="77777777" w:rsidR="00FD4D5C" w:rsidRPr="00BF53BC" w:rsidRDefault="00FD4D5C" w:rsidP="00FD4D5C">
      <w:pPr>
        <w:spacing w:line="480" w:lineRule="auto"/>
        <w:rPr>
          <w:rFonts w:ascii="Arial" w:hAnsi="Arial" w:cs="Arial"/>
          <w:b/>
          <w:sz w:val="22"/>
          <w:szCs w:val="22"/>
        </w:rPr>
      </w:pPr>
      <w:r w:rsidRPr="00BF53BC">
        <w:rPr>
          <w:rFonts w:ascii="Arial" w:hAnsi="Arial" w:cs="Arial"/>
          <w:b/>
          <w:sz w:val="22"/>
          <w:szCs w:val="22"/>
        </w:rPr>
        <w:t>Immunological Changes</w:t>
      </w:r>
    </w:p>
    <w:p w14:paraId="4349DC07" w14:textId="7A0FD1E6" w:rsidR="00FD4D5C" w:rsidRPr="00BF53BC" w:rsidRDefault="00FD4D5C" w:rsidP="00FD4D5C">
      <w:pPr>
        <w:spacing w:line="480" w:lineRule="auto"/>
        <w:ind w:firstLine="720"/>
        <w:rPr>
          <w:rFonts w:ascii="Arial" w:hAnsi="Arial" w:cs="Arial"/>
          <w:sz w:val="22"/>
          <w:szCs w:val="22"/>
          <w:lang w:val="en-US"/>
        </w:rPr>
      </w:pPr>
      <w:r w:rsidRPr="00BF53BC">
        <w:rPr>
          <w:rFonts w:ascii="Arial" w:hAnsi="Arial" w:cs="Arial"/>
          <w:sz w:val="22"/>
          <w:szCs w:val="22"/>
        </w:rPr>
        <w:t xml:space="preserve">Levels of </w:t>
      </w:r>
      <w:r w:rsidRPr="00BF53BC">
        <w:rPr>
          <w:rFonts w:ascii="Arial" w:hAnsi="Arial" w:cs="Arial"/>
          <w:sz w:val="22"/>
          <w:szCs w:val="22"/>
          <w:lang w:val="en-US"/>
        </w:rPr>
        <w:t>Pru p 3-specific serum antibodies (sIgE and sIgG1)</w:t>
      </w:r>
      <w:r w:rsidRPr="00BF53BC">
        <w:rPr>
          <w:rFonts w:ascii="Arial" w:hAnsi="Arial" w:cs="Arial"/>
          <w:sz w:val="22"/>
          <w:szCs w:val="22"/>
        </w:rPr>
        <w:t xml:space="preserve"> </w:t>
      </w:r>
      <w:r w:rsidRPr="00BF53BC">
        <w:rPr>
          <w:rFonts w:ascii="Arial" w:hAnsi="Arial" w:cs="Arial"/>
          <w:sz w:val="22"/>
          <w:szCs w:val="22"/>
          <w:lang w:val="en-US"/>
        </w:rPr>
        <w:t xml:space="preserve">were measured </w:t>
      </w:r>
      <w:r>
        <w:rPr>
          <w:rFonts w:ascii="Arial" w:hAnsi="Arial" w:cs="Arial"/>
          <w:sz w:val="22"/>
          <w:szCs w:val="22"/>
          <w:lang w:val="en-US"/>
        </w:rPr>
        <w:t>one hour</w:t>
      </w:r>
      <w:r w:rsidRPr="00BF53BC">
        <w:rPr>
          <w:rFonts w:ascii="Arial" w:hAnsi="Arial" w:cs="Arial"/>
          <w:sz w:val="22"/>
          <w:szCs w:val="22"/>
          <w:lang w:val="en-US"/>
        </w:rPr>
        <w:t xml:space="preserve"> after challenge using ELISA. Pru p 3 antibody secreting cells </w:t>
      </w:r>
      <w:r>
        <w:rPr>
          <w:rFonts w:ascii="Arial" w:hAnsi="Arial" w:cs="Arial"/>
          <w:sz w:val="22"/>
          <w:szCs w:val="22"/>
          <w:lang w:val="en-US"/>
        </w:rPr>
        <w:t>were</w:t>
      </w:r>
      <w:r w:rsidRPr="00BF53BC">
        <w:rPr>
          <w:rFonts w:ascii="Arial" w:hAnsi="Arial" w:cs="Arial"/>
          <w:sz w:val="22"/>
          <w:szCs w:val="22"/>
          <w:lang w:val="en-US"/>
        </w:rPr>
        <w:t xml:space="preserve"> </w:t>
      </w:r>
      <w:r>
        <w:rPr>
          <w:rFonts w:ascii="Arial" w:hAnsi="Arial" w:cs="Arial"/>
          <w:sz w:val="22"/>
          <w:szCs w:val="22"/>
          <w:lang w:val="en-US"/>
        </w:rPr>
        <w:t>quantified</w:t>
      </w:r>
      <w:r w:rsidRPr="00BF53BC">
        <w:rPr>
          <w:rFonts w:ascii="Arial" w:hAnsi="Arial" w:cs="Arial"/>
          <w:sz w:val="22"/>
          <w:szCs w:val="22"/>
          <w:lang w:val="en-US"/>
        </w:rPr>
        <w:t xml:space="preserve"> using </w:t>
      </w:r>
      <w:r>
        <w:rPr>
          <w:rFonts w:ascii="Arial" w:hAnsi="Arial" w:cs="Arial"/>
          <w:sz w:val="22"/>
          <w:szCs w:val="22"/>
          <w:lang w:val="en-US"/>
        </w:rPr>
        <w:t>ELISpot</w:t>
      </w:r>
      <w:r w:rsidRPr="00BF53BC">
        <w:rPr>
          <w:rFonts w:ascii="Arial" w:hAnsi="Arial" w:cs="Arial"/>
          <w:sz w:val="22"/>
          <w:szCs w:val="22"/>
          <w:lang w:val="en-US"/>
        </w:rPr>
        <w:t xml:space="preserve"> </w:t>
      </w:r>
      <w:r w:rsidRPr="00BF53BC">
        <w:rPr>
          <w:rFonts w:ascii="Arial" w:hAnsi="Arial" w:cs="Arial"/>
          <w:sz w:val="22"/>
          <w:szCs w:val="22"/>
          <w:lang w:val="en-US"/>
        </w:rPr>
        <w:fldChar w:fldCharType="begin" w:fldLock="1"/>
      </w:r>
      <w:r w:rsidR="00E15B6E">
        <w:rPr>
          <w:rFonts w:ascii="Arial" w:hAnsi="Arial" w:cs="Arial"/>
          <w:sz w:val="22"/>
          <w:szCs w:val="22"/>
          <w:lang w:val="en-US"/>
        </w:rPr>
        <w:instrText>ADDIN CSL_CITATION {"citationItems":[{"id":"ITEM-1","itemData":{"DOI":"0022-1759(83)90308-3 [pii]","ISBN":"0022-1759 (Print)","ISSN":"0022-1759","PMID":"6361139","abstract":"A solid-phase enzyme-linked immunosorbent assay (ELISPOT) is described for enumeration of cells secreting specific antibody. Spleen cells from immunized mice are incubated in antigen-coated polystyrene plates. After removal of the cells, bound antibodies are demonstrated by means of an immunoenzyme procedure in which enzyme-substrate reactions are performed in agarose. Dark-brown circular zones (spots), localized in areas of the dish where antibody production has occurred, are enumerated with the naked eye. Spectrophotometric estimation of enzyme-bound activity may be performed by substituting the gel for a liquid buffer, allowing accurate estimation of the total amount of secreted antibody. Versatile, sensitive and very easy to perform, this new assay provides a useful alternative to conventional plaque-forming cell assays.","author":[{"dropping-particle":"","family":"Czerkinsky","given":"C. C.","non-dropping-particle":"","parse-names":false,"suffix":""},{"dropping-particle":"","family":"Nilsson","given":"L. A.","non-dropping-particle":"","parse-names":false,"suffix":""},{"dropping-particle":"","family":"Nygren","given":"H.","non-dropping-particle":"","parse-names":false,"suffix":""},{"dropping-particle":"","family":"Ouchterlony","given":"O.","non-dropping-particle":"","parse-names":false,"suffix":""},{"dropping-particle":"","family":"Tarkowski","given":"A.","non-dropping-particle":"","parse-names":false,"suffix":""}],"container-title":"Journal of immunological methods","id":"ITEM-1","issue":"1-2","issued":{"date-parts":[["1983"]]},"page":"109-21","title":"A solid-phase enzyme-linked immunospot (ELISPOT) assay for enumeration of specific antibody-secreting cells.","type":"article-journal","volume":"65"},"uris":["http://www.mendeley.com/documents/?uuid=6736a173-04df-44ba-a44d-03bfa09b5833"]}],"mendeley":{"formattedCitation":"&lt;sup&gt;[&lt;sup&gt;22&lt;/sup&gt;]&lt;/sup&gt;","plainTextFormattedCitation":"[22]","previouslyFormattedCitation":"&lt;sup&gt;[&lt;sup&gt;22&lt;/sup&gt;]&lt;/sup&gt;"},"properties":{"noteIndex":0},"schema":"https://github.com/citation-style-language/schema/raw/master/csl-citation.json"}</w:instrText>
      </w:r>
      <w:r w:rsidRPr="00BF53BC">
        <w:rPr>
          <w:rFonts w:ascii="Arial" w:hAnsi="Arial" w:cs="Arial"/>
          <w:sz w:val="22"/>
          <w:szCs w:val="22"/>
          <w:lang w:val="en-US"/>
        </w:rPr>
        <w:fldChar w:fldCharType="separate"/>
      </w:r>
      <w:r w:rsidR="00D01F77" w:rsidRPr="00D01F77">
        <w:rPr>
          <w:rFonts w:ascii="Arial" w:hAnsi="Arial" w:cs="Arial"/>
          <w:noProof/>
          <w:sz w:val="22"/>
          <w:szCs w:val="22"/>
          <w:vertAlign w:val="superscript"/>
          <w:lang w:val="en-US"/>
        </w:rPr>
        <w:t>[22]</w:t>
      </w:r>
      <w:r w:rsidRPr="00BF53BC">
        <w:rPr>
          <w:rFonts w:ascii="Arial" w:hAnsi="Arial" w:cs="Arial"/>
          <w:sz w:val="22"/>
          <w:szCs w:val="22"/>
          <w:lang w:val="en-US"/>
        </w:rPr>
        <w:fldChar w:fldCharType="end"/>
      </w:r>
      <w:r w:rsidRPr="00BF53BC">
        <w:rPr>
          <w:rFonts w:ascii="Arial" w:hAnsi="Arial" w:cs="Arial"/>
          <w:sz w:val="22"/>
          <w:szCs w:val="22"/>
          <w:lang w:val="en-US"/>
        </w:rPr>
        <w:t>.</w:t>
      </w:r>
      <w:r>
        <w:rPr>
          <w:rFonts w:ascii="Arial" w:hAnsi="Arial" w:cs="Arial"/>
          <w:sz w:val="22"/>
          <w:szCs w:val="22"/>
          <w:lang w:val="en-US"/>
        </w:rPr>
        <w:t xml:space="preserve"> </w:t>
      </w:r>
      <w:r>
        <w:rPr>
          <w:rFonts w:ascii="Arial" w:hAnsi="Arial" w:cs="Arial"/>
          <w:sz w:val="22"/>
          <w:szCs w:val="22"/>
        </w:rPr>
        <w:t>Further details in Supporting Information.</w:t>
      </w:r>
    </w:p>
    <w:p w14:paraId="2FCCF430" w14:textId="77777777" w:rsidR="00265691" w:rsidRPr="00BF53BC" w:rsidRDefault="00265691" w:rsidP="00E2714C">
      <w:pPr>
        <w:spacing w:line="480" w:lineRule="auto"/>
        <w:rPr>
          <w:rFonts w:ascii="Arial" w:hAnsi="Arial" w:cs="Arial"/>
          <w:sz w:val="22"/>
          <w:szCs w:val="22"/>
        </w:rPr>
      </w:pPr>
    </w:p>
    <w:p w14:paraId="4D7F285A" w14:textId="5217C614" w:rsidR="00421699" w:rsidRDefault="005E49A7" w:rsidP="00E2714C">
      <w:pPr>
        <w:spacing w:line="480" w:lineRule="auto"/>
        <w:rPr>
          <w:rFonts w:ascii="Arial" w:hAnsi="Arial" w:cs="Arial"/>
          <w:b/>
          <w:bCs/>
          <w:sz w:val="22"/>
          <w:szCs w:val="22"/>
        </w:rPr>
      </w:pPr>
      <w:r w:rsidRPr="00BF53BC">
        <w:rPr>
          <w:rFonts w:ascii="Arial" w:hAnsi="Arial" w:cs="Arial"/>
          <w:b/>
          <w:bCs/>
          <w:sz w:val="22"/>
          <w:szCs w:val="22"/>
        </w:rPr>
        <w:t>Lymph node cell extraction and den</w:t>
      </w:r>
      <w:r w:rsidR="005B418D" w:rsidRPr="00BF53BC">
        <w:rPr>
          <w:rFonts w:ascii="Arial" w:hAnsi="Arial" w:cs="Arial"/>
          <w:b/>
          <w:bCs/>
          <w:sz w:val="22"/>
          <w:szCs w:val="22"/>
        </w:rPr>
        <w:t>dri</w:t>
      </w:r>
      <w:r w:rsidRPr="00BF53BC">
        <w:rPr>
          <w:rFonts w:ascii="Arial" w:hAnsi="Arial" w:cs="Arial"/>
          <w:b/>
          <w:bCs/>
          <w:sz w:val="22"/>
          <w:szCs w:val="22"/>
        </w:rPr>
        <w:t>tic cell enrichment</w:t>
      </w:r>
    </w:p>
    <w:p w14:paraId="56B96E6F" w14:textId="4A59E014" w:rsidR="00732B27" w:rsidRPr="00CF1B9C" w:rsidRDefault="00732B27" w:rsidP="00C22735">
      <w:pPr>
        <w:spacing w:line="480" w:lineRule="auto"/>
        <w:ind w:firstLine="720"/>
        <w:rPr>
          <w:rFonts w:ascii="Arial" w:hAnsi="Arial" w:cs="Arial"/>
          <w:sz w:val="22"/>
          <w:szCs w:val="22"/>
          <w:lang w:val="en-US"/>
        </w:rPr>
      </w:pPr>
      <w:r w:rsidRPr="00BF53BC">
        <w:rPr>
          <w:rFonts w:ascii="Arial" w:hAnsi="Arial" w:cs="Arial"/>
          <w:bCs/>
          <w:sz w:val="22"/>
          <w:szCs w:val="22"/>
        </w:rPr>
        <w:t xml:space="preserve">Following sacrifice, </w:t>
      </w:r>
      <w:r w:rsidRPr="00BF53BC">
        <w:rPr>
          <w:rFonts w:ascii="Arial" w:hAnsi="Arial" w:cs="Arial"/>
          <w:sz w:val="22"/>
          <w:szCs w:val="22"/>
        </w:rPr>
        <w:t>lymph nodes were removed</w:t>
      </w:r>
      <w:r>
        <w:rPr>
          <w:rFonts w:ascii="Arial" w:hAnsi="Arial" w:cs="Arial"/>
          <w:sz w:val="22"/>
          <w:szCs w:val="22"/>
        </w:rPr>
        <w:t xml:space="preserve"> to obtain </w:t>
      </w:r>
      <w:r w:rsidR="00913B5E">
        <w:rPr>
          <w:rFonts w:ascii="Arial" w:hAnsi="Arial" w:cs="Arial"/>
          <w:sz w:val="22"/>
          <w:szCs w:val="22"/>
        </w:rPr>
        <w:t>DCs</w:t>
      </w:r>
      <w:r>
        <w:rPr>
          <w:rFonts w:ascii="Arial" w:hAnsi="Arial" w:cs="Arial"/>
          <w:sz w:val="22"/>
          <w:szCs w:val="22"/>
        </w:rPr>
        <w:t xml:space="preserve"> </w:t>
      </w:r>
      <w:r w:rsidR="00913B5E">
        <w:rPr>
          <w:rFonts w:ascii="Arial" w:hAnsi="Arial" w:cs="Arial"/>
          <w:sz w:val="22"/>
          <w:szCs w:val="22"/>
        </w:rPr>
        <w:t xml:space="preserve">and total RNA was isolated </w:t>
      </w:r>
      <w:r>
        <w:rPr>
          <w:rFonts w:ascii="Arial" w:hAnsi="Arial" w:cs="Arial"/>
          <w:sz w:val="22"/>
          <w:szCs w:val="22"/>
        </w:rPr>
        <w:t xml:space="preserve">(more details in </w:t>
      </w:r>
      <w:r w:rsidR="00E158EC">
        <w:rPr>
          <w:rFonts w:ascii="Arial" w:hAnsi="Arial" w:cs="Arial"/>
          <w:sz w:val="22"/>
          <w:szCs w:val="22"/>
        </w:rPr>
        <w:t>Supporting Information</w:t>
      </w:r>
      <w:r>
        <w:rPr>
          <w:rFonts w:ascii="Arial" w:hAnsi="Arial" w:cs="Arial"/>
          <w:sz w:val="22"/>
          <w:szCs w:val="22"/>
        </w:rPr>
        <w:t>)</w:t>
      </w:r>
      <w:r w:rsidR="00973B9D">
        <w:rPr>
          <w:rFonts w:ascii="Arial" w:hAnsi="Arial" w:cs="Arial"/>
          <w:sz w:val="22"/>
          <w:szCs w:val="22"/>
        </w:rPr>
        <w:t>.</w:t>
      </w:r>
      <w:r w:rsidR="00C22735" w:rsidRPr="00C22735">
        <w:rPr>
          <w:color w:val="1F497D" w:themeColor="text2"/>
          <w:lang w:val="en-US"/>
        </w:rPr>
        <w:t xml:space="preserve"> </w:t>
      </w:r>
      <w:r w:rsidR="00C22735" w:rsidRPr="00C22735">
        <w:rPr>
          <w:rFonts w:ascii="Arial" w:hAnsi="Arial" w:cs="Arial"/>
          <w:sz w:val="22"/>
          <w:szCs w:val="22"/>
          <w:lang w:val="en-US"/>
        </w:rPr>
        <w:t>Dendritic cells were purified from axillary, cervical, inguinal and mesenteric lymph nodes</w:t>
      </w:r>
      <w:r w:rsidR="00C22735">
        <w:rPr>
          <w:rFonts w:ascii="Arial" w:hAnsi="Arial" w:cs="Arial"/>
          <w:sz w:val="22"/>
          <w:szCs w:val="22"/>
          <w:lang w:val="en-US"/>
        </w:rPr>
        <w:t>.</w:t>
      </w:r>
      <w:r w:rsidR="00973B9D">
        <w:rPr>
          <w:rFonts w:ascii="Arial" w:hAnsi="Arial" w:cs="Arial"/>
          <w:sz w:val="22"/>
          <w:szCs w:val="22"/>
        </w:rPr>
        <w:t xml:space="preserve"> </w:t>
      </w:r>
      <w:r w:rsidR="00913B5E">
        <w:rPr>
          <w:rFonts w:ascii="Arial" w:hAnsi="Arial" w:cs="Arial"/>
          <w:bCs/>
          <w:sz w:val="22"/>
          <w:szCs w:val="22"/>
          <w:lang w:val="en-US"/>
        </w:rPr>
        <w:t xml:space="preserve">RNA </w:t>
      </w:r>
      <w:r w:rsidR="00416238">
        <w:rPr>
          <w:rFonts w:ascii="Arial" w:hAnsi="Arial" w:cs="Arial"/>
          <w:bCs/>
          <w:sz w:val="22"/>
          <w:szCs w:val="22"/>
          <w:lang w:val="en-US"/>
        </w:rPr>
        <w:t xml:space="preserve">quality </w:t>
      </w:r>
      <w:r w:rsidR="00973B9D" w:rsidRPr="00BF53BC">
        <w:rPr>
          <w:rFonts w:ascii="Arial" w:hAnsi="Arial" w:cs="Arial"/>
          <w:sz w:val="22"/>
          <w:szCs w:val="22"/>
        </w:rPr>
        <w:t>was verified using an Agilent Bioanal</w:t>
      </w:r>
      <w:r w:rsidR="001648E5">
        <w:rPr>
          <w:rFonts w:ascii="Arial" w:hAnsi="Arial" w:cs="Arial"/>
          <w:sz w:val="22"/>
          <w:szCs w:val="22"/>
        </w:rPr>
        <w:t>y</w:t>
      </w:r>
      <w:r w:rsidR="00973B9D" w:rsidRPr="00BF53BC">
        <w:rPr>
          <w:rFonts w:ascii="Arial" w:hAnsi="Arial" w:cs="Arial"/>
          <w:sz w:val="22"/>
          <w:szCs w:val="22"/>
        </w:rPr>
        <w:t>zer</w:t>
      </w:r>
      <w:bookmarkStart w:id="1" w:name="article1.body1.sec2.sec3.p1"/>
      <w:bookmarkEnd w:id="1"/>
      <w:r w:rsidR="00973B9D">
        <w:rPr>
          <w:rFonts w:ascii="Arial" w:hAnsi="Arial" w:cs="Arial"/>
          <w:bCs/>
          <w:sz w:val="22"/>
          <w:szCs w:val="22"/>
          <w:lang w:val="en-US"/>
        </w:rPr>
        <w:t xml:space="preserve"> with </w:t>
      </w:r>
      <w:r w:rsidR="00C32BD8">
        <w:rPr>
          <w:rFonts w:ascii="Arial" w:hAnsi="Arial" w:cs="Arial"/>
          <w:bCs/>
          <w:sz w:val="22"/>
          <w:szCs w:val="22"/>
          <w:lang w:val="en-US"/>
        </w:rPr>
        <w:t xml:space="preserve">a </w:t>
      </w:r>
      <w:r w:rsidR="00973B9D" w:rsidRPr="00BF53BC">
        <w:rPr>
          <w:rFonts w:ascii="Arial" w:hAnsi="Arial" w:cs="Arial"/>
          <w:bCs/>
          <w:sz w:val="22"/>
          <w:szCs w:val="22"/>
        </w:rPr>
        <w:t xml:space="preserve">RNA integrity number cut-off of 8, in line with previous studies </w:t>
      </w:r>
      <w:r w:rsidR="00973B9D" w:rsidRPr="00BF53BC">
        <w:rPr>
          <w:rFonts w:ascii="Arial" w:hAnsi="Arial" w:cs="Arial"/>
          <w:bCs/>
          <w:sz w:val="22"/>
          <w:szCs w:val="22"/>
        </w:rPr>
        <w:fldChar w:fldCharType="begin" w:fldLock="1"/>
      </w:r>
      <w:r w:rsidR="00E15B6E">
        <w:rPr>
          <w:rFonts w:ascii="Arial" w:hAnsi="Arial" w:cs="Arial"/>
          <w:bCs/>
          <w:sz w:val="22"/>
          <w:szCs w:val="22"/>
        </w:rPr>
        <w:instrText>ADDIN CSL_CITATION {"citationItems":[{"id":"ITEM-1","itemData":{"DOI":"10.1016/j.jaci.2017.04.016","ISSN":"10976825","PMID":"28479334","abstract":"Background: Pediatric obesity-related asthma is more severe and less responsive to medications than asthma in normal-weight children. Obese asthmatic children have nonatopic TH1-polarized systemic inflammation that correlates with pulmonary function deficits, but the pathways underlying TH1-polarized inflammation are not well understood. Objective: We compared the CD4+ T-cell transcriptome in obese children with asthma with that in normal-weight children with asthma to identify key differentially expressed genes associated with TH1-polarized inflammation. Methods: CD4+ T-cell transcriptome-wide differential gene expression was compared between 21 obese and 21 normal-weight children by using directional RNA sequencing. High-confidence differentially expressed genes were verified in the first cohort and validated in a second cohort of 20 children (10 obese and 10 normal-weight children) by using quantitative RT-PCR. Results: Transcriptome-wide differential gene expression among obese asthmatic children was enriched for genes, including VAV2, DOCK5, PAK3, PLD1, CDC42EP4, and CDC42PBB, which are associated with CDC42, a small guanosine triphosphate protein linked to T-cell activation. Upregulation of MLK3 and PLD1, genes downstream of CDC42 in the mitogen-activated protein kinase and mammalian target of rapamycin pathways and the inverse correlation of CDC42EP4 and DOCK5 transcript counts with FEV1/FVC ratio together support a role of CDC42 in the TH1 polarization and pulmonary function deficits found in patients with obesity-related asthma. Conclusions: Our study identifies the CDC42 pathway as a novel target that is upregulated in TH cells of obese asthmatic children, suggesting its role in nonatopic TH1-polarized systemic inflammation and pulmonary function deficits found in patients with pediatric obesity-related asthma.","author":[{"dropping-particle":"","family":"Rastogi","given":"Deepa","non-dropping-particle":"","parse-names":false,"suffix":""},{"dropping-particle":"","family":"Nico","given":"John","non-dropping-particle":"","parse-names":false,"suffix":""},{"dropping-particle":"","family":"Johnston","given":"Andrew D.","non-dropping-particle":"","parse-names":false,"suffix":""},{"dropping-particle":"","family":"Tobias","given":"Toni Adrianne M.","non-dropping-particle":"","parse-names":false,"suffix":""},{"dropping-particle":"","family":"Jorge","given":"Yurydia","non-dropping-particle":"","parse-names":false,"suffix":""},{"dropping-particle":"","family":"Macian","given":"Fernando","non-dropping-particle":"","parse-names":false,"suffix":""},{"dropping-particle":"","family":"Greally","given":"John M.","non-dropping-particle":"","parse-names":false,"suffix":""}],"container-title":"Journal of Allergy and Clinical Immunology","id":"ITEM-1","issued":{"date-parts":[["2016"]]},"title":"CDC42-related genes are upregulated in helper T cells from obese asthmatic children","type":"article-newspaper"},"uris":["http://www.mendeley.com/documents/?uuid=12973218-b095-4cce-b80f-9c6e2cbb6b37"]}],"mendeley":{"formattedCitation":"&lt;sup&gt;[&lt;sup&gt;23&lt;/sup&gt;]&lt;/sup&gt;","plainTextFormattedCitation":"[23]","previouslyFormattedCitation":"&lt;sup&gt;[&lt;sup&gt;23&lt;/sup&gt;]&lt;/sup&gt;"},"properties":{"noteIndex":0},"schema":"https://github.com/citation-style-language/schema/raw/master/csl-citation.json"}</w:instrText>
      </w:r>
      <w:r w:rsidR="00973B9D" w:rsidRPr="00BF53BC">
        <w:rPr>
          <w:rFonts w:ascii="Arial" w:hAnsi="Arial" w:cs="Arial"/>
          <w:bCs/>
          <w:sz w:val="22"/>
          <w:szCs w:val="22"/>
        </w:rPr>
        <w:fldChar w:fldCharType="separate"/>
      </w:r>
      <w:r w:rsidR="00D01F77" w:rsidRPr="00D01F77">
        <w:rPr>
          <w:rFonts w:ascii="Arial" w:hAnsi="Arial" w:cs="Arial"/>
          <w:bCs/>
          <w:noProof/>
          <w:sz w:val="22"/>
          <w:szCs w:val="22"/>
          <w:vertAlign w:val="superscript"/>
        </w:rPr>
        <w:t>[23]</w:t>
      </w:r>
      <w:r w:rsidR="00973B9D" w:rsidRPr="00BF53BC">
        <w:rPr>
          <w:rFonts w:ascii="Arial" w:hAnsi="Arial" w:cs="Arial"/>
          <w:bCs/>
          <w:sz w:val="22"/>
          <w:szCs w:val="22"/>
        </w:rPr>
        <w:fldChar w:fldCharType="end"/>
      </w:r>
      <w:r w:rsidR="00973B9D" w:rsidRPr="00BF53BC">
        <w:rPr>
          <w:rFonts w:ascii="Arial" w:hAnsi="Arial" w:cs="Arial"/>
          <w:bCs/>
          <w:sz w:val="22"/>
          <w:szCs w:val="22"/>
        </w:rPr>
        <w:t>.</w:t>
      </w:r>
    </w:p>
    <w:p w14:paraId="4FF8B472" w14:textId="0467C1C9" w:rsidR="00730DD6" w:rsidRPr="00BF53BC" w:rsidRDefault="00730DD6" w:rsidP="00E2714C">
      <w:pPr>
        <w:spacing w:line="480" w:lineRule="auto"/>
        <w:rPr>
          <w:rFonts w:ascii="Arial" w:hAnsi="Arial" w:cs="Arial"/>
          <w:bCs/>
          <w:sz w:val="22"/>
          <w:szCs w:val="22"/>
          <w:lang w:val="en-US"/>
        </w:rPr>
      </w:pPr>
    </w:p>
    <w:p w14:paraId="0FFE39C9" w14:textId="7A73D08D" w:rsidR="00F10461" w:rsidRPr="00BF53BC" w:rsidRDefault="00F10461" w:rsidP="00E2714C">
      <w:pPr>
        <w:spacing w:line="480" w:lineRule="auto"/>
        <w:rPr>
          <w:rFonts w:ascii="Arial" w:hAnsi="Arial" w:cs="Arial"/>
          <w:b/>
          <w:sz w:val="22"/>
          <w:szCs w:val="22"/>
        </w:rPr>
      </w:pPr>
      <w:r w:rsidRPr="00BF53BC">
        <w:rPr>
          <w:rFonts w:ascii="Arial" w:hAnsi="Arial" w:cs="Arial"/>
          <w:b/>
          <w:sz w:val="22"/>
          <w:szCs w:val="22"/>
        </w:rPr>
        <w:t>RNA sequencing</w:t>
      </w:r>
    </w:p>
    <w:p w14:paraId="6318A16B" w14:textId="7D39FE84" w:rsidR="00F10461" w:rsidRPr="00BF53BC" w:rsidRDefault="00F10461" w:rsidP="00E646AB">
      <w:pPr>
        <w:spacing w:line="480" w:lineRule="auto"/>
        <w:ind w:firstLine="720"/>
        <w:rPr>
          <w:rFonts w:ascii="Arial" w:hAnsi="Arial" w:cs="Arial"/>
          <w:sz w:val="22"/>
          <w:szCs w:val="22"/>
          <w:lang w:val="en-US"/>
        </w:rPr>
      </w:pPr>
      <w:r w:rsidRPr="00BF53BC">
        <w:rPr>
          <w:rFonts w:ascii="Arial" w:hAnsi="Arial" w:cs="Arial"/>
          <w:sz w:val="22"/>
          <w:szCs w:val="22"/>
          <w:lang w:val="en-US"/>
        </w:rPr>
        <w:lastRenderedPageBreak/>
        <w:t xml:space="preserve">Poly-A enrichment was performed </w:t>
      </w:r>
      <w:r w:rsidR="00843897" w:rsidRPr="00BF53BC">
        <w:rPr>
          <w:rFonts w:ascii="Arial" w:hAnsi="Arial" w:cs="Arial"/>
          <w:sz w:val="22"/>
          <w:szCs w:val="22"/>
          <w:lang w:val="en-US"/>
        </w:rPr>
        <w:t xml:space="preserve">on the total RNA obtained from the mouse </w:t>
      </w:r>
      <w:r w:rsidR="00956A5E">
        <w:rPr>
          <w:rFonts w:ascii="Arial" w:hAnsi="Arial" w:cs="Arial"/>
          <w:sz w:val="22"/>
          <w:szCs w:val="22"/>
          <w:lang w:val="en-US"/>
        </w:rPr>
        <w:t>DCs</w:t>
      </w:r>
      <w:r w:rsidRPr="00BF53BC">
        <w:rPr>
          <w:rFonts w:ascii="Arial" w:hAnsi="Arial" w:cs="Arial"/>
          <w:sz w:val="22"/>
          <w:szCs w:val="22"/>
          <w:lang w:val="en-US"/>
        </w:rPr>
        <w:t xml:space="preserve">. The resultant mRNA was reverse transcribed, fragmented into </w:t>
      </w:r>
      <w:r w:rsidR="00843897" w:rsidRPr="00BF53BC">
        <w:rPr>
          <w:rFonts w:ascii="Arial" w:hAnsi="Arial" w:cs="Arial"/>
          <w:sz w:val="22"/>
          <w:szCs w:val="22"/>
          <w:lang w:val="en-US"/>
        </w:rPr>
        <w:t xml:space="preserve">smaller </w:t>
      </w:r>
      <w:r w:rsidR="001D63AC" w:rsidRPr="00BF53BC">
        <w:rPr>
          <w:rFonts w:ascii="Arial" w:hAnsi="Arial" w:cs="Arial"/>
          <w:sz w:val="22"/>
          <w:szCs w:val="22"/>
          <w:lang w:val="en-US"/>
        </w:rPr>
        <w:t>sequences</w:t>
      </w:r>
      <w:r w:rsidRPr="00BF53BC">
        <w:rPr>
          <w:rFonts w:ascii="Arial" w:hAnsi="Arial" w:cs="Arial"/>
          <w:sz w:val="22"/>
          <w:szCs w:val="22"/>
          <w:lang w:val="en-US"/>
        </w:rPr>
        <w:t xml:space="preserve"> and amplified using the </w:t>
      </w:r>
      <w:r w:rsidR="00265691" w:rsidRPr="00BF53BC">
        <w:rPr>
          <w:rFonts w:ascii="Arial" w:hAnsi="Arial" w:cs="Arial"/>
          <w:sz w:val="22"/>
          <w:szCs w:val="22"/>
          <w:lang w:val="en-US"/>
        </w:rPr>
        <w:t>SMARTer Universal Low RNA Kit</w:t>
      </w:r>
      <w:r w:rsidR="00E646AB">
        <w:rPr>
          <w:rFonts w:ascii="Arial" w:hAnsi="Arial" w:cs="Arial"/>
          <w:sz w:val="22"/>
          <w:szCs w:val="22"/>
          <w:lang w:val="en-US"/>
        </w:rPr>
        <w:t xml:space="preserve"> </w:t>
      </w:r>
      <w:r w:rsidR="00455689" w:rsidRPr="00BF53BC">
        <w:rPr>
          <w:rFonts w:ascii="Arial" w:hAnsi="Arial" w:cs="Arial"/>
          <w:sz w:val="22"/>
          <w:szCs w:val="22"/>
          <w:lang w:val="en-US"/>
        </w:rPr>
        <w:t>(Clontech, Mountain View, CA)</w:t>
      </w:r>
      <w:r w:rsidRPr="00BF53BC">
        <w:rPr>
          <w:rFonts w:ascii="Arial" w:hAnsi="Arial" w:cs="Arial"/>
          <w:sz w:val="22"/>
          <w:szCs w:val="22"/>
          <w:lang w:val="en-US"/>
        </w:rPr>
        <w:t xml:space="preserve">. The resulting library was then sequenced using the </w:t>
      </w:r>
      <w:r w:rsidRPr="00BF53BC">
        <w:rPr>
          <w:rFonts w:ascii="Arial" w:hAnsi="Arial" w:cs="Arial"/>
          <w:sz w:val="22"/>
          <w:szCs w:val="22"/>
        </w:rPr>
        <w:t xml:space="preserve">Illumina HiSeq 2500 </w:t>
      </w:r>
      <w:r w:rsidRPr="00BF53BC">
        <w:rPr>
          <w:rFonts w:ascii="Arial" w:hAnsi="Arial" w:cs="Arial"/>
          <w:sz w:val="22"/>
          <w:szCs w:val="22"/>
          <w:lang w:val="en-US"/>
        </w:rPr>
        <w:t>(Illumina, San Diego, CA)</w:t>
      </w:r>
      <w:r w:rsidRPr="00BF53BC">
        <w:rPr>
          <w:rFonts w:ascii="Arial" w:hAnsi="Arial" w:cs="Arial"/>
          <w:sz w:val="22"/>
          <w:szCs w:val="22"/>
        </w:rPr>
        <w:t xml:space="preserve"> sequencing machine to produce 100-bp paired-end reads.</w:t>
      </w:r>
    </w:p>
    <w:p w14:paraId="27A58B58" w14:textId="77777777" w:rsidR="0055782D" w:rsidRPr="00BF53BC" w:rsidRDefault="0055782D" w:rsidP="00E2714C">
      <w:pPr>
        <w:spacing w:line="480" w:lineRule="auto"/>
        <w:rPr>
          <w:rFonts w:ascii="Arial" w:hAnsi="Arial" w:cs="Arial"/>
          <w:b/>
          <w:sz w:val="22"/>
          <w:szCs w:val="22"/>
        </w:rPr>
      </w:pPr>
    </w:p>
    <w:p w14:paraId="1FF16005" w14:textId="1B8C8FC2" w:rsidR="00795B9F" w:rsidRPr="00BF53BC" w:rsidRDefault="0016096F" w:rsidP="00E2714C">
      <w:pPr>
        <w:spacing w:line="480" w:lineRule="auto"/>
        <w:rPr>
          <w:rFonts w:ascii="Arial" w:hAnsi="Arial" w:cs="Arial"/>
          <w:b/>
          <w:sz w:val="22"/>
          <w:szCs w:val="22"/>
        </w:rPr>
      </w:pPr>
      <w:r w:rsidRPr="00BF53BC">
        <w:rPr>
          <w:rFonts w:ascii="Arial" w:hAnsi="Arial" w:cs="Arial"/>
          <w:b/>
          <w:sz w:val="22"/>
          <w:szCs w:val="22"/>
        </w:rPr>
        <w:t>Read alignment and statistical analysis</w:t>
      </w:r>
    </w:p>
    <w:p w14:paraId="5B032148" w14:textId="222A068A" w:rsidR="00795B9F" w:rsidRPr="00BF53BC" w:rsidRDefault="00843897" w:rsidP="00193015">
      <w:pPr>
        <w:spacing w:line="480" w:lineRule="auto"/>
        <w:ind w:firstLine="720"/>
        <w:rPr>
          <w:rFonts w:ascii="Arial" w:hAnsi="Arial" w:cs="Arial"/>
          <w:sz w:val="22"/>
          <w:szCs w:val="22"/>
        </w:rPr>
      </w:pPr>
      <w:r w:rsidRPr="00BF53BC">
        <w:rPr>
          <w:rFonts w:ascii="Arial" w:hAnsi="Arial" w:cs="Arial"/>
          <w:sz w:val="22"/>
          <w:szCs w:val="22"/>
        </w:rPr>
        <w:t>Bioinformatics analysis was performed using a modified protocol based on that presented in</w:t>
      </w:r>
      <w:r w:rsidR="001C5046" w:rsidRPr="00BF53BC">
        <w:rPr>
          <w:rFonts w:ascii="Arial" w:hAnsi="Arial" w:cs="Arial"/>
          <w:sz w:val="22"/>
          <w:szCs w:val="22"/>
        </w:rPr>
        <w:t xml:space="preserve"> </w:t>
      </w:r>
      <w:r w:rsidR="001C5046" w:rsidRPr="00BF53BC">
        <w:rPr>
          <w:rFonts w:ascii="Arial" w:hAnsi="Arial" w:cs="Arial"/>
          <w:sz w:val="22"/>
          <w:szCs w:val="22"/>
        </w:rPr>
        <w:fldChar w:fldCharType="begin" w:fldLock="1"/>
      </w:r>
      <w:r w:rsidR="00E15B6E">
        <w:rPr>
          <w:rFonts w:ascii="Arial" w:hAnsi="Arial" w:cs="Arial"/>
          <w:sz w:val="22"/>
          <w:szCs w:val="22"/>
        </w:rPr>
        <w:instrText>ADDIN CSL_CITATION {"citationItems":[{"id":"ITEM-1","itemData":{"DOI":"10.1038/nprot.2013.099","ISSN":"1750-2799","PMID":"23975260","abstract":"RNA sequencing (RNA-seq) has been rapidly adopted for the profiling of transcriptomes in many areas of biology, including studies into gene regulation, development and disease. Of particular interest is the discovery of differentially expressed genes across different conditions (e.g., tissues, perturbations) while optionally adjusting for other systematic factors that affect the data-collection process. There are a number of subtle yet crucial aspects of these analyses, such as read counting, appropriate treatment of biological variability, quality control checks and appropriate setup of statistical modeling. Several variations have been presented in the literature, and there is a need for guidance on current best practices. This protocol presents a state-of-the-art computational and statistical RNA-seq differential expression analysis workflow largely based on the free open-source R language and Bioconductor software and, in particular, on two widely used tools, DESeq and edgeR. Hands-on time for typical small experiments (e.g., 4-10 samples) can be &lt;1 h, with computation time &lt;1 d using a standard desktop PC.","author":[{"dropping-particle":"","family":"Anders","given":"Simon","non-dropping-particle":"","parse-names":false,"suffix":""},{"dropping-particle":"","family":"McCarthy","given":"Davis J","non-dropping-particle":"","parse-names":false,"suffix":""},{"dropping-particle":"","family":"Chen","given":"Yunshun","non-dropping-particle":"","parse-names":false,"suffix":""},{"dropping-particle":"","family":"Okoniewski","given":"Michal","non-dropping-particle":"","parse-names":false,"suffix":""},{"dropping-particle":"","family":"Smyth","given":"Gordon K","non-dropping-particle":"","parse-names":false,"suffix":""},{"dropping-particle":"","family":"Huber","given":"Wolfgang","non-dropping-particle":"","parse-names":false,"suffix":""},{"dropping-particle":"","family":"Robinson","given":"Mark D","non-dropping-particle":"","parse-names":false,"suffix":""}],"container-title":"Nature protocols","id":"ITEM-1","issue":"9","issued":{"date-parts":[["2013","9"]]},"page":"1765-86","title":"Count-based differential expression analysis of RNA sequencing data using R and Bioconductor.","type":"article-journal","volume":"8"},"uris":["http://www.mendeley.com/documents/?uuid=47694282-9ba9-3598-8586-036e152150cd"]}],"mendeley":{"formattedCitation":"&lt;sup&gt;[&lt;sup&gt;24&lt;/sup&gt;]&lt;/sup&gt;","plainTextFormattedCitation":"[24]","previouslyFormattedCitation":"&lt;sup&gt;[&lt;sup&gt;24&lt;/sup&gt;]&lt;/sup&gt;"},"properties":{"noteIndex":0},"schema":"https://github.com/citation-style-language/schema/raw/master/csl-citation.json"}</w:instrText>
      </w:r>
      <w:r w:rsidR="001C5046" w:rsidRPr="00BF53BC">
        <w:rPr>
          <w:rFonts w:ascii="Arial" w:hAnsi="Arial" w:cs="Arial"/>
          <w:sz w:val="22"/>
          <w:szCs w:val="22"/>
        </w:rPr>
        <w:fldChar w:fldCharType="separate"/>
      </w:r>
      <w:r w:rsidR="00D01F77" w:rsidRPr="00D01F77">
        <w:rPr>
          <w:rFonts w:ascii="Arial" w:hAnsi="Arial" w:cs="Arial"/>
          <w:noProof/>
          <w:sz w:val="22"/>
          <w:szCs w:val="22"/>
          <w:vertAlign w:val="superscript"/>
        </w:rPr>
        <w:t>[24]</w:t>
      </w:r>
      <w:r w:rsidR="001C5046" w:rsidRPr="00BF53BC">
        <w:rPr>
          <w:rFonts w:ascii="Arial" w:hAnsi="Arial" w:cs="Arial"/>
          <w:sz w:val="22"/>
          <w:szCs w:val="22"/>
        </w:rPr>
        <w:fldChar w:fldCharType="end"/>
      </w:r>
      <w:r w:rsidR="001C5046" w:rsidRPr="00BF53BC">
        <w:rPr>
          <w:rFonts w:ascii="Arial" w:hAnsi="Arial" w:cs="Arial"/>
          <w:sz w:val="22"/>
          <w:szCs w:val="22"/>
        </w:rPr>
        <w:t>.</w:t>
      </w:r>
      <w:r w:rsidR="00416238">
        <w:rPr>
          <w:rFonts w:ascii="Arial" w:hAnsi="Arial" w:cs="Arial"/>
          <w:sz w:val="22"/>
          <w:szCs w:val="22"/>
        </w:rPr>
        <w:t xml:space="preserve"> Full details are available in the Supporting Information.</w:t>
      </w:r>
      <w:r w:rsidR="001C5046" w:rsidRPr="00BF53BC">
        <w:rPr>
          <w:rFonts w:ascii="Arial" w:hAnsi="Arial" w:cs="Arial"/>
          <w:sz w:val="22"/>
          <w:szCs w:val="22"/>
        </w:rPr>
        <w:t xml:space="preserve"> </w:t>
      </w:r>
      <w:r w:rsidR="00795B9F" w:rsidRPr="00BF53BC">
        <w:rPr>
          <w:rFonts w:ascii="Arial" w:hAnsi="Arial" w:cs="Arial"/>
          <w:sz w:val="22"/>
          <w:szCs w:val="22"/>
        </w:rPr>
        <w:t>Reads were aligned to the mouse genome (</w:t>
      </w:r>
      <w:r w:rsidR="00455689" w:rsidRPr="00BF53BC">
        <w:rPr>
          <w:rFonts w:ascii="Arial" w:hAnsi="Arial" w:cs="Arial"/>
          <w:sz w:val="22"/>
          <w:szCs w:val="22"/>
        </w:rPr>
        <w:t>GRCm38/mm10</w:t>
      </w:r>
      <w:r w:rsidR="00795B9F" w:rsidRPr="00BF53BC">
        <w:rPr>
          <w:rFonts w:ascii="Arial" w:hAnsi="Arial" w:cs="Arial"/>
          <w:sz w:val="22"/>
          <w:szCs w:val="22"/>
        </w:rPr>
        <w:t>) using the Top</w:t>
      </w:r>
      <w:r w:rsidR="00455689" w:rsidRPr="00BF53BC">
        <w:rPr>
          <w:rFonts w:ascii="Arial" w:hAnsi="Arial" w:cs="Arial"/>
          <w:sz w:val="22"/>
          <w:szCs w:val="22"/>
        </w:rPr>
        <w:t>H</w:t>
      </w:r>
      <w:r w:rsidR="00795B9F" w:rsidRPr="00BF53BC">
        <w:rPr>
          <w:rFonts w:ascii="Arial" w:hAnsi="Arial" w:cs="Arial"/>
          <w:sz w:val="22"/>
          <w:szCs w:val="22"/>
        </w:rPr>
        <w:t>at</w:t>
      </w:r>
      <w:r w:rsidR="00455689" w:rsidRPr="00BF53BC">
        <w:rPr>
          <w:rFonts w:ascii="Arial" w:hAnsi="Arial" w:cs="Arial"/>
          <w:sz w:val="22"/>
          <w:szCs w:val="22"/>
        </w:rPr>
        <w:t xml:space="preserve"> software</w:t>
      </w:r>
      <w:r w:rsidR="00442484" w:rsidRPr="00BF53BC">
        <w:rPr>
          <w:rFonts w:ascii="Arial" w:hAnsi="Arial" w:cs="Arial"/>
          <w:sz w:val="22"/>
          <w:szCs w:val="22"/>
        </w:rPr>
        <w:t xml:space="preserve"> </w:t>
      </w:r>
      <w:r w:rsidR="00442484" w:rsidRPr="00BF53BC">
        <w:rPr>
          <w:rFonts w:ascii="Arial" w:hAnsi="Arial" w:cs="Arial"/>
          <w:sz w:val="22"/>
          <w:szCs w:val="22"/>
        </w:rPr>
        <w:fldChar w:fldCharType="begin" w:fldLock="1"/>
      </w:r>
      <w:r w:rsidR="00E15B6E">
        <w:rPr>
          <w:rFonts w:ascii="Arial" w:hAnsi="Arial" w:cs="Arial"/>
          <w:sz w:val="22"/>
          <w:szCs w:val="22"/>
        </w:rPr>
        <w:instrText>ADDIN CSL_CITATION {"citationItems":[{"id":"ITEM-1","itemData":{"DOI":"10.1093/bioinformatics/btp120","ISBN":"1367-4811 (Electronic)\\r1367-4803 (Linking)","ISSN":"13674803","PMID":"19289445","abstract":"MOTIVATION: A new protocol for sequencing the messenger RNA in a cell, known as RNA-Seq, generates millions of short sequence fragments in a single run. These fragments, or 'reads', can be used to measure levels of gene expression and to identify novel splice variants of genes. However, current software for aligning RNA-Seq data to a genome relies on known splice junctions and cannot identify novel ones. TopHat is an efficient read-mapping algorithm designed to align reads from an RNA-Seq experiment to a reference genome without relying on known splice sites.\\n\\nRESULTS: We mapped the RNA-Seq reads from a recent mammalian RNA-Seq experiment and recovered more than 72% of the splice junctions reported by the annotation-based software from that study, along with nearly 20,000 previously unreported junctions. The TopHat pipeline is much faster than previous systems, mapping nearly 2.2 million reads per CPU hour, which is sufficient to process an entire RNA-Seq experiment in less than a day on a standard desktop computer. We describe several challenges unique to ab initio splice site discovery from RNA-Seq reads that will require further algorithm development.\\n\\nAVAILABILITY: TopHat is free, open-source software available from http://tophat.cbcb.umd.edu.\\n\\nSUPPLEMENTARY INFORMATION: Supplementary data are available at Bioinformatics online.","author":[{"dropping-particle":"","family":"Trapnell","given":"Cole","non-dropping-particle":"","parse-names":false,"suffix":""},{"dropping-particle":"","family":"Pachter","given":"Lior","non-dropping-particle":"","parse-names":false,"suffix":""},{"dropping-particle":"","family":"Salzberg","given":"Steven L.","non-dropping-particle":"","parse-names":false,"suffix":""}],"container-title":"Bioinformatics","id":"ITEM-1","issue":"9","issued":{"date-parts":[["2009"]]},"page":"1105-1111","title":"TopHat: Discovering splice junctions with RNA-Seq","type":"article-journal","volume":"25"},"uris":["http://www.mendeley.com/documents/?uuid=7d9c7933-d42a-421a-b126-c8b58d4f9b1a","http://www.mendeley.com/documents/?uuid=c8148d4f-1926-4886-ac19-9a673073cfc0"]}],"mendeley":{"formattedCitation":"&lt;sup&gt;[&lt;sup&gt;25&lt;/sup&gt;]&lt;/sup&gt;","plainTextFormattedCitation":"[25]","previouslyFormattedCitation":"&lt;sup&gt;[&lt;sup&gt;25&lt;/sup&gt;]&lt;/sup&gt;"},"properties":{"noteIndex":0},"schema":"https://github.com/citation-style-language/schema/raw/master/csl-citation.json"}</w:instrText>
      </w:r>
      <w:r w:rsidR="00442484" w:rsidRPr="00BF53BC">
        <w:rPr>
          <w:rFonts w:ascii="Arial" w:hAnsi="Arial" w:cs="Arial"/>
          <w:sz w:val="22"/>
          <w:szCs w:val="22"/>
        </w:rPr>
        <w:fldChar w:fldCharType="separate"/>
      </w:r>
      <w:r w:rsidR="00D01F77" w:rsidRPr="00D01F77">
        <w:rPr>
          <w:rFonts w:ascii="Arial" w:hAnsi="Arial" w:cs="Arial"/>
          <w:noProof/>
          <w:sz w:val="22"/>
          <w:szCs w:val="22"/>
          <w:vertAlign w:val="superscript"/>
        </w:rPr>
        <w:t>[25]</w:t>
      </w:r>
      <w:r w:rsidR="00442484" w:rsidRPr="00BF53BC">
        <w:rPr>
          <w:rFonts w:ascii="Arial" w:hAnsi="Arial" w:cs="Arial"/>
          <w:sz w:val="22"/>
          <w:szCs w:val="22"/>
        </w:rPr>
        <w:fldChar w:fldCharType="end"/>
      </w:r>
      <w:r w:rsidR="006B3651">
        <w:rPr>
          <w:rFonts w:ascii="Arial" w:hAnsi="Arial" w:cs="Arial"/>
          <w:sz w:val="22"/>
          <w:szCs w:val="22"/>
        </w:rPr>
        <w:t xml:space="preserve"> and</w:t>
      </w:r>
      <w:r w:rsidR="00F52BAC" w:rsidRPr="00BF53BC">
        <w:rPr>
          <w:rFonts w:ascii="Arial" w:hAnsi="Arial" w:cs="Arial"/>
          <w:sz w:val="22"/>
          <w:szCs w:val="22"/>
        </w:rPr>
        <w:t xml:space="preserve"> RefSeq gene models were </w:t>
      </w:r>
      <w:r w:rsidR="00992EB9" w:rsidRPr="00BF53BC">
        <w:rPr>
          <w:rFonts w:ascii="Arial" w:hAnsi="Arial" w:cs="Arial"/>
          <w:sz w:val="22"/>
          <w:szCs w:val="22"/>
        </w:rPr>
        <w:t xml:space="preserve">used for transcriptome </w:t>
      </w:r>
      <w:r w:rsidR="001E6DB0" w:rsidRPr="00BF53BC">
        <w:rPr>
          <w:rFonts w:ascii="Arial" w:hAnsi="Arial" w:cs="Arial"/>
          <w:sz w:val="22"/>
          <w:szCs w:val="22"/>
        </w:rPr>
        <w:t>mapping</w:t>
      </w:r>
      <w:r w:rsidR="00F6664D">
        <w:rPr>
          <w:rFonts w:ascii="Arial" w:hAnsi="Arial" w:cs="Arial"/>
          <w:sz w:val="22"/>
          <w:szCs w:val="22"/>
        </w:rPr>
        <w:t xml:space="preserve"> </w:t>
      </w:r>
      <w:r w:rsidR="00F6664D">
        <w:rPr>
          <w:rFonts w:ascii="Arial" w:hAnsi="Arial" w:cs="Arial"/>
          <w:sz w:val="22"/>
          <w:szCs w:val="22"/>
        </w:rPr>
        <w:fldChar w:fldCharType="begin" w:fldLock="1"/>
      </w:r>
      <w:r w:rsidR="00E15B6E">
        <w:rPr>
          <w:rFonts w:ascii="Arial" w:hAnsi="Arial" w:cs="Arial"/>
          <w:sz w:val="22"/>
          <w:szCs w:val="22"/>
        </w:rPr>
        <w:instrText>ADDIN CSL_CITATION {"citationItems":[{"id":"ITEM-1","itemData":{"DOI":"10.1093/nar/gkl842","ISSN":"0305-1048","PMID":"17130148","abstract":"NCBI's reference sequence (RefSeq) database (http://www.ncbi.nlm.nih.gov/RefSeq/) is a curated non-redundant collection of sequences representing genomes, transcripts and proteins. The database includes 3774 organisms spanning prokaryotes, eukaryotes and viruses, and has records for 2,879,860 proteins (RefSeq release 19). RefSeq records integrate information from multiple sources, when additional data are available from those sources and therefore represent a current description of the sequence and its features. Annotations include coding regions, conserved domains, tRNAs, sequence tagged sites (STS), variation, references, gene and protein product names, and database cross-references. Sequence is reviewed and features are added using a combined approach of collaboration and other input from the scientific community, prediction, propagation from GenBank and curation by NCBI staff. The format of all RefSeq records is validated, and an increasing number of tests are being applied to evaluate the quality of sequence and annotation, especially in the context of complete genomic sequence.","author":[{"dropping-particle":"","family":"Pruitt","given":"K. D.","non-dropping-particle":"","parse-names":false,"suffix":""},{"dropping-particle":"","family":"Tatusova","given":"T.","non-dropping-particle":"","parse-names":false,"suffix":""},{"dropping-particle":"","family":"Maglott","given":"D. R.","non-dropping-particle":"","parse-names":false,"suffix":""}],"container-title":"Nucleic Acids Research","id":"ITEM-1","issue":"Database","issued":{"date-parts":[["2007","1","3"]]},"page":"D61-D65","title":"NCBI reference sequences (RefSeq): a curated non-redundant sequence database of genomes, transcripts and proteins","type":"article-journal","volume":"35"},"uris":["http://www.mendeley.com/documents/?uuid=ea2b163b-9d9d-348d-87e0-6d037d58c475"]}],"mendeley":{"formattedCitation":"&lt;sup&gt;[&lt;sup&gt;26&lt;/sup&gt;]&lt;/sup&gt;","plainTextFormattedCitation":"[26]","previouslyFormattedCitation":"&lt;sup&gt;[&lt;sup&gt;26&lt;/sup&gt;]&lt;/sup&gt;"},"properties":{"noteIndex":0},"schema":"https://github.com/citation-style-language/schema/raw/master/csl-citation.json"}</w:instrText>
      </w:r>
      <w:r w:rsidR="00F6664D">
        <w:rPr>
          <w:rFonts w:ascii="Arial" w:hAnsi="Arial" w:cs="Arial"/>
          <w:sz w:val="22"/>
          <w:szCs w:val="22"/>
        </w:rPr>
        <w:fldChar w:fldCharType="separate"/>
      </w:r>
      <w:r w:rsidR="00D01F77" w:rsidRPr="00D01F77">
        <w:rPr>
          <w:rFonts w:ascii="Arial" w:hAnsi="Arial" w:cs="Arial"/>
          <w:noProof/>
          <w:sz w:val="22"/>
          <w:szCs w:val="22"/>
          <w:vertAlign w:val="superscript"/>
        </w:rPr>
        <w:t>[26]</w:t>
      </w:r>
      <w:r w:rsidR="00F6664D">
        <w:rPr>
          <w:rFonts w:ascii="Arial" w:hAnsi="Arial" w:cs="Arial"/>
          <w:sz w:val="22"/>
          <w:szCs w:val="22"/>
        </w:rPr>
        <w:fldChar w:fldCharType="end"/>
      </w:r>
      <w:r w:rsidR="00F52BAC" w:rsidRPr="00BF53BC">
        <w:rPr>
          <w:rFonts w:ascii="Arial" w:hAnsi="Arial" w:cs="Arial"/>
          <w:sz w:val="22"/>
          <w:szCs w:val="22"/>
        </w:rPr>
        <w:t xml:space="preserve">. </w:t>
      </w:r>
      <w:r w:rsidR="0064499B" w:rsidRPr="00BF53BC">
        <w:rPr>
          <w:rFonts w:ascii="Arial" w:hAnsi="Arial" w:cs="Arial"/>
          <w:sz w:val="22"/>
          <w:szCs w:val="22"/>
        </w:rPr>
        <w:t xml:space="preserve">Expression was quantified </w:t>
      </w:r>
      <w:r w:rsidR="00C558B0" w:rsidRPr="00BF53BC">
        <w:rPr>
          <w:rFonts w:ascii="Arial" w:hAnsi="Arial" w:cs="Arial"/>
          <w:sz w:val="22"/>
          <w:szCs w:val="22"/>
        </w:rPr>
        <w:t xml:space="preserve">using </w:t>
      </w:r>
      <w:r w:rsidR="00E06749" w:rsidRPr="00BF53BC">
        <w:rPr>
          <w:rFonts w:ascii="Arial" w:hAnsi="Arial" w:cs="Arial"/>
          <w:sz w:val="22"/>
          <w:szCs w:val="22"/>
        </w:rPr>
        <w:t>HTS</w:t>
      </w:r>
      <w:r w:rsidR="00C558B0" w:rsidRPr="00BF53BC">
        <w:rPr>
          <w:rFonts w:ascii="Arial" w:hAnsi="Arial" w:cs="Arial"/>
          <w:sz w:val="22"/>
          <w:szCs w:val="22"/>
        </w:rPr>
        <w:t xml:space="preserve">eq </w:t>
      </w:r>
      <w:r w:rsidR="00442484" w:rsidRPr="00BF53BC">
        <w:rPr>
          <w:rFonts w:ascii="Arial" w:hAnsi="Arial" w:cs="Arial"/>
          <w:sz w:val="22"/>
          <w:szCs w:val="22"/>
        </w:rPr>
        <w:fldChar w:fldCharType="begin" w:fldLock="1"/>
      </w:r>
      <w:r w:rsidR="00E15B6E">
        <w:rPr>
          <w:rFonts w:ascii="Arial" w:hAnsi="Arial" w:cs="Arial"/>
          <w:sz w:val="22"/>
          <w:szCs w:val="22"/>
        </w:rPr>
        <w:instrText>ADDIN CSL_CITATION {"citationItems":[{"id":"ITEM-1","itemData":{"DOI":"10.1093/bioinformatics/btu638","ISSN":"1367-4811","PMID":"25260700","abstract":"MOTIVATION A large choice of tools exists for many standard tasks in the analysis of high-throughput sequencing (HTS) data. However, once a project deviates from standard workflows, custom scripts are needed. RESULTS We present HTSeq, a Python library to facilitate the rapid development of such scripts. HTSeq offers parsers for many common data formats in HTS projects, as well as classes to represent data, such as genomic coordinates, sequences, sequencing reads, alignments, gene model information and variant calls, and provides data structures that allow for querying via genomic coordinates. We also present htseq-count, a tool developed with HTSeq that preprocesses RNA-Seq data for differential expression analysis by counting the overlap of reads with genes. AVAILABILITY AND IMPLEMENTATION HTSeq is released as an open-source software under the GNU General Public Licence and available from http://www-huber.embl.de/HTSeq or from the Python Package Index at https://pypi.python.org/pypi/HTSeq.","author":[{"dropping-particle":"","family":"Anders","given":"Simon","non-dropping-particle":"","parse-names":false,"suffix":""},{"dropping-particle":"","family":"Pyl","given":"Paul Theodor","non-dropping-particle":"","parse-names":false,"suffix":""},{"dropping-particle":"","family":"Huber","given":"Wolfgang","non-dropping-particle":"","parse-names":false,"suffix":""}],"container-title":"Bioinformatics (Oxford, England)","id":"ITEM-1","issue":"2","issued":{"date-parts":[["2015","1","15"]]},"page":"166-9","title":"HTSeq--a Python framework to work with high-throughput sequencing data.","type":"article-journal","volume":"31"},"uris":["http://www.mendeley.com/documents/?uuid=89f5045f-9e4e-304d-b469-599b7df80bd0"]}],"mendeley":{"formattedCitation":"&lt;sup&gt;[&lt;sup&gt;27&lt;/sup&gt;]&lt;/sup&gt;","plainTextFormattedCitation":"[27]","previouslyFormattedCitation":"&lt;sup&gt;[&lt;sup&gt;27&lt;/sup&gt;]&lt;/sup&gt;"},"properties":{"noteIndex":0},"schema":"https://github.com/citation-style-language/schema/raw/master/csl-citation.json"}</w:instrText>
      </w:r>
      <w:r w:rsidR="00442484" w:rsidRPr="00BF53BC">
        <w:rPr>
          <w:rFonts w:ascii="Arial" w:hAnsi="Arial" w:cs="Arial"/>
          <w:sz w:val="22"/>
          <w:szCs w:val="22"/>
        </w:rPr>
        <w:fldChar w:fldCharType="separate"/>
      </w:r>
      <w:r w:rsidR="00D01F77" w:rsidRPr="00D01F77">
        <w:rPr>
          <w:rFonts w:ascii="Arial" w:hAnsi="Arial" w:cs="Arial"/>
          <w:noProof/>
          <w:sz w:val="22"/>
          <w:szCs w:val="22"/>
          <w:vertAlign w:val="superscript"/>
        </w:rPr>
        <w:t>[27]</w:t>
      </w:r>
      <w:r w:rsidR="00442484" w:rsidRPr="00BF53BC">
        <w:rPr>
          <w:rFonts w:ascii="Arial" w:hAnsi="Arial" w:cs="Arial"/>
          <w:sz w:val="22"/>
          <w:szCs w:val="22"/>
        </w:rPr>
        <w:fldChar w:fldCharType="end"/>
      </w:r>
      <w:r w:rsidR="00C558B0" w:rsidRPr="00BF53BC">
        <w:rPr>
          <w:rFonts w:ascii="Arial" w:hAnsi="Arial" w:cs="Arial"/>
          <w:sz w:val="22"/>
          <w:szCs w:val="22"/>
        </w:rPr>
        <w:t>.</w:t>
      </w:r>
      <w:r w:rsidR="001D63AC" w:rsidRPr="00BF53BC">
        <w:rPr>
          <w:rFonts w:ascii="Arial" w:hAnsi="Arial" w:cs="Arial"/>
          <w:sz w:val="22"/>
          <w:szCs w:val="22"/>
        </w:rPr>
        <w:t xml:space="preserve"> </w:t>
      </w:r>
      <w:r w:rsidR="00C558B0" w:rsidRPr="00BF53BC">
        <w:rPr>
          <w:rFonts w:ascii="Arial" w:hAnsi="Arial" w:cs="Arial"/>
          <w:sz w:val="22"/>
          <w:szCs w:val="22"/>
        </w:rPr>
        <w:t>Differential expression</w:t>
      </w:r>
      <w:r w:rsidR="00583D46">
        <w:rPr>
          <w:rFonts w:ascii="Arial" w:hAnsi="Arial" w:cs="Arial"/>
          <w:sz w:val="22"/>
          <w:szCs w:val="22"/>
        </w:rPr>
        <w:t xml:space="preserve"> (DE)</w:t>
      </w:r>
      <w:r w:rsidR="00C558B0" w:rsidRPr="00BF53BC">
        <w:rPr>
          <w:rFonts w:ascii="Arial" w:hAnsi="Arial" w:cs="Arial"/>
          <w:sz w:val="22"/>
          <w:szCs w:val="22"/>
        </w:rPr>
        <w:t xml:space="preserve"> analysis was performed using </w:t>
      </w:r>
      <w:r w:rsidR="00A577DC" w:rsidRPr="00BF53BC">
        <w:rPr>
          <w:rFonts w:ascii="Arial" w:hAnsi="Arial" w:cs="Arial"/>
          <w:sz w:val="22"/>
          <w:szCs w:val="22"/>
        </w:rPr>
        <w:t>DESeq2</w:t>
      </w:r>
      <w:r w:rsidR="006B3651">
        <w:rPr>
          <w:rFonts w:ascii="Arial" w:hAnsi="Arial" w:cs="Arial"/>
          <w:sz w:val="22"/>
          <w:szCs w:val="22"/>
        </w:rPr>
        <w:t xml:space="preserve"> and f</w:t>
      </w:r>
      <w:r w:rsidR="008E5791" w:rsidRPr="00BF53BC">
        <w:rPr>
          <w:rFonts w:ascii="Arial" w:hAnsi="Arial" w:cs="Arial"/>
          <w:sz w:val="22"/>
          <w:szCs w:val="22"/>
        </w:rPr>
        <w:t>alse discovery rate (FDR) was calculated</w:t>
      </w:r>
      <w:r w:rsidR="00F6664D">
        <w:rPr>
          <w:rFonts w:ascii="Arial" w:hAnsi="Arial" w:cs="Arial"/>
          <w:sz w:val="22"/>
          <w:szCs w:val="22"/>
        </w:rPr>
        <w:t xml:space="preserve"> </w:t>
      </w:r>
      <w:r w:rsidR="00F6664D">
        <w:rPr>
          <w:rFonts w:ascii="Arial" w:hAnsi="Arial" w:cs="Arial"/>
          <w:sz w:val="22"/>
          <w:szCs w:val="22"/>
        </w:rPr>
        <w:fldChar w:fldCharType="begin" w:fldLock="1"/>
      </w:r>
      <w:r w:rsidR="00E15B6E">
        <w:rPr>
          <w:rFonts w:ascii="Arial" w:hAnsi="Arial" w:cs="Arial"/>
          <w:sz w:val="22"/>
          <w:szCs w:val="22"/>
        </w:rPr>
        <w:instrText>ADDIN CSL_CITATION {"citationItems":[{"id":"ITEM-1","itemData":{"DOI":"10.1186/s13059-014-0550-8","ISSN":"1474-760X","PMID":"25516281","abstract":"In comparative high-throughput sequencing assays, a fundamental task is the analysis of count data, such as read counts per gene in RNA-seq, for evidence of systematic changes across experimental conditions. Small replicate numbers, discreteness, large dynamic range and the presence of outliers require a suitable statistical approach. We present DESeq2, a method for differential analysis of count data, using shrinkage estimation for dispersions and fold changes to improve stability and interpretability of estimates. This enables a more quantitative analysis focused on the strength rather than the mere presence of differential expression. The DESeq2 package is available at http://www.bioconductor.org/packages/release/bioc/html/DESeq2.html webcite.","author":[{"dropping-particle":"","family":"Love","given":"Michael I","non-dropping-particle":"","parse-names":false,"suffix":""},{"dropping-particle":"","family":"Huber","given":"Wolfgang","non-dropping-particle":"","parse-names":false,"suffix":""},{"dropping-particle":"","family":"Anders","given":"Simon","non-dropping-particle":"","parse-names":false,"suffix":""}],"container-title":"Genome biology","id":"ITEM-1","issue":"12","issued":{"date-parts":[["2014"]]},"page":"550","title":"Moderated estimation of fold change and dispersion for RNA-seq data with DESeq2.","type":"article-journal","volume":"15"},"uris":["http://www.mendeley.com/documents/?uuid=36e65eab-d493-3cfa-9ce5-61de8aa3535a"]}],"mendeley":{"formattedCitation":"&lt;sup&gt;[&lt;sup&gt;28&lt;/sup&gt;]&lt;/sup&gt;","plainTextFormattedCitation":"[28]","previouslyFormattedCitation":"&lt;sup&gt;[&lt;sup&gt;28&lt;/sup&gt;]&lt;/sup&gt;"},"properties":{"noteIndex":0},"schema":"https://github.com/citation-style-language/schema/raw/master/csl-citation.json"}</w:instrText>
      </w:r>
      <w:r w:rsidR="00F6664D">
        <w:rPr>
          <w:rFonts w:ascii="Arial" w:hAnsi="Arial" w:cs="Arial"/>
          <w:sz w:val="22"/>
          <w:szCs w:val="22"/>
        </w:rPr>
        <w:fldChar w:fldCharType="separate"/>
      </w:r>
      <w:r w:rsidR="00D01F77" w:rsidRPr="00D01F77">
        <w:rPr>
          <w:rFonts w:ascii="Arial" w:hAnsi="Arial" w:cs="Arial"/>
          <w:noProof/>
          <w:sz w:val="22"/>
          <w:szCs w:val="22"/>
          <w:vertAlign w:val="superscript"/>
        </w:rPr>
        <w:t>[28]</w:t>
      </w:r>
      <w:r w:rsidR="00F6664D">
        <w:rPr>
          <w:rFonts w:ascii="Arial" w:hAnsi="Arial" w:cs="Arial"/>
          <w:sz w:val="22"/>
          <w:szCs w:val="22"/>
        </w:rPr>
        <w:fldChar w:fldCharType="end"/>
      </w:r>
      <w:r w:rsidR="00243A3F">
        <w:rPr>
          <w:rFonts w:ascii="Arial" w:hAnsi="Arial" w:cs="Arial"/>
          <w:sz w:val="22"/>
          <w:szCs w:val="22"/>
        </w:rPr>
        <w:t xml:space="preserve"> </w:t>
      </w:r>
      <w:r w:rsidR="00FC4B22">
        <w:rPr>
          <w:rFonts w:ascii="Arial" w:hAnsi="Arial" w:cs="Arial"/>
          <w:sz w:val="22"/>
          <w:szCs w:val="22"/>
        </w:rPr>
        <w:t>by</w:t>
      </w:r>
      <w:r w:rsidR="00243A3F">
        <w:rPr>
          <w:rFonts w:ascii="Arial" w:hAnsi="Arial" w:cs="Arial"/>
          <w:sz w:val="22"/>
          <w:szCs w:val="22"/>
        </w:rPr>
        <w:t xml:space="preserve"> adjusting p-values</w:t>
      </w:r>
      <w:r w:rsidR="00C03C90">
        <w:rPr>
          <w:rFonts w:ascii="Arial" w:hAnsi="Arial" w:cs="Arial"/>
          <w:sz w:val="22"/>
          <w:szCs w:val="22"/>
        </w:rPr>
        <w:t xml:space="preserve"> to control for false positives</w:t>
      </w:r>
      <w:r w:rsidR="00243A3F">
        <w:rPr>
          <w:rFonts w:ascii="Arial" w:hAnsi="Arial" w:cs="Arial"/>
          <w:sz w:val="22"/>
          <w:szCs w:val="22"/>
        </w:rPr>
        <w:t>.</w:t>
      </w:r>
      <w:r w:rsidR="008E5791" w:rsidRPr="00BF53BC">
        <w:rPr>
          <w:rFonts w:ascii="Arial" w:hAnsi="Arial" w:cs="Arial"/>
          <w:sz w:val="22"/>
          <w:szCs w:val="22"/>
        </w:rPr>
        <w:t xml:space="preserve"> </w:t>
      </w:r>
      <w:r w:rsidR="00157388">
        <w:rPr>
          <w:rFonts w:ascii="Arial" w:hAnsi="Arial" w:cs="Arial"/>
          <w:sz w:val="22"/>
          <w:szCs w:val="22"/>
        </w:rPr>
        <w:t xml:space="preserve">An </w:t>
      </w:r>
      <w:r w:rsidR="00476F86">
        <w:rPr>
          <w:rFonts w:ascii="Arial" w:hAnsi="Arial" w:cs="Arial"/>
          <w:sz w:val="22"/>
          <w:szCs w:val="22"/>
        </w:rPr>
        <w:t xml:space="preserve">adjusted p-value </w:t>
      </w:r>
      <w:r w:rsidR="00ED3990">
        <w:rPr>
          <w:rFonts w:ascii="Arial" w:hAnsi="Arial" w:cs="Arial"/>
          <w:sz w:val="22"/>
          <w:szCs w:val="22"/>
        </w:rPr>
        <w:t xml:space="preserve">threshold of </w:t>
      </w:r>
      <w:r w:rsidR="00157388">
        <w:rPr>
          <w:rFonts w:ascii="Arial" w:hAnsi="Arial" w:cs="Arial"/>
          <w:sz w:val="22"/>
          <w:szCs w:val="22"/>
        </w:rPr>
        <w:t xml:space="preserve">0.05 was chosen to denote significance. Genes </w:t>
      </w:r>
      <w:r w:rsidR="008E5791" w:rsidRPr="00BF53BC">
        <w:rPr>
          <w:rFonts w:ascii="Arial" w:hAnsi="Arial" w:cs="Arial"/>
          <w:sz w:val="22"/>
          <w:szCs w:val="22"/>
        </w:rPr>
        <w:t xml:space="preserve">with an </w:t>
      </w:r>
      <w:r w:rsidR="000E25E3" w:rsidRPr="00BF53BC">
        <w:rPr>
          <w:rFonts w:ascii="Arial" w:hAnsi="Arial" w:cs="Arial"/>
          <w:sz w:val="22"/>
          <w:szCs w:val="22"/>
        </w:rPr>
        <w:t xml:space="preserve">absolute log </w:t>
      </w:r>
      <w:r w:rsidR="000F36B0" w:rsidRPr="00BF53BC">
        <w:rPr>
          <w:rFonts w:ascii="Arial" w:hAnsi="Arial" w:cs="Arial"/>
          <w:sz w:val="22"/>
          <w:szCs w:val="22"/>
        </w:rPr>
        <w:t>fold change</w:t>
      </w:r>
      <w:r w:rsidR="000F36B0">
        <w:rPr>
          <w:rFonts w:ascii="Arial" w:hAnsi="Arial" w:cs="Arial"/>
          <w:sz w:val="22"/>
          <w:szCs w:val="22"/>
        </w:rPr>
        <w:t xml:space="preserve"> </w:t>
      </w:r>
      <w:r w:rsidR="00862BE4">
        <w:rPr>
          <w:rFonts w:ascii="Arial" w:hAnsi="Arial" w:cs="Arial"/>
          <w:sz w:val="22"/>
          <w:szCs w:val="22"/>
        </w:rPr>
        <w:t>(</w:t>
      </w:r>
      <w:r w:rsidR="00DD185E">
        <w:rPr>
          <w:rFonts w:ascii="Arial" w:hAnsi="Arial" w:cs="Arial"/>
          <w:sz w:val="22"/>
          <w:szCs w:val="22"/>
        </w:rPr>
        <w:t>FC</w:t>
      </w:r>
      <w:r w:rsidR="00862BE4">
        <w:rPr>
          <w:rFonts w:ascii="Arial" w:hAnsi="Arial" w:cs="Arial"/>
          <w:sz w:val="22"/>
          <w:szCs w:val="22"/>
        </w:rPr>
        <w:t>)</w:t>
      </w:r>
      <w:r w:rsidR="000E25E3" w:rsidRPr="00BF53BC">
        <w:rPr>
          <w:rFonts w:ascii="Arial" w:hAnsi="Arial" w:cs="Arial"/>
          <w:sz w:val="22"/>
          <w:szCs w:val="22"/>
        </w:rPr>
        <w:t xml:space="preserve"> of 1</w:t>
      </w:r>
      <w:r w:rsidR="001C5046" w:rsidRPr="00BF53BC">
        <w:rPr>
          <w:rFonts w:ascii="Arial" w:hAnsi="Arial" w:cs="Arial"/>
          <w:sz w:val="22"/>
          <w:szCs w:val="22"/>
        </w:rPr>
        <w:t xml:space="preserve"> </w:t>
      </w:r>
      <w:r w:rsidR="000F36B0">
        <w:rPr>
          <w:rFonts w:ascii="Arial" w:hAnsi="Arial" w:cs="Arial"/>
          <w:sz w:val="22"/>
          <w:szCs w:val="22"/>
        </w:rPr>
        <w:t xml:space="preserve">or </w:t>
      </w:r>
      <w:r w:rsidR="003C08A6">
        <w:rPr>
          <w:rFonts w:ascii="Arial" w:hAnsi="Arial" w:cs="Arial"/>
          <w:sz w:val="22"/>
          <w:szCs w:val="22"/>
        </w:rPr>
        <w:t>more</w:t>
      </w:r>
      <w:r w:rsidR="00035B2A">
        <w:rPr>
          <w:rFonts w:ascii="Arial" w:hAnsi="Arial" w:cs="Arial"/>
          <w:sz w:val="22"/>
          <w:szCs w:val="22"/>
        </w:rPr>
        <w:t xml:space="preserve"> were </w:t>
      </w:r>
      <w:r w:rsidR="00016754" w:rsidRPr="00BF53BC">
        <w:rPr>
          <w:rFonts w:ascii="Arial" w:hAnsi="Arial" w:cs="Arial"/>
          <w:sz w:val="22"/>
          <w:szCs w:val="22"/>
        </w:rPr>
        <w:t xml:space="preserve">used for </w:t>
      </w:r>
      <w:r w:rsidR="00A9035B" w:rsidRPr="00BF53BC">
        <w:rPr>
          <w:rFonts w:ascii="Arial" w:hAnsi="Arial" w:cs="Arial"/>
          <w:sz w:val="22"/>
          <w:szCs w:val="22"/>
        </w:rPr>
        <w:t>en</w:t>
      </w:r>
      <w:r w:rsidR="00016754" w:rsidRPr="00BF53BC">
        <w:rPr>
          <w:rFonts w:ascii="Arial" w:hAnsi="Arial" w:cs="Arial"/>
          <w:sz w:val="22"/>
          <w:szCs w:val="22"/>
        </w:rPr>
        <w:t>r</w:t>
      </w:r>
      <w:r w:rsidR="00A9035B" w:rsidRPr="00BF53BC">
        <w:rPr>
          <w:rFonts w:ascii="Arial" w:hAnsi="Arial" w:cs="Arial"/>
          <w:sz w:val="22"/>
          <w:szCs w:val="22"/>
        </w:rPr>
        <w:t>ic</w:t>
      </w:r>
      <w:r w:rsidR="00016754" w:rsidRPr="00BF53BC">
        <w:rPr>
          <w:rFonts w:ascii="Arial" w:hAnsi="Arial" w:cs="Arial"/>
          <w:sz w:val="22"/>
          <w:szCs w:val="22"/>
        </w:rPr>
        <w:t xml:space="preserve">hment </w:t>
      </w:r>
      <w:r w:rsidR="001119EA" w:rsidRPr="00BF53BC">
        <w:rPr>
          <w:rFonts w:ascii="Arial" w:hAnsi="Arial" w:cs="Arial"/>
          <w:sz w:val="22"/>
          <w:szCs w:val="22"/>
        </w:rPr>
        <w:t>analysis.</w:t>
      </w:r>
    </w:p>
    <w:p w14:paraId="0B102381" w14:textId="77777777" w:rsidR="00FE257E" w:rsidRPr="00BF53BC" w:rsidRDefault="00FE257E" w:rsidP="00E2714C">
      <w:pPr>
        <w:spacing w:line="480" w:lineRule="auto"/>
        <w:rPr>
          <w:rFonts w:ascii="Arial" w:hAnsi="Arial" w:cs="Arial"/>
          <w:b/>
          <w:sz w:val="22"/>
          <w:szCs w:val="22"/>
        </w:rPr>
      </w:pPr>
    </w:p>
    <w:p w14:paraId="7CBF358C" w14:textId="30DE6CAD" w:rsidR="006B38B7" w:rsidRPr="00BF53BC" w:rsidRDefault="00EB2FA4" w:rsidP="00E2714C">
      <w:pPr>
        <w:spacing w:line="480" w:lineRule="auto"/>
        <w:rPr>
          <w:rFonts w:ascii="Arial" w:hAnsi="Arial" w:cs="Arial"/>
          <w:b/>
          <w:sz w:val="22"/>
          <w:szCs w:val="22"/>
        </w:rPr>
      </w:pPr>
      <w:r w:rsidRPr="00BF53BC">
        <w:rPr>
          <w:rFonts w:ascii="Arial" w:hAnsi="Arial" w:cs="Arial"/>
          <w:b/>
          <w:sz w:val="22"/>
          <w:szCs w:val="22"/>
        </w:rPr>
        <w:t>V</w:t>
      </w:r>
      <w:r w:rsidR="00631915" w:rsidRPr="00BF53BC">
        <w:rPr>
          <w:rFonts w:ascii="Arial" w:hAnsi="Arial" w:cs="Arial"/>
          <w:b/>
          <w:sz w:val="22"/>
          <w:szCs w:val="22"/>
        </w:rPr>
        <w:t>alidation of RNA-</w:t>
      </w:r>
      <w:r w:rsidRPr="00BF53BC">
        <w:rPr>
          <w:rFonts w:ascii="Arial" w:hAnsi="Arial" w:cs="Arial"/>
          <w:b/>
          <w:sz w:val="22"/>
          <w:szCs w:val="22"/>
        </w:rPr>
        <w:t>S</w:t>
      </w:r>
      <w:r w:rsidR="00552425" w:rsidRPr="00BF53BC">
        <w:rPr>
          <w:rFonts w:ascii="Arial" w:hAnsi="Arial" w:cs="Arial"/>
          <w:b/>
          <w:sz w:val="22"/>
          <w:szCs w:val="22"/>
        </w:rPr>
        <w:t>eq results</w:t>
      </w:r>
    </w:p>
    <w:p w14:paraId="6220499F" w14:textId="646BE008" w:rsidR="001D3A37" w:rsidRDefault="00631915" w:rsidP="00AF15A7">
      <w:pPr>
        <w:spacing w:line="480" w:lineRule="auto"/>
        <w:ind w:firstLine="720"/>
        <w:rPr>
          <w:rFonts w:ascii="Arial" w:hAnsi="Arial" w:cs="Arial"/>
          <w:color w:val="000000"/>
          <w:sz w:val="22"/>
          <w:szCs w:val="22"/>
        </w:rPr>
      </w:pPr>
      <w:r w:rsidRPr="00BF53BC">
        <w:rPr>
          <w:rFonts w:ascii="Arial" w:hAnsi="Arial" w:cs="Arial"/>
          <w:sz w:val="22"/>
          <w:szCs w:val="22"/>
        </w:rPr>
        <w:t xml:space="preserve">A subset of the </w:t>
      </w:r>
      <w:r w:rsidR="009F5B3A">
        <w:rPr>
          <w:rFonts w:ascii="Arial" w:hAnsi="Arial" w:cs="Arial"/>
          <w:sz w:val="22"/>
          <w:szCs w:val="22"/>
        </w:rPr>
        <w:t>DE</w:t>
      </w:r>
      <w:r w:rsidRPr="00BF53BC">
        <w:rPr>
          <w:rFonts w:ascii="Arial" w:hAnsi="Arial" w:cs="Arial"/>
          <w:sz w:val="22"/>
          <w:szCs w:val="22"/>
        </w:rPr>
        <w:t xml:space="preserve"> genes was</w:t>
      </w:r>
      <w:r w:rsidR="00FF401E" w:rsidRPr="00BF53BC">
        <w:rPr>
          <w:rFonts w:ascii="Arial" w:hAnsi="Arial" w:cs="Arial"/>
          <w:sz w:val="22"/>
          <w:szCs w:val="22"/>
        </w:rPr>
        <w:t xml:space="preserve"> chosen for verification using quantitative</w:t>
      </w:r>
      <w:r w:rsidRPr="00BF53BC">
        <w:rPr>
          <w:rFonts w:ascii="Arial" w:hAnsi="Arial" w:cs="Arial"/>
          <w:sz w:val="22"/>
          <w:szCs w:val="22"/>
        </w:rPr>
        <w:t xml:space="preserve"> </w:t>
      </w:r>
      <w:r w:rsidR="00141C8C" w:rsidRPr="00BF53BC">
        <w:rPr>
          <w:rFonts w:ascii="Arial" w:hAnsi="Arial" w:cs="Arial"/>
          <w:sz w:val="22"/>
          <w:szCs w:val="22"/>
        </w:rPr>
        <w:t>RT-</w:t>
      </w:r>
      <w:r w:rsidRPr="00BF53BC">
        <w:rPr>
          <w:rFonts w:ascii="Arial" w:hAnsi="Arial" w:cs="Arial"/>
          <w:sz w:val="22"/>
          <w:szCs w:val="22"/>
        </w:rPr>
        <w:t>PCR</w:t>
      </w:r>
      <w:r w:rsidR="009B7E7E" w:rsidRPr="00BF53BC">
        <w:rPr>
          <w:rFonts w:ascii="Arial" w:hAnsi="Arial" w:cs="Arial"/>
          <w:sz w:val="22"/>
          <w:szCs w:val="22"/>
        </w:rPr>
        <w:t xml:space="preserve"> using </w:t>
      </w:r>
      <w:r w:rsidR="007E2DA5">
        <w:rPr>
          <w:rFonts w:ascii="Arial" w:hAnsi="Arial" w:cs="Arial"/>
          <w:sz w:val="22"/>
          <w:szCs w:val="22"/>
        </w:rPr>
        <w:t xml:space="preserve">samples from </w:t>
      </w:r>
      <w:r w:rsidR="009B7E7E" w:rsidRPr="00BF53BC">
        <w:rPr>
          <w:rFonts w:ascii="Arial" w:hAnsi="Arial" w:cs="Arial"/>
          <w:sz w:val="22"/>
          <w:szCs w:val="22"/>
        </w:rPr>
        <w:t>a new batch of mice</w:t>
      </w:r>
      <w:r w:rsidR="00C97D03" w:rsidRPr="00BF53BC">
        <w:rPr>
          <w:rFonts w:ascii="Arial" w:hAnsi="Arial" w:cs="Arial"/>
          <w:sz w:val="22"/>
          <w:szCs w:val="22"/>
        </w:rPr>
        <w:t>.</w:t>
      </w:r>
      <w:r w:rsidR="009B7E7E" w:rsidRPr="00BF53BC">
        <w:rPr>
          <w:rFonts w:ascii="Arial" w:hAnsi="Arial" w:cs="Arial"/>
          <w:sz w:val="22"/>
          <w:szCs w:val="22"/>
        </w:rPr>
        <w:t xml:space="preserve"> </w:t>
      </w:r>
      <w:r w:rsidR="00C97D03" w:rsidRPr="00BF53BC">
        <w:rPr>
          <w:rFonts w:ascii="Arial" w:hAnsi="Arial" w:cs="Arial"/>
          <w:sz w:val="22"/>
          <w:szCs w:val="22"/>
        </w:rPr>
        <w:t>Six</w:t>
      </w:r>
      <w:r w:rsidR="009B7E7E" w:rsidRPr="00BF53BC">
        <w:rPr>
          <w:rFonts w:ascii="Arial" w:hAnsi="Arial" w:cs="Arial"/>
          <w:sz w:val="22"/>
          <w:szCs w:val="22"/>
        </w:rPr>
        <w:t xml:space="preserve"> underwent sensitization following the procedure des</w:t>
      </w:r>
      <w:r w:rsidR="00843897" w:rsidRPr="00BF53BC">
        <w:rPr>
          <w:rFonts w:ascii="Arial" w:hAnsi="Arial" w:cs="Arial"/>
          <w:sz w:val="22"/>
          <w:szCs w:val="22"/>
        </w:rPr>
        <w:t>cribed above</w:t>
      </w:r>
      <w:r w:rsidR="007E2DA5">
        <w:rPr>
          <w:rFonts w:ascii="Arial" w:hAnsi="Arial" w:cs="Arial"/>
          <w:sz w:val="22"/>
          <w:szCs w:val="22"/>
        </w:rPr>
        <w:t>;</w:t>
      </w:r>
      <w:r w:rsidR="007E2DA5" w:rsidRPr="00BF53BC">
        <w:rPr>
          <w:rFonts w:ascii="Arial" w:hAnsi="Arial" w:cs="Arial"/>
          <w:sz w:val="22"/>
          <w:szCs w:val="22"/>
        </w:rPr>
        <w:t xml:space="preserve"> </w:t>
      </w:r>
      <w:r w:rsidR="00C97D03" w:rsidRPr="00BF53BC">
        <w:rPr>
          <w:rFonts w:ascii="Arial" w:hAnsi="Arial" w:cs="Arial"/>
          <w:sz w:val="22"/>
          <w:szCs w:val="22"/>
        </w:rPr>
        <w:t>six</w:t>
      </w:r>
      <w:r w:rsidR="00843897" w:rsidRPr="00BF53BC">
        <w:rPr>
          <w:rFonts w:ascii="Arial" w:hAnsi="Arial" w:cs="Arial"/>
          <w:sz w:val="22"/>
          <w:szCs w:val="22"/>
        </w:rPr>
        <w:t xml:space="preserve"> </w:t>
      </w:r>
      <w:r w:rsidR="007E2DA5">
        <w:rPr>
          <w:rFonts w:ascii="Arial" w:hAnsi="Arial" w:cs="Arial"/>
          <w:sz w:val="22"/>
          <w:szCs w:val="22"/>
        </w:rPr>
        <w:t xml:space="preserve">control </w:t>
      </w:r>
      <w:r w:rsidR="00843897" w:rsidRPr="00BF53BC">
        <w:rPr>
          <w:rFonts w:ascii="Arial" w:hAnsi="Arial" w:cs="Arial"/>
          <w:sz w:val="22"/>
          <w:szCs w:val="22"/>
        </w:rPr>
        <w:t>littermates</w:t>
      </w:r>
      <w:r w:rsidR="007E2DA5">
        <w:rPr>
          <w:rFonts w:ascii="Arial" w:hAnsi="Arial" w:cs="Arial"/>
          <w:sz w:val="22"/>
          <w:szCs w:val="22"/>
        </w:rPr>
        <w:t xml:space="preserve"> that were </w:t>
      </w:r>
      <w:r w:rsidR="003F40C3">
        <w:rPr>
          <w:rFonts w:ascii="Arial" w:hAnsi="Arial" w:cs="Arial"/>
          <w:sz w:val="22"/>
          <w:szCs w:val="22"/>
        </w:rPr>
        <w:t>treated with</w:t>
      </w:r>
      <w:r w:rsidR="007E2DA5">
        <w:rPr>
          <w:rFonts w:ascii="Arial" w:hAnsi="Arial" w:cs="Arial"/>
          <w:sz w:val="22"/>
          <w:szCs w:val="22"/>
        </w:rPr>
        <w:t xml:space="preserve"> intranasally administered PBS and challenged intraperitoneally with Pru p 3</w:t>
      </w:r>
      <w:r w:rsidR="00E7061D" w:rsidRPr="00BF53BC">
        <w:rPr>
          <w:rFonts w:ascii="Arial" w:hAnsi="Arial" w:cs="Arial"/>
          <w:sz w:val="22"/>
          <w:szCs w:val="22"/>
        </w:rPr>
        <w:t xml:space="preserve"> were</w:t>
      </w:r>
      <w:r w:rsidR="009B7E7E" w:rsidRPr="00BF53BC">
        <w:rPr>
          <w:rFonts w:ascii="Arial" w:hAnsi="Arial" w:cs="Arial"/>
          <w:sz w:val="22"/>
          <w:szCs w:val="22"/>
        </w:rPr>
        <w:t xml:space="preserve"> </w:t>
      </w:r>
      <w:r w:rsidR="00843897" w:rsidRPr="00BF53BC">
        <w:rPr>
          <w:rFonts w:ascii="Arial" w:hAnsi="Arial" w:cs="Arial"/>
          <w:sz w:val="22"/>
          <w:szCs w:val="22"/>
        </w:rPr>
        <w:t xml:space="preserve">used </w:t>
      </w:r>
      <w:r w:rsidR="00552425" w:rsidRPr="00BF53BC">
        <w:rPr>
          <w:rFonts w:ascii="Arial" w:hAnsi="Arial" w:cs="Arial"/>
          <w:sz w:val="22"/>
          <w:szCs w:val="22"/>
        </w:rPr>
        <w:t xml:space="preserve">for comparison to assess </w:t>
      </w:r>
      <w:r w:rsidR="009F5B3A">
        <w:rPr>
          <w:rFonts w:ascii="Arial" w:hAnsi="Arial" w:cs="Arial"/>
          <w:sz w:val="22"/>
          <w:szCs w:val="22"/>
        </w:rPr>
        <w:t>DE</w:t>
      </w:r>
      <w:r w:rsidR="009B7E7E" w:rsidRPr="00BF53BC">
        <w:rPr>
          <w:rFonts w:ascii="Arial" w:hAnsi="Arial" w:cs="Arial"/>
          <w:sz w:val="22"/>
          <w:szCs w:val="22"/>
        </w:rPr>
        <w:t xml:space="preserve">. An additional group of 6 mice were given </w:t>
      </w:r>
      <w:r w:rsidR="00667984" w:rsidRPr="00BF53BC">
        <w:rPr>
          <w:rFonts w:ascii="Arial" w:hAnsi="Arial" w:cs="Arial"/>
          <w:sz w:val="22"/>
          <w:szCs w:val="22"/>
        </w:rPr>
        <w:t>Pru p 3</w:t>
      </w:r>
      <w:r w:rsidR="00843897" w:rsidRPr="00BF53BC">
        <w:rPr>
          <w:rFonts w:ascii="Arial" w:hAnsi="Arial" w:cs="Arial"/>
          <w:sz w:val="22"/>
          <w:szCs w:val="22"/>
        </w:rPr>
        <w:t xml:space="preserve"> </w:t>
      </w:r>
      <w:r w:rsidR="000F36B0">
        <w:rPr>
          <w:rFonts w:ascii="Arial" w:hAnsi="Arial" w:cs="Arial"/>
          <w:sz w:val="22"/>
          <w:szCs w:val="22"/>
        </w:rPr>
        <w:t xml:space="preserve">(without </w:t>
      </w:r>
      <w:r w:rsidR="000F36B0" w:rsidRPr="00BF53BC">
        <w:rPr>
          <w:rFonts w:ascii="Arial" w:hAnsi="Arial" w:cs="Arial"/>
          <w:sz w:val="22"/>
          <w:szCs w:val="22"/>
        </w:rPr>
        <w:t>LPS</w:t>
      </w:r>
      <w:r w:rsidR="000F36B0">
        <w:rPr>
          <w:rFonts w:ascii="Arial" w:hAnsi="Arial" w:cs="Arial"/>
          <w:sz w:val="22"/>
          <w:szCs w:val="22"/>
        </w:rPr>
        <w:t>)</w:t>
      </w:r>
      <w:r w:rsidR="000F36B0" w:rsidRPr="00BF53BC">
        <w:rPr>
          <w:rFonts w:ascii="Arial" w:hAnsi="Arial" w:cs="Arial"/>
          <w:sz w:val="22"/>
          <w:szCs w:val="22"/>
        </w:rPr>
        <w:t xml:space="preserve"> </w:t>
      </w:r>
      <w:r w:rsidR="00416238">
        <w:rPr>
          <w:rFonts w:ascii="Arial" w:hAnsi="Arial" w:cs="Arial"/>
          <w:sz w:val="22"/>
          <w:szCs w:val="22"/>
        </w:rPr>
        <w:t>for</w:t>
      </w:r>
      <w:r w:rsidR="00416238" w:rsidRPr="00BF53BC">
        <w:rPr>
          <w:rFonts w:ascii="Arial" w:hAnsi="Arial" w:cs="Arial"/>
          <w:sz w:val="22"/>
          <w:szCs w:val="22"/>
        </w:rPr>
        <w:t xml:space="preserve"> </w:t>
      </w:r>
      <w:r w:rsidR="00945D7B" w:rsidRPr="00BF53BC">
        <w:rPr>
          <w:rFonts w:ascii="Arial" w:hAnsi="Arial" w:cs="Arial"/>
          <w:sz w:val="22"/>
          <w:szCs w:val="22"/>
        </w:rPr>
        <w:t xml:space="preserve">6 weeks in the same manner as the </w:t>
      </w:r>
      <w:r w:rsidR="00C54472" w:rsidRPr="00BF53BC">
        <w:rPr>
          <w:rFonts w:ascii="Arial" w:hAnsi="Arial" w:cs="Arial"/>
          <w:sz w:val="22"/>
          <w:szCs w:val="22"/>
        </w:rPr>
        <w:t>anaphylactic mice</w:t>
      </w:r>
      <w:r w:rsidRPr="00BF53BC">
        <w:rPr>
          <w:rFonts w:ascii="Arial" w:hAnsi="Arial" w:cs="Arial"/>
          <w:sz w:val="22"/>
          <w:szCs w:val="22"/>
        </w:rPr>
        <w:t>.</w:t>
      </w:r>
      <w:r w:rsidR="009B7E7E" w:rsidRPr="00BF53BC">
        <w:rPr>
          <w:rFonts w:ascii="Arial" w:hAnsi="Arial" w:cs="Arial"/>
          <w:sz w:val="22"/>
          <w:szCs w:val="22"/>
        </w:rPr>
        <w:t xml:space="preserve"> </w:t>
      </w:r>
      <w:r w:rsidR="00A7107F">
        <w:rPr>
          <w:rFonts w:ascii="Arial" w:hAnsi="Arial" w:cs="Arial"/>
          <w:sz w:val="22"/>
          <w:szCs w:val="22"/>
        </w:rPr>
        <w:t>Eleven</w:t>
      </w:r>
      <w:r w:rsidR="00A7107F" w:rsidRPr="00BF53BC">
        <w:rPr>
          <w:rFonts w:ascii="Arial" w:hAnsi="Arial" w:cs="Arial"/>
          <w:sz w:val="22"/>
          <w:szCs w:val="22"/>
        </w:rPr>
        <w:t xml:space="preserve"> </w:t>
      </w:r>
      <w:r w:rsidR="009B7E7E" w:rsidRPr="00BF53BC">
        <w:rPr>
          <w:rFonts w:ascii="Arial" w:hAnsi="Arial" w:cs="Arial"/>
          <w:sz w:val="22"/>
          <w:szCs w:val="22"/>
        </w:rPr>
        <w:t xml:space="preserve">genes were chosen for validation, based on evidence for </w:t>
      </w:r>
      <w:r w:rsidR="009F5B3A">
        <w:rPr>
          <w:rFonts w:ascii="Arial" w:hAnsi="Arial" w:cs="Arial"/>
          <w:sz w:val="22"/>
          <w:szCs w:val="22"/>
        </w:rPr>
        <w:t>DE</w:t>
      </w:r>
      <w:r w:rsidR="009B7E7E" w:rsidRPr="00BF53BC">
        <w:rPr>
          <w:rFonts w:ascii="Arial" w:hAnsi="Arial" w:cs="Arial"/>
          <w:sz w:val="22"/>
          <w:szCs w:val="22"/>
        </w:rPr>
        <w:t xml:space="preserve"> </w:t>
      </w:r>
      <w:r w:rsidR="00E7061D" w:rsidRPr="00BF53BC">
        <w:rPr>
          <w:rFonts w:ascii="Arial" w:hAnsi="Arial" w:cs="Arial"/>
          <w:sz w:val="22"/>
          <w:szCs w:val="22"/>
        </w:rPr>
        <w:t xml:space="preserve">using RNA-Seq </w:t>
      </w:r>
      <w:r w:rsidR="009B7E7E" w:rsidRPr="00BF53BC">
        <w:rPr>
          <w:rFonts w:ascii="Arial" w:hAnsi="Arial" w:cs="Arial"/>
          <w:sz w:val="22"/>
          <w:szCs w:val="22"/>
        </w:rPr>
        <w:t xml:space="preserve">and biological relevance. </w:t>
      </w:r>
      <w:r w:rsidR="00812614" w:rsidRPr="00BF53BC">
        <w:rPr>
          <w:rFonts w:ascii="Arial" w:hAnsi="Arial" w:cs="Arial"/>
          <w:sz w:val="22"/>
          <w:szCs w:val="22"/>
        </w:rPr>
        <w:t>RT-PCR</w:t>
      </w:r>
      <w:r w:rsidR="009B7E7E" w:rsidRPr="00BF53BC">
        <w:rPr>
          <w:rFonts w:ascii="Arial" w:hAnsi="Arial" w:cs="Arial"/>
          <w:sz w:val="22"/>
          <w:szCs w:val="22"/>
        </w:rPr>
        <w:t xml:space="preserve"> was carried out via</w:t>
      </w:r>
      <w:r w:rsidRPr="00BF53BC">
        <w:rPr>
          <w:rFonts w:ascii="Arial" w:hAnsi="Arial" w:cs="Arial"/>
          <w:sz w:val="22"/>
          <w:szCs w:val="22"/>
        </w:rPr>
        <w:t xml:space="preserve"> t</w:t>
      </w:r>
      <w:r w:rsidR="009B7E7E" w:rsidRPr="00BF53BC">
        <w:rPr>
          <w:rFonts w:ascii="Arial" w:hAnsi="Arial" w:cs="Arial"/>
          <w:sz w:val="22"/>
          <w:szCs w:val="22"/>
        </w:rPr>
        <w:t xml:space="preserve">he TaqMan gene expression assay, using commercial primers </w:t>
      </w:r>
      <w:r w:rsidRPr="00BF53BC">
        <w:rPr>
          <w:rFonts w:ascii="Arial" w:hAnsi="Arial" w:cs="Arial"/>
          <w:sz w:val="22"/>
          <w:szCs w:val="22"/>
        </w:rPr>
        <w:t>(Thermo Fisher</w:t>
      </w:r>
      <w:r w:rsidR="00DA7A3D" w:rsidRPr="00BF53BC">
        <w:rPr>
          <w:rFonts w:ascii="Arial" w:hAnsi="Arial" w:cs="Arial"/>
          <w:sz w:val="22"/>
          <w:szCs w:val="22"/>
        </w:rPr>
        <w:t>, Waltham, MA</w:t>
      </w:r>
      <w:r w:rsidRPr="00BF53BC">
        <w:rPr>
          <w:rFonts w:ascii="Arial" w:hAnsi="Arial" w:cs="Arial"/>
          <w:sz w:val="22"/>
          <w:szCs w:val="22"/>
        </w:rPr>
        <w:t>)</w:t>
      </w:r>
      <w:r w:rsidR="000F04E8" w:rsidRPr="00BF53BC">
        <w:rPr>
          <w:rFonts w:ascii="Arial" w:hAnsi="Arial" w:cs="Arial"/>
          <w:sz w:val="22"/>
          <w:szCs w:val="22"/>
        </w:rPr>
        <w:t xml:space="preserve">. Expression was </w:t>
      </w:r>
      <w:r w:rsidR="000F04E8" w:rsidRPr="00BF53BC">
        <w:rPr>
          <w:rFonts w:ascii="Arial" w:hAnsi="Arial" w:cs="Arial"/>
          <w:sz w:val="22"/>
          <w:szCs w:val="22"/>
        </w:rPr>
        <w:lastRenderedPageBreak/>
        <w:t>quantified using the</w:t>
      </w:r>
      <w:r w:rsidRPr="00BF53BC">
        <w:rPr>
          <w:rFonts w:ascii="Arial" w:hAnsi="Arial" w:cs="Arial"/>
          <w:sz w:val="22"/>
          <w:szCs w:val="22"/>
        </w:rPr>
        <w:t xml:space="preserve"> </w:t>
      </w:r>
      <w:r w:rsidR="009B7E7E" w:rsidRPr="00BF53BC">
        <w:rPr>
          <w:rFonts w:ascii="Arial" w:hAnsi="Arial" w:cs="Arial"/>
          <w:sz w:val="22"/>
          <w:szCs w:val="22"/>
        </w:rPr>
        <w:t>Cq</w:t>
      </w:r>
      <w:r w:rsidRPr="00BF53BC">
        <w:rPr>
          <w:rFonts w:ascii="Arial" w:hAnsi="Arial" w:cs="Arial"/>
          <w:sz w:val="22"/>
          <w:szCs w:val="22"/>
        </w:rPr>
        <w:t xml:space="preserve"> cycle threshold method</w:t>
      </w:r>
      <w:r w:rsidR="00DD1AC4">
        <w:rPr>
          <w:rFonts w:ascii="Arial" w:hAnsi="Arial" w:cs="Arial"/>
          <w:sz w:val="22"/>
          <w:szCs w:val="22"/>
        </w:rPr>
        <w:t xml:space="preserve"> </w:t>
      </w:r>
      <w:r w:rsidR="00CA0FB8" w:rsidRPr="00BF53BC">
        <w:rPr>
          <w:rFonts w:ascii="Arial" w:hAnsi="Arial" w:cs="Arial"/>
          <w:color w:val="000000"/>
          <w:sz w:val="22"/>
          <w:szCs w:val="22"/>
        </w:rPr>
        <w:fldChar w:fldCharType="begin" w:fldLock="1"/>
      </w:r>
      <w:r w:rsidR="00E15B6E">
        <w:rPr>
          <w:rFonts w:ascii="Arial" w:hAnsi="Arial" w:cs="Arial"/>
          <w:color w:val="000000"/>
          <w:sz w:val="22"/>
          <w:szCs w:val="22"/>
        </w:rPr>
        <w:instrText>ADDIN CSL_CITATION {"citationItems":[{"id":"ITEM-1","itemData":{"DOI":"10.1006","ISBN":"1046-2023","ISSN":"1046-2023","PMID":"11846609","abstract":"of the target gene relative to some reference group The two most commonly used methods to analyze data from such as an untreated control or a sample at time zero real-time, quantitative PCR experiments are absolute quantifica-in a time-course study. tion and relative quantification. Absolute quantification deter-Absolute quantification should be performed in situ-mines the input copy number, usually by relating the PCR signal to a standard curve. Relative quantification relates the PCR signal ations where it is necessary to determine the absolute of the target transcript in a treatment group to that of another transcript copy number. Absolute quantification has sample such as an untreated control. The 2 Ϫ</w:instrText>
      </w:r>
      <w:r w:rsidR="00E15B6E">
        <w:rPr>
          <w:rFonts w:ascii="STIXGeneral-Regular" w:hAnsi="STIXGeneral-Regular" w:cs="STIXGeneral-Regular"/>
          <w:color w:val="000000"/>
          <w:sz w:val="22"/>
          <w:szCs w:val="22"/>
        </w:rPr>
        <w:instrText>⌬⌬</w:instrText>
      </w:r>
      <w:r w:rsidR="00E15B6E">
        <w:rPr>
          <w:rFonts w:ascii="Arial" w:hAnsi="Arial" w:cs="Arial"/>
          <w:color w:val="000000"/>
          <w:sz w:val="22"/>
          <w:szCs w:val="22"/>
        </w:rPr>
        <w:instrText>CT method is a been combined with real-time PCR and numerous re-convenient way to analyze the relative changes in gene expression ports have appeared in the literature (6–9) including from real-time quantitative PCR experiments. The purpose of this two articles in this issue (10, 11). In some situations, report is to present the derivation, assumptions, and applications it may be unnecessary to determine the absolute tran-of the 2 Ϫ</w:instrText>
      </w:r>
      <w:r w:rsidR="00E15B6E">
        <w:rPr>
          <w:rFonts w:ascii="STIXGeneral-Regular" w:hAnsi="STIXGeneral-Regular" w:cs="STIXGeneral-Regular"/>
          <w:color w:val="000000"/>
          <w:sz w:val="22"/>
          <w:szCs w:val="22"/>
        </w:rPr>
        <w:instrText>⌬⌬</w:instrText>
      </w:r>
      <w:r w:rsidR="00E15B6E">
        <w:rPr>
          <w:rFonts w:ascii="Arial" w:hAnsi="Arial" w:cs="Arial"/>
          <w:color w:val="000000"/>
          <w:sz w:val="22"/>
          <w:szCs w:val="22"/>
        </w:rPr>
        <w:instrText>CT method. In addition, we present the derivation and script copy number and reporting the relative change applications of two variations of the 2 Ϫ</w:instrText>
      </w:r>
      <w:r w:rsidR="00E15B6E">
        <w:rPr>
          <w:rFonts w:ascii="STIXGeneral-Regular" w:hAnsi="STIXGeneral-Regular" w:cs="STIXGeneral-Regular"/>
          <w:color w:val="000000"/>
          <w:sz w:val="22"/>
          <w:szCs w:val="22"/>
        </w:rPr>
        <w:instrText>⌬⌬</w:instrText>
      </w:r>
      <w:r w:rsidR="00E15B6E">
        <w:rPr>
          <w:rFonts w:ascii="Arial" w:hAnsi="Arial" w:cs="Arial"/>
          <w:color w:val="000000"/>
          <w:sz w:val="22"/>
          <w:szCs w:val="22"/>
        </w:rPr>
        <w:instrText>CT method that may be useful in the analysis of real-time, quantitative PCR data. ᭧ 2001 in gene expression will suffice. For example, stating Elsevier Science (USA) that a given treatment increased the expression of Key Words: reverse transcription polymerase chain reaction; gene x by 2.5-fold may be more relevant than stating quantitative polymerase chain reaction; relative quantification; that the treatment increased the expression of gene x real-time polymerase chain reaction; Taq Man. from 1000 copies to 2500 copies per cell. Quantifying the relative changes in gene expression using real-time PCR requires certain equations, as-sumptions, and the testing of these assumptions to Reserve transcription combined with the polymer-properly analyze the data. The 2 Ϫ</w:instrText>
      </w:r>
      <w:r w:rsidR="00E15B6E">
        <w:rPr>
          <w:rFonts w:ascii="STIXGeneral-Regular" w:hAnsi="STIXGeneral-Regular" w:cs="STIXGeneral-Regular"/>
          <w:color w:val="000000"/>
          <w:sz w:val="22"/>
          <w:szCs w:val="22"/>
        </w:rPr>
        <w:instrText>⌬⌬</w:instrText>
      </w:r>
      <w:r w:rsidR="00E15B6E">
        <w:rPr>
          <w:rFonts w:ascii="Arial" w:hAnsi="Arial" w:cs="Arial"/>
          <w:color w:val="000000"/>
          <w:sz w:val="22"/>
          <w:szCs w:val="22"/>
        </w:rPr>
        <w:instrText>C T method may be ase chain reaction (RT-PCR) has proven to be a power-used to calculate relative changes in gene expression ful method to quantify gene expression (1–3). Real-determined from real-time quantitative PCR experi-time PCR technology has been adapted to perform ments. Derivation of the 2 Ϫ</w:instrText>
      </w:r>
      <w:r w:rsidR="00E15B6E">
        <w:rPr>
          <w:rFonts w:ascii="STIXGeneral-Regular" w:hAnsi="STIXGeneral-Regular" w:cs="STIXGeneral-Regular"/>
          <w:color w:val="000000"/>
          <w:sz w:val="22"/>
          <w:szCs w:val="22"/>
        </w:rPr>
        <w:instrText>⌬⌬</w:instrText>
      </w:r>
      <w:r w:rsidR="00E15B6E">
        <w:rPr>
          <w:rFonts w:ascii="Arial" w:hAnsi="Arial" w:cs="Arial"/>
          <w:color w:val="000000"/>
          <w:sz w:val="22"/>
          <w:szCs w:val="22"/>
        </w:rPr>
        <w:instrText>C T equation, including quantitative RT-PCR (4, 5). Two different methods of assumptions, experimental design, and…","author":[{"dropping-particle":"","family":"Livak","given":"Kenneth J","non-dropping-particle":"","parse-names":false,"suffix":""},{"dropping-particle":"","family":"Schmittgen","given":"Thomas D","non-dropping-particle":"","parse-names":false,"suffix":""}],"container-title":"METHODS","id":"ITEM-1","issued":{"date-parts":[["2001"]]},"page":"402-408","title":"Analysis of Relative Gene Expression Data Using Real- Time Quantitative PCR and the 2 Ϫ</w:instrText>
      </w:r>
      <w:r w:rsidR="00E15B6E">
        <w:rPr>
          <w:rFonts w:ascii="STIXGeneral-Regular" w:hAnsi="STIXGeneral-Regular" w:cs="STIXGeneral-Regular"/>
          <w:color w:val="000000"/>
          <w:sz w:val="22"/>
          <w:szCs w:val="22"/>
        </w:rPr>
        <w:instrText>⌬⌬</w:instrText>
      </w:r>
      <w:r w:rsidR="00E15B6E">
        <w:rPr>
          <w:rFonts w:ascii="Arial" w:hAnsi="Arial" w:cs="Arial"/>
          <w:color w:val="000000"/>
          <w:sz w:val="22"/>
          <w:szCs w:val="22"/>
        </w:rPr>
        <w:instrText>C T Method","type":"article-journal","volume":"25"},"uris":["http://www.mendeley.com/documents/?uuid=c7f977d7-98a2-4d6a-9a02-ddf58ca66a3a"]}],"mendeley":{"formattedCitation":"&lt;sup&gt;[&lt;sup&gt;29&lt;/sup&gt;]&lt;/sup&gt;","plainTextFormattedCitation":"[29]","previouslyFormattedCitation":"&lt;sup&gt;[&lt;sup&gt;29&lt;/sup&gt;]&lt;/sup&gt;"},"properties":{"noteIndex":0},"schema":"https://github.com/citation-style-language/schema/raw/master/csl-citation.json"}</w:instrText>
      </w:r>
      <w:r w:rsidR="00CA0FB8" w:rsidRPr="00BF53BC">
        <w:rPr>
          <w:rFonts w:ascii="Arial" w:hAnsi="Arial" w:cs="Arial"/>
          <w:color w:val="000000"/>
          <w:sz w:val="22"/>
          <w:szCs w:val="22"/>
        </w:rPr>
        <w:fldChar w:fldCharType="separate"/>
      </w:r>
      <w:r w:rsidR="00D01F77" w:rsidRPr="00D01F77">
        <w:rPr>
          <w:rFonts w:ascii="Arial" w:hAnsi="Arial" w:cs="Arial"/>
          <w:noProof/>
          <w:color w:val="000000"/>
          <w:sz w:val="22"/>
          <w:szCs w:val="22"/>
          <w:vertAlign w:val="superscript"/>
        </w:rPr>
        <w:t>[29]</w:t>
      </w:r>
      <w:r w:rsidR="00CA0FB8" w:rsidRPr="00BF53BC">
        <w:rPr>
          <w:rFonts w:ascii="Arial" w:hAnsi="Arial" w:cs="Arial"/>
          <w:color w:val="000000"/>
          <w:sz w:val="22"/>
          <w:szCs w:val="22"/>
        </w:rPr>
        <w:fldChar w:fldCharType="end"/>
      </w:r>
      <w:r w:rsidR="00CA0FB8" w:rsidRPr="00BF53BC">
        <w:rPr>
          <w:rFonts w:ascii="Arial" w:hAnsi="Arial" w:cs="Arial"/>
          <w:color w:val="000000"/>
          <w:sz w:val="22"/>
          <w:szCs w:val="22"/>
        </w:rPr>
        <w:t xml:space="preserve">. </w:t>
      </w:r>
      <w:r w:rsidR="009F5B3A">
        <w:rPr>
          <w:rFonts w:ascii="Arial" w:hAnsi="Arial" w:cs="Arial"/>
          <w:color w:val="000000"/>
          <w:sz w:val="22"/>
          <w:szCs w:val="22"/>
        </w:rPr>
        <w:t>DE</w:t>
      </w:r>
      <w:r w:rsidR="00D51CC5" w:rsidRPr="00BF53BC">
        <w:rPr>
          <w:rFonts w:ascii="Arial" w:hAnsi="Arial" w:cs="Arial"/>
          <w:color w:val="000000"/>
          <w:sz w:val="22"/>
          <w:szCs w:val="22"/>
        </w:rPr>
        <w:t xml:space="preserve"> </w:t>
      </w:r>
      <w:r w:rsidR="00953A31">
        <w:rPr>
          <w:rFonts w:ascii="Arial" w:hAnsi="Arial" w:cs="Arial"/>
          <w:color w:val="000000"/>
          <w:sz w:val="22"/>
          <w:szCs w:val="22"/>
        </w:rPr>
        <w:t>p-values were</w:t>
      </w:r>
      <w:r w:rsidR="00953A31" w:rsidRPr="00BF53BC">
        <w:rPr>
          <w:rFonts w:ascii="Arial" w:hAnsi="Arial" w:cs="Arial"/>
          <w:color w:val="000000"/>
          <w:sz w:val="22"/>
          <w:szCs w:val="22"/>
        </w:rPr>
        <w:t xml:space="preserve"> </w:t>
      </w:r>
      <w:r w:rsidR="00D51CC5" w:rsidRPr="00BF53BC">
        <w:rPr>
          <w:rFonts w:ascii="Arial" w:hAnsi="Arial" w:cs="Arial"/>
          <w:color w:val="000000"/>
          <w:sz w:val="22"/>
          <w:szCs w:val="22"/>
        </w:rPr>
        <w:t>calculated using the Mann-Whitney U test</w:t>
      </w:r>
      <w:r w:rsidR="00E678EA" w:rsidRPr="00BF53BC">
        <w:rPr>
          <w:rFonts w:ascii="Arial" w:hAnsi="Arial" w:cs="Arial"/>
          <w:color w:val="000000"/>
          <w:sz w:val="22"/>
          <w:szCs w:val="22"/>
        </w:rPr>
        <w:t>, using a single tailed test when comparing anaphylactic and control animals, as the expected direction of change was already established</w:t>
      </w:r>
      <w:r w:rsidR="00D51CC5" w:rsidRPr="00BF53BC">
        <w:rPr>
          <w:rFonts w:ascii="Arial" w:hAnsi="Arial" w:cs="Arial"/>
          <w:color w:val="000000"/>
          <w:sz w:val="22"/>
          <w:szCs w:val="22"/>
        </w:rPr>
        <w:t xml:space="preserve">. </w:t>
      </w:r>
      <w:r w:rsidR="00AA3B2B" w:rsidRPr="00BF53BC">
        <w:rPr>
          <w:rFonts w:ascii="Arial" w:hAnsi="Arial" w:cs="Arial"/>
          <w:color w:val="000000"/>
          <w:sz w:val="22"/>
          <w:szCs w:val="22"/>
        </w:rPr>
        <w:t>Data a</w:t>
      </w:r>
      <w:r w:rsidR="00D51CC5" w:rsidRPr="00BF53BC">
        <w:rPr>
          <w:rFonts w:ascii="Arial" w:hAnsi="Arial" w:cs="Arial"/>
          <w:color w:val="000000"/>
          <w:sz w:val="22"/>
          <w:szCs w:val="22"/>
        </w:rPr>
        <w:t>nalysis w</w:t>
      </w:r>
      <w:r w:rsidR="00DD1AC4">
        <w:rPr>
          <w:rFonts w:ascii="Arial" w:hAnsi="Arial" w:cs="Arial"/>
          <w:color w:val="000000"/>
          <w:sz w:val="22"/>
          <w:szCs w:val="22"/>
        </w:rPr>
        <w:t>as conducted using ReadqPCR/</w:t>
      </w:r>
      <w:r w:rsidR="00D51CC5" w:rsidRPr="00BF53BC">
        <w:rPr>
          <w:rFonts w:ascii="Arial" w:hAnsi="Arial" w:cs="Arial"/>
          <w:color w:val="000000"/>
          <w:sz w:val="22"/>
          <w:szCs w:val="22"/>
        </w:rPr>
        <w:t xml:space="preserve">NormqPCR </w:t>
      </w:r>
      <w:r w:rsidR="00CA0FB8" w:rsidRPr="00BF53BC">
        <w:rPr>
          <w:rFonts w:ascii="Arial" w:hAnsi="Arial" w:cs="Arial"/>
          <w:color w:val="000000"/>
          <w:sz w:val="22"/>
          <w:szCs w:val="22"/>
        </w:rPr>
        <w:fldChar w:fldCharType="begin" w:fldLock="1"/>
      </w:r>
      <w:r w:rsidR="00E15B6E">
        <w:rPr>
          <w:rFonts w:ascii="Arial" w:hAnsi="Arial" w:cs="Arial"/>
          <w:color w:val="000000"/>
          <w:sz w:val="22"/>
          <w:szCs w:val="22"/>
        </w:rPr>
        <w:instrText>ADDIN CSL_CITATION {"citationItems":[{"id":"ITEM-1","itemData":{"DOI":"10.1186/1471-2164-13-296","ISBN":"1471-2164","ISSN":"1471-2164","PMID":"22748112","abstract":"BACKGROUND:Measuring gene transcription using real-time reverse transcription polymerase chain reaction (RT-qPCR) technology is a mainstay of molecular biology. Technologies now exist to measure the abundance of many transcripts in parallel. The selection of the optimal reference gene for the normalisation of this data is a recurring problem, and several algorithms have been developed in order to solve it. So far nothing in R exists to unite these methods, together with other functions to read in and normalise the data using the chosen reference gene(s).\\n\\nRESULTS:We have developed two R/Bioconductor packages, ReadqPCR and NormqPCR, intended for a user with some experience with high-throughput data analysis using R, who wishes to use R to analyse RT-qPCR data. We illustrate their potential use in a workflow analysing a generic RT-qPCR experiment, and apply this to a real dataset. Packages are available from http://www.bioconductor.org/packages/release/bioc/html/ReadqPCR.htmland http://www.bioconductor.org/packages/release/bioc/html/NormqPCR.html\\n\\nCONCLUSIONS:These packages increase the repetoire of RT-qPCR analysis tools available to the R user and allow them to (amongst other things) read their data into R, hold it in an ExpressionSet compatible R object, choose appropriate reference genes, normalise the data and look for differential expression between samples.","author":[{"dropping-particle":"","family":"Perkins","given":"James R","non-dropping-particle":"","parse-names":false,"suffix":""},{"dropping-particle":"","family":"Dawes","given":"John M","non-dropping-particle":"","parse-names":false,"suffix":""},{"dropping-particle":"","family":"McMahon","given":"Steve B","non-dropping-particle":"","parse-names":false,"suffix":""},{"dropping-particle":"","family":"Bennett","given":"David LH","non-dropping-particle":"","parse-names":false,"suffix":""},{"dropping-particle":"","family":"Orengo","given":"Christine","non-dropping-particle":"","parse-names":false,"suffix":""},{"dropping-particle":"","family":"Kohl","given":"Matthias","non-dropping-particle":"","parse-names":false,"suffix":""}],"container-title":"BMC Genomics","id":"ITEM-1","issue":"1","issued":{"date-parts":[["2012"]]},"page":"296","title":"ReadqPCR and NormqPCR: R packages for the reading, quality checking and normalisation of RT-qPCR quantification cycle (Cq) data","type":"article-journal","volume":"13"},"uris":["http://www.mendeley.com/documents/?uuid=0a89700e-6411-4c95-8005-4174b4bf3846"]}],"mendeley":{"formattedCitation":"&lt;sup&gt;[&lt;sup&gt;30&lt;/sup&gt;]&lt;/sup&gt;","plainTextFormattedCitation":"[30]","previouslyFormattedCitation":"&lt;sup&gt;[&lt;sup&gt;30&lt;/sup&gt;]&lt;/sup&gt;"},"properties":{"noteIndex":0},"schema":"https://github.com/citation-style-language/schema/raw/master/csl-citation.json"}</w:instrText>
      </w:r>
      <w:r w:rsidR="00CA0FB8" w:rsidRPr="00BF53BC">
        <w:rPr>
          <w:rFonts w:ascii="Arial" w:hAnsi="Arial" w:cs="Arial"/>
          <w:color w:val="000000"/>
          <w:sz w:val="22"/>
          <w:szCs w:val="22"/>
        </w:rPr>
        <w:fldChar w:fldCharType="separate"/>
      </w:r>
      <w:r w:rsidR="00D01F77" w:rsidRPr="00D01F77">
        <w:rPr>
          <w:rFonts w:ascii="Arial" w:hAnsi="Arial" w:cs="Arial"/>
          <w:noProof/>
          <w:color w:val="000000"/>
          <w:sz w:val="22"/>
          <w:szCs w:val="22"/>
          <w:vertAlign w:val="superscript"/>
        </w:rPr>
        <w:t>[30]</w:t>
      </w:r>
      <w:r w:rsidR="00CA0FB8" w:rsidRPr="00BF53BC">
        <w:rPr>
          <w:rFonts w:ascii="Arial" w:hAnsi="Arial" w:cs="Arial"/>
          <w:color w:val="000000"/>
          <w:sz w:val="22"/>
          <w:szCs w:val="22"/>
        </w:rPr>
        <w:fldChar w:fldCharType="end"/>
      </w:r>
      <w:r w:rsidR="00D51CC5" w:rsidRPr="00BF53BC">
        <w:rPr>
          <w:rFonts w:ascii="Arial" w:hAnsi="Arial" w:cs="Arial"/>
          <w:color w:val="000000"/>
          <w:sz w:val="22"/>
          <w:szCs w:val="22"/>
        </w:rPr>
        <w:t>.</w:t>
      </w:r>
      <w:r w:rsidR="009540CA">
        <w:rPr>
          <w:rFonts w:ascii="Arial" w:hAnsi="Arial" w:cs="Arial"/>
          <w:color w:val="000000"/>
          <w:sz w:val="22"/>
          <w:szCs w:val="22"/>
        </w:rPr>
        <w:t xml:space="preserve"> A further comparison was made between mice </w:t>
      </w:r>
      <w:r w:rsidR="003F40C3">
        <w:rPr>
          <w:rFonts w:ascii="Arial" w:hAnsi="Arial" w:cs="Arial"/>
          <w:color w:val="000000"/>
          <w:sz w:val="22"/>
          <w:szCs w:val="22"/>
        </w:rPr>
        <w:t xml:space="preserve">treated with </w:t>
      </w:r>
      <w:r w:rsidR="009540CA">
        <w:rPr>
          <w:rFonts w:ascii="Arial" w:hAnsi="Arial" w:cs="Arial"/>
          <w:color w:val="000000"/>
          <w:sz w:val="22"/>
          <w:szCs w:val="22"/>
        </w:rPr>
        <w:t xml:space="preserve">LPS only and </w:t>
      </w:r>
      <w:r w:rsidR="00182CA0">
        <w:rPr>
          <w:rFonts w:ascii="Arial" w:hAnsi="Arial" w:cs="Arial"/>
          <w:color w:val="000000"/>
          <w:sz w:val="22"/>
          <w:szCs w:val="22"/>
        </w:rPr>
        <w:t xml:space="preserve">control </w:t>
      </w:r>
      <w:r w:rsidR="009540CA">
        <w:rPr>
          <w:rFonts w:ascii="Arial" w:hAnsi="Arial" w:cs="Arial"/>
          <w:color w:val="000000"/>
          <w:sz w:val="22"/>
          <w:szCs w:val="22"/>
        </w:rPr>
        <w:t xml:space="preserve">mice to assess differences due to LPS treatment only, using </w:t>
      </w:r>
      <w:r w:rsidR="00423F7D">
        <w:rPr>
          <w:rFonts w:ascii="Arial" w:hAnsi="Arial" w:cs="Arial"/>
          <w:color w:val="000000"/>
          <w:sz w:val="22"/>
          <w:szCs w:val="22"/>
        </w:rPr>
        <w:t xml:space="preserve">an additional </w:t>
      </w:r>
      <w:r w:rsidR="009540CA">
        <w:rPr>
          <w:rFonts w:ascii="Arial" w:hAnsi="Arial" w:cs="Arial"/>
          <w:color w:val="000000"/>
          <w:sz w:val="22"/>
          <w:szCs w:val="22"/>
        </w:rPr>
        <w:t>set of animals</w:t>
      </w:r>
      <w:r w:rsidR="00A74A6A">
        <w:rPr>
          <w:rFonts w:ascii="Arial" w:hAnsi="Arial" w:cs="Arial"/>
          <w:color w:val="000000"/>
          <w:sz w:val="22"/>
          <w:szCs w:val="22"/>
        </w:rPr>
        <w:t xml:space="preserve"> (</w:t>
      </w:r>
      <w:r w:rsidR="00A92E6F">
        <w:rPr>
          <w:rFonts w:ascii="Arial" w:hAnsi="Arial" w:cs="Arial"/>
          <w:color w:val="000000"/>
          <w:sz w:val="22"/>
          <w:szCs w:val="22"/>
        </w:rPr>
        <w:t>five</w:t>
      </w:r>
      <w:r w:rsidR="00A74A6A">
        <w:rPr>
          <w:rFonts w:ascii="Arial" w:hAnsi="Arial" w:cs="Arial"/>
          <w:color w:val="000000"/>
          <w:sz w:val="22"/>
          <w:szCs w:val="22"/>
        </w:rPr>
        <w:t xml:space="preserve"> </w:t>
      </w:r>
      <w:r w:rsidR="00182CA0">
        <w:rPr>
          <w:rFonts w:ascii="Arial" w:hAnsi="Arial" w:cs="Arial"/>
          <w:color w:val="000000"/>
          <w:sz w:val="22"/>
          <w:szCs w:val="22"/>
        </w:rPr>
        <w:t>control</w:t>
      </w:r>
      <w:r w:rsidR="00D24AE4">
        <w:rPr>
          <w:rFonts w:ascii="Arial" w:hAnsi="Arial" w:cs="Arial"/>
          <w:color w:val="000000"/>
          <w:sz w:val="22"/>
          <w:szCs w:val="22"/>
        </w:rPr>
        <w:t>s</w:t>
      </w:r>
      <w:r w:rsidR="00A74A6A">
        <w:rPr>
          <w:rFonts w:ascii="Arial" w:hAnsi="Arial" w:cs="Arial"/>
          <w:color w:val="000000"/>
          <w:sz w:val="22"/>
          <w:szCs w:val="22"/>
        </w:rPr>
        <w:t>, ten LPS only)</w:t>
      </w:r>
      <w:r w:rsidR="009540CA">
        <w:rPr>
          <w:rFonts w:ascii="Arial" w:hAnsi="Arial" w:cs="Arial"/>
          <w:color w:val="000000"/>
          <w:sz w:val="22"/>
          <w:szCs w:val="22"/>
        </w:rPr>
        <w:t>.</w:t>
      </w:r>
      <w:r w:rsidR="003F40C3">
        <w:rPr>
          <w:rFonts w:ascii="Arial" w:hAnsi="Arial" w:cs="Arial"/>
          <w:color w:val="000000"/>
          <w:sz w:val="22"/>
          <w:szCs w:val="22"/>
        </w:rPr>
        <w:t xml:space="preserve"> Table </w:t>
      </w:r>
      <w:r w:rsidR="00DA58C4">
        <w:rPr>
          <w:rFonts w:ascii="Arial" w:hAnsi="Arial" w:cs="Arial"/>
          <w:color w:val="000000"/>
          <w:sz w:val="22"/>
          <w:szCs w:val="22"/>
        </w:rPr>
        <w:t>1</w:t>
      </w:r>
      <w:r w:rsidR="003F40C3">
        <w:rPr>
          <w:rFonts w:ascii="Arial" w:hAnsi="Arial" w:cs="Arial"/>
          <w:color w:val="000000"/>
          <w:sz w:val="22"/>
          <w:szCs w:val="22"/>
        </w:rPr>
        <w:t xml:space="preserve"> describes the different groups of animals, including their naming throughout this manuscript, details of what they were administered for the “sensitization</w:t>
      </w:r>
      <w:r w:rsidR="00236457">
        <w:rPr>
          <w:rFonts w:ascii="Arial" w:hAnsi="Arial" w:cs="Arial"/>
          <w:color w:val="000000"/>
          <w:sz w:val="22"/>
          <w:szCs w:val="22"/>
        </w:rPr>
        <w:t>” procedure and how they were challenged.</w:t>
      </w:r>
    </w:p>
    <w:p w14:paraId="1D352F12" w14:textId="77777777" w:rsidR="001648E5" w:rsidRPr="00BF53BC" w:rsidRDefault="001648E5" w:rsidP="00AF15A7">
      <w:pPr>
        <w:spacing w:line="480" w:lineRule="auto"/>
        <w:ind w:firstLine="720"/>
        <w:rPr>
          <w:rFonts w:ascii="Arial" w:hAnsi="Arial" w:cs="Arial"/>
          <w:b/>
          <w:sz w:val="22"/>
          <w:szCs w:val="22"/>
        </w:rPr>
      </w:pPr>
    </w:p>
    <w:p w14:paraId="024677D0" w14:textId="69B10678" w:rsidR="00631915" w:rsidRPr="00BF53BC" w:rsidRDefault="00B0636A" w:rsidP="00E2714C">
      <w:pPr>
        <w:spacing w:line="480" w:lineRule="auto"/>
        <w:rPr>
          <w:rFonts w:ascii="Arial" w:hAnsi="Arial" w:cs="Arial"/>
          <w:b/>
          <w:sz w:val="22"/>
          <w:szCs w:val="22"/>
        </w:rPr>
      </w:pPr>
      <w:r w:rsidRPr="00BF53BC">
        <w:rPr>
          <w:rFonts w:ascii="Arial" w:hAnsi="Arial" w:cs="Arial"/>
          <w:b/>
          <w:sz w:val="22"/>
          <w:szCs w:val="22"/>
        </w:rPr>
        <w:t>Homologue Mapping</w:t>
      </w:r>
    </w:p>
    <w:p w14:paraId="6B4E39A1" w14:textId="23C53A0D" w:rsidR="00DE6FB7" w:rsidRPr="00CF1B9C" w:rsidRDefault="00B71FF5" w:rsidP="007573CF">
      <w:pPr>
        <w:spacing w:line="480" w:lineRule="auto"/>
        <w:ind w:firstLine="720"/>
        <w:rPr>
          <w:rFonts w:ascii="Arial" w:hAnsi="Arial" w:cs="Arial"/>
          <w:sz w:val="22"/>
          <w:szCs w:val="22"/>
          <w:lang w:val="en-US"/>
        </w:rPr>
      </w:pPr>
      <w:r w:rsidRPr="00BF53BC">
        <w:rPr>
          <w:rFonts w:ascii="Arial" w:hAnsi="Arial" w:cs="Arial"/>
          <w:sz w:val="22"/>
          <w:szCs w:val="22"/>
        </w:rPr>
        <w:t>Mouse</w:t>
      </w:r>
      <w:r w:rsidR="00B0636A" w:rsidRPr="00BF53BC">
        <w:rPr>
          <w:rFonts w:ascii="Arial" w:hAnsi="Arial" w:cs="Arial"/>
          <w:sz w:val="22"/>
          <w:szCs w:val="22"/>
        </w:rPr>
        <w:t xml:space="preserve"> genes</w:t>
      </w:r>
      <w:r w:rsidRPr="00BF53BC">
        <w:rPr>
          <w:rFonts w:ascii="Arial" w:hAnsi="Arial" w:cs="Arial"/>
          <w:sz w:val="22"/>
          <w:szCs w:val="22"/>
        </w:rPr>
        <w:t xml:space="preserve"> were mapped</w:t>
      </w:r>
      <w:r w:rsidR="00B0636A" w:rsidRPr="00BF53BC">
        <w:rPr>
          <w:rFonts w:ascii="Arial" w:hAnsi="Arial" w:cs="Arial"/>
          <w:sz w:val="22"/>
          <w:szCs w:val="22"/>
        </w:rPr>
        <w:t xml:space="preserve"> to their human homologues </w:t>
      </w:r>
      <w:r w:rsidRPr="00BF53BC">
        <w:rPr>
          <w:rFonts w:ascii="Arial" w:hAnsi="Arial" w:cs="Arial"/>
          <w:sz w:val="22"/>
          <w:szCs w:val="22"/>
        </w:rPr>
        <w:t xml:space="preserve">to compare results with </w:t>
      </w:r>
      <w:r w:rsidR="00951F42">
        <w:rPr>
          <w:rFonts w:ascii="Arial" w:hAnsi="Arial" w:cs="Arial"/>
          <w:sz w:val="22"/>
          <w:szCs w:val="22"/>
        </w:rPr>
        <w:t>a</w:t>
      </w:r>
      <w:r w:rsidR="0090576F">
        <w:rPr>
          <w:rFonts w:ascii="Arial" w:hAnsi="Arial" w:cs="Arial"/>
          <w:sz w:val="22"/>
          <w:szCs w:val="22"/>
        </w:rPr>
        <w:t xml:space="preserve"> previous study of</w:t>
      </w:r>
      <w:r w:rsidR="00B27329" w:rsidRPr="00BF53BC">
        <w:rPr>
          <w:rFonts w:ascii="Arial" w:hAnsi="Arial" w:cs="Arial"/>
          <w:sz w:val="22"/>
          <w:szCs w:val="22"/>
        </w:rPr>
        <w:t xml:space="preserve"> human anaphylactic patients</w:t>
      </w:r>
      <w:r w:rsidR="001706C3">
        <w:rPr>
          <w:rFonts w:ascii="Arial" w:hAnsi="Arial" w:cs="Arial"/>
          <w:sz w:val="22"/>
          <w:szCs w:val="22"/>
        </w:rPr>
        <w:t xml:space="preserve"> using</w:t>
      </w:r>
      <w:r w:rsidRPr="00BF53BC">
        <w:rPr>
          <w:rFonts w:ascii="Arial" w:hAnsi="Arial" w:cs="Arial"/>
          <w:sz w:val="22"/>
          <w:szCs w:val="22"/>
        </w:rPr>
        <w:t xml:space="preserve"> the biomaRt R package, an interface to the </w:t>
      </w:r>
      <w:r w:rsidR="00DA7A3D" w:rsidRPr="00BF53BC">
        <w:rPr>
          <w:rFonts w:ascii="Arial" w:hAnsi="Arial" w:cs="Arial"/>
          <w:sz w:val="22"/>
          <w:szCs w:val="22"/>
        </w:rPr>
        <w:t>B</w:t>
      </w:r>
      <w:r w:rsidRPr="00BF53BC">
        <w:rPr>
          <w:rFonts w:ascii="Arial" w:hAnsi="Arial" w:cs="Arial"/>
          <w:sz w:val="22"/>
          <w:szCs w:val="22"/>
        </w:rPr>
        <w:t>io</w:t>
      </w:r>
      <w:r w:rsidR="00DA7A3D" w:rsidRPr="00BF53BC">
        <w:rPr>
          <w:rFonts w:ascii="Arial" w:hAnsi="Arial" w:cs="Arial"/>
          <w:sz w:val="22"/>
          <w:szCs w:val="22"/>
        </w:rPr>
        <w:t>M</w:t>
      </w:r>
      <w:r w:rsidRPr="00BF53BC">
        <w:rPr>
          <w:rFonts w:ascii="Arial" w:hAnsi="Arial" w:cs="Arial"/>
          <w:sz w:val="22"/>
          <w:szCs w:val="22"/>
        </w:rPr>
        <w:t xml:space="preserve">art resource </w:t>
      </w:r>
      <w:r w:rsidR="00626046" w:rsidRPr="00BF53BC">
        <w:rPr>
          <w:rFonts w:ascii="Arial" w:hAnsi="Arial" w:cs="Arial"/>
          <w:sz w:val="22"/>
          <w:szCs w:val="22"/>
        </w:rPr>
        <w:fldChar w:fldCharType="begin" w:fldLock="1"/>
      </w:r>
      <w:r w:rsidR="00E15B6E">
        <w:rPr>
          <w:rFonts w:ascii="Arial" w:hAnsi="Arial" w:cs="Arial"/>
          <w:sz w:val="22"/>
          <w:szCs w:val="22"/>
        </w:rPr>
        <w:instrText>ADDIN CSL_CITATION {"citationItems":[{"id":"ITEM-1","itemData":{"DOI":"10.1093/bioinformatics/bti525","ISBN":"1367-4803 (Print)","ISSN":"13674803","PMID":"16082012","abstract":"biomaRt is a new Bioconductor package that integrates BioMart data resources with data analysis software in Bioconductor. It can annotate a wide range of gene or gene product identifiers (e.g. Entrez-Gene and Affymetrix probe identifiers) with information such as gene symbol, chromosomal coordinates, Gene Ontology and OMIM annotation. Furthermore biomaRt enables retrieval of genomic sequences and single nucleotide polymorphism information, which can be used in data analysis. Fast and up-to-date data retrieval is possible as the package executes direct SQL queries to the BioMart databases (e.g. Ensembl). The biomaRt package provides a tight integration of large, public or locally installed BioMart databases with data analysis in Bioconductor creating a powerful environment for biological data mining.","author":[{"dropping-particle":"","family":"Durinck","given":"Steffen","non-dropping-particle":"","parse-names":false,"suffix":""},{"dropping-particle":"","family":"Moreau","given":"Yves","non-dropping-particle":"","parse-names":false,"suffix":""},{"dropping-particle":"","family":"Kasprzyk","given":"Arek","non-dropping-particle":"","parse-names":false,"suffix":""},{"dropping-particle":"","family":"Davis","given":"Sean","non-dropping-particle":"","parse-names":false,"suffix":""},{"dropping-particle":"","family":"Moor","given":"Bart","non-dropping-particle":"De","parse-names":false,"suffix":""},{"dropping-particle":"","family":"Brazma","given":"Alvis","non-dropping-particle":"","parse-names":false,"suffix":""},{"dropping-particle":"","family":"Huber","given":"Wolfgang","non-dropping-particle":"","parse-names":false,"suffix":""}],"container-title":"Bioinformatics","id":"ITEM-1","issue":"16","issued":{"date-parts":[["2005"]]},"page":"3439-3440","title":"BioMart and Bioconductor: A powerful link between biological databases and microarray data analysis","type":"article-journal","volume":"21"},"uris":["http://www.mendeley.com/documents/?uuid=d971e1e0-680b-448b-9c27-3b11c69fd8a4"]}],"mendeley":{"formattedCitation":"&lt;sup&gt;[&lt;sup&gt;31&lt;/sup&gt;]&lt;/sup&gt;","plainTextFormattedCitation":"[31]","previouslyFormattedCitation":"&lt;sup&gt;[&lt;sup&gt;31&lt;/sup&gt;]&lt;/sup&gt;"},"properties":{"noteIndex":0},"schema":"https://github.com/citation-style-language/schema/raw/master/csl-citation.json"}</w:instrText>
      </w:r>
      <w:r w:rsidR="00626046" w:rsidRPr="00BF53BC">
        <w:rPr>
          <w:rFonts w:ascii="Arial" w:hAnsi="Arial" w:cs="Arial"/>
          <w:sz w:val="22"/>
          <w:szCs w:val="22"/>
        </w:rPr>
        <w:fldChar w:fldCharType="separate"/>
      </w:r>
      <w:r w:rsidR="00D01F77" w:rsidRPr="00D01F77">
        <w:rPr>
          <w:rFonts w:ascii="Arial" w:hAnsi="Arial" w:cs="Arial"/>
          <w:noProof/>
          <w:sz w:val="22"/>
          <w:szCs w:val="22"/>
          <w:vertAlign w:val="superscript"/>
        </w:rPr>
        <w:t>[31]</w:t>
      </w:r>
      <w:r w:rsidR="00626046" w:rsidRPr="00BF53BC">
        <w:rPr>
          <w:rFonts w:ascii="Arial" w:hAnsi="Arial" w:cs="Arial"/>
          <w:sz w:val="22"/>
          <w:szCs w:val="22"/>
        </w:rPr>
        <w:fldChar w:fldCharType="end"/>
      </w:r>
      <w:r w:rsidRPr="00BF53BC">
        <w:rPr>
          <w:rFonts w:ascii="Arial" w:hAnsi="Arial" w:cs="Arial"/>
          <w:sz w:val="22"/>
          <w:szCs w:val="22"/>
        </w:rPr>
        <w:t>. In brief, the getLDS</w:t>
      </w:r>
      <w:r w:rsidR="00D45D21">
        <w:rPr>
          <w:rFonts w:ascii="Arial" w:hAnsi="Arial" w:cs="Arial"/>
          <w:sz w:val="22"/>
          <w:szCs w:val="22"/>
        </w:rPr>
        <w:t xml:space="preserve"> </w:t>
      </w:r>
      <w:r w:rsidRPr="00BF53BC">
        <w:rPr>
          <w:rFonts w:ascii="Arial" w:hAnsi="Arial" w:cs="Arial"/>
          <w:sz w:val="22"/>
          <w:szCs w:val="22"/>
        </w:rPr>
        <w:t>function was used to link the human and mouse Ensembl datasets</w:t>
      </w:r>
      <w:r w:rsidR="00FB6CF9" w:rsidRPr="00BF53BC">
        <w:rPr>
          <w:rFonts w:ascii="Arial" w:hAnsi="Arial" w:cs="Arial"/>
          <w:sz w:val="22"/>
          <w:szCs w:val="22"/>
        </w:rPr>
        <w:t xml:space="preserve"> and to search for human genes based on the </w:t>
      </w:r>
      <w:r w:rsidR="00951F42">
        <w:rPr>
          <w:rFonts w:ascii="Arial" w:hAnsi="Arial" w:cs="Arial"/>
          <w:sz w:val="22"/>
          <w:szCs w:val="22"/>
        </w:rPr>
        <w:t>Mouse Genome Informatics</w:t>
      </w:r>
      <w:r w:rsidR="001706C3" w:rsidRPr="00BF53BC">
        <w:rPr>
          <w:rFonts w:ascii="Arial" w:hAnsi="Arial" w:cs="Arial"/>
          <w:sz w:val="22"/>
          <w:szCs w:val="22"/>
        </w:rPr>
        <w:t xml:space="preserve"> </w:t>
      </w:r>
      <w:r w:rsidR="00FB6CF9" w:rsidRPr="00BF53BC">
        <w:rPr>
          <w:rFonts w:ascii="Arial" w:hAnsi="Arial" w:cs="Arial"/>
          <w:sz w:val="22"/>
          <w:szCs w:val="22"/>
        </w:rPr>
        <w:t>mouse gene symbol</w:t>
      </w:r>
      <w:r w:rsidR="00A135A3" w:rsidRPr="00BF53BC">
        <w:rPr>
          <w:rFonts w:ascii="Arial" w:hAnsi="Arial" w:cs="Arial"/>
          <w:sz w:val="22"/>
          <w:szCs w:val="22"/>
        </w:rPr>
        <w:t>.</w:t>
      </w:r>
      <w:r w:rsidR="002379DF" w:rsidRPr="00BF53BC">
        <w:rPr>
          <w:rFonts w:ascii="Arial" w:hAnsi="Arial" w:cs="Arial"/>
          <w:sz w:val="22"/>
          <w:szCs w:val="22"/>
        </w:rPr>
        <w:t xml:space="preserve"> The lists of </w:t>
      </w:r>
      <w:r w:rsidR="000C7F33">
        <w:rPr>
          <w:rFonts w:ascii="Arial" w:hAnsi="Arial" w:cs="Arial"/>
          <w:sz w:val="22"/>
          <w:szCs w:val="22"/>
        </w:rPr>
        <w:t>DE</w:t>
      </w:r>
      <w:r w:rsidR="002379DF" w:rsidRPr="00BF53BC">
        <w:rPr>
          <w:rFonts w:ascii="Arial" w:hAnsi="Arial" w:cs="Arial"/>
          <w:sz w:val="22"/>
          <w:szCs w:val="22"/>
        </w:rPr>
        <w:t xml:space="preserve"> genes</w:t>
      </w:r>
      <w:r w:rsidR="00FF1ECB" w:rsidRPr="00BF53BC">
        <w:rPr>
          <w:rFonts w:ascii="Arial" w:hAnsi="Arial" w:cs="Arial"/>
          <w:sz w:val="22"/>
          <w:szCs w:val="22"/>
        </w:rPr>
        <w:t xml:space="preserve"> </w:t>
      </w:r>
      <w:r w:rsidR="002379DF" w:rsidRPr="00BF53BC">
        <w:rPr>
          <w:rFonts w:ascii="Arial" w:hAnsi="Arial" w:cs="Arial"/>
          <w:sz w:val="22"/>
          <w:szCs w:val="22"/>
        </w:rPr>
        <w:t xml:space="preserve">were compared to look </w:t>
      </w:r>
      <w:r w:rsidR="00D80DD6">
        <w:rPr>
          <w:rFonts w:ascii="Arial" w:hAnsi="Arial" w:cs="Arial"/>
          <w:sz w:val="22"/>
          <w:szCs w:val="22"/>
        </w:rPr>
        <w:t xml:space="preserve">for </w:t>
      </w:r>
      <w:r w:rsidR="00FF1ECB" w:rsidRPr="00BF53BC">
        <w:rPr>
          <w:rFonts w:ascii="Arial" w:hAnsi="Arial" w:cs="Arial"/>
          <w:sz w:val="22"/>
          <w:szCs w:val="22"/>
        </w:rPr>
        <w:t>significant</w:t>
      </w:r>
      <w:r w:rsidR="00D824D1" w:rsidRPr="00BF53BC">
        <w:rPr>
          <w:rFonts w:ascii="Arial" w:hAnsi="Arial" w:cs="Arial"/>
          <w:sz w:val="22"/>
          <w:szCs w:val="22"/>
        </w:rPr>
        <w:t xml:space="preserve"> overlap</w:t>
      </w:r>
      <w:r w:rsidR="00AB55EF">
        <w:rPr>
          <w:rFonts w:ascii="Arial" w:hAnsi="Arial" w:cs="Arial"/>
          <w:sz w:val="22"/>
          <w:szCs w:val="22"/>
        </w:rPr>
        <w:t xml:space="preserve"> by</w:t>
      </w:r>
      <w:r w:rsidR="00AF1EDB">
        <w:rPr>
          <w:rFonts w:ascii="Arial" w:hAnsi="Arial" w:cs="Arial"/>
          <w:sz w:val="22"/>
          <w:szCs w:val="22"/>
        </w:rPr>
        <w:t xml:space="preserve"> using the</w:t>
      </w:r>
      <w:r w:rsidR="00FF1ECB" w:rsidRPr="00BF53BC">
        <w:rPr>
          <w:rFonts w:ascii="Arial" w:hAnsi="Arial" w:cs="Arial"/>
          <w:sz w:val="22"/>
          <w:szCs w:val="22"/>
        </w:rPr>
        <w:t xml:space="preserve"> hypergeometric </w:t>
      </w:r>
      <w:r w:rsidR="00F16B45">
        <w:rPr>
          <w:rFonts w:ascii="Arial" w:hAnsi="Arial" w:cs="Arial"/>
          <w:sz w:val="22"/>
          <w:szCs w:val="22"/>
        </w:rPr>
        <w:t>distribution</w:t>
      </w:r>
      <w:r w:rsidR="007573CF">
        <w:rPr>
          <w:rFonts w:ascii="Arial" w:hAnsi="Arial" w:cs="Arial"/>
          <w:sz w:val="22"/>
          <w:szCs w:val="22"/>
        </w:rPr>
        <w:t xml:space="preserve"> </w:t>
      </w:r>
      <w:r w:rsidR="007573CF" w:rsidRPr="007573CF">
        <w:rPr>
          <w:rFonts w:ascii="Arial" w:hAnsi="Arial" w:cs="Arial"/>
          <w:sz w:val="22"/>
          <w:szCs w:val="22"/>
          <w:lang w:val="en-US"/>
        </w:rPr>
        <w:t>to calculate the probability</w:t>
      </w:r>
      <w:r w:rsidR="007573CF">
        <w:rPr>
          <w:rFonts w:ascii="Arial" w:hAnsi="Arial" w:cs="Arial"/>
          <w:sz w:val="22"/>
          <w:szCs w:val="22"/>
          <w:lang w:val="en-US"/>
        </w:rPr>
        <w:t xml:space="preserve"> of </w:t>
      </w:r>
      <w:r w:rsidR="002D74A8">
        <w:rPr>
          <w:rFonts w:ascii="Arial" w:hAnsi="Arial" w:cs="Arial"/>
          <w:sz w:val="22"/>
          <w:szCs w:val="22"/>
          <w:lang w:val="en-US"/>
        </w:rPr>
        <w:t xml:space="preserve">overlap </w:t>
      </w:r>
      <w:r w:rsidR="007573CF">
        <w:rPr>
          <w:rFonts w:ascii="Arial" w:hAnsi="Arial" w:cs="Arial"/>
          <w:sz w:val="22"/>
          <w:szCs w:val="22"/>
          <w:lang w:val="en-US"/>
        </w:rPr>
        <w:t>by chance</w:t>
      </w:r>
      <w:r w:rsidR="00CC0BE5">
        <w:rPr>
          <w:rFonts w:ascii="Arial" w:hAnsi="Arial" w:cs="Arial"/>
          <w:sz w:val="22"/>
          <w:szCs w:val="22"/>
          <w:lang w:val="en-US"/>
        </w:rPr>
        <w:t xml:space="preserve">, </w:t>
      </w:r>
      <w:r w:rsidR="000F1BDD" w:rsidRPr="00BF53BC">
        <w:rPr>
          <w:rFonts w:ascii="Arial" w:hAnsi="Arial" w:cs="Arial"/>
          <w:sz w:val="22"/>
          <w:szCs w:val="22"/>
        </w:rPr>
        <w:t>using</w:t>
      </w:r>
      <w:r w:rsidR="00CC0BE5">
        <w:rPr>
          <w:rFonts w:ascii="Arial" w:hAnsi="Arial" w:cs="Arial"/>
          <w:sz w:val="22"/>
          <w:szCs w:val="22"/>
        </w:rPr>
        <w:t xml:space="preserve"> as the total number of genes (background) the</w:t>
      </w:r>
      <w:r w:rsidR="00772286" w:rsidRPr="00BF53BC">
        <w:rPr>
          <w:rFonts w:ascii="Arial" w:hAnsi="Arial" w:cs="Arial"/>
          <w:sz w:val="22"/>
          <w:szCs w:val="22"/>
        </w:rPr>
        <w:t xml:space="preserve"> genes with </w:t>
      </w:r>
      <w:r w:rsidR="005C205C">
        <w:rPr>
          <w:rFonts w:ascii="Arial" w:hAnsi="Arial" w:cs="Arial"/>
          <w:sz w:val="22"/>
          <w:szCs w:val="22"/>
        </w:rPr>
        <w:t>orthologue</w:t>
      </w:r>
      <w:r w:rsidR="00772286" w:rsidRPr="00BF53BC">
        <w:rPr>
          <w:rFonts w:ascii="Arial" w:hAnsi="Arial" w:cs="Arial"/>
          <w:sz w:val="22"/>
          <w:szCs w:val="22"/>
        </w:rPr>
        <w:t>s in both species</w:t>
      </w:r>
      <w:r w:rsidR="00B0193D">
        <w:rPr>
          <w:rFonts w:ascii="Arial" w:hAnsi="Arial" w:cs="Arial"/>
          <w:sz w:val="22"/>
          <w:szCs w:val="22"/>
        </w:rPr>
        <w:t xml:space="preserve"> that are measurable </w:t>
      </w:r>
      <w:r w:rsidR="009A64CC">
        <w:rPr>
          <w:rFonts w:ascii="Arial" w:hAnsi="Arial" w:cs="Arial"/>
          <w:sz w:val="22"/>
          <w:szCs w:val="22"/>
        </w:rPr>
        <w:t>by both technologies</w:t>
      </w:r>
      <w:r w:rsidR="008E2109">
        <w:rPr>
          <w:rFonts w:ascii="Arial" w:hAnsi="Arial" w:cs="Arial"/>
          <w:sz w:val="22"/>
          <w:szCs w:val="22"/>
        </w:rPr>
        <w:t xml:space="preserve"> (RNA-Seq for our data; </w:t>
      </w:r>
      <w:r w:rsidR="008E2109" w:rsidRPr="008E2109">
        <w:rPr>
          <w:rFonts w:ascii="Arial" w:hAnsi="Arial" w:cs="Arial"/>
          <w:sz w:val="22"/>
          <w:szCs w:val="22"/>
          <w:lang w:val="en-US"/>
        </w:rPr>
        <w:t>Affymetrix Human Gene 1.0 ST</w:t>
      </w:r>
      <w:r w:rsidR="008E2109">
        <w:rPr>
          <w:rFonts w:ascii="Arial" w:hAnsi="Arial" w:cs="Arial"/>
          <w:sz w:val="22"/>
          <w:szCs w:val="22"/>
          <w:lang w:val="en-US"/>
        </w:rPr>
        <w:t xml:space="preserve"> microarrays for the human data of Stone </w:t>
      </w:r>
      <w:r w:rsidR="0059039C">
        <w:rPr>
          <w:rFonts w:ascii="Arial" w:hAnsi="Arial" w:cs="Arial"/>
          <w:sz w:val="22"/>
          <w:szCs w:val="22"/>
          <w:lang w:val="en-US"/>
        </w:rPr>
        <w:t>et al</w:t>
      </w:r>
      <w:r w:rsidR="008E2109">
        <w:rPr>
          <w:rFonts w:ascii="Arial" w:hAnsi="Arial" w:cs="Arial"/>
          <w:sz w:val="22"/>
          <w:szCs w:val="22"/>
          <w:lang w:val="en-US"/>
        </w:rPr>
        <w:t>)</w:t>
      </w:r>
      <w:r w:rsidR="00D824D1" w:rsidRPr="00BF53BC">
        <w:rPr>
          <w:rFonts w:ascii="Arial" w:hAnsi="Arial" w:cs="Arial"/>
          <w:sz w:val="22"/>
          <w:szCs w:val="22"/>
        </w:rPr>
        <w:t>.</w:t>
      </w:r>
    </w:p>
    <w:p w14:paraId="06FB317E" w14:textId="77777777" w:rsidR="00CA73F3" w:rsidRPr="00BF53BC" w:rsidRDefault="00CA73F3" w:rsidP="00E2714C">
      <w:pPr>
        <w:spacing w:line="480" w:lineRule="auto"/>
        <w:rPr>
          <w:rFonts w:ascii="Arial" w:hAnsi="Arial" w:cs="Arial"/>
          <w:sz w:val="22"/>
          <w:szCs w:val="22"/>
        </w:rPr>
      </w:pPr>
    </w:p>
    <w:p w14:paraId="4A8F94D5" w14:textId="77777777" w:rsidR="006F09E5" w:rsidRPr="00BF53BC" w:rsidRDefault="006F09E5" w:rsidP="00E2714C">
      <w:pPr>
        <w:spacing w:line="480" w:lineRule="auto"/>
        <w:rPr>
          <w:rFonts w:ascii="Arial" w:hAnsi="Arial" w:cs="Arial"/>
          <w:b/>
          <w:sz w:val="22"/>
          <w:szCs w:val="22"/>
        </w:rPr>
      </w:pPr>
      <w:r w:rsidRPr="00BF53BC">
        <w:rPr>
          <w:rFonts w:ascii="Arial" w:hAnsi="Arial" w:cs="Arial"/>
          <w:b/>
          <w:sz w:val="22"/>
          <w:szCs w:val="22"/>
        </w:rPr>
        <w:t>Functional analysis</w:t>
      </w:r>
    </w:p>
    <w:p w14:paraId="49A28E5D" w14:textId="3D480138" w:rsidR="00F0153B" w:rsidRDefault="006F09E5" w:rsidP="00BF7B9E">
      <w:pPr>
        <w:spacing w:line="480" w:lineRule="auto"/>
        <w:ind w:firstLine="720"/>
        <w:rPr>
          <w:rFonts w:ascii="Arial" w:hAnsi="Arial" w:cs="Arial"/>
          <w:b/>
          <w:sz w:val="22"/>
          <w:szCs w:val="22"/>
        </w:rPr>
      </w:pPr>
      <w:r w:rsidRPr="00BF53BC">
        <w:rPr>
          <w:rFonts w:ascii="Arial" w:hAnsi="Arial" w:cs="Arial"/>
          <w:sz w:val="22"/>
          <w:szCs w:val="22"/>
        </w:rPr>
        <w:t xml:space="preserve">Genes deemed significantly </w:t>
      </w:r>
      <w:r w:rsidR="000C7F33">
        <w:rPr>
          <w:rFonts w:ascii="Arial" w:hAnsi="Arial" w:cs="Arial"/>
          <w:sz w:val="22"/>
          <w:szCs w:val="22"/>
        </w:rPr>
        <w:t>DE</w:t>
      </w:r>
      <w:r w:rsidRPr="00BF53BC">
        <w:rPr>
          <w:rFonts w:ascii="Arial" w:hAnsi="Arial" w:cs="Arial"/>
          <w:sz w:val="22"/>
          <w:szCs w:val="22"/>
        </w:rPr>
        <w:t xml:space="preserve"> between anaphylactic mice and controls following the above criteria were used as input for the </w:t>
      </w:r>
      <w:r w:rsidRPr="00BF53BC">
        <w:rPr>
          <w:rFonts w:ascii="Arial" w:hAnsi="Arial" w:cs="Arial"/>
          <w:bCs/>
          <w:sz w:val="22"/>
          <w:szCs w:val="22"/>
        </w:rPr>
        <w:t>D</w:t>
      </w:r>
      <w:r w:rsidRPr="00BF53BC">
        <w:rPr>
          <w:rFonts w:ascii="Arial" w:hAnsi="Arial" w:cs="Arial"/>
          <w:sz w:val="22"/>
          <w:szCs w:val="22"/>
        </w:rPr>
        <w:t>atabase</w:t>
      </w:r>
      <w:r w:rsidR="00FD4D5C">
        <w:rPr>
          <w:rFonts w:ascii="Arial" w:hAnsi="Arial" w:cs="Arial"/>
          <w:sz w:val="22"/>
          <w:szCs w:val="22"/>
        </w:rPr>
        <w:t xml:space="preserve"> f</w:t>
      </w:r>
      <w:r w:rsidRPr="00BF53BC">
        <w:rPr>
          <w:rFonts w:ascii="Arial" w:hAnsi="Arial" w:cs="Arial"/>
          <w:sz w:val="22"/>
          <w:szCs w:val="22"/>
        </w:rPr>
        <w:t>or </w:t>
      </w:r>
      <w:r w:rsidRPr="00BF53BC">
        <w:rPr>
          <w:rFonts w:ascii="Arial" w:hAnsi="Arial" w:cs="Arial"/>
          <w:bCs/>
          <w:sz w:val="22"/>
          <w:szCs w:val="22"/>
        </w:rPr>
        <w:t>A</w:t>
      </w:r>
      <w:r w:rsidRPr="00BF53BC">
        <w:rPr>
          <w:rFonts w:ascii="Arial" w:hAnsi="Arial" w:cs="Arial"/>
          <w:sz w:val="22"/>
          <w:szCs w:val="22"/>
        </w:rPr>
        <w:t>nnotation, </w:t>
      </w:r>
      <w:r w:rsidRPr="00BF53BC">
        <w:rPr>
          <w:rFonts w:ascii="Arial" w:hAnsi="Arial" w:cs="Arial"/>
          <w:bCs/>
          <w:sz w:val="22"/>
          <w:szCs w:val="22"/>
        </w:rPr>
        <w:t>V</w:t>
      </w:r>
      <w:r w:rsidRPr="00BF53BC">
        <w:rPr>
          <w:rFonts w:ascii="Arial" w:hAnsi="Arial" w:cs="Arial"/>
          <w:sz w:val="22"/>
          <w:szCs w:val="22"/>
        </w:rPr>
        <w:t xml:space="preserve">isualization and </w:t>
      </w:r>
      <w:r w:rsidRPr="00BF53BC">
        <w:rPr>
          <w:rFonts w:ascii="Arial" w:hAnsi="Arial" w:cs="Arial"/>
          <w:bCs/>
          <w:sz w:val="22"/>
          <w:szCs w:val="22"/>
        </w:rPr>
        <w:t>I</w:t>
      </w:r>
      <w:r w:rsidRPr="00BF53BC">
        <w:rPr>
          <w:rFonts w:ascii="Arial" w:hAnsi="Arial" w:cs="Arial"/>
          <w:sz w:val="22"/>
          <w:szCs w:val="22"/>
        </w:rPr>
        <w:t>ntegrated </w:t>
      </w:r>
      <w:r w:rsidRPr="00BF53BC">
        <w:rPr>
          <w:rFonts w:ascii="Arial" w:hAnsi="Arial" w:cs="Arial"/>
          <w:bCs/>
          <w:sz w:val="22"/>
          <w:szCs w:val="22"/>
        </w:rPr>
        <w:t>D</w:t>
      </w:r>
      <w:r w:rsidRPr="00BF53BC">
        <w:rPr>
          <w:rFonts w:ascii="Arial" w:hAnsi="Arial" w:cs="Arial"/>
          <w:sz w:val="22"/>
          <w:szCs w:val="22"/>
        </w:rPr>
        <w:t>iscovery (</w:t>
      </w:r>
      <w:r w:rsidRPr="00BF53BC">
        <w:rPr>
          <w:rFonts w:ascii="Arial" w:hAnsi="Arial" w:cs="Arial"/>
          <w:bCs/>
          <w:sz w:val="22"/>
          <w:szCs w:val="22"/>
        </w:rPr>
        <w:t>DAVID</w:t>
      </w:r>
      <w:r w:rsidRPr="00BF53BC">
        <w:rPr>
          <w:rFonts w:ascii="Arial" w:hAnsi="Arial" w:cs="Arial"/>
          <w:sz w:val="22"/>
          <w:szCs w:val="22"/>
        </w:rPr>
        <w:t>) tool for functional enrichment. This tool compare</w:t>
      </w:r>
      <w:r w:rsidR="004753D7">
        <w:rPr>
          <w:rFonts w:ascii="Arial" w:hAnsi="Arial" w:cs="Arial"/>
          <w:sz w:val="22"/>
          <w:szCs w:val="22"/>
        </w:rPr>
        <w:t>s</w:t>
      </w:r>
      <w:r w:rsidRPr="00BF53BC">
        <w:rPr>
          <w:rFonts w:ascii="Arial" w:hAnsi="Arial" w:cs="Arial"/>
          <w:sz w:val="22"/>
          <w:szCs w:val="22"/>
        </w:rPr>
        <w:t xml:space="preserve"> </w:t>
      </w:r>
      <w:r w:rsidR="004753D7">
        <w:rPr>
          <w:rFonts w:ascii="Arial" w:hAnsi="Arial" w:cs="Arial"/>
          <w:sz w:val="22"/>
          <w:szCs w:val="22"/>
        </w:rPr>
        <w:t xml:space="preserve">the </w:t>
      </w:r>
      <w:r w:rsidRPr="00BF53BC">
        <w:rPr>
          <w:rFonts w:ascii="Arial" w:hAnsi="Arial" w:cs="Arial"/>
          <w:sz w:val="22"/>
          <w:szCs w:val="22"/>
        </w:rPr>
        <w:t xml:space="preserve">DE genes with groups of functionally related genes, such as members of biological pathways, </w:t>
      </w:r>
      <w:r w:rsidR="004753D7">
        <w:rPr>
          <w:rFonts w:ascii="Arial" w:hAnsi="Arial" w:cs="Arial"/>
          <w:sz w:val="22"/>
          <w:szCs w:val="22"/>
        </w:rPr>
        <w:t>to</w:t>
      </w:r>
      <w:r w:rsidRPr="00BF53BC">
        <w:rPr>
          <w:rFonts w:ascii="Arial" w:hAnsi="Arial" w:cs="Arial"/>
          <w:sz w:val="22"/>
          <w:szCs w:val="22"/>
        </w:rPr>
        <w:t xml:space="preserve"> find overrepresentation </w:t>
      </w:r>
      <w:r w:rsidRPr="00BF53BC">
        <w:rPr>
          <w:rFonts w:ascii="Arial" w:hAnsi="Arial" w:cs="Arial"/>
          <w:sz w:val="22"/>
          <w:szCs w:val="22"/>
        </w:rPr>
        <w:fldChar w:fldCharType="begin" w:fldLock="1"/>
      </w:r>
      <w:r w:rsidR="00E15B6E">
        <w:rPr>
          <w:rFonts w:ascii="Arial" w:hAnsi="Arial" w:cs="Arial"/>
          <w:sz w:val="22"/>
          <w:szCs w:val="22"/>
        </w:rPr>
        <w:instrText>ADDIN CSL_CITATION {"citationItems":[{"id":"ITEM-1","itemData":{"DOI":"10.1038/nprot.2008.211","ISBN":"1750-2799 (Electronic)\\r1750-2799 (Linking)","ISSN":"1754-2189","PMID":"19131956","abstract":"DAVID bioinformatics resources consists of an integrated biological knowledgebase and analytic tools aimed at systematically extracting biological meaning from large gene/protein lists. This protocol explains how to use DAVID, a high-throughput and integrated data-mining environment, to analyze gene lists derived from high-throughput genomic experiments. The procedure first requires uploading a gene list containing any number of common gene identifiers followed by analysis using one or more text and pathway-mining tools such as gene functional classification, functional annotation chart or clustering and functional annotation table. By following this protocol, investigators are able to gain an in-depth understanding of the biological themes in lists of genes that are enriched in genome-scale studies.","author":[{"dropping-particle":"","family":"Huang","given":"Da Wei","non-dropping-particle":"","parse-names":false,"suffix":""},{"dropping-particle":"","family":"Sherman","given":"Brad T","non-dropping-particle":"","parse-names":false,"suffix":""},{"dropping-particle":"","family":"Lempicki","given":"Richard A","non-dropping-particle":"","parse-names":false,"suffix":""}],"container-title":"Nature Protocols","id":"ITEM-1","issue":"1","issued":{"date-parts":[["2008"]]},"page":"44-57","title":"Systematic and integrative analysis of large gene lists using DAVID bioinformatics resources","type":"article-journal","volume":"4"},"uris":["http://www.mendeley.com/documents/?uuid=8bc96ccb-0272-4db5-a73d-4a8aa10d06be"]}],"mendeley":{"formattedCitation":"&lt;sup&gt;[&lt;sup&gt;32&lt;/sup&gt;]&lt;/sup&gt;","plainTextFormattedCitation":"[32]","previouslyFormattedCitation":"&lt;sup&gt;[&lt;sup&gt;32&lt;/sup&gt;]&lt;/sup&gt;"},"properties":{"noteIndex":0},"schema":"https://github.com/citation-style-language/schema/raw/master/csl-citation.json"}</w:instrText>
      </w:r>
      <w:r w:rsidRPr="00BF53BC">
        <w:rPr>
          <w:rFonts w:ascii="Arial" w:hAnsi="Arial" w:cs="Arial"/>
          <w:sz w:val="22"/>
          <w:szCs w:val="22"/>
        </w:rPr>
        <w:fldChar w:fldCharType="separate"/>
      </w:r>
      <w:r w:rsidR="00D01F77" w:rsidRPr="00D01F77">
        <w:rPr>
          <w:rFonts w:ascii="Arial" w:hAnsi="Arial" w:cs="Arial"/>
          <w:noProof/>
          <w:sz w:val="22"/>
          <w:szCs w:val="22"/>
          <w:vertAlign w:val="superscript"/>
        </w:rPr>
        <w:t>[32]</w:t>
      </w:r>
      <w:r w:rsidRPr="00BF53BC">
        <w:rPr>
          <w:rFonts w:ascii="Arial" w:hAnsi="Arial" w:cs="Arial"/>
          <w:sz w:val="22"/>
          <w:szCs w:val="22"/>
        </w:rPr>
        <w:fldChar w:fldCharType="end"/>
      </w:r>
      <w:r w:rsidRPr="00BF53BC">
        <w:rPr>
          <w:rFonts w:ascii="Arial" w:hAnsi="Arial" w:cs="Arial"/>
          <w:sz w:val="22"/>
          <w:szCs w:val="22"/>
        </w:rPr>
        <w:t>.</w:t>
      </w:r>
      <w:r w:rsidR="00F0153B">
        <w:rPr>
          <w:rFonts w:ascii="Arial" w:hAnsi="Arial" w:cs="Arial"/>
          <w:b/>
          <w:sz w:val="22"/>
          <w:szCs w:val="22"/>
        </w:rPr>
        <w:br w:type="page"/>
      </w:r>
    </w:p>
    <w:p w14:paraId="43BA8AF5" w14:textId="49FB95D7" w:rsidR="00535149" w:rsidRPr="00BF53BC" w:rsidRDefault="009D5FF6" w:rsidP="00E2714C">
      <w:pPr>
        <w:spacing w:line="480" w:lineRule="auto"/>
        <w:rPr>
          <w:rFonts w:ascii="Arial" w:hAnsi="Arial" w:cs="Arial"/>
          <w:b/>
          <w:sz w:val="22"/>
          <w:szCs w:val="22"/>
        </w:rPr>
      </w:pPr>
      <w:r w:rsidRPr="00BF53BC">
        <w:rPr>
          <w:rFonts w:ascii="Arial" w:hAnsi="Arial" w:cs="Arial"/>
          <w:b/>
          <w:sz w:val="22"/>
          <w:szCs w:val="22"/>
        </w:rPr>
        <w:lastRenderedPageBreak/>
        <w:t>RESULTS</w:t>
      </w:r>
    </w:p>
    <w:p w14:paraId="5D530B69" w14:textId="28C126CF" w:rsidR="008E3C14" w:rsidRDefault="00D75BC9" w:rsidP="00D401F6">
      <w:pPr>
        <w:spacing w:line="480" w:lineRule="auto"/>
        <w:ind w:firstLine="720"/>
        <w:rPr>
          <w:rFonts w:ascii="Arial" w:hAnsi="Arial" w:cs="Arial"/>
          <w:sz w:val="22"/>
          <w:szCs w:val="22"/>
        </w:rPr>
      </w:pPr>
      <w:r w:rsidRPr="00BF53BC">
        <w:rPr>
          <w:rFonts w:ascii="Arial" w:hAnsi="Arial" w:cs="Arial"/>
          <w:sz w:val="22"/>
          <w:szCs w:val="22"/>
        </w:rPr>
        <w:t xml:space="preserve">Mice were </w:t>
      </w:r>
      <w:r w:rsidR="007A2F69" w:rsidRPr="00BF53BC">
        <w:rPr>
          <w:rFonts w:ascii="Arial" w:hAnsi="Arial" w:cs="Arial"/>
          <w:sz w:val="22"/>
          <w:szCs w:val="22"/>
        </w:rPr>
        <w:t>sensiti</w:t>
      </w:r>
      <w:r w:rsidR="007A2F69">
        <w:rPr>
          <w:rFonts w:ascii="Arial" w:hAnsi="Arial" w:cs="Arial"/>
          <w:sz w:val="22"/>
          <w:szCs w:val="22"/>
        </w:rPr>
        <w:t>z</w:t>
      </w:r>
      <w:r w:rsidR="007A2F69" w:rsidRPr="00BF53BC">
        <w:rPr>
          <w:rFonts w:ascii="Arial" w:hAnsi="Arial" w:cs="Arial"/>
          <w:sz w:val="22"/>
          <w:szCs w:val="22"/>
        </w:rPr>
        <w:t xml:space="preserve">ed </w:t>
      </w:r>
      <w:r w:rsidR="00421699" w:rsidRPr="00BF53BC">
        <w:rPr>
          <w:rFonts w:ascii="Arial" w:hAnsi="Arial" w:cs="Arial"/>
          <w:sz w:val="22"/>
          <w:szCs w:val="22"/>
        </w:rPr>
        <w:t>intran</w:t>
      </w:r>
      <w:r w:rsidR="001C602D">
        <w:rPr>
          <w:rFonts w:ascii="Arial" w:hAnsi="Arial" w:cs="Arial"/>
          <w:sz w:val="22"/>
          <w:szCs w:val="22"/>
        </w:rPr>
        <w:t>a</w:t>
      </w:r>
      <w:r w:rsidR="00421699" w:rsidRPr="00BF53BC">
        <w:rPr>
          <w:rFonts w:ascii="Arial" w:hAnsi="Arial" w:cs="Arial"/>
          <w:sz w:val="22"/>
          <w:szCs w:val="22"/>
        </w:rPr>
        <w:t>sally</w:t>
      </w:r>
      <w:r w:rsidRPr="00BF53BC">
        <w:rPr>
          <w:rFonts w:ascii="Arial" w:hAnsi="Arial" w:cs="Arial"/>
          <w:sz w:val="22"/>
          <w:szCs w:val="22"/>
        </w:rPr>
        <w:t xml:space="preserve"> </w:t>
      </w:r>
      <w:r w:rsidR="00C219DA" w:rsidRPr="00BF53BC">
        <w:rPr>
          <w:rFonts w:ascii="Arial" w:hAnsi="Arial" w:cs="Arial"/>
          <w:sz w:val="22"/>
          <w:szCs w:val="22"/>
        </w:rPr>
        <w:t>via repeated administration of Pru p 3 and LPS</w:t>
      </w:r>
      <w:r w:rsidRPr="00BF53BC">
        <w:rPr>
          <w:rFonts w:ascii="Arial" w:hAnsi="Arial" w:cs="Arial"/>
          <w:sz w:val="22"/>
          <w:szCs w:val="22"/>
        </w:rPr>
        <w:t xml:space="preserve">. </w:t>
      </w:r>
      <w:r w:rsidR="008E3C14" w:rsidRPr="00BF53BC">
        <w:rPr>
          <w:rFonts w:ascii="Arial" w:hAnsi="Arial" w:cs="Arial"/>
          <w:sz w:val="22"/>
          <w:szCs w:val="22"/>
        </w:rPr>
        <w:t xml:space="preserve">Anaphylaxis was induced by peritoneal injection of Pru p 3 </w:t>
      </w:r>
      <w:r w:rsidR="00421699" w:rsidRPr="00BF53BC">
        <w:rPr>
          <w:rFonts w:ascii="Arial" w:hAnsi="Arial" w:cs="Arial"/>
          <w:sz w:val="22"/>
          <w:szCs w:val="22"/>
        </w:rPr>
        <w:t>one</w:t>
      </w:r>
      <w:r w:rsidR="008E3C14" w:rsidRPr="00BF53BC">
        <w:rPr>
          <w:rFonts w:ascii="Arial" w:hAnsi="Arial" w:cs="Arial"/>
          <w:sz w:val="22"/>
          <w:szCs w:val="22"/>
        </w:rPr>
        <w:t xml:space="preserve"> week after the sensitization period. </w:t>
      </w:r>
      <w:r w:rsidR="00D04703" w:rsidRPr="00BF53BC">
        <w:rPr>
          <w:rFonts w:ascii="Arial" w:hAnsi="Arial" w:cs="Arial"/>
          <w:sz w:val="22"/>
          <w:szCs w:val="22"/>
        </w:rPr>
        <w:t xml:space="preserve">Anaphylactic mice underwent a </w:t>
      </w:r>
      <w:r w:rsidR="00093F43">
        <w:rPr>
          <w:rFonts w:ascii="Arial" w:hAnsi="Arial" w:cs="Arial"/>
          <w:sz w:val="22"/>
          <w:szCs w:val="22"/>
        </w:rPr>
        <w:t xml:space="preserve">statistically significant </w:t>
      </w:r>
      <w:r w:rsidR="00D04703" w:rsidRPr="00BF53BC">
        <w:rPr>
          <w:rFonts w:ascii="Arial" w:hAnsi="Arial" w:cs="Arial"/>
          <w:sz w:val="22"/>
          <w:szCs w:val="22"/>
        </w:rPr>
        <w:t>drop in body temperature of around 4°</w:t>
      </w:r>
      <w:r w:rsidR="00B06F1F" w:rsidRPr="00BF53BC">
        <w:rPr>
          <w:rFonts w:ascii="Arial" w:hAnsi="Arial" w:cs="Arial"/>
          <w:sz w:val="22"/>
          <w:szCs w:val="22"/>
        </w:rPr>
        <w:t>C</w:t>
      </w:r>
      <w:r w:rsidR="00D04703" w:rsidRPr="00BF53BC">
        <w:rPr>
          <w:rFonts w:ascii="Arial" w:hAnsi="Arial" w:cs="Arial"/>
          <w:sz w:val="22"/>
          <w:szCs w:val="22"/>
        </w:rPr>
        <w:t xml:space="preserve">; this did not </w:t>
      </w:r>
      <w:r w:rsidR="00951F42">
        <w:rPr>
          <w:rFonts w:ascii="Arial" w:hAnsi="Arial" w:cs="Arial"/>
          <w:sz w:val="22"/>
          <w:szCs w:val="22"/>
        </w:rPr>
        <w:t>occur</w:t>
      </w:r>
      <w:r w:rsidR="00D04703" w:rsidRPr="00BF53BC">
        <w:rPr>
          <w:rFonts w:ascii="Arial" w:hAnsi="Arial" w:cs="Arial"/>
          <w:sz w:val="22"/>
          <w:szCs w:val="22"/>
        </w:rPr>
        <w:t xml:space="preserve"> in control mice, whilst Pru p 3-only receiving (sensitized) mice underwent </w:t>
      </w:r>
      <w:r w:rsidR="00093F43">
        <w:rPr>
          <w:rFonts w:ascii="Arial" w:hAnsi="Arial" w:cs="Arial"/>
          <w:sz w:val="22"/>
          <w:szCs w:val="22"/>
        </w:rPr>
        <w:t>changes</w:t>
      </w:r>
      <w:r w:rsidR="00C14E10">
        <w:rPr>
          <w:rFonts w:ascii="Arial" w:hAnsi="Arial" w:cs="Arial"/>
          <w:sz w:val="22"/>
          <w:szCs w:val="22"/>
        </w:rPr>
        <w:t xml:space="preserve"> of less</w:t>
      </w:r>
      <w:r w:rsidR="00093F43">
        <w:rPr>
          <w:rFonts w:ascii="Arial" w:hAnsi="Arial" w:cs="Arial"/>
          <w:sz w:val="22"/>
          <w:szCs w:val="22"/>
        </w:rPr>
        <w:t xml:space="preserve"> than </w:t>
      </w:r>
      <w:r w:rsidR="009A53F8" w:rsidRPr="00BF53BC">
        <w:rPr>
          <w:rFonts w:ascii="Arial" w:hAnsi="Arial" w:cs="Arial"/>
          <w:sz w:val="22"/>
          <w:szCs w:val="22"/>
        </w:rPr>
        <w:t>0.</w:t>
      </w:r>
      <w:r w:rsidR="007A6C82" w:rsidRPr="00BF53BC">
        <w:rPr>
          <w:rFonts w:ascii="Arial" w:hAnsi="Arial" w:cs="Arial"/>
          <w:sz w:val="22"/>
          <w:szCs w:val="22"/>
        </w:rPr>
        <w:t>4</w:t>
      </w:r>
      <w:r w:rsidR="009A53F8" w:rsidRPr="00BF53BC">
        <w:rPr>
          <w:rFonts w:ascii="Arial" w:hAnsi="Arial" w:cs="Arial"/>
          <w:sz w:val="22"/>
          <w:szCs w:val="22"/>
        </w:rPr>
        <w:t>°C</w:t>
      </w:r>
      <w:r w:rsidR="00B1170D">
        <w:rPr>
          <w:rFonts w:ascii="Arial" w:hAnsi="Arial" w:cs="Arial"/>
          <w:sz w:val="22"/>
          <w:szCs w:val="22"/>
        </w:rPr>
        <w:t>; this change was</w:t>
      </w:r>
      <w:r w:rsidR="00D04703" w:rsidRPr="00BF53BC">
        <w:rPr>
          <w:rFonts w:ascii="Arial" w:hAnsi="Arial" w:cs="Arial"/>
          <w:sz w:val="22"/>
          <w:szCs w:val="22"/>
        </w:rPr>
        <w:t xml:space="preserve"> not statistically significant (Fig 1A). Similarly, sensitized mice showed </w:t>
      </w:r>
      <w:r w:rsidR="00600D31">
        <w:rPr>
          <w:rFonts w:ascii="Arial" w:hAnsi="Arial" w:cs="Arial"/>
          <w:sz w:val="22"/>
          <w:szCs w:val="22"/>
        </w:rPr>
        <w:t>very</w:t>
      </w:r>
      <w:r w:rsidR="00D04703" w:rsidRPr="00BF53BC">
        <w:rPr>
          <w:rFonts w:ascii="Arial" w:hAnsi="Arial" w:cs="Arial"/>
          <w:sz w:val="22"/>
          <w:szCs w:val="22"/>
        </w:rPr>
        <w:t xml:space="preserve"> mild symptoms</w:t>
      </w:r>
      <w:r w:rsidR="00600D31">
        <w:rPr>
          <w:rFonts w:ascii="Arial" w:hAnsi="Arial" w:cs="Arial"/>
          <w:sz w:val="22"/>
          <w:szCs w:val="22"/>
        </w:rPr>
        <w:t xml:space="preserve"> </w:t>
      </w:r>
      <w:r w:rsidR="00E534A4">
        <w:rPr>
          <w:rFonts w:ascii="Arial" w:hAnsi="Arial" w:cs="Arial"/>
          <w:sz w:val="22"/>
          <w:szCs w:val="22"/>
        </w:rPr>
        <w:t xml:space="preserve">after challenge, </w:t>
      </w:r>
      <w:r w:rsidR="00600D31">
        <w:rPr>
          <w:rFonts w:ascii="Arial" w:hAnsi="Arial" w:cs="Arial"/>
          <w:sz w:val="22"/>
          <w:szCs w:val="22"/>
        </w:rPr>
        <w:t xml:space="preserve">such as scratching and rubbing/puffiness </w:t>
      </w:r>
      <w:r w:rsidR="00D04703" w:rsidRPr="00BF53BC">
        <w:rPr>
          <w:rFonts w:ascii="Arial" w:hAnsi="Arial" w:cs="Arial"/>
          <w:sz w:val="22"/>
          <w:szCs w:val="22"/>
        </w:rPr>
        <w:t>(levels 0-2), whilst anaphylactic mice showed very severe symptoms, i.e convu</w:t>
      </w:r>
      <w:r w:rsidR="00286C3F" w:rsidRPr="00BF53BC">
        <w:rPr>
          <w:rFonts w:ascii="Arial" w:hAnsi="Arial" w:cs="Arial"/>
          <w:sz w:val="22"/>
          <w:szCs w:val="22"/>
        </w:rPr>
        <w:t>lsion and death (levels</w:t>
      </w:r>
      <w:r w:rsidR="00E21B25" w:rsidRPr="00BF53BC">
        <w:rPr>
          <w:rFonts w:ascii="Arial" w:hAnsi="Arial" w:cs="Arial"/>
          <w:sz w:val="22"/>
          <w:szCs w:val="22"/>
        </w:rPr>
        <w:t xml:space="preserve"> 4-5),</w:t>
      </w:r>
      <w:r w:rsidR="00D04703" w:rsidRPr="00BF53BC">
        <w:rPr>
          <w:rFonts w:ascii="Arial" w:hAnsi="Arial" w:cs="Arial"/>
          <w:sz w:val="22"/>
          <w:szCs w:val="22"/>
        </w:rPr>
        <w:t xml:space="preserve"> </w:t>
      </w:r>
      <w:r w:rsidR="00286C3F" w:rsidRPr="00BF53BC">
        <w:rPr>
          <w:rFonts w:ascii="Arial" w:hAnsi="Arial" w:cs="Arial"/>
          <w:sz w:val="22"/>
          <w:szCs w:val="22"/>
        </w:rPr>
        <w:t>with control</w:t>
      </w:r>
      <w:r w:rsidR="00D04703" w:rsidRPr="00BF53BC">
        <w:rPr>
          <w:rFonts w:ascii="Arial" w:hAnsi="Arial" w:cs="Arial"/>
          <w:sz w:val="22"/>
          <w:szCs w:val="22"/>
        </w:rPr>
        <w:t xml:space="preserve"> mice</w:t>
      </w:r>
      <w:r w:rsidR="00286C3F" w:rsidRPr="00BF53BC">
        <w:rPr>
          <w:rFonts w:ascii="Arial" w:hAnsi="Arial" w:cs="Arial"/>
          <w:sz w:val="22"/>
          <w:szCs w:val="22"/>
        </w:rPr>
        <w:t xml:space="preserve"> showing no symptoms</w:t>
      </w:r>
      <w:r w:rsidR="00761BB7">
        <w:rPr>
          <w:rFonts w:ascii="Arial" w:hAnsi="Arial" w:cs="Arial"/>
          <w:sz w:val="22"/>
          <w:szCs w:val="22"/>
        </w:rPr>
        <w:t xml:space="preserve"> (Fig 1B)</w:t>
      </w:r>
      <w:r w:rsidR="003A6F7D">
        <w:rPr>
          <w:rFonts w:ascii="Arial" w:hAnsi="Arial" w:cs="Arial"/>
          <w:sz w:val="22"/>
          <w:szCs w:val="22"/>
        </w:rPr>
        <w:t>.</w:t>
      </w:r>
      <w:r w:rsidR="00D401F6">
        <w:rPr>
          <w:rFonts w:ascii="Arial" w:hAnsi="Arial" w:cs="Arial"/>
          <w:sz w:val="22"/>
          <w:szCs w:val="22"/>
        </w:rPr>
        <w:t xml:space="preserve"> Where mice showed heavy symptoms of anaphylaxis, they were immediately anaesthetised in line with ethical guidelines, after which body temperature was measured and they were then sacrificed.</w:t>
      </w:r>
    </w:p>
    <w:p w14:paraId="6852799D" w14:textId="77777777" w:rsidR="00C14E10" w:rsidRPr="00BF53BC" w:rsidRDefault="00C14E10" w:rsidP="00A71E30">
      <w:pPr>
        <w:spacing w:line="480" w:lineRule="auto"/>
        <w:ind w:firstLine="720"/>
        <w:rPr>
          <w:rFonts w:ascii="Arial" w:hAnsi="Arial" w:cs="Arial"/>
          <w:sz w:val="22"/>
          <w:szCs w:val="22"/>
        </w:rPr>
      </w:pPr>
    </w:p>
    <w:p w14:paraId="3222C152" w14:textId="14FA8CF9" w:rsidR="005B4C4F" w:rsidRPr="00BF53BC" w:rsidRDefault="00D401F6" w:rsidP="005B4C4F">
      <w:pPr>
        <w:spacing w:line="480" w:lineRule="auto"/>
        <w:rPr>
          <w:rFonts w:ascii="Arial" w:hAnsi="Arial" w:cs="Arial"/>
          <w:b/>
          <w:sz w:val="22"/>
          <w:szCs w:val="22"/>
        </w:rPr>
      </w:pPr>
      <w:r>
        <w:rPr>
          <w:rFonts w:ascii="Arial" w:hAnsi="Arial" w:cs="Arial"/>
          <w:b/>
          <w:sz w:val="22"/>
          <w:szCs w:val="22"/>
        </w:rPr>
        <w:t>Humoral and cellular immune</w:t>
      </w:r>
      <w:r w:rsidRPr="00BF53BC">
        <w:rPr>
          <w:rFonts w:ascii="Arial" w:hAnsi="Arial" w:cs="Arial"/>
          <w:b/>
          <w:sz w:val="22"/>
          <w:szCs w:val="22"/>
        </w:rPr>
        <w:t xml:space="preserve"> </w:t>
      </w:r>
      <w:r w:rsidR="00710206">
        <w:rPr>
          <w:rFonts w:ascii="Arial" w:hAnsi="Arial" w:cs="Arial"/>
          <w:b/>
          <w:sz w:val="22"/>
          <w:szCs w:val="22"/>
        </w:rPr>
        <w:t>r</w:t>
      </w:r>
      <w:r w:rsidR="00710206" w:rsidRPr="00BF53BC">
        <w:rPr>
          <w:rFonts w:ascii="Arial" w:hAnsi="Arial" w:cs="Arial"/>
          <w:b/>
          <w:sz w:val="22"/>
          <w:szCs w:val="22"/>
        </w:rPr>
        <w:t>esponse</w:t>
      </w:r>
    </w:p>
    <w:p w14:paraId="319D43A5" w14:textId="1E7163B4" w:rsidR="00D75BC9" w:rsidRPr="00BF53BC" w:rsidRDefault="000120F2" w:rsidP="00E2714C">
      <w:pPr>
        <w:spacing w:line="480" w:lineRule="auto"/>
        <w:rPr>
          <w:rFonts w:ascii="Arial" w:hAnsi="Arial" w:cs="Arial"/>
          <w:sz w:val="22"/>
          <w:szCs w:val="22"/>
        </w:rPr>
      </w:pPr>
      <w:r w:rsidRPr="000120F2">
        <w:rPr>
          <w:rFonts w:ascii="Arial" w:hAnsi="Arial" w:cs="Arial"/>
          <w:sz w:val="22"/>
          <w:szCs w:val="22"/>
        </w:rPr>
        <w:t xml:space="preserve">Anaphylactic mice showed </w:t>
      </w:r>
      <w:r w:rsidR="0068712A">
        <w:rPr>
          <w:rFonts w:ascii="Arial" w:hAnsi="Arial" w:cs="Arial"/>
          <w:sz w:val="22"/>
          <w:szCs w:val="22"/>
        </w:rPr>
        <w:t>higher levels</w:t>
      </w:r>
      <w:r w:rsidR="0068712A" w:rsidRPr="000120F2">
        <w:rPr>
          <w:rFonts w:ascii="Arial" w:hAnsi="Arial" w:cs="Arial"/>
          <w:sz w:val="22"/>
          <w:szCs w:val="22"/>
        </w:rPr>
        <w:t xml:space="preserve"> </w:t>
      </w:r>
      <w:r w:rsidRPr="000120F2">
        <w:rPr>
          <w:rFonts w:ascii="Arial" w:hAnsi="Arial" w:cs="Arial"/>
          <w:sz w:val="22"/>
          <w:szCs w:val="22"/>
        </w:rPr>
        <w:t>of Pru p 3-sIgE and sIgG1 secreting cells</w:t>
      </w:r>
      <w:r w:rsidR="00CF6940">
        <w:rPr>
          <w:rFonts w:ascii="Arial" w:hAnsi="Arial" w:cs="Arial"/>
          <w:sz w:val="22"/>
          <w:szCs w:val="22"/>
        </w:rPr>
        <w:t xml:space="preserve"> compared to</w:t>
      </w:r>
      <w:r w:rsidR="00603127" w:rsidRPr="00BF53BC">
        <w:rPr>
          <w:rFonts w:ascii="Arial" w:hAnsi="Arial" w:cs="Arial"/>
          <w:sz w:val="22"/>
          <w:szCs w:val="22"/>
        </w:rPr>
        <w:t>controls</w:t>
      </w:r>
      <w:r w:rsidR="005B4C4F" w:rsidRPr="00BF53BC">
        <w:rPr>
          <w:rFonts w:ascii="Arial" w:hAnsi="Arial" w:cs="Arial"/>
          <w:sz w:val="22"/>
          <w:szCs w:val="22"/>
        </w:rPr>
        <w:t xml:space="preserve"> (Fig 1C, p=</w:t>
      </w:r>
      <w:r w:rsidR="00925F18" w:rsidRPr="00925F18">
        <w:t xml:space="preserve"> </w:t>
      </w:r>
      <w:r w:rsidR="00925F18">
        <w:t>1.01x10</w:t>
      </w:r>
      <w:r w:rsidR="00925F18" w:rsidRPr="00ED3990">
        <w:rPr>
          <w:vertAlign w:val="superscript"/>
        </w:rPr>
        <w:t>-4</w:t>
      </w:r>
      <w:r w:rsidR="00925F18">
        <w:rPr>
          <w:rFonts w:ascii="Arial" w:hAnsi="Arial" w:cs="Arial"/>
          <w:sz w:val="22"/>
          <w:szCs w:val="22"/>
          <w:lang w:val="en-US"/>
        </w:rPr>
        <w:t xml:space="preserve"> </w:t>
      </w:r>
      <w:r w:rsidR="00603127" w:rsidRPr="00BF53BC">
        <w:rPr>
          <w:rFonts w:ascii="Arial" w:hAnsi="Arial" w:cs="Arial"/>
          <w:sz w:val="22"/>
          <w:szCs w:val="22"/>
          <w:lang w:val="en-US"/>
        </w:rPr>
        <w:t>and p=</w:t>
      </w:r>
      <w:r w:rsidR="00925F18">
        <w:rPr>
          <w:rFonts w:ascii="Arial" w:hAnsi="Arial" w:cs="Arial"/>
          <w:sz w:val="22"/>
          <w:szCs w:val="22"/>
          <w:lang w:val="en-US"/>
        </w:rPr>
        <w:t>5.59x10</w:t>
      </w:r>
      <w:r w:rsidR="00925F18" w:rsidRPr="00ED3990">
        <w:rPr>
          <w:rFonts w:ascii="Arial" w:hAnsi="Arial" w:cs="Arial"/>
          <w:sz w:val="22"/>
          <w:szCs w:val="22"/>
          <w:vertAlign w:val="superscript"/>
          <w:lang w:val="en-US"/>
        </w:rPr>
        <w:t>-4</w:t>
      </w:r>
      <w:r w:rsidR="003D7A16" w:rsidRPr="00BF53BC">
        <w:rPr>
          <w:rFonts w:ascii="Arial" w:hAnsi="Arial" w:cs="Arial"/>
          <w:sz w:val="22"/>
          <w:szCs w:val="22"/>
          <w:lang w:val="en-US"/>
        </w:rPr>
        <w:t xml:space="preserve">, </w:t>
      </w:r>
      <w:r w:rsidR="00211261" w:rsidRPr="00BF53BC">
        <w:rPr>
          <w:rFonts w:ascii="Arial" w:hAnsi="Arial" w:cs="Arial"/>
          <w:sz w:val="22"/>
          <w:szCs w:val="22"/>
          <w:lang w:val="en-US"/>
        </w:rPr>
        <w:t>respectively)</w:t>
      </w:r>
      <w:r w:rsidR="00CF6940">
        <w:rPr>
          <w:rFonts w:ascii="Arial" w:hAnsi="Arial" w:cs="Arial"/>
          <w:sz w:val="22"/>
          <w:szCs w:val="22"/>
          <w:lang w:val="en-US"/>
        </w:rPr>
        <w:t xml:space="preserve">. </w:t>
      </w:r>
      <w:r w:rsidR="00603127" w:rsidRPr="00BF53BC">
        <w:rPr>
          <w:rFonts w:ascii="Arial" w:hAnsi="Arial" w:cs="Arial"/>
          <w:sz w:val="22"/>
          <w:szCs w:val="22"/>
          <w:lang w:val="en-US"/>
        </w:rPr>
        <w:t xml:space="preserve">Pru p 3-only receiving animals </w:t>
      </w:r>
      <w:r w:rsidR="00CF6940">
        <w:rPr>
          <w:rFonts w:ascii="Arial" w:hAnsi="Arial" w:cs="Arial"/>
          <w:sz w:val="22"/>
          <w:szCs w:val="22"/>
          <w:lang w:val="en-US"/>
        </w:rPr>
        <w:t>also showed higher levels than</w:t>
      </w:r>
      <w:r w:rsidR="00CF6940" w:rsidRPr="00BF53BC">
        <w:rPr>
          <w:rFonts w:ascii="Arial" w:hAnsi="Arial" w:cs="Arial"/>
          <w:sz w:val="22"/>
          <w:szCs w:val="22"/>
          <w:lang w:val="en-US"/>
        </w:rPr>
        <w:t xml:space="preserve"> </w:t>
      </w:r>
      <w:r w:rsidR="00603127" w:rsidRPr="00BF53BC">
        <w:rPr>
          <w:rFonts w:ascii="Arial" w:hAnsi="Arial" w:cs="Arial"/>
          <w:sz w:val="22"/>
          <w:szCs w:val="22"/>
          <w:lang w:val="en-US"/>
        </w:rPr>
        <w:t>controls, (p=0.02 and p=</w:t>
      </w:r>
      <w:r w:rsidR="009E3124" w:rsidRPr="009E3124">
        <w:t xml:space="preserve"> </w:t>
      </w:r>
      <w:r w:rsidR="009E3124" w:rsidRPr="009E3124">
        <w:rPr>
          <w:rFonts w:ascii="Arial" w:hAnsi="Arial" w:cs="Arial"/>
          <w:sz w:val="22"/>
          <w:szCs w:val="22"/>
          <w:lang w:val="en-US"/>
        </w:rPr>
        <w:t>0.04</w:t>
      </w:r>
      <w:r w:rsidR="00603127" w:rsidRPr="00BF53BC">
        <w:rPr>
          <w:rFonts w:ascii="Arial" w:hAnsi="Arial" w:cs="Arial"/>
          <w:sz w:val="22"/>
          <w:szCs w:val="22"/>
          <w:lang w:val="en-US"/>
        </w:rPr>
        <w:t xml:space="preserve">, </w:t>
      </w:r>
      <w:r w:rsidR="00E37281" w:rsidRPr="00BF53BC">
        <w:rPr>
          <w:rFonts w:ascii="Arial" w:hAnsi="Arial" w:cs="Arial"/>
          <w:sz w:val="22"/>
          <w:szCs w:val="22"/>
          <w:lang w:val="en-US"/>
        </w:rPr>
        <w:t>respectively</w:t>
      </w:r>
      <w:r w:rsidR="00603127" w:rsidRPr="00BF53BC">
        <w:rPr>
          <w:rFonts w:ascii="Arial" w:hAnsi="Arial" w:cs="Arial"/>
          <w:sz w:val="22"/>
          <w:szCs w:val="22"/>
          <w:lang w:val="en-US"/>
        </w:rPr>
        <w:t>)</w:t>
      </w:r>
      <w:r w:rsidR="00CF6940">
        <w:rPr>
          <w:rFonts w:ascii="Arial" w:hAnsi="Arial" w:cs="Arial"/>
          <w:sz w:val="22"/>
          <w:szCs w:val="22"/>
          <w:lang w:val="en-US"/>
        </w:rPr>
        <w:t xml:space="preserve"> although the difference was less</w:t>
      </w:r>
      <w:r w:rsidR="00AC7589" w:rsidRPr="00BF53BC">
        <w:rPr>
          <w:rFonts w:ascii="Arial" w:hAnsi="Arial" w:cs="Arial"/>
          <w:sz w:val="22"/>
          <w:szCs w:val="22"/>
          <w:lang w:val="en-US"/>
        </w:rPr>
        <w:t>.</w:t>
      </w:r>
      <w:r w:rsidR="00CC2533">
        <w:rPr>
          <w:rFonts w:ascii="Arial" w:hAnsi="Arial" w:cs="Arial"/>
          <w:sz w:val="22"/>
          <w:szCs w:val="22"/>
          <w:lang w:val="en-US"/>
        </w:rPr>
        <w:t xml:space="preserve"> </w:t>
      </w:r>
      <w:r w:rsidR="00CC2533">
        <w:rPr>
          <w:rFonts w:ascii="Arial" w:hAnsi="Arial" w:cs="Arial"/>
          <w:sz w:val="22"/>
          <w:szCs w:val="22"/>
        </w:rPr>
        <w:t xml:space="preserve">Higher numbers of </w:t>
      </w:r>
      <w:r w:rsidR="00CC2533" w:rsidRPr="000120F2">
        <w:rPr>
          <w:rFonts w:ascii="Arial" w:hAnsi="Arial" w:cs="Arial"/>
          <w:sz w:val="22"/>
          <w:szCs w:val="22"/>
        </w:rPr>
        <w:t>of Pru p 3-</w:t>
      </w:r>
      <w:r w:rsidR="00CC2533">
        <w:rPr>
          <w:rFonts w:ascii="Arial" w:hAnsi="Arial" w:cs="Arial"/>
          <w:sz w:val="22"/>
          <w:szCs w:val="22"/>
        </w:rPr>
        <w:t xml:space="preserve">sIgE secreting were also found for </w:t>
      </w:r>
      <w:r w:rsidR="00CD5D66">
        <w:rPr>
          <w:rFonts w:ascii="Arial" w:hAnsi="Arial" w:cs="Arial"/>
          <w:sz w:val="22"/>
          <w:szCs w:val="22"/>
        </w:rPr>
        <w:t xml:space="preserve">anaphylactic </w:t>
      </w:r>
      <w:r w:rsidR="00CC2533">
        <w:rPr>
          <w:rFonts w:ascii="Arial" w:hAnsi="Arial" w:cs="Arial"/>
          <w:sz w:val="22"/>
          <w:szCs w:val="22"/>
        </w:rPr>
        <w:t xml:space="preserve">animals </w:t>
      </w:r>
      <w:r w:rsidR="00CD5D66">
        <w:rPr>
          <w:rFonts w:ascii="Arial" w:hAnsi="Arial" w:cs="Arial"/>
          <w:sz w:val="22"/>
          <w:szCs w:val="22"/>
        </w:rPr>
        <w:t>compared to</w:t>
      </w:r>
      <w:r w:rsidR="00CC2533">
        <w:rPr>
          <w:rFonts w:ascii="Arial" w:hAnsi="Arial" w:cs="Arial"/>
          <w:sz w:val="22"/>
          <w:szCs w:val="22"/>
        </w:rPr>
        <w:t xml:space="preserve"> Pru p 3 only </w:t>
      </w:r>
      <w:r w:rsidR="004E5BB9">
        <w:rPr>
          <w:rFonts w:ascii="Arial" w:hAnsi="Arial" w:cs="Arial"/>
          <w:sz w:val="22"/>
          <w:szCs w:val="22"/>
        </w:rPr>
        <w:t xml:space="preserve">receiving animals. </w:t>
      </w:r>
      <w:r w:rsidR="00761BB7" w:rsidRPr="00BF53BC">
        <w:rPr>
          <w:rFonts w:ascii="Arial" w:hAnsi="Arial" w:cs="Arial"/>
          <w:sz w:val="22"/>
          <w:szCs w:val="22"/>
        </w:rPr>
        <w:t xml:space="preserve">In terms of </w:t>
      </w:r>
      <w:r w:rsidR="003D740A">
        <w:rPr>
          <w:rFonts w:ascii="Arial" w:hAnsi="Arial" w:cs="Arial"/>
          <w:sz w:val="22"/>
          <w:szCs w:val="22"/>
        </w:rPr>
        <w:t xml:space="preserve">sera </w:t>
      </w:r>
      <w:r w:rsidR="00761BB7" w:rsidRPr="00BF53BC">
        <w:rPr>
          <w:rFonts w:ascii="Arial" w:hAnsi="Arial" w:cs="Arial"/>
          <w:sz w:val="22"/>
          <w:szCs w:val="22"/>
        </w:rPr>
        <w:t xml:space="preserve">Pru p 3- specific </w:t>
      </w:r>
      <w:r w:rsidR="00761BB7">
        <w:rPr>
          <w:rFonts w:ascii="Arial" w:hAnsi="Arial" w:cs="Arial"/>
          <w:sz w:val="22"/>
          <w:szCs w:val="22"/>
        </w:rPr>
        <w:t>Ab</w:t>
      </w:r>
      <w:r w:rsidR="00761BB7" w:rsidRPr="00BF53BC">
        <w:rPr>
          <w:rFonts w:ascii="Arial" w:hAnsi="Arial" w:cs="Arial"/>
          <w:sz w:val="22"/>
          <w:szCs w:val="22"/>
        </w:rPr>
        <w:t xml:space="preserve"> </w:t>
      </w:r>
      <w:r w:rsidR="00761BB7">
        <w:rPr>
          <w:rFonts w:ascii="Arial" w:hAnsi="Arial" w:cs="Arial"/>
          <w:sz w:val="22"/>
          <w:szCs w:val="22"/>
        </w:rPr>
        <w:t xml:space="preserve">levels, there was </w:t>
      </w:r>
      <w:r w:rsidR="00761BB7" w:rsidRPr="00BF53BC">
        <w:rPr>
          <w:rFonts w:ascii="Arial" w:hAnsi="Arial" w:cs="Arial"/>
          <w:sz w:val="22"/>
          <w:szCs w:val="22"/>
        </w:rPr>
        <w:t xml:space="preserve">a significant increase </w:t>
      </w:r>
      <w:r w:rsidR="00761BB7">
        <w:rPr>
          <w:rFonts w:ascii="Arial" w:hAnsi="Arial" w:cs="Arial"/>
          <w:sz w:val="22"/>
          <w:szCs w:val="22"/>
        </w:rPr>
        <w:t>for</w:t>
      </w:r>
      <w:r w:rsidR="00761BB7" w:rsidRPr="00BF53BC">
        <w:rPr>
          <w:rFonts w:ascii="Arial" w:hAnsi="Arial" w:cs="Arial"/>
          <w:sz w:val="22"/>
          <w:szCs w:val="22"/>
        </w:rPr>
        <w:t xml:space="preserve"> Pru p 3-specific IgG1 </w:t>
      </w:r>
      <w:r w:rsidR="00761BB7">
        <w:rPr>
          <w:rFonts w:ascii="Arial" w:hAnsi="Arial" w:cs="Arial"/>
          <w:sz w:val="22"/>
          <w:szCs w:val="22"/>
        </w:rPr>
        <w:t>only</w:t>
      </w:r>
      <w:r w:rsidR="00761BB7" w:rsidRPr="00BF53BC">
        <w:rPr>
          <w:rFonts w:ascii="Arial" w:hAnsi="Arial" w:cs="Arial"/>
          <w:sz w:val="22"/>
          <w:szCs w:val="22"/>
        </w:rPr>
        <w:t xml:space="preserve"> </w:t>
      </w:r>
      <w:r w:rsidR="000D489A">
        <w:rPr>
          <w:rFonts w:ascii="Arial" w:hAnsi="Arial" w:cs="Arial"/>
          <w:sz w:val="22"/>
          <w:szCs w:val="22"/>
        </w:rPr>
        <w:t xml:space="preserve">in anaphylactic mice compared to controls </w:t>
      </w:r>
      <w:r w:rsidR="00761BB7" w:rsidRPr="00BF53BC">
        <w:rPr>
          <w:rFonts w:ascii="Arial" w:hAnsi="Arial" w:cs="Arial"/>
          <w:sz w:val="22"/>
          <w:szCs w:val="22"/>
        </w:rPr>
        <w:t>(Fig 1</w:t>
      </w:r>
      <w:r w:rsidR="00761BB7">
        <w:rPr>
          <w:rFonts w:ascii="Arial" w:hAnsi="Arial" w:cs="Arial"/>
          <w:sz w:val="22"/>
          <w:szCs w:val="22"/>
        </w:rPr>
        <w:t>D</w:t>
      </w:r>
      <w:r w:rsidR="00761BB7" w:rsidRPr="00BF53BC">
        <w:rPr>
          <w:rFonts w:ascii="Arial" w:hAnsi="Arial" w:cs="Arial"/>
          <w:sz w:val="22"/>
          <w:szCs w:val="22"/>
        </w:rPr>
        <w:t>, p=1.</w:t>
      </w:r>
      <w:r w:rsidR="004A115D">
        <w:rPr>
          <w:rFonts w:ascii="Arial" w:hAnsi="Arial" w:cs="Arial"/>
          <w:sz w:val="22"/>
          <w:szCs w:val="22"/>
        </w:rPr>
        <w:t>62</w:t>
      </w:r>
      <w:r w:rsidR="004A115D" w:rsidRPr="00BF53BC">
        <w:rPr>
          <w:rFonts w:ascii="Arial" w:hAnsi="Arial" w:cs="Arial"/>
          <w:sz w:val="22"/>
          <w:szCs w:val="22"/>
        </w:rPr>
        <w:t>x10</w:t>
      </w:r>
      <w:r w:rsidR="00761BB7" w:rsidRPr="00BF53BC">
        <w:rPr>
          <w:rFonts w:ascii="Arial" w:hAnsi="Arial" w:cs="Arial"/>
          <w:sz w:val="22"/>
          <w:szCs w:val="22"/>
          <w:vertAlign w:val="superscript"/>
        </w:rPr>
        <w:t>-5</w:t>
      </w:r>
      <w:r w:rsidR="00CC2533" w:rsidRPr="00BF53BC">
        <w:rPr>
          <w:rFonts w:ascii="Arial" w:hAnsi="Arial" w:cs="Arial"/>
          <w:sz w:val="22"/>
          <w:szCs w:val="22"/>
        </w:rPr>
        <w:t>)</w:t>
      </w:r>
      <w:r w:rsidR="00CC2533">
        <w:rPr>
          <w:rFonts w:ascii="Arial" w:hAnsi="Arial" w:cs="Arial"/>
          <w:sz w:val="22"/>
          <w:szCs w:val="22"/>
        </w:rPr>
        <w:t xml:space="preserve">. </w:t>
      </w:r>
      <w:r w:rsidR="00E15B6E">
        <w:rPr>
          <w:rFonts w:ascii="Arial" w:hAnsi="Arial" w:cs="Arial"/>
          <w:sz w:val="22"/>
          <w:szCs w:val="22"/>
        </w:rPr>
        <w:t>The lack of increase in Pru p 3 specific IgE levels suggests the increased IgE is attached to cells, although further experiments will be needed</w:t>
      </w:r>
      <w:r w:rsidR="00034571">
        <w:rPr>
          <w:rFonts w:ascii="Arial" w:hAnsi="Arial" w:cs="Arial"/>
          <w:sz w:val="22"/>
          <w:szCs w:val="22"/>
        </w:rPr>
        <w:t xml:space="preserve"> to </w:t>
      </w:r>
      <w:r w:rsidR="00034571" w:rsidRPr="001570C0">
        <w:rPr>
          <w:rFonts w:ascii="Arial" w:hAnsi="Arial" w:cs="Arial"/>
          <w:sz w:val="22"/>
          <w:szCs w:val="22"/>
        </w:rPr>
        <w:t>investigate this</w:t>
      </w:r>
      <w:r w:rsidR="00E15B6E" w:rsidRPr="001570C0">
        <w:rPr>
          <w:rFonts w:ascii="Arial" w:hAnsi="Arial" w:cs="Arial"/>
          <w:sz w:val="22"/>
          <w:szCs w:val="22"/>
        </w:rPr>
        <w:t xml:space="preserve">, as there is a clear tendency </w:t>
      </w:r>
      <w:r w:rsidR="00C60971" w:rsidRPr="001570C0">
        <w:rPr>
          <w:rFonts w:ascii="Arial" w:hAnsi="Arial" w:cs="Arial"/>
          <w:sz w:val="22"/>
          <w:szCs w:val="22"/>
        </w:rPr>
        <w:t>for</w:t>
      </w:r>
      <w:r w:rsidR="00E15B6E" w:rsidRPr="001570C0">
        <w:rPr>
          <w:rFonts w:ascii="Arial" w:hAnsi="Arial" w:cs="Arial"/>
          <w:sz w:val="22"/>
          <w:szCs w:val="22"/>
        </w:rPr>
        <w:t xml:space="preserve"> increased levels in the anaphylactic animals.</w:t>
      </w:r>
      <w:r w:rsidR="000A0F41" w:rsidRPr="001570C0">
        <w:rPr>
          <w:rFonts w:ascii="Arial" w:hAnsi="Arial" w:cs="Arial"/>
          <w:sz w:val="22"/>
          <w:szCs w:val="22"/>
        </w:rPr>
        <w:t xml:space="preserve"> </w:t>
      </w:r>
      <w:r w:rsidR="000A0F41" w:rsidRPr="00F23B50">
        <w:rPr>
          <w:rFonts w:ascii="Arial" w:hAnsi="Arial" w:cs="Arial"/>
          <w:sz w:val="22"/>
          <w:szCs w:val="22"/>
        </w:rPr>
        <w:t xml:space="preserve">These findings are in line with previous studies using this model </w:t>
      </w:r>
      <w:r w:rsidR="000A0F41" w:rsidRPr="00F23B50">
        <w:rPr>
          <w:rFonts w:ascii="Arial" w:hAnsi="Arial" w:cs="Arial"/>
          <w:sz w:val="22"/>
          <w:szCs w:val="22"/>
        </w:rPr>
        <w:fldChar w:fldCharType="begin" w:fldLock="1"/>
      </w:r>
      <w:r w:rsidR="006F6D12" w:rsidRPr="00F23B50">
        <w:rPr>
          <w:rFonts w:ascii="Arial" w:hAnsi="Arial" w:cs="Arial"/>
          <w:sz w:val="22"/>
          <w:szCs w:val="22"/>
        </w:rPr>
        <w:instrText>ADDIN CSL_CITATION {"citationItems":[{"id":"ITEM-1","itemData":{"DOI":"10.1038/srep40449","ISSN":"2045-2322","PMID":"28084419","abstract":"Pru p 3 is the major peach allergen in the Mediterranean area. It frequently elicits severe reactions, limiting its study in humans, raising the need for animal models to investigate the immunological mechanisms involved. However, no anaphylaxis model exists for Pru p 3. We aimed to develop a model of peach anaphylaxis by sensitising mice with Pru p 3 in combination with lipopolysaccharide (LPS) as an adjuvant. Four groups of mice were sensitised intranasally: untreated; treated with Pru p 3; treated with LPS; treated with Pru p 3 + LPS. After sensitisation mice were intraperitoneally challenged with Pru p 3 and in vivo and in vitro parameters were evaluated. Only mice in the Pru p 3 + LPS group showed anaphylaxis symptoms, including a decrease in temperature. Determination of in vitro parameters showed a Th2 response with an increase of Pru p 3-specific IgE and IgG1. Moreover, at the cellular level, we found increased levels of IgE and IgG1 secreting Pru p 3-specific cells and a proliferative CD4(+) T-cell response. These results demonstrate that Pru p 3-specific anaphylaxis can be generated after nasal sensitisation to Pru p 3 in combination with LPS. This is a promising model for evaluating food allergy immunotherapies.","author":[{"dropping-particle":"","family":"Rodriguez","given":"Maria J.","non-dropping-particle":"","parse-names":false,"suffix":""},{"dropping-particle":"","family":"Aranda","given":"Ana","non-dropping-particle":"","parse-names":false,"suffix":""},{"dropping-particle":"","family":"Fernandez","given":"Tahia D.","non-dropping-particle":"","parse-names":false,"suffix":""},{"dropping-particle":"","family":"Cubells-Baeza","given":"Nuria","non-dropping-particle":"","parse-names":false,"suffix":""},{"dropping-particle":"","family":"Torres","given":"Maria J.","non-dropping-particle":"","parse-names":false,"suffix":""},{"dropping-particle":"","family":"Gomez","given":"Francisca","non-dropping-particle":"","parse-names":false,"suffix":""},{"dropping-particle":"","family":"Palomares","given":"Francisca","non-dropping-particle":"","parse-names":false,"suffix":""},{"dropping-particle":"","family":"Perkins","given":"James R.","non-dropping-particle":"","parse-names":false,"suffix":""},{"dropping-particle":"","family":"Rojo","given":"Javier","non-dropping-particle":"","parse-names":false,"suffix":""},{"dropping-particle":"","family":"Diaz-Perales","given":"Araceli","non-dropping-particle":"","parse-names":false,"suffix":""},{"dropping-particle":"","family":"Mayorga","given":"Cristobalina","non-dropping-particle":"","parse-names":false,"suffix":""}],"container-title":"Scientific Reports","id":"ITEM-1","issued":{"date-parts":[["2017"]]},"page":"40449","title":"LPS promotes Th2 dependent sensitisation leading to anaphylaxis in a Pru p 3 mouse model","type":"article-journal","volume":"7"},"uris":["http://www.mendeley.com/documents/?uuid=e10100e8-c92b-49c3-9f66-4e7026579bec"]},{"id":"ITEM-2","itemData":{"DOI":"10.1002/mnfr.201700110","ISSN":"16134125","PMID":"28586170","abstract":"SCOPE Food-specific immunotherapy (SIT) is a promising treatment for LTP-syndrome. We propose a novel sublingual-SIT (SLIT) that combines a Pru p 3 T-cell peptide and an oligodeoxyribonucleotide (ODN) with CpG motifs (ODN-CpG) as adjuvants to induce a specific Th1/Treg response. METHODS AND RESULTS LTP-peach allergic mice were treated sublingually with a combination of a CpG sequence and mono- or tetravalent systems including a Pru p 3 peptide, D1 (Prup3) or D4 (Prup3). Mice were challenged intraperitoneally with Pru p 3 one/three weeks after SLIT and tolerance was assessed. Mice treated with D1 (Prup3)+CpG were protected from anaphylaxis after Pru p 3 challenge. They showed no change in body temperature, lower levels of Pru p 3-specific IgE and IgG1 antibodies and higher levels of sIgG2a compared to the untreated group. They had fewer IgE and IgG1 secreting cells and more sIgG2a secreting cells. Moreover, a significantly lower number of Pru p 3-specific CD4(+) T-cells and a higher number of Treg cells were found, alongside a Th1 cytokine pattern. These changes were maintained for three weeks after stopping treatment. CONCLUSION D1 Prup3+CpG represents a promising SIT for food allergy. It is easily synthesized and induces protection from anaphylaxis to Pru p 3 that is maintained for at least three weeks. This article is protected by copyright. All rights reserved.","author":[{"dropping-particle":"","family":"Rodriguez","given":"Maria J","non-dropping-particle":"","parse-names":false,"suffix":""},{"dropping-particle":"","family":"Mascaraque","given":"Ainhoa","non-dropping-particle":"","parse-names":false,"suffix":""},{"dropping-particle":"","family":"Ramos-Soriano","given":"Francisco J","non-dropping-particle":"","parse-names":false,"suffix":""},{"dropping-particle":"","family":"Torres","given":"Maria J","non-dropping-particle":"","parse-names":false,"suffix":""},{"dropping-particle":"","family":"Perkins","given":"James R","non-dropping-particle":"","parse-names":false,"suffix":""},{"dropping-particle":"","family":"Gomez","given":"Francisca","non-dropping-particle":"","parse-names":false,"suffix":""},{"dropping-particle":"","family":"Garrido","given":"Maria","non-dropping-particle":"","parse-names":false,"suffix":""},{"dropping-particle":"","family":"Cubells","given":"Nuria","non-dropping-particle":"","parse-names":false,"suffix":""},{"dropping-particle":"","family":"Andreu","given":"David","non-dropping-particle":"","parse-names":false,"suffix":""},{"dropping-particle":"","family":"Diaz-Perales","given":"Araceli","non-dropping-particle":"","parse-names":false,"suffix":""},{"dropping-particle":"","family":"Rojo","given":"Javier","non-dropping-particle":"","parse-names":false,"suffix":""},{"dropping-particle":"","family":"Mayorga","given":"Cristobalina","non-dropping-particle":"","parse-names":false,"suffix":""}],"container-title":"Molecular Nutrition &amp; Food Research","id":"ITEM-2","issued":{"date-parts":[["2017","6","6"]]},"page":"1700110","title":"Pru p 3-Epitope-based sublingual immunotherapy in a murine model for the treatment of peach allergy","type":"article-journal"},"uris":["http://www.mendeley.com/documents/?uuid=1f8207f5-2e59-33cb-a9e2-d9440f14289c"]},{"id":"ITEM-3","itemData":{"DOI":"10.1155/2018/3479185","ISSN":"2314-8861","PMID":"30009186","abstract":"&lt;p&gt; &lt;italic&gt;Background&lt;/italic&gt; . The use of hypoallergenic derivatives is considered beneficial to promote the safety and efficacy of allergen-specific immunotherapy. We aimed to assess the efficacy of reduced and alkylated (R/A) Pru p 3, a hypoallergenic folding variant of the major peach allergen, in subcutaneous immunotherapy (SCIT) using a murine model of peach allergy. &lt;italic&gt;Methods and Results&lt;/italic&gt; . After sensitization with Pru p 3, BALB/c mice received SCIT with Pru p 3 or R/A Pru p 3 and were challenged with Pru p 3. SCIT with Pru p 3, but not with R/A Pru p 3, suppressed anaphylaxis upon the challenge significantly. SCIT with Pru p 3 did not suppress Pru p 3-specific IgE and IgG1 production, but enhanced IgG2a production. In contrast, SCIT with R/A Pru p 3 suppressed IgE and IgG1 production, but enhanced IgG2a production only moderately. The therapeutic efficacy of SCIT with Pru p 3 was associated with induction of IL-10 and IFN- &lt;italic&gt;γ&lt;/italic&gt; . &lt;italic&gt;Conclusion&lt;/italic&gt; . Hypoallergenic folding variant of Pru p 3 is not likely an efficacious therapeutic component in SCIT of peach allergy. The lower efficacy of R/A Pru p 3 might be attributed to poor antigenicity and/or weak stability due to its unfolded conformation. &lt;/p&gt;","author":[{"dropping-particle":"","family":"Rodriguez","given":"Maria J.","non-dropping-particle":"","parse-names":false,"suffix":""},{"dropping-particle":"","family":"Wangorsch","given":"Andrea","non-dropping-particle":"","parse-names":false,"suffix":""},{"dropping-particle":"","family":"Gomez","given":"Francisca","non-dropping-particle":"","parse-names":false,"suffix":""},{"dropping-particle":"","family":"Schülke","given":"Stefan","non-dropping-particle":"","parse-names":false,"suffix":""},{"dropping-particle":"","family":"Torres","given":"Maria J.","non-dropping-particle":"","parse-names":false,"suffix":""},{"dropping-particle":"","family":"Vieths","given":"Stefan","non-dropping-particle":"","parse-names":false,"suffix":""},{"dropping-particle":"","family":"Scheurer","given":"Stephan","non-dropping-particle":"","parse-names":false,"suffix":""},{"dropping-particle":"","family":"Toda","given":"Masako","non-dropping-particle":"","parse-names":false,"suffix":""},{"dropping-particle":"","family":"Mayorga","given":"Cristobalina","non-dropping-particle":"","parse-names":false,"suffix":""}],"container-title":"Journal of Immunology Research","id":"ITEM-3","issued":{"date-parts":[["2018","6","13"]]},"page":"1-10","title":"Immunotherapy with Native Molecule rather than Hypoallergenic Variant of Pru p 3, the Major Peach Allergen, Shows Beneficial Effects in Mice","type":"article-journal","volume":"2018"},"uris":["http://www.mendeley.com/documents/?uuid=63fad998-80b2-3b17-a061-438fed055b0b"]}],"mendeley":{"formattedCitation":"&lt;sup&gt;[&lt;sup&gt;19&lt;/sup&gt;, &lt;sup&gt;20&lt;/sup&gt;, &lt;sup&gt;33&lt;/sup&gt;]&lt;/sup&gt;","plainTextFormattedCitation":"[19, 20, 33]","previouslyFormattedCitation":"&lt;sup&gt;[&lt;sup&gt;19&lt;/sup&gt;, &lt;sup&gt;20&lt;/sup&gt;, &lt;sup&gt;33&lt;/sup&gt;]&lt;/sup&gt;"},"properties":{"noteIndex":0},"schema":"https://github.com/citation-style-language/schema/raw/master/csl-citation.json"}</w:instrText>
      </w:r>
      <w:r w:rsidR="000A0F41" w:rsidRPr="00F23B50">
        <w:rPr>
          <w:rFonts w:ascii="Arial" w:hAnsi="Arial" w:cs="Arial"/>
          <w:sz w:val="22"/>
          <w:szCs w:val="22"/>
        </w:rPr>
        <w:fldChar w:fldCharType="separate"/>
      </w:r>
      <w:r w:rsidR="000A0F41" w:rsidRPr="00F23B50">
        <w:rPr>
          <w:rFonts w:ascii="Arial" w:hAnsi="Arial" w:cs="Arial"/>
          <w:noProof/>
          <w:sz w:val="22"/>
          <w:szCs w:val="22"/>
          <w:vertAlign w:val="superscript"/>
        </w:rPr>
        <w:t>[19, 20, 33]</w:t>
      </w:r>
      <w:r w:rsidR="000A0F41" w:rsidRPr="00F23B50">
        <w:rPr>
          <w:rFonts w:ascii="Arial" w:hAnsi="Arial" w:cs="Arial"/>
          <w:sz w:val="22"/>
          <w:szCs w:val="22"/>
        </w:rPr>
        <w:fldChar w:fldCharType="end"/>
      </w:r>
      <w:r w:rsidR="000A0F41" w:rsidRPr="00F23B50">
        <w:rPr>
          <w:rFonts w:ascii="Arial" w:hAnsi="Arial" w:cs="Arial"/>
          <w:sz w:val="22"/>
          <w:szCs w:val="22"/>
        </w:rPr>
        <w:t xml:space="preserve"> however other allergy models have found </w:t>
      </w:r>
      <w:r w:rsidR="000A0F41" w:rsidRPr="001570C0">
        <w:rPr>
          <w:rFonts w:ascii="Arial" w:hAnsi="Arial" w:cs="Arial"/>
          <w:sz w:val="22"/>
          <w:szCs w:val="22"/>
        </w:rPr>
        <w:t xml:space="preserve">IgE secreting cell numbers to be less than </w:t>
      </w:r>
      <w:r w:rsidR="000A0F41" w:rsidRPr="001570C0">
        <w:rPr>
          <w:rFonts w:ascii="Arial" w:hAnsi="Arial" w:cs="Arial"/>
          <w:sz w:val="22"/>
          <w:szCs w:val="22"/>
        </w:rPr>
        <w:lastRenderedPageBreak/>
        <w:t>IgG1 secreting cells, for example in a murine model of allergic asthma</w:t>
      </w:r>
      <w:r w:rsidR="006F6D12" w:rsidRPr="00F23B50">
        <w:rPr>
          <w:rFonts w:ascii="Arial" w:hAnsi="Arial" w:cs="Arial"/>
          <w:sz w:val="22"/>
          <w:szCs w:val="22"/>
        </w:rPr>
        <w:fldChar w:fldCharType="begin" w:fldLock="1"/>
      </w:r>
      <w:r w:rsidR="006F6D12" w:rsidRPr="001570C0">
        <w:rPr>
          <w:rFonts w:ascii="Arial" w:hAnsi="Arial" w:cs="Arial"/>
          <w:sz w:val="22"/>
          <w:szCs w:val="22"/>
        </w:rPr>
        <w:instrText>ADDIN CSL_CITATION {"citationItems":[{"id":"ITEM-1","itemData":{"DOI":"10.1016/j.jaci.2009.06.047","ISSN":"00916749","PMID":"19815119","abstract":"BACKGROUND Allergen-specific IgE antibodies are responsible for the pathogenesis of type I hypersensitivity. In patients with allergy, IgE titers can persist in the apparent absence of allergen for years. Seasonal allergen exposure triggers clinical symptoms and enhances allergen-specific IgE. Whether allergen-specific plasma cells originating from seasonal allergen exposures can survive and become long-lived is so far unclear. OBJECTIVE We analyzed the localization and lifetimes of allergen-specific IgE-secreting, IgA-secreting, and IgG(1)-secreting plasma cells after allergen inhalation in an ovalbumin-induced murine model of allergic asthma. METHODS Ovalbumin-specific IgG(1)-secreting, IgA-secreting, and IgE-secreting cells in lungs, spleen, and bone marrow were isolated and tested for antibody secretion by the ELISpot technique. Longevity of ovalbumin-specific plasma cells was determined by cyclophosphamide treatment, which depletes proliferating plasmablasts but leaves plasma cells untouched. Ovalbumin aerosol-induced infiltrates in lungs were localized by confocal microscopy. RESULTS Long-lived ovalbumin-specific plasma cells were generated by systemic sensitization and survived in bone marrow and spleen, maintaining systemic ovalbumin-specific titers of IgG, IgA, and IgE. On inhalation of ovalbumin-containing aerosol, sensitized mice developed airway inflammation and more ovalbumin-specific IgG(1)-secreting, IgA-secreting, and IgE-secreting cells in the lungs and in secondary lymphoid organs. These plasma cells joined the pool of ovalbumin-specific plasma cells in the bone marrow and became long-lived-that is, they are resistant to cyclophosphamide. Termination of ovalbumin inhalation depleted ovalbumin-specific plasma cells from the lungs, but they persisted in spleen and bone marrow. CONCLUSION Our results show that inhalation of aerosolized allergen generates long-lived, allergen-specific IgG(1)-secreting, IgA-secreting, and IgE-secreting plasma cells that survive cytostatic treatment.","author":[{"dropping-particle":"","family":"Luger","given":"Elke O.","non-dropping-particle":"","parse-names":false,"suffix":""},{"dropping-particle":"","family":"Fokuhl","given":"Verena","non-dropping-particle":"","parse-names":false,"suffix":""},{"dropping-particle":"","family":"Wegmann","given":"Michael","non-dropping-particle":"","parse-names":false,"suffix":""},{"dropping-particle":"","family":"Abram","given":"Melanie","non-dropping-particle":"","parse-names":false,"suffix":""},{"dropping-particle":"","family":"Tillack","given":"Kati","non-dropping-particle":"","parse-names":false,"suffix":""},{"dropping-particle":"","family":"Achatz","given":"Gernot","non-dropping-particle":"","parse-names":false,"suffix":""},{"dropping-particle":"","family":"Manz","given":"Rudolf A.","non-dropping-particle":"","parse-names":false,"suffix":""},{"dropping-particle":"","family":"Worm","given":"Margitta","non-dropping-particle":"","parse-names":false,"suffix":""},{"dropping-particle":"","family":"Radbruch","given":"Andreas","non-dropping-particle":"","parse-names":false,"suffix":""},{"dropping-particle":"","family":"Renz","given":"Harald","non-dropping-particle":"","parse-names":false,"suffix":""}],"container-title":"Journal of Allergy and Clinical Immunology","id":"ITEM-1","issue":"4","issued":{"date-parts":[["2009","10"]]},"page":"819-826.e4","title":"Induction of long-lived allergen-specific plasma cells by mucosal allergen challenge","type":"article-journal","volume":"124"},"uris":["http://www.mendeley.com/documents/?uuid=aa1bf2fe-141e-3f96-87d4-cd56dfc1b395"]}],"mendeley":{"formattedCitation":"&lt;sup&gt;[&lt;sup&gt;34&lt;/sup&gt;]&lt;/sup&gt;","plainTextFormattedCitation":"[34]"},"properties":{"noteIndex":0},"schema":"https://github.com/citation-style-language/schema/raw/master/csl-citation.json"}</w:instrText>
      </w:r>
      <w:r w:rsidR="006F6D12" w:rsidRPr="00F23B50">
        <w:rPr>
          <w:rFonts w:ascii="Arial" w:hAnsi="Arial" w:cs="Arial"/>
          <w:sz w:val="22"/>
          <w:szCs w:val="22"/>
        </w:rPr>
        <w:fldChar w:fldCharType="separate"/>
      </w:r>
      <w:r w:rsidR="006F6D12" w:rsidRPr="001570C0">
        <w:rPr>
          <w:rFonts w:ascii="Arial" w:hAnsi="Arial" w:cs="Arial"/>
          <w:noProof/>
          <w:sz w:val="22"/>
          <w:szCs w:val="22"/>
          <w:vertAlign w:val="superscript"/>
        </w:rPr>
        <w:t>[34]</w:t>
      </w:r>
      <w:r w:rsidR="006F6D12" w:rsidRPr="00F23B50">
        <w:rPr>
          <w:rFonts w:ascii="Arial" w:hAnsi="Arial" w:cs="Arial"/>
          <w:sz w:val="22"/>
          <w:szCs w:val="22"/>
        </w:rPr>
        <w:fldChar w:fldCharType="end"/>
      </w:r>
      <w:r w:rsidR="000A0F41" w:rsidRPr="001570C0">
        <w:rPr>
          <w:rFonts w:ascii="Arial" w:hAnsi="Arial" w:cs="Arial"/>
          <w:sz w:val="22"/>
          <w:szCs w:val="22"/>
        </w:rPr>
        <w:t>.</w:t>
      </w:r>
      <w:r w:rsidR="00CC2533" w:rsidRPr="001570C0">
        <w:rPr>
          <w:rFonts w:ascii="Arial" w:hAnsi="Arial" w:cs="Arial"/>
          <w:sz w:val="22"/>
          <w:szCs w:val="22"/>
        </w:rPr>
        <w:t xml:space="preserve"> </w:t>
      </w:r>
      <w:r w:rsidR="004E5BB9" w:rsidRPr="001570C0">
        <w:rPr>
          <w:rFonts w:ascii="Arial" w:hAnsi="Arial" w:cs="Arial"/>
          <w:sz w:val="22"/>
          <w:szCs w:val="22"/>
        </w:rPr>
        <w:t>Pru p 3-sIgG1 levels were also higher for anaphylactic animals vs. Pru p 3 only receiving</w:t>
      </w:r>
      <w:r w:rsidR="004E5BB9">
        <w:rPr>
          <w:rFonts w:ascii="Arial" w:hAnsi="Arial" w:cs="Arial"/>
          <w:sz w:val="22"/>
          <w:szCs w:val="22"/>
        </w:rPr>
        <w:t xml:space="preserve"> </w:t>
      </w:r>
      <w:r w:rsidR="008D158D">
        <w:rPr>
          <w:rFonts w:ascii="Arial" w:hAnsi="Arial" w:cs="Arial"/>
          <w:sz w:val="22"/>
          <w:szCs w:val="22"/>
        </w:rPr>
        <w:t>animals;</w:t>
      </w:r>
      <w:r w:rsidR="004E5BB9">
        <w:rPr>
          <w:rFonts w:ascii="Arial" w:hAnsi="Arial" w:cs="Arial"/>
          <w:sz w:val="22"/>
          <w:szCs w:val="22"/>
        </w:rPr>
        <w:t xml:space="preserve"> interestingly this is also in contrast with the antibody</w:t>
      </w:r>
      <w:r w:rsidR="000450E7">
        <w:rPr>
          <w:rFonts w:ascii="Arial" w:hAnsi="Arial" w:cs="Arial"/>
          <w:sz w:val="22"/>
          <w:szCs w:val="22"/>
        </w:rPr>
        <w:t>-secreting cell numbers, which were higher for sIgE.</w:t>
      </w:r>
      <w:r w:rsidR="0068712A">
        <w:rPr>
          <w:rFonts w:ascii="Arial" w:hAnsi="Arial" w:cs="Arial"/>
          <w:sz w:val="22"/>
          <w:szCs w:val="22"/>
        </w:rPr>
        <w:t xml:space="preserve"> </w:t>
      </w:r>
    </w:p>
    <w:p w14:paraId="29411FA7" w14:textId="77777777" w:rsidR="00581E96" w:rsidRDefault="00581E96" w:rsidP="00E2714C">
      <w:pPr>
        <w:spacing w:line="480" w:lineRule="auto"/>
        <w:rPr>
          <w:rFonts w:ascii="Arial" w:hAnsi="Arial" w:cs="Arial"/>
          <w:b/>
          <w:sz w:val="22"/>
          <w:szCs w:val="22"/>
        </w:rPr>
      </w:pPr>
    </w:p>
    <w:p w14:paraId="313D4479" w14:textId="36237C3D" w:rsidR="00D75BC9" w:rsidRPr="00BF53BC" w:rsidRDefault="00D75BC9" w:rsidP="00E2714C">
      <w:pPr>
        <w:spacing w:line="480" w:lineRule="auto"/>
        <w:rPr>
          <w:rFonts w:ascii="Arial" w:hAnsi="Arial" w:cs="Arial"/>
          <w:b/>
          <w:sz w:val="22"/>
          <w:szCs w:val="22"/>
        </w:rPr>
      </w:pPr>
      <w:r w:rsidRPr="00BF53BC">
        <w:rPr>
          <w:rFonts w:ascii="Arial" w:hAnsi="Arial" w:cs="Arial"/>
          <w:b/>
          <w:sz w:val="22"/>
          <w:szCs w:val="22"/>
        </w:rPr>
        <w:t>RNA sequencing and read alignment</w:t>
      </w:r>
    </w:p>
    <w:p w14:paraId="08539796" w14:textId="1AA656D4" w:rsidR="008E3C14" w:rsidRPr="00BF53BC" w:rsidRDefault="0060397C" w:rsidP="00A71E30">
      <w:pPr>
        <w:spacing w:line="480" w:lineRule="auto"/>
        <w:ind w:firstLine="720"/>
        <w:rPr>
          <w:rFonts w:ascii="Arial" w:hAnsi="Arial" w:cs="Arial"/>
          <w:sz w:val="22"/>
          <w:szCs w:val="22"/>
        </w:rPr>
      </w:pPr>
      <w:r>
        <w:rPr>
          <w:rFonts w:ascii="Arial" w:hAnsi="Arial" w:cs="Arial"/>
          <w:sz w:val="22"/>
          <w:szCs w:val="22"/>
        </w:rPr>
        <w:t xml:space="preserve">After </w:t>
      </w:r>
      <w:r w:rsidR="002F1EDD" w:rsidRPr="00BF53BC">
        <w:rPr>
          <w:rFonts w:ascii="Arial" w:hAnsi="Arial" w:cs="Arial"/>
          <w:sz w:val="22"/>
          <w:szCs w:val="22"/>
        </w:rPr>
        <w:t xml:space="preserve">RNA </w:t>
      </w:r>
      <w:r>
        <w:rPr>
          <w:rFonts w:ascii="Arial" w:hAnsi="Arial" w:cs="Arial"/>
          <w:sz w:val="22"/>
          <w:szCs w:val="22"/>
        </w:rPr>
        <w:t>extraction the mean p</w:t>
      </w:r>
      <w:r w:rsidR="002F1EDD" w:rsidRPr="00BF53BC">
        <w:rPr>
          <w:rFonts w:ascii="Arial" w:hAnsi="Arial" w:cs="Arial"/>
          <w:sz w:val="22"/>
          <w:szCs w:val="22"/>
        </w:rPr>
        <w:t xml:space="preserve">urity </w:t>
      </w:r>
      <w:r>
        <w:rPr>
          <w:rFonts w:ascii="Arial" w:hAnsi="Arial" w:cs="Arial"/>
          <w:sz w:val="22"/>
          <w:szCs w:val="22"/>
        </w:rPr>
        <w:t xml:space="preserve">measured by </w:t>
      </w:r>
      <w:r w:rsidR="002F1EDD" w:rsidRPr="00BF53BC">
        <w:rPr>
          <w:rFonts w:ascii="Arial" w:hAnsi="Arial" w:cs="Arial"/>
          <w:sz w:val="22"/>
          <w:szCs w:val="22"/>
        </w:rPr>
        <w:t xml:space="preserve">260:280 absorption </w:t>
      </w:r>
      <w:r>
        <w:rPr>
          <w:rFonts w:ascii="Arial" w:hAnsi="Arial" w:cs="Arial"/>
          <w:sz w:val="22"/>
          <w:szCs w:val="22"/>
        </w:rPr>
        <w:t xml:space="preserve">ratio was </w:t>
      </w:r>
      <w:r w:rsidR="00E544F1">
        <w:rPr>
          <w:rFonts w:ascii="Arial" w:hAnsi="Arial" w:cs="Arial"/>
          <w:sz w:val="22"/>
          <w:szCs w:val="22"/>
        </w:rPr>
        <w:t>1.89 (sd=</w:t>
      </w:r>
      <w:r w:rsidR="002F1EDD" w:rsidRPr="00BF53BC">
        <w:rPr>
          <w:rFonts w:ascii="Arial" w:hAnsi="Arial" w:cs="Arial"/>
          <w:sz w:val="22"/>
          <w:szCs w:val="22"/>
        </w:rPr>
        <w:t>0.13)</w:t>
      </w:r>
      <w:r w:rsidR="00445026">
        <w:rPr>
          <w:rFonts w:ascii="Arial" w:hAnsi="Arial" w:cs="Arial"/>
          <w:sz w:val="22"/>
          <w:szCs w:val="22"/>
        </w:rPr>
        <w:t>;</w:t>
      </w:r>
      <w:r w:rsidR="00BE7A91">
        <w:rPr>
          <w:rFonts w:ascii="Arial" w:hAnsi="Arial" w:cs="Arial"/>
          <w:sz w:val="22"/>
          <w:szCs w:val="22"/>
        </w:rPr>
        <w:t xml:space="preserve"> mean </w:t>
      </w:r>
      <w:r w:rsidR="002F1EDD" w:rsidRPr="00BF53BC">
        <w:rPr>
          <w:rFonts w:ascii="Arial" w:hAnsi="Arial" w:cs="Arial"/>
          <w:sz w:val="22"/>
          <w:szCs w:val="22"/>
        </w:rPr>
        <w:t xml:space="preserve">RNA Integrity </w:t>
      </w:r>
      <w:r w:rsidR="00BE7A91">
        <w:rPr>
          <w:rFonts w:ascii="Arial" w:hAnsi="Arial" w:cs="Arial"/>
          <w:sz w:val="22"/>
          <w:szCs w:val="22"/>
        </w:rPr>
        <w:t xml:space="preserve">Number was </w:t>
      </w:r>
      <w:r w:rsidR="00E544F1">
        <w:rPr>
          <w:rFonts w:ascii="Arial" w:hAnsi="Arial" w:cs="Arial"/>
          <w:sz w:val="22"/>
          <w:szCs w:val="22"/>
        </w:rPr>
        <w:t>8.94 (sd=</w:t>
      </w:r>
      <w:r w:rsidR="002F1EDD" w:rsidRPr="00BF53BC">
        <w:rPr>
          <w:rFonts w:ascii="Arial" w:hAnsi="Arial" w:cs="Arial"/>
          <w:sz w:val="22"/>
          <w:szCs w:val="22"/>
        </w:rPr>
        <w:t xml:space="preserve">0.60). </w:t>
      </w:r>
      <w:r w:rsidR="00BE7A91">
        <w:rPr>
          <w:rFonts w:ascii="Arial" w:hAnsi="Arial" w:cs="Arial"/>
          <w:sz w:val="22"/>
          <w:szCs w:val="22"/>
        </w:rPr>
        <w:t xml:space="preserve">Then, </w:t>
      </w:r>
      <w:r w:rsidR="008E3C14" w:rsidRPr="00BF53BC">
        <w:rPr>
          <w:rFonts w:ascii="Arial" w:hAnsi="Arial" w:cs="Arial"/>
          <w:sz w:val="22"/>
          <w:szCs w:val="22"/>
        </w:rPr>
        <w:t>RNA was</w:t>
      </w:r>
      <w:r w:rsidR="00022505">
        <w:rPr>
          <w:rFonts w:ascii="Arial" w:hAnsi="Arial" w:cs="Arial"/>
          <w:sz w:val="22"/>
          <w:szCs w:val="22"/>
        </w:rPr>
        <w:t xml:space="preserve"> </w:t>
      </w:r>
      <w:r w:rsidR="008E3C14" w:rsidRPr="00BF53BC">
        <w:rPr>
          <w:rFonts w:ascii="Arial" w:hAnsi="Arial" w:cs="Arial"/>
          <w:sz w:val="22"/>
          <w:szCs w:val="22"/>
        </w:rPr>
        <w:t>sequenced</w:t>
      </w:r>
      <w:r w:rsidR="00022505">
        <w:rPr>
          <w:rFonts w:ascii="Arial" w:hAnsi="Arial" w:cs="Arial"/>
          <w:sz w:val="22"/>
          <w:szCs w:val="22"/>
        </w:rPr>
        <w:t>,</w:t>
      </w:r>
      <w:r w:rsidR="008E3C14" w:rsidRPr="00BF53BC">
        <w:rPr>
          <w:rFonts w:ascii="Arial" w:hAnsi="Arial" w:cs="Arial"/>
          <w:sz w:val="22"/>
          <w:szCs w:val="22"/>
        </w:rPr>
        <w:t xml:space="preserve"> </w:t>
      </w:r>
      <w:r w:rsidR="00FE4067" w:rsidRPr="00BF53BC">
        <w:rPr>
          <w:rFonts w:ascii="Arial" w:hAnsi="Arial" w:cs="Arial"/>
          <w:sz w:val="22"/>
          <w:szCs w:val="22"/>
        </w:rPr>
        <w:t xml:space="preserve">producing an average of </w:t>
      </w:r>
      <w:r w:rsidR="002F1EDD" w:rsidRPr="00BF53BC">
        <w:rPr>
          <w:rFonts w:ascii="Arial" w:hAnsi="Arial" w:cs="Arial"/>
          <w:sz w:val="22"/>
          <w:szCs w:val="22"/>
          <w:lang w:val="en-US"/>
        </w:rPr>
        <w:t>45</w:t>
      </w:r>
      <w:r w:rsidR="00C8163A" w:rsidRPr="00BF53BC">
        <w:rPr>
          <w:rFonts w:ascii="Arial" w:hAnsi="Arial" w:cs="Arial"/>
          <w:sz w:val="22"/>
          <w:szCs w:val="22"/>
          <w:lang w:val="en-US"/>
        </w:rPr>
        <w:t>,</w:t>
      </w:r>
      <w:r w:rsidR="002F1EDD" w:rsidRPr="00BF53BC">
        <w:rPr>
          <w:rFonts w:ascii="Arial" w:hAnsi="Arial" w:cs="Arial"/>
          <w:sz w:val="22"/>
          <w:szCs w:val="22"/>
          <w:lang w:val="en-US"/>
        </w:rPr>
        <w:t>107</w:t>
      </w:r>
      <w:r w:rsidR="00C8163A" w:rsidRPr="00BF53BC">
        <w:rPr>
          <w:rFonts w:ascii="Arial" w:hAnsi="Arial" w:cs="Arial"/>
          <w:sz w:val="22"/>
          <w:szCs w:val="22"/>
          <w:lang w:val="en-US"/>
        </w:rPr>
        <w:t>,</w:t>
      </w:r>
      <w:r w:rsidR="002F1EDD" w:rsidRPr="00BF53BC">
        <w:rPr>
          <w:rFonts w:ascii="Arial" w:hAnsi="Arial" w:cs="Arial"/>
          <w:sz w:val="22"/>
          <w:szCs w:val="22"/>
          <w:lang w:val="en-US"/>
        </w:rPr>
        <w:t xml:space="preserve">952 </w:t>
      </w:r>
      <w:r w:rsidR="00E544F1">
        <w:rPr>
          <w:rFonts w:ascii="Arial" w:hAnsi="Arial" w:cs="Arial"/>
          <w:sz w:val="22"/>
          <w:szCs w:val="22"/>
          <w:lang w:val="en-US"/>
        </w:rPr>
        <w:t>reads per sample (sd=</w:t>
      </w:r>
      <w:r w:rsidR="002F1EDD" w:rsidRPr="00BF53BC">
        <w:rPr>
          <w:rFonts w:ascii="Arial" w:hAnsi="Arial" w:cs="Arial"/>
          <w:sz w:val="22"/>
          <w:szCs w:val="22"/>
          <w:lang w:val="en-US"/>
        </w:rPr>
        <w:t>6</w:t>
      </w:r>
      <w:r w:rsidR="00C8163A" w:rsidRPr="00BF53BC">
        <w:rPr>
          <w:rFonts w:ascii="Arial" w:hAnsi="Arial" w:cs="Arial"/>
          <w:sz w:val="22"/>
          <w:szCs w:val="22"/>
          <w:lang w:val="en-US"/>
        </w:rPr>
        <w:t>,</w:t>
      </w:r>
      <w:r w:rsidR="002F1EDD" w:rsidRPr="00BF53BC">
        <w:rPr>
          <w:rFonts w:ascii="Arial" w:hAnsi="Arial" w:cs="Arial"/>
          <w:sz w:val="22"/>
          <w:szCs w:val="22"/>
          <w:lang w:val="en-US"/>
        </w:rPr>
        <w:t>368</w:t>
      </w:r>
      <w:r w:rsidR="00C8163A" w:rsidRPr="00BF53BC">
        <w:rPr>
          <w:rFonts w:ascii="Arial" w:hAnsi="Arial" w:cs="Arial"/>
          <w:sz w:val="22"/>
          <w:szCs w:val="22"/>
          <w:lang w:val="en-US"/>
        </w:rPr>
        <w:t>,</w:t>
      </w:r>
      <w:r w:rsidR="002F1EDD" w:rsidRPr="00BF53BC">
        <w:rPr>
          <w:rFonts w:ascii="Arial" w:hAnsi="Arial" w:cs="Arial"/>
          <w:sz w:val="22"/>
          <w:szCs w:val="22"/>
          <w:lang w:val="en-US"/>
        </w:rPr>
        <w:t>798</w:t>
      </w:r>
      <w:r w:rsidR="00456100" w:rsidRPr="00BF53BC">
        <w:rPr>
          <w:rFonts w:ascii="Arial" w:hAnsi="Arial" w:cs="Arial"/>
          <w:sz w:val="22"/>
          <w:szCs w:val="22"/>
          <w:lang w:val="en-US"/>
        </w:rPr>
        <w:t>)</w:t>
      </w:r>
      <w:r w:rsidR="008E3C14" w:rsidRPr="00BF53BC">
        <w:rPr>
          <w:rFonts w:ascii="Arial" w:hAnsi="Arial" w:cs="Arial"/>
          <w:sz w:val="22"/>
          <w:szCs w:val="22"/>
        </w:rPr>
        <w:t xml:space="preserve">. </w:t>
      </w:r>
      <w:r w:rsidR="00F076E3" w:rsidRPr="00BF53BC">
        <w:rPr>
          <w:rFonts w:ascii="Arial" w:hAnsi="Arial" w:cs="Arial"/>
          <w:sz w:val="22"/>
          <w:szCs w:val="22"/>
        </w:rPr>
        <w:t xml:space="preserve">An average of </w:t>
      </w:r>
      <w:r w:rsidR="00FE2B4B" w:rsidRPr="00BF53BC">
        <w:rPr>
          <w:rFonts w:ascii="Arial" w:hAnsi="Arial" w:cs="Arial"/>
          <w:sz w:val="22"/>
          <w:szCs w:val="22"/>
        </w:rPr>
        <w:t>39</w:t>
      </w:r>
      <w:r w:rsidR="00EB65BF" w:rsidRPr="00BF53BC">
        <w:rPr>
          <w:rFonts w:ascii="Arial" w:hAnsi="Arial" w:cs="Arial"/>
          <w:sz w:val="22"/>
          <w:szCs w:val="22"/>
        </w:rPr>
        <w:t>,</w:t>
      </w:r>
      <w:r w:rsidR="008971DE" w:rsidRPr="00BF53BC">
        <w:rPr>
          <w:rFonts w:ascii="Arial" w:hAnsi="Arial" w:cs="Arial"/>
          <w:sz w:val="22"/>
          <w:szCs w:val="22"/>
        </w:rPr>
        <w:t>778</w:t>
      </w:r>
      <w:r w:rsidR="00EB65BF" w:rsidRPr="00BF53BC">
        <w:rPr>
          <w:rFonts w:ascii="Arial" w:hAnsi="Arial" w:cs="Arial"/>
          <w:sz w:val="22"/>
          <w:szCs w:val="22"/>
        </w:rPr>
        <w:t>,</w:t>
      </w:r>
      <w:r w:rsidR="008971DE" w:rsidRPr="00BF53BC">
        <w:rPr>
          <w:rFonts w:ascii="Arial" w:hAnsi="Arial" w:cs="Arial"/>
          <w:sz w:val="22"/>
          <w:szCs w:val="22"/>
        </w:rPr>
        <w:t xml:space="preserve">272 </w:t>
      </w:r>
      <w:r w:rsidR="00E544F1">
        <w:rPr>
          <w:rFonts w:ascii="Arial" w:hAnsi="Arial" w:cs="Arial"/>
          <w:sz w:val="22"/>
          <w:szCs w:val="22"/>
        </w:rPr>
        <w:t>(sd=</w:t>
      </w:r>
      <w:r w:rsidR="006427B0" w:rsidRPr="00BF53BC">
        <w:rPr>
          <w:rFonts w:ascii="Arial" w:hAnsi="Arial" w:cs="Arial"/>
          <w:sz w:val="22"/>
          <w:szCs w:val="22"/>
        </w:rPr>
        <w:t>5</w:t>
      </w:r>
      <w:r w:rsidR="007E6B02" w:rsidRPr="00BF53BC">
        <w:rPr>
          <w:rFonts w:ascii="Arial" w:hAnsi="Arial" w:cs="Arial"/>
          <w:sz w:val="22"/>
          <w:szCs w:val="22"/>
        </w:rPr>
        <w:t>,</w:t>
      </w:r>
      <w:r w:rsidR="006427B0" w:rsidRPr="00BF53BC">
        <w:rPr>
          <w:rFonts w:ascii="Arial" w:hAnsi="Arial" w:cs="Arial"/>
          <w:sz w:val="22"/>
          <w:szCs w:val="22"/>
        </w:rPr>
        <w:t>94</w:t>
      </w:r>
      <w:r w:rsidR="008971DE" w:rsidRPr="00BF53BC">
        <w:rPr>
          <w:rFonts w:ascii="Arial" w:hAnsi="Arial" w:cs="Arial"/>
          <w:sz w:val="22"/>
          <w:szCs w:val="22"/>
        </w:rPr>
        <w:t>7</w:t>
      </w:r>
      <w:r w:rsidR="007E6B02" w:rsidRPr="00BF53BC">
        <w:rPr>
          <w:rFonts w:ascii="Arial" w:hAnsi="Arial" w:cs="Arial"/>
          <w:sz w:val="22"/>
          <w:szCs w:val="22"/>
        </w:rPr>
        <w:t>,</w:t>
      </w:r>
      <w:r w:rsidR="008971DE" w:rsidRPr="00BF53BC">
        <w:rPr>
          <w:rFonts w:ascii="Arial" w:hAnsi="Arial" w:cs="Arial"/>
          <w:sz w:val="22"/>
          <w:szCs w:val="22"/>
        </w:rPr>
        <w:t>526</w:t>
      </w:r>
      <w:r w:rsidR="00FC2162" w:rsidRPr="00BF53BC">
        <w:rPr>
          <w:rFonts w:ascii="Arial" w:hAnsi="Arial" w:cs="Arial"/>
          <w:sz w:val="22"/>
          <w:szCs w:val="22"/>
        </w:rPr>
        <w:t>)</w:t>
      </w:r>
      <w:r w:rsidR="008E3C14" w:rsidRPr="00BF53BC">
        <w:rPr>
          <w:rFonts w:ascii="Arial" w:hAnsi="Arial" w:cs="Arial"/>
          <w:sz w:val="22"/>
          <w:szCs w:val="22"/>
        </w:rPr>
        <w:t xml:space="preserve"> </w:t>
      </w:r>
      <w:r w:rsidR="00F835D2">
        <w:rPr>
          <w:rFonts w:ascii="Arial" w:hAnsi="Arial" w:cs="Arial"/>
          <w:sz w:val="22"/>
          <w:szCs w:val="22"/>
        </w:rPr>
        <w:t>of these</w:t>
      </w:r>
      <w:r w:rsidR="00743957" w:rsidRPr="00BF53BC">
        <w:rPr>
          <w:rFonts w:ascii="Arial" w:hAnsi="Arial" w:cs="Arial"/>
          <w:sz w:val="22"/>
          <w:szCs w:val="22"/>
        </w:rPr>
        <w:t xml:space="preserve"> could </w:t>
      </w:r>
      <w:r w:rsidR="001B50A2">
        <w:rPr>
          <w:rFonts w:ascii="Arial" w:hAnsi="Arial" w:cs="Arial"/>
          <w:sz w:val="22"/>
          <w:szCs w:val="22"/>
        </w:rPr>
        <w:t>then b</w:t>
      </w:r>
      <w:r w:rsidR="00743957" w:rsidRPr="00BF53BC">
        <w:rPr>
          <w:rFonts w:ascii="Arial" w:hAnsi="Arial" w:cs="Arial"/>
          <w:sz w:val="22"/>
          <w:szCs w:val="22"/>
        </w:rPr>
        <w:t xml:space="preserve">e mapped to the </w:t>
      </w:r>
      <w:r w:rsidR="001B50A2">
        <w:rPr>
          <w:rFonts w:ascii="Arial" w:hAnsi="Arial" w:cs="Arial"/>
          <w:sz w:val="22"/>
          <w:szCs w:val="22"/>
        </w:rPr>
        <w:t xml:space="preserve">mouse </w:t>
      </w:r>
      <w:r w:rsidR="00743957" w:rsidRPr="00BF53BC">
        <w:rPr>
          <w:rFonts w:ascii="Arial" w:hAnsi="Arial" w:cs="Arial"/>
          <w:sz w:val="22"/>
          <w:szCs w:val="22"/>
        </w:rPr>
        <w:t>genome</w:t>
      </w:r>
      <w:r w:rsidR="001B50A2">
        <w:rPr>
          <w:rFonts w:ascii="Arial" w:hAnsi="Arial" w:cs="Arial"/>
          <w:sz w:val="22"/>
          <w:szCs w:val="22"/>
        </w:rPr>
        <w:t xml:space="preserve"> </w:t>
      </w:r>
      <w:r w:rsidR="001B50A2" w:rsidRPr="00BF53BC">
        <w:rPr>
          <w:rFonts w:ascii="Arial" w:hAnsi="Arial" w:cs="Arial"/>
          <w:sz w:val="22"/>
          <w:szCs w:val="22"/>
        </w:rPr>
        <w:t>(GRCm38/mm10</w:t>
      </w:r>
      <w:r w:rsidR="00F835D2">
        <w:rPr>
          <w:rFonts w:ascii="Arial" w:hAnsi="Arial" w:cs="Arial"/>
          <w:sz w:val="22"/>
          <w:szCs w:val="22"/>
        </w:rPr>
        <w:t>)</w:t>
      </w:r>
      <w:r w:rsidR="00D36CF7" w:rsidRPr="00BF53BC">
        <w:rPr>
          <w:rFonts w:ascii="Arial" w:hAnsi="Arial" w:cs="Arial"/>
          <w:sz w:val="22"/>
          <w:szCs w:val="22"/>
        </w:rPr>
        <w:t xml:space="preserve">, corresponding to </w:t>
      </w:r>
      <w:r w:rsidR="00EE73B8" w:rsidRPr="00BF53BC">
        <w:rPr>
          <w:rFonts w:ascii="Arial" w:hAnsi="Arial" w:cs="Arial"/>
          <w:sz w:val="22"/>
          <w:szCs w:val="22"/>
        </w:rPr>
        <w:t>88.</w:t>
      </w:r>
      <w:r w:rsidR="008971DE" w:rsidRPr="00BF53BC">
        <w:rPr>
          <w:rFonts w:ascii="Arial" w:hAnsi="Arial" w:cs="Arial"/>
          <w:sz w:val="22"/>
          <w:szCs w:val="22"/>
        </w:rPr>
        <w:t>2</w:t>
      </w:r>
      <w:r w:rsidR="00EE73B8" w:rsidRPr="00BF53BC">
        <w:rPr>
          <w:rFonts w:ascii="Arial" w:hAnsi="Arial" w:cs="Arial"/>
          <w:sz w:val="22"/>
          <w:szCs w:val="22"/>
        </w:rPr>
        <w:t>%</w:t>
      </w:r>
      <w:r w:rsidR="00D36CF7" w:rsidRPr="00BF53BC">
        <w:rPr>
          <w:rFonts w:ascii="Arial" w:hAnsi="Arial" w:cs="Arial"/>
          <w:sz w:val="22"/>
          <w:szCs w:val="22"/>
        </w:rPr>
        <w:t xml:space="preserve"> percent of the total sequenced reads</w:t>
      </w:r>
      <w:r w:rsidR="00314B0E" w:rsidRPr="00BF53BC">
        <w:rPr>
          <w:rFonts w:ascii="Arial" w:hAnsi="Arial" w:cs="Arial"/>
          <w:sz w:val="22"/>
          <w:szCs w:val="22"/>
        </w:rPr>
        <w:t xml:space="preserve">. </w:t>
      </w:r>
      <w:r w:rsidR="008E3C14" w:rsidRPr="00BF53BC">
        <w:rPr>
          <w:rFonts w:ascii="Arial" w:hAnsi="Arial" w:cs="Arial"/>
          <w:sz w:val="22"/>
          <w:szCs w:val="22"/>
        </w:rPr>
        <w:t xml:space="preserve">Of these mapped reads, an average of </w:t>
      </w:r>
      <w:r w:rsidR="00B7020D" w:rsidRPr="00BF53BC">
        <w:rPr>
          <w:rFonts w:ascii="Arial" w:hAnsi="Arial" w:cs="Arial"/>
          <w:sz w:val="22"/>
          <w:szCs w:val="22"/>
        </w:rPr>
        <w:t>34</w:t>
      </w:r>
      <w:r w:rsidR="00EB65BF" w:rsidRPr="00BF53BC">
        <w:rPr>
          <w:rFonts w:ascii="Arial" w:hAnsi="Arial" w:cs="Arial"/>
          <w:sz w:val="22"/>
          <w:szCs w:val="22"/>
        </w:rPr>
        <w:t>,</w:t>
      </w:r>
      <w:r w:rsidR="007E6B02" w:rsidRPr="00BF53BC">
        <w:rPr>
          <w:rFonts w:ascii="Arial" w:hAnsi="Arial" w:cs="Arial"/>
          <w:sz w:val="22"/>
          <w:szCs w:val="22"/>
        </w:rPr>
        <w:t>211</w:t>
      </w:r>
      <w:r w:rsidR="00EB65BF" w:rsidRPr="00BF53BC">
        <w:rPr>
          <w:rFonts w:ascii="Arial" w:hAnsi="Arial" w:cs="Arial"/>
          <w:sz w:val="22"/>
          <w:szCs w:val="22"/>
        </w:rPr>
        <w:t>,</w:t>
      </w:r>
      <w:r w:rsidR="00E544F1">
        <w:rPr>
          <w:rFonts w:ascii="Arial" w:hAnsi="Arial" w:cs="Arial"/>
          <w:sz w:val="22"/>
          <w:szCs w:val="22"/>
        </w:rPr>
        <w:t>635 (</w:t>
      </w:r>
      <w:r w:rsidR="006B11ED">
        <w:rPr>
          <w:rFonts w:ascii="Arial" w:hAnsi="Arial" w:cs="Arial"/>
          <w:sz w:val="22"/>
          <w:szCs w:val="22"/>
        </w:rPr>
        <w:t>s</w:t>
      </w:r>
      <w:r w:rsidR="00E544F1">
        <w:rPr>
          <w:rFonts w:ascii="Arial" w:hAnsi="Arial" w:cs="Arial"/>
          <w:sz w:val="22"/>
          <w:szCs w:val="22"/>
        </w:rPr>
        <w:t>d=</w:t>
      </w:r>
      <w:r w:rsidR="007E6B02" w:rsidRPr="00BF53BC">
        <w:rPr>
          <w:rFonts w:ascii="Arial" w:hAnsi="Arial" w:cs="Arial"/>
          <w:sz w:val="22"/>
          <w:szCs w:val="22"/>
        </w:rPr>
        <w:t>4,321,366)</w:t>
      </w:r>
      <w:r w:rsidR="00EB65BF" w:rsidRPr="00BF53BC">
        <w:rPr>
          <w:rFonts w:ascii="Arial" w:hAnsi="Arial" w:cs="Arial"/>
          <w:sz w:val="22"/>
          <w:szCs w:val="22"/>
        </w:rPr>
        <w:t xml:space="preserve"> </w:t>
      </w:r>
      <w:r w:rsidR="00C8163A" w:rsidRPr="00BF53BC">
        <w:rPr>
          <w:rFonts w:ascii="Arial" w:hAnsi="Arial" w:cs="Arial"/>
          <w:sz w:val="22"/>
          <w:szCs w:val="22"/>
        </w:rPr>
        <w:t xml:space="preserve">overlapped with exonic regions, </w:t>
      </w:r>
      <w:r w:rsidR="00D36CF7" w:rsidRPr="00BF53BC">
        <w:rPr>
          <w:rFonts w:ascii="Arial" w:hAnsi="Arial" w:cs="Arial"/>
          <w:sz w:val="22"/>
          <w:szCs w:val="22"/>
        </w:rPr>
        <w:t xml:space="preserve">representing </w:t>
      </w:r>
      <w:r w:rsidR="00B7020D" w:rsidRPr="00BF53BC">
        <w:rPr>
          <w:rFonts w:ascii="Arial" w:hAnsi="Arial" w:cs="Arial"/>
          <w:sz w:val="22"/>
          <w:szCs w:val="22"/>
        </w:rPr>
        <w:t>86.0</w:t>
      </w:r>
      <w:r w:rsidR="00D36CF7" w:rsidRPr="00BF53BC">
        <w:rPr>
          <w:rFonts w:ascii="Arial" w:hAnsi="Arial" w:cs="Arial"/>
          <w:sz w:val="22"/>
          <w:szCs w:val="22"/>
        </w:rPr>
        <w:t>%</w:t>
      </w:r>
      <w:r w:rsidR="00E472B4">
        <w:rPr>
          <w:rFonts w:ascii="Arial" w:hAnsi="Arial" w:cs="Arial"/>
          <w:sz w:val="22"/>
          <w:szCs w:val="22"/>
        </w:rPr>
        <w:t>,</w:t>
      </w:r>
      <w:r w:rsidR="00D36CF7" w:rsidRPr="00BF53BC">
        <w:rPr>
          <w:rFonts w:ascii="Arial" w:hAnsi="Arial" w:cs="Arial"/>
          <w:sz w:val="22"/>
          <w:szCs w:val="22"/>
        </w:rPr>
        <w:t xml:space="preserve"> </w:t>
      </w:r>
      <w:r w:rsidR="00E472B4">
        <w:rPr>
          <w:rFonts w:ascii="Arial" w:hAnsi="Arial" w:cs="Arial"/>
          <w:sz w:val="22"/>
          <w:szCs w:val="22"/>
        </w:rPr>
        <w:t>the rest</w:t>
      </w:r>
      <w:r w:rsidR="00C8163A" w:rsidRPr="00BF53BC">
        <w:rPr>
          <w:rFonts w:ascii="Arial" w:hAnsi="Arial" w:cs="Arial"/>
          <w:sz w:val="22"/>
          <w:szCs w:val="22"/>
        </w:rPr>
        <w:t xml:space="preserve"> </w:t>
      </w:r>
      <w:r w:rsidR="008971DE" w:rsidRPr="00BF53BC">
        <w:rPr>
          <w:rFonts w:ascii="Arial" w:hAnsi="Arial" w:cs="Arial"/>
          <w:sz w:val="22"/>
          <w:szCs w:val="22"/>
        </w:rPr>
        <w:t>mapp</w:t>
      </w:r>
      <w:r w:rsidR="00E472B4">
        <w:rPr>
          <w:rFonts w:ascii="Arial" w:hAnsi="Arial" w:cs="Arial"/>
          <w:sz w:val="22"/>
          <w:szCs w:val="22"/>
        </w:rPr>
        <w:t>ing</w:t>
      </w:r>
      <w:r w:rsidR="00C8163A" w:rsidRPr="00BF53BC">
        <w:rPr>
          <w:rFonts w:ascii="Arial" w:hAnsi="Arial" w:cs="Arial"/>
          <w:sz w:val="22"/>
          <w:szCs w:val="22"/>
        </w:rPr>
        <w:t xml:space="preserve"> to intron</w:t>
      </w:r>
      <w:r w:rsidR="00E472B4">
        <w:rPr>
          <w:rFonts w:ascii="Arial" w:hAnsi="Arial" w:cs="Arial"/>
          <w:sz w:val="22"/>
          <w:szCs w:val="22"/>
        </w:rPr>
        <w:t>ic/</w:t>
      </w:r>
      <w:r w:rsidR="00C8163A" w:rsidRPr="00BF53BC">
        <w:rPr>
          <w:rFonts w:ascii="Arial" w:hAnsi="Arial" w:cs="Arial"/>
          <w:sz w:val="22"/>
          <w:szCs w:val="22"/>
        </w:rPr>
        <w:t>intergenic regions</w:t>
      </w:r>
      <w:r w:rsidR="008E3C14" w:rsidRPr="00BF53BC">
        <w:rPr>
          <w:rFonts w:ascii="Arial" w:hAnsi="Arial" w:cs="Arial"/>
          <w:sz w:val="22"/>
          <w:szCs w:val="22"/>
        </w:rPr>
        <w:t>.</w:t>
      </w:r>
      <w:r w:rsidR="00743957" w:rsidRPr="00BF53BC">
        <w:rPr>
          <w:rFonts w:ascii="Arial" w:hAnsi="Arial" w:cs="Arial"/>
          <w:sz w:val="22"/>
          <w:szCs w:val="22"/>
        </w:rPr>
        <w:t xml:space="preserve"> Of the </w:t>
      </w:r>
      <w:r w:rsidR="00950A53" w:rsidRPr="00BF53BC">
        <w:rPr>
          <w:rFonts w:ascii="Arial" w:hAnsi="Arial" w:cs="Arial"/>
          <w:sz w:val="22"/>
          <w:szCs w:val="22"/>
        </w:rPr>
        <w:t>24,421</w:t>
      </w:r>
      <w:r w:rsidR="00743957" w:rsidRPr="00BF53BC">
        <w:rPr>
          <w:rFonts w:ascii="Arial" w:hAnsi="Arial" w:cs="Arial"/>
          <w:sz w:val="22"/>
          <w:szCs w:val="22"/>
        </w:rPr>
        <w:t xml:space="preserve"> </w:t>
      </w:r>
      <w:r w:rsidR="00950A53" w:rsidRPr="00BF53BC">
        <w:rPr>
          <w:rFonts w:ascii="Arial" w:hAnsi="Arial" w:cs="Arial"/>
          <w:sz w:val="22"/>
          <w:szCs w:val="22"/>
        </w:rPr>
        <w:t xml:space="preserve">RefSeq </w:t>
      </w:r>
      <w:r w:rsidR="00743957" w:rsidRPr="00BF53BC">
        <w:rPr>
          <w:rFonts w:ascii="Arial" w:hAnsi="Arial" w:cs="Arial"/>
          <w:sz w:val="22"/>
          <w:szCs w:val="22"/>
        </w:rPr>
        <w:t xml:space="preserve">genes </w:t>
      </w:r>
      <w:r w:rsidR="00950A53" w:rsidRPr="00BF53BC">
        <w:rPr>
          <w:rFonts w:ascii="Arial" w:hAnsi="Arial" w:cs="Arial"/>
          <w:sz w:val="22"/>
          <w:szCs w:val="22"/>
        </w:rPr>
        <w:t>(including 3,166 that do not yet have canonical names)</w:t>
      </w:r>
      <w:r w:rsidR="00743957" w:rsidRPr="00BF53BC">
        <w:rPr>
          <w:rFonts w:ascii="Arial" w:hAnsi="Arial" w:cs="Arial"/>
          <w:sz w:val="22"/>
          <w:szCs w:val="22"/>
        </w:rPr>
        <w:t xml:space="preserve">, </w:t>
      </w:r>
      <w:r w:rsidR="00ED072F" w:rsidRPr="00BF53BC">
        <w:rPr>
          <w:rFonts w:ascii="Arial" w:hAnsi="Arial" w:cs="Arial"/>
          <w:sz w:val="22"/>
          <w:szCs w:val="22"/>
        </w:rPr>
        <w:t>12,</w:t>
      </w:r>
      <w:r w:rsidR="005A0402" w:rsidRPr="00BF53BC">
        <w:rPr>
          <w:rFonts w:ascii="Arial" w:hAnsi="Arial" w:cs="Arial"/>
          <w:sz w:val="22"/>
          <w:szCs w:val="22"/>
        </w:rPr>
        <w:t xml:space="preserve">815 </w:t>
      </w:r>
      <w:r w:rsidR="00743957" w:rsidRPr="00BF53BC">
        <w:rPr>
          <w:rFonts w:ascii="Arial" w:hAnsi="Arial" w:cs="Arial"/>
          <w:sz w:val="22"/>
          <w:szCs w:val="22"/>
        </w:rPr>
        <w:t xml:space="preserve">showed </w:t>
      </w:r>
      <w:r w:rsidR="00950A53" w:rsidRPr="00BF53BC">
        <w:rPr>
          <w:rFonts w:ascii="Arial" w:hAnsi="Arial" w:cs="Arial"/>
          <w:sz w:val="22"/>
          <w:szCs w:val="22"/>
        </w:rPr>
        <w:t>evidence of</w:t>
      </w:r>
      <w:r w:rsidR="00743957" w:rsidRPr="00BF53BC">
        <w:rPr>
          <w:rFonts w:ascii="Arial" w:hAnsi="Arial" w:cs="Arial"/>
          <w:sz w:val="22"/>
          <w:szCs w:val="22"/>
        </w:rPr>
        <w:t xml:space="preserve"> expression, defined as </w:t>
      </w:r>
      <w:r w:rsidR="00ED072F" w:rsidRPr="00BF53BC">
        <w:rPr>
          <w:rFonts w:ascii="Arial" w:hAnsi="Arial" w:cs="Arial"/>
          <w:sz w:val="22"/>
          <w:szCs w:val="22"/>
        </w:rPr>
        <w:t xml:space="preserve">having </w:t>
      </w:r>
      <w:r w:rsidR="007F5F22">
        <w:rPr>
          <w:rFonts w:ascii="Arial" w:hAnsi="Arial" w:cs="Arial"/>
          <w:sz w:val="22"/>
          <w:szCs w:val="22"/>
        </w:rPr>
        <w:t>&gt;</w:t>
      </w:r>
      <w:r w:rsidR="005A0402" w:rsidRPr="00BF53BC">
        <w:rPr>
          <w:rFonts w:ascii="Arial" w:hAnsi="Arial" w:cs="Arial"/>
          <w:sz w:val="22"/>
          <w:szCs w:val="22"/>
        </w:rPr>
        <w:t>10</w:t>
      </w:r>
      <w:r w:rsidR="00743957" w:rsidRPr="00BF53BC">
        <w:rPr>
          <w:rFonts w:ascii="Arial" w:hAnsi="Arial" w:cs="Arial"/>
          <w:sz w:val="22"/>
          <w:szCs w:val="22"/>
        </w:rPr>
        <w:t xml:space="preserve"> reads mapping to exonic regions </w:t>
      </w:r>
      <w:r w:rsidR="00626046" w:rsidRPr="00BF53BC">
        <w:rPr>
          <w:rFonts w:ascii="Arial" w:hAnsi="Arial" w:cs="Arial"/>
          <w:sz w:val="22"/>
          <w:szCs w:val="22"/>
        </w:rPr>
        <w:t xml:space="preserve">of the gene </w:t>
      </w:r>
      <w:r w:rsidR="00743957" w:rsidRPr="00BF53BC">
        <w:rPr>
          <w:rFonts w:ascii="Arial" w:hAnsi="Arial" w:cs="Arial"/>
          <w:sz w:val="22"/>
          <w:szCs w:val="22"/>
        </w:rPr>
        <w:t xml:space="preserve">in </w:t>
      </w:r>
      <w:r w:rsidR="007F5F22">
        <w:rPr>
          <w:rFonts w:ascii="Arial" w:hAnsi="Arial" w:cs="Arial"/>
          <w:sz w:val="22"/>
          <w:szCs w:val="22"/>
        </w:rPr>
        <w:t>&gt;</w:t>
      </w:r>
      <w:r w:rsidR="005A0402" w:rsidRPr="00BF53BC">
        <w:rPr>
          <w:rFonts w:ascii="Arial" w:hAnsi="Arial" w:cs="Arial"/>
          <w:sz w:val="22"/>
          <w:szCs w:val="22"/>
        </w:rPr>
        <w:t xml:space="preserve">4 </w:t>
      </w:r>
      <w:r w:rsidR="00743957" w:rsidRPr="00BF53BC">
        <w:rPr>
          <w:rFonts w:ascii="Arial" w:hAnsi="Arial" w:cs="Arial"/>
          <w:sz w:val="22"/>
          <w:szCs w:val="22"/>
        </w:rPr>
        <w:t xml:space="preserve">of the </w:t>
      </w:r>
      <w:r w:rsidR="00A26D7E" w:rsidRPr="00BF53BC">
        <w:rPr>
          <w:rFonts w:ascii="Arial" w:hAnsi="Arial" w:cs="Arial"/>
          <w:sz w:val="22"/>
          <w:szCs w:val="22"/>
        </w:rPr>
        <w:t>anaphylactic</w:t>
      </w:r>
      <w:r w:rsidR="00743957" w:rsidRPr="00BF53BC">
        <w:rPr>
          <w:rFonts w:ascii="Arial" w:hAnsi="Arial" w:cs="Arial"/>
          <w:sz w:val="22"/>
          <w:szCs w:val="22"/>
        </w:rPr>
        <w:t xml:space="preserve"> or </w:t>
      </w:r>
      <w:r w:rsidR="007F5F22">
        <w:rPr>
          <w:rFonts w:ascii="Arial" w:hAnsi="Arial" w:cs="Arial"/>
          <w:sz w:val="22"/>
          <w:szCs w:val="22"/>
        </w:rPr>
        <w:t>&gt;</w:t>
      </w:r>
      <w:r w:rsidR="005A0402" w:rsidRPr="00BF53BC">
        <w:rPr>
          <w:rFonts w:ascii="Arial" w:hAnsi="Arial" w:cs="Arial"/>
          <w:sz w:val="22"/>
          <w:szCs w:val="22"/>
        </w:rPr>
        <w:t xml:space="preserve">4 </w:t>
      </w:r>
      <w:r w:rsidR="00743957" w:rsidRPr="00BF53BC">
        <w:rPr>
          <w:rFonts w:ascii="Arial" w:hAnsi="Arial" w:cs="Arial"/>
          <w:sz w:val="22"/>
          <w:szCs w:val="22"/>
        </w:rPr>
        <w:t>of t</w:t>
      </w:r>
      <w:r w:rsidR="008615CB" w:rsidRPr="00BF53BC">
        <w:rPr>
          <w:rFonts w:ascii="Arial" w:hAnsi="Arial" w:cs="Arial"/>
          <w:sz w:val="22"/>
          <w:szCs w:val="22"/>
        </w:rPr>
        <w:t>he control samples.</w:t>
      </w:r>
      <w:r w:rsidR="00CE613B" w:rsidRPr="00BF53BC">
        <w:rPr>
          <w:rFonts w:ascii="Arial" w:hAnsi="Arial" w:cs="Arial"/>
          <w:sz w:val="22"/>
          <w:szCs w:val="22"/>
        </w:rPr>
        <w:t xml:space="preserve"> The alignment bam files can be found in Gene Expression Omnibus </w:t>
      </w:r>
      <w:r w:rsidR="00CE613B" w:rsidRPr="0041790A">
        <w:rPr>
          <w:rFonts w:ascii="Arial" w:hAnsi="Arial" w:cs="Arial"/>
          <w:sz w:val="22"/>
          <w:szCs w:val="22"/>
        </w:rPr>
        <w:t>(&lt;</w:t>
      </w:r>
      <w:r w:rsidR="00BE0FB1">
        <w:rPr>
          <w:rFonts w:ascii="Arial" w:hAnsi="Arial" w:cs="Arial"/>
          <w:sz w:val="22"/>
          <w:szCs w:val="22"/>
        </w:rPr>
        <w:t xml:space="preserve">CODE TO BE ADDED </w:t>
      </w:r>
      <w:r w:rsidR="005763E4">
        <w:rPr>
          <w:rFonts w:ascii="Arial" w:hAnsi="Arial" w:cs="Arial"/>
          <w:sz w:val="22"/>
          <w:szCs w:val="22"/>
        </w:rPr>
        <w:t>UPON</w:t>
      </w:r>
      <w:r w:rsidR="00BE0FB1">
        <w:rPr>
          <w:rFonts w:ascii="Arial" w:hAnsi="Arial" w:cs="Arial"/>
          <w:sz w:val="22"/>
          <w:szCs w:val="22"/>
        </w:rPr>
        <w:t xml:space="preserve"> </w:t>
      </w:r>
      <w:r w:rsidR="009947AA">
        <w:rPr>
          <w:rFonts w:ascii="Arial" w:hAnsi="Arial" w:cs="Arial"/>
          <w:sz w:val="22"/>
          <w:szCs w:val="22"/>
        </w:rPr>
        <w:t>ACCEPTANCE</w:t>
      </w:r>
      <w:r w:rsidR="00CE613B" w:rsidRPr="0041790A">
        <w:rPr>
          <w:rFonts w:ascii="Arial" w:hAnsi="Arial" w:cs="Arial"/>
          <w:sz w:val="22"/>
          <w:szCs w:val="22"/>
        </w:rPr>
        <w:t>&gt;)</w:t>
      </w:r>
      <w:r w:rsidR="00BE0FB1">
        <w:rPr>
          <w:rFonts w:ascii="Arial" w:hAnsi="Arial" w:cs="Arial"/>
          <w:sz w:val="22"/>
          <w:szCs w:val="22"/>
        </w:rPr>
        <w:t xml:space="preserve"> </w:t>
      </w:r>
      <w:r w:rsidR="00BE0FB1" w:rsidRPr="00CF75FB">
        <w:rPr>
          <w:rFonts w:ascii="Arial" w:hAnsi="Arial" w:cs="Arial"/>
          <w:sz w:val="22"/>
          <w:szCs w:val="22"/>
        </w:rPr>
        <w:fldChar w:fldCharType="begin" w:fldLock="1"/>
      </w:r>
      <w:r w:rsidR="006F6D12">
        <w:rPr>
          <w:rFonts w:ascii="Arial" w:hAnsi="Arial" w:cs="Arial"/>
          <w:sz w:val="22"/>
          <w:szCs w:val="22"/>
        </w:rPr>
        <w:instrText>ADDIN CSL_CITATION {"citationItems":[{"id":"ITEM-1","itemData":{"DOI":"10.1093/nar/gks1193","ISBN":"1362-4962 (Electronic)\\r0305-1048 (Linking)","ISSN":"03051048","PMID":"23193258","abstract":"The Gene Expression Omnibus (GEO, http://www.ncbi.nlm.nih.gov/geo/) is an international public repository for high-throughput microarray and next-generation sequence functional genomic data sets submitted by the research community. The resource supports archiving of raw data, processed data and metadata which are indexed, cross-linked and searchable. All data are freely available for download in a variety of formats. GEO also provides several web-based tools and strategies to assist users to query, analyse and visualize data. This article reports current status and recent database developments, including the release of GEO2R, an R-based web application that helps users analyse GEO data.","author":[{"dropping-particle":"","family":"Barrett","given":"Tanya","non-dropping-particle":"","parse-names":false,"suffix":""},{"dropping-particle":"","family":"Wilhite","given":"Stephen E.","non-dropping-particle":"","parse-names":false,"suffix":""},{"dropping-particle":"","family":"Ledoux","given":"Pierre","non-dropping-particle":"","parse-names":false,"suffix":""},{"dropping-particle":"","family":"Evangelista","given":"Carlos","non-dropping-particle":"","parse-names":false,"suffix":""},{"dropping-particle":"","family":"Kim","given":"Irene F.","non-dropping-particle":"","parse-names":false,"suffix":""},{"dropping-particle":"","family":"Tomashevsky","given":"Maxim","non-dropping-particle":"","parse-names":false,"suffix":""},{"dropping-particle":"","family":"Marshall","given":"Kimberly A.","non-dropping-particle":"","parse-names":false,"suffix":""},{"dropping-particle":"","family":"Phillippy","given":"Katherine H.","non-dropping-particle":"","parse-names":false,"suffix":""},{"dropping-particle":"","family":"Sherman","given":"Patti M.","non-dropping-particle":"","parse-names":false,"suffix":""},{"dropping-particle":"","family":"Holko","given":"Michelle","non-dropping-particle":"","parse-names":false,"suffix":""},{"dropping-particle":"","family":"Yefanov","given":"Andrey","non-dropping-particle":"","parse-names":false,"suffix":""},{"dropping-particle":"","family":"Lee","given":"Hyeseung","non-dropping-particle":"","parse-names":false,"suffix":""},{"dropping-particle":"","family":"Zhang","given":"Naigong","non-dropping-particle":"","parse-names":false,"suffix":""},{"dropping-particle":"","family":"Robertson","given":"Cynthia L.","non-dropping-particle":"","parse-names":false,"suffix":""},{"dropping-particle":"","family":"Serova","given":"Nadezhda","non-dropping-particle":"","parse-names":false,"suffix":""},{"dropping-particle":"","family":"Davis","given":"Sean","non-dropping-particle":"","parse-names":false,"suffix":""},{"dropping-particle":"","family":"Soboleva","given":"Alexandra","non-dropping-particle":"","parse-names":false,"suffix":""}],"container-title":"Nucleic Acids Research","id":"ITEM-1","issue":"D1","issued":{"date-parts":[["2013"]]},"title":"NCBI GEO: Archive for functional genomics data sets - Update","type":"article-journal","volume":"41"},"uris":["http://www.mendeley.com/documents/?uuid=ba44d6e6-c496-4dc1-9b36-2ec6d0920624"]}],"mendeley":{"formattedCitation":"&lt;sup&gt;[&lt;sup&gt;35&lt;/sup&gt;]&lt;/sup&gt;","plainTextFormattedCitation":"[35]","previouslyFormattedCitation":"&lt;sup&gt;[&lt;sup&gt;34&lt;/sup&gt;]&lt;/sup&gt;"},"properties":{"noteIndex":0},"schema":"https://github.com/citation-style-language/schema/raw/master/csl-citation.json"}</w:instrText>
      </w:r>
      <w:r w:rsidR="00BE0FB1" w:rsidRPr="00CF75FB">
        <w:rPr>
          <w:rFonts w:ascii="Arial" w:hAnsi="Arial" w:cs="Arial"/>
          <w:sz w:val="22"/>
          <w:szCs w:val="22"/>
        </w:rPr>
        <w:fldChar w:fldCharType="separate"/>
      </w:r>
      <w:r w:rsidR="006F6D12" w:rsidRPr="006F6D12">
        <w:rPr>
          <w:rFonts w:ascii="Arial" w:hAnsi="Arial" w:cs="Arial"/>
          <w:noProof/>
          <w:sz w:val="22"/>
          <w:szCs w:val="22"/>
          <w:vertAlign w:val="superscript"/>
        </w:rPr>
        <w:t>[35]</w:t>
      </w:r>
      <w:r w:rsidR="00BE0FB1" w:rsidRPr="00CF75FB">
        <w:rPr>
          <w:rFonts w:ascii="Arial" w:hAnsi="Arial" w:cs="Arial"/>
          <w:sz w:val="22"/>
          <w:szCs w:val="22"/>
        </w:rPr>
        <w:fldChar w:fldCharType="end"/>
      </w:r>
      <w:r w:rsidR="005A0D50" w:rsidRPr="00BF53BC">
        <w:rPr>
          <w:rFonts w:ascii="Arial" w:hAnsi="Arial" w:cs="Arial"/>
          <w:sz w:val="22"/>
          <w:szCs w:val="22"/>
        </w:rPr>
        <w:t>.</w:t>
      </w:r>
    </w:p>
    <w:p w14:paraId="09EB13D6" w14:textId="77777777" w:rsidR="008E3C14" w:rsidRPr="00BF53BC" w:rsidRDefault="008E3C14" w:rsidP="00E2714C">
      <w:pPr>
        <w:spacing w:line="480" w:lineRule="auto"/>
        <w:rPr>
          <w:rFonts w:ascii="Arial" w:hAnsi="Arial" w:cs="Arial"/>
          <w:sz w:val="22"/>
          <w:szCs w:val="22"/>
        </w:rPr>
      </w:pPr>
    </w:p>
    <w:p w14:paraId="36654840" w14:textId="362EE56D" w:rsidR="00D75BC9" w:rsidRPr="00BF53BC" w:rsidRDefault="00D75BC9" w:rsidP="00E2714C">
      <w:pPr>
        <w:spacing w:line="480" w:lineRule="auto"/>
        <w:rPr>
          <w:rFonts w:ascii="Arial" w:hAnsi="Arial" w:cs="Arial"/>
          <w:b/>
          <w:sz w:val="22"/>
          <w:szCs w:val="22"/>
        </w:rPr>
      </w:pPr>
      <w:r w:rsidRPr="00BF53BC">
        <w:rPr>
          <w:rFonts w:ascii="Arial" w:hAnsi="Arial" w:cs="Arial"/>
          <w:b/>
          <w:sz w:val="22"/>
          <w:szCs w:val="22"/>
        </w:rPr>
        <w:t>Differential Expression</w:t>
      </w:r>
    </w:p>
    <w:p w14:paraId="61C519F9" w14:textId="7F0AC4FB" w:rsidR="00743957" w:rsidRPr="00A30AE4" w:rsidRDefault="00DD185E" w:rsidP="00A30AE4">
      <w:pPr>
        <w:spacing w:line="480" w:lineRule="auto"/>
        <w:ind w:firstLine="720"/>
        <w:rPr>
          <w:rFonts w:ascii="Arial" w:hAnsi="Arial" w:cs="Arial"/>
          <w:sz w:val="22"/>
          <w:szCs w:val="22"/>
          <w:lang w:val="en-US"/>
        </w:rPr>
      </w:pPr>
      <w:r>
        <w:rPr>
          <w:rFonts w:ascii="Arial" w:hAnsi="Arial" w:cs="Arial"/>
          <w:sz w:val="22"/>
          <w:szCs w:val="22"/>
        </w:rPr>
        <w:t>Differential Expression (</w:t>
      </w:r>
      <w:r w:rsidR="000C7F33">
        <w:rPr>
          <w:rFonts w:ascii="Arial" w:hAnsi="Arial" w:cs="Arial"/>
          <w:sz w:val="22"/>
          <w:szCs w:val="22"/>
        </w:rPr>
        <w:t>DE</w:t>
      </w:r>
      <w:r>
        <w:rPr>
          <w:rFonts w:ascii="Arial" w:hAnsi="Arial" w:cs="Arial"/>
          <w:sz w:val="22"/>
          <w:szCs w:val="22"/>
        </w:rPr>
        <w:t>)</w:t>
      </w:r>
      <w:r w:rsidR="00743957" w:rsidRPr="00BF53BC">
        <w:rPr>
          <w:rFonts w:ascii="Arial" w:hAnsi="Arial" w:cs="Arial"/>
          <w:sz w:val="22"/>
          <w:szCs w:val="22"/>
        </w:rPr>
        <w:t xml:space="preserve"> was analysed using DESeq2. </w:t>
      </w:r>
      <w:r w:rsidR="00514E1F" w:rsidRPr="00BF53BC">
        <w:rPr>
          <w:rFonts w:ascii="Arial" w:hAnsi="Arial" w:cs="Arial"/>
          <w:sz w:val="22"/>
          <w:szCs w:val="22"/>
        </w:rPr>
        <w:t xml:space="preserve">A total of </w:t>
      </w:r>
      <w:r w:rsidR="003C472D" w:rsidRPr="00BF53BC">
        <w:rPr>
          <w:rFonts w:ascii="Arial" w:hAnsi="Arial" w:cs="Arial"/>
          <w:sz w:val="22"/>
          <w:szCs w:val="22"/>
        </w:rPr>
        <w:t>23</w:t>
      </w:r>
      <w:r w:rsidR="001B0BA4" w:rsidRPr="00BF53BC">
        <w:rPr>
          <w:rFonts w:ascii="Arial" w:hAnsi="Arial" w:cs="Arial"/>
          <w:sz w:val="22"/>
          <w:szCs w:val="22"/>
        </w:rPr>
        <w:t>7</w:t>
      </w:r>
      <w:r w:rsidR="003C472D" w:rsidRPr="00BF53BC">
        <w:rPr>
          <w:rFonts w:ascii="Arial" w:hAnsi="Arial" w:cs="Arial"/>
          <w:sz w:val="22"/>
          <w:szCs w:val="22"/>
        </w:rPr>
        <w:t xml:space="preserve"> </w:t>
      </w:r>
      <w:r w:rsidR="00743957" w:rsidRPr="00BF53BC">
        <w:rPr>
          <w:rFonts w:ascii="Arial" w:hAnsi="Arial" w:cs="Arial"/>
          <w:sz w:val="22"/>
          <w:szCs w:val="22"/>
        </w:rPr>
        <w:t xml:space="preserve">genes were deemed </w:t>
      </w:r>
      <w:r w:rsidR="00B700AF">
        <w:rPr>
          <w:rFonts w:ascii="Arial" w:hAnsi="Arial" w:cs="Arial"/>
          <w:sz w:val="22"/>
          <w:szCs w:val="22"/>
        </w:rPr>
        <w:t>to change</w:t>
      </w:r>
      <w:r w:rsidR="00743957" w:rsidRPr="00BF53BC">
        <w:rPr>
          <w:rFonts w:ascii="Arial" w:hAnsi="Arial" w:cs="Arial"/>
          <w:sz w:val="22"/>
          <w:szCs w:val="22"/>
        </w:rPr>
        <w:t xml:space="preserve"> significantly</w:t>
      </w:r>
      <w:r w:rsidR="008644E6" w:rsidRPr="00BF53BC">
        <w:rPr>
          <w:rFonts w:ascii="Arial" w:hAnsi="Arial" w:cs="Arial"/>
          <w:sz w:val="22"/>
          <w:szCs w:val="22"/>
        </w:rPr>
        <w:t xml:space="preserve"> between </w:t>
      </w:r>
      <w:r w:rsidR="00812614" w:rsidRPr="00BF53BC">
        <w:rPr>
          <w:rFonts w:ascii="Arial" w:hAnsi="Arial" w:cs="Arial"/>
          <w:sz w:val="22"/>
          <w:szCs w:val="22"/>
        </w:rPr>
        <w:t>control</w:t>
      </w:r>
      <w:r w:rsidR="004F3314" w:rsidRPr="00BF53BC">
        <w:rPr>
          <w:rFonts w:ascii="Arial" w:hAnsi="Arial" w:cs="Arial"/>
          <w:sz w:val="22"/>
          <w:szCs w:val="22"/>
        </w:rPr>
        <w:t xml:space="preserve"> </w:t>
      </w:r>
      <w:r w:rsidR="008644E6" w:rsidRPr="00BF53BC">
        <w:rPr>
          <w:rFonts w:ascii="Arial" w:hAnsi="Arial" w:cs="Arial"/>
          <w:sz w:val="22"/>
          <w:szCs w:val="22"/>
        </w:rPr>
        <w:t>and anaphylactic mice</w:t>
      </w:r>
      <w:r w:rsidR="00743957" w:rsidRPr="00BF53BC">
        <w:rPr>
          <w:rFonts w:ascii="Arial" w:hAnsi="Arial" w:cs="Arial"/>
          <w:sz w:val="22"/>
          <w:szCs w:val="22"/>
        </w:rPr>
        <w:t xml:space="preserve"> </w:t>
      </w:r>
      <w:r w:rsidR="003120CD" w:rsidRPr="00BF53BC">
        <w:rPr>
          <w:rFonts w:ascii="Arial" w:hAnsi="Arial" w:cs="Arial"/>
          <w:sz w:val="22"/>
          <w:szCs w:val="22"/>
        </w:rPr>
        <w:t xml:space="preserve">using an FDR </w:t>
      </w:r>
      <w:r w:rsidR="003826CB" w:rsidRPr="00BF53BC">
        <w:rPr>
          <w:rFonts w:ascii="Arial" w:hAnsi="Arial" w:cs="Arial"/>
          <w:sz w:val="22"/>
          <w:szCs w:val="22"/>
        </w:rPr>
        <w:t>cut-off</w:t>
      </w:r>
      <w:r w:rsidR="003120CD" w:rsidRPr="00BF53BC">
        <w:rPr>
          <w:rFonts w:ascii="Arial" w:hAnsi="Arial" w:cs="Arial"/>
          <w:sz w:val="22"/>
          <w:szCs w:val="22"/>
        </w:rPr>
        <w:t xml:space="preserve"> of 0.05</w:t>
      </w:r>
      <w:r w:rsidR="00743957" w:rsidRPr="00BF53BC">
        <w:rPr>
          <w:rFonts w:ascii="Arial" w:hAnsi="Arial" w:cs="Arial"/>
          <w:sz w:val="22"/>
          <w:szCs w:val="22"/>
        </w:rPr>
        <w:t xml:space="preserve">. </w:t>
      </w:r>
      <w:r w:rsidR="00F24AC8" w:rsidRPr="00BF53BC">
        <w:rPr>
          <w:rFonts w:ascii="Arial" w:hAnsi="Arial" w:cs="Arial"/>
          <w:sz w:val="22"/>
          <w:szCs w:val="22"/>
        </w:rPr>
        <w:t>Almost three quarters (17</w:t>
      </w:r>
      <w:r w:rsidR="001B0BA4" w:rsidRPr="00BF53BC">
        <w:rPr>
          <w:rFonts w:ascii="Arial" w:hAnsi="Arial" w:cs="Arial"/>
          <w:sz w:val="22"/>
          <w:szCs w:val="22"/>
        </w:rPr>
        <w:t>5</w:t>
      </w:r>
      <w:r w:rsidR="00BE7A91">
        <w:rPr>
          <w:rFonts w:ascii="Arial" w:hAnsi="Arial" w:cs="Arial"/>
          <w:sz w:val="22"/>
          <w:szCs w:val="22"/>
        </w:rPr>
        <w:t xml:space="preserve"> genes</w:t>
      </w:r>
      <w:r w:rsidR="00F24AC8" w:rsidRPr="00BF53BC">
        <w:rPr>
          <w:rFonts w:ascii="Arial" w:hAnsi="Arial" w:cs="Arial"/>
          <w:sz w:val="22"/>
          <w:szCs w:val="22"/>
        </w:rPr>
        <w:t>) showed higher expression in the anaphylactic animals (</w:t>
      </w:r>
      <w:r w:rsidR="006E2BBF" w:rsidRPr="00BF53BC">
        <w:rPr>
          <w:rFonts w:ascii="Arial" w:hAnsi="Arial" w:cs="Arial"/>
          <w:sz w:val="22"/>
          <w:szCs w:val="22"/>
        </w:rPr>
        <w:t>upregulated</w:t>
      </w:r>
      <w:r w:rsidR="00F24AC8" w:rsidRPr="00BF53BC">
        <w:rPr>
          <w:rFonts w:ascii="Arial" w:hAnsi="Arial" w:cs="Arial"/>
          <w:sz w:val="22"/>
          <w:szCs w:val="22"/>
        </w:rPr>
        <w:t>), the remaining 62 showing higher expression in the control animals (downregulated).</w:t>
      </w:r>
      <w:r w:rsidR="00EF68F7" w:rsidRPr="00BF53BC">
        <w:rPr>
          <w:rFonts w:ascii="Arial" w:hAnsi="Arial" w:cs="Arial"/>
          <w:sz w:val="22"/>
          <w:szCs w:val="22"/>
        </w:rPr>
        <w:t xml:space="preserve"> Of </w:t>
      </w:r>
      <w:r w:rsidR="00A30266" w:rsidRPr="00BF53BC">
        <w:rPr>
          <w:rFonts w:ascii="Arial" w:hAnsi="Arial" w:cs="Arial"/>
          <w:sz w:val="22"/>
          <w:szCs w:val="22"/>
        </w:rPr>
        <w:t>these</w:t>
      </w:r>
      <w:r w:rsidR="00EF68F7" w:rsidRPr="00BF53BC">
        <w:rPr>
          <w:rFonts w:ascii="Arial" w:hAnsi="Arial" w:cs="Arial"/>
          <w:sz w:val="22"/>
          <w:szCs w:val="22"/>
        </w:rPr>
        <w:t xml:space="preserve">, </w:t>
      </w:r>
      <w:r w:rsidR="00907500" w:rsidRPr="00BF53BC">
        <w:rPr>
          <w:rFonts w:ascii="Arial" w:hAnsi="Arial" w:cs="Arial"/>
          <w:sz w:val="22"/>
          <w:szCs w:val="22"/>
        </w:rPr>
        <w:t>181</w:t>
      </w:r>
      <w:r w:rsidR="00EF68F7" w:rsidRPr="00BF53BC">
        <w:rPr>
          <w:rFonts w:ascii="Arial" w:hAnsi="Arial" w:cs="Arial"/>
          <w:sz w:val="22"/>
          <w:szCs w:val="22"/>
        </w:rPr>
        <w:t xml:space="preserve"> showed an absolute log </w:t>
      </w:r>
      <w:r>
        <w:rPr>
          <w:rFonts w:ascii="Arial" w:hAnsi="Arial" w:cs="Arial"/>
          <w:sz w:val="22"/>
          <w:szCs w:val="22"/>
        </w:rPr>
        <w:t>FC</w:t>
      </w:r>
      <w:r w:rsidR="00EF68F7" w:rsidRPr="00BF53BC">
        <w:rPr>
          <w:rFonts w:ascii="Arial" w:hAnsi="Arial" w:cs="Arial"/>
          <w:sz w:val="22"/>
          <w:szCs w:val="22"/>
        </w:rPr>
        <w:t xml:space="preserve"> of at least 1</w:t>
      </w:r>
      <w:r w:rsidR="002E1B6C" w:rsidRPr="00BF53BC">
        <w:rPr>
          <w:rFonts w:ascii="Arial" w:hAnsi="Arial" w:cs="Arial"/>
          <w:sz w:val="22"/>
          <w:szCs w:val="22"/>
        </w:rPr>
        <w:t xml:space="preserve"> (129 upregulated; 52 downregulated)</w:t>
      </w:r>
      <w:r w:rsidR="00EF68F7" w:rsidRPr="00BF53BC">
        <w:rPr>
          <w:rFonts w:ascii="Arial" w:hAnsi="Arial" w:cs="Arial"/>
          <w:sz w:val="22"/>
          <w:szCs w:val="22"/>
        </w:rPr>
        <w:t>.</w:t>
      </w:r>
      <w:r w:rsidR="00F24AC8" w:rsidRPr="00BF53BC">
        <w:rPr>
          <w:rFonts w:ascii="Arial" w:hAnsi="Arial" w:cs="Arial"/>
          <w:sz w:val="22"/>
          <w:szCs w:val="22"/>
        </w:rPr>
        <w:t xml:space="preserve"> </w:t>
      </w:r>
      <w:r w:rsidR="00D40ADD" w:rsidRPr="00BF53BC">
        <w:rPr>
          <w:rFonts w:ascii="Arial" w:hAnsi="Arial" w:cs="Arial"/>
          <w:sz w:val="22"/>
          <w:szCs w:val="22"/>
        </w:rPr>
        <w:t xml:space="preserve">Interestingly, </w:t>
      </w:r>
      <w:r w:rsidR="00C75930">
        <w:rPr>
          <w:rFonts w:ascii="Arial" w:hAnsi="Arial" w:cs="Arial"/>
          <w:sz w:val="22"/>
          <w:szCs w:val="22"/>
        </w:rPr>
        <w:t>several</w:t>
      </w:r>
      <w:r w:rsidR="00BE7A91">
        <w:rPr>
          <w:rFonts w:ascii="Arial" w:hAnsi="Arial" w:cs="Arial"/>
          <w:sz w:val="22"/>
          <w:szCs w:val="22"/>
        </w:rPr>
        <w:t xml:space="preserve"> downregulated genes</w:t>
      </w:r>
      <w:r w:rsidR="00D40ADD" w:rsidRPr="00BF53BC">
        <w:rPr>
          <w:rFonts w:ascii="Arial" w:hAnsi="Arial" w:cs="Arial"/>
          <w:sz w:val="22"/>
          <w:szCs w:val="22"/>
        </w:rPr>
        <w:t xml:space="preserve"> showed a highly negative </w:t>
      </w:r>
      <w:r>
        <w:rPr>
          <w:rFonts w:ascii="Arial" w:hAnsi="Arial" w:cs="Arial"/>
          <w:sz w:val="22"/>
          <w:szCs w:val="22"/>
        </w:rPr>
        <w:t>log FC</w:t>
      </w:r>
      <w:r w:rsidR="00D40ADD" w:rsidRPr="00BF53BC">
        <w:rPr>
          <w:rFonts w:ascii="Arial" w:hAnsi="Arial" w:cs="Arial"/>
          <w:sz w:val="22"/>
          <w:szCs w:val="22"/>
        </w:rPr>
        <w:t xml:space="preserve"> (i.e. were </w:t>
      </w:r>
      <w:r w:rsidR="00C75930">
        <w:rPr>
          <w:rFonts w:ascii="Arial" w:hAnsi="Arial" w:cs="Arial"/>
          <w:sz w:val="22"/>
          <w:szCs w:val="22"/>
        </w:rPr>
        <w:t xml:space="preserve">downregulated) </w:t>
      </w:r>
      <w:r w:rsidR="00D40ADD" w:rsidRPr="00BF53BC">
        <w:rPr>
          <w:rFonts w:ascii="Arial" w:hAnsi="Arial" w:cs="Arial"/>
          <w:sz w:val="22"/>
          <w:szCs w:val="22"/>
        </w:rPr>
        <w:t xml:space="preserve">due to the expression of only two samples Control 2 and Control 3, </w:t>
      </w:r>
      <w:r w:rsidR="00D40ADD" w:rsidRPr="00BF53BC">
        <w:rPr>
          <w:rFonts w:ascii="Arial" w:hAnsi="Arial" w:cs="Arial"/>
          <w:sz w:val="22"/>
          <w:szCs w:val="22"/>
        </w:rPr>
        <w:lastRenderedPageBreak/>
        <w:t xml:space="preserve">suggesting a natural variation in these genes in </w:t>
      </w:r>
      <w:r w:rsidR="00812614" w:rsidRPr="00BF53BC">
        <w:rPr>
          <w:rFonts w:ascii="Arial" w:hAnsi="Arial" w:cs="Arial"/>
          <w:sz w:val="22"/>
          <w:szCs w:val="22"/>
        </w:rPr>
        <w:t>control</w:t>
      </w:r>
      <w:r w:rsidR="00D40ADD" w:rsidRPr="00BF53BC">
        <w:rPr>
          <w:rFonts w:ascii="Arial" w:hAnsi="Arial" w:cs="Arial"/>
          <w:sz w:val="22"/>
          <w:szCs w:val="22"/>
        </w:rPr>
        <w:t xml:space="preserve"> animals, but clear loss of expression in the anaphylacti</w:t>
      </w:r>
      <w:r w:rsidR="00170A7B" w:rsidRPr="00BF53BC">
        <w:rPr>
          <w:rFonts w:ascii="Arial" w:hAnsi="Arial" w:cs="Arial"/>
          <w:sz w:val="22"/>
          <w:szCs w:val="22"/>
        </w:rPr>
        <w:t>c</w:t>
      </w:r>
      <w:r w:rsidR="00D40ADD" w:rsidRPr="00BF53BC">
        <w:rPr>
          <w:rFonts w:ascii="Arial" w:hAnsi="Arial" w:cs="Arial"/>
          <w:sz w:val="22"/>
          <w:szCs w:val="22"/>
        </w:rPr>
        <w:t xml:space="preserve"> animals (Fig </w:t>
      </w:r>
      <w:r w:rsidR="000F39E4" w:rsidRPr="00BF53BC">
        <w:rPr>
          <w:rFonts w:ascii="Arial" w:hAnsi="Arial" w:cs="Arial"/>
          <w:sz w:val="22"/>
          <w:szCs w:val="22"/>
        </w:rPr>
        <w:t>2</w:t>
      </w:r>
      <w:r w:rsidR="00D40ADD" w:rsidRPr="00BF53BC">
        <w:rPr>
          <w:rFonts w:ascii="Arial" w:hAnsi="Arial" w:cs="Arial"/>
          <w:sz w:val="22"/>
          <w:szCs w:val="22"/>
        </w:rPr>
        <w:t xml:space="preserve">A). </w:t>
      </w:r>
      <w:r w:rsidR="001B0BA4" w:rsidRPr="00BF53BC">
        <w:rPr>
          <w:rFonts w:ascii="Arial" w:hAnsi="Arial" w:cs="Arial"/>
          <w:sz w:val="22"/>
          <w:szCs w:val="22"/>
        </w:rPr>
        <w:t>Importantly,</w:t>
      </w:r>
      <w:r w:rsidR="003120CD" w:rsidRPr="00BF53BC">
        <w:rPr>
          <w:rFonts w:ascii="Arial" w:hAnsi="Arial" w:cs="Arial"/>
          <w:sz w:val="22"/>
          <w:szCs w:val="22"/>
        </w:rPr>
        <w:t xml:space="preserve"> </w:t>
      </w:r>
      <w:r w:rsidR="007A3F08" w:rsidRPr="00BF53BC">
        <w:rPr>
          <w:rFonts w:ascii="Arial" w:hAnsi="Arial" w:cs="Arial"/>
          <w:sz w:val="22"/>
          <w:szCs w:val="22"/>
        </w:rPr>
        <w:t>consider</w:t>
      </w:r>
      <w:r w:rsidR="00905D6B" w:rsidRPr="00BF53BC">
        <w:rPr>
          <w:rFonts w:ascii="Arial" w:hAnsi="Arial" w:cs="Arial"/>
          <w:sz w:val="22"/>
          <w:szCs w:val="22"/>
        </w:rPr>
        <w:t xml:space="preserve">ing all genes that showed non-zero expression, </w:t>
      </w:r>
      <w:r w:rsidR="003120CD" w:rsidRPr="00BF53BC">
        <w:rPr>
          <w:rFonts w:ascii="Arial" w:hAnsi="Arial" w:cs="Arial"/>
          <w:sz w:val="22"/>
          <w:szCs w:val="22"/>
        </w:rPr>
        <w:t>4</w:t>
      </w:r>
      <w:r w:rsidR="00905D6B" w:rsidRPr="00BF53BC">
        <w:rPr>
          <w:rFonts w:ascii="Arial" w:hAnsi="Arial" w:cs="Arial"/>
          <w:sz w:val="22"/>
          <w:szCs w:val="22"/>
        </w:rPr>
        <w:t>7.2</w:t>
      </w:r>
      <w:r w:rsidR="00C230F4" w:rsidRPr="00BF53BC">
        <w:rPr>
          <w:rFonts w:ascii="Arial" w:hAnsi="Arial" w:cs="Arial"/>
          <w:sz w:val="22"/>
          <w:szCs w:val="22"/>
        </w:rPr>
        <w:t xml:space="preserve">% </w:t>
      </w:r>
      <w:r w:rsidR="003120CD" w:rsidRPr="00BF53BC">
        <w:rPr>
          <w:rFonts w:ascii="Arial" w:hAnsi="Arial" w:cs="Arial"/>
          <w:sz w:val="22"/>
          <w:szCs w:val="22"/>
        </w:rPr>
        <w:t>showed</w:t>
      </w:r>
      <w:r w:rsidR="00C230F4" w:rsidRPr="00BF53BC">
        <w:rPr>
          <w:rFonts w:ascii="Arial" w:hAnsi="Arial" w:cs="Arial"/>
          <w:sz w:val="22"/>
          <w:szCs w:val="22"/>
        </w:rPr>
        <w:t xml:space="preserve"> </w:t>
      </w:r>
      <w:r w:rsidR="003120CD" w:rsidRPr="00BF53BC">
        <w:rPr>
          <w:rFonts w:ascii="Arial" w:hAnsi="Arial" w:cs="Arial"/>
          <w:sz w:val="22"/>
          <w:szCs w:val="22"/>
        </w:rPr>
        <w:t xml:space="preserve">a positive log </w:t>
      </w:r>
      <w:r>
        <w:rPr>
          <w:rFonts w:ascii="Arial" w:hAnsi="Arial" w:cs="Arial"/>
          <w:sz w:val="22"/>
          <w:szCs w:val="22"/>
        </w:rPr>
        <w:t>FC</w:t>
      </w:r>
      <w:r w:rsidR="003120CD" w:rsidRPr="00BF53BC">
        <w:rPr>
          <w:rFonts w:ascii="Arial" w:hAnsi="Arial" w:cs="Arial"/>
          <w:sz w:val="22"/>
          <w:szCs w:val="22"/>
        </w:rPr>
        <w:t xml:space="preserve"> and 5</w:t>
      </w:r>
      <w:r w:rsidR="00B9592D" w:rsidRPr="00BF53BC">
        <w:rPr>
          <w:rFonts w:ascii="Arial" w:hAnsi="Arial" w:cs="Arial"/>
          <w:sz w:val="22"/>
          <w:szCs w:val="22"/>
        </w:rPr>
        <w:t>2.8</w:t>
      </w:r>
      <w:r w:rsidR="003120CD" w:rsidRPr="00BF53BC">
        <w:rPr>
          <w:rFonts w:ascii="Arial" w:hAnsi="Arial" w:cs="Arial"/>
          <w:sz w:val="22"/>
          <w:szCs w:val="22"/>
        </w:rPr>
        <w:t>% show</w:t>
      </w:r>
      <w:r w:rsidR="00BC72AB" w:rsidRPr="00BF53BC">
        <w:rPr>
          <w:rFonts w:ascii="Arial" w:hAnsi="Arial" w:cs="Arial"/>
          <w:sz w:val="22"/>
          <w:szCs w:val="22"/>
        </w:rPr>
        <w:t xml:space="preserve">ed negative </w:t>
      </w:r>
      <w:r>
        <w:rPr>
          <w:rFonts w:ascii="Arial" w:hAnsi="Arial" w:cs="Arial"/>
          <w:sz w:val="22"/>
          <w:szCs w:val="22"/>
        </w:rPr>
        <w:t>log FC</w:t>
      </w:r>
      <w:r w:rsidR="00467F19" w:rsidRPr="00BF53BC">
        <w:rPr>
          <w:rFonts w:ascii="Arial" w:hAnsi="Arial" w:cs="Arial"/>
          <w:sz w:val="22"/>
          <w:szCs w:val="22"/>
        </w:rPr>
        <w:t xml:space="preserve">, </w:t>
      </w:r>
      <w:r w:rsidR="00170A7B" w:rsidRPr="00BF53BC">
        <w:rPr>
          <w:rFonts w:ascii="Arial" w:hAnsi="Arial" w:cs="Arial"/>
          <w:sz w:val="22"/>
          <w:szCs w:val="22"/>
        </w:rPr>
        <w:t>showing there</w:t>
      </w:r>
      <w:r w:rsidR="000C050C" w:rsidRPr="00BF53BC">
        <w:rPr>
          <w:rFonts w:ascii="Arial" w:hAnsi="Arial" w:cs="Arial"/>
          <w:sz w:val="22"/>
          <w:szCs w:val="22"/>
        </w:rPr>
        <w:t xml:space="preserve"> was no</w:t>
      </w:r>
      <w:r w:rsidR="000C080D" w:rsidRPr="00BF53BC">
        <w:rPr>
          <w:rFonts w:ascii="Arial" w:hAnsi="Arial" w:cs="Arial"/>
          <w:sz w:val="22"/>
          <w:szCs w:val="22"/>
        </w:rPr>
        <w:t xml:space="preserve"> bias towards over or under-expression</w:t>
      </w:r>
      <w:r w:rsidR="001B0BA4" w:rsidRPr="00BF53BC">
        <w:rPr>
          <w:rFonts w:ascii="Arial" w:hAnsi="Arial" w:cs="Arial"/>
          <w:sz w:val="22"/>
          <w:szCs w:val="22"/>
        </w:rPr>
        <w:t xml:space="preserve"> across all genes</w:t>
      </w:r>
      <w:r w:rsidR="00BC72AB" w:rsidRPr="00BF53BC">
        <w:rPr>
          <w:rFonts w:ascii="Arial" w:hAnsi="Arial" w:cs="Arial"/>
          <w:sz w:val="22"/>
          <w:szCs w:val="22"/>
        </w:rPr>
        <w:t xml:space="preserve"> </w:t>
      </w:r>
      <w:r w:rsidR="001D3100" w:rsidRPr="00BF53BC">
        <w:rPr>
          <w:rFonts w:ascii="Arial" w:hAnsi="Arial" w:cs="Arial"/>
          <w:sz w:val="22"/>
          <w:szCs w:val="22"/>
        </w:rPr>
        <w:t xml:space="preserve">(Fig </w:t>
      </w:r>
      <w:r w:rsidR="000F39E4" w:rsidRPr="00BF53BC">
        <w:rPr>
          <w:rFonts w:ascii="Arial" w:hAnsi="Arial" w:cs="Arial"/>
          <w:sz w:val="22"/>
          <w:szCs w:val="22"/>
        </w:rPr>
        <w:t>2</w:t>
      </w:r>
      <w:r w:rsidR="000C080D" w:rsidRPr="00BF53BC">
        <w:rPr>
          <w:rFonts w:ascii="Arial" w:hAnsi="Arial" w:cs="Arial"/>
          <w:sz w:val="22"/>
          <w:szCs w:val="22"/>
        </w:rPr>
        <w:t>B</w:t>
      </w:r>
      <w:r w:rsidR="00F24AC8" w:rsidRPr="00BF53BC">
        <w:rPr>
          <w:rFonts w:ascii="Arial" w:hAnsi="Arial" w:cs="Arial"/>
          <w:sz w:val="22"/>
          <w:szCs w:val="22"/>
        </w:rPr>
        <w:t>)</w:t>
      </w:r>
      <w:r w:rsidR="00C230F4" w:rsidRPr="00BF53BC">
        <w:rPr>
          <w:rFonts w:ascii="Arial" w:hAnsi="Arial" w:cs="Arial"/>
          <w:sz w:val="22"/>
          <w:szCs w:val="22"/>
        </w:rPr>
        <w:t xml:space="preserve">. </w:t>
      </w:r>
      <w:r w:rsidR="00D40ADD" w:rsidRPr="00BF53BC">
        <w:rPr>
          <w:rFonts w:ascii="Arial" w:hAnsi="Arial" w:cs="Arial"/>
          <w:sz w:val="22"/>
          <w:szCs w:val="22"/>
        </w:rPr>
        <w:t xml:space="preserve">The </w:t>
      </w:r>
      <w:r w:rsidR="004B1555" w:rsidRPr="00BF53BC">
        <w:rPr>
          <w:rFonts w:ascii="Arial" w:hAnsi="Arial" w:cs="Arial"/>
          <w:sz w:val="22"/>
          <w:szCs w:val="22"/>
        </w:rPr>
        <w:t>Volcano Plot</w:t>
      </w:r>
      <w:r w:rsidR="00D40ADD" w:rsidRPr="00BF53BC">
        <w:rPr>
          <w:rFonts w:ascii="Arial" w:hAnsi="Arial" w:cs="Arial"/>
          <w:sz w:val="22"/>
          <w:szCs w:val="22"/>
        </w:rPr>
        <w:t xml:space="preserve"> (Fig </w:t>
      </w:r>
      <w:r w:rsidR="000F39E4" w:rsidRPr="00BF53BC">
        <w:rPr>
          <w:rFonts w:ascii="Arial" w:hAnsi="Arial" w:cs="Arial"/>
          <w:sz w:val="22"/>
          <w:szCs w:val="22"/>
        </w:rPr>
        <w:t>2</w:t>
      </w:r>
      <w:r w:rsidR="00D40ADD" w:rsidRPr="00BF53BC">
        <w:rPr>
          <w:rFonts w:ascii="Arial" w:hAnsi="Arial" w:cs="Arial"/>
          <w:sz w:val="22"/>
          <w:szCs w:val="22"/>
        </w:rPr>
        <w:t>C)</w:t>
      </w:r>
      <w:r w:rsidR="00275B6F" w:rsidRPr="00BF53BC">
        <w:rPr>
          <w:rFonts w:ascii="Arial" w:hAnsi="Arial" w:cs="Arial"/>
          <w:sz w:val="22"/>
          <w:szCs w:val="22"/>
        </w:rPr>
        <w:t xml:space="preserve"> </w:t>
      </w:r>
      <w:r w:rsidR="00D40ADD" w:rsidRPr="00BF53BC">
        <w:rPr>
          <w:rFonts w:ascii="Arial" w:hAnsi="Arial" w:cs="Arial"/>
          <w:sz w:val="22"/>
          <w:szCs w:val="22"/>
        </w:rPr>
        <w:t xml:space="preserve">shows the </w:t>
      </w:r>
      <w:r>
        <w:rPr>
          <w:rFonts w:ascii="Arial" w:hAnsi="Arial" w:cs="Arial"/>
          <w:sz w:val="22"/>
          <w:szCs w:val="22"/>
        </w:rPr>
        <w:t>FC</w:t>
      </w:r>
      <w:r w:rsidR="00D40ADD" w:rsidRPr="00BF53BC">
        <w:rPr>
          <w:rFonts w:ascii="Arial" w:hAnsi="Arial" w:cs="Arial"/>
          <w:sz w:val="22"/>
          <w:szCs w:val="22"/>
        </w:rPr>
        <w:t xml:space="preserve"> </w:t>
      </w:r>
      <w:r>
        <w:rPr>
          <w:rFonts w:ascii="Arial" w:hAnsi="Arial" w:cs="Arial"/>
          <w:sz w:val="22"/>
          <w:szCs w:val="22"/>
        </w:rPr>
        <w:t xml:space="preserve">values </w:t>
      </w:r>
      <w:r w:rsidR="00D40ADD" w:rsidRPr="00BF53BC">
        <w:rPr>
          <w:rFonts w:ascii="Arial" w:hAnsi="Arial" w:cs="Arial"/>
          <w:sz w:val="22"/>
          <w:szCs w:val="22"/>
        </w:rPr>
        <w:t>for all genes in relation to the adjusted p-value</w:t>
      </w:r>
      <w:r w:rsidR="00D51ECD">
        <w:rPr>
          <w:rFonts w:ascii="Arial" w:hAnsi="Arial" w:cs="Arial"/>
          <w:sz w:val="22"/>
          <w:szCs w:val="22"/>
        </w:rPr>
        <w:t xml:space="preserve"> for DE</w:t>
      </w:r>
      <w:r w:rsidR="009966D8" w:rsidRPr="00BF53BC">
        <w:rPr>
          <w:rFonts w:ascii="Arial" w:hAnsi="Arial" w:cs="Arial"/>
          <w:sz w:val="22"/>
          <w:szCs w:val="22"/>
        </w:rPr>
        <w:t>. The genes to the far left</w:t>
      </w:r>
      <w:r w:rsidR="007F3AA7" w:rsidRPr="00BF53BC">
        <w:rPr>
          <w:rFonts w:ascii="Arial" w:hAnsi="Arial" w:cs="Arial"/>
          <w:sz w:val="22"/>
          <w:szCs w:val="22"/>
        </w:rPr>
        <w:t xml:space="preserve"> in Figure </w:t>
      </w:r>
      <w:r w:rsidR="000F39E4" w:rsidRPr="00BF53BC">
        <w:rPr>
          <w:rFonts w:ascii="Arial" w:hAnsi="Arial" w:cs="Arial"/>
          <w:sz w:val="22"/>
          <w:szCs w:val="22"/>
        </w:rPr>
        <w:t>2</w:t>
      </w:r>
      <w:r w:rsidR="007F3AA7" w:rsidRPr="00BF53BC">
        <w:rPr>
          <w:rFonts w:ascii="Arial" w:hAnsi="Arial" w:cs="Arial"/>
          <w:sz w:val="22"/>
          <w:szCs w:val="22"/>
        </w:rPr>
        <w:t>C</w:t>
      </w:r>
      <w:r w:rsidR="009966D8" w:rsidRPr="00BF53BC">
        <w:rPr>
          <w:rFonts w:ascii="Arial" w:hAnsi="Arial" w:cs="Arial"/>
          <w:sz w:val="22"/>
          <w:szCs w:val="22"/>
        </w:rPr>
        <w:t xml:space="preserve"> were very highly </w:t>
      </w:r>
      <w:r w:rsidR="00C43D34">
        <w:rPr>
          <w:rFonts w:ascii="Arial" w:hAnsi="Arial" w:cs="Arial"/>
          <w:sz w:val="22"/>
          <w:szCs w:val="22"/>
        </w:rPr>
        <w:t>expressed in a number of controls</w:t>
      </w:r>
      <w:r w:rsidR="009966D8" w:rsidRPr="00BF53BC">
        <w:rPr>
          <w:rFonts w:ascii="Arial" w:hAnsi="Arial" w:cs="Arial"/>
          <w:sz w:val="22"/>
          <w:szCs w:val="22"/>
        </w:rPr>
        <w:t>, however</w:t>
      </w:r>
      <w:r w:rsidR="005072C1">
        <w:rPr>
          <w:rFonts w:ascii="Arial" w:hAnsi="Arial" w:cs="Arial"/>
          <w:sz w:val="22"/>
          <w:szCs w:val="22"/>
        </w:rPr>
        <w:t xml:space="preserve"> they</w:t>
      </w:r>
      <w:r w:rsidR="009966D8" w:rsidRPr="00BF53BC">
        <w:rPr>
          <w:rFonts w:ascii="Arial" w:hAnsi="Arial" w:cs="Arial"/>
          <w:sz w:val="22"/>
          <w:szCs w:val="22"/>
        </w:rPr>
        <w:t xml:space="preserve"> were not deemed significant due to high variation</w:t>
      </w:r>
      <w:r w:rsidR="00275B6F" w:rsidRPr="00BF53BC">
        <w:rPr>
          <w:rFonts w:ascii="Arial" w:hAnsi="Arial" w:cs="Arial"/>
          <w:sz w:val="22"/>
          <w:szCs w:val="22"/>
        </w:rPr>
        <w:t>.</w:t>
      </w:r>
      <w:r w:rsidR="00A135A3" w:rsidRPr="00BF53BC">
        <w:rPr>
          <w:rFonts w:ascii="Arial" w:hAnsi="Arial" w:cs="Arial"/>
          <w:sz w:val="22"/>
          <w:szCs w:val="22"/>
        </w:rPr>
        <w:t xml:space="preserve"> A full list of </w:t>
      </w:r>
      <w:r w:rsidR="00D51ECD">
        <w:rPr>
          <w:rFonts w:ascii="Arial" w:hAnsi="Arial" w:cs="Arial"/>
          <w:sz w:val="22"/>
          <w:szCs w:val="22"/>
        </w:rPr>
        <w:t>DE</w:t>
      </w:r>
      <w:r w:rsidR="00A135A3" w:rsidRPr="00BF53BC">
        <w:rPr>
          <w:rFonts w:ascii="Arial" w:hAnsi="Arial" w:cs="Arial"/>
          <w:sz w:val="22"/>
          <w:szCs w:val="22"/>
        </w:rPr>
        <w:t xml:space="preserve"> </w:t>
      </w:r>
      <w:r w:rsidR="0079166B" w:rsidRPr="00BF53BC">
        <w:rPr>
          <w:rFonts w:ascii="Arial" w:hAnsi="Arial" w:cs="Arial"/>
          <w:sz w:val="22"/>
          <w:szCs w:val="22"/>
        </w:rPr>
        <w:t>genes</w:t>
      </w:r>
      <w:r w:rsidR="008E5791" w:rsidRPr="00BF53BC">
        <w:rPr>
          <w:rFonts w:ascii="Arial" w:hAnsi="Arial" w:cs="Arial"/>
          <w:sz w:val="22"/>
          <w:szCs w:val="22"/>
        </w:rPr>
        <w:t xml:space="preserve">, including </w:t>
      </w:r>
      <w:r w:rsidR="00571DA0">
        <w:rPr>
          <w:rFonts w:ascii="Arial" w:hAnsi="Arial" w:cs="Arial"/>
          <w:sz w:val="22"/>
          <w:szCs w:val="22"/>
        </w:rPr>
        <w:t>FC</w:t>
      </w:r>
      <w:r w:rsidR="008E5791" w:rsidRPr="00BF53BC">
        <w:rPr>
          <w:rFonts w:ascii="Arial" w:hAnsi="Arial" w:cs="Arial"/>
          <w:sz w:val="22"/>
          <w:szCs w:val="22"/>
        </w:rPr>
        <w:t xml:space="preserve"> and </w:t>
      </w:r>
      <w:r w:rsidR="00571DA0">
        <w:rPr>
          <w:rFonts w:ascii="Arial" w:hAnsi="Arial" w:cs="Arial"/>
          <w:sz w:val="22"/>
          <w:szCs w:val="22"/>
        </w:rPr>
        <w:t>FDR</w:t>
      </w:r>
      <w:r w:rsidR="0079166B" w:rsidRPr="00BF53BC">
        <w:rPr>
          <w:rFonts w:ascii="Arial" w:hAnsi="Arial" w:cs="Arial"/>
          <w:sz w:val="22"/>
          <w:szCs w:val="22"/>
        </w:rPr>
        <w:t xml:space="preserve"> is given in </w:t>
      </w:r>
      <w:r w:rsidR="00A30AE4" w:rsidRPr="00A30AE4">
        <w:rPr>
          <w:rFonts w:ascii="Arial" w:hAnsi="Arial" w:cs="Arial"/>
          <w:sz w:val="22"/>
          <w:szCs w:val="22"/>
          <w:lang w:val="en-US"/>
        </w:rPr>
        <w:t>Supporting Information</w:t>
      </w:r>
      <w:r w:rsidR="00A30AE4">
        <w:rPr>
          <w:rFonts w:ascii="Arial" w:hAnsi="Arial" w:cs="Arial"/>
          <w:sz w:val="22"/>
          <w:szCs w:val="22"/>
          <w:lang w:val="en-US"/>
        </w:rPr>
        <w:t xml:space="preserve"> </w:t>
      </w:r>
      <w:r w:rsidR="0079166B" w:rsidRPr="00BF53BC">
        <w:rPr>
          <w:rFonts w:ascii="Arial" w:hAnsi="Arial" w:cs="Arial"/>
          <w:sz w:val="22"/>
          <w:szCs w:val="22"/>
        </w:rPr>
        <w:t xml:space="preserve">Table </w:t>
      </w:r>
      <w:r w:rsidR="00A50178">
        <w:rPr>
          <w:rFonts w:ascii="Arial" w:hAnsi="Arial" w:cs="Arial"/>
          <w:sz w:val="22"/>
          <w:szCs w:val="22"/>
        </w:rPr>
        <w:t>S</w:t>
      </w:r>
      <w:r w:rsidR="0079166B" w:rsidRPr="00BF53BC">
        <w:rPr>
          <w:rFonts w:ascii="Arial" w:hAnsi="Arial" w:cs="Arial"/>
          <w:sz w:val="22"/>
          <w:szCs w:val="22"/>
        </w:rPr>
        <w:t>1</w:t>
      </w:r>
      <w:r w:rsidR="00D5777A" w:rsidRPr="00BF53BC">
        <w:rPr>
          <w:rFonts w:ascii="Arial" w:hAnsi="Arial" w:cs="Arial"/>
          <w:sz w:val="22"/>
          <w:szCs w:val="22"/>
        </w:rPr>
        <w:t xml:space="preserve"> and details of the </w:t>
      </w:r>
      <w:r w:rsidR="003F0F36">
        <w:rPr>
          <w:rFonts w:ascii="Arial" w:hAnsi="Arial" w:cs="Arial"/>
          <w:sz w:val="22"/>
          <w:szCs w:val="22"/>
        </w:rPr>
        <w:t>differences between samples</w:t>
      </w:r>
      <w:r w:rsidR="00D5777A" w:rsidRPr="00BF53BC">
        <w:rPr>
          <w:rFonts w:ascii="Arial" w:hAnsi="Arial" w:cs="Arial"/>
          <w:sz w:val="22"/>
          <w:szCs w:val="22"/>
        </w:rPr>
        <w:t xml:space="preserve"> in </w:t>
      </w:r>
      <w:r w:rsidR="00D72DFF" w:rsidRPr="00A30AE4">
        <w:rPr>
          <w:rFonts w:ascii="Arial" w:hAnsi="Arial" w:cs="Arial"/>
          <w:sz w:val="22"/>
          <w:szCs w:val="22"/>
          <w:lang w:val="en-US"/>
        </w:rPr>
        <w:t>Supporting Information</w:t>
      </w:r>
      <w:r w:rsidR="00D72DFF">
        <w:rPr>
          <w:rFonts w:ascii="Arial" w:hAnsi="Arial" w:cs="Arial"/>
          <w:sz w:val="22"/>
          <w:szCs w:val="22"/>
          <w:lang w:val="en-US"/>
        </w:rPr>
        <w:t xml:space="preserve"> </w:t>
      </w:r>
      <w:r w:rsidR="00D5777A" w:rsidRPr="00BF53BC">
        <w:rPr>
          <w:rFonts w:ascii="Arial" w:hAnsi="Arial" w:cs="Arial"/>
          <w:sz w:val="22"/>
          <w:szCs w:val="22"/>
        </w:rPr>
        <w:t xml:space="preserve">Figure </w:t>
      </w:r>
      <w:r w:rsidR="00A50178">
        <w:rPr>
          <w:rFonts w:ascii="Arial" w:hAnsi="Arial" w:cs="Arial"/>
          <w:sz w:val="22"/>
          <w:szCs w:val="22"/>
        </w:rPr>
        <w:t>S</w:t>
      </w:r>
      <w:r w:rsidR="00D5777A" w:rsidRPr="00BF53BC">
        <w:rPr>
          <w:rFonts w:ascii="Arial" w:hAnsi="Arial" w:cs="Arial"/>
          <w:sz w:val="22"/>
          <w:szCs w:val="22"/>
        </w:rPr>
        <w:t>1</w:t>
      </w:r>
      <w:r w:rsidR="0079166B" w:rsidRPr="00BF53BC">
        <w:rPr>
          <w:rFonts w:ascii="Arial" w:hAnsi="Arial" w:cs="Arial"/>
          <w:sz w:val="22"/>
          <w:szCs w:val="22"/>
        </w:rPr>
        <w:t>.</w:t>
      </w:r>
    </w:p>
    <w:p w14:paraId="5DDDC780" w14:textId="77777777" w:rsidR="00DD043A" w:rsidRDefault="00DD043A" w:rsidP="00E2714C">
      <w:pPr>
        <w:spacing w:line="480" w:lineRule="auto"/>
        <w:rPr>
          <w:rFonts w:ascii="Arial" w:hAnsi="Arial" w:cs="Arial"/>
          <w:sz w:val="22"/>
          <w:szCs w:val="22"/>
        </w:rPr>
      </w:pPr>
    </w:p>
    <w:p w14:paraId="203B7296" w14:textId="1958FDBF" w:rsidR="00DD043A" w:rsidRPr="00DD043A" w:rsidRDefault="00DD043A" w:rsidP="00E2714C">
      <w:pPr>
        <w:spacing w:line="480" w:lineRule="auto"/>
        <w:rPr>
          <w:rFonts w:ascii="Arial" w:hAnsi="Arial" w:cs="Arial"/>
          <w:b/>
          <w:sz w:val="22"/>
          <w:szCs w:val="22"/>
        </w:rPr>
      </w:pPr>
      <w:r w:rsidRPr="00DD043A">
        <w:rPr>
          <w:rFonts w:ascii="Arial" w:hAnsi="Arial" w:cs="Arial"/>
          <w:b/>
          <w:sz w:val="22"/>
          <w:szCs w:val="22"/>
        </w:rPr>
        <w:t xml:space="preserve">Replication in </w:t>
      </w:r>
      <w:r w:rsidR="00A71E30">
        <w:rPr>
          <w:rFonts w:ascii="Arial" w:hAnsi="Arial" w:cs="Arial"/>
          <w:b/>
          <w:sz w:val="22"/>
          <w:szCs w:val="22"/>
        </w:rPr>
        <w:t>n</w:t>
      </w:r>
      <w:r w:rsidRPr="00DD043A">
        <w:rPr>
          <w:rFonts w:ascii="Arial" w:hAnsi="Arial" w:cs="Arial"/>
          <w:b/>
          <w:sz w:val="22"/>
          <w:szCs w:val="22"/>
        </w:rPr>
        <w:t xml:space="preserve">ew </w:t>
      </w:r>
      <w:r w:rsidR="00E92085">
        <w:rPr>
          <w:rFonts w:ascii="Arial" w:hAnsi="Arial" w:cs="Arial"/>
          <w:b/>
          <w:sz w:val="22"/>
          <w:szCs w:val="22"/>
        </w:rPr>
        <w:t>s</w:t>
      </w:r>
      <w:r w:rsidRPr="00DD043A">
        <w:rPr>
          <w:rFonts w:ascii="Arial" w:hAnsi="Arial" w:cs="Arial"/>
          <w:b/>
          <w:sz w:val="22"/>
          <w:szCs w:val="22"/>
        </w:rPr>
        <w:t>amples</w:t>
      </w:r>
    </w:p>
    <w:p w14:paraId="3BD462C4" w14:textId="6E5EEFD9" w:rsidR="00DD043A" w:rsidRPr="001D683B" w:rsidRDefault="00DD043A" w:rsidP="00A71E30">
      <w:pPr>
        <w:spacing w:line="480" w:lineRule="auto"/>
        <w:ind w:firstLine="720"/>
        <w:rPr>
          <w:rFonts w:ascii="Arial" w:hAnsi="Arial" w:cs="Arial"/>
          <w:sz w:val="22"/>
          <w:szCs w:val="22"/>
        </w:rPr>
      </w:pPr>
      <w:r w:rsidRPr="00BF53BC">
        <w:rPr>
          <w:rFonts w:ascii="Arial" w:hAnsi="Arial" w:cs="Arial"/>
          <w:sz w:val="22"/>
          <w:szCs w:val="22"/>
        </w:rPr>
        <w:t xml:space="preserve">We chose 11 genes to verify using RT-PCR in a new set of animals. Significant differences were found for eight of them (Figure 3). The remaining genes showed </w:t>
      </w:r>
      <w:r w:rsidR="004C3A13">
        <w:rPr>
          <w:rFonts w:ascii="Arial" w:hAnsi="Arial" w:cs="Arial"/>
          <w:sz w:val="22"/>
          <w:szCs w:val="22"/>
        </w:rPr>
        <w:t>the same direction of change as</w:t>
      </w:r>
      <w:r w:rsidRPr="00BF53BC">
        <w:rPr>
          <w:rFonts w:ascii="Arial" w:hAnsi="Arial" w:cs="Arial"/>
          <w:sz w:val="22"/>
          <w:szCs w:val="22"/>
        </w:rPr>
        <w:t xml:space="preserve"> the RNA-</w:t>
      </w:r>
      <w:r w:rsidR="00EA323B">
        <w:rPr>
          <w:rFonts w:ascii="Arial" w:hAnsi="Arial" w:cs="Arial"/>
          <w:sz w:val="22"/>
          <w:szCs w:val="22"/>
        </w:rPr>
        <w:t>S</w:t>
      </w:r>
      <w:r w:rsidRPr="00BF53BC">
        <w:rPr>
          <w:rFonts w:ascii="Arial" w:hAnsi="Arial" w:cs="Arial"/>
          <w:sz w:val="22"/>
          <w:szCs w:val="22"/>
        </w:rPr>
        <w:t>eq results, however th</w:t>
      </w:r>
      <w:r w:rsidR="0052318A">
        <w:rPr>
          <w:rFonts w:ascii="Arial" w:hAnsi="Arial" w:cs="Arial"/>
          <w:sz w:val="22"/>
          <w:szCs w:val="22"/>
        </w:rPr>
        <w:t>ese were not significant</w:t>
      </w:r>
      <w:r>
        <w:rPr>
          <w:rFonts w:ascii="Arial" w:hAnsi="Arial" w:cs="Arial"/>
          <w:sz w:val="22"/>
          <w:szCs w:val="22"/>
        </w:rPr>
        <w:t xml:space="preserve">. </w:t>
      </w:r>
      <w:r w:rsidRPr="00BF53BC">
        <w:rPr>
          <w:rFonts w:ascii="Arial" w:hAnsi="Arial" w:cs="Arial"/>
          <w:sz w:val="22"/>
          <w:szCs w:val="22"/>
        </w:rPr>
        <w:t xml:space="preserve">We also measured the expression of these genes in animals </w:t>
      </w:r>
      <w:r w:rsidR="003D550B">
        <w:rPr>
          <w:rFonts w:ascii="Arial" w:hAnsi="Arial" w:cs="Arial"/>
          <w:sz w:val="22"/>
          <w:szCs w:val="22"/>
        </w:rPr>
        <w:t>that</w:t>
      </w:r>
      <w:r w:rsidR="003D550B" w:rsidRPr="00BF53BC">
        <w:rPr>
          <w:rFonts w:ascii="Arial" w:hAnsi="Arial" w:cs="Arial"/>
          <w:sz w:val="22"/>
          <w:szCs w:val="22"/>
        </w:rPr>
        <w:t xml:space="preserve"> </w:t>
      </w:r>
      <w:r w:rsidRPr="00BF53BC">
        <w:rPr>
          <w:rFonts w:ascii="Arial" w:hAnsi="Arial" w:cs="Arial"/>
          <w:sz w:val="22"/>
          <w:szCs w:val="22"/>
        </w:rPr>
        <w:t>received Pru p 3 only, without LPS (</w:t>
      </w:r>
      <w:r w:rsidR="00D72DFF" w:rsidRPr="00A30AE4">
        <w:rPr>
          <w:rFonts w:ascii="Arial" w:hAnsi="Arial" w:cs="Arial"/>
          <w:sz w:val="22"/>
          <w:szCs w:val="22"/>
          <w:lang w:val="en-US"/>
        </w:rPr>
        <w:t>Supporting Information</w:t>
      </w:r>
      <w:r w:rsidR="00D72DFF">
        <w:rPr>
          <w:rFonts w:ascii="Arial" w:hAnsi="Arial" w:cs="Arial"/>
          <w:sz w:val="22"/>
          <w:szCs w:val="22"/>
          <w:lang w:val="en-US"/>
        </w:rPr>
        <w:t xml:space="preserve"> </w:t>
      </w:r>
      <w:r w:rsidRPr="00BF53BC">
        <w:rPr>
          <w:rFonts w:ascii="Arial" w:hAnsi="Arial" w:cs="Arial"/>
          <w:sz w:val="22"/>
          <w:szCs w:val="22"/>
        </w:rPr>
        <w:t xml:space="preserve">Figure </w:t>
      </w:r>
      <w:r w:rsidR="00612B0E">
        <w:rPr>
          <w:rFonts w:ascii="Arial" w:hAnsi="Arial" w:cs="Arial"/>
          <w:sz w:val="22"/>
          <w:szCs w:val="22"/>
        </w:rPr>
        <w:t>S</w:t>
      </w:r>
      <w:r w:rsidRPr="00BF53BC">
        <w:rPr>
          <w:rFonts w:ascii="Arial" w:hAnsi="Arial" w:cs="Arial"/>
          <w:sz w:val="22"/>
          <w:szCs w:val="22"/>
        </w:rPr>
        <w:t>2)</w:t>
      </w:r>
      <w:r w:rsidR="005E73F6">
        <w:rPr>
          <w:rFonts w:ascii="Arial" w:hAnsi="Arial" w:cs="Arial"/>
          <w:sz w:val="22"/>
          <w:szCs w:val="22"/>
        </w:rPr>
        <w:t xml:space="preserve"> f</w:t>
      </w:r>
      <w:r w:rsidR="008270F9">
        <w:rPr>
          <w:rFonts w:ascii="Arial" w:hAnsi="Arial" w:cs="Arial"/>
          <w:sz w:val="22"/>
          <w:szCs w:val="22"/>
        </w:rPr>
        <w:t>inding</w:t>
      </w:r>
      <w:r w:rsidRPr="00BF53BC">
        <w:rPr>
          <w:rFonts w:ascii="Arial" w:hAnsi="Arial" w:cs="Arial"/>
          <w:sz w:val="22"/>
          <w:szCs w:val="22"/>
        </w:rPr>
        <w:t xml:space="preserve"> </w:t>
      </w:r>
      <w:r w:rsidR="005E73F6">
        <w:rPr>
          <w:rFonts w:ascii="Arial" w:hAnsi="Arial" w:cs="Arial"/>
          <w:sz w:val="22"/>
          <w:szCs w:val="22"/>
        </w:rPr>
        <w:t>n</w:t>
      </w:r>
      <w:r w:rsidRPr="00BF53BC">
        <w:rPr>
          <w:rFonts w:ascii="Arial" w:hAnsi="Arial" w:cs="Arial"/>
          <w:sz w:val="22"/>
          <w:szCs w:val="22"/>
        </w:rPr>
        <w:t xml:space="preserve">o significant differences for the majority of these genes, </w:t>
      </w:r>
      <w:r>
        <w:rPr>
          <w:rFonts w:ascii="Arial" w:hAnsi="Arial" w:cs="Arial"/>
          <w:sz w:val="22"/>
          <w:szCs w:val="22"/>
        </w:rPr>
        <w:t xml:space="preserve">except for </w:t>
      </w:r>
      <w:r w:rsidRPr="001D683B">
        <w:rPr>
          <w:rFonts w:ascii="Arial" w:hAnsi="Arial" w:cs="Arial"/>
          <w:i/>
          <w:sz w:val="22"/>
          <w:szCs w:val="22"/>
        </w:rPr>
        <w:t>Cxcl1</w:t>
      </w:r>
      <w:r>
        <w:rPr>
          <w:rFonts w:ascii="Arial" w:hAnsi="Arial" w:cs="Arial"/>
          <w:sz w:val="22"/>
          <w:szCs w:val="22"/>
        </w:rPr>
        <w:t xml:space="preserve">, </w:t>
      </w:r>
      <w:r w:rsidRPr="001D683B">
        <w:rPr>
          <w:rFonts w:ascii="Arial" w:hAnsi="Arial" w:cs="Arial"/>
          <w:i/>
          <w:sz w:val="22"/>
          <w:szCs w:val="22"/>
        </w:rPr>
        <w:t>Cxcl2</w:t>
      </w:r>
      <w:r>
        <w:rPr>
          <w:rFonts w:ascii="Arial" w:hAnsi="Arial" w:cs="Arial"/>
          <w:sz w:val="22"/>
          <w:szCs w:val="22"/>
        </w:rPr>
        <w:t xml:space="preserve">, </w:t>
      </w:r>
      <w:r w:rsidRPr="001D683B">
        <w:rPr>
          <w:rFonts w:ascii="Arial" w:hAnsi="Arial" w:cs="Arial"/>
          <w:i/>
          <w:sz w:val="22"/>
          <w:szCs w:val="22"/>
        </w:rPr>
        <w:t>Rnf124</w:t>
      </w:r>
      <w:r>
        <w:rPr>
          <w:rFonts w:ascii="Arial" w:hAnsi="Arial" w:cs="Arial"/>
          <w:sz w:val="22"/>
          <w:szCs w:val="22"/>
        </w:rPr>
        <w:t xml:space="preserve"> and </w:t>
      </w:r>
      <w:r w:rsidRPr="001D683B">
        <w:rPr>
          <w:rFonts w:ascii="Arial" w:hAnsi="Arial" w:cs="Arial"/>
          <w:i/>
          <w:sz w:val="22"/>
          <w:szCs w:val="22"/>
        </w:rPr>
        <w:t>Fosl2</w:t>
      </w:r>
      <w:r>
        <w:rPr>
          <w:rFonts w:ascii="Arial" w:hAnsi="Arial" w:cs="Arial"/>
          <w:sz w:val="22"/>
          <w:szCs w:val="22"/>
        </w:rPr>
        <w:t>, which were found to be downregulated.</w:t>
      </w:r>
      <w:r w:rsidR="00A74A6A">
        <w:rPr>
          <w:rFonts w:ascii="Arial" w:hAnsi="Arial" w:cs="Arial"/>
          <w:sz w:val="22"/>
          <w:szCs w:val="22"/>
        </w:rPr>
        <w:t xml:space="preserve"> Finally, we measured expression of the genes in animals </w:t>
      </w:r>
      <w:r w:rsidR="003D550B">
        <w:rPr>
          <w:rFonts w:ascii="Arial" w:hAnsi="Arial" w:cs="Arial"/>
          <w:sz w:val="22"/>
          <w:szCs w:val="22"/>
        </w:rPr>
        <w:t>that</w:t>
      </w:r>
      <w:r w:rsidR="00A74A6A">
        <w:rPr>
          <w:rFonts w:ascii="Arial" w:hAnsi="Arial" w:cs="Arial"/>
          <w:sz w:val="22"/>
          <w:szCs w:val="22"/>
        </w:rPr>
        <w:t xml:space="preserve"> received LPS only,</w:t>
      </w:r>
      <w:r w:rsidR="008E22E0">
        <w:rPr>
          <w:rFonts w:ascii="Arial" w:hAnsi="Arial" w:cs="Arial"/>
          <w:sz w:val="22"/>
          <w:szCs w:val="22"/>
        </w:rPr>
        <w:t xml:space="preserve"> and compared this to naïve</w:t>
      </w:r>
      <w:r w:rsidR="00182CA0">
        <w:rPr>
          <w:rFonts w:ascii="Arial" w:hAnsi="Arial" w:cs="Arial"/>
          <w:sz w:val="22"/>
          <w:szCs w:val="22"/>
        </w:rPr>
        <w:t xml:space="preserve"> (control)</w:t>
      </w:r>
      <w:r w:rsidR="008E22E0">
        <w:rPr>
          <w:rFonts w:ascii="Arial" w:hAnsi="Arial" w:cs="Arial"/>
          <w:sz w:val="22"/>
          <w:szCs w:val="22"/>
        </w:rPr>
        <w:t xml:space="preserve"> animals</w:t>
      </w:r>
      <w:r w:rsidR="00182CA0">
        <w:rPr>
          <w:rFonts w:ascii="Arial" w:hAnsi="Arial" w:cs="Arial"/>
          <w:sz w:val="22"/>
          <w:szCs w:val="22"/>
        </w:rPr>
        <w:t xml:space="preserve"> in a </w:t>
      </w:r>
      <w:r w:rsidR="00710206">
        <w:rPr>
          <w:rFonts w:ascii="Arial" w:hAnsi="Arial" w:cs="Arial"/>
          <w:sz w:val="22"/>
          <w:szCs w:val="22"/>
        </w:rPr>
        <w:t>further</w:t>
      </w:r>
      <w:r w:rsidR="00182CA0">
        <w:rPr>
          <w:rFonts w:ascii="Arial" w:hAnsi="Arial" w:cs="Arial"/>
          <w:sz w:val="22"/>
          <w:szCs w:val="22"/>
        </w:rPr>
        <w:t xml:space="preserve"> set</w:t>
      </w:r>
      <w:r w:rsidR="008E22E0">
        <w:rPr>
          <w:rFonts w:ascii="Arial" w:hAnsi="Arial" w:cs="Arial"/>
          <w:sz w:val="22"/>
          <w:szCs w:val="22"/>
        </w:rPr>
        <w:t>, finding no significant changes in expression</w:t>
      </w:r>
      <w:r w:rsidR="00AF15A7">
        <w:rPr>
          <w:rFonts w:ascii="Arial" w:hAnsi="Arial" w:cs="Arial"/>
          <w:sz w:val="22"/>
          <w:szCs w:val="22"/>
        </w:rPr>
        <w:t xml:space="preserve"> between groups </w:t>
      </w:r>
      <w:r w:rsidR="008E22E0">
        <w:rPr>
          <w:rFonts w:ascii="Arial" w:hAnsi="Arial" w:cs="Arial"/>
          <w:sz w:val="22"/>
          <w:szCs w:val="22"/>
        </w:rPr>
        <w:t>(</w:t>
      </w:r>
      <w:r w:rsidR="00D72DFF" w:rsidRPr="00A30AE4">
        <w:rPr>
          <w:rFonts w:ascii="Arial" w:hAnsi="Arial" w:cs="Arial"/>
          <w:sz w:val="22"/>
          <w:szCs w:val="22"/>
          <w:lang w:val="en-US"/>
        </w:rPr>
        <w:t>Supporting Information</w:t>
      </w:r>
      <w:r w:rsidR="00D72DFF">
        <w:rPr>
          <w:rFonts w:ascii="Arial" w:hAnsi="Arial" w:cs="Arial"/>
          <w:sz w:val="22"/>
          <w:szCs w:val="22"/>
          <w:lang w:val="en-US"/>
        </w:rPr>
        <w:t xml:space="preserve"> </w:t>
      </w:r>
      <w:r w:rsidR="008E22E0">
        <w:rPr>
          <w:rFonts w:ascii="Arial" w:hAnsi="Arial" w:cs="Arial"/>
          <w:sz w:val="22"/>
          <w:szCs w:val="22"/>
        </w:rPr>
        <w:t>Figure S3)</w:t>
      </w:r>
      <w:r w:rsidR="005E73F6">
        <w:rPr>
          <w:rFonts w:ascii="Arial" w:hAnsi="Arial" w:cs="Arial"/>
          <w:sz w:val="22"/>
          <w:szCs w:val="22"/>
        </w:rPr>
        <w:t>.</w:t>
      </w:r>
      <w:r w:rsidR="00A74A6A">
        <w:rPr>
          <w:rFonts w:ascii="Arial" w:hAnsi="Arial" w:cs="Arial"/>
          <w:sz w:val="22"/>
          <w:szCs w:val="22"/>
        </w:rPr>
        <w:t xml:space="preserve"> </w:t>
      </w:r>
    </w:p>
    <w:p w14:paraId="61824B5C" w14:textId="77777777" w:rsidR="00743957" w:rsidRPr="00BF53BC" w:rsidRDefault="00743957" w:rsidP="00E2714C">
      <w:pPr>
        <w:spacing w:line="480" w:lineRule="auto"/>
        <w:rPr>
          <w:rFonts w:ascii="Arial" w:hAnsi="Arial" w:cs="Arial"/>
          <w:sz w:val="22"/>
          <w:szCs w:val="22"/>
        </w:rPr>
      </w:pPr>
    </w:p>
    <w:p w14:paraId="6973C972" w14:textId="4A9F3C7C" w:rsidR="00A30266" w:rsidRPr="00BF53BC" w:rsidRDefault="00041E99" w:rsidP="00E2714C">
      <w:pPr>
        <w:spacing w:line="480" w:lineRule="auto"/>
        <w:rPr>
          <w:rFonts w:ascii="Arial" w:hAnsi="Arial" w:cs="Arial"/>
          <w:b/>
          <w:sz w:val="22"/>
          <w:szCs w:val="22"/>
        </w:rPr>
      </w:pPr>
      <w:r w:rsidRPr="00BF53BC">
        <w:rPr>
          <w:rFonts w:ascii="Arial" w:hAnsi="Arial" w:cs="Arial"/>
          <w:b/>
          <w:sz w:val="22"/>
          <w:szCs w:val="22"/>
        </w:rPr>
        <w:t>Enrichment of functional categories amongst differentially expressed genes</w:t>
      </w:r>
    </w:p>
    <w:p w14:paraId="5C3C19C3" w14:textId="4C66422F" w:rsidR="005C531C" w:rsidRPr="00BF53BC" w:rsidRDefault="005C531C" w:rsidP="009313E9">
      <w:pPr>
        <w:spacing w:line="480" w:lineRule="auto"/>
        <w:ind w:firstLine="720"/>
        <w:rPr>
          <w:rFonts w:ascii="Arial" w:hAnsi="Arial" w:cs="Arial"/>
          <w:sz w:val="22"/>
          <w:szCs w:val="22"/>
        </w:rPr>
      </w:pPr>
      <w:r w:rsidRPr="00BF53BC">
        <w:rPr>
          <w:rFonts w:ascii="Arial" w:hAnsi="Arial" w:cs="Arial"/>
          <w:sz w:val="22"/>
          <w:szCs w:val="22"/>
        </w:rPr>
        <w:t xml:space="preserve">Functional enrichment analysis was performed on the </w:t>
      </w:r>
      <w:r w:rsidR="00B17A3D" w:rsidRPr="00BF53BC">
        <w:rPr>
          <w:rFonts w:ascii="Arial" w:hAnsi="Arial" w:cs="Arial"/>
          <w:sz w:val="22"/>
          <w:szCs w:val="22"/>
        </w:rPr>
        <w:t>181</w:t>
      </w:r>
      <w:r w:rsidR="00A822F9">
        <w:rPr>
          <w:rFonts w:ascii="Arial" w:hAnsi="Arial" w:cs="Arial"/>
          <w:sz w:val="22"/>
          <w:szCs w:val="22"/>
        </w:rPr>
        <w:t xml:space="preserve"> DE</w:t>
      </w:r>
      <w:r w:rsidRPr="00BF53BC">
        <w:rPr>
          <w:rFonts w:ascii="Arial" w:hAnsi="Arial" w:cs="Arial"/>
          <w:sz w:val="22"/>
          <w:szCs w:val="22"/>
        </w:rPr>
        <w:t xml:space="preserve"> genes</w:t>
      </w:r>
      <w:r w:rsidR="006E3F50">
        <w:rPr>
          <w:rFonts w:ascii="Arial" w:hAnsi="Arial" w:cs="Arial"/>
          <w:sz w:val="22"/>
          <w:szCs w:val="22"/>
        </w:rPr>
        <w:t xml:space="preserve"> with at least a </w:t>
      </w:r>
      <w:r w:rsidR="008753C4">
        <w:rPr>
          <w:rFonts w:ascii="Arial" w:hAnsi="Arial" w:cs="Arial"/>
          <w:sz w:val="22"/>
          <w:szCs w:val="22"/>
        </w:rPr>
        <w:t>two-fold</w:t>
      </w:r>
      <w:r w:rsidR="006E3F50">
        <w:rPr>
          <w:rFonts w:ascii="Arial" w:hAnsi="Arial" w:cs="Arial"/>
          <w:sz w:val="22"/>
          <w:szCs w:val="22"/>
        </w:rPr>
        <w:t xml:space="preserve"> change in expression</w:t>
      </w:r>
      <w:r w:rsidR="00B5684E">
        <w:rPr>
          <w:rFonts w:ascii="Arial" w:hAnsi="Arial" w:cs="Arial"/>
          <w:sz w:val="22"/>
          <w:szCs w:val="22"/>
        </w:rPr>
        <w:t>,</w:t>
      </w:r>
      <w:r w:rsidRPr="00BF53BC">
        <w:rPr>
          <w:rFonts w:ascii="Arial" w:hAnsi="Arial" w:cs="Arial"/>
          <w:sz w:val="22"/>
          <w:szCs w:val="22"/>
        </w:rPr>
        <w:t xml:space="preserve"> by looking for overrepresentation of functional categories.</w:t>
      </w:r>
      <w:r w:rsidR="007502AB" w:rsidRPr="00BF53BC">
        <w:rPr>
          <w:rFonts w:ascii="Arial" w:hAnsi="Arial" w:cs="Arial"/>
          <w:sz w:val="22"/>
          <w:szCs w:val="22"/>
        </w:rPr>
        <w:t xml:space="preserve"> Annotation could be found for </w:t>
      </w:r>
      <w:r w:rsidR="000C2FCA" w:rsidRPr="00BF53BC">
        <w:rPr>
          <w:rFonts w:ascii="Arial" w:hAnsi="Arial" w:cs="Arial"/>
          <w:sz w:val="22"/>
          <w:szCs w:val="22"/>
        </w:rPr>
        <w:t>159</w:t>
      </w:r>
      <w:r w:rsidR="007502AB" w:rsidRPr="00BF53BC">
        <w:rPr>
          <w:rFonts w:ascii="Arial" w:hAnsi="Arial" w:cs="Arial"/>
          <w:sz w:val="22"/>
          <w:szCs w:val="22"/>
        </w:rPr>
        <w:t xml:space="preserve"> genes, using the</w:t>
      </w:r>
      <w:r w:rsidR="00041E99" w:rsidRPr="00BF53BC">
        <w:rPr>
          <w:rFonts w:ascii="Arial" w:hAnsi="Arial" w:cs="Arial"/>
          <w:sz w:val="22"/>
          <w:szCs w:val="22"/>
        </w:rPr>
        <w:t xml:space="preserve"> </w:t>
      </w:r>
      <w:r w:rsidR="00041E99" w:rsidRPr="00BF53BC">
        <w:rPr>
          <w:rFonts w:ascii="Arial" w:hAnsi="Arial" w:cs="Arial"/>
          <w:bCs/>
          <w:sz w:val="22"/>
          <w:szCs w:val="22"/>
        </w:rPr>
        <w:t>DAVID</w:t>
      </w:r>
      <w:r w:rsidR="00041E99" w:rsidRPr="00BF53BC">
        <w:rPr>
          <w:rFonts w:ascii="Arial" w:hAnsi="Arial" w:cs="Arial"/>
          <w:sz w:val="22"/>
          <w:szCs w:val="22"/>
        </w:rPr>
        <w:t xml:space="preserve"> functional enrichment tool</w:t>
      </w:r>
      <w:r w:rsidR="00E805A2" w:rsidRPr="00BF53BC">
        <w:rPr>
          <w:rFonts w:ascii="Arial" w:hAnsi="Arial" w:cs="Arial"/>
          <w:sz w:val="22"/>
          <w:szCs w:val="22"/>
        </w:rPr>
        <w:t xml:space="preserve"> and</w:t>
      </w:r>
      <w:r w:rsidR="000C2FCA" w:rsidRPr="00BF53BC">
        <w:rPr>
          <w:rFonts w:ascii="Arial" w:hAnsi="Arial" w:cs="Arial"/>
          <w:sz w:val="22"/>
          <w:szCs w:val="22"/>
        </w:rPr>
        <w:t xml:space="preserve"> the </w:t>
      </w:r>
      <w:r w:rsidR="008753C4">
        <w:rPr>
          <w:rFonts w:ascii="Arial" w:hAnsi="Arial" w:cs="Arial"/>
          <w:sz w:val="22"/>
          <w:szCs w:val="22"/>
        </w:rPr>
        <w:t>most</w:t>
      </w:r>
      <w:r w:rsidR="008753C4" w:rsidRPr="00BF53BC">
        <w:rPr>
          <w:rFonts w:ascii="Arial" w:hAnsi="Arial" w:cs="Arial"/>
          <w:sz w:val="22"/>
          <w:szCs w:val="22"/>
        </w:rPr>
        <w:t xml:space="preserve"> </w:t>
      </w:r>
      <w:r w:rsidR="000C2FCA" w:rsidRPr="00BF53BC">
        <w:rPr>
          <w:rFonts w:ascii="Arial" w:hAnsi="Arial" w:cs="Arial"/>
          <w:sz w:val="22"/>
          <w:szCs w:val="22"/>
        </w:rPr>
        <w:t>significant</w:t>
      </w:r>
      <w:r w:rsidR="00E805A2" w:rsidRPr="00BF53BC">
        <w:rPr>
          <w:rFonts w:ascii="Arial" w:hAnsi="Arial" w:cs="Arial"/>
          <w:sz w:val="22"/>
          <w:szCs w:val="22"/>
        </w:rPr>
        <w:t xml:space="preserve"> results</w:t>
      </w:r>
      <w:r w:rsidR="000C2FCA" w:rsidRPr="00BF53BC">
        <w:rPr>
          <w:rFonts w:ascii="Arial" w:hAnsi="Arial" w:cs="Arial"/>
          <w:sz w:val="22"/>
          <w:szCs w:val="22"/>
        </w:rPr>
        <w:t xml:space="preserve">, along with the genes and the </w:t>
      </w:r>
      <w:r w:rsidR="000C2FCA" w:rsidRPr="00BF53BC">
        <w:rPr>
          <w:rFonts w:ascii="Arial" w:hAnsi="Arial" w:cs="Arial"/>
          <w:sz w:val="22"/>
          <w:szCs w:val="22"/>
        </w:rPr>
        <w:lastRenderedPageBreak/>
        <w:t>direction of change</w:t>
      </w:r>
      <w:r w:rsidR="00E805A2" w:rsidRPr="00BF53BC">
        <w:rPr>
          <w:rFonts w:ascii="Arial" w:hAnsi="Arial" w:cs="Arial"/>
          <w:sz w:val="22"/>
          <w:szCs w:val="22"/>
        </w:rPr>
        <w:t xml:space="preserve"> are shown in Table </w:t>
      </w:r>
      <w:r w:rsidR="00DA58C4">
        <w:rPr>
          <w:rFonts w:ascii="Arial" w:hAnsi="Arial" w:cs="Arial"/>
          <w:sz w:val="22"/>
          <w:szCs w:val="22"/>
        </w:rPr>
        <w:t>2</w:t>
      </w:r>
      <w:r w:rsidR="00041E99" w:rsidRPr="00BF53BC">
        <w:rPr>
          <w:rFonts w:ascii="Arial" w:hAnsi="Arial" w:cs="Arial"/>
          <w:sz w:val="22"/>
          <w:szCs w:val="22"/>
        </w:rPr>
        <w:t>.</w:t>
      </w:r>
      <w:r w:rsidR="00F86F3E">
        <w:rPr>
          <w:rFonts w:ascii="Arial" w:hAnsi="Arial" w:cs="Arial"/>
          <w:sz w:val="22"/>
          <w:szCs w:val="22"/>
        </w:rPr>
        <w:t xml:space="preserve"> The remaining 22 genes with no annotation in the DAVID database are provided in </w:t>
      </w:r>
      <w:r w:rsidR="00F203B1" w:rsidRPr="00A30AE4">
        <w:rPr>
          <w:rFonts w:ascii="Arial" w:hAnsi="Arial" w:cs="Arial"/>
          <w:sz w:val="22"/>
          <w:szCs w:val="22"/>
          <w:lang w:val="en-US"/>
        </w:rPr>
        <w:t>Supporting Information</w:t>
      </w:r>
      <w:r w:rsidR="00F203B1">
        <w:rPr>
          <w:rFonts w:ascii="Arial" w:hAnsi="Arial" w:cs="Arial"/>
          <w:sz w:val="22"/>
          <w:szCs w:val="22"/>
          <w:lang w:val="en-US"/>
        </w:rPr>
        <w:t xml:space="preserve"> </w:t>
      </w:r>
      <w:r w:rsidR="00F86F3E">
        <w:rPr>
          <w:rFonts w:ascii="Arial" w:hAnsi="Arial" w:cs="Arial"/>
          <w:sz w:val="22"/>
          <w:szCs w:val="22"/>
        </w:rPr>
        <w:t xml:space="preserve">Table </w:t>
      </w:r>
      <w:r w:rsidR="00612B0E">
        <w:rPr>
          <w:rFonts w:ascii="Arial" w:hAnsi="Arial" w:cs="Arial"/>
          <w:sz w:val="22"/>
          <w:szCs w:val="22"/>
        </w:rPr>
        <w:t>S</w:t>
      </w:r>
      <w:r w:rsidR="00F86F3E">
        <w:rPr>
          <w:rFonts w:ascii="Arial" w:hAnsi="Arial" w:cs="Arial"/>
          <w:sz w:val="22"/>
          <w:szCs w:val="22"/>
        </w:rPr>
        <w:t>2.</w:t>
      </w:r>
      <w:r w:rsidRPr="00BF53BC">
        <w:rPr>
          <w:rFonts w:ascii="Arial" w:hAnsi="Arial" w:cs="Arial"/>
          <w:sz w:val="22"/>
          <w:szCs w:val="22"/>
        </w:rPr>
        <w:t xml:space="preserve"> </w:t>
      </w:r>
      <w:r w:rsidR="00560CF8" w:rsidRPr="00BF53BC">
        <w:rPr>
          <w:rFonts w:ascii="Arial" w:hAnsi="Arial" w:cs="Arial"/>
          <w:sz w:val="22"/>
          <w:szCs w:val="22"/>
        </w:rPr>
        <w:t>T</w:t>
      </w:r>
      <w:r w:rsidRPr="00BF53BC">
        <w:rPr>
          <w:rFonts w:ascii="Arial" w:hAnsi="Arial" w:cs="Arial"/>
          <w:sz w:val="22"/>
          <w:szCs w:val="22"/>
        </w:rPr>
        <w:t>he</w:t>
      </w:r>
      <w:r w:rsidR="00265471">
        <w:rPr>
          <w:rFonts w:ascii="Arial" w:hAnsi="Arial" w:cs="Arial"/>
          <w:sz w:val="22"/>
          <w:szCs w:val="22"/>
        </w:rPr>
        <w:t xml:space="preserve"> Gene Ontology (GO)</w:t>
      </w:r>
      <w:r w:rsidRPr="00BF53BC">
        <w:rPr>
          <w:rFonts w:ascii="Arial" w:hAnsi="Arial" w:cs="Arial"/>
          <w:sz w:val="22"/>
          <w:szCs w:val="22"/>
        </w:rPr>
        <w:t xml:space="preserve"> functional categor</w:t>
      </w:r>
      <w:r w:rsidR="00DF6249" w:rsidRPr="00BF53BC">
        <w:rPr>
          <w:rFonts w:ascii="Arial" w:hAnsi="Arial" w:cs="Arial"/>
          <w:sz w:val="22"/>
          <w:szCs w:val="22"/>
        </w:rPr>
        <w:t>ies</w:t>
      </w:r>
      <w:r w:rsidRPr="00BF53BC">
        <w:rPr>
          <w:rFonts w:ascii="Arial" w:hAnsi="Arial" w:cs="Arial"/>
          <w:sz w:val="22"/>
          <w:szCs w:val="22"/>
        </w:rPr>
        <w:t xml:space="preserve"> most highly enriched among the </w:t>
      </w:r>
      <w:r w:rsidR="00A822F9">
        <w:rPr>
          <w:rFonts w:ascii="Arial" w:hAnsi="Arial" w:cs="Arial"/>
          <w:sz w:val="22"/>
          <w:szCs w:val="22"/>
        </w:rPr>
        <w:t>DE genes</w:t>
      </w:r>
      <w:r w:rsidRPr="00BF53BC">
        <w:rPr>
          <w:rFonts w:ascii="Arial" w:hAnsi="Arial" w:cs="Arial"/>
          <w:sz w:val="22"/>
          <w:szCs w:val="22"/>
        </w:rPr>
        <w:t xml:space="preserve"> </w:t>
      </w:r>
      <w:r w:rsidR="00DF6249" w:rsidRPr="00BF53BC">
        <w:rPr>
          <w:rFonts w:ascii="Arial" w:hAnsi="Arial" w:cs="Arial"/>
          <w:sz w:val="22"/>
          <w:szCs w:val="22"/>
        </w:rPr>
        <w:t>were</w:t>
      </w:r>
      <w:r w:rsidRPr="00BF53BC">
        <w:rPr>
          <w:rFonts w:ascii="Arial" w:hAnsi="Arial" w:cs="Arial"/>
          <w:sz w:val="22"/>
          <w:szCs w:val="22"/>
        </w:rPr>
        <w:t xml:space="preserve"> “extracellular re</w:t>
      </w:r>
      <w:r w:rsidR="00041E99" w:rsidRPr="00BF53BC">
        <w:rPr>
          <w:rFonts w:ascii="Arial" w:hAnsi="Arial" w:cs="Arial"/>
          <w:sz w:val="22"/>
          <w:szCs w:val="22"/>
        </w:rPr>
        <w:t>gion”</w:t>
      </w:r>
      <w:r w:rsidR="00DF6249" w:rsidRPr="00BF53BC">
        <w:rPr>
          <w:rFonts w:ascii="Arial" w:hAnsi="Arial" w:cs="Arial"/>
          <w:sz w:val="22"/>
          <w:szCs w:val="22"/>
        </w:rPr>
        <w:t xml:space="preserve"> and “extracellular space”</w:t>
      </w:r>
      <w:r w:rsidR="00041E99" w:rsidRPr="00BF53BC">
        <w:rPr>
          <w:rFonts w:ascii="Arial" w:hAnsi="Arial" w:cs="Arial"/>
          <w:sz w:val="22"/>
          <w:szCs w:val="22"/>
        </w:rPr>
        <w:t xml:space="preserve">, corresponding to genes that code for </w:t>
      </w:r>
      <w:r w:rsidR="007A1274">
        <w:rPr>
          <w:rFonts w:ascii="Arial" w:hAnsi="Arial" w:cs="Arial"/>
          <w:sz w:val="22"/>
          <w:szCs w:val="22"/>
        </w:rPr>
        <w:t xml:space="preserve">proteins </w:t>
      </w:r>
      <w:r w:rsidR="00041E99" w:rsidRPr="00BF53BC">
        <w:rPr>
          <w:rFonts w:ascii="Arial" w:hAnsi="Arial" w:cs="Arial"/>
          <w:sz w:val="22"/>
          <w:szCs w:val="22"/>
        </w:rPr>
        <w:t xml:space="preserve">found in the space external to the plasma membrane, including </w:t>
      </w:r>
      <w:r w:rsidR="00DF6249" w:rsidRPr="00BF53BC">
        <w:rPr>
          <w:rFonts w:ascii="Arial" w:hAnsi="Arial" w:cs="Arial"/>
          <w:sz w:val="22"/>
          <w:szCs w:val="22"/>
        </w:rPr>
        <w:t xml:space="preserve">those </w:t>
      </w:r>
      <w:r w:rsidR="00041E99" w:rsidRPr="00BF53BC">
        <w:rPr>
          <w:rFonts w:ascii="Arial" w:hAnsi="Arial" w:cs="Arial"/>
          <w:sz w:val="22"/>
          <w:szCs w:val="22"/>
        </w:rPr>
        <w:t xml:space="preserve">secreted from a cell, and </w:t>
      </w:r>
      <w:r w:rsidR="00DF6249" w:rsidRPr="00BF53BC">
        <w:rPr>
          <w:rFonts w:ascii="Arial" w:hAnsi="Arial" w:cs="Arial"/>
          <w:sz w:val="22"/>
          <w:szCs w:val="22"/>
        </w:rPr>
        <w:t xml:space="preserve">found in the interstitial fluid or blood. </w:t>
      </w:r>
      <w:r w:rsidRPr="00BF53BC">
        <w:rPr>
          <w:rFonts w:ascii="Arial" w:hAnsi="Arial" w:cs="Arial"/>
          <w:sz w:val="22"/>
          <w:szCs w:val="22"/>
        </w:rPr>
        <w:t>As might be expected, there was a clear overrepresentation of gen</w:t>
      </w:r>
      <w:r w:rsidR="00E805A2" w:rsidRPr="00BF53BC">
        <w:rPr>
          <w:rFonts w:ascii="Arial" w:hAnsi="Arial" w:cs="Arial"/>
          <w:sz w:val="22"/>
          <w:szCs w:val="22"/>
        </w:rPr>
        <w:t>es related to inflammatory process</w:t>
      </w:r>
      <w:r w:rsidR="005F5970" w:rsidRPr="00BF53BC">
        <w:rPr>
          <w:rFonts w:ascii="Arial" w:hAnsi="Arial" w:cs="Arial"/>
          <w:sz w:val="22"/>
          <w:szCs w:val="22"/>
        </w:rPr>
        <w:t>es</w:t>
      </w:r>
      <w:r w:rsidR="00E805A2" w:rsidRPr="00BF53BC">
        <w:rPr>
          <w:rFonts w:ascii="Arial" w:hAnsi="Arial" w:cs="Arial"/>
          <w:sz w:val="22"/>
          <w:szCs w:val="22"/>
        </w:rPr>
        <w:t xml:space="preserve"> and </w:t>
      </w:r>
      <w:r w:rsidR="00AA472C" w:rsidRPr="00BF53BC">
        <w:rPr>
          <w:rFonts w:ascii="Arial" w:hAnsi="Arial" w:cs="Arial"/>
          <w:sz w:val="22"/>
          <w:szCs w:val="22"/>
        </w:rPr>
        <w:t xml:space="preserve">immune system related signalling </w:t>
      </w:r>
      <w:r w:rsidR="007B76BC" w:rsidRPr="00BF53BC">
        <w:rPr>
          <w:rFonts w:ascii="Arial" w:hAnsi="Arial" w:cs="Arial"/>
          <w:sz w:val="22"/>
          <w:szCs w:val="22"/>
        </w:rPr>
        <w:t xml:space="preserve">including </w:t>
      </w:r>
      <w:r w:rsidR="007B76BC" w:rsidRPr="00BF53BC">
        <w:rPr>
          <w:rFonts w:ascii="Arial" w:hAnsi="Arial" w:cs="Arial"/>
          <w:bCs/>
          <w:sz w:val="22"/>
          <w:szCs w:val="22"/>
        </w:rPr>
        <w:t>TGF-β</w:t>
      </w:r>
      <w:r w:rsidR="007B76BC" w:rsidRPr="00BF53BC">
        <w:rPr>
          <w:rFonts w:ascii="Arial" w:hAnsi="Arial" w:cs="Arial"/>
          <w:sz w:val="22"/>
          <w:szCs w:val="22"/>
        </w:rPr>
        <w:t xml:space="preserve"> receptor </w:t>
      </w:r>
      <w:r w:rsidR="001D0EE6" w:rsidRPr="00BF53BC">
        <w:rPr>
          <w:rFonts w:ascii="Arial" w:hAnsi="Arial" w:cs="Arial"/>
          <w:sz w:val="22"/>
          <w:szCs w:val="22"/>
        </w:rPr>
        <w:t>signalling</w:t>
      </w:r>
      <w:r w:rsidR="00AA472C" w:rsidRPr="00BF53BC">
        <w:rPr>
          <w:rFonts w:ascii="Arial" w:hAnsi="Arial" w:cs="Arial"/>
          <w:sz w:val="22"/>
          <w:szCs w:val="22"/>
        </w:rPr>
        <w:t>.</w:t>
      </w:r>
      <w:r w:rsidR="00784E58" w:rsidRPr="00BF53BC">
        <w:rPr>
          <w:rFonts w:ascii="Arial" w:hAnsi="Arial" w:cs="Arial"/>
          <w:sz w:val="22"/>
          <w:szCs w:val="22"/>
        </w:rPr>
        <w:t xml:space="preserve"> </w:t>
      </w:r>
      <w:r w:rsidR="00961A9F">
        <w:rPr>
          <w:rFonts w:ascii="Arial" w:hAnsi="Arial" w:cs="Arial"/>
          <w:sz w:val="22"/>
          <w:szCs w:val="22"/>
        </w:rPr>
        <w:t>T</w:t>
      </w:r>
      <w:r w:rsidR="00784E58" w:rsidRPr="00BF53BC">
        <w:rPr>
          <w:rFonts w:ascii="Arial" w:hAnsi="Arial" w:cs="Arial"/>
          <w:sz w:val="22"/>
          <w:szCs w:val="22"/>
        </w:rPr>
        <w:t>he most</w:t>
      </w:r>
      <w:r w:rsidR="007826F1" w:rsidRPr="007826F1">
        <w:rPr>
          <w:rFonts w:ascii="Arial" w:hAnsi="Arial" w:cs="Arial"/>
          <w:sz w:val="22"/>
          <w:szCs w:val="22"/>
        </w:rPr>
        <w:t xml:space="preserve"> </w:t>
      </w:r>
      <w:r w:rsidR="007826F1" w:rsidRPr="00BF53BC">
        <w:rPr>
          <w:rFonts w:ascii="Arial" w:hAnsi="Arial" w:cs="Arial"/>
          <w:sz w:val="22"/>
          <w:szCs w:val="22"/>
        </w:rPr>
        <w:t>significant</w:t>
      </w:r>
      <w:r w:rsidR="00784E58" w:rsidRPr="00BF53BC">
        <w:rPr>
          <w:rFonts w:ascii="Arial" w:hAnsi="Arial" w:cs="Arial"/>
          <w:sz w:val="22"/>
          <w:szCs w:val="22"/>
        </w:rPr>
        <w:t xml:space="preserve"> </w:t>
      </w:r>
      <w:r w:rsidR="003779C9">
        <w:rPr>
          <w:rFonts w:ascii="Arial" w:hAnsi="Arial" w:cs="Arial"/>
          <w:sz w:val="22"/>
          <w:szCs w:val="22"/>
        </w:rPr>
        <w:t xml:space="preserve">GO </w:t>
      </w:r>
      <w:r w:rsidR="00784E58" w:rsidRPr="00BF53BC">
        <w:rPr>
          <w:rFonts w:ascii="Arial" w:hAnsi="Arial" w:cs="Arial"/>
          <w:sz w:val="22"/>
          <w:szCs w:val="22"/>
        </w:rPr>
        <w:t xml:space="preserve">biological processes were </w:t>
      </w:r>
      <w:r w:rsidR="001D0EE6" w:rsidRPr="00BF53BC">
        <w:rPr>
          <w:rFonts w:ascii="Arial" w:hAnsi="Arial" w:cs="Arial"/>
          <w:sz w:val="22"/>
          <w:szCs w:val="22"/>
        </w:rPr>
        <w:t>“Inflammatory response”, due to multiple chemokines (</w:t>
      </w:r>
      <w:r w:rsidR="00424908">
        <w:rPr>
          <w:rFonts w:ascii="Arial" w:hAnsi="Arial" w:cs="Arial"/>
          <w:i/>
          <w:sz w:val="22"/>
          <w:szCs w:val="22"/>
        </w:rPr>
        <w:t>C</w:t>
      </w:r>
      <w:r w:rsidR="00424908" w:rsidRPr="00424908">
        <w:rPr>
          <w:rFonts w:ascii="Arial" w:hAnsi="Arial" w:cs="Arial"/>
          <w:i/>
          <w:sz w:val="22"/>
          <w:szCs w:val="22"/>
        </w:rPr>
        <w:t>xcl1</w:t>
      </w:r>
      <w:r w:rsidR="00D2258F" w:rsidRPr="00BF53BC">
        <w:rPr>
          <w:rFonts w:ascii="Arial" w:hAnsi="Arial" w:cs="Arial"/>
          <w:sz w:val="22"/>
          <w:szCs w:val="22"/>
        </w:rPr>
        <w:t xml:space="preserve">, </w:t>
      </w:r>
      <w:r w:rsidR="00424908">
        <w:rPr>
          <w:rFonts w:ascii="Arial" w:hAnsi="Arial" w:cs="Arial"/>
          <w:i/>
          <w:sz w:val="22"/>
          <w:szCs w:val="22"/>
        </w:rPr>
        <w:t>C</w:t>
      </w:r>
      <w:r w:rsidR="00424908" w:rsidRPr="00424908">
        <w:rPr>
          <w:rFonts w:ascii="Arial" w:hAnsi="Arial" w:cs="Arial"/>
          <w:i/>
          <w:sz w:val="22"/>
          <w:szCs w:val="22"/>
        </w:rPr>
        <w:t>xcl2</w:t>
      </w:r>
      <w:r w:rsidR="00D2258F" w:rsidRPr="00BF53BC">
        <w:rPr>
          <w:rFonts w:ascii="Arial" w:hAnsi="Arial" w:cs="Arial"/>
          <w:sz w:val="22"/>
          <w:szCs w:val="22"/>
        </w:rPr>
        <w:t xml:space="preserve">, </w:t>
      </w:r>
      <w:r w:rsidR="00424908">
        <w:rPr>
          <w:rFonts w:ascii="Arial" w:hAnsi="Arial" w:cs="Arial"/>
          <w:i/>
          <w:sz w:val="22"/>
          <w:szCs w:val="22"/>
        </w:rPr>
        <w:t>C</w:t>
      </w:r>
      <w:r w:rsidR="00424908" w:rsidRPr="00424908">
        <w:rPr>
          <w:rFonts w:ascii="Arial" w:hAnsi="Arial" w:cs="Arial"/>
          <w:i/>
          <w:sz w:val="22"/>
          <w:szCs w:val="22"/>
        </w:rPr>
        <w:t>cl8</w:t>
      </w:r>
      <w:r w:rsidR="00D2258F" w:rsidRPr="00BF53BC">
        <w:rPr>
          <w:rFonts w:ascii="Arial" w:hAnsi="Arial" w:cs="Arial"/>
          <w:sz w:val="22"/>
          <w:szCs w:val="22"/>
        </w:rPr>
        <w:t xml:space="preserve">), </w:t>
      </w:r>
      <w:r w:rsidR="001D0EE6" w:rsidRPr="00BF53BC">
        <w:rPr>
          <w:rFonts w:ascii="Arial" w:hAnsi="Arial" w:cs="Arial"/>
          <w:sz w:val="22"/>
          <w:szCs w:val="22"/>
        </w:rPr>
        <w:t>interleukins (</w:t>
      </w:r>
      <w:r w:rsidR="00424908">
        <w:rPr>
          <w:rFonts w:ascii="Arial" w:hAnsi="Arial" w:cs="Arial"/>
          <w:i/>
          <w:sz w:val="22"/>
          <w:szCs w:val="22"/>
        </w:rPr>
        <w:t>I</w:t>
      </w:r>
      <w:r w:rsidR="00424908" w:rsidRPr="00424908">
        <w:rPr>
          <w:rFonts w:ascii="Arial" w:hAnsi="Arial" w:cs="Arial"/>
          <w:i/>
          <w:sz w:val="22"/>
          <w:szCs w:val="22"/>
        </w:rPr>
        <w:t>l6</w:t>
      </w:r>
      <w:r w:rsidR="00D2258F" w:rsidRPr="00BF53BC">
        <w:rPr>
          <w:rFonts w:ascii="Arial" w:hAnsi="Arial" w:cs="Arial"/>
          <w:sz w:val="22"/>
          <w:szCs w:val="22"/>
        </w:rPr>
        <w:t xml:space="preserve">, </w:t>
      </w:r>
      <w:r w:rsidR="00424908">
        <w:rPr>
          <w:rFonts w:ascii="Arial" w:hAnsi="Arial" w:cs="Arial"/>
          <w:i/>
          <w:sz w:val="22"/>
          <w:szCs w:val="22"/>
        </w:rPr>
        <w:t>I</w:t>
      </w:r>
      <w:r w:rsidR="00424908" w:rsidRPr="00424908">
        <w:rPr>
          <w:rFonts w:ascii="Arial" w:hAnsi="Arial" w:cs="Arial"/>
          <w:i/>
          <w:sz w:val="22"/>
          <w:szCs w:val="22"/>
        </w:rPr>
        <w:t>l10</w:t>
      </w:r>
      <w:r w:rsidR="001D0EE6" w:rsidRPr="00BF53BC">
        <w:rPr>
          <w:rFonts w:ascii="Arial" w:hAnsi="Arial" w:cs="Arial"/>
          <w:sz w:val="22"/>
          <w:szCs w:val="22"/>
        </w:rPr>
        <w:t xml:space="preserve">) </w:t>
      </w:r>
      <w:r w:rsidR="00D2258F" w:rsidRPr="00BF53BC">
        <w:rPr>
          <w:rFonts w:ascii="Arial" w:hAnsi="Arial" w:cs="Arial"/>
          <w:sz w:val="22"/>
          <w:szCs w:val="22"/>
        </w:rPr>
        <w:t>and</w:t>
      </w:r>
      <w:r w:rsidR="001D0EE6" w:rsidRPr="00BF53BC">
        <w:rPr>
          <w:rFonts w:ascii="Arial" w:hAnsi="Arial" w:cs="Arial"/>
          <w:sz w:val="22"/>
          <w:szCs w:val="22"/>
        </w:rPr>
        <w:t xml:space="preserve"> </w:t>
      </w:r>
      <w:r w:rsidR="00D2258F" w:rsidRPr="00BF53BC">
        <w:rPr>
          <w:rFonts w:ascii="Arial" w:hAnsi="Arial" w:cs="Arial"/>
          <w:sz w:val="22"/>
          <w:szCs w:val="22"/>
        </w:rPr>
        <w:t>NF-</w:t>
      </w:r>
      <w:r w:rsidR="00424908" w:rsidRPr="00BF53BC">
        <w:rPr>
          <w:rFonts w:ascii="Arial" w:hAnsi="Arial" w:cs="Arial"/>
          <w:sz w:val="22"/>
          <w:szCs w:val="22"/>
        </w:rPr>
        <w:t>κb</w:t>
      </w:r>
      <w:r w:rsidR="00D2258F" w:rsidRPr="00BF53BC">
        <w:rPr>
          <w:rFonts w:ascii="Arial" w:hAnsi="Arial" w:cs="Arial"/>
          <w:sz w:val="22"/>
          <w:szCs w:val="22"/>
        </w:rPr>
        <w:t xml:space="preserve"> </w:t>
      </w:r>
      <w:r w:rsidR="001D0EE6" w:rsidRPr="00BF53BC">
        <w:rPr>
          <w:rFonts w:ascii="Arial" w:hAnsi="Arial" w:cs="Arial"/>
          <w:sz w:val="22"/>
          <w:szCs w:val="22"/>
        </w:rPr>
        <w:t>related genes (</w:t>
      </w:r>
      <w:r w:rsidR="00424908">
        <w:rPr>
          <w:rFonts w:ascii="Arial" w:hAnsi="Arial" w:cs="Arial"/>
          <w:i/>
          <w:sz w:val="22"/>
          <w:szCs w:val="22"/>
        </w:rPr>
        <w:t>N</w:t>
      </w:r>
      <w:r w:rsidR="00424908" w:rsidRPr="00424908">
        <w:rPr>
          <w:rFonts w:ascii="Arial" w:hAnsi="Arial" w:cs="Arial"/>
          <w:i/>
          <w:sz w:val="22"/>
          <w:szCs w:val="22"/>
        </w:rPr>
        <w:t>fkbiz</w:t>
      </w:r>
      <w:r w:rsidR="001D0EE6" w:rsidRPr="00BF53BC">
        <w:rPr>
          <w:rFonts w:ascii="Arial" w:hAnsi="Arial" w:cs="Arial"/>
          <w:sz w:val="22"/>
          <w:szCs w:val="22"/>
        </w:rPr>
        <w:t xml:space="preserve">, </w:t>
      </w:r>
      <w:r w:rsidR="00424908">
        <w:rPr>
          <w:rFonts w:ascii="Arial" w:hAnsi="Arial" w:cs="Arial"/>
          <w:i/>
          <w:sz w:val="22"/>
          <w:szCs w:val="22"/>
        </w:rPr>
        <w:t>R</w:t>
      </w:r>
      <w:r w:rsidR="00424908" w:rsidRPr="00424908">
        <w:rPr>
          <w:rFonts w:ascii="Arial" w:hAnsi="Arial" w:cs="Arial"/>
          <w:i/>
          <w:sz w:val="22"/>
          <w:szCs w:val="22"/>
        </w:rPr>
        <w:t>el</w:t>
      </w:r>
      <w:r w:rsidR="00D2258F" w:rsidRPr="00BF53BC">
        <w:rPr>
          <w:rFonts w:ascii="Arial" w:hAnsi="Arial" w:cs="Arial"/>
          <w:sz w:val="22"/>
          <w:szCs w:val="22"/>
        </w:rPr>
        <w:t>); and</w:t>
      </w:r>
      <w:r w:rsidR="001D0EE6" w:rsidRPr="00BF53BC">
        <w:rPr>
          <w:rFonts w:ascii="Arial" w:hAnsi="Arial" w:cs="Arial"/>
          <w:sz w:val="22"/>
          <w:szCs w:val="22"/>
        </w:rPr>
        <w:t xml:space="preserve"> “Response to cytokine”,</w:t>
      </w:r>
      <w:r w:rsidR="00816D93">
        <w:rPr>
          <w:rFonts w:ascii="Arial" w:hAnsi="Arial" w:cs="Arial"/>
          <w:sz w:val="22"/>
          <w:szCs w:val="22"/>
        </w:rPr>
        <w:t xml:space="preserve"> due to</w:t>
      </w:r>
      <w:r w:rsidR="00D2258F" w:rsidRPr="00BF53BC">
        <w:rPr>
          <w:rFonts w:ascii="Arial" w:hAnsi="Arial" w:cs="Arial"/>
          <w:sz w:val="22"/>
          <w:szCs w:val="22"/>
        </w:rPr>
        <w:t xml:space="preserve"> cytokine receptors (</w:t>
      </w:r>
      <w:r w:rsidR="00424908">
        <w:rPr>
          <w:rFonts w:ascii="Arial" w:hAnsi="Arial" w:cs="Arial"/>
          <w:i/>
          <w:sz w:val="22"/>
          <w:szCs w:val="22"/>
        </w:rPr>
        <w:t>L</w:t>
      </w:r>
      <w:r w:rsidR="00424908" w:rsidRPr="00424908">
        <w:rPr>
          <w:rFonts w:ascii="Arial" w:hAnsi="Arial" w:cs="Arial"/>
          <w:i/>
          <w:sz w:val="22"/>
          <w:szCs w:val="22"/>
        </w:rPr>
        <w:t>ifr</w:t>
      </w:r>
      <w:r w:rsidR="00D2258F" w:rsidRPr="00BF53BC">
        <w:rPr>
          <w:rFonts w:ascii="Arial" w:hAnsi="Arial" w:cs="Arial"/>
          <w:sz w:val="22"/>
          <w:szCs w:val="22"/>
        </w:rPr>
        <w:t>), enzymes (</w:t>
      </w:r>
      <w:r w:rsidR="00424908">
        <w:rPr>
          <w:rFonts w:ascii="Arial" w:hAnsi="Arial" w:cs="Arial"/>
          <w:i/>
          <w:sz w:val="22"/>
          <w:szCs w:val="22"/>
        </w:rPr>
        <w:t>P</w:t>
      </w:r>
      <w:r w:rsidR="00424908" w:rsidRPr="00424908">
        <w:rPr>
          <w:rFonts w:ascii="Arial" w:hAnsi="Arial" w:cs="Arial"/>
          <w:i/>
          <w:sz w:val="22"/>
          <w:szCs w:val="22"/>
        </w:rPr>
        <w:t>tgs2</w:t>
      </w:r>
      <w:r w:rsidR="00D2258F" w:rsidRPr="00BF53BC">
        <w:rPr>
          <w:rFonts w:ascii="Arial" w:hAnsi="Arial" w:cs="Arial"/>
          <w:sz w:val="22"/>
          <w:szCs w:val="22"/>
        </w:rPr>
        <w:t>) and secreted proteins</w:t>
      </w:r>
      <w:r w:rsidR="001608ED" w:rsidRPr="00BF53BC">
        <w:rPr>
          <w:rFonts w:ascii="Arial" w:hAnsi="Arial" w:cs="Arial"/>
          <w:sz w:val="22"/>
          <w:szCs w:val="22"/>
        </w:rPr>
        <w:t xml:space="preserve"> </w:t>
      </w:r>
      <w:r w:rsidR="00D2258F" w:rsidRPr="00BF53BC">
        <w:rPr>
          <w:rFonts w:ascii="Arial" w:hAnsi="Arial" w:cs="Arial"/>
          <w:sz w:val="22"/>
          <w:szCs w:val="22"/>
        </w:rPr>
        <w:t>(</w:t>
      </w:r>
      <w:r w:rsidR="00424908">
        <w:rPr>
          <w:rFonts w:ascii="Arial" w:hAnsi="Arial" w:cs="Arial"/>
          <w:i/>
          <w:sz w:val="22"/>
          <w:szCs w:val="22"/>
        </w:rPr>
        <w:t>S</w:t>
      </w:r>
      <w:r w:rsidR="00424908" w:rsidRPr="00424908">
        <w:rPr>
          <w:rFonts w:ascii="Arial" w:hAnsi="Arial" w:cs="Arial"/>
          <w:i/>
          <w:sz w:val="22"/>
          <w:szCs w:val="22"/>
        </w:rPr>
        <w:t>erpina1b</w:t>
      </w:r>
      <w:r w:rsidR="00D2258F" w:rsidRPr="00BF53BC">
        <w:rPr>
          <w:rFonts w:ascii="Arial" w:hAnsi="Arial" w:cs="Arial"/>
          <w:sz w:val="22"/>
          <w:szCs w:val="22"/>
        </w:rPr>
        <w:t xml:space="preserve">, </w:t>
      </w:r>
      <w:r w:rsidR="00424908">
        <w:rPr>
          <w:rFonts w:ascii="Arial" w:hAnsi="Arial" w:cs="Arial"/>
          <w:i/>
          <w:sz w:val="22"/>
          <w:szCs w:val="22"/>
        </w:rPr>
        <w:t>S</w:t>
      </w:r>
      <w:r w:rsidR="00424908" w:rsidRPr="00424908">
        <w:rPr>
          <w:rFonts w:ascii="Arial" w:hAnsi="Arial" w:cs="Arial"/>
          <w:i/>
          <w:sz w:val="22"/>
          <w:szCs w:val="22"/>
        </w:rPr>
        <w:t>erpina1d</w:t>
      </w:r>
      <w:r w:rsidR="00D2258F" w:rsidRPr="00BF53BC">
        <w:rPr>
          <w:rFonts w:ascii="Arial" w:hAnsi="Arial" w:cs="Arial"/>
          <w:sz w:val="22"/>
          <w:szCs w:val="22"/>
        </w:rPr>
        <w:t>).</w:t>
      </w:r>
      <w:r w:rsidR="00E805A2" w:rsidRPr="00BF53BC">
        <w:rPr>
          <w:rFonts w:ascii="Arial" w:hAnsi="Arial" w:cs="Arial"/>
          <w:sz w:val="22"/>
          <w:szCs w:val="22"/>
        </w:rPr>
        <w:t xml:space="preserve"> The full list of functionally enriched categories is shown in </w:t>
      </w:r>
      <w:r w:rsidR="00F203B1" w:rsidRPr="00A30AE4">
        <w:rPr>
          <w:rFonts w:ascii="Arial" w:hAnsi="Arial" w:cs="Arial"/>
          <w:sz w:val="22"/>
          <w:szCs w:val="22"/>
          <w:lang w:val="en-US"/>
        </w:rPr>
        <w:t>Supporting Information</w:t>
      </w:r>
      <w:r w:rsidR="00F203B1">
        <w:rPr>
          <w:rFonts w:ascii="Arial" w:hAnsi="Arial" w:cs="Arial"/>
          <w:sz w:val="22"/>
          <w:szCs w:val="22"/>
          <w:lang w:val="en-US"/>
        </w:rPr>
        <w:t xml:space="preserve"> </w:t>
      </w:r>
      <w:r w:rsidR="00E805A2" w:rsidRPr="00BF53BC">
        <w:rPr>
          <w:rFonts w:ascii="Arial" w:hAnsi="Arial" w:cs="Arial"/>
          <w:sz w:val="22"/>
          <w:szCs w:val="22"/>
        </w:rPr>
        <w:t xml:space="preserve">Table </w:t>
      </w:r>
      <w:r w:rsidR="00612B0E">
        <w:rPr>
          <w:rFonts w:ascii="Arial" w:hAnsi="Arial" w:cs="Arial"/>
          <w:sz w:val="22"/>
          <w:szCs w:val="22"/>
        </w:rPr>
        <w:t>S</w:t>
      </w:r>
      <w:r w:rsidR="00F86F3E">
        <w:rPr>
          <w:rFonts w:ascii="Arial" w:hAnsi="Arial" w:cs="Arial"/>
          <w:sz w:val="22"/>
          <w:szCs w:val="22"/>
        </w:rPr>
        <w:t>3</w:t>
      </w:r>
      <w:r w:rsidR="00E805A2" w:rsidRPr="00BF53BC">
        <w:rPr>
          <w:rFonts w:ascii="Arial" w:hAnsi="Arial" w:cs="Arial"/>
          <w:sz w:val="22"/>
          <w:szCs w:val="22"/>
        </w:rPr>
        <w:t>.</w:t>
      </w:r>
      <w:r w:rsidR="00AA472C" w:rsidRPr="00BF53BC">
        <w:rPr>
          <w:rFonts w:ascii="Arial" w:hAnsi="Arial" w:cs="Arial"/>
          <w:sz w:val="22"/>
          <w:szCs w:val="22"/>
        </w:rPr>
        <w:t xml:space="preserve"> </w:t>
      </w:r>
      <w:r w:rsidR="007B76BC" w:rsidRPr="00BF53BC">
        <w:rPr>
          <w:rFonts w:ascii="Arial" w:hAnsi="Arial" w:cs="Arial"/>
          <w:sz w:val="22"/>
          <w:szCs w:val="22"/>
        </w:rPr>
        <w:t xml:space="preserve">Perhaps surprisingly, there was enrichment for </w:t>
      </w:r>
      <w:r w:rsidR="00E077E3" w:rsidRPr="00BF53BC">
        <w:rPr>
          <w:rFonts w:ascii="Arial" w:hAnsi="Arial" w:cs="Arial"/>
          <w:sz w:val="22"/>
          <w:szCs w:val="22"/>
        </w:rPr>
        <w:t>various</w:t>
      </w:r>
      <w:r w:rsidR="007B76BC" w:rsidRPr="00BF53BC">
        <w:rPr>
          <w:rFonts w:ascii="Arial" w:hAnsi="Arial" w:cs="Arial"/>
          <w:sz w:val="22"/>
          <w:szCs w:val="22"/>
        </w:rPr>
        <w:t xml:space="preserve"> diseases according to the</w:t>
      </w:r>
      <w:r w:rsidR="00265471">
        <w:rPr>
          <w:rFonts w:ascii="Arial" w:hAnsi="Arial" w:cs="Arial"/>
          <w:sz w:val="22"/>
          <w:szCs w:val="22"/>
        </w:rPr>
        <w:t xml:space="preserve"> </w:t>
      </w:r>
      <w:r w:rsidR="00265471" w:rsidRPr="00265471">
        <w:rPr>
          <w:rFonts w:ascii="Arial" w:hAnsi="Arial" w:cs="Arial"/>
          <w:sz w:val="22"/>
          <w:szCs w:val="22"/>
        </w:rPr>
        <w:t>Kyoto Encyclopedia of Genes and Genomes</w:t>
      </w:r>
      <w:r w:rsidR="007B76BC" w:rsidRPr="00BF53BC">
        <w:rPr>
          <w:rFonts w:ascii="Arial" w:hAnsi="Arial" w:cs="Arial"/>
          <w:sz w:val="22"/>
          <w:szCs w:val="22"/>
        </w:rPr>
        <w:t xml:space="preserve"> </w:t>
      </w:r>
      <w:r w:rsidR="00265471">
        <w:rPr>
          <w:rFonts w:ascii="Arial" w:hAnsi="Arial" w:cs="Arial"/>
          <w:sz w:val="22"/>
          <w:szCs w:val="22"/>
        </w:rPr>
        <w:t>(</w:t>
      </w:r>
      <w:r w:rsidR="007B76BC" w:rsidRPr="00BF53BC">
        <w:rPr>
          <w:rFonts w:ascii="Arial" w:hAnsi="Arial" w:cs="Arial"/>
          <w:sz w:val="22"/>
          <w:szCs w:val="22"/>
        </w:rPr>
        <w:t>KEGG</w:t>
      </w:r>
      <w:r w:rsidR="00265471">
        <w:rPr>
          <w:rFonts w:ascii="Arial" w:hAnsi="Arial" w:cs="Arial"/>
          <w:sz w:val="22"/>
          <w:szCs w:val="22"/>
        </w:rPr>
        <w:t>)</w:t>
      </w:r>
      <w:r w:rsidR="007B76BC" w:rsidRPr="00BF53BC">
        <w:rPr>
          <w:rFonts w:ascii="Arial" w:hAnsi="Arial" w:cs="Arial"/>
          <w:sz w:val="22"/>
          <w:szCs w:val="22"/>
        </w:rPr>
        <w:t xml:space="preserve"> database, this </w:t>
      </w:r>
      <w:r w:rsidR="00816D93">
        <w:rPr>
          <w:rFonts w:ascii="Arial" w:hAnsi="Arial" w:cs="Arial"/>
          <w:sz w:val="22"/>
          <w:szCs w:val="22"/>
        </w:rPr>
        <w:t>appears to be</w:t>
      </w:r>
      <w:r w:rsidR="00816D93" w:rsidRPr="00BF53BC">
        <w:rPr>
          <w:rFonts w:ascii="Arial" w:hAnsi="Arial" w:cs="Arial"/>
          <w:sz w:val="22"/>
          <w:szCs w:val="22"/>
        </w:rPr>
        <w:t xml:space="preserve"> </w:t>
      </w:r>
      <w:r w:rsidR="007B76BC" w:rsidRPr="00BF53BC">
        <w:rPr>
          <w:rFonts w:ascii="Arial" w:hAnsi="Arial" w:cs="Arial"/>
          <w:sz w:val="22"/>
          <w:szCs w:val="22"/>
        </w:rPr>
        <w:t xml:space="preserve">due to the complement related genes in the list of </w:t>
      </w:r>
      <w:r w:rsidR="00523F7E">
        <w:rPr>
          <w:rFonts w:ascii="Arial" w:hAnsi="Arial" w:cs="Arial"/>
          <w:sz w:val="22"/>
          <w:szCs w:val="22"/>
        </w:rPr>
        <w:t>DE</w:t>
      </w:r>
      <w:r w:rsidR="007B76BC" w:rsidRPr="00BF53BC">
        <w:rPr>
          <w:rFonts w:ascii="Arial" w:hAnsi="Arial" w:cs="Arial"/>
          <w:sz w:val="22"/>
          <w:szCs w:val="22"/>
        </w:rPr>
        <w:t xml:space="preserve"> genes, </w:t>
      </w:r>
      <w:r w:rsidR="004C1654">
        <w:rPr>
          <w:rFonts w:ascii="Arial" w:hAnsi="Arial" w:cs="Arial"/>
          <w:i/>
          <w:sz w:val="22"/>
          <w:szCs w:val="22"/>
        </w:rPr>
        <w:t>C</w:t>
      </w:r>
      <w:r w:rsidR="00424908" w:rsidRPr="00424908">
        <w:rPr>
          <w:rFonts w:ascii="Arial" w:hAnsi="Arial" w:cs="Arial"/>
          <w:i/>
          <w:sz w:val="22"/>
          <w:szCs w:val="22"/>
        </w:rPr>
        <w:t>1qa</w:t>
      </w:r>
      <w:r w:rsidR="00424908" w:rsidRPr="00BF53BC">
        <w:rPr>
          <w:rFonts w:ascii="Arial" w:hAnsi="Arial" w:cs="Arial"/>
          <w:sz w:val="22"/>
          <w:szCs w:val="22"/>
        </w:rPr>
        <w:t xml:space="preserve">, </w:t>
      </w:r>
      <w:r w:rsidR="004C1654">
        <w:rPr>
          <w:rFonts w:ascii="Arial" w:hAnsi="Arial" w:cs="Arial"/>
          <w:i/>
          <w:sz w:val="22"/>
          <w:szCs w:val="22"/>
        </w:rPr>
        <w:t>C</w:t>
      </w:r>
      <w:r w:rsidR="00424908" w:rsidRPr="00424908">
        <w:rPr>
          <w:rFonts w:ascii="Arial" w:hAnsi="Arial" w:cs="Arial"/>
          <w:i/>
          <w:sz w:val="22"/>
          <w:szCs w:val="22"/>
        </w:rPr>
        <w:t>1qb</w:t>
      </w:r>
      <w:r w:rsidR="00424908" w:rsidRPr="00BF53BC">
        <w:rPr>
          <w:rFonts w:ascii="Arial" w:hAnsi="Arial" w:cs="Arial"/>
          <w:sz w:val="22"/>
          <w:szCs w:val="22"/>
        </w:rPr>
        <w:t xml:space="preserve"> and </w:t>
      </w:r>
      <w:r w:rsidR="004C1654">
        <w:rPr>
          <w:rFonts w:ascii="Arial" w:hAnsi="Arial" w:cs="Arial"/>
          <w:i/>
          <w:sz w:val="22"/>
          <w:szCs w:val="22"/>
        </w:rPr>
        <w:t>C</w:t>
      </w:r>
      <w:r w:rsidR="00424908" w:rsidRPr="00424908">
        <w:rPr>
          <w:rFonts w:ascii="Arial" w:hAnsi="Arial" w:cs="Arial"/>
          <w:i/>
          <w:sz w:val="22"/>
          <w:szCs w:val="22"/>
        </w:rPr>
        <w:t>1qc</w:t>
      </w:r>
      <w:r w:rsidR="00424908" w:rsidRPr="00BF53BC">
        <w:rPr>
          <w:rFonts w:ascii="Arial" w:hAnsi="Arial" w:cs="Arial"/>
          <w:sz w:val="22"/>
          <w:szCs w:val="22"/>
        </w:rPr>
        <w:t xml:space="preserve"> </w:t>
      </w:r>
      <w:r w:rsidR="005C7D82" w:rsidRPr="00BF53BC">
        <w:rPr>
          <w:rFonts w:ascii="Arial" w:hAnsi="Arial" w:cs="Arial"/>
          <w:sz w:val="22"/>
          <w:szCs w:val="22"/>
        </w:rPr>
        <w:t xml:space="preserve">and the immunostimulatory cytokine, </w:t>
      </w:r>
      <w:r w:rsidR="004C1654">
        <w:rPr>
          <w:rFonts w:ascii="Arial" w:hAnsi="Arial" w:cs="Arial"/>
          <w:i/>
          <w:sz w:val="22"/>
          <w:szCs w:val="22"/>
        </w:rPr>
        <w:t>I</w:t>
      </w:r>
      <w:r w:rsidR="005C7D82" w:rsidRPr="00424908">
        <w:rPr>
          <w:rFonts w:ascii="Arial" w:hAnsi="Arial" w:cs="Arial"/>
          <w:i/>
          <w:sz w:val="22"/>
          <w:szCs w:val="22"/>
        </w:rPr>
        <w:t>l6</w:t>
      </w:r>
      <w:r w:rsidR="007B76BC" w:rsidRPr="00BF53BC">
        <w:rPr>
          <w:rFonts w:ascii="Arial" w:hAnsi="Arial" w:cs="Arial"/>
          <w:sz w:val="22"/>
          <w:szCs w:val="22"/>
        </w:rPr>
        <w:t>.</w:t>
      </w:r>
      <w:r w:rsidR="00784E58" w:rsidRPr="00BF53BC">
        <w:rPr>
          <w:rFonts w:ascii="Arial" w:hAnsi="Arial" w:cs="Arial"/>
          <w:sz w:val="22"/>
          <w:szCs w:val="22"/>
        </w:rPr>
        <w:t xml:space="preserve"> </w:t>
      </w:r>
      <w:r w:rsidR="00A71E30">
        <w:rPr>
          <w:rFonts w:ascii="Arial" w:hAnsi="Arial" w:cs="Arial"/>
          <w:sz w:val="22"/>
          <w:szCs w:val="22"/>
        </w:rPr>
        <w:t>This is a common issue in functional enrichment analysis, where genes with multiple functions lead to the appearance of seemingly unrelated process.</w:t>
      </w:r>
      <w:r w:rsidR="00DD5B38" w:rsidRPr="00BF53BC">
        <w:rPr>
          <w:rFonts w:ascii="Arial" w:hAnsi="Arial" w:cs="Arial"/>
          <w:sz w:val="22"/>
          <w:szCs w:val="22"/>
        </w:rPr>
        <w:t xml:space="preserve"> In terms of KEGG biological pat</w:t>
      </w:r>
      <w:r w:rsidR="00575CE2" w:rsidRPr="00BF53BC">
        <w:rPr>
          <w:rFonts w:ascii="Arial" w:hAnsi="Arial" w:cs="Arial"/>
          <w:sz w:val="22"/>
          <w:szCs w:val="22"/>
        </w:rPr>
        <w:t>hw</w:t>
      </w:r>
      <w:r w:rsidR="00DD5B38" w:rsidRPr="00BF53BC">
        <w:rPr>
          <w:rFonts w:ascii="Arial" w:hAnsi="Arial" w:cs="Arial"/>
          <w:sz w:val="22"/>
          <w:szCs w:val="22"/>
        </w:rPr>
        <w:t xml:space="preserve">ays, there was enrichment for genes involved in “Complement and coagulation cascades”. </w:t>
      </w:r>
      <w:r w:rsidR="00435945" w:rsidRPr="00BF53BC">
        <w:rPr>
          <w:rFonts w:ascii="Arial" w:hAnsi="Arial" w:cs="Arial"/>
          <w:sz w:val="22"/>
          <w:szCs w:val="22"/>
        </w:rPr>
        <w:t>T</w:t>
      </w:r>
      <w:r w:rsidR="00DB1911" w:rsidRPr="00BF53BC">
        <w:rPr>
          <w:rFonts w:ascii="Arial" w:hAnsi="Arial" w:cs="Arial"/>
          <w:sz w:val="22"/>
          <w:szCs w:val="22"/>
        </w:rPr>
        <w:t>here was also enrichment for the GO category “Response to molecule of bacterial origin</w:t>
      </w:r>
      <w:r w:rsidR="002D2778" w:rsidRPr="00BF53BC">
        <w:rPr>
          <w:rFonts w:ascii="Arial" w:hAnsi="Arial" w:cs="Arial"/>
          <w:sz w:val="22"/>
          <w:szCs w:val="22"/>
        </w:rPr>
        <w:t xml:space="preserve">”, </w:t>
      </w:r>
      <w:r w:rsidR="00435945" w:rsidRPr="00BF53BC">
        <w:rPr>
          <w:rFonts w:ascii="Arial" w:hAnsi="Arial" w:cs="Arial"/>
          <w:sz w:val="22"/>
          <w:szCs w:val="22"/>
        </w:rPr>
        <w:t xml:space="preserve">due to </w:t>
      </w:r>
      <w:r w:rsidR="003B0592">
        <w:rPr>
          <w:rFonts w:ascii="Arial" w:hAnsi="Arial" w:cs="Arial"/>
          <w:i/>
          <w:sz w:val="22"/>
          <w:szCs w:val="22"/>
        </w:rPr>
        <w:t>C</w:t>
      </w:r>
      <w:r w:rsidR="003B0592" w:rsidRPr="003B0592">
        <w:rPr>
          <w:rFonts w:ascii="Arial" w:hAnsi="Arial" w:cs="Arial"/>
          <w:i/>
          <w:sz w:val="22"/>
          <w:szCs w:val="22"/>
        </w:rPr>
        <w:t>xcl1</w:t>
      </w:r>
      <w:r w:rsidR="003B0592" w:rsidRPr="00BF53BC">
        <w:rPr>
          <w:rFonts w:ascii="Arial" w:hAnsi="Arial" w:cs="Arial"/>
          <w:sz w:val="22"/>
          <w:szCs w:val="22"/>
        </w:rPr>
        <w:t xml:space="preserve">, </w:t>
      </w:r>
      <w:r w:rsidR="003B0592">
        <w:rPr>
          <w:rFonts w:ascii="Arial" w:hAnsi="Arial" w:cs="Arial"/>
          <w:i/>
          <w:sz w:val="22"/>
          <w:szCs w:val="22"/>
        </w:rPr>
        <w:t>C</w:t>
      </w:r>
      <w:r w:rsidR="003B0592" w:rsidRPr="003B0592">
        <w:rPr>
          <w:rFonts w:ascii="Arial" w:hAnsi="Arial" w:cs="Arial"/>
          <w:i/>
          <w:sz w:val="22"/>
          <w:szCs w:val="22"/>
        </w:rPr>
        <w:t>xcl2</w:t>
      </w:r>
      <w:r w:rsidR="003B0592" w:rsidRPr="00BF53BC">
        <w:rPr>
          <w:rFonts w:ascii="Arial" w:hAnsi="Arial" w:cs="Arial"/>
          <w:sz w:val="22"/>
          <w:szCs w:val="22"/>
        </w:rPr>
        <w:t xml:space="preserve">, </w:t>
      </w:r>
      <w:r w:rsidR="003B0592">
        <w:rPr>
          <w:rFonts w:ascii="Arial" w:hAnsi="Arial" w:cs="Arial"/>
          <w:i/>
          <w:sz w:val="22"/>
          <w:szCs w:val="22"/>
        </w:rPr>
        <w:t>I</w:t>
      </w:r>
      <w:r w:rsidR="003B0592" w:rsidRPr="003B0592">
        <w:rPr>
          <w:rFonts w:ascii="Arial" w:hAnsi="Arial" w:cs="Arial"/>
          <w:i/>
          <w:sz w:val="22"/>
          <w:szCs w:val="22"/>
        </w:rPr>
        <w:t>l10</w:t>
      </w:r>
      <w:r w:rsidR="00435945" w:rsidRPr="00BF53BC">
        <w:rPr>
          <w:rFonts w:ascii="Arial" w:hAnsi="Arial" w:cs="Arial"/>
          <w:sz w:val="22"/>
          <w:szCs w:val="22"/>
        </w:rPr>
        <w:t xml:space="preserve">, and the LPS </w:t>
      </w:r>
      <w:r w:rsidR="00575CE2" w:rsidRPr="00BF53BC">
        <w:rPr>
          <w:rFonts w:ascii="Arial" w:hAnsi="Arial" w:cs="Arial"/>
          <w:sz w:val="22"/>
          <w:szCs w:val="22"/>
        </w:rPr>
        <w:t>co-receptor,</w:t>
      </w:r>
      <w:r w:rsidR="00435945" w:rsidRPr="00BF53BC">
        <w:rPr>
          <w:rFonts w:ascii="Arial" w:hAnsi="Arial" w:cs="Arial"/>
          <w:sz w:val="22"/>
          <w:szCs w:val="22"/>
        </w:rPr>
        <w:t xml:space="preserve"> </w:t>
      </w:r>
      <w:r w:rsidR="003B0592">
        <w:rPr>
          <w:rFonts w:ascii="Arial" w:hAnsi="Arial" w:cs="Arial"/>
          <w:i/>
          <w:sz w:val="22"/>
          <w:szCs w:val="22"/>
        </w:rPr>
        <w:t>C</w:t>
      </w:r>
      <w:r w:rsidR="003B0592" w:rsidRPr="003B0592">
        <w:rPr>
          <w:rFonts w:ascii="Arial" w:hAnsi="Arial" w:cs="Arial"/>
          <w:i/>
          <w:sz w:val="22"/>
          <w:szCs w:val="22"/>
        </w:rPr>
        <w:t>d14</w:t>
      </w:r>
      <w:r w:rsidR="00784E58" w:rsidRPr="00BF53BC">
        <w:rPr>
          <w:rFonts w:ascii="Arial" w:hAnsi="Arial" w:cs="Arial"/>
          <w:sz w:val="22"/>
          <w:szCs w:val="22"/>
        </w:rPr>
        <w:t>.</w:t>
      </w:r>
      <w:r w:rsidR="00CA6ADD" w:rsidRPr="00BF53BC">
        <w:rPr>
          <w:rFonts w:ascii="Arial" w:hAnsi="Arial" w:cs="Arial"/>
          <w:sz w:val="22"/>
          <w:szCs w:val="22"/>
        </w:rPr>
        <w:t xml:space="preserve"> In terms of protein domains, a significantly high enrichment for genes encoding proteins with </w:t>
      </w:r>
      <w:r w:rsidR="00741D56" w:rsidRPr="00BF53BC">
        <w:rPr>
          <w:rFonts w:ascii="Arial" w:hAnsi="Arial" w:cs="Arial"/>
          <w:sz w:val="22"/>
          <w:szCs w:val="22"/>
        </w:rPr>
        <w:t>growth factor like domains</w:t>
      </w:r>
      <w:r w:rsidR="00575CE2" w:rsidRPr="00BF53BC">
        <w:rPr>
          <w:rFonts w:ascii="Arial" w:hAnsi="Arial" w:cs="Arial"/>
          <w:sz w:val="22"/>
          <w:szCs w:val="22"/>
        </w:rPr>
        <w:t xml:space="preserve"> was found</w:t>
      </w:r>
      <w:r w:rsidR="00741D56" w:rsidRPr="00BF53BC">
        <w:rPr>
          <w:rFonts w:ascii="Arial" w:hAnsi="Arial" w:cs="Arial"/>
          <w:sz w:val="22"/>
          <w:szCs w:val="22"/>
        </w:rPr>
        <w:t>.</w:t>
      </w:r>
    </w:p>
    <w:p w14:paraId="37119632" w14:textId="77777777" w:rsidR="00AD4949" w:rsidRPr="00BF53BC" w:rsidRDefault="00AD4949" w:rsidP="00E2714C">
      <w:pPr>
        <w:spacing w:line="480" w:lineRule="auto"/>
        <w:rPr>
          <w:rFonts w:ascii="Arial" w:hAnsi="Arial" w:cs="Arial"/>
          <w:sz w:val="22"/>
          <w:szCs w:val="22"/>
          <w:lang w:val="en-US"/>
        </w:rPr>
      </w:pPr>
    </w:p>
    <w:p w14:paraId="00E5C98B" w14:textId="6E3813E6" w:rsidR="005A6397" w:rsidRPr="00BF53BC" w:rsidRDefault="006576ED" w:rsidP="00E2714C">
      <w:pPr>
        <w:spacing w:line="480" w:lineRule="auto"/>
        <w:rPr>
          <w:rFonts w:ascii="Arial" w:hAnsi="Arial" w:cs="Arial"/>
          <w:b/>
          <w:sz w:val="22"/>
          <w:szCs w:val="22"/>
        </w:rPr>
      </w:pPr>
      <w:r w:rsidRPr="00BF53BC">
        <w:rPr>
          <w:rFonts w:ascii="Arial" w:hAnsi="Arial" w:cs="Arial"/>
          <w:b/>
          <w:sz w:val="22"/>
          <w:szCs w:val="22"/>
        </w:rPr>
        <w:t>Comparison with Human Data</w:t>
      </w:r>
    </w:p>
    <w:p w14:paraId="1AFE1E9B" w14:textId="3CB1E464" w:rsidR="00DA51EB" w:rsidRPr="00BF53BC" w:rsidRDefault="005A6397" w:rsidP="009313E9">
      <w:pPr>
        <w:spacing w:line="480" w:lineRule="auto"/>
        <w:ind w:firstLine="720"/>
        <w:rPr>
          <w:rFonts w:ascii="Arial" w:hAnsi="Arial" w:cs="Arial"/>
          <w:sz w:val="22"/>
          <w:szCs w:val="22"/>
        </w:rPr>
      </w:pPr>
      <w:r w:rsidRPr="00BF53BC">
        <w:rPr>
          <w:rFonts w:ascii="Arial" w:hAnsi="Arial" w:cs="Arial"/>
          <w:sz w:val="22"/>
          <w:szCs w:val="22"/>
        </w:rPr>
        <w:t xml:space="preserve">The list of </w:t>
      </w:r>
      <w:r w:rsidR="00523F7E">
        <w:rPr>
          <w:rFonts w:ascii="Arial" w:hAnsi="Arial" w:cs="Arial"/>
          <w:sz w:val="22"/>
          <w:szCs w:val="22"/>
        </w:rPr>
        <w:t>DE</w:t>
      </w:r>
      <w:r w:rsidRPr="00BF53BC">
        <w:rPr>
          <w:rFonts w:ascii="Arial" w:hAnsi="Arial" w:cs="Arial"/>
          <w:sz w:val="22"/>
          <w:szCs w:val="22"/>
        </w:rPr>
        <w:t xml:space="preserve"> genes was compared to </w:t>
      </w:r>
      <w:r w:rsidR="00762C49">
        <w:rPr>
          <w:rFonts w:ascii="Arial" w:hAnsi="Arial" w:cs="Arial"/>
          <w:sz w:val="22"/>
          <w:szCs w:val="22"/>
        </w:rPr>
        <w:t>those of</w:t>
      </w:r>
      <w:r w:rsidR="006173BA" w:rsidRPr="00BF53BC">
        <w:rPr>
          <w:rFonts w:ascii="Arial" w:hAnsi="Arial" w:cs="Arial"/>
          <w:sz w:val="22"/>
          <w:szCs w:val="22"/>
        </w:rPr>
        <w:t xml:space="preserve"> Stone et al. </w:t>
      </w:r>
      <w:r w:rsidR="006173BA" w:rsidRPr="00BF53BC">
        <w:rPr>
          <w:rFonts w:ascii="Arial" w:hAnsi="Arial" w:cs="Arial"/>
          <w:sz w:val="22"/>
          <w:szCs w:val="22"/>
        </w:rPr>
        <w:fldChar w:fldCharType="begin" w:fldLock="1"/>
      </w:r>
      <w:r w:rsidR="00E15B6E">
        <w:rPr>
          <w:rFonts w:ascii="Arial" w:hAnsi="Arial" w:cs="Arial"/>
          <w:sz w:val="22"/>
          <w:szCs w:val="22"/>
        </w:rPr>
        <w:instrText>ADDIN CSL_CITATION {"citationItems":[{"id":"ITEM-1","itemData":{"DOI":"10.1371/journal.pone.0101409","ISBN":"1932-6203 (Electronic) 1932-6203 (Linking)","ISSN":"19326203","PMID":"24983946","abstract":"BACKGROUND: Systemic spread of immune activation and mediator release is required for the development of anaphylaxis in humans. We hypothesized that peripheral blood leukocyte (PBL) activation plays a key role. OBJECTIVE: To characterize PBL genomic responses during acute anaphylaxis. METHODS: PBL samples were collected at three timepoints from six patients presenting to the Emergency Department (ED) with acute anaphylaxis and six healthy controls. Gene expression patterns were profiled on microarrays, differentially expressed genes were identified, and network analysis was employed to explore underlying mechanisms. RESULTS: Patients presented with moderately severe anaphylaxis after oral aspirin (2), peanut (2), bee sting (1) and unknown cause (1). Two genes were differentially expressed in patients compared to controls at ED arrival, 67 genes at 1 hour post-arrival and 2,801 genes at 3 hours post-arrival. Network analysis demonstrated that three inflammatory modules were upregulated during anaphylaxis. Notably, these modules contained multiple hub genes, which are known to play a central role in the regulation of innate inflammatory responses. Bioinformatics analyses showed that the data were enriched for LPS-like and TNF activation signatures. CONCLUSION: PBL genomic responses during human anaphylaxis are characterized by dynamic expression of innate inflammatory modules. Upregulation of these modules was observed in patients with different reaction triggers. Our findings indicate a role for innate immune pathways in the pathogenesis of human anaphylaxis, and the hub genes identified in this study represent logical candidates for follow-up studies.","author":[{"dropping-particle":"","family":"Stone","given":"Shelley F.","non-dropping-particle":"","parse-names":false,"suffix":""},{"dropping-particle":"","family":"Bosco","given":"Anthony","non-dropping-particle":"","parse-names":false,"suffix":""},{"dropping-particle":"","family":"Jones","given":"Anya","non-dropping-particle":"","parse-names":false,"suffix":""},{"dropping-particle":"","family":"Cotterell","given":"Claire L.","non-dropping-particle":"","parse-names":false,"suffix":""},{"dropping-particle":"","family":"Eeden","given":"Pauline E.","non-dropping-particle":"Van","parse-names":false,"suffix":""},{"dropping-particle":"","family":"Arendts","given":"Glenn","non-dropping-particle":"","parse-names":false,"suffix":""},{"dropping-particle":"","family":"Fatovich","given":"Daniel M.","non-dropping-particle":"","parse-names":false,"suffix":""},{"dropping-particle":"","family":"Brown","given":"Simon G A","non-dropping-particle":"","parse-names":false,"suffix":""}],"container-title":"PLoS ONE","id":"ITEM-1","issue":"7","issued":{"date-parts":[["2014"]]},"title":"Genomic responses during acute human anaphylaxis are characterized by upregulation of innate inflammatory gene networks","type":"article-journal","volume":"9"},"uris":["http://www.mendeley.com/documents/?uuid=02fd74ba-ec00-49f0-aa1f-b7cbe7ba25f0"]}],"mendeley":{"formattedCitation":"&lt;sup&gt;[&lt;sup&gt;11&lt;/sup&gt;]&lt;/sup&gt;","plainTextFormattedCitation":"[11]","previouslyFormattedCitation":"&lt;sup&gt;[&lt;sup&gt;11&lt;/sup&gt;]&lt;/sup&gt;"},"properties":{"noteIndex":0},"schema":"https://github.com/citation-style-language/schema/raw/master/csl-citation.json"}</w:instrText>
      </w:r>
      <w:r w:rsidR="006173BA" w:rsidRPr="00BF53BC">
        <w:rPr>
          <w:rFonts w:ascii="Arial" w:hAnsi="Arial" w:cs="Arial"/>
          <w:sz w:val="22"/>
          <w:szCs w:val="22"/>
        </w:rPr>
        <w:fldChar w:fldCharType="separate"/>
      </w:r>
      <w:r w:rsidR="00D01F77" w:rsidRPr="00D01F77">
        <w:rPr>
          <w:rFonts w:ascii="Arial" w:hAnsi="Arial" w:cs="Arial"/>
          <w:noProof/>
          <w:sz w:val="22"/>
          <w:szCs w:val="22"/>
          <w:vertAlign w:val="superscript"/>
        </w:rPr>
        <w:t>[11]</w:t>
      </w:r>
      <w:r w:rsidR="006173BA" w:rsidRPr="00BF53BC">
        <w:rPr>
          <w:rFonts w:ascii="Arial" w:hAnsi="Arial" w:cs="Arial"/>
          <w:sz w:val="22"/>
          <w:szCs w:val="22"/>
        </w:rPr>
        <w:fldChar w:fldCharType="end"/>
      </w:r>
      <w:r w:rsidRPr="00BF53BC">
        <w:rPr>
          <w:rFonts w:ascii="Arial" w:hAnsi="Arial" w:cs="Arial"/>
          <w:sz w:val="22"/>
          <w:szCs w:val="22"/>
        </w:rPr>
        <w:t xml:space="preserve"> who compared gene expression b</w:t>
      </w:r>
      <w:r w:rsidR="00762C49">
        <w:rPr>
          <w:rFonts w:ascii="Arial" w:hAnsi="Arial" w:cs="Arial"/>
          <w:sz w:val="22"/>
          <w:szCs w:val="22"/>
        </w:rPr>
        <w:t xml:space="preserve">etween patients and controls during </w:t>
      </w:r>
      <w:r w:rsidRPr="00BF53BC">
        <w:rPr>
          <w:rFonts w:ascii="Arial" w:hAnsi="Arial" w:cs="Arial"/>
          <w:sz w:val="22"/>
          <w:szCs w:val="22"/>
        </w:rPr>
        <w:t>anaphylaxis</w:t>
      </w:r>
      <w:r w:rsidR="00010513">
        <w:rPr>
          <w:rFonts w:ascii="Arial" w:hAnsi="Arial" w:cs="Arial"/>
          <w:sz w:val="22"/>
          <w:szCs w:val="22"/>
        </w:rPr>
        <w:t xml:space="preserve"> and who sent us </w:t>
      </w:r>
      <w:r w:rsidR="00010513">
        <w:rPr>
          <w:rFonts w:ascii="Arial" w:hAnsi="Arial" w:cs="Arial"/>
          <w:sz w:val="22"/>
          <w:szCs w:val="22"/>
        </w:rPr>
        <w:lastRenderedPageBreak/>
        <w:t xml:space="preserve">their full list of </w:t>
      </w:r>
      <w:r w:rsidR="005A3580">
        <w:rPr>
          <w:rFonts w:ascii="Arial" w:hAnsi="Arial" w:cs="Arial"/>
          <w:sz w:val="22"/>
          <w:szCs w:val="22"/>
        </w:rPr>
        <w:t>changing genes to facilitate a thorough comparison</w:t>
      </w:r>
      <w:r w:rsidR="00E44F6F" w:rsidRPr="00BF53BC">
        <w:rPr>
          <w:rFonts w:ascii="Arial" w:hAnsi="Arial" w:cs="Arial"/>
          <w:sz w:val="22"/>
          <w:szCs w:val="22"/>
        </w:rPr>
        <w:t xml:space="preserve">. </w:t>
      </w:r>
      <w:r w:rsidR="000A05F6" w:rsidRPr="00BF53BC">
        <w:rPr>
          <w:rFonts w:ascii="Arial" w:hAnsi="Arial" w:cs="Arial"/>
          <w:sz w:val="22"/>
          <w:szCs w:val="22"/>
        </w:rPr>
        <w:t xml:space="preserve">They detected 67 genes as </w:t>
      </w:r>
      <w:r w:rsidR="00523F7E">
        <w:rPr>
          <w:rFonts w:ascii="Arial" w:hAnsi="Arial" w:cs="Arial"/>
          <w:sz w:val="22"/>
          <w:szCs w:val="22"/>
        </w:rPr>
        <w:t>DE</w:t>
      </w:r>
      <w:r w:rsidR="000A05F6" w:rsidRPr="00BF53BC">
        <w:rPr>
          <w:rFonts w:ascii="Arial" w:hAnsi="Arial" w:cs="Arial"/>
          <w:sz w:val="22"/>
          <w:szCs w:val="22"/>
        </w:rPr>
        <w:t xml:space="preserve"> in </w:t>
      </w:r>
      <w:r w:rsidR="0039256C">
        <w:rPr>
          <w:rFonts w:ascii="Arial" w:hAnsi="Arial" w:cs="Arial"/>
          <w:sz w:val="22"/>
          <w:szCs w:val="22"/>
        </w:rPr>
        <w:t>PBLs</w:t>
      </w:r>
      <w:r w:rsidR="000A05F6" w:rsidRPr="00BF53BC">
        <w:rPr>
          <w:rFonts w:ascii="Arial" w:hAnsi="Arial" w:cs="Arial"/>
          <w:sz w:val="22"/>
          <w:szCs w:val="22"/>
        </w:rPr>
        <w:t xml:space="preserve"> taken from humans suffering anaphylaxis </w:t>
      </w:r>
      <w:r w:rsidR="005F6A2C" w:rsidRPr="00BF53BC">
        <w:rPr>
          <w:rFonts w:ascii="Arial" w:hAnsi="Arial" w:cs="Arial"/>
          <w:sz w:val="22"/>
          <w:szCs w:val="22"/>
        </w:rPr>
        <w:t>one hour after</w:t>
      </w:r>
      <w:r w:rsidR="000A05F6" w:rsidRPr="00BF53BC">
        <w:rPr>
          <w:rFonts w:ascii="Arial" w:hAnsi="Arial" w:cs="Arial"/>
          <w:sz w:val="22"/>
          <w:szCs w:val="22"/>
        </w:rPr>
        <w:t xml:space="preserve"> arrival at the emergency room</w:t>
      </w:r>
      <w:r w:rsidR="005F6A2C" w:rsidRPr="00BF53BC">
        <w:rPr>
          <w:rFonts w:ascii="Arial" w:hAnsi="Arial" w:cs="Arial"/>
          <w:sz w:val="22"/>
          <w:szCs w:val="22"/>
        </w:rPr>
        <w:t xml:space="preserve"> (44 upregulated, 23 downregulated)</w:t>
      </w:r>
      <w:r w:rsidR="000A05F6" w:rsidRPr="00BF53BC">
        <w:rPr>
          <w:rFonts w:ascii="Arial" w:hAnsi="Arial" w:cs="Arial"/>
          <w:sz w:val="22"/>
          <w:szCs w:val="22"/>
        </w:rPr>
        <w:t xml:space="preserve">, of which </w:t>
      </w:r>
      <w:r w:rsidR="004950B0">
        <w:rPr>
          <w:rFonts w:ascii="Arial" w:hAnsi="Arial" w:cs="Arial"/>
          <w:sz w:val="22"/>
          <w:szCs w:val="22"/>
        </w:rPr>
        <w:t>60</w:t>
      </w:r>
      <w:r w:rsidR="004950B0" w:rsidRPr="00BF53BC">
        <w:rPr>
          <w:rFonts w:ascii="Arial" w:hAnsi="Arial" w:cs="Arial"/>
          <w:sz w:val="22"/>
          <w:szCs w:val="22"/>
        </w:rPr>
        <w:t xml:space="preserve"> </w:t>
      </w:r>
      <w:r w:rsidR="000A05F6" w:rsidRPr="00BF53BC">
        <w:rPr>
          <w:rFonts w:ascii="Arial" w:hAnsi="Arial" w:cs="Arial"/>
          <w:sz w:val="22"/>
          <w:szCs w:val="22"/>
        </w:rPr>
        <w:t xml:space="preserve">had mouse </w:t>
      </w:r>
      <w:r w:rsidR="005C205C">
        <w:rPr>
          <w:rFonts w:ascii="Arial" w:hAnsi="Arial" w:cs="Arial"/>
          <w:sz w:val="22"/>
          <w:szCs w:val="22"/>
        </w:rPr>
        <w:t>orthologue</w:t>
      </w:r>
      <w:r w:rsidR="000A05F6" w:rsidRPr="00BF53BC">
        <w:rPr>
          <w:rFonts w:ascii="Arial" w:hAnsi="Arial" w:cs="Arial"/>
          <w:sz w:val="22"/>
          <w:szCs w:val="22"/>
        </w:rPr>
        <w:t>s</w:t>
      </w:r>
      <w:r w:rsidR="0094167E">
        <w:rPr>
          <w:rFonts w:ascii="Arial" w:hAnsi="Arial" w:cs="Arial"/>
          <w:sz w:val="22"/>
          <w:szCs w:val="22"/>
        </w:rPr>
        <w:t xml:space="preserve"> measurable in this current experiment</w:t>
      </w:r>
      <w:r w:rsidR="000A05F6" w:rsidRPr="00BF53BC">
        <w:rPr>
          <w:rFonts w:ascii="Arial" w:hAnsi="Arial" w:cs="Arial"/>
          <w:sz w:val="22"/>
          <w:szCs w:val="22"/>
        </w:rPr>
        <w:t xml:space="preserve">. </w:t>
      </w:r>
      <w:r w:rsidR="006B0628">
        <w:rPr>
          <w:rFonts w:ascii="Arial" w:hAnsi="Arial" w:cs="Arial"/>
          <w:sz w:val="22"/>
          <w:szCs w:val="22"/>
        </w:rPr>
        <w:t>Eight</w:t>
      </w:r>
      <w:r w:rsidR="006B0628" w:rsidRPr="00BF53BC">
        <w:rPr>
          <w:rFonts w:ascii="Arial" w:hAnsi="Arial" w:cs="Arial"/>
          <w:sz w:val="22"/>
          <w:szCs w:val="22"/>
        </w:rPr>
        <w:t xml:space="preserve"> </w:t>
      </w:r>
      <w:r w:rsidR="000A05F6" w:rsidRPr="00BF53BC">
        <w:rPr>
          <w:rFonts w:ascii="Arial" w:hAnsi="Arial" w:cs="Arial"/>
          <w:sz w:val="22"/>
          <w:szCs w:val="22"/>
        </w:rPr>
        <w:t xml:space="preserve">of these were also found </w:t>
      </w:r>
      <w:r w:rsidR="005F1F4E" w:rsidRPr="00BF53BC">
        <w:rPr>
          <w:rFonts w:ascii="Arial" w:hAnsi="Arial" w:cs="Arial"/>
          <w:sz w:val="22"/>
          <w:szCs w:val="22"/>
        </w:rPr>
        <w:t xml:space="preserve">among the 237 genes deemed as </w:t>
      </w:r>
      <w:r w:rsidR="00523F7E">
        <w:rPr>
          <w:rFonts w:ascii="Arial" w:hAnsi="Arial" w:cs="Arial"/>
          <w:sz w:val="22"/>
          <w:szCs w:val="22"/>
        </w:rPr>
        <w:t>DE</w:t>
      </w:r>
      <w:r w:rsidR="005F1F4E" w:rsidRPr="00BF53BC">
        <w:rPr>
          <w:rFonts w:ascii="Arial" w:hAnsi="Arial" w:cs="Arial"/>
          <w:sz w:val="22"/>
          <w:szCs w:val="22"/>
        </w:rPr>
        <w:t xml:space="preserve"> in</w:t>
      </w:r>
      <w:r w:rsidR="000A05F6" w:rsidRPr="00BF53BC">
        <w:rPr>
          <w:rFonts w:ascii="Arial" w:hAnsi="Arial" w:cs="Arial"/>
          <w:sz w:val="22"/>
          <w:szCs w:val="22"/>
        </w:rPr>
        <w:t xml:space="preserve"> our anaphylaxis</w:t>
      </w:r>
      <w:r w:rsidR="008B67C2" w:rsidRPr="00BF53BC">
        <w:rPr>
          <w:rFonts w:ascii="Arial" w:hAnsi="Arial" w:cs="Arial"/>
          <w:sz w:val="22"/>
          <w:szCs w:val="22"/>
        </w:rPr>
        <w:t xml:space="preserve"> model</w:t>
      </w:r>
      <w:r w:rsidR="00E668CF" w:rsidRPr="00BF53BC">
        <w:rPr>
          <w:rFonts w:ascii="Arial" w:hAnsi="Arial" w:cs="Arial"/>
          <w:sz w:val="22"/>
          <w:szCs w:val="22"/>
        </w:rPr>
        <w:t xml:space="preserve"> (Table </w:t>
      </w:r>
      <w:r w:rsidR="00DA58C4">
        <w:rPr>
          <w:rFonts w:ascii="Arial" w:hAnsi="Arial" w:cs="Arial"/>
          <w:sz w:val="22"/>
          <w:szCs w:val="22"/>
        </w:rPr>
        <w:t>3</w:t>
      </w:r>
      <w:r w:rsidR="00E668CF" w:rsidRPr="00BF53BC">
        <w:rPr>
          <w:rFonts w:ascii="Arial" w:hAnsi="Arial" w:cs="Arial"/>
          <w:sz w:val="22"/>
          <w:szCs w:val="22"/>
        </w:rPr>
        <w:t>)</w:t>
      </w:r>
      <w:r w:rsidR="008B67C2" w:rsidRPr="00BF53BC">
        <w:rPr>
          <w:rFonts w:ascii="Arial" w:hAnsi="Arial" w:cs="Arial"/>
          <w:sz w:val="22"/>
          <w:szCs w:val="22"/>
        </w:rPr>
        <w:t xml:space="preserve">, </w:t>
      </w:r>
      <w:r w:rsidR="005F6A2C" w:rsidRPr="00BF53BC">
        <w:rPr>
          <w:rFonts w:ascii="Arial" w:hAnsi="Arial" w:cs="Arial"/>
          <w:sz w:val="22"/>
          <w:szCs w:val="22"/>
        </w:rPr>
        <w:t>representing</w:t>
      </w:r>
      <w:r w:rsidR="008B67C2" w:rsidRPr="00BF53BC">
        <w:rPr>
          <w:rFonts w:ascii="Arial" w:hAnsi="Arial" w:cs="Arial"/>
          <w:sz w:val="22"/>
          <w:szCs w:val="22"/>
        </w:rPr>
        <w:t xml:space="preserve"> significant overlap between gene lists (p=</w:t>
      </w:r>
      <w:r w:rsidR="005055EC">
        <w:rPr>
          <w:rFonts w:ascii="Arial" w:hAnsi="Arial" w:cs="Arial"/>
          <w:sz w:val="22"/>
          <w:szCs w:val="22"/>
        </w:rPr>
        <w:t>8</w:t>
      </w:r>
      <w:r w:rsidR="00205CD6" w:rsidRPr="00BF53BC">
        <w:rPr>
          <w:rFonts w:ascii="Arial" w:hAnsi="Arial" w:cs="Arial"/>
          <w:sz w:val="22"/>
          <w:szCs w:val="22"/>
        </w:rPr>
        <w:t>.</w:t>
      </w:r>
      <w:r w:rsidR="005055EC">
        <w:rPr>
          <w:rFonts w:ascii="Arial" w:hAnsi="Arial" w:cs="Arial"/>
          <w:sz w:val="22"/>
          <w:szCs w:val="22"/>
        </w:rPr>
        <w:t>73</w:t>
      </w:r>
      <w:r w:rsidR="005055EC" w:rsidRPr="00BF53BC">
        <w:rPr>
          <w:rFonts w:ascii="Arial" w:hAnsi="Arial" w:cs="Arial"/>
          <w:sz w:val="22"/>
          <w:szCs w:val="22"/>
        </w:rPr>
        <w:t>x10</w:t>
      </w:r>
      <w:r w:rsidR="00205CD6" w:rsidRPr="00BF53BC">
        <w:rPr>
          <w:rFonts w:ascii="Arial" w:hAnsi="Arial" w:cs="Arial"/>
          <w:sz w:val="22"/>
          <w:szCs w:val="22"/>
          <w:vertAlign w:val="superscript"/>
        </w:rPr>
        <w:t>-</w:t>
      </w:r>
      <w:r w:rsidR="005055EC">
        <w:rPr>
          <w:rFonts w:ascii="Arial" w:hAnsi="Arial" w:cs="Arial"/>
          <w:sz w:val="22"/>
          <w:szCs w:val="22"/>
          <w:vertAlign w:val="superscript"/>
        </w:rPr>
        <w:t>8</w:t>
      </w:r>
      <w:r w:rsidR="005F6A2C" w:rsidRPr="00BF53BC">
        <w:rPr>
          <w:rFonts w:ascii="Arial" w:hAnsi="Arial" w:cs="Arial"/>
          <w:sz w:val="22"/>
          <w:szCs w:val="22"/>
        </w:rPr>
        <w:t xml:space="preserve">, </w:t>
      </w:r>
      <w:r w:rsidR="00E36DD8">
        <w:rPr>
          <w:rFonts w:ascii="Arial" w:hAnsi="Arial" w:cs="Arial"/>
          <w:sz w:val="22"/>
          <w:szCs w:val="22"/>
        </w:rPr>
        <w:t xml:space="preserve">based on </w:t>
      </w:r>
      <w:r w:rsidR="004F3CAF">
        <w:rPr>
          <w:rFonts w:ascii="Arial" w:hAnsi="Arial" w:cs="Arial"/>
          <w:sz w:val="22"/>
          <w:szCs w:val="22"/>
        </w:rPr>
        <w:t xml:space="preserve">the </w:t>
      </w:r>
      <w:r w:rsidR="00E36DD8">
        <w:rPr>
          <w:rFonts w:ascii="Arial" w:hAnsi="Arial" w:cs="Arial"/>
          <w:sz w:val="22"/>
          <w:szCs w:val="22"/>
        </w:rPr>
        <w:t>hypergeometric distribution</w:t>
      </w:r>
      <w:r w:rsidR="008B67C2" w:rsidRPr="00BF53BC">
        <w:rPr>
          <w:rFonts w:ascii="Arial" w:hAnsi="Arial" w:cs="Arial"/>
          <w:sz w:val="22"/>
          <w:szCs w:val="22"/>
        </w:rPr>
        <w:t xml:space="preserve">). </w:t>
      </w:r>
      <w:r w:rsidR="005055EC">
        <w:rPr>
          <w:rFonts w:ascii="Arial" w:hAnsi="Arial" w:cs="Arial"/>
          <w:sz w:val="22"/>
          <w:szCs w:val="22"/>
        </w:rPr>
        <w:t xml:space="preserve">Moreover, all changes were in the same direction for both experiments. </w:t>
      </w:r>
      <w:r w:rsidR="00DA51EB" w:rsidRPr="00BF53BC">
        <w:rPr>
          <w:rFonts w:ascii="Arial" w:hAnsi="Arial" w:cs="Arial"/>
          <w:sz w:val="22"/>
          <w:szCs w:val="22"/>
        </w:rPr>
        <w:t xml:space="preserve">At the functional level, there was overlap in terms of pathways related to </w:t>
      </w:r>
      <w:r w:rsidR="00B275D5">
        <w:rPr>
          <w:rFonts w:ascii="Arial" w:hAnsi="Arial" w:cs="Arial"/>
          <w:sz w:val="22"/>
          <w:szCs w:val="22"/>
        </w:rPr>
        <w:t>the innate immune response</w:t>
      </w:r>
      <w:r w:rsidR="004D4DD4" w:rsidRPr="00BF53BC">
        <w:rPr>
          <w:rFonts w:ascii="Arial" w:hAnsi="Arial" w:cs="Arial"/>
          <w:sz w:val="22"/>
          <w:szCs w:val="22"/>
        </w:rPr>
        <w:t xml:space="preserve">. There was also </w:t>
      </w:r>
      <w:r w:rsidR="005B3F3A" w:rsidRPr="00BF53BC">
        <w:rPr>
          <w:rFonts w:ascii="Arial" w:hAnsi="Arial" w:cs="Arial"/>
          <w:sz w:val="22"/>
          <w:szCs w:val="22"/>
        </w:rPr>
        <w:t>over</w:t>
      </w:r>
      <w:r w:rsidR="004D4DD4" w:rsidRPr="00BF53BC">
        <w:rPr>
          <w:rFonts w:ascii="Arial" w:hAnsi="Arial" w:cs="Arial"/>
          <w:sz w:val="22"/>
          <w:szCs w:val="22"/>
        </w:rPr>
        <w:t xml:space="preserve">lap in terms of </w:t>
      </w:r>
      <w:r w:rsidR="00DA51EB" w:rsidRPr="00BF53BC">
        <w:rPr>
          <w:rFonts w:ascii="Arial" w:hAnsi="Arial" w:cs="Arial"/>
          <w:sz w:val="22"/>
          <w:szCs w:val="22"/>
        </w:rPr>
        <w:t xml:space="preserve">Interleukin 1 </w:t>
      </w:r>
      <w:r w:rsidR="004D4DD4" w:rsidRPr="00BF53BC">
        <w:rPr>
          <w:rFonts w:ascii="Arial" w:hAnsi="Arial" w:cs="Arial"/>
          <w:sz w:val="22"/>
          <w:szCs w:val="22"/>
        </w:rPr>
        <w:t>and LPS</w:t>
      </w:r>
      <w:r w:rsidR="00AD179E" w:rsidRPr="00BF53BC">
        <w:rPr>
          <w:rFonts w:ascii="Arial" w:hAnsi="Arial" w:cs="Arial"/>
          <w:sz w:val="22"/>
          <w:szCs w:val="22"/>
        </w:rPr>
        <w:t xml:space="preserve"> related pathways</w:t>
      </w:r>
      <w:r w:rsidR="004D4DD4" w:rsidRPr="00BF53BC">
        <w:rPr>
          <w:rFonts w:ascii="Arial" w:hAnsi="Arial" w:cs="Arial"/>
          <w:sz w:val="22"/>
          <w:szCs w:val="22"/>
        </w:rPr>
        <w:t xml:space="preserve">, although these were not significant </w:t>
      </w:r>
      <w:r w:rsidR="00BF58F4" w:rsidRPr="00BF53BC">
        <w:rPr>
          <w:rFonts w:ascii="Arial" w:hAnsi="Arial" w:cs="Arial"/>
          <w:sz w:val="22"/>
          <w:szCs w:val="22"/>
        </w:rPr>
        <w:t xml:space="preserve">in our dataset </w:t>
      </w:r>
      <w:r w:rsidR="004D4DD4" w:rsidRPr="00BF53BC">
        <w:rPr>
          <w:rFonts w:ascii="Arial" w:hAnsi="Arial" w:cs="Arial"/>
          <w:sz w:val="22"/>
          <w:szCs w:val="22"/>
        </w:rPr>
        <w:t xml:space="preserve">following multiple testing correction </w:t>
      </w:r>
      <w:r w:rsidR="00E544F1">
        <w:rPr>
          <w:rFonts w:ascii="Arial" w:hAnsi="Arial" w:cs="Arial"/>
          <w:sz w:val="22"/>
          <w:szCs w:val="22"/>
        </w:rPr>
        <w:t>(p=0.0036 and p=</w:t>
      </w:r>
      <w:r w:rsidR="00CB1B20" w:rsidRPr="00BF53BC">
        <w:rPr>
          <w:rFonts w:ascii="Arial" w:hAnsi="Arial" w:cs="Arial"/>
          <w:sz w:val="22"/>
          <w:szCs w:val="22"/>
        </w:rPr>
        <w:t>0.0047, respectively)</w:t>
      </w:r>
      <w:r w:rsidR="004D4DD4" w:rsidRPr="00BF53BC">
        <w:rPr>
          <w:rFonts w:ascii="Arial" w:hAnsi="Arial" w:cs="Arial"/>
          <w:sz w:val="22"/>
          <w:szCs w:val="22"/>
        </w:rPr>
        <w:t>.</w:t>
      </w:r>
      <w:r w:rsidR="00377081" w:rsidRPr="00BF53BC">
        <w:rPr>
          <w:rFonts w:ascii="Arial" w:hAnsi="Arial" w:cs="Arial"/>
          <w:sz w:val="22"/>
          <w:szCs w:val="22"/>
        </w:rPr>
        <w:t xml:space="preserve"> Despite being found in</w:t>
      </w:r>
      <w:r w:rsidR="00CB1B20" w:rsidRPr="00BF53BC">
        <w:rPr>
          <w:rFonts w:ascii="Arial" w:hAnsi="Arial" w:cs="Arial"/>
          <w:sz w:val="22"/>
          <w:szCs w:val="22"/>
        </w:rPr>
        <w:t xml:space="preserve"> </w:t>
      </w:r>
      <w:r w:rsidR="00756BB1" w:rsidRPr="00BF53BC">
        <w:rPr>
          <w:rFonts w:ascii="Arial" w:hAnsi="Arial" w:cs="Arial"/>
          <w:sz w:val="22"/>
          <w:szCs w:val="22"/>
        </w:rPr>
        <w:t>the human dataset,</w:t>
      </w:r>
      <w:r w:rsidR="00377081" w:rsidRPr="00BF53BC">
        <w:rPr>
          <w:rFonts w:ascii="Arial" w:hAnsi="Arial" w:cs="Arial"/>
          <w:sz w:val="22"/>
          <w:szCs w:val="22"/>
        </w:rPr>
        <w:t xml:space="preserve"> </w:t>
      </w:r>
      <w:r w:rsidR="00756BB1" w:rsidRPr="00BF53BC">
        <w:rPr>
          <w:rFonts w:ascii="Arial" w:hAnsi="Arial" w:cs="Arial"/>
          <w:sz w:val="22"/>
          <w:szCs w:val="22"/>
        </w:rPr>
        <w:t>there was no enrichment for prostaglandin E2 related processes in our dataset</w:t>
      </w:r>
      <w:r w:rsidR="003B4FA1" w:rsidRPr="00BF53BC">
        <w:rPr>
          <w:rFonts w:ascii="Arial" w:hAnsi="Arial" w:cs="Arial"/>
          <w:sz w:val="22"/>
          <w:szCs w:val="22"/>
        </w:rPr>
        <w:t xml:space="preserve">, although </w:t>
      </w:r>
      <w:r w:rsidR="006173BA" w:rsidRPr="00BF53BC">
        <w:rPr>
          <w:rFonts w:ascii="Arial" w:hAnsi="Arial" w:cs="Arial"/>
          <w:sz w:val="22"/>
          <w:szCs w:val="22"/>
        </w:rPr>
        <w:t xml:space="preserve">the </w:t>
      </w:r>
      <w:r w:rsidR="003B4FA1" w:rsidRPr="009313E9">
        <w:rPr>
          <w:rFonts w:ascii="Arial" w:hAnsi="Arial" w:cs="Arial"/>
          <w:i/>
          <w:sz w:val="22"/>
          <w:szCs w:val="22"/>
        </w:rPr>
        <w:t>P</w:t>
      </w:r>
      <w:r w:rsidR="006173BA" w:rsidRPr="009313E9">
        <w:rPr>
          <w:rFonts w:ascii="Arial" w:hAnsi="Arial" w:cs="Arial"/>
          <w:i/>
          <w:sz w:val="22"/>
          <w:szCs w:val="22"/>
        </w:rPr>
        <w:t>tgs2</w:t>
      </w:r>
      <w:r w:rsidR="006173BA" w:rsidRPr="00BF53BC">
        <w:rPr>
          <w:rFonts w:ascii="Arial" w:hAnsi="Arial" w:cs="Arial"/>
          <w:sz w:val="22"/>
          <w:szCs w:val="22"/>
        </w:rPr>
        <w:t xml:space="preserve"> gene</w:t>
      </w:r>
      <w:r w:rsidR="003B4FA1" w:rsidRPr="00BF53BC">
        <w:rPr>
          <w:rFonts w:ascii="Arial" w:hAnsi="Arial" w:cs="Arial"/>
          <w:sz w:val="22"/>
          <w:szCs w:val="22"/>
        </w:rPr>
        <w:t xml:space="preserve"> </w:t>
      </w:r>
      <w:r w:rsidR="006B11ED">
        <w:rPr>
          <w:rFonts w:ascii="Arial" w:hAnsi="Arial" w:cs="Arial"/>
          <w:sz w:val="22"/>
          <w:szCs w:val="22"/>
        </w:rPr>
        <w:t xml:space="preserve">itself </w:t>
      </w:r>
      <w:r w:rsidR="003B4FA1" w:rsidRPr="00BF53BC">
        <w:rPr>
          <w:rFonts w:ascii="Arial" w:hAnsi="Arial" w:cs="Arial"/>
          <w:sz w:val="22"/>
          <w:szCs w:val="22"/>
        </w:rPr>
        <w:t xml:space="preserve">was </w:t>
      </w:r>
      <w:r w:rsidR="00C14D23">
        <w:rPr>
          <w:rFonts w:ascii="Arial" w:hAnsi="Arial" w:cs="Arial"/>
          <w:sz w:val="22"/>
          <w:szCs w:val="22"/>
        </w:rPr>
        <w:t>DE</w:t>
      </w:r>
      <w:r w:rsidR="00377081" w:rsidRPr="00BF53BC">
        <w:rPr>
          <w:rFonts w:ascii="Arial" w:hAnsi="Arial" w:cs="Arial"/>
          <w:sz w:val="22"/>
          <w:szCs w:val="22"/>
        </w:rPr>
        <w:t>.</w:t>
      </w:r>
    </w:p>
    <w:p w14:paraId="4FAEDBC1" w14:textId="0A05F5EB" w:rsidR="00FC0E6B" w:rsidRDefault="005F6A2C" w:rsidP="00BF7B9E">
      <w:pPr>
        <w:spacing w:line="480" w:lineRule="auto"/>
        <w:ind w:firstLine="720"/>
        <w:rPr>
          <w:rFonts w:ascii="Arial" w:hAnsi="Arial" w:cs="Arial"/>
          <w:sz w:val="22"/>
          <w:szCs w:val="22"/>
        </w:rPr>
      </w:pPr>
      <w:r w:rsidRPr="00BF53BC">
        <w:rPr>
          <w:rFonts w:ascii="Arial" w:hAnsi="Arial" w:cs="Arial"/>
          <w:sz w:val="22"/>
          <w:szCs w:val="22"/>
        </w:rPr>
        <w:t>Stone et al.</w:t>
      </w:r>
      <w:r w:rsidR="008B67C2" w:rsidRPr="00BF53BC">
        <w:rPr>
          <w:rFonts w:ascii="Arial" w:hAnsi="Arial" w:cs="Arial"/>
          <w:sz w:val="22"/>
          <w:szCs w:val="22"/>
        </w:rPr>
        <w:t xml:space="preserve"> also detected</w:t>
      </w:r>
      <w:r w:rsidRPr="00BF53BC">
        <w:rPr>
          <w:rFonts w:ascii="Arial" w:hAnsi="Arial" w:cs="Arial"/>
          <w:sz w:val="22"/>
          <w:szCs w:val="22"/>
        </w:rPr>
        <w:t xml:space="preserve"> 2801 genes as </w:t>
      </w:r>
      <w:r w:rsidR="005068A6">
        <w:rPr>
          <w:rFonts w:ascii="Arial" w:hAnsi="Arial" w:cs="Arial"/>
          <w:sz w:val="22"/>
          <w:szCs w:val="22"/>
        </w:rPr>
        <w:t>DE</w:t>
      </w:r>
      <w:r w:rsidRPr="00BF53BC">
        <w:rPr>
          <w:rFonts w:ascii="Arial" w:hAnsi="Arial" w:cs="Arial"/>
          <w:sz w:val="22"/>
          <w:szCs w:val="22"/>
        </w:rPr>
        <w:t xml:space="preserve"> after 3 hours</w:t>
      </w:r>
      <w:r w:rsidR="008B67C2" w:rsidRPr="00BF53BC">
        <w:rPr>
          <w:rFonts w:ascii="Arial" w:hAnsi="Arial" w:cs="Arial"/>
          <w:sz w:val="22"/>
          <w:szCs w:val="22"/>
        </w:rPr>
        <w:t xml:space="preserve"> </w:t>
      </w:r>
      <w:r w:rsidRPr="00BF53BC">
        <w:rPr>
          <w:rFonts w:ascii="Arial" w:hAnsi="Arial" w:cs="Arial"/>
          <w:sz w:val="22"/>
          <w:szCs w:val="22"/>
        </w:rPr>
        <w:t xml:space="preserve">in the same patients, of which </w:t>
      </w:r>
      <w:r w:rsidR="00E35FA2">
        <w:rPr>
          <w:rFonts w:ascii="Arial" w:hAnsi="Arial" w:cs="Arial"/>
          <w:sz w:val="22"/>
          <w:szCs w:val="22"/>
        </w:rPr>
        <w:t>2490</w:t>
      </w:r>
      <w:r w:rsidR="00E35FA2" w:rsidRPr="00BF53BC">
        <w:rPr>
          <w:rFonts w:ascii="Arial" w:hAnsi="Arial" w:cs="Arial"/>
          <w:sz w:val="22"/>
          <w:szCs w:val="22"/>
        </w:rPr>
        <w:t xml:space="preserve"> </w:t>
      </w:r>
      <w:r w:rsidRPr="00BF53BC">
        <w:rPr>
          <w:rFonts w:ascii="Arial" w:hAnsi="Arial" w:cs="Arial"/>
          <w:sz w:val="22"/>
          <w:szCs w:val="22"/>
        </w:rPr>
        <w:t xml:space="preserve">had mouse </w:t>
      </w:r>
      <w:r w:rsidR="005C205C">
        <w:rPr>
          <w:rFonts w:ascii="Arial" w:hAnsi="Arial" w:cs="Arial"/>
          <w:sz w:val="22"/>
          <w:szCs w:val="22"/>
        </w:rPr>
        <w:t>orthologue</w:t>
      </w:r>
      <w:r w:rsidRPr="00BF53BC">
        <w:rPr>
          <w:rFonts w:ascii="Arial" w:hAnsi="Arial" w:cs="Arial"/>
          <w:sz w:val="22"/>
          <w:szCs w:val="22"/>
        </w:rPr>
        <w:t>s</w:t>
      </w:r>
      <w:r w:rsidR="00E35FA2">
        <w:rPr>
          <w:rFonts w:ascii="Arial" w:hAnsi="Arial" w:cs="Arial"/>
          <w:sz w:val="22"/>
          <w:szCs w:val="22"/>
        </w:rPr>
        <w:t xml:space="preserve"> that could be measured in our experiment</w:t>
      </w:r>
      <w:r w:rsidR="002C7821" w:rsidRPr="00BF53BC">
        <w:rPr>
          <w:rFonts w:ascii="Arial" w:hAnsi="Arial" w:cs="Arial"/>
          <w:sz w:val="22"/>
          <w:szCs w:val="22"/>
        </w:rPr>
        <w:t>. A total of</w:t>
      </w:r>
      <w:r w:rsidRPr="00BF53BC">
        <w:rPr>
          <w:rFonts w:ascii="Arial" w:hAnsi="Arial" w:cs="Arial"/>
          <w:sz w:val="22"/>
          <w:szCs w:val="22"/>
        </w:rPr>
        <w:t xml:space="preserve"> </w:t>
      </w:r>
      <w:r w:rsidR="00BF10D5">
        <w:rPr>
          <w:rFonts w:ascii="Arial" w:hAnsi="Arial" w:cs="Arial"/>
          <w:sz w:val="22"/>
          <w:szCs w:val="22"/>
        </w:rPr>
        <w:t>38</w:t>
      </w:r>
      <w:r w:rsidR="00BF10D5" w:rsidRPr="00BF53BC">
        <w:rPr>
          <w:rFonts w:ascii="Arial" w:hAnsi="Arial" w:cs="Arial"/>
          <w:sz w:val="22"/>
          <w:szCs w:val="22"/>
        </w:rPr>
        <w:t xml:space="preserve"> </w:t>
      </w:r>
      <w:r w:rsidR="002C7821" w:rsidRPr="00BF53BC">
        <w:rPr>
          <w:rFonts w:ascii="Arial" w:hAnsi="Arial" w:cs="Arial"/>
          <w:sz w:val="22"/>
          <w:szCs w:val="22"/>
        </w:rPr>
        <w:t xml:space="preserve">of these genes </w:t>
      </w:r>
      <w:r w:rsidRPr="00BF53BC">
        <w:rPr>
          <w:rFonts w:ascii="Arial" w:hAnsi="Arial" w:cs="Arial"/>
          <w:sz w:val="22"/>
          <w:szCs w:val="22"/>
        </w:rPr>
        <w:t xml:space="preserve">overlapped with the </w:t>
      </w:r>
      <w:r w:rsidR="007779A1">
        <w:rPr>
          <w:rFonts w:ascii="Arial" w:hAnsi="Arial" w:cs="Arial"/>
          <w:sz w:val="22"/>
          <w:szCs w:val="22"/>
        </w:rPr>
        <w:t>DE</w:t>
      </w:r>
      <w:r w:rsidRPr="00BF53BC">
        <w:rPr>
          <w:rFonts w:ascii="Arial" w:hAnsi="Arial" w:cs="Arial"/>
          <w:sz w:val="22"/>
          <w:szCs w:val="22"/>
        </w:rPr>
        <w:t xml:space="preserve"> genes detected in our model, </w:t>
      </w:r>
      <w:r w:rsidR="00826219">
        <w:rPr>
          <w:rFonts w:ascii="Arial" w:hAnsi="Arial" w:cs="Arial"/>
          <w:sz w:val="22"/>
          <w:szCs w:val="22"/>
        </w:rPr>
        <w:t>giving p-value of 8.26x10</w:t>
      </w:r>
      <w:r w:rsidR="00826219" w:rsidRPr="00823D2E">
        <w:rPr>
          <w:rFonts w:ascii="Arial" w:hAnsi="Arial" w:cs="Arial"/>
          <w:sz w:val="22"/>
          <w:szCs w:val="22"/>
          <w:vertAlign w:val="superscript"/>
        </w:rPr>
        <w:t>-4</w:t>
      </w:r>
      <w:r w:rsidRPr="00BF53BC">
        <w:rPr>
          <w:rFonts w:ascii="Arial" w:hAnsi="Arial" w:cs="Arial"/>
          <w:sz w:val="22"/>
          <w:szCs w:val="22"/>
        </w:rPr>
        <w:t>.</w:t>
      </w:r>
      <w:r w:rsidR="001A75F0" w:rsidRPr="00BF53BC">
        <w:rPr>
          <w:rFonts w:ascii="Arial" w:hAnsi="Arial" w:cs="Arial"/>
          <w:sz w:val="22"/>
          <w:szCs w:val="22"/>
        </w:rPr>
        <w:t xml:space="preserve"> </w:t>
      </w:r>
      <w:r w:rsidR="002C7821" w:rsidRPr="00BF53BC">
        <w:rPr>
          <w:rFonts w:ascii="Arial" w:hAnsi="Arial" w:cs="Arial"/>
          <w:sz w:val="22"/>
          <w:szCs w:val="22"/>
        </w:rPr>
        <w:t xml:space="preserve">There was more overlap </w:t>
      </w:r>
      <w:r w:rsidR="00377081" w:rsidRPr="00BF53BC">
        <w:rPr>
          <w:rFonts w:ascii="Arial" w:hAnsi="Arial" w:cs="Arial"/>
          <w:sz w:val="22"/>
          <w:szCs w:val="22"/>
        </w:rPr>
        <w:t>at</w:t>
      </w:r>
      <w:r w:rsidR="00B20D76" w:rsidRPr="00BF53BC">
        <w:rPr>
          <w:rFonts w:ascii="Arial" w:hAnsi="Arial" w:cs="Arial"/>
          <w:sz w:val="22"/>
          <w:szCs w:val="22"/>
        </w:rPr>
        <w:t xml:space="preserve"> the pathway level, with significant enrichment in both datasets for functional groups and pathways </w:t>
      </w:r>
      <w:r w:rsidR="00B601C1">
        <w:rPr>
          <w:rFonts w:ascii="Arial" w:hAnsi="Arial" w:cs="Arial"/>
          <w:sz w:val="22"/>
          <w:szCs w:val="22"/>
        </w:rPr>
        <w:t>related to</w:t>
      </w:r>
      <w:r w:rsidR="00B20D76" w:rsidRPr="00BF53BC">
        <w:rPr>
          <w:rFonts w:ascii="Arial" w:hAnsi="Arial" w:cs="Arial"/>
          <w:sz w:val="22"/>
          <w:szCs w:val="22"/>
        </w:rPr>
        <w:t xml:space="preserve"> immune cell responses, cytokine signalling and </w:t>
      </w:r>
      <w:r w:rsidR="00B20D76" w:rsidRPr="00BF53BC">
        <w:rPr>
          <w:rFonts w:ascii="Arial" w:eastAsia="Times New Roman" w:hAnsi="Arial" w:cs="Arial"/>
          <w:color w:val="000000"/>
          <w:sz w:val="22"/>
          <w:szCs w:val="22"/>
        </w:rPr>
        <w:t>response to molecules of bacterial origin</w:t>
      </w:r>
      <w:r w:rsidR="00AD4949" w:rsidRPr="00BF53BC">
        <w:rPr>
          <w:rFonts w:ascii="Arial" w:eastAsia="Times New Roman" w:hAnsi="Arial" w:cs="Arial"/>
          <w:color w:val="000000"/>
          <w:sz w:val="22"/>
          <w:szCs w:val="22"/>
        </w:rPr>
        <w:t xml:space="preserve">, </w:t>
      </w:r>
      <w:r w:rsidR="00F7140B" w:rsidRPr="00BF53BC">
        <w:rPr>
          <w:rFonts w:ascii="Arial" w:eastAsia="Times New Roman" w:hAnsi="Arial" w:cs="Arial"/>
          <w:color w:val="000000"/>
          <w:sz w:val="22"/>
          <w:szCs w:val="22"/>
        </w:rPr>
        <w:t>moreover</w:t>
      </w:r>
      <w:r w:rsidR="00AD4949" w:rsidRPr="00BF53BC">
        <w:rPr>
          <w:rFonts w:ascii="Arial" w:eastAsia="Times New Roman" w:hAnsi="Arial" w:cs="Arial"/>
          <w:color w:val="000000"/>
          <w:sz w:val="22"/>
          <w:szCs w:val="22"/>
        </w:rPr>
        <w:t xml:space="preserve"> the</w:t>
      </w:r>
      <w:r w:rsidR="00F7140B" w:rsidRPr="00BF53BC">
        <w:rPr>
          <w:rFonts w:ascii="Arial" w:eastAsia="Times New Roman" w:hAnsi="Arial" w:cs="Arial"/>
          <w:color w:val="000000"/>
          <w:sz w:val="22"/>
          <w:szCs w:val="22"/>
        </w:rPr>
        <w:t xml:space="preserve"> genes encoding</w:t>
      </w:r>
      <w:r w:rsidR="00AD4949" w:rsidRPr="00BF53BC">
        <w:rPr>
          <w:rFonts w:ascii="Arial" w:eastAsia="Times New Roman" w:hAnsi="Arial" w:cs="Arial"/>
          <w:color w:val="000000"/>
          <w:sz w:val="22"/>
          <w:szCs w:val="22"/>
        </w:rPr>
        <w:t xml:space="preserve"> CD14 </w:t>
      </w:r>
      <w:r w:rsidR="00F7140B" w:rsidRPr="00BF53BC">
        <w:rPr>
          <w:rFonts w:ascii="Arial" w:eastAsia="Times New Roman" w:hAnsi="Arial" w:cs="Arial"/>
          <w:color w:val="000000"/>
          <w:sz w:val="22"/>
          <w:szCs w:val="22"/>
        </w:rPr>
        <w:t xml:space="preserve">were </w:t>
      </w:r>
      <w:r w:rsidR="007779A1">
        <w:rPr>
          <w:rFonts w:ascii="Arial" w:eastAsia="Times New Roman" w:hAnsi="Arial" w:cs="Arial"/>
          <w:color w:val="000000"/>
          <w:sz w:val="22"/>
          <w:szCs w:val="22"/>
        </w:rPr>
        <w:t>DE</w:t>
      </w:r>
      <w:r w:rsidR="00AD4949" w:rsidRPr="00BF53BC">
        <w:rPr>
          <w:rFonts w:ascii="Arial" w:eastAsia="Times New Roman" w:hAnsi="Arial" w:cs="Arial"/>
          <w:color w:val="000000"/>
          <w:sz w:val="22"/>
          <w:szCs w:val="22"/>
        </w:rPr>
        <w:t xml:space="preserve"> in both </w:t>
      </w:r>
      <w:r w:rsidR="0055364D">
        <w:rPr>
          <w:rFonts w:ascii="Arial" w:eastAsia="Times New Roman" w:hAnsi="Arial" w:cs="Arial"/>
          <w:color w:val="000000"/>
          <w:sz w:val="22"/>
          <w:szCs w:val="22"/>
        </w:rPr>
        <w:t xml:space="preserve">human and mouse </w:t>
      </w:r>
      <w:r w:rsidR="00AD4949" w:rsidRPr="00BF53BC">
        <w:rPr>
          <w:rFonts w:ascii="Arial" w:eastAsia="Times New Roman" w:hAnsi="Arial" w:cs="Arial"/>
          <w:color w:val="000000"/>
          <w:sz w:val="22"/>
          <w:szCs w:val="22"/>
        </w:rPr>
        <w:t>datasets</w:t>
      </w:r>
      <w:r w:rsidR="00B20D76" w:rsidRPr="00BF53BC">
        <w:rPr>
          <w:rFonts w:ascii="Arial" w:eastAsia="Times New Roman" w:hAnsi="Arial" w:cs="Arial"/>
          <w:color w:val="000000"/>
          <w:sz w:val="22"/>
          <w:szCs w:val="22"/>
        </w:rPr>
        <w:t>.</w:t>
      </w:r>
      <w:r w:rsidR="00FC0E6B">
        <w:rPr>
          <w:rFonts w:ascii="Arial" w:hAnsi="Arial" w:cs="Arial"/>
          <w:sz w:val="22"/>
          <w:szCs w:val="22"/>
        </w:rPr>
        <w:br w:type="page"/>
      </w:r>
    </w:p>
    <w:p w14:paraId="5B37D5EB" w14:textId="4E71D0F5" w:rsidR="0081083C" w:rsidRPr="00BF53BC" w:rsidRDefault="009D5FF6" w:rsidP="00E2714C">
      <w:pPr>
        <w:spacing w:line="480" w:lineRule="auto"/>
        <w:rPr>
          <w:rFonts w:ascii="Arial" w:hAnsi="Arial" w:cs="Arial"/>
          <w:b/>
          <w:sz w:val="22"/>
          <w:szCs w:val="22"/>
        </w:rPr>
      </w:pPr>
      <w:r w:rsidRPr="00BF53BC">
        <w:rPr>
          <w:rFonts w:ascii="Arial" w:hAnsi="Arial" w:cs="Arial"/>
          <w:b/>
          <w:sz w:val="22"/>
          <w:szCs w:val="22"/>
        </w:rPr>
        <w:lastRenderedPageBreak/>
        <w:t>DISCUSSION</w:t>
      </w:r>
    </w:p>
    <w:p w14:paraId="3C3A518B" w14:textId="2ED466B8" w:rsidR="007D36A9" w:rsidRPr="00BF53BC" w:rsidRDefault="00027CC4" w:rsidP="009313E9">
      <w:pPr>
        <w:spacing w:line="480" w:lineRule="auto"/>
        <w:ind w:firstLine="720"/>
        <w:rPr>
          <w:rFonts w:ascii="Arial" w:hAnsi="Arial" w:cs="Arial"/>
          <w:sz w:val="22"/>
          <w:szCs w:val="22"/>
        </w:rPr>
      </w:pPr>
      <w:r>
        <w:rPr>
          <w:rFonts w:ascii="Arial" w:hAnsi="Arial" w:cs="Arial"/>
          <w:sz w:val="22"/>
          <w:szCs w:val="22"/>
        </w:rPr>
        <w:t>DCs</w:t>
      </w:r>
      <w:r w:rsidR="00167FDB" w:rsidRPr="00BF53BC">
        <w:rPr>
          <w:rFonts w:ascii="Arial" w:hAnsi="Arial" w:cs="Arial"/>
          <w:sz w:val="22"/>
          <w:szCs w:val="22"/>
        </w:rPr>
        <w:t xml:space="preserve"> play</w:t>
      </w:r>
      <w:r w:rsidR="00936CF8" w:rsidRPr="00BF53BC">
        <w:rPr>
          <w:rFonts w:ascii="Arial" w:hAnsi="Arial" w:cs="Arial"/>
          <w:sz w:val="22"/>
          <w:szCs w:val="22"/>
        </w:rPr>
        <w:t xml:space="preserve"> </w:t>
      </w:r>
      <w:r w:rsidR="004E34EC" w:rsidRPr="00BF53BC">
        <w:rPr>
          <w:rFonts w:ascii="Arial" w:hAnsi="Arial" w:cs="Arial"/>
          <w:sz w:val="22"/>
          <w:szCs w:val="22"/>
        </w:rPr>
        <w:t>multiple</w:t>
      </w:r>
      <w:r w:rsidR="00936CF8" w:rsidRPr="00BF53BC">
        <w:rPr>
          <w:rFonts w:ascii="Arial" w:hAnsi="Arial" w:cs="Arial"/>
          <w:sz w:val="22"/>
          <w:szCs w:val="22"/>
        </w:rPr>
        <w:t xml:space="preserve"> role</w:t>
      </w:r>
      <w:r w:rsidR="004E34EC" w:rsidRPr="00BF53BC">
        <w:rPr>
          <w:rFonts w:ascii="Arial" w:hAnsi="Arial" w:cs="Arial"/>
          <w:sz w:val="22"/>
          <w:szCs w:val="22"/>
        </w:rPr>
        <w:t>s</w:t>
      </w:r>
      <w:r w:rsidR="00167FDB" w:rsidRPr="00BF53BC">
        <w:rPr>
          <w:rFonts w:ascii="Arial" w:hAnsi="Arial" w:cs="Arial"/>
          <w:sz w:val="22"/>
          <w:szCs w:val="22"/>
        </w:rPr>
        <w:t xml:space="preserve"> in orchestrating the immune response</w:t>
      </w:r>
      <w:r w:rsidR="00DE2BC5" w:rsidRPr="00BF53BC">
        <w:rPr>
          <w:rFonts w:ascii="Arial" w:hAnsi="Arial" w:cs="Arial"/>
          <w:sz w:val="22"/>
          <w:szCs w:val="22"/>
        </w:rPr>
        <w:t>, and a key role in allergic sensitization</w:t>
      </w:r>
      <w:r w:rsidR="00167FDB" w:rsidRPr="00BF53BC">
        <w:rPr>
          <w:rFonts w:ascii="Arial" w:hAnsi="Arial" w:cs="Arial"/>
          <w:sz w:val="22"/>
          <w:szCs w:val="22"/>
        </w:rPr>
        <w:t xml:space="preserve">. </w:t>
      </w:r>
      <w:r w:rsidR="00EE29E6" w:rsidRPr="00BF53BC">
        <w:rPr>
          <w:rFonts w:ascii="Arial" w:hAnsi="Arial" w:cs="Arial"/>
          <w:sz w:val="22"/>
          <w:szCs w:val="22"/>
        </w:rPr>
        <w:t xml:space="preserve">Here we examined their </w:t>
      </w:r>
      <w:r w:rsidR="0024611B">
        <w:rPr>
          <w:rFonts w:ascii="Arial" w:hAnsi="Arial" w:cs="Arial"/>
          <w:sz w:val="22"/>
          <w:szCs w:val="22"/>
        </w:rPr>
        <w:t>involvement in the immunological mechanism</w:t>
      </w:r>
      <w:r w:rsidR="0024611B" w:rsidRPr="00BF53BC">
        <w:rPr>
          <w:rFonts w:ascii="Arial" w:hAnsi="Arial" w:cs="Arial"/>
          <w:sz w:val="22"/>
          <w:szCs w:val="22"/>
        </w:rPr>
        <w:t xml:space="preserve"> </w:t>
      </w:r>
      <w:r w:rsidR="0024611B">
        <w:rPr>
          <w:rFonts w:ascii="Arial" w:hAnsi="Arial" w:cs="Arial"/>
          <w:sz w:val="22"/>
          <w:szCs w:val="22"/>
        </w:rPr>
        <w:t>of</w:t>
      </w:r>
      <w:r w:rsidR="0024611B" w:rsidRPr="00BF53BC">
        <w:rPr>
          <w:rFonts w:ascii="Arial" w:hAnsi="Arial" w:cs="Arial"/>
          <w:sz w:val="22"/>
          <w:szCs w:val="22"/>
        </w:rPr>
        <w:t xml:space="preserve"> </w:t>
      </w:r>
      <w:r w:rsidR="00EE29E6" w:rsidRPr="00BF53BC">
        <w:rPr>
          <w:rFonts w:ascii="Arial" w:hAnsi="Arial" w:cs="Arial"/>
          <w:sz w:val="22"/>
          <w:szCs w:val="22"/>
        </w:rPr>
        <w:t>anaphyla</w:t>
      </w:r>
      <w:r w:rsidR="00797EB5">
        <w:rPr>
          <w:rFonts w:ascii="Arial" w:hAnsi="Arial" w:cs="Arial"/>
          <w:sz w:val="22"/>
          <w:szCs w:val="22"/>
        </w:rPr>
        <w:t>ctic</w:t>
      </w:r>
      <w:r w:rsidR="00EE29E6" w:rsidRPr="00BF53BC">
        <w:rPr>
          <w:rFonts w:ascii="Arial" w:hAnsi="Arial" w:cs="Arial"/>
          <w:sz w:val="22"/>
          <w:szCs w:val="22"/>
        </w:rPr>
        <w:t xml:space="preserve"> reactions induced by food</w:t>
      </w:r>
      <w:r w:rsidR="0016649D">
        <w:rPr>
          <w:rFonts w:ascii="Arial" w:hAnsi="Arial" w:cs="Arial"/>
          <w:sz w:val="22"/>
          <w:szCs w:val="22"/>
        </w:rPr>
        <w:t>-antigens</w:t>
      </w:r>
      <w:r w:rsidR="00EE29E6" w:rsidRPr="00BF53BC">
        <w:rPr>
          <w:rFonts w:ascii="Arial" w:hAnsi="Arial" w:cs="Arial"/>
          <w:sz w:val="22"/>
          <w:szCs w:val="22"/>
        </w:rPr>
        <w:t>, motivate</w:t>
      </w:r>
      <w:r w:rsidR="000B692C" w:rsidRPr="00BF53BC">
        <w:rPr>
          <w:rFonts w:ascii="Arial" w:hAnsi="Arial" w:cs="Arial"/>
          <w:sz w:val="22"/>
          <w:szCs w:val="22"/>
        </w:rPr>
        <w:t>d</w:t>
      </w:r>
      <w:r w:rsidR="00EE29E6" w:rsidRPr="00BF53BC">
        <w:rPr>
          <w:rFonts w:ascii="Arial" w:hAnsi="Arial" w:cs="Arial"/>
          <w:sz w:val="22"/>
          <w:szCs w:val="22"/>
        </w:rPr>
        <w:t xml:space="preserve"> by recent </w:t>
      </w:r>
      <w:r w:rsidR="000B692C" w:rsidRPr="00BF53BC">
        <w:rPr>
          <w:rFonts w:ascii="Arial" w:hAnsi="Arial" w:cs="Arial"/>
          <w:sz w:val="22"/>
          <w:szCs w:val="22"/>
        </w:rPr>
        <w:t>findings</w:t>
      </w:r>
      <w:r w:rsidR="00F9566B">
        <w:rPr>
          <w:rFonts w:ascii="Arial" w:hAnsi="Arial" w:cs="Arial"/>
          <w:sz w:val="22"/>
          <w:szCs w:val="22"/>
        </w:rPr>
        <w:t xml:space="preserve"> </w:t>
      </w:r>
      <w:r w:rsidR="00F9566B" w:rsidRPr="00F9566B">
        <w:rPr>
          <w:rFonts w:ascii="Arial" w:hAnsi="Arial" w:cs="Arial"/>
          <w:sz w:val="22"/>
          <w:szCs w:val="22"/>
        </w:rPr>
        <w:t xml:space="preserve">looking at gene expression in </w:t>
      </w:r>
      <w:r w:rsidR="00F9566B">
        <w:rPr>
          <w:rFonts w:ascii="Arial" w:hAnsi="Arial" w:cs="Arial"/>
          <w:sz w:val="22"/>
          <w:szCs w:val="22"/>
        </w:rPr>
        <w:t>anaphylactic</w:t>
      </w:r>
      <w:r w:rsidR="00F9566B" w:rsidRPr="00F9566B">
        <w:rPr>
          <w:rFonts w:ascii="Arial" w:hAnsi="Arial" w:cs="Arial"/>
          <w:sz w:val="22"/>
          <w:szCs w:val="22"/>
        </w:rPr>
        <w:t xml:space="preserve"> patients</w:t>
      </w:r>
      <w:r w:rsidR="00F9566B">
        <w:rPr>
          <w:rFonts w:ascii="Arial" w:hAnsi="Arial" w:cs="Arial"/>
          <w:sz w:val="22"/>
          <w:szCs w:val="22"/>
        </w:rPr>
        <w:t xml:space="preserve"> and showing the role of DCs </w:t>
      </w:r>
      <w:r w:rsidR="00C479D9">
        <w:rPr>
          <w:rFonts w:ascii="Arial" w:hAnsi="Arial" w:cs="Arial"/>
          <w:sz w:val="22"/>
          <w:szCs w:val="22"/>
        </w:rPr>
        <w:t>in the process of sensitization</w:t>
      </w:r>
      <w:r w:rsidR="004C4D5E">
        <w:rPr>
          <w:rFonts w:ascii="Arial" w:hAnsi="Arial" w:cs="Arial"/>
          <w:sz w:val="22"/>
          <w:szCs w:val="22"/>
        </w:rPr>
        <w:t xml:space="preserve"> </w:t>
      </w:r>
      <w:r w:rsidR="00F7140B" w:rsidRPr="00BF53BC">
        <w:rPr>
          <w:rFonts w:ascii="Arial" w:hAnsi="Arial" w:cs="Arial"/>
          <w:sz w:val="22"/>
          <w:szCs w:val="22"/>
        </w:rPr>
        <w:fldChar w:fldCharType="begin" w:fldLock="1"/>
      </w:r>
      <w:r w:rsidR="00E15B6E">
        <w:rPr>
          <w:rFonts w:ascii="Arial" w:hAnsi="Arial" w:cs="Arial"/>
          <w:sz w:val="22"/>
          <w:szCs w:val="22"/>
        </w:rPr>
        <w:instrText>ADDIN CSL_CITATION {"citationItems":[{"id":"ITEM-1","itemData":{"DOI":"10.1371/journal.pone.0101409","ISBN":"1932-6203 (Electronic) 1932-6203 (Linking)","ISSN":"19326203","PMID":"24983946","abstract":"BACKGROUND: Systemic spread of immune activation and mediator release is required for the development of anaphylaxis in humans. We hypothesized that peripheral blood leukocyte (PBL) activation plays a key role. OBJECTIVE: To characterize PBL genomic responses during acute anaphylaxis. METHODS: PBL samples were collected at three timepoints from six patients presenting to the Emergency Department (ED) with acute anaphylaxis and six healthy controls. Gene expression patterns were profiled on microarrays, differentially expressed genes were identified, and network analysis was employed to explore underlying mechanisms. RESULTS: Patients presented with moderately severe anaphylaxis after oral aspirin (2), peanut (2), bee sting (1) and unknown cause (1). Two genes were differentially expressed in patients compared to controls at ED arrival, 67 genes at 1 hour post-arrival and 2,801 genes at 3 hours post-arrival. Network analysis demonstrated that three inflammatory modules were upregulated during anaphylaxis. Notably, these modules contained multiple hub genes, which are known to play a central role in the regulation of innate inflammatory responses. Bioinformatics analyses showed that the data were enriched for LPS-like and TNF activation signatures. CONCLUSION: PBL genomic responses during human anaphylaxis are characterized by dynamic expression of innate inflammatory modules. Upregulation of these modules was observed in patients with different reaction triggers. Our findings indicate a role for innate immune pathways in the pathogenesis of human anaphylaxis, and the hub genes identified in this study represent logical candidates for follow-up studies.","author":[{"dropping-particle":"","family":"Stone","given":"Shelley F.","non-dropping-particle":"","parse-names":false,"suffix":""},{"dropping-particle":"","family":"Bosco","given":"Anthony","non-dropping-particle":"","parse-names":false,"suffix":""},{"dropping-particle":"","family":"Jones","given":"Anya","non-dropping-particle":"","parse-names":false,"suffix":""},{"dropping-particle":"","family":"Cotterell","given":"Claire L.","non-dropping-particle":"","parse-names":false,"suffix":""},{"dropping-particle":"","family":"Eeden","given":"Pauline E.","non-dropping-particle":"Van","parse-names":false,"suffix":""},{"dropping-particle":"","family":"Arendts","given":"Glenn","non-dropping-particle":"","parse-names":false,"suffix":""},{"dropping-particle":"","family":"Fatovich","given":"Daniel M.","non-dropping-particle":"","parse-names":false,"suffix":""},{"dropping-particle":"","family":"Brown","given":"Simon G A","non-dropping-particle":"","parse-names":false,"suffix":""}],"container-title":"PLoS ONE","id":"ITEM-1","issue":"7","issued":{"date-parts":[["2014"]]},"title":"Genomic responses during acute human anaphylaxis are characterized by upregulation of innate inflammatory gene networks","type":"article-journal","volume":"9"},"uris":["http://www.mendeley.com/documents/?uuid=02fd74ba-ec00-49f0-aa1f-b7cbe7ba25f0"]},{"id":"ITEM-2","itemData":{"DOI":"10.1016/j.jaci.2015.09.015","ISSN":"10976825","PMID":"26522402","abstract":"Background Regulatory dendritic cell (DC) markers, such as C1Q, are upregulated in PBMCs of patients with grass pollen allergy exhibiting clinical benefit during allergen immunotherapy (AIT). Objectives We sought to define markers differentially expressed in human monocyte-derived DCs differentiated toward a proallergic (DCs driving the differentiation of TH2 cells [DC2s]) phenotype and investigate whether changes in such markers in the blood correlate with AIT efficacy. Methods Transcriptomes and proteomes of monocyte-derived DCs polarized toward DCs driving the differentiation of TH1 cells (DC1s), DC2s, or DCs driving the differentiation of regulatory T cells (DCreg cells) profiles were compared by using genome-wide cDNA microarrays and label-free quantitative proteomics, respectively. Markers differentially regulated in DC2s and DCreg cells were assessed by means of quantitative PCR in PBMCs from 80 patients with grass pollen allergy before and after 2 or 4 months of sublingual AIT in parallel with rhinoconjunctivitis symptom scores. Results We identified 20 and 26 new genes/proteins overexpressed in DC2s and DCreg cells, respectively. At an individual patient level, DC2-associated markers, such as CD141, GATA3, OX40 ligand, and receptor-interacting serine/threonine-protein kinase 4 (RIPK4), were downregulated after a 4-month sublingual AIT course concomitantly with an upregulation of DCreg cell-associated markers, including complement C1q subcomponent subunit A (C1QA), FcγRIIIA, ferritin light chain (FTL), and solute carrier organic anion transporter family member 2B1 (SLCO2B1), in the blood of clinical responders as opposed to nonresponders. Changes in such markers were better correlated with clinical benefit than alterations of allergen-specific CD4+ T-cell or IgG responses. Conclusions A combination of 5 markers predominantly expressed by blood DCs (ie, C1Q and CD141) or shared with lymphoid cells (ie, FcγRIIIA, GATA3, and RIPK4) reflecting changes in the balance of regulatory/proallergic responses in peripheral blood can be used as early as after 2 months to monitor the early onset of AIT efficacy.","author":[{"dropping-particle":"","family":"Gueguen","given":"Claire","non-dropping-particle":"","parse-names":false,"suffix":""},{"dropping-particle":"","family":"Bouley","given":"Julien","non-dropping-particle":"","parse-names":false,"suffix":""},{"dropping-particle":"","family":"Moussu","given":"Hélène","non-dropping-particle":"","parse-names":false,"suffix":""},{"dropping-particle":"","family":"Luce","given":"Sonia","non-dropping-particle":"","parse-names":false,"suffix":""},{"dropping-particle":"","family":"Duchateau","given":"Magalie","non-dropping-particle":"","parse-names":false,"suffix":""},{"dropping-particle":"","family":"Chamot-Rooke","given":"Julia","non-dropping-particle":"","parse-names":false,"suffix":""},{"dropping-particle":"","family":"Pallardy","given":"Marc","non-dropping-particle":"","parse-names":false,"suffix":""},{"dropping-particle":"","family":"Lombardi","given":"Vincent","non-dropping-particle":"","parse-names":false,"suffix":""},{"dropping-particle":"","family":"Nony","given":"Emmanuel","non-dropping-particle":"","parse-names":false,"suffix":""},{"dropping-particle":"","family":"Baron-Bodo","given":"Véronique","non-dropping-particle":"","parse-names":false,"suffix":""},{"dropping-particle":"","family":"Mascarell","given":"Laurent","non-dropping-particle":"","parse-names":false,"suffix":""},{"dropping-particle":"","family":"Moingeon","given":"Philippe","non-dropping-particle":"","parse-names":false,"suffix":""}],"container-title":"Journal of Allergy and Clinical Immunology","id":"ITEM-2","issue":"2","issued":{"date-parts":[["2016"]]},"page":"545-558","title":"Changes in markers associated with dendritic cells driving the differentiation of either TH2 cells or regulatory T cells correlate with clinical benefit during allergen immunotherapy","type":"article-journal","volume":"137"},"uris":["http://www.mendeley.com/documents/?uuid=f7591d63-877f-421f-be02-35e3a1df8638"]},{"id":"ITEM-3","itemData":{"DOI":"10.1002/mnfr.201700669","ISSN":"16134125","PMID":"29105313","abstract":"SCOPE Sublingual immunotherapy using peach extract enriched in Pru p 3 (Pru p 3-enriched-SLIT) brings a new perspective to treating patients with allergy to lipid transfer proteins. We evaluate the immunological changes induced by Pru p 3-enriched-SLIT during one year. METHODS AND RESULTS Three groups are included: peach allergic patients who receive Pru p 3-enriched-SLIT, peach allergic untreated patients, and controls. Peripheral blood mononuclear cells are obtained before treatment and at different time-points. Monocyte-derived dendritic cells (moDCs) maturation and lymphocyte proliferation are assessed by flow cytometry. Data showed a significant reduction of moDCs maturation status during one year of treatment and an increase in PD-L1. Moreover, we observed a significant decrease of the Pru p 3-specific proliferation of effector cells and an increase in regulatory T (Treg) cells with higher PD-L1 expression and IL-10 production. These are observed in patients treated only. CONCLUSION Successful Pru p 3-enriched-SLIT is linked to an important immunosuppression of allergen-specific effector T cells, potentially due to an increase of allergen-specific Treg cells. These cellular changes are orchestrated by the activity of moDCs promoting the expression of PD-L1 that will participate in the regulatory response. These changes may serve as biomarkers during SLIT alongside other features such as IgE/IgG4 ratio.","author":[{"dropping-particle":"","family":"Palomares","given":"Francisca","non-dropping-particle":"","parse-names":false,"suffix":""},{"dropping-particle":"","family":"Gomez","given":"Francisca","non-dropping-particle":"","parse-names":false,"suffix":""},{"dropping-particle":"","family":"Bogas","given":"Gador","non-dropping-particle":"","parse-names":false,"suffix":""},{"dropping-particle":"","family":"Campo","given":"Paloma","non-dropping-particle":"","parse-names":false,"suffix":""},{"dropping-particle":"","family":"Perkins","given":"James Richard","non-dropping-particle":"","parse-names":false,"suffix":""},{"dropping-particle":"","family":"Diaz-Perales","given":"Araceli","non-dropping-particle":"","parse-names":false,"suffix":""},{"dropping-particle":"","family":"Rodriguez","given":"Maria J.","non-dropping-particle":"","parse-names":false,"suffix":""},{"dropping-particle":"","family":"Prieto","given":"Ana","non-dropping-particle":"","parse-names":false,"suffix":""},{"dropping-particle":"","family":"Barber","given":"Domingo","non-dropping-particle":"","parse-names":false,"suffix":""},{"dropping-particle":"","family":"Torres","given":"María J.","non-dropping-particle":"","parse-names":false,"suffix":""},{"dropping-particle":"","family":"Mayorga","given":"Cristobalina","non-dropping-particle":"","parse-names":false,"suffix":""}],"container-title":"Molecular Nutrition &amp; Food Research","id":"ITEM-3","issued":{"date-parts":[["2018","1","8"]]},"page":"1700669","title":"Immunological Changes Induced in Peach Allergy Patients with Systemic Reactions by Pru p 3 Sublingual Immunotherapy","type":"article-journal"},"uris":["http://www.mendeley.com/documents/?uuid=2eb2a6cb-830a-3083-8b0b-f0d145df8066"]}],"mendeley":{"formattedCitation":"&lt;sup&gt;[&lt;sup&gt;11&lt;/sup&gt;, &lt;sup&gt;17&lt;/sup&gt;, &lt;sup&gt;18&lt;/sup&gt;]&lt;/sup&gt;","plainTextFormattedCitation":"[11, 17, 18]","previouslyFormattedCitation":"&lt;sup&gt;[&lt;sup&gt;11&lt;/sup&gt;, &lt;sup&gt;17&lt;/sup&gt;, &lt;sup&gt;18&lt;/sup&gt;]&lt;/sup&gt;"},"properties":{"noteIndex":0},"schema":"https://github.com/citation-style-language/schema/raw/master/csl-citation.json"}</w:instrText>
      </w:r>
      <w:r w:rsidR="00F7140B" w:rsidRPr="00BF53BC">
        <w:rPr>
          <w:rFonts w:ascii="Arial" w:hAnsi="Arial" w:cs="Arial"/>
          <w:sz w:val="22"/>
          <w:szCs w:val="22"/>
        </w:rPr>
        <w:fldChar w:fldCharType="separate"/>
      </w:r>
      <w:r w:rsidR="00D01F77" w:rsidRPr="00D01F77">
        <w:rPr>
          <w:rFonts w:ascii="Arial" w:hAnsi="Arial" w:cs="Arial"/>
          <w:noProof/>
          <w:sz w:val="22"/>
          <w:szCs w:val="22"/>
          <w:vertAlign w:val="superscript"/>
        </w:rPr>
        <w:t>[11, 17, 18]</w:t>
      </w:r>
      <w:r w:rsidR="00F7140B" w:rsidRPr="00BF53BC">
        <w:rPr>
          <w:rFonts w:ascii="Arial" w:hAnsi="Arial" w:cs="Arial"/>
          <w:sz w:val="22"/>
          <w:szCs w:val="22"/>
        </w:rPr>
        <w:fldChar w:fldCharType="end"/>
      </w:r>
      <w:r w:rsidR="000B692C" w:rsidRPr="00BF53BC">
        <w:rPr>
          <w:rFonts w:ascii="Arial" w:hAnsi="Arial" w:cs="Arial"/>
          <w:sz w:val="22"/>
          <w:szCs w:val="22"/>
        </w:rPr>
        <w:t>.</w:t>
      </w:r>
      <w:r w:rsidR="00AD19C7" w:rsidRPr="00BF53BC">
        <w:rPr>
          <w:rFonts w:ascii="Arial" w:hAnsi="Arial" w:cs="Arial"/>
          <w:sz w:val="22"/>
          <w:szCs w:val="22"/>
        </w:rPr>
        <w:t xml:space="preserve"> </w:t>
      </w:r>
      <w:r w:rsidR="001128D2">
        <w:rPr>
          <w:rFonts w:ascii="Arial" w:hAnsi="Arial" w:cs="Arial"/>
          <w:sz w:val="22"/>
          <w:szCs w:val="22"/>
        </w:rPr>
        <w:t>We performed</w:t>
      </w:r>
      <w:r w:rsidR="00817080">
        <w:rPr>
          <w:rFonts w:ascii="Arial" w:hAnsi="Arial" w:cs="Arial"/>
          <w:sz w:val="22"/>
          <w:szCs w:val="22"/>
        </w:rPr>
        <w:t xml:space="preserve"> high-throughput transcription </w:t>
      </w:r>
      <w:r w:rsidR="001128D2">
        <w:rPr>
          <w:rFonts w:ascii="Arial" w:hAnsi="Arial" w:cs="Arial"/>
          <w:sz w:val="22"/>
          <w:szCs w:val="22"/>
        </w:rPr>
        <w:t>profiling of lymph node-derived DCs using RNA-Seq technology</w:t>
      </w:r>
      <w:r w:rsidR="009E3124">
        <w:rPr>
          <w:rFonts w:ascii="Arial" w:hAnsi="Arial" w:cs="Arial"/>
          <w:sz w:val="22"/>
          <w:szCs w:val="22"/>
        </w:rPr>
        <w:t>. In addition to increases in antibody producing cells in these animals, we</w:t>
      </w:r>
      <w:r w:rsidR="001128D2">
        <w:rPr>
          <w:rFonts w:ascii="Arial" w:hAnsi="Arial" w:cs="Arial"/>
          <w:sz w:val="22"/>
          <w:szCs w:val="22"/>
        </w:rPr>
        <w:t xml:space="preserve"> </w:t>
      </w:r>
      <w:r w:rsidR="009E3124">
        <w:rPr>
          <w:rFonts w:ascii="Arial" w:hAnsi="Arial" w:cs="Arial"/>
          <w:sz w:val="22"/>
          <w:szCs w:val="22"/>
        </w:rPr>
        <w:t xml:space="preserve">found </w:t>
      </w:r>
      <w:r w:rsidR="001128D2">
        <w:rPr>
          <w:rFonts w:ascii="Arial" w:hAnsi="Arial" w:cs="Arial"/>
          <w:sz w:val="22"/>
          <w:szCs w:val="22"/>
        </w:rPr>
        <w:t>differences in expression between anaphylactic mice and control</w:t>
      </w:r>
      <w:r w:rsidR="00797EB5">
        <w:rPr>
          <w:rFonts w:ascii="Arial" w:hAnsi="Arial" w:cs="Arial"/>
          <w:sz w:val="22"/>
          <w:szCs w:val="22"/>
        </w:rPr>
        <w:t>s</w:t>
      </w:r>
      <w:r w:rsidR="001128D2">
        <w:rPr>
          <w:rFonts w:ascii="Arial" w:hAnsi="Arial" w:cs="Arial"/>
          <w:sz w:val="22"/>
          <w:szCs w:val="22"/>
        </w:rPr>
        <w:t xml:space="preserve"> </w:t>
      </w:r>
      <w:r w:rsidR="00AD19C7" w:rsidRPr="00BF53BC">
        <w:rPr>
          <w:rFonts w:ascii="Arial" w:hAnsi="Arial" w:cs="Arial"/>
          <w:sz w:val="22"/>
          <w:szCs w:val="22"/>
        </w:rPr>
        <w:t xml:space="preserve">for </w:t>
      </w:r>
      <w:r w:rsidR="00463915" w:rsidRPr="00BF53BC">
        <w:rPr>
          <w:rFonts w:ascii="Arial" w:hAnsi="Arial" w:cs="Arial"/>
          <w:sz w:val="22"/>
          <w:szCs w:val="22"/>
        </w:rPr>
        <w:t>237</w:t>
      </w:r>
      <w:r w:rsidR="00AD19C7" w:rsidRPr="00BF53BC">
        <w:rPr>
          <w:rFonts w:ascii="Arial" w:hAnsi="Arial" w:cs="Arial"/>
          <w:sz w:val="22"/>
          <w:szCs w:val="22"/>
        </w:rPr>
        <w:t xml:space="preserve"> </w:t>
      </w:r>
      <w:r w:rsidR="001D683B">
        <w:rPr>
          <w:rFonts w:ascii="Arial" w:hAnsi="Arial" w:cs="Arial"/>
          <w:sz w:val="22"/>
          <w:szCs w:val="22"/>
        </w:rPr>
        <w:t>genes</w:t>
      </w:r>
      <w:r w:rsidR="00E1781D">
        <w:rPr>
          <w:rFonts w:ascii="Arial" w:hAnsi="Arial" w:cs="Arial"/>
          <w:sz w:val="22"/>
          <w:szCs w:val="22"/>
        </w:rPr>
        <w:t>. T</w:t>
      </w:r>
      <w:r w:rsidR="00AD19C7" w:rsidRPr="00BF53BC">
        <w:rPr>
          <w:rFonts w:ascii="Arial" w:hAnsi="Arial" w:cs="Arial"/>
          <w:sz w:val="22"/>
          <w:szCs w:val="22"/>
        </w:rPr>
        <w:t>he majority of these were upregulated</w:t>
      </w:r>
      <w:r w:rsidR="00282EE7" w:rsidRPr="00BF53BC">
        <w:rPr>
          <w:rFonts w:ascii="Arial" w:hAnsi="Arial" w:cs="Arial"/>
          <w:sz w:val="22"/>
          <w:szCs w:val="22"/>
        </w:rPr>
        <w:t>,</w:t>
      </w:r>
      <w:r w:rsidR="00AD19C7" w:rsidRPr="00BF53BC">
        <w:rPr>
          <w:rFonts w:ascii="Arial" w:hAnsi="Arial" w:cs="Arial"/>
          <w:sz w:val="22"/>
          <w:szCs w:val="22"/>
        </w:rPr>
        <w:t xml:space="preserve"> suggesting that </w:t>
      </w:r>
      <w:r w:rsidR="00CC0084" w:rsidRPr="00BF53BC">
        <w:rPr>
          <w:rFonts w:ascii="Arial" w:hAnsi="Arial" w:cs="Arial"/>
          <w:sz w:val="22"/>
          <w:szCs w:val="22"/>
        </w:rPr>
        <w:t>increased</w:t>
      </w:r>
      <w:r w:rsidR="001D683B">
        <w:rPr>
          <w:rFonts w:ascii="Arial" w:hAnsi="Arial" w:cs="Arial"/>
          <w:sz w:val="22"/>
          <w:szCs w:val="22"/>
        </w:rPr>
        <w:t xml:space="preserve"> DC</w:t>
      </w:r>
      <w:r w:rsidR="00CC0084" w:rsidRPr="00BF53BC">
        <w:rPr>
          <w:rFonts w:ascii="Arial" w:hAnsi="Arial" w:cs="Arial"/>
          <w:sz w:val="22"/>
          <w:szCs w:val="22"/>
        </w:rPr>
        <w:t xml:space="preserve"> activity </w:t>
      </w:r>
      <w:r w:rsidR="00866466">
        <w:rPr>
          <w:rFonts w:ascii="Arial" w:hAnsi="Arial" w:cs="Arial"/>
          <w:sz w:val="22"/>
          <w:szCs w:val="22"/>
        </w:rPr>
        <w:t>may play a role in</w:t>
      </w:r>
      <w:r w:rsidR="00CC0084">
        <w:rPr>
          <w:rFonts w:ascii="Arial" w:hAnsi="Arial" w:cs="Arial"/>
          <w:sz w:val="22"/>
          <w:szCs w:val="22"/>
        </w:rPr>
        <w:t xml:space="preserve"> </w:t>
      </w:r>
      <w:r w:rsidR="00282EE7" w:rsidRPr="00BF53BC">
        <w:rPr>
          <w:rFonts w:ascii="Arial" w:hAnsi="Arial" w:cs="Arial"/>
          <w:sz w:val="22"/>
          <w:szCs w:val="22"/>
        </w:rPr>
        <w:t>anaphylaxis</w:t>
      </w:r>
      <w:r w:rsidR="001D683B">
        <w:rPr>
          <w:rFonts w:ascii="Arial" w:hAnsi="Arial" w:cs="Arial"/>
          <w:sz w:val="22"/>
          <w:szCs w:val="22"/>
        </w:rPr>
        <w:t xml:space="preserve">, in keeping with </w:t>
      </w:r>
      <w:r w:rsidR="00866466">
        <w:rPr>
          <w:rFonts w:ascii="Arial" w:hAnsi="Arial" w:cs="Arial"/>
          <w:sz w:val="22"/>
          <w:szCs w:val="22"/>
        </w:rPr>
        <w:t xml:space="preserve">previous findings </w:t>
      </w:r>
      <w:r w:rsidR="00866466">
        <w:rPr>
          <w:rFonts w:ascii="Arial" w:hAnsi="Arial" w:cs="Arial"/>
          <w:sz w:val="22"/>
          <w:szCs w:val="22"/>
        </w:rPr>
        <w:fldChar w:fldCharType="begin" w:fldLock="1"/>
      </w:r>
      <w:r w:rsidR="00E15B6E">
        <w:rPr>
          <w:rFonts w:ascii="Arial" w:hAnsi="Arial" w:cs="Arial"/>
          <w:sz w:val="22"/>
          <w:szCs w:val="22"/>
        </w:rPr>
        <w:instrText>ADDIN CSL_CITATION {"citationItems":[{"id":"ITEM-1","itemData":{"DOI":"10.1007/s11882-011-0231-6","ISBN":"1188201102316","ISSN":"15297322","PMID":"22086296","abstract":"A range of mediators are generated during anaphylaxis, with redundancy of effects, multiple overlapping pathways, and involvement of several cell types. Key steps in the reaction occur at the site of initial contact, and mediators may not be detectable systemically. Furthermore, the potencies of various mediators vary enormously, and clinical effects may occur below our level of detection. We also do not know what converts (amplifies) a local reaction into systemic anaphylaxis. Murine models have identified several novel mediators that may propagate and/or regulate this process and also indicate that circulating neutrophils may play an important role in reaction amplification. Differential expression of various genes within specific intracellular signalling pathways of mediator release may further explain the varying severities of anaphylactic reactions. As our knowledge of the mechanisms of activation, key mediators, and the regulation of mediator release improves, new treatments for prevention and acute management may emerge.","author":[{"dropping-particle":"","family":"Stone","given":"Shelley F.","non-dropping-particle":"","parse-names":false,"suffix":""},{"dropping-particle":"","family":"Brown","given":"Simon G A","non-dropping-particle":"","parse-names":false,"suffix":""}],"container-title":"Current Allergy and Asthma Reports","id":"ITEM-1","issue":"1","issued":{"date-parts":[["2012"]]},"page":"33-41","title":"Mediators released during human anaphylaxis","type":"article","volume":"12"},"uris":["http://www.mendeley.com/documents/?uuid=d4a6888f-d4ed-40d1-9555-181cf7b2d2f0"]}],"mendeley":{"formattedCitation":"&lt;sup&gt;[&lt;sup&gt;8&lt;/sup&gt;]&lt;/sup&gt;","plainTextFormattedCitation":"[8]","previouslyFormattedCitation":"&lt;sup&gt;[&lt;sup&gt;8&lt;/sup&gt;]&lt;/sup&gt;"},"properties":{"noteIndex":0},"schema":"https://github.com/citation-style-language/schema/raw/master/csl-citation.json"}</w:instrText>
      </w:r>
      <w:r w:rsidR="00866466">
        <w:rPr>
          <w:rFonts w:ascii="Arial" w:hAnsi="Arial" w:cs="Arial"/>
          <w:sz w:val="22"/>
          <w:szCs w:val="22"/>
        </w:rPr>
        <w:fldChar w:fldCharType="separate"/>
      </w:r>
      <w:r w:rsidR="00D01F77" w:rsidRPr="00D01F77">
        <w:rPr>
          <w:rFonts w:ascii="Arial" w:hAnsi="Arial" w:cs="Arial"/>
          <w:noProof/>
          <w:sz w:val="22"/>
          <w:szCs w:val="22"/>
          <w:vertAlign w:val="superscript"/>
        </w:rPr>
        <w:t>[8]</w:t>
      </w:r>
      <w:r w:rsidR="00866466">
        <w:rPr>
          <w:rFonts w:ascii="Arial" w:hAnsi="Arial" w:cs="Arial"/>
          <w:sz w:val="22"/>
          <w:szCs w:val="22"/>
        </w:rPr>
        <w:fldChar w:fldCharType="end"/>
      </w:r>
      <w:r w:rsidR="000F7639" w:rsidRPr="00BF53BC">
        <w:rPr>
          <w:rFonts w:ascii="Arial" w:hAnsi="Arial" w:cs="Arial"/>
          <w:sz w:val="22"/>
          <w:szCs w:val="22"/>
        </w:rPr>
        <w:t>.</w:t>
      </w:r>
      <w:r w:rsidR="00F82AD1" w:rsidRPr="00BF53BC">
        <w:rPr>
          <w:rFonts w:ascii="Arial" w:hAnsi="Arial" w:cs="Arial"/>
          <w:sz w:val="22"/>
          <w:szCs w:val="22"/>
        </w:rPr>
        <w:t xml:space="preserve"> </w:t>
      </w:r>
    </w:p>
    <w:p w14:paraId="5EFDF14E" w14:textId="2B0A5109" w:rsidR="00AE40D6" w:rsidRPr="00882BD2" w:rsidRDefault="00B953D0" w:rsidP="00AE40D6">
      <w:pPr>
        <w:spacing w:line="480" w:lineRule="auto"/>
        <w:rPr>
          <w:rFonts w:ascii="Arial" w:hAnsi="Arial" w:cs="Arial"/>
          <w:sz w:val="22"/>
          <w:szCs w:val="22"/>
          <w:lang w:val="en-US"/>
        </w:rPr>
      </w:pPr>
      <w:r w:rsidRPr="00BF53BC">
        <w:rPr>
          <w:rFonts w:ascii="Arial" w:hAnsi="Arial" w:cs="Arial"/>
          <w:sz w:val="22"/>
          <w:szCs w:val="22"/>
        </w:rPr>
        <w:t>The strongest</w:t>
      </w:r>
      <w:r w:rsidR="001D683B">
        <w:rPr>
          <w:rFonts w:ascii="Arial" w:hAnsi="Arial" w:cs="Arial"/>
          <w:sz w:val="22"/>
          <w:szCs w:val="22"/>
        </w:rPr>
        <w:t xml:space="preserve"> expression</w:t>
      </w:r>
      <w:r w:rsidRPr="00BF53BC">
        <w:rPr>
          <w:rFonts w:ascii="Arial" w:hAnsi="Arial" w:cs="Arial"/>
          <w:sz w:val="22"/>
          <w:szCs w:val="22"/>
        </w:rPr>
        <w:t xml:space="preserve"> changes are shown by the labelled genes in Figure </w:t>
      </w:r>
      <w:r w:rsidR="00E66C79" w:rsidRPr="00BF53BC">
        <w:rPr>
          <w:rFonts w:ascii="Arial" w:hAnsi="Arial" w:cs="Arial"/>
          <w:sz w:val="22"/>
          <w:szCs w:val="22"/>
        </w:rPr>
        <w:t>2</w:t>
      </w:r>
      <w:r w:rsidRPr="00BF53BC">
        <w:rPr>
          <w:rFonts w:ascii="Arial" w:hAnsi="Arial" w:cs="Arial"/>
          <w:sz w:val="22"/>
          <w:szCs w:val="22"/>
        </w:rPr>
        <w:t xml:space="preserve">. </w:t>
      </w:r>
      <w:r w:rsidR="001D683B">
        <w:rPr>
          <w:rFonts w:ascii="Arial" w:hAnsi="Arial" w:cs="Arial"/>
          <w:sz w:val="22"/>
          <w:szCs w:val="22"/>
        </w:rPr>
        <w:t>These include</w:t>
      </w:r>
      <w:r w:rsidR="00AE40D6" w:rsidRPr="00BF53BC">
        <w:rPr>
          <w:rFonts w:ascii="Arial" w:hAnsi="Arial" w:cs="Arial"/>
          <w:sz w:val="22"/>
          <w:szCs w:val="22"/>
        </w:rPr>
        <w:t xml:space="preserve"> two members of the Fos gene family, </w:t>
      </w:r>
      <w:r w:rsidR="00AE40D6" w:rsidRPr="00BF53BC">
        <w:rPr>
          <w:rFonts w:ascii="Arial" w:hAnsi="Arial" w:cs="Arial"/>
          <w:i/>
          <w:sz w:val="22"/>
          <w:szCs w:val="22"/>
        </w:rPr>
        <w:t>Fos</w:t>
      </w:r>
      <w:r w:rsidR="00AE40D6" w:rsidRPr="00BF53BC">
        <w:rPr>
          <w:rFonts w:ascii="Arial" w:hAnsi="Arial" w:cs="Arial"/>
          <w:sz w:val="22"/>
          <w:szCs w:val="22"/>
        </w:rPr>
        <w:t xml:space="preserve"> and </w:t>
      </w:r>
      <w:r w:rsidR="00AE40D6" w:rsidRPr="00BF53BC">
        <w:rPr>
          <w:rFonts w:ascii="Arial" w:hAnsi="Arial" w:cs="Arial"/>
          <w:i/>
          <w:sz w:val="22"/>
          <w:szCs w:val="22"/>
        </w:rPr>
        <w:t>Fosl2</w:t>
      </w:r>
      <w:r w:rsidR="00AE40D6" w:rsidRPr="00BF53BC">
        <w:rPr>
          <w:rFonts w:ascii="Arial" w:hAnsi="Arial" w:cs="Arial"/>
          <w:sz w:val="22"/>
          <w:szCs w:val="22"/>
        </w:rPr>
        <w:t xml:space="preserve">. These </w:t>
      </w:r>
      <w:r w:rsidR="00AE40D6" w:rsidRPr="00BF53BC">
        <w:rPr>
          <w:rFonts w:ascii="Arial" w:hAnsi="Arial" w:cs="Arial"/>
          <w:sz w:val="22"/>
          <w:szCs w:val="22"/>
          <w:lang w:val="en-US"/>
        </w:rPr>
        <w:t xml:space="preserve">leucine zipper proteins form part of the transcription factor complex, AP-1, </w:t>
      </w:r>
      <w:r w:rsidR="00D76243">
        <w:rPr>
          <w:rFonts w:ascii="Arial" w:hAnsi="Arial" w:cs="Arial"/>
          <w:sz w:val="22"/>
          <w:szCs w:val="22"/>
          <w:lang w:val="en-US"/>
        </w:rPr>
        <w:t xml:space="preserve">along with </w:t>
      </w:r>
      <w:r w:rsidR="00D76243" w:rsidRPr="00D76243">
        <w:rPr>
          <w:rFonts w:ascii="Arial" w:hAnsi="Arial" w:cs="Arial"/>
          <w:i/>
          <w:sz w:val="22"/>
          <w:szCs w:val="22"/>
          <w:lang w:val="en-US"/>
        </w:rPr>
        <w:t>Jun</w:t>
      </w:r>
      <w:r w:rsidR="00D76243">
        <w:rPr>
          <w:rFonts w:ascii="Arial" w:hAnsi="Arial" w:cs="Arial"/>
          <w:i/>
          <w:sz w:val="22"/>
          <w:szCs w:val="22"/>
          <w:lang w:val="en-US"/>
        </w:rPr>
        <w:t xml:space="preserve"> </w:t>
      </w:r>
      <w:r w:rsidR="00D76243" w:rsidRPr="00D76243">
        <w:rPr>
          <w:rFonts w:ascii="Arial" w:hAnsi="Arial" w:cs="Arial"/>
          <w:sz w:val="22"/>
          <w:szCs w:val="22"/>
          <w:lang w:val="en-US"/>
        </w:rPr>
        <w:t>(also overexpressed here)</w:t>
      </w:r>
      <w:r w:rsidR="001D683B">
        <w:rPr>
          <w:rFonts w:ascii="Arial" w:hAnsi="Arial" w:cs="Arial"/>
          <w:sz w:val="22"/>
          <w:szCs w:val="22"/>
          <w:lang w:val="en-US"/>
        </w:rPr>
        <w:t xml:space="preserve">, which </w:t>
      </w:r>
      <w:r w:rsidR="00BF7A03">
        <w:rPr>
          <w:rFonts w:ascii="Arial" w:hAnsi="Arial" w:cs="Arial"/>
          <w:sz w:val="22"/>
          <w:szCs w:val="22"/>
          <w:lang w:val="en-US"/>
        </w:rPr>
        <w:t>regulates</w:t>
      </w:r>
      <w:r w:rsidR="00BF7A03" w:rsidRPr="00BF53BC">
        <w:rPr>
          <w:rFonts w:ascii="Arial" w:hAnsi="Arial" w:cs="Arial"/>
          <w:sz w:val="22"/>
          <w:szCs w:val="22"/>
          <w:lang w:val="en-US"/>
        </w:rPr>
        <w:t xml:space="preserve"> </w:t>
      </w:r>
      <w:r w:rsidR="00AE40D6" w:rsidRPr="00BF53BC">
        <w:rPr>
          <w:rFonts w:ascii="Arial" w:hAnsi="Arial" w:cs="Arial"/>
          <w:sz w:val="22"/>
          <w:szCs w:val="22"/>
          <w:lang w:val="en-US"/>
        </w:rPr>
        <w:t xml:space="preserve">expression in response to cytokines </w:t>
      </w:r>
      <w:r w:rsidR="00D76243">
        <w:rPr>
          <w:rFonts w:ascii="Arial" w:hAnsi="Arial" w:cs="Arial"/>
          <w:sz w:val="22"/>
          <w:szCs w:val="22"/>
          <w:lang w:val="en-US"/>
        </w:rPr>
        <w:t>and</w:t>
      </w:r>
      <w:r w:rsidR="00AE40D6" w:rsidRPr="00BF53BC">
        <w:rPr>
          <w:rFonts w:ascii="Arial" w:hAnsi="Arial" w:cs="Arial"/>
          <w:sz w:val="22"/>
          <w:szCs w:val="22"/>
          <w:lang w:val="en-US"/>
        </w:rPr>
        <w:t xml:space="preserve"> growth factors</w:t>
      </w:r>
      <w:r w:rsidR="006B234A" w:rsidRPr="00BF53BC">
        <w:rPr>
          <w:rFonts w:ascii="Arial" w:hAnsi="Arial" w:cs="Arial"/>
          <w:sz w:val="22"/>
          <w:szCs w:val="22"/>
          <w:lang w:val="en-US"/>
        </w:rPr>
        <w:t xml:space="preserve">. </w:t>
      </w:r>
      <w:r w:rsidR="00D76243">
        <w:rPr>
          <w:rFonts w:ascii="Arial" w:hAnsi="Arial" w:cs="Arial"/>
          <w:sz w:val="22"/>
          <w:szCs w:val="22"/>
          <w:lang w:val="en-US"/>
        </w:rPr>
        <w:t>Interestingly,</w:t>
      </w:r>
      <w:r w:rsidR="006B234A" w:rsidRPr="00BF53BC">
        <w:rPr>
          <w:rFonts w:ascii="Arial" w:hAnsi="Arial" w:cs="Arial"/>
          <w:sz w:val="22"/>
          <w:szCs w:val="22"/>
          <w:lang w:val="en-US"/>
        </w:rPr>
        <w:t xml:space="preserve"> AP-1 production </w:t>
      </w:r>
      <w:r w:rsidR="00D76243">
        <w:rPr>
          <w:rFonts w:ascii="Arial" w:hAnsi="Arial" w:cs="Arial"/>
          <w:sz w:val="22"/>
          <w:szCs w:val="22"/>
          <w:lang w:val="en-US"/>
        </w:rPr>
        <w:t xml:space="preserve">also </w:t>
      </w:r>
      <w:r w:rsidR="006B234A" w:rsidRPr="00BF53BC">
        <w:rPr>
          <w:rFonts w:ascii="Arial" w:hAnsi="Arial" w:cs="Arial"/>
          <w:sz w:val="22"/>
          <w:szCs w:val="22"/>
          <w:lang w:val="en-US"/>
        </w:rPr>
        <w:t xml:space="preserve">occurs as a result </w:t>
      </w:r>
      <w:r w:rsidR="00E208FE" w:rsidRPr="00BF53BC">
        <w:rPr>
          <w:rFonts w:ascii="Arial" w:hAnsi="Arial" w:cs="Arial"/>
          <w:sz w:val="22"/>
          <w:szCs w:val="22"/>
          <w:lang w:val="en-US"/>
        </w:rPr>
        <w:t xml:space="preserve">of IgE </w:t>
      </w:r>
      <w:r w:rsidR="00531F7A" w:rsidRPr="00BF53BC">
        <w:rPr>
          <w:rFonts w:ascii="Arial" w:hAnsi="Arial" w:cs="Arial"/>
          <w:sz w:val="22"/>
          <w:szCs w:val="22"/>
          <w:lang w:val="en-US"/>
        </w:rPr>
        <w:t>cross-linking</w:t>
      </w:r>
      <w:r w:rsidR="00E208FE" w:rsidRPr="00BF53BC">
        <w:rPr>
          <w:rFonts w:ascii="Arial" w:hAnsi="Arial" w:cs="Arial"/>
          <w:sz w:val="22"/>
          <w:szCs w:val="22"/>
          <w:lang w:val="en-US"/>
        </w:rPr>
        <w:t xml:space="preserve"> in stimulated mast cells</w:t>
      </w:r>
      <w:r w:rsidR="00A82F88" w:rsidRPr="00BF53BC">
        <w:rPr>
          <w:rFonts w:ascii="Arial" w:hAnsi="Arial" w:cs="Arial"/>
          <w:sz w:val="22"/>
          <w:szCs w:val="22"/>
          <w:lang w:val="en-US"/>
        </w:rPr>
        <w:t xml:space="preserve"> </w:t>
      </w:r>
      <w:r w:rsidR="00697FCB" w:rsidRPr="00BF53BC">
        <w:rPr>
          <w:rFonts w:ascii="Arial" w:hAnsi="Arial" w:cs="Arial"/>
          <w:sz w:val="22"/>
          <w:szCs w:val="22"/>
          <w:lang w:val="en-US"/>
        </w:rPr>
        <w:fldChar w:fldCharType="begin" w:fldLock="1"/>
      </w:r>
      <w:r w:rsidR="006F6D12">
        <w:rPr>
          <w:rFonts w:ascii="Arial" w:hAnsi="Arial" w:cs="Arial"/>
          <w:sz w:val="22"/>
          <w:szCs w:val="22"/>
          <w:lang w:val="en-US"/>
        </w:rPr>
        <w:instrText>ADDIN CSL_CITATION {"citationItems":[{"id":"ITEM-1","itemData":{"ISSN":"0021-9258","PMID":"9556577","abstract":"Cross-linking of the high affinity IgE receptor (FcepsilonRI) on mast cells induces secretion of cytokines, including interleukin (IL)-2, through transcriptional activation of cytokine genes. Previously, defects in the gene coding for Bruton's tyrosine kinase (Btk) were shown to result in defective cytokine production in mast cells, and thereby mice carrying btk mutations exhibited diminished anaphylactic reactions in response to IgE and antigen. In this study, we provide evidence that the transcription factors involved in the IL-2 gene expression in T cells are also required for maximal activation of the IL-2 gene in FcepsilonRI-stimulated mast cells. Among them, AP-1 (Jun/Fos) and NF-AT were identified as candidate transcription factors that are regulated by Btk. Consistent with our previous data indicating that Btk regulates stress-activated protein kinases, c-Jun N-terminal kinase (JNK), c-Jun and other JNK-regulatable transcription factors are activated by FcepsilonRI cross-linking in a Btk-dependent manner. Further, FcepsilonRI-induced IL-2 gene activation is dependent on c-Jun and a component, SEK1, of its upstream activation pathway. Collectively, these data demonstrate that Btk regulates the transcription of the IL-2 gene through the JNK-regulatable transcription factors in FcepsilonRI-stimulated mast cells.","author":[{"dropping-particle":"","family":"Hata","given":"D","non-dropping-particle":"","parse-names":false,"suffix":""},{"dropping-particle":"","family":"Kitaura","given":"J","non-dropping-particle":"","parse-names":false,"suffix":""},{"dropping-particle":"","family":"Hartman","given":"S E","non-dropping-particle":"","parse-names":false,"suffix":""},{"dropping-particle":"","family":"Kawakami","given":"Y","non-dropping-particle":"","parse-names":false,"suffix":""},{"dropping-particle":"","family":"Yokota","given":"T","non-dropping-particle":"","parse-names":false,"suffix":""},{"dropping-particle":"","family":"Kawakami","given":"T","non-dropping-particle":"","parse-names":false,"suffix":""}],"container-title":"The Journal of biological chemistry","id":"ITEM-1","issue":"18","issued":{"date-parts":[["1998","5","1"]]},"page":"10979-87","title":"Bruton's tyrosine kinase-mediated interleukin-2 gene activation in mast cells. Dependence on the c-Jun N-terminal kinase activation pathway.","type":"article-journal","volume":"273"},"uris":["http://www.mendeley.com/documents/?uuid=58c80de0-c144-3704-bb01-b7c84a263175"]},{"id":"ITEM-2","itemData":{"DOI":"10.1097/ACI.0b013e3283036a90","ISSN":"1528-4050","PMID":"18596587","abstract":"PURPOSE OF REVIEW The present review considers recent reports that identify the roles of key intermediate signaling components and mediators during and after mast cell activation and degranulation leading to anaphylaxis. RECENT FINDINGS Mechanisms of anaphylaxis are becoming better understood as the interaction of several regulatory systems in the mast cell activation and degranulation signaling cascade. Multiple tyrosine kinases, activated after immunoglobulin E binding to the high-affinity receptors for immunoglobulin E (FcepsilonRI), exert both positive and negative regulation on the signaling cascade, which may vary with genetic background or mutations in signaling proteins. Calcium influx, the essential, proximal intracellular event leading to mast cell degranulation, is controlled also by both negative and positive regulation through calcium channels. Sphingosine-1-phosphate is emerging as a newly realized mediator of anaphylaxis, acting as a signaling component within the mast cell and as a circulating mediator. SUMMARY Anaphylaxis is a systemic reaction involving multiple organ systems, but it is believed that it may be influenced by cellular events in mast cells and basophils resulting in the release of mediators. Therefore, understanding the mechanisms of mast cell activation and degranulation is critical to understanding the mechanisms of anaphylaxis. Recent reports have identified important regulatory components of the signaling cascade and, consequently, potential targets for therapeutic intervention.","author":[{"dropping-particle":"","family":"Peavy","given":"Richard D","non-dropping-particle":"","parse-names":false,"suffix":""},{"dropping-particle":"","family":"Metcalfe","given":"Dean D","non-dropping-particle":"","parse-names":false,"suffix":""}],"container-title":"Current Opinion in Allergy and Clinical Immunology","id":"ITEM-2","issue":"4","issued":{"date-parts":[["2008","8"]]},"page":"310-315","title":"Understanding the mechanisms of anaphylaxis","type":"article-journal","volume":"8"},"uris":["http://www.mendeley.com/documents/?uuid=ceee517e-00e0-3fca-844a-289c2d01ce22"]}],"mendeley":{"formattedCitation":"&lt;sup&gt;[&lt;sup&gt;36&lt;/sup&gt;, &lt;sup&gt;37&lt;/sup&gt;]&lt;/sup&gt;","plainTextFormattedCitation":"[36, 37]","previouslyFormattedCitation":"&lt;sup&gt;[&lt;sup&gt;35&lt;/sup&gt;, &lt;sup&gt;36&lt;/sup&gt;]&lt;/sup&gt;"},"properties":{"noteIndex":0},"schema":"https://github.com/citation-style-language/schema/raw/master/csl-citation.json"}</w:instrText>
      </w:r>
      <w:r w:rsidR="00697FCB" w:rsidRPr="00BF53BC">
        <w:rPr>
          <w:rFonts w:ascii="Arial" w:hAnsi="Arial" w:cs="Arial"/>
          <w:sz w:val="22"/>
          <w:szCs w:val="22"/>
          <w:lang w:val="en-US"/>
        </w:rPr>
        <w:fldChar w:fldCharType="separate"/>
      </w:r>
      <w:r w:rsidR="006F6D12" w:rsidRPr="006F6D12">
        <w:rPr>
          <w:rFonts w:ascii="Arial" w:hAnsi="Arial" w:cs="Arial"/>
          <w:noProof/>
          <w:sz w:val="22"/>
          <w:szCs w:val="22"/>
          <w:vertAlign w:val="superscript"/>
          <w:lang w:val="en-US"/>
        </w:rPr>
        <w:t>[36, 37]</w:t>
      </w:r>
      <w:r w:rsidR="00697FCB" w:rsidRPr="00BF53BC">
        <w:rPr>
          <w:rFonts w:ascii="Arial" w:hAnsi="Arial" w:cs="Arial"/>
          <w:sz w:val="22"/>
          <w:szCs w:val="22"/>
          <w:lang w:val="en-US"/>
        </w:rPr>
        <w:fldChar w:fldCharType="end"/>
      </w:r>
      <w:r w:rsidR="003B4FA1" w:rsidRPr="00BF53BC">
        <w:rPr>
          <w:rFonts w:ascii="Arial" w:hAnsi="Arial" w:cs="Arial"/>
          <w:sz w:val="22"/>
          <w:szCs w:val="22"/>
          <w:lang w:val="en-US"/>
        </w:rPr>
        <w:t>.</w:t>
      </w:r>
      <w:r w:rsidR="00366836" w:rsidRPr="00BF53BC">
        <w:rPr>
          <w:rFonts w:ascii="Arial" w:hAnsi="Arial" w:cs="Arial"/>
          <w:sz w:val="22"/>
          <w:szCs w:val="22"/>
          <w:lang w:val="en-US"/>
        </w:rPr>
        <w:t xml:space="preserve"> </w:t>
      </w:r>
      <w:r w:rsidR="00545C18" w:rsidRPr="00BF53BC">
        <w:rPr>
          <w:rFonts w:ascii="Arial" w:hAnsi="Arial" w:cs="Arial"/>
          <w:sz w:val="22"/>
          <w:szCs w:val="22"/>
          <w:lang w:val="en-US"/>
        </w:rPr>
        <w:t xml:space="preserve">Similar results were found for </w:t>
      </w:r>
      <w:r w:rsidR="002863E0" w:rsidRPr="00BF53BC">
        <w:rPr>
          <w:rFonts w:ascii="Arial" w:hAnsi="Arial" w:cs="Arial"/>
          <w:sz w:val="22"/>
          <w:szCs w:val="22"/>
          <w:lang w:val="en-US"/>
        </w:rPr>
        <w:t xml:space="preserve">anaphylactic </w:t>
      </w:r>
      <w:r w:rsidR="00866466">
        <w:rPr>
          <w:rFonts w:ascii="Arial" w:hAnsi="Arial" w:cs="Arial"/>
          <w:sz w:val="22"/>
          <w:szCs w:val="22"/>
          <w:lang w:val="en-US"/>
        </w:rPr>
        <w:t xml:space="preserve">humans, with </w:t>
      </w:r>
      <w:r w:rsidR="00663919">
        <w:rPr>
          <w:rFonts w:ascii="Arial" w:hAnsi="Arial" w:cs="Arial"/>
          <w:sz w:val="22"/>
          <w:szCs w:val="22"/>
          <w:lang w:val="en-US"/>
        </w:rPr>
        <w:t>DE</w:t>
      </w:r>
      <w:r w:rsidR="00545C18" w:rsidRPr="00BF53BC">
        <w:rPr>
          <w:rFonts w:ascii="Arial" w:hAnsi="Arial" w:cs="Arial"/>
          <w:sz w:val="22"/>
          <w:szCs w:val="22"/>
          <w:lang w:val="en-US"/>
        </w:rPr>
        <w:t xml:space="preserve"> for </w:t>
      </w:r>
      <w:r w:rsidR="008F0A1D" w:rsidRPr="00D76243">
        <w:rPr>
          <w:rFonts w:ascii="Arial" w:hAnsi="Arial" w:cs="Arial"/>
          <w:i/>
          <w:sz w:val="22"/>
          <w:szCs w:val="22"/>
          <w:lang w:val="en-US"/>
        </w:rPr>
        <w:t>FOS</w:t>
      </w:r>
      <w:r w:rsidR="008F0A1D" w:rsidRPr="00BF53BC">
        <w:rPr>
          <w:rFonts w:ascii="Arial" w:hAnsi="Arial" w:cs="Arial"/>
          <w:sz w:val="22"/>
          <w:szCs w:val="22"/>
          <w:lang w:val="en-US"/>
        </w:rPr>
        <w:t xml:space="preserve"> at a </w:t>
      </w:r>
      <w:r w:rsidR="00B601C1">
        <w:rPr>
          <w:rFonts w:ascii="Arial" w:hAnsi="Arial" w:cs="Arial"/>
          <w:sz w:val="22"/>
          <w:szCs w:val="22"/>
          <w:lang w:val="en-US"/>
        </w:rPr>
        <w:t>comparable</w:t>
      </w:r>
      <w:r w:rsidR="00B601C1" w:rsidRPr="00BF53BC">
        <w:rPr>
          <w:rFonts w:ascii="Arial" w:hAnsi="Arial" w:cs="Arial"/>
          <w:sz w:val="22"/>
          <w:szCs w:val="22"/>
          <w:lang w:val="en-US"/>
        </w:rPr>
        <w:t xml:space="preserve"> </w:t>
      </w:r>
      <w:r w:rsidR="009C4A72" w:rsidRPr="00BF53BC">
        <w:rPr>
          <w:rFonts w:ascii="Arial" w:hAnsi="Arial" w:cs="Arial"/>
          <w:sz w:val="22"/>
          <w:szCs w:val="22"/>
          <w:lang w:val="en-US"/>
        </w:rPr>
        <w:t>time point</w:t>
      </w:r>
      <w:r w:rsidR="008F0A1D" w:rsidRPr="00BF53BC">
        <w:rPr>
          <w:rFonts w:ascii="Arial" w:hAnsi="Arial" w:cs="Arial"/>
          <w:sz w:val="22"/>
          <w:szCs w:val="22"/>
          <w:lang w:val="en-US"/>
        </w:rPr>
        <w:t xml:space="preserve">, and </w:t>
      </w:r>
      <w:r w:rsidR="00EA259C" w:rsidRPr="00D76243">
        <w:rPr>
          <w:rFonts w:ascii="Arial" w:hAnsi="Arial" w:cs="Arial"/>
          <w:i/>
          <w:sz w:val="22"/>
          <w:szCs w:val="22"/>
          <w:lang w:val="en-US"/>
        </w:rPr>
        <w:t>FOS</w:t>
      </w:r>
      <w:r w:rsidR="00EA259C" w:rsidRPr="00BF53BC">
        <w:rPr>
          <w:rFonts w:ascii="Arial" w:hAnsi="Arial" w:cs="Arial"/>
          <w:sz w:val="22"/>
          <w:szCs w:val="22"/>
          <w:lang w:val="en-US"/>
        </w:rPr>
        <w:t xml:space="preserve">, </w:t>
      </w:r>
      <w:r w:rsidR="008F0A1D" w:rsidRPr="00D76243">
        <w:rPr>
          <w:rFonts w:ascii="Arial" w:hAnsi="Arial" w:cs="Arial"/>
          <w:i/>
          <w:sz w:val="22"/>
          <w:szCs w:val="22"/>
          <w:lang w:val="en-US"/>
        </w:rPr>
        <w:t>FOSL2</w:t>
      </w:r>
      <w:r w:rsidR="008F0A1D" w:rsidRPr="00BF53BC">
        <w:rPr>
          <w:rFonts w:ascii="Arial" w:hAnsi="Arial" w:cs="Arial"/>
          <w:sz w:val="22"/>
          <w:szCs w:val="22"/>
          <w:lang w:val="en-US"/>
        </w:rPr>
        <w:t xml:space="preserve"> </w:t>
      </w:r>
      <w:r w:rsidR="00EA259C" w:rsidRPr="00BF53BC">
        <w:rPr>
          <w:rFonts w:ascii="Arial" w:hAnsi="Arial" w:cs="Arial"/>
          <w:sz w:val="22"/>
          <w:szCs w:val="22"/>
          <w:lang w:val="en-US"/>
        </w:rPr>
        <w:t xml:space="preserve">and </w:t>
      </w:r>
      <w:r w:rsidR="00EA259C" w:rsidRPr="00D76243">
        <w:rPr>
          <w:rFonts w:ascii="Arial" w:hAnsi="Arial" w:cs="Arial"/>
          <w:i/>
          <w:sz w:val="22"/>
          <w:szCs w:val="22"/>
          <w:lang w:val="en-US"/>
        </w:rPr>
        <w:t>JUNB</w:t>
      </w:r>
      <w:r w:rsidR="00EA259C" w:rsidRPr="00BF53BC">
        <w:rPr>
          <w:rFonts w:ascii="Arial" w:hAnsi="Arial" w:cs="Arial"/>
          <w:sz w:val="22"/>
          <w:szCs w:val="22"/>
          <w:lang w:val="en-US"/>
        </w:rPr>
        <w:t xml:space="preserve"> </w:t>
      </w:r>
      <w:r w:rsidR="00866466">
        <w:rPr>
          <w:rFonts w:ascii="Arial" w:hAnsi="Arial" w:cs="Arial"/>
          <w:sz w:val="22"/>
          <w:szCs w:val="22"/>
          <w:lang w:val="en-US"/>
        </w:rPr>
        <w:t xml:space="preserve">later </w:t>
      </w:r>
      <w:r w:rsidR="00913713" w:rsidRPr="00BF53BC">
        <w:rPr>
          <w:rFonts w:ascii="Arial" w:hAnsi="Arial" w:cs="Arial"/>
          <w:sz w:val="22"/>
          <w:szCs w:val="22"/>
          <w:lang w:val="en-US"/>
        </w:rPr>
        <w:fldChar w:fldCharType="begin" w:fldLock="1"/>
      </w:r>
      <w:r w:rsidR="00E15B6E">
        <w:rPr>
          <w:rFonts w:ascii="Arial" w:hAnsi="Arial" w:cs="Arial"/>
          <w:sz w:val="22"/>
          <w:szCs w:val="22"/>
          <w:lang w:val="en-US"/>
        </w:rPr>
        <w:instrText>ADDIN CSL_CITATION {"citationItems":[{"id":"ITEM-1","itemData":{"DOI":"10.1371/journal.pone.0101409","ISBN":"1932-6203 (Electronic) 1932-6203 (Linking)","ISSN":"19326203","PMID":"24983946","abstract":"BACKGROUND: Systemic spread of immune activation and mediator release is required for the development of anaphylaxis in humans. We hypothesized that peripheral blood leukocyte (PBL) activation plays a key role. OBJECTIVE: To characterize PBL genomic responses during acute anaphylaxis. METHODS: PBL samples were collected at three timepoints from six patients presenting to the Emergency Department (ED) with acute anaphylaxis and six healthy controls. Gene expression patterns were profiled on microarrays, differentially expressed genes were identified, and network analysis was employed to explore underlying mechanisms. RESULTS: Patients presented with moderately severe anaphylaxis after oral aspirin (2), peanut (2), bee sting (1) and unknown cause (1). Two genes were differentially expressed in patients compared to controls at ED arrival, 67 genes at 1 hour post-arrival and 2,801 genes at 3 hours post-arrival. Network analysis demonstrated that three inflammatory modules were upregulated during anaphylaxis. Notably, these modules contained multiple hub genes, which are known to play a central role in the regulation of innate inflammatory responses. Bioinformatics analyses showed that the data were enriched for LPS-like and TNF activation signatures. CONCLUSION: PBL genomic responses during human anaphylaxis are characterized by dynamic expression of innate inflammatory modules. Upregulation of these modules was observed in patients with different reaction triggers. Our findings indicate a role for innate immune pathways in the pathogenesis of human anaphylaxis, and the hub genes identified in this study represent logical candidates for follow-up studies.","author":[{"dropping-particle":"","family":"Stone","given":"Shelley F.","non-dropping-particle":"","parse-names":false,"suffix":""},{"dropping-particle":"","family":"Bosco","given":"Anthony","non-dropping-particle":"","parse-names":false,"suffix":""},{"dropping-particle":"","family":"Jones","given":"Anya","non-dropping-particle":"","parse-names":false,"suffix":""},{"dropping-particle":"","family":"Cotterell","given":"Claire L.","non-dropping-particle":"","parse-names":false,"suffix":""},{"dropping-particle":"","family":"Eeden","given":"Pauline E.","non-dropping-particle":"Van","parse-names":false,"suffix":""},{"dropping-particle":"","family":"Arendts","given":"Glenn","non-dropping-particle":"","parse-names":false,"suffix":""},{"dropping-particle":"","family":"Fatovich","given":"Daniel M.","non-dropping-particle":"","parse-names":false,"suffix":""},{"dropping-particle":"","family":"Brown","given":"Simon G A","non-dropping-particle":"","parse-names":false,"suffix":""}],"container-title":"PLoS ONE","id":"ITEM-1","issue":"7","issued":{"date-parts":[["2014"]]},"title":"Genomic responses during acute human anaphylaxis are characterized by upregulation of innate inflammatory gene networks","type":"article-journal","volume":"9"},"uris":["http://www.mendeley.com/documents/?uuid=02fd74ba-ec00-49f0-aa1f-b7cbe7ba25f0"]}],"mendeley":{"formattedCitation":"&lt;sup&gt;[&lt;sup&gt;11&lt;/sup&gt;]&lt;/sup&gt;","plainTextFormattedCitation":"[11]","previouslyFormattedCitation":"&lt;sup&gt;[&lt;sup&gt;11&lt;/sup&gt;]&lt;/sup&gt;"},"properties":{"noteIndex":0},"schema":"https://github.com/citation-style-language/schema/raw/master/csl-citation.json"}</w:instrText>
      </w:r>
      <w:r w:rsidR="00913713" w:rsidRPr="00BF53BC">
        <w:rPr>
          <w:rFonts w:ascii="Arial" w:hAnsi="Arial" w:cs="Arial"/>
          <w:sz w:val="22"/>
          <w:szCs w:val="22"/>
          <w:lang w:val="en-US"/>
        </w:rPr>
        <w:fldChar w:fldCharType="separate"/>
      </w:r>
      <w:r w:rsidR="00D01F77" w:rsidRPr="00D01F77">
        <w:rPr>
          <w:rFonts w:ascii="Arial" w:hAnsi="Arial" w:cs="Arial"/>
          <w:noProof/>
          <w:sz w:val="22"/>
          <w:szCs w:val="22"/>
          <w:vertAlign w:val="superscript"/>
          <w:lang w:val="en-US"/>
        </w:rPr>
        <w:t>[11]</w:t>
      </w:r>
      <w:r w:rsidR="00913713" w:rsidRPr="00BF53BC">
        <w:rPr>
          <w:rFonts w:ascii="Arial" w:hAnsi="Arial" w:cs="Arial"/>
          <w:sz w:val="22"/>
          <w:szCs w:val="22"/>
          <w:lang w:val="en-US"/>
        </w:rPr>
        <w:fldChar w:fldCharType="end"/>
      </w:r>
      <w:r w:rsidR="00842DCE" w:rsidRPr="00BF53BC">
        <w:rPr>
          <w:rFonts w:ascii="Arial" w:hAnsi="Arial" w:cs="Arial"/>
          <w:sz w:val="22"/>
          <w:szCs w:val="22"/>
          <w:lang w:val="en-US"/>
        </w:rPr>
        <w:t>.</w:t>
      </w:r>
      <w:r w:rsidR="000823FE" w:rsidRPr="00BF53BC">
        <w:rPr>
          <w:rFonts w:ascii="Arial" w:hAnsi="Arial" w:cs="Arial"/>
          <w:sz w:val="22"/>
          <w:szCs w:val="22"/>
          <w:lang w:val="en-US"/>
        </w:rPr>
        <w:t xml:space="preserve"> </w:t>
      </w:r>
      <w:r w:rsidR="00D1259D" w:rsidRPr="009313E9">
        <w:rPr>
          <w:rFonts w:ascii="Arial" w:hAnsi="Arial" w:cs="Arial"/>
          <w:i/>
          <w:sz w:val="22"/>
          <w:szCs w:val="22"/>
          <w:lang w:val="en-US"/>
        </w:rPr>
        <w:t>Vps37b</w:t>
      </w:r>
      <w:r w:rsidR="00CB4CE6" w:rsidRPr="00BF53BC">
        <w:rPr>
          <w:rFonts w:ascii="Arial" w:hAnsi="Arial" w:cs="Arial"/>
          <w:sz w:val="22"/>
          <w:szCs w:val="22"/>
          <w:lang w:val="en-US"/>
        </w:rPr>
        <w:t>, another highly overexpressed</w:t>
      </w:r>
      <w:r w:rsidR="00D1259D" w:rsidRPr="00BF53BC">
        <w:rPr>
          <w:rFonts w:ascii="Arial" w:hAnsi="Arial" w:cs="Arial"/>
          <w:sz w:val="22"/>
          <w:szCs w:val="22"/>
          <w:lang w:val="en-US"/>
        </w:rPr>
        <w:t xml:space="preserve"> gene</w:t>
      </w:r>
      <w:r w:rsidR="00B601C1">
        <w:rPr>
          <w:rFonts w:ascii="Arial" w:hAnsi="Arial" w:cs="Arial"/>
          <w:sz w:val="22"/>
          <w:szCs w:val="22"/>
          <w:lang w:val="en-US"/>
        </w:rPr>
        <w:t>,</w:t>
      </w:r>
      <w:r w:rsidR="00FA484B" w:rsidRPr="00BF53BC">
        <w:rPr>
          <w:rFonts w:ascii="Arial" w:hAnsi="Arial" w:cs="Arial"/>
          <w:sz w:val="22"/>
          <w:szCs w:val="22"/>
          <w:lang w:val="en-US"/>
        </w:rPr>
        <w:t xml:space="preserve"> is known to function as part of the </w:t>
      </w:r>
      <w:r w:rsidR="003715F0">
        <w:rPr>
          <w:rFonts w:ascii="Arial" w:hAnsi="Arial" w:cs="Arial"/>
          <w:sz w:val="22"/>
          <w:szCs w:val="22"/>
          <w:lang w:val="en-US"/>
        </w:rPr>
        <w:t>E</w:t>
      </w:r>
      <w:r w:rsidR="00FA484B" w:rsidRPr="00BF53BC">
        <w:rPr>
          <w:rFonts w:ascii="Arial" w:hAnsi="Arial" w:cs="Arial"/>
          <w:sz w:val="22"/>
          <w:szCs w:val="22"/>
          <w:lang w:val="en-US"/>
        </w:rPr>
        <w:t>SCRT-I complex, which regulates vesicular trafficking</w:t>
      </w:r>
      <w:r w:rsidR="006D037F">
        <w:rPr>
          <w:rFonts w:ascii="Arial" w:hAnsi="Arial" w:cs="Arial"/>
          <w:sz w:val="22"/>
          <w:szCs w:val="22"/>
          <w:lang w:val="en-US"/>
        </w:rPr>
        <w:t>, important for inflammatory mediator secretion</w:t>
      </w:r>
      <w:r w:rsidR="00F6664D">
        <w:rPr>
          <w:rFonts w:ascii="Arial" w:hAnsi="Arial" w:cs="Arial"/>
          <w:sz w:val="22"/>
          <w:szCs w:val="22"/>
          <w:lang w:val="en-US"/>
        </w:rPr>
        <w:t xml:space="preserve"> </w:t>
      </w:r>
      <w:r w:rsidR="00F6664D">
        <w:rPr>
          <w:rFonts w:ascii="Arial" w:hAnsi="Arial" w:cs="Arial"/>
          <w:sz w:val="22"/>
          <w:szCs w:val="22"/>
          <w:lang w:val="en-US"/>
        </w:rPr>
        <w:fldChar w:fldCharType="begin" w:fldLock="1"/>
      </w:r>
      <w:r w:rsidR="006F6D12">
        <w:rPr>
          <w:rFonts w:ascii="Arial" w:hAnsi="Arial" w:cs="Arial"/>
          <w:sz w:val="22"/>
          <w:szCs w:val="22"/>
          <w:lang w:val="en-US"/>
        </w:rPr>
        <w:instrText>ADDIN CSL_CITATION {"citationItems":[{"id":"ITEM-1","itemData":{"DOI":"10.1271/bbb.130280","ISSN":"0916-8451","PMID":"23924735","abstract":"The endosomal sorting complex required for transport (ESCRT) system comprises a series of protein complexes that play essential roles in multivesicular body (MVB) sorting of ubiquitylated membrane proteins, enveloped RNA virus budding, and cytokinesis in mammalian cells. The complex, named ESCRT-I, consists of four subunits (TSG101, VPS28, VPS37, and MVB12). There are four VPS37 isoforms. We have reported that ALIX (an ALG-2-interacting protein and accessory protein in the ESCRT system) is physically linked with TSG101 by ALG-2 in a Ca²</w:instrText>
      </w:r>
      <w:r w:rsidR="006F6D12">
        <w:rPr>
          <w:rFonts w:ascii="Monaco" w:hAnsi="Monaco" w:cs="Monaco"/>
          <w:sz w:val="22"/>
          <w:szCs w:val="22"/>
          <w:lang w:val="en-US"/>
        </w:rPr>
        <w:instrText>⁺</w:instrText>
      </w:r>
      <w:r w:rsidR="006F6D12">
        <w:rPr>
          <w:rFonts w:ascii="Arial" w:hAnsi="Arial" w:cs="Arial"/>
          <w:sz w:val="22"/>
          <w:szCs w:val="22"/>
          <w:lang w:val="en-US"/>
        </w:rPr>
        <w:instrText>-dependent manner, but the role of ALG-2 as an adaptor protein for the ESCRT-I complex remains unknown. To characterize this adaptor function, initially we investigated the binding of ALG-2 to ESCRT-I complexes containing each one of the four different VPS37 isoforms by two approaches: first, Far-Western blot analysis with biotin-labeled ALG-2 probe, and second, a pulldown assay to determine the binding of the four recombinant ESCRT-I complexes to Strep-tagged ALG-2 after co-expression in HEK293T cells. VPS37B and VPS37C appeared to interact with ALG-2 in a stronger manner than TSG101 does. The results of in vitro binding assays using purified recombinant proteins indicated that ALG-2 functions as a Ca²</w:instrText>
      </w:r>
      <w:r w:rsidR="006F6D12">
        <w:rPr>
          <w:rFonts w:ascii="Monaco" w:hAnsi="Monaco" w:cs="Monaco"/>
          <w:sz w:val="22"/>
          <w:szCs w:val="22"/>
          <w:lang w:val="en-US"/>
        </w:rPr>
        <w:instrText>⁺</w:instrText>
      </w:r>
      <w:r w:rsidR="006F6D12">
        <w:rPr>
          <w:rFonts w:ascii="Arial" w:hAnsi="Arial" w:cs="Arial"/>
          <w:sz w:val="22"/>
          <w:szCs w:val="22"/>
          <w:lang w:val="en-US"/>
        </w:rPr>
        <w:instrText>-dependent adaptor protein that bridges ALIX and ESCRT-I to form a ternary complex, ESCRT-I/ALIX/ALG-2.","author":[{"dropping-particle":"","family":"Okumura","given":"Mayumi","non-dropping-particle":"","parse-names":false,"suffix":""},{"dropping-particle":"","family":"Katsuyama","given":"Angela M.","non-dropping-particle":"","parse-names":false,"suffix":""},{"dropping-particle":"","family":"Shibata","given":"Hideki","non-dropping-particle":"","parse-names":false,"suffix":""},{"dropping-particle":"","family":"Maki","given":"Masatoshi","non-dropping-particle":"","parse-names":false,"suffix":""}],"container-title":"Bioscience, Biotechnology, and Biochemistry","id":"ITEM-1","issue":"8","issued":{"date-parts":[["2013","8","23"]]},"page":"1715-1721","title":"VPS37 Isoforms Differentially Modulate the Ternary Complex Formation of ALIX, ALG-2, and ESCRT-I","type":"article-journal","volume":"77"},"uris":["http://www.mendeley.com/documents/?uuid=c2240306-863b-3035-94ed-0eda06988489"]}],"mendeley":{"formattedCitation":"&lt;sup&gt;[&lt;sup&gt;38&lt;/sup&gt;]&lt;/sup&gt;","plainTextFormattedCitation":"[38]","previouslyFormattedCitation":"&lt;sup&gt;[&lt;sup&gt;37&lt;/sup&gt;]&lt;/sup&gt;"},"properties":{"noteIndex":0},"schema":"https://github.com/citation-style-language/schema/raw/master/csl-citation.json"}</w:instrText>
      </w:r>
      <w:r w:rsidR="00F6664D">
        <w:rPr>
          <w:rFonts w:ascii="Arial" w:hAnsi="Arial" w:cs="Arial"/>
          <w:sz w:val="22"/>
          <w:szCs w:val="22"/>
          <w:lang w:val="en-US"/>
        </w:rPr>
        <w:fldChar w:fldCharType="separate"/>
      </w:r>
      <w:r w:rsidR="006F6D12" w:rsidRPr="006F6D12">
        <w:rPr>
          <w:rFonts w:ascii="Arial" w:hAnsi="Arial" w:cs="Arial"/>
          <w:noProof/>
          <w:sz w:val="22"/>
          <w:szCs w:val="22"/>
          <w:vertAlign w:val="superscript"/>
          <w:lang w:val="en-US"/>
        </w:rPr>
        <w:t>[38]</w:t>
      </w:r>
      <w:r w:rsidR="00F6664D">
        <w:rPr>
          <w:rFonts w:ascii="Arial" w:hAnsi="Arial" w:cs="Arial"/>
          <w:sz w:val="22"/>
          <w:szCs w:val="22"/>
          <w:lang w:val="en-US"/>
        </w:rPr>
        <w:fldChar w:fldCharType="end"/>
      </w:r>
      <w:r w:rsidR="00D906F1">
        <w:rPr>
          <w:rFonts w:ascii="Arial" w:hAnsi="Arial" w:cs="Arial"/>
          <w:sz w:val="22"/>
          <w:szCs w:val="22"/>
          <w:lang w:val="en-US"/>
        </w:rPr>
        <w:t xml:space="preserve">, </w:t>
      </w:r>
      <w:r w:rsidR="002D2E71">
        <w:rPr>
          <w:rFonts w:ascii="Arial" w:hAnsi="Arial" w:cs="Arial"/>
          <w:sz w:val="22"/>
          <w:szCs w:val="22"/>
          <w:lang w:val="en-US"/>
        </w:rPr>
        <w:t xml:space="preserve">a </w:t>
      </w:r>
      <w:r w:rsidR="00EA0D2E">
        <w:rPr>
          <w:rFonts w:ascii="Arial" w:hAnsi="Arial" w:cs="Arial"/>
          <w:sz w:val="22"/>
          <w:szCs w:val="22"/>
          <w:lang w:val="en-US"/>
        </w:rPr>
        <w:t xml:space="preserve">key </w:t>
      </w:r>
      <w:r w:rsidR="002D2E71">
        <w:rPr>
          <w:rFonts w:ascii="Arial" w:hAnsi="Arial" w:cs="Arial"/>
          <w:sz w:val="22"/>
          <w:szCs w:val="22"/>
          <w:lang w:val="en-US"/>
        </w:rPr>
        <w:t>mechanism in anaphylaxis</w:t>
      </w:r>
      <w:r w:rsidR="00FA484B" w:rsidRPr="00BF53BC">
        <w:rPr>
          <w:rFonts w:ascii="Arial" w:hAnsi="Arial" w:cs="Arial"/>
          <w:sz w:val="22"/>
          <w:szCs w:val="22"/>
          <w:lang w:val="en-US"/>
        </w:rPr>
        <w:t xml:space="preserve">. </w:t>
      </w:r>
      <w:r w:rsidR="002D2E71">
        <w:rPr>
          <w:rFonts w:ascii="Arial" w:hAnsi="Arial" w:cs="Arial"/>
          <w:sz w:val="22"/>
          <w:szCs w:val="22"/>
          <w:lang w:val="en-US"/>
        </w:rPr>
        <w:t>Moreover, e</w:t>
      </w:r>
      <w:r w:rsidR="001D683B">
        <w:rPr>
          <w:rFonts w:ascii="Arial" w:hAnsi="Arial" w:cs="Arial"/>
          <w:sz w:val="22"/>
          <w:szCs w:val="22"/>
          <w:lang w:val="en-US"/>
        </w:rPr>
        <w:t xml:space="preserve">xpression of </w:t>
      </w:r>
      <w:r w:rsidR="000C7FAE" w:rsidRPr="000C7FAE">
        <w:rPr>
          <w:rFonts w:ascii="Arial" w:hAnsi="Arial" w:cs="Arial"/>
          <w:i/>
          <w:sz w:val="22"/>
          <w:szCs w:val="22"/>
          <w:lang w:val="en-US"/>
        </w:rPr>
        <w:t>Vps37b</w:t>
      </w:r>
      <w:r w:rsidR="00D1259D" w:rsidRPr="00BF53BC">
        <w:rPr>
          <w:rFonts w:ascii="Arial" w:hAnsi="Arial" w:cs="Arial"/>
          <w:sz w:val="22"/>
          <w:szCs w:val="22"/>
          <w:lang w:val="en-US"/>
        </w:rPr>
        <w:t xml:space="preserve"> decrease</w:t>
      </w:r>
      <w:r w:rsidR="001D683B">
        <w:rPr>
          <w:rFonts w:ascii="Arial" w:hAnsi="Arial" w:cs="Arial"/>
          <w:sz w:val="22"/>
          <w:szCs w:val="22"/>
          <w:lang w:val="en-US"/>
        </w:rPr>
        <w:t>s</w:t>
      </w:r>
      <w:r w:rsidR="00D1259D" w:rsidRPr="00BF53BC">
        <w:rPr>
          <w:rFonts w:ascii="Arial" w:hAnsi="Arial" w:cs="Arial"/>
          <w:sz w:val="22"/>
          <w:szCs w:val="22"/>
          <w:lang w:val="en-US"/>
        </w:rPr>
        <w:t xml:space="preserve"> in</w:t>
      </w:r>
      <w:r w:rsidR="00C528C4">
        <w:rPr>
          <w:rFonts w:ascii="Arial" w:hAnsi="Arial" w:cs="Arial"/>
          <w:sz w:val="22"/>
          <w:szCs w:val="22"/>
          <w:lang w:val="en-US"/>
        </w:rPr>
        <w:t xml:space="preserve"> the T cells</w:t>
      </w:r>
      <w:r w:rsidR="00D1259D" w:rsidRPr="00BF53BC">
        <w:rPr>
          <w:rFonts w:ascii="Arial" w:hAnsi="Arial" w:cs="Arial"/>
          <w:sz w:val="22"/>
          <w:szCs w:val="22"/>
          <w:lang w:val="en-US"/>
        </w:rPr>
        <w:t xml:space="preserve"> </w:t>
      </w:r>
      <w:r w:rsidR="00FB6821">
        <w:rPr>
          <w:rFonts w:ascii="Arial" w:hAnsi="Arial" w:cs="Arial"/>
          <w:sz w:val="22"/>
          <w:szCs w:val="22"/>
          <w:lang w:val="en-US"/>
        </w:rPr>
        <w:t xml:space="preserve">of </w:t>
      </w:r>
      <w:r w:rsidR="00D1259D" w:rsidRPr="00BF53BC">
        <w:rPr>
          <w:rFonts w:ascii="Arial" w:hAnsi="Arial" w:cs="Arial"/>
          <w:sz w:val="22"/>
          <w:szCs w:val="22"/>
          <w:lang w:val="en-US"/>
        </w:rPr>
        <w:t xml:space="preserve">patients receiving peanut oral immunotherapy </w:t>
      </w:r>
      <w:r w:rsidR="00913713" w:rsidRPr="00BF53BC">
        <w:rPr>
          <w:rFonts w:ascii="Arial" w:hAnsi="Arial" w:cs="Arial"/>
          <w:sz w:val="22"/>
          <w:szCs w:val="22"/>
          <w:lang w:val="en-US"/>
        </w:rPr>
        <w:fldChar w:fldCharType="begin" w:fldLock="1"/>
      </w:r>
      <w:r w:rsidR="006F6D12">
        <w:rPr>
          <w:rFonts w:ascii="Arial" w:hAnsi="Arial" w:cs="Arial"/>
          <w:sz w:val="22"/>
          <w:szCs w:val="22"/>
          <w:lang w:val="en-US"/>
        </w:rPr>
        <w:instrText>ADDIN CSL_CITATION {"citationItems":[{"id":"ITEM-1","itemData":{"DOI":"10.1016/j.jaci.2009.05.022","ISSN":"00916749","PMID":"19577283","abstract":"BACKGROUND Oral immunotherapy (OIT) has been thought to induce clinical desensitization to allergenic foods, but trials coupling the clinical response and immunologic effects of peanut OIT have not been reported. OBJECTIVE The study objective was to investigate the clinical efficacy and immunologic changes associated with OIT. METHODS Children with peanut allergy underwent an OIT protocol including initial day escalation, buildup, and maintenance phases, and then oral food challenge. Clinical response and immunologic changes were evaluated. RESULTS Of 29 subjects who completed the protocol, 27 ingested 3.9 g peanut protein during food challenge. Most symptoms noted during OIT resolved spontaneously or with antihistamines. By 6 months, titrated skin prick tests and activation of basophils significantly declined. Peanut-specific IgE decreased by 12 to 18 months, whereas IgG(4) increased significantly. Serum factors inhibited IgE-peanut complex formation in an IgE-facilitated allergen binding assay. Secretion of IL-10, IL-5, IFN-gamma, and TNF-alpha from PBMCs increased over a period of 6 to 12 months. Peanut-specific forkhead box protein 3 T cells increased until 12 months and decreased thereafter. In addition, T-cell microarrays showed downregulation of genes in apoptotic pathways. CONCLUSION Oral immunotherapy induces clinical desensitization to peanut, with significant longer-term humoral and cellular changes. Microarray data suggest a novel role for apoptosis in OIT.","author":[{"dropping-particle":"","family":"Jones","given":"Stacie M.","non-dropping-particle":"","parse-names":false,"suffix":""},{"dropping-particle":"","family":"Pons","given":"Laurent","non-dropping-particle":"","parse-names":false,"suffix":""},{"dropping-particle":"","family":"Roberts","given":"Joseph L.","non-dropping-particle":"","parse-names":false,"suffix":""},{"dropping-particle":"","family":"Scurlock","given":"Amy M.","non-dropping-particle":"","parse-names":false,"suffix":""},{"dropping-particle":"","family":"Perry","given":"Tamara T.","non-dropping-particle":"","parse-names":false,"suffix":""},{"dropping-particle":"","family":"Kulis","given":"Mike","non-dropping-particle":"","parse-names":false,"suffix":""},{"dropping-particle":"","family":"Shreffler","given":"Wayne G.","non-dropping-particle":"","parse-names":false,"suffix":""},{"dropping-particle":"","family":"Steele","given":"Pamela","non-dropping-particle":"","parse-names":false,"suffix":""},{"dropping-particle":"","family":"Henry","given":"Karen A.","non-dropping-particle":"","parse-names":false,"suffix":""},{"dropping-particle":"","family":"Adair","given":"Margaret","non-dropping-particle":"","parse-names":false,"suffix":""},{"dropping-particle":"","family":"Francis","given":"James M.","non-dropping-particle":"","parse-names":false,"suffix":""},{"dropping-particle":"","family":"Durham","given":"Stephen","non-dropping-particle":"","parse-names":false,"suffix":""},{"dropping-particle":"","family":"Vickery","given":"Brian P.","non-dropping-particle":"","parse-names":false,"suffix":""},{"dropping-particle":"","family":"Zhong","given":"Xiaoping","non-dropping-particle":"","parse-names":false,"suffix":""},{"dropping-particle":"","family":"Burks","given":"A. Wesley","non-dropping-particle":"","parse-names":false,"suffix":""}],"container-title":"Journal of Allergy and Clinical Immunology","id":"ITEM-1","issue":"2","issued":{"date-parts":[["2009","8"]]},"page":"292-300.e97","title":"Clinical efficacy and immune regulation with peanut oral immunotherapy","type":"article-journal","volume":"124"},"uris":["http://www.mendeley.com/documents/?uuid=b2c3a1fc-8405-34c9-838c-b34588668cfa"]}],"mendeley":{"formattedCitation":"&lt;sup&gt;[&lt;sup&gt;39&lt;/sup&gt;]&lt;/sup&gt;","plainTextFormattedCitation":"[39]","previouslyFormattedCitation":"&lt;sup&gt;[&lt;sup&gt;38&lt;/sup&gt;]&lt;/sup&gt;"},"properties":{"noteIndex":0},"schema":"https://github.com/citation-style-language/schema/raw/master/csl-citation.json"}</w:instrText>
      </w:r>
      <w:r w:rsidR="00913713" w:rsidRPr="00BF53BC">
        <w:rPr>
          <w:rFonts w:ascii="Arial" w:hAnsi="Arial" w:cs="Arial"/>
          <w:sz w:val="22"/>
          <w:szCs w:val="22"/>
          <w:lang w:val="en-US"/>
        </w:rPr>
        <w:fldChar w:fldCharType="separate"/>
      </w:r>
      <w:r w:rsidR="006F6D12" w:rsidRPr="006F6D12">
        <w:rPr>
          <w:rFonts w:ascii="Arial" w:hAnsi="Arial" w:cs="Arial"/>
          <w:noProof/>
          <w:sz w:val="22"/>
          <w:szCs w:val="22"/>
          <w:vertAlign w:val="superscript"/>
          <w:lang w:val="en-US"/>
        </w:rPr>
        <w:t>[39]</w:t>
      </w:r>
      <w:r w:rsidR="00913713" w:rsidRPr="00BF53BC">
        <w:rPr>
          <w:rFonts w:ascii="Arial" w:hAnsi="Arial" w:cs="Arial"/>
          <w:sz w:val="22"/>
          <w:szCs w:val="22"/>
          <w:lang w:val="en-US"/>
        </w:rPr>
        <w:fldChar w:fldCharType="end"/>
      </w:r>
      <w:r w:rsidR="001D683B">
        <w:rPr>
          <w:rFonts w:ascii="Arial" w:hAnsi="Arial" w:cs="Arial"/>
          <w:sz w:val="22"/>
          <w:szCs w:val="22"/>
          <w:lang w:val="en-US"/>
        </w:rPr>
        <w:t xml:space="preserve">, but increases </w:t>
      </w:r>
      <w:r w:rsidR="00924FE2" w:rsidRPr="00BF53BC">
        <w:rPr>
          <w:rFonts w:ascii="Arial" w:hAnsi="Arial" w:cs="Arial"/>
          <w:sz w:val="22"/>
          <w:szCs w:val="22"/>
          <w:lang w:val="en-US"/>
        </w:rPr>
        <w:t>here</w:t>
      </w:r>
      <w:r w:rsidR="00D1259D" w:rsidRPr="00BF53BC">
        <w:rPr>
          <w:rFonts w:ascii="Arial" w:hAnsi="Arial" w:cs="Arial"/>
          <w:sz w:val="22"/>
          <w:szCs w:val="22"/>
          <w:lang w:val="en-US"/>
        </w:rPr>
        <w:t xml:space="preserve">, raising the prospect of </w:t>
      </w:r>
      <w:r w:rsidR="008247E8">
        <w:rPr>
          <w:rFonts w:ascii="Arial" w:hAnsi="Arial" w:cs="Arial"/>
          <w:sz w:val="22"/>
          <w:szCs w:val="22"/>
          <w:lang w:val="en-US"/>
        </w:rPr>
        <w:t xml:space="preserve">a </w:t>
      </w:r>
      <w:r w:rsidR="00D1259D" w:rsidRPr="00BF53BC">
        <w:rPr>
          <w:rFonts w:ascii="Arial" w:hAnsi="Arial" w:cs="Arial"/>
          <w:sz w:val="22"/>
          <w:szCs w:val="22"/>
          <w:lang w:val="en-US"/>
        </w:rPr>
        <w:t>role in the protective effects of immunotherapy.</w:t>
      </w:r>
      <w:r w:rsidR="001D683B">
        <w:rPr>
          <w:rFonts w:ascii="Arial" w:hAnsi="Arial" w:cs="Arial"/>
          <w:sz w:val="22"/>
          <w:szCs w:val="22"/>
        </w:rPr>
        <w:t xml:space="preserve"> The H</w:t>
      </w:r>
      <w:r w:rsidR="00913713" w:rsidRPr="00BF53BC">
        <w:rPr>
          <w:rFonts w:ascii="Arial" w:hAnsi="Arial" w:cs="Arial"/>
          <w:sz w:val="22"/>
          <w:szCs w:val="22"/>
        </w:rPr>
        <w:t xml:space="preserve">istidine Decarboxylase </w:t>
      </w:r>
      <w:r w:rsidR="006D037F">
        <w:rPr>
          <w:rFonts w:ascii="Arial" w:hAnsi="Arial" w:cs="Arial"/>
          <w:sz w:val="22"/>
          <w:szCs w:val="22"/>
        </w:rPr>
        <w:t>gene</w:t>
      </w:r>
      <w:r w:rsidR="00913713" w:rsidRPr="00BF53BC">
        <w:rPr>
          <w:rFonts w:ascii="Arial" w:hAnsi="Arial" w:cs="Arial"/>
          <w:sz w:val="22"/>
          <w:szCs w:val="22"/>
        </w:rPr>
        <w:t xml:space="preserve"> </w:t>
      </w:r>
      <w:r w:rsidR="00520273" w:rsidRPr="00BF53BC">
        <w:rPr>
          <w:rFonts w:ascii="Arial" w:hAnsi="Arial" w:cs="Arial"/>
          <w:i/>
          <w:sz w:val="22"/>
          <w:szCs w:val="22"/>
          <w:lang w:val="en-US"/>
        </w:rPr>
        <w:t>Hdc</w:t>
      </w:r>
      <w:r w:rsidR="00520273" w:rsidRPr="00BF53BC">
        <w:rPr>
          <w:rFonts w:ascii="Arial" w:hAnsi="Arial" w:cs="Arial"/>
          <w:sz w:val="22"/>
          <w:szCs w:val="22"/>
          <w:lang w:val="en-US"/>
        </w:rPr>
        <w:t>, which</w:t>
      </w:r>
      <w:r w:rsidR="00913713" w:rsidRPr="00BF53BC">
        <w:rPr>
          <w:rFonts w:ascii="Arial" w:hAnsi="Arial" w:cs="Arial"/>
          <w:sz w:val="22"/>
          <w:szCs w:val="22"/>
          <w:lang w:val="en-US"/>
        </w:rPr>
        <w:t xml:space="preserve"> encodes a protein that</w:t>
      </w:r>
      <w:r w:rsidR="00520273" w:rsidRPr="00BF53BC">
        <w:rPr>
          <w:rFonts w:ascii="Arial" w:hAnsi="Arial" w:cs="Arial"/>
          <w:sz w:val="22"/>
          <w:szCs w:val="22"/>
          <w:lang w:val="en-US"/>
        </w:rPr>
        <w:t xml:space="preserve"> catalyzes histamine synthesis, is also highly overexpressed. Whilst the role of histamine in inflammation and IgE mediated allergic reactions is undisputable,</w:t>
      </w:r>
      <w:r w:rsidR="00D273EB">
        <w:rPr>
          <w:rFonts w:ascii="Arial" w:hAnsi="Arial" w:cs="Arial"/>
          <w:sz w:val="22"/>
          <w:szCs w:val="22"/>
          <w:lang w:val="en-US"/>
        </w:rPr>
        <w:t xml:space="preserve"> reasons for</w:t>
      </w:r>
      <w:r w:rsidR="00520273" w:rsidRPr="00BF53BC">
        <w:rPr>
          <w:rFonts w:ascii="Arial" w:hAnsi="Arial" w:cs="Arial"/>
          <w:sz w:val="22"/>
          <w:szCs w:val="22"/>
          <w:lang w:val="en-US"/>
        </w:rPr>
        <w:t xml:space="preserve"> </w:t>
      </w:r>
      <w:r w:rsidR="001D683B">
        <w:rPr>
          <w:rFonts w:ascii="Arial" w:hAnsi="Arial" w:cs="Arial"/>
          <w:sz w:val="22"/>
          <w:szCs w:val="22"/>
          <w:lang w:val="en-US"/>
        </w:rPr>
        <w:t>its</w:t>
      </w:r>
      <w:r w:rsidR="00520273" w:rsidRPr="00BF53BC">
        <w:rPr>
          <w:rFonts w:ascii="Arial" w:hAnsi="Arial" w:cs="Arial"/>
          <w:sz w:val="22"/>
          <w:szCs w:val="22"/>
          <w:lang w:val="en-US"/>
        </w:rPr>
        <w:t xml:space="preserve"> overexpre</w:t>
      </w:r>
      <w:r w:rsidR="00C371F2" w:rsidRPr="00BF53BC">
        <w:rPr>
          <w:rFonts w:ascii="Arial" w:hAnsi="Arial" w:cs="Arial"/>
          <w:sz w:val="22"/>
          <w:szCs w:val="22"/>
          <w:lang w:val="en-US"/>
        </w:rPr>
        <w:t>ss</w:t>
      </w:r>
      <w:r w:rsidR="001D683B">
        <w:rPr>
          <w:rFonts w:ascii="Arial" w:hAnsi="Arial" w:cs="Arial"/>
          <w:sz w:val="22"/>
          <w:szCs w:val="22"/>
          <w:lang w:val="en-US"/>
        </w:rPr>
        <w:t>ion</w:t>
      </w:r>
      <w:r w:rsidR="00C371F2" w:rsidRPr="00BF53BC">
        <w:rPr>
          <w:rFonts w:ascii="Arial" w:hAnsi="Arial" w:cs="Arial"/>
          <w:sz w:val="22"/>
          <w:szCs w:val="22"/>
          <w:lang w:val="en-US"/>
        </w:rPr>
        <w:t xml:space="preserve"> in </w:t>
      </w:r>
      <w:r w:rsidR="006D037F">
        <w:rPr>
          <w:rFonts w:ascii="Arial" w:hAnsi="Arial" w:cs="Arial"/>
          <w:sz w:val="22"/>
          <w:szCs w:val="22"/>
          <w:lang w:val="en-US"/>
        </w:rPr>
        <w:t>DCs</w:t>
      </w:r>
      <w:r w:rsidR="00035800" w:rsidRPr="00BF53BC">
        <w:rPr>
          <w:rFonts w:ascii="Arial" w:hAnsi="Arial" w:cs="Arial"/>
          <w:sz w:val="22"/>
          <w:szCs w:val="22"/>
          <w:lang w:val="en-US"/>
        </w:rPr>
        <w:t xml:space="preserve"> </w:t>
      </w:r>
      <w:r w:rsidR="00D273EB">
        <w:rPr>
          <w:rFonts w:ascii="Arial" w:hAnsi="Arial" w:cs="Arial"/>
          <w:sz w:val="22"/>
          <w:szCs w:val="22"/>
          <w:lang w:val="en-US"/>
        </w:rPr>
        <w:t>are</w:t>
      </w:r>
      <w:r w:rsidR="00D273EB" w:rsidRPr="00BF53BC">
        <w:rPr>
          <w:rFonts w:ascii="Arial" w:hAnsi="Arial" w:cs="Arial"/>
          <w:sz w:val="22"/>
          <w:szCs w:val="22"/>
          <w:lang w:val="en-US"/>
        </w:rPr>
        <w:t xml:space="preserve"> </w:t>
      </w:r>
      <w:r w:rsidR="00C371F2" w:rsidRPr="00BF53BC">
        <w:rPr>
          <w:rFonts w:ascii="Arial" w:hAnsi="Arial" w:cs="Arial"/>
          <w:sz w:val="22"/>
          <w:szCs w:val="22"/>
          <w:lang w:val="en-US"/>
        </w:rPr>
        <w:t>less obvious</w:t>
      </w:r>
      <w:r w:rsidR="00035800" w:rsidRPr="00BF53BC">
        <w:rPr>
          <w:rFonts w:ascii="Arial" w:hAnsi="Arial" w:cs="Arial"/>
          <w:sz w:val="22"/>
          <w:szCs w:val="22"/>
          <w:lang w:val="en-US"/>
        </w:rPr>
        <w:t xml:space="preserve">, nevertheless, </w:t>
      </w:r>
      <w:r w:rsidR="00E215AD" w:rsidRPr="00BF53BC">
        <w:rPr>
          <w:rFonts w:ascii="Arial" w:hAnsi="Arial" w:cs="Arial"/>
          <w:sz w:val="22"/>
          <w:szCs w:val="22"/>
          <w:lang w:val="en-US"/>
        </w:rPr>
        <w:t>histamine</w:t>
      </w:r>
      <w:r w:rsidR="00035800" w:rsidRPr="00BF53BC">
        <w:rPr>
          <w:rFonts w:ascii="Arial" w:hAnsi="Arial" w:cs="Arial"/>
          <w:sz w:val="22"/>
          <w:szCs w:val="22"/>
          <w:lang w:val="en-US"/>
        </w:rPr>
        <w:t xml:space="preserve"> can </w:t>
      </w:r>
      <w:r w:rsidR="00035800" w:rsidRPr="00BF53BC">
        <w:rPr>
          <w:rFonts w:ascii="Arial" w:hAnsi="Arial" w:cs="Arial"/>
          <w:sz w:val="22"/>
          <w:szCs w:val="22"/>
          <w:lang w:val="en-US"/>
        </w:rPr>
        <w:lastRenderedPageBreak/>
        <w:t>be both i) produced by and ii) influence DC</w:t>
      </w:r>
      <w:r w:rsidR="00FA484B" w:rsidRPr="00BF53BC">
        <w:rPr>
          <w:rFonts w:ascii="Arial" w:hAnsi="Arial" w:cs="Arial"/>
          <w:sz w:val="22"/>
          <w:szCs w:val="22"/>
          <w:lang w:val="en-US"/>
        </w:rPr>
        <w:t xml:space="preserve"> function </w:t>
      </w:r>
      <w:r w:rsidR="00913713" w:rsidRPr="00BF53BC">
        <w:rPr>
          <w:rFonts w:ascii="Arial" w:hAnsi="Arial" w:cs="Arial"/>
          <w:sz w:val="22"/>
          <w:szCs w:val="22"/>
          <w:lang w:val="en-US"/>
        </w:rPr>
        <w:fldChar w:fldCharType="begin" w:fldLock="1"/>
      </w:r>
      <w:r w:rsidR="006F6D12">
        <w:rPr>
          <w:rFonts w:ascii="Arial" w:hAnsi="Arial" w:cs="Arial"/>
          <w:sz w:val="22"/>
          <w:szCs w:val="22"/>
          <w:lang w:val="en-US"/>
        </w:rPr>
        <w:instrText>ADDIN CSL_CITATION {"citationItems":[{"id":"ITEM-1","itemData":{"DOI":"10.1042/CBI20100844","ISSN":"1065-6995","PMID":"21933149","abstract":"A rapidly growing body of evidence highlighted that histamine, a small biogenic amine, is implicated in the regulation of DC (dendritic cell) functions. It is well established that DCs represent the most potent antigen-presenting cells of the body, linking innate and acquired immunity and regulating the outcome of immune responses. Signals, associated with ongoing inflammation and uptake of foreign antigens, promote maturation of DCs and activation of T-cell responses in secondary lymphatic organs. These bone marrow-derived cells patrol continuously all over the body. During their persistent migration, several mediators may influence the behaviour and functions of DCs. Histamine, produced by mast cells, basophils or DCs themselves, may have an important role in the life cycle of DCs. From the differentiation, through their never-ending circulation, until the induction of T-cell response, histamine is present and influences the life cycle of DCs. Here, we summarize recent progress in histamine research with respect to DC functions. We also point out some controversial aspects of histamine action on DCs.","author":[{"dropping-particle":"","family":"Simon","given":"Tünde","non-dropping-particle":"","parse-names":false,"suffix":""},{"dropping-particle":"","family":"László","given":"Valéria","non-dropping-particle":"","parse-names":false,"suffix":""},{"dropping-particle":"","family":"Falus","given":"András","non-dropping-particle":"","parse-names":false,"suffix":""}],"container-title":"Cell Biology International","id":"ITEM-1","issue":"10","issued":{"date-parts":[["2011","10","1"]]},"page":"997-1000","title":"Impact of histamine on dendritic cell functions","type":"article-journal","volume":"35"},"uris":["http://www.mendeley.com/documents/?uuid=a49e5385-2607-3090-b0b9-c648cfe0e6d4"]}],"mendeley":{"formattedCitation":"&lt;sup&gt;[&lt;sup&gt;40&lt;/sup&gt;]&lt;/sup&gt;","plainTextFormattedCitation":"[40]","previouslyFormattedCitation":"&lt;sup&gt;[&lt;sup&gt;39&lt;/sup&gt;]&lt;/sup&gt;"},"properties":{"noteIndex":0},"schema":"https://github.com/citation-style-language/schema/raw/master/csl-citation.json"}</w:instrText>
      </w:r>
      <w:r w:rsidR="00913713" w:rsidRPr="00BF53BC">
        <w:rPr>
          <w:rFonts w:ascii="Arial" w:hAnsi="Arial" w:cs="Arial"/>
          <w:sz w:val="22"/>
          <w:szCs w:val="22"/>
          <w:lang w:val="en-US"/>
        </w:rPr>
        <w:fldChar w:fldCharType="separate"/>
      </w:r>
      <w:r w:rsidR="006F6D12" w:rsidRPr="006F6D12">
        <w:rPr>
          <w:rFonts w:ascii="Arial" w:hAnsi="Arial" w:cs="Arial"/>
          <w:noProof/>
          <w:sz w:val="22"/>
          <w:szCs w:val="22"/>
          <w:vertAlign w:val="superscript"/>
          <w:lang w:val="en-US"/>
        </w:rPr>
        <w:t>[40]</w:t>
      </w:r>
      <w:r w:rsidR="00913713" w:rsidRPr="00BF53BC">
        <w:rPr>
          <w:rFonts w:ascii="Arial" w:hAnsi="Arial" w:cs="Arial"/>
          <w:sz w:val="22"/>
          <w:szCs w:val="22"/>
          <w:lang w:val="en-US"/>
        </w:rPr>
        <w:fldChar w:fldCharType="end"/>
      </w:r>
      <w:r w:rsidR="00035800" w:rsidRPr="00BF53BC">
        <w:rPr>
          <w:rFonts w:ascii="Arial" w:hAnsi="Arial" w:cs="Arial"/>
          <w:sz w:val="22"/>
          <w:szCs w:val="22"/>
          <w:lang w:val="en-US"/>
        </w:rPr>
        <w:t>.</w:t>
      </w:r>
      <w:r w:rsidRPr="00BF53BC">
        <w:rPr>
          <w:rFonts w:ascii="Arial" w:hAnsi="Arial" w:cs="Arial"/>
          <w:sz w:val="22"/>
          <w:szCs w:val="22"/>
          <w:lang w:val="en-US"/>
        </w:rPr>
        <w:t xml:space="preserve"> </w:t>
      </w:r>
      <w:r w:rsidR="00882BD2">
        <w:rPr>
          <w:rFonts w:ascii="Arial" w:hAnsi="Arial" w:cs="Arial"/>
          <w:sz w:val="22"/>
          <w:szCs w:val="22"/>
          <w:lang w:val="en-US"/>
        </w:rPr>
        <w:t>I</w:t>
      </w:r>
      <w:r w:rsidRPr="00BF53BC">
        <w:rPr>
          <w:rFonts w:ascii="Arial" w:hAnsi="Arial" w:cs="Arial"/>
          <w:sz w:val="22"/>
          <w:szCs w:val="22"/>
          <w:lang w:val="en-US"/>
        </w:rPr>
        <w:t>nterestingly</w:t>
      </w:r>
      <w:r w:rsidR="00882BD2">
        <w:rPr>
          <w:rFonts w:ascii="Arial" w:hAnsi="Arial" w:cs="Arial"/>
          <w:sz w:val="22"/>
          <w:szCs w:val="22"/>
          <w:lang w:val="en-US"/>
        </w:rPr>
        <w:t>,</w:t>
      </w:r>
      <w:r w:rsidRPr="00BF53BC">
        <w:rPr>
          <w:rFonts w:ascii="Arial" w:hAnsi="Arial" w:cs="Arial"/>
          <w:sz w:val="22"/>
          <w:szCs w:val="22"/>
          <w:lang w:val="en-US"/>
        </w:rPr>
        <w:t xml:space="preserve"> </w:t>
      </w:r>
      <w:r w:rsidRPr="00BF53BC">
        <w:rPr>
          <w:rFonts w:ascii="Arial" w:hAnsi="Arial" w:cs="Arial"/>
          <w:i/>
          <w:sz w:val="22"/>
          <w:szCs w:val="22"/>
          <w:lang w:val="en-US"/>
        </w:rPr>
        <w:t>Plaur</w:t>
      </w:r>
      <w:r w:rsidRPr="00BF53BC">
        <w:rPr>
          <w:rFonts w:ascii="Arial" w:hAnsi="Arial" w:cs="Arial"/>
          <w:sz w:val="22"/>
          <w:szCs w:val="22"/>
          <w:lang w:val="en-US"/>
        </w:rPr>
        <w:t xml:space="preserve"> is highly over</w:t>
      </w:r>
      <w:r w:rsidR="00653982" w:rsidRPr="00BF53BC">
        <w:rPr>
          <w:rFonts w:ascii="Arial" w:hAnsi="Arial" w:cs="Arial"/>
          <w:sz w:val="22"/>
          <w:szCs w:val="22"/>
          <w:lang w:val="en-US"/>
        </w:rPr>
        <w:t>expressed</w:t>
      </w:r>
      <w:r w:rsidR="00882BD2">
        <w:rPr>
          <w:rFonts w:ascii="Arial" w:hAnsi="Arial" w:cs="Arial"/>
          <w:sz w:val="22"/>
          <w:szCs w:val="22"/>
          <w:lang w:val="en-US"/>
        </w:rPr>
        <w:t xml:space="preserve"> here</w:t>
      </w:r>
      <w:r w:rsidR="00653982" w:rsidRPr="00BF53BC">
        <w:rPr>
          <w:rFonts w:ascii="Arial" w:hAnsi="Arial" w:cs="Arial"/>
          <w:sz w:val="22"/>
          <w:szCs w:val="22"/>
          <w:lang w:val="en-US"/>
        </w:rPr>
        <w:t xml:space="preserve">; </w:t>
      </w:r>
      <w:r w:rsidR="007E5B57" w:rsidRPr="00BF53BC">
        <w:rPr>
          <w:rFonts w:ascii="Arial" w:hAnsi="Arial" w:cs="Arial"/>
          <w:sz w:val="22"/>
          <w:szCs w:val="22"/>
          <w:lang w:val="en-US"/>
        </w:rPr>
        <w:t xml:space="preserve">variants in </w:t>
      </w:r>
      <w:r w:rsidR="00653982" w:rsidRPr="00BF53BC">
        <w:rPr>
          <w:rFonts w:ascii="Arial" w:hAnsi="Arial" w:cs="Arial"/>
          <w:sz w:val="22"/>
          <w:szCs w:val="22"/>
          <w:lang w:val="en-US"/>
        </w:rPr>
        <w:t>this gene ha</w:t>
      </w:r>
      <w:r w:rsidR="00FA484B" w:rsidRPr="00BF53BC">
        <w:rPr>
          <w:rFonts w:ascii="Arial" w:hAnsi="Arial" w:cs="Arial"/>
          <w:sz w:val="22"/>
          <w:szCs w:val="22"/>
          <w:lang w:val="en-US"/>
        </w:rPr>
        <w:t>ve</w:t>
      </w:r>
      <w:r w:rsidR="00653982" w:rsidRPr="00BF53BC">
        <w:rPr>
          <w:rFonts w:ascii="Arial" w:hAnsi="Arial" w:cs="Arial"/>
          <w:sz w:val="22"/>
          <w:szCs w:val="22"/>
          <w:lang w:val="en-US"/>
        </w:rPr>
        <w:t xml:space="preserve"> been </w:t>
      </w:r>
      <w:r w:rsidR="007E5B57" w:rsidRPr="00BF53BC">
        <w:rPr>
          <w:rFonts w:ascii="Arial" w:hAnsi="Arial" w:cs="Arial"/>
          <w:sz w:val="22"/>
          <w:szCs w:val="22"/>
          <w:lang w:val="en-US"/>
        </w:rPr>
        <w:t>associated</w:t>
      </w:r>
      <w:r w:rsidR="00653982" w:rsidRPr="00BF53BC">
        <w:rPr>
          <w:rFonts w:ascii="Arial" w:hAnsi="Arial" w:cs="Arial"/>
          <w:sz w:val="22"/>
          <w:szCs w:val="22"/>
          <w:lang w:val="en-US"/>
        </w:rPr>
        <w:t xml:space="preserve"> </w:t>
      </w:r>
      <w:r w:rsidR="007E5B57" w:rsidRPr="00BF53BC">
        <w:rPr>
          <w:rFonts w:ascii="Arial" w:hAnsi="Arial" w:cs="Arial"/>
          <w:sz w:val="22"/>
          <w:szCs w:val="22"/>
          <w:lang w:val="en-US"/>
        </w:rPr>
        <w:t xml:space="preserve">with asthma </w:t>
      </w:r>
      <w:r w:rsidR="00F42B4C" w:rsidRPr="00BF53BC">
        <w:rPr>
          <w:rFonts w:ascii="Arial" w:hAnsi="Arial" w:cs="Arial"/>
          <w:sz w:val="22"/>
          <w:szCs w:val="22"/>
          <w:lang w:val="en-US"/>
        </w:rPr>
        <w:fldChar w:fldCharType="begin" w:fldLock="1"/>
      </w:r>
      <w:r w:rsidR="006F6D12">
        <w:rPr>
          <w:rFonts w:ascii="Arial" w:hAnsi="Arial" w:cs="Arial"/>
          <w:sz w:val="22"/>
          <w:szCs w:val="22"/>
          <w:lang w:val="en-US"/>
        </w:rPr>
        <w:instrText>ADDIN CSL_CITATION {"citationItems":[{"id":"ITEM-1","itemData":{"DOI":"10.1016/j.jaci.2009.03.014","ISSN":"1097-6825","PMID":"19443020","abstract":"BACKGROUND Several studies have suggested that chromosome 19q13.1-3 contains asthma susceptibility genes. OBJECTIVE Linkage and association analyses using 587 United Kingdom and Dutch asthma families (n = 2819 subjects) were used to investigate this region. METHODS A 3-phase procedure was used: (1) linkage and association analyses using 15 microsatellite markers spanning 14.4 mega base pairs (Mbps) on 19q13, (2) fine mapping of the refined region using 26 haplotype tagging single nucleotide polymorphisms (SNPs), and (3) dense gene analyses using 18 SNPs evaluated for association with asthma, bronchial hyperresponsiveness (BHR), FEV1, plasma urokinase plasminogen activator receptor (PLAUR), and rate of annual FEV1 decline in subjects with asthma. RESULTS The microsatellite analyses provided tentative support for an asthma/lung function susceptibility locus (48.9-49.1Mbps), and fine mapping localized modest association to the PLAUR gene. PLAUR SNPs in the 5' region, intron 3, and 3' region are associated with asthma and BHR susceptibility and predict FEV1 and plasma PLAUR levels. SNPs in the 5' region showed association for asthma (2 populations), FEV1 (2 populations), and BHR (2 populations) phenotypes. SNPs in intron 3 showed association with asthma (2 populations) and BHR (3 populations). Importantly, the same 5' region and intron 3 SNPs were associated with plasma PLAUR levels. The same 5' region and 3' region SNPs were found to be determinants of FEV1 decline in subjects with asthma. CONCLUSION This study represents the first report to identify PLAUR as a potential asthma susceptibility gene and determine PLAUR regions underlying this association, including a role in influencing plasma PLAUR levels. Finally, the association of PLAUR with lung function decline supports a role for PLAUR in airway remodeling in asthma.","author":[{"dropping-particle":"","family":"Barton","given":"Sheila J","non-dropping-particle":"","parse-names":false,"suffix":""},{"dropping-particle":"","family":"Koppelman","given":"Gerard H","non-dropping-particle":"","parse-names":false,"suffix":""},{"dropping-particle":"","family":"Vonk","given":"Judith M","non-dropping-particle":"","parse-names":false,"suffix":""},{"dropping-particle":"","family":"Browning","given":"Claudia A","non-dropping-particle":"","parse-names":false,"suffix":""},{"dropping-particle":"","family":"Nolte","given":"Ilja M","non-dropping-particle":"","parse-names":false,"suffix":""},{"dropping-particle":"","family":"Stewart","given":"Ceri E","non-dropping-particle":"","parse-names":false,"suffix":""},{"dropping-particle":"","family":"Bainbridge","given":"Sue","non-dropping-particle":"","parse-names":false,"suffix":""},{"dropping-particle":"","family":"Mutch","given":"Stacey","non-dropping-particle":"","parse-names":false,"suffix":""},{"dropping-particle":"","family":"Rose-Zerilli","given":"Matthew J","non-dropping-particle":"","parse-names":false,"suffix":""},{"dropping-particle":"","family":"Postma","given":"Dirkje S","non-dropping-particle":"","parse-names":false,"suffix":""},{"dropping-particle":"","family":"Maniatis","given":"Nikolas","non-dropping-particle":"","parse-names":false,"suffix":""},{"dropping-particle":"","family":"Henry","given":"Amanda P","non-dropping-particle":"","parse-names":false,"suffix":""},{"dropping-particle":"","family":"Hall","given":"Ian P","non-dropping-particle":"","parse-names":false,"suffix":""},{"dropping-particle":"","family":"Holgate","given":"Stephen T","non-dropping-particle":"","parse-names":false,"suffix":""},{"dropping-particle":"","family":"Tighe","given":"Patrick","non-dropping-particle":"","parse-names":false,"suffix":""},{"dropping-particle":"","family":"Holloway","given":"John W","non-dropping-particle":"","parse-names":false,"suffix":""},{"dropping-particle":"","family":"Sayers","given":"Ian","non-dropping-particle":"","parse-names":false,"suffix":""}],"container-title":"The Journal of allergy and clinical immunology","id":"ITEM-1","issue":"6","issued":{"date-parts":[["2009","6"]]},"page":"1391-400.e17","title":"PLAUR polymorphisms are associated with asthma, PLAUR levels, and lung function decline.","type":"article-journal","volume":"123"},"uris":["http://www.mendeley.com/documents/?uuid=32582c77-f967-3fdd-80e1-cc38d92416cc"]}],"mendeley":{"formattedCitation":"&lt;sup&gt;[&lt;sup&gt;41&lt;/sup&gt;]&lt;/sup&gt;","plainTextFormattedCitation":"[41]","previouslyFormattedCitation":"&lt;sup&gt;[&lt;sup&gt;40&lt;/sup&gt;]&lt;/sup&gt;"},"properties":{"noteIndex":0},"schema":"https://github.com/citation-style-language/schema/raw/master/csl-citation.json"}</w:instrText>
      </w:r>
      <w:r w:rsidR="00F42B4C" w:rsidRPr="00BF53BC">
        <w:rPr>
          <w:rFonts w:ascii="Arial" w:hAnsi="Arial" w:cs="Arial"/>
          <w:sz w:val="22"/>
          <w:szCs w:val="22"/>
          <w:lang w:val="en-US"/>
        </w:rPr>
        <w:fldChar w:fldCharType="separate"/>
      </w:r>
      <w:r w:rsidR="006F6D12" w:rsidRPr="006F6D12">
        <w:rPr>
          <w:rFonts w:ascii="Arial" w:hAnsi="Arial" w:cs="Arial"/>
          <w:noProof/>
          <w:sz w:val="22"/>
          <w:szCs w:val="22"/>
          <w:vertAlign w:val="superscript"/>
          <w:lang w:val="en-US"/>
        </w:rPr>
        <w:t>[41]</w:t>
      </w:r>
      <w:r w:rsidR="00F42B4C" w:rsidRPr="00BF53BC">
        <w:rPr>
          <w:rFonts w:ascii="Arial" w:hAnsi="Arial" w:cs="Arial"/>
          <w:sz w:val="22"/>
          <w:szCs w:val="22"/>
          <w:lang w:val="en-US"/>
        </w:rPr>
        <w:fldChar w:fldCharType="end"/>
      </w:r>
      <w:r w:rsidR="006D037F">
        <w:rPr>
          <w:rFonts w:ascii="Arial" w:hAnsi="Arial" w:cs="Arial"/>
          <w:sz w:val="22"/>
          <w:szCs w:val="22"/>
          <w:lang w:val="en-US"/>
        </w:rPr>
        <w:t>.</w:t>
      </w:r>
    </w:p>
    <w:p w14:paraId="237F0C35" w14:textId="60F1B804" w:rsidR="00465EA5" w:rsidRDefault="00AE33BD" w:rsidP="009313E9">
      <w:pPr>
        <w:spacing w:line="480" w:lineRule="auto"/>
        <w:ind w:firstLine="720"/>
        <w:rPr>
          <w:rFonts w:ascii="Arial" w:hAnsi="Arial" w:cs="Arial"/>
          <w:sz w:val="22"/>
          <w:szCs w:val="22"/>
        </w:rPr>
      </w:pPr>
      <w:r>
        <w:rPr>
          <w:rFonts w:ascii="Arial" w:hAnsi="Arial" w:cs="Arial"/>
          <w:sz w:val="22"/>
          <w:szCs w:val="22"/>
        </w:rPr>
        <w:t>T</w:t>
      </w:r>
      <w:r w:rsidR="00AF149A" w:rsidRPr="00BF53BC">
        <w:rPr>
          <w:rFonts w:ascii="Arial" w:hAnsi="Arial" w:cs="Arial"/>
          <w:sz w:val="22"/>
          <w:szCs w:val="22"/>
        </w:rPr>
        <w:t xml:space="preserve">he most significantly overrepresented </w:t>
      </w:r>
      <w:r>
        <w:rPr>
          <w:rFonts w:ascii="Arial" w:hAnsi="Arial" w:cs="Arial"/>
          <w:sz w:val="22"/>
          <w:szCs w:val="22"/>
        </w:rPr>
        <w:t>functional categories</w:t>
      </w:r>
      <w:r w:rsidR="00AF149A" w:rsidRPr="00BF53BC">
        <w:rPr>
          <w:rFonts w:ascii="Arial" w:hAnsi="Arial" w:cs="Arial"/>
          <w:sz w:val="22"/>
          <w:szCs w:val="22"/>
        </w:rPr>
        <w:t xml:space="preserve"> </w:t>
      </w:r>
      <w:r w:rsidR="00882BD2">
        <w:rPr>
          <w:rFonts w:ascii="Arial" w:hAnsi="Arial" w:cs="Arial"/>
          <w:sz w:val="22"/>
          <w:szCs w:val="22"/>
        </w:rPr>
        <w:t>are</w:t>
      </w:r>
      <w:r w:rsidR="00AF149A" w:rsidRPr="00BF53BC">
        <w:rPr>
          <w:rFonts w:ascii="Arial" w:hAnsi="Arial" w:cs="Arial"/>
          <w:sz w:val="22"/>
          <w:szCs w:val="22"/>
        </w:rPr>
        <w:t xml:space="preserve"> related to </w:t>
      </w:r>
      <w:r w:rsidR="00EF0C5A" w:rsidRPr="00BF53BC">
        <w:rPr>
          <w:rFonts w:ascii="Arial" w:hAnsi="Arial" w:cs="Arial"/>
          <w:sz w:val="22"/>
          <w:szCs w:val="22"/>
        </w:rPr>
        <w:t>proteins</w:t>
      </w:r>
      <w:r w:rsidR="00AF149A" w:rsidRPr="00BF53BC">
        <w:rPr>
          <w:rFonts w:ascii="Arial" w:hAnsi="Arial" w:cs="Arial"/>
          <w:sz w:val="22"/>
          <w:szCs w:val="22"/>
        </w:rPr>
        <w:t xml:space="preserve"> secreted into the extracellular space</w:t>
      </w:r>
      <w:r w:rsidR="005B47AF" w:rsidRPr="00BF53BC">
        <w:rPr>
          <w:rFonts w:ascii="Arial" w:hAnsi="Arial" w:cs="Arial"/>
          <w:sz w:val="22"/>
          <w:szCs w:val="22"/>
        </w:rPr>
        <w:t xml:space="preserve">. Although much is known about the release of proteins and other substances from mast </w:t>
      </w:r>
      <w:r w:rsidR="00991E78" w:rsidRPr="00BF53BC">
        <w:rPr>
          <w:rFonts w:ascii="Arial" w:hAnsi="Arial" w:cs="Arial"/>
          <w:sz w:val="22"/>
          <w:szCs w:val="22"/>
        </w:rPr>
        <w:t xml:space="preserve">cells during anaphylaxis </w:t>
      </w:r>
      <w:r w:rsidR="005B47AF" w:rsidRPr="00BF53BC">
        <w:rPr>
          <w:rFonts w:ascii="Arial" w:hAnsi="Arial" w:cs="Arial"/>
          <w:sz w:val="22"/>
          <w:szCs w:val="22"/>
        </w:rPr>
        <w:fldChar w:fldCharType="begin" w:fldLock="1"/>
      </w:r>
      <w:r w:rsidR="006F6D12">
        <w:rPr>
          <w:rFonts w:ascii="Arial" w:hAnsi="Arial" w:cs="Arial"/>
          <w:sz w:val="22"/>
          <w:szCs w:val="22"/>
        </w:rPr>
        <w:instrText>ADDIN CSL_CITATION {"citationItems":[{"id":"ITEM-1","itemData":{"DOI":"10.1016/j.anai.2017.01.009","ISSN":"10811206","PMID":"28284530","author":[{"dropping-particle":"","family":"Lieberman","given":"Phil","non-dropping-particle":"","parse-names":false,"suffix":""}],"container-title":"Annals of Allergy, Asthma &amp; Immunology","id":"ITEM-1","issue":"3","issued":{"date-parts":[["2017","3"]]},"page":"246-248","title":"Mechanisms of anaphylaxis beyond classically mediated antigen- and IgE-induced events","type":"article-journal","volume":"118"},"uris":["http://www.mendeley.com/documents/?uuid=12f23b18-58ed-310c-985f-1cdfadab0c7e"]},{"id":"ITEM-2","itemData":{"DOI":"10.1007/s11882-016-0598-5","ISSN":"1529-7322","PMID":"26857018","abstract":"For half a century, it has been known that the mast cell is the cell responsible for the majority of anaphylactic events. Its mediators, taken as a whole, are capable of producing all of the clinical manifestations of these events. With the discovery of immunoglobulin E (IgE), it was originally felt that the vast majority of anaphylactic episodes were due to antigen coupling with two cell-bound IgE molecules. More recently it has been learned that many episodes are produced by direct activation of mast cells, not involving antigen binding to IgE, and that monomeric IgE under certain conditions can also cause degranulation. Of note--in regard to antigen independent degranulation--are recent reports that the human G-protein-coupled receptor, MRGPRX2, may be the receptor for many drugs and cationic proteins capable of producing direct mast cell degranulation and anaphylactic events.","author":[{"dropping-particle":"","family":"Lieberman","given":"Phil","non-dropping-particle":"","parse-names":false,"suffix":""},{"dropping-particle":"","family":"Garvey","given":"Lene Heise","non-dropping-particle":"","parse-names":false,"suffix":""}],"container-title":"Current Allergy and Asthma Reports","id":"ITEM-2","issue":"3","issued":{"date-parts":[["2016","3","8"]]},"page":"20","title":"Mast Cells and Anaphylaxis","type":"article-journal","volume":"16"},"uris":["http://www.mendeley.com/documents/?uuid=79403494-0834-3278-8736-2cf4b738c265"]}],"mendeley":{"formattedCitation":"&lt;sup&gt;[&lt;sup&gt;42&lt;/sup&gt;, &lt;sup&gt;43&lt;/sup&gt;]&lt;/sup&gt;","plainTextFormattedCitation":"[42, 43]","previouslyFormattedCitation":"&lt;sup&gt;[&lt;sup&gt;41&lt;/sup&gt;, &lt;sup&gt;42&lt;/sup&gt;]&lt;/sup&gt;"},"properties":{"noteIndex":0},"schema":"https://github.com/citation-style-language/schema/raw/master/csl-citation.json"}</w:instrText>
      </w:r>
      <w:r w:rsidR="005B47AF" w:rsidRPr="00BF53BC">
        <w:rPr>
          <w:rFonts w:ascii="Arial" w:hAnsi="Arial" w:cs="Arial"/>
          <w:sz w:val="22"/>
          <w:szCs w:val="22"/>
        </w:rPr>
        <w:fldChar w:fldCharType="separate"/>
      </w:r>
      <w:r w:rsidR="006F6D12" w:rsidRPr="006F6D12">
        <w:rPr>
          <w:rFonts w:ascii="Arial" w:hAnsi="Arial" w:cs="Arial"/>
          <w:noProof/>
          <w:sz w:val="22"/>
          <w:szCs w:val="22"/>
          <w:vertAlign w:val="superscript"/>
        </w:rPr>
        <w:t>[42, 43]</w:t>
      </w:r>
      <w:r w:rsidR="005B47AF" w:rsidRPr="00BF53BC">
        <w:rPr>
          <w:rFonts w:ascii="Arial" w:hAnsi="Arial" w:cs="Arial"/>
          <w:sz w:val="22"/>
          <w:szCs w:val="22"/>
        </w:rPr>
        <w:fldChar w:fldCharType="end"/>
      </w:r>
      <w:r w:rsidR="00991E78" w:rsidRPr="00BF53BC">
        <w:rPr>
          <w:rFonts w:ascii="Arial" w:hAnsi="Arial" w:cs="Arial"/>
          <w:sz w:val="22"/>
          <w:szCs w:val="22"/>
        </w:rPr>
        <w:t xml:space="preserve">, </w:t>
      </w:r>
      <w:r>
        <w:rPr>
          <w:rFonts w:ascii="Arial" w:hAnsi="Arial" w:cs="Arial"/>
          <w:sz w:val="22"/>
          <w:szCs w:val="22"/>
        </w:rPr>
        <w:t>DCs</w:t>
      </w:r>
      <w:r w:rsidR="00991E78" w:rsidRPr="00BF53BC">
        <w:rPr>
          <w:rFonts w:ascii="Arial" w:hAnsi="Arial" w:cs="Arial"/>
          <w:sz w:val="22"/>
          <w:szCs w:val="22"/>
        </w:rPr>
        <w:t xml:space="preserve"> have not been studied in as much detail</w:t>
      </w:r>
      <w:r w:rsidR="00C20B07">
        <w:rPr>
          <w:rFonts w:ascii="Arial" w:hAnsi="Arial" w:cs="Arial"/>
          <w:sz w:val="22"/>
          <w:szCs w:val="22"/>
        </w:rPr>
        <w:t>. G</w:t>
      </w:r>
      <w:r w:rsidR="00B22111">
        <w:rPr>
          <w:rFonts w:ascii="Arial" w:hAnsi="Arial" w:cs="Arial"/>
          <w:sz w:val="22"/>
          <w:szCs w:val="22"/>
        </w:rPr>
        <w:t>iven these findings, further studies would appear to be worthwhile</w:t>
      </w:r>
      <w:r w:rsidR="00AF149A" w:rsidRPr="00BF53BC">
        <w:rPr>
          <w:rFonts w:ascii="Arial" w:hAnsi="Arial" w:cs="Arial"/>
          <w:sz w:val="22"/>
          <w:szCs w:val="22"/>
        </w:rPr>
        <w:t xml:space="preserve">. </w:t>
      </w:r>
    </w:p>
    <w:p w14:paraId="3F3CF102" w14:textId="3639D6D5" w:rsidR="00A159E0" w:rsidRPr="00BF53BC" w:rsidRDefault="00B87A52" w:rsidP="007C6E61">
      <w:pPr>
        <w:spacing w:line="480" w:lineRule="auto"/>
        <w:ind w:firstLine="720"/>
        <w:rPr>
          <w:rFonts w:ascii="Arial" w:hAnsi="Arial" w:cs="Arial"/>
          <w:sz w:val="22"/>
          <w:szCs w:val="22"/>
        </w:rPr>
      </w:pPr>
      <w:r w:rsidRPr="00BF53BC">
        <w:rPr>
          <w:rFonts w:ascii="Arial" w:hAnsi="Arial" w:cs="Arial"/>
          <w:sz w:val="22"/>
          <w:szCs w:val="22"/>
        </w:rPr>
        <w:t>Somewhat perplex</w:t>
      </w:r>
      <w:r w:rsidR="005B47AF" w:rsidRPr="00BF53BC">
        <w:rPr>
          <w:rFonts w:ascii="Arial" w:hAnsi="Arial" w:cs="Arial"/>
          <w:sz w:val="22"/>
          <w:szCs w:val="22"/>
        </w:rPr>
        <w:t>ing</w:t>
      </w:r>
      <w:r w:rsidR="00465EA5">
        <w:rPr>
          <w:rFonts w:ascii="Arial" w:hAnsi="Arial" w:cs="Arial"/>
          <w:sz w:val="22"/>
          <w:szCs w:val="22"/>
        </w:rPr>
        <w:t xml:space="preserve">, we see </w:t>
      </w:r>
      <w:r w:rsidR="005B47AF" w:rsidRPr="00BF53BC">
        <w:rPr>
          <w:rFonts w:ascii="Arial" w:hAnsi="Arial" w:cs="Arial"/>
          <w:sz w:val="22"/>
          <w:szCs w:val="22"/>
        </w:rPr>
        <w:t xml:space="preserve">the upregulation of the </w:t>
      </w:r>
      <w:r w:rsidRPr="00BF53BC">
        <w:rPr>
          <w:rFonts w:ascii="Arial" w:hAnsi="Arial" w:cs="Arial"/>
          <w:sz w:val="22"/>
          <w:szCs w:val="22"/>
        </w:rPr>
        <w:t>cytokine encoding gene</w:t>
      </w:r>
      <w:r w:rsidR="001E489A" w:rsidRPr="00BF53BC">
        <w:rPr>
          <w:rFonts w:ascii="Arial" w:hAnsi="Arial" w:cs="Arial"/>
          <w:sz w:val="22"/>
          <w:szCs w:val="22"/>
        </w:rPr>
        <w:t>s</w:t>
      </w:r>
      <w:r w:rsidRPr="00BF53BC">
        <w:rPr>
          <w:rFonts w:ascii="Arial" w:hAnsi="Arial" w:cs="Arial"/>
          <w:sz w:val="22"/>
          <w:szCs w:val="22"/>
        </w:rPr>
        <w:t xml:space="preserve"> </w:t>
      </w:r>
      <w:r w:rsidR="001E489A" w:rsidRPr="00BF53BC">
        <w:rPr>
          <w:rFonts w:ascii="Arial" w:hAnsi="Arial" w:cs="Arial"/>
          <w:i/>
          <w:sz w:val="22"/>
          <w:szCs w:val="22"/>
        </w:rPr>
        <w:t>Il6</w:t>
      </w:r>
      <w:r w:rsidR="001E489A" w:rsidRPr="00BF53BC">
        <w:rPr>
          <w:rFonts w:ascii="Arial" w:hAnsi="Arial" w:cs="Arial"/>
          <w:sz w:val="22"/>
          <w:szCs w:val="22"/>
        </w:rPr>
        <w:t xml:space="preserve"> and </w:t>
      </w:r>
      <w:r w:rsidRPr="00465EA5">
        <w:rPr>
          <w:rFonts w:ascii="Arial" w:hAnsi="Arial" w:cs="Arial"/>
          <w:i/>
          <w:sz w:val="22"/>
          <w:szCs w:val="22"/>
        </w:rPr>
        <w:t>Il10</w:t>
      </w:r>
      <w:r w:rsidR="00465EA5" w:rsidRPr="00465EA5">
        <w:rPr>
          <w:rFonts w:ascii="Arial" w:hAnsi="Arial" w:cs="Arial"/>
          <w:sz w:val="22"/>
          <w:szCs w:val="22"/>
        </w:rPr>
        <w:t xml:space="preserve"> in anaphylactic mice. These encode </w:t>
      </w:r>
      <w:r w:rsidR="003826CB" w:rsidRPr="00465EA5">
        <w:rPr>
          <w:rFonts w:ascii="Arial" w:hAnsi="Arial" w:cs="Arial"/>
          <w:sz w:val="22"/>
          <w:szCs w:val="22"/>
        </w:rPr>
        <w:t>cytokines</w:t>
      </w:r>
      <w:r w:rsidR="003826CB" w:rsidRPr="00BF53BC">
        <w:rPr>
          <w:rFonts w:ascii="Arial" w:hAnsi="Arial" w:cs="Arial"/>
          <w:sz w:val="22"/>
          <w:szCs w:val="22"/>
        </w:rPr>
        <w:t xml:space="preserve"> that</w:t>
      </w:r>
      <w:r w:rsidR="005B47AF" w:rsidRPr="00BF53BC">
        <w:rPr>
          <w:rFonts w:ascii="Arial" w:hAnsi="Arial" w:cs="Arial"/>
          <w:sz w:val="22"/>
          <w:szCs w:val="22"/>
        </w:rPr>
        <w:t xml:space="preserve"> </w:t>
      </w:r>
      <w:r w:rsidR="00603464" w:rsidRPr="00BF53BC">
        <w:rPr>
          <w:rFonts w:ascii="Arial" w:hAnsi="Arial" w:cs="Arial"/>
          <w:sz w:val="22"/>
          <w:szCs w:val="22"/>
        </w:rPr>
        <w:t>can have</w:t>
      </w:r>
      <w:r w:rsidR="005B47AF" w:rsidRPr="00BF53BC">
        <w:rPr>
          <w:rFonts w:ascii="Arial" w:hAnsi="Arial" w:cs="Arial"/>
          <w:sz w:val="22"/>
          <w:szCs w:val="22"/>
        </w:rPr>
        <w:t xml:space="preserve"> </w:t>
      </w:r>
      <w:r w:rsidR="00603464" w:rsidRPr="00BF53BC">
        <w:rPr>
          <w:rFonts w:ascii="Arial" w:hAnsi="Arial" w:cs="Arial"/>
          <w:sz w:val="22"/>
          <w:szCs w:val="22"/>
        </w:rPr>
        <w:t xml:space="preserve">anti- </w:t>
      </w:r>
      <w:r w:rsidR="003616C7">
        <w:rPr>
          <w:rFonts w:ascii="Arial" w:hAnsi="Arial" w:cs="Arial"/>
          <w:sz w:val="22"/>
          <w:szCs w:val="22"/>
        </w:rPr>
        <w:t>or</w:t>
      </w:r>
      <w:r w:rsidR="003616C7" w:rsidRPr="00BF53BC">
        <w:rPr>
          <w:rFonts w:ascii="Arial" w:hAnsi="Arial" w:cs="Arial"/>
          <w:sz w:val="22"/>
          <w:szCs w:val="22"/>
        </w:rPr>
        <w:t xml:space="preserve"> </w:t>
      </w:r>
      <w:r w:rsidR="00603464" w:rsidRPr="00BF53BC">
        <w:rPr>
          <w:rFonts w:ascii="Arial" w:hAnsi="Arial" w:cs="Arial"/>
          <w:sz w:val="22"/>
          <w:szCs w:val="22"/>
        </w:rPr>
        <w:t xml:space="preserve">pro-inflammatory roles, </w:t>
      </w:r>
      <w:r w:rsidR="00987C47" w:rsidRPr="00BF53BC">
        <w:rPr>
          <w:rFonts w:ascii="Arial" w:hAnsi="Arial" w:cs="Arial"/>
          <w:sz w:val="22"/>
          <w:szCs w:val="22"/>
        </w:rPr>
        <w:t>depending on context</w:t>
      </w:r>
      <w:r w:rsidR="00465EA5">
        <w:rPr>
          <w:rFonts w:ascii="Arial" w:hAnsi="Arial" w:cs="Arial"/>
          <w:sz w:val="22"/>
          <w:szCs w:val="22"/>
        </w:rPr>
        <w:t xml:space="preserve">. </w:t>
      </w:r>
      <w:r w:rsidR="00465EA5" w:rsidRPr="00BF53BC">
        <w:rPr>
          <w:rFonts w:ascii="Arial" w:hAnsi="Arial" w:cs="Arial"/>
          <w:sz w:val="22"/>
          <w:szCs w:val="22"/>
        </w:rPr>
        <w:t xml:space="preserve">Gut-mucosal </w:t>
      </w:r>
      <w:r w:rsidR="00465EA5">
        <w:rPr>
          <w:rFonts w:ascii="Arial" w:hAnsi="Arial" w:cs="Arial"/>
          <w:sz w:val="22"/>
          <w:szCs w:val="22"/>
        </w:rPr>
        <w:t>DCs</w:t>
      </w:r>
      <w:r w:rsidR="00465EA5" w:rsidRPr="00BF53BC">
        <w:rPr>
          <w:rFonts w:ascii="Arial" w:hAnsi="Arial" w:cs="Arial"/>
          <w:sz w:val="22"/>
          <w:szCs w:val="22"/>
        </w:rPr>
        <w:t xml:space="preserve"> have been shown to secrete I</w:t>
      </w:r>
      <w:r w:rsidR="00465EA5">
        <w:rPr>
          <w:rFonts w:ascii="Arial" w:hAnsi="Arial" w:cs="Arial"/>
          <w:sz w:val="22"/>
          <w:szCs w:val="22"/>
        </w:rPr>
        <w:t>L</w:t>
      </w:r>
      <w:r w:rsidR="00465EA5" w:rsidRPr="00BF53BC">
        <w:rPr>
          <w:rFonts w:ascii="Arial" w:hAnsi="Arial" w:cs="Arial"/>
          <w:sz w:val="22"/>
          <w:szCs w:val="22"/>
        </w:rPr>
        <w:t>-10 and induce its expression in T cells, however this has been associated with tolerance</w:t>
      </w:r>
      <w:r w:rsidR="00882BD2">
        <w:rPr>
          <w:rFonts w:ascii="Arial" w:hAnsi="Arial" w:cs="Arial"/>
          <w:sz w:val="22"/>
          <w:szCs w:val="22"/>
        </w:rPr>
        <w:t xml:space="preserve">, rather than </w:t>
      </w:r>
      <w:r w:rsidR="00465EA5" w:rsidRPr="00BF53BC">
        <w:rPr>
          <w:rFonts w:ascii="Arial" w:hAnsi="Arial" w:cs="Arial"/>
          <w:sz w:val="22"/>
          <w:szCs w:val="22"/>
        </w:rPr>
        <w:t>inflammatory response</w:t>
      </w:r>
      <w:r w:rsidR="00882BD2">
        <w:rPr>
          <w:rFonts w:ascii="Arial" w:hAnsi="Arial" w:cs="Arial"/>
          <w:sz w:val="22"/>
          <w:szCs w:val="22"/>
        </w:rPr>
        <w:t>s</w:t>
      </w:r>
      <w:r w:rsidR="00465EA5" w:rsidRPr="00BF53BC">
        <w:rPr>
          <w:rFonts w:ascii="Arial" w:hAnsi="Arial" w:cs="Arial"/>
          <w:sz w:val="22"/>
          <w:szCs w:val="22"/>
        </w:rPr>
        <w:t xml:space="preserve"> </w:t>
      </w:r>
      <w:r w:rsidR="00465EA5" w:rsidRPr="00BF53BC">
        <w:rPr>
          <w:rFonts w:ascii="Arial" w:hAnsi="Arial" w:cs="Arial"/>
          <w:sz w:val="22"/>
          <w:szCs w:val="22"/>
        </w:rPr>
        <w:fldChar w:fldCharType="begin" w:fldLock="1"/>
      </w:r>
      <w:r w:rsidR="006F6D12">
        <w:rPr>
          <w:rFonts w:ascii="Arial" w:hAnsi="Arial" w:cs="Arial"/>
          <w:sz w:val="22"/>
          <w:szCs w:val="22"/>
        </w:rPr>
        <w:instrText>ADDIN CSL_CITATION {"citationItems":[{"id":"ITEM-1","itemData":{"DOI":"10.1126/science.1188510","ISSN":"0036-8075","PMID":"20705860","abstract":"Dendritic cells (DCs) play a vital role in initiating robust immunity against pathogens as well as maintaining immunological tolerance to self antigens. However, the intracellular signaling networks that program DCs to become tolerogenic remain unknown. We report here that the Wnt-beta-catenin signaling in intestinal dendritic cells regulates the balance between inflammatory versus regulatory responses in the gut. beta-catenin in intestinal dendritic cells was required for the expression of anti-inflammatory mediators such as retinoic acid-metabolizing enzymes, interleukin-10, and transforming growth factor-beta, and the stimulation of regulatory T cell induction while suppressing inflammatory effector T cells. Furthermore, ablation of beta-catenin expression in DCs enhanced inflammatory responses and disease in a mouse model of inflammatory bowel disease. Thus, beta-catenin signaling programs DCs to a tolerogenic state, limiting the inflammatory response.","author":[{"dropping-particle":"","family":"Manicassamy","given":"S.","non-dropping-particle":"","parse-names":false,"suffix":""},{"dropping-particle":"","family":"Reizis","given":"B.","non-dropping-particle":"","parse-names":false,"suffix":""},{"dropping-particle":"","family":"Ravindran","given":"R.","non-dropping-particle":"","parse-names":false,"suffix":""},{"dropping-particle":"","family":"Nakaya","given":"H.","non-dropping-particle":"","parse-names":false,"suffix":""},{"dropping-particle":"","family":"Salazar-Gonzalez","given":"R. M.","non-dropping-particle":"","parse-names":false,"suffix":""},{"dropping-particle":"","family":"Wang","given":"Y.-c.","non-dropping-particle":"","parse-names":false,"suffix":""},{"dropping-particle":"","family":"Pulendran","given":"B.","non-dropping-particle":"","parse-names":false,"suffix":""}],"container-title":"Science","id":"ITEM-1","issue":"5993","issued":{"date-parts":[["2010","8","13"]]},"page":"849-853","title":"Activation of  -Catenin in Dendritic Cells Regulates Immunity Versus Tolerance in the Intestine","type":"article-journal","volume":"329"},"uris":["http://www.mendeley.com/documents/?uuid=89435456-32fe-3afa-bf9f-2ee410e9aa2b"]},{"id":"ITEM-2","itemData":{"ISSN":"0022-1767","PMID":"11290765","abstract":"We have recently demonstrated the presence of three populations of dendritic cells (DC) in the murine Peyer's patch. CD11b(+)/CD8alpha(-) (myeloid) DCs are localized in the subepithelial dome, CD11b(-)/CD8alpha(+) (lymphoid) DCs in the interfollicular regions, and CD11b(-)/CD8alpha(-) (double-negative; DN) DCs at both sites. We now describe the presence of a novel population of intraepithelial DN DCs within the follicle-associated epithelium and demonstrate a predominance of DN DCs only in mucosal lymphoid tissues. Furthermore, we demonstrate that all DC subpopulations maintain their surface phenotype upon maturation in vitro, and secrete a distinct pattern of cytokines upon exposure to T cell and microbial stimuli. Only myeloid DCs from the PP produce high levels of IL-10 upon stimulation with soluble CD40 ligand(-) trimer, or Staphylococcus aureus and IFN-gamma. In contrast, lymphoid and DN, but not myeloid DCs, produce IL-12p70 following microbial stimulation, whereas no DC subset produces IL-12p70 in response to CD40 ligand trimer. Finally, we show that myeloid DCs from the PP are particularly capable of priming naive T cells to secrete high levels of IL-4 and IL-10, when compared with those from nonmucosal sites, while lymphoid and DN DCs from all tissues prime for IFN-gamma production. These findings thus suggest that DC subsets within mucosal tissues have unique immune inductive capacities.","author":[{"dropping-particle":"","family":"Iwasaki","given":"A","non-dropping-particle":"","parse-names":false,"suffix":""},{"dropping-particle":"","family":"Kelsall","given":"B L","non-dropping-particle":"","parse-names":false,"suffix":""}],"container-title":"Journal of immunology (Baltimore, Md. : 1950)","id":"ITEM-2","issue":"8","issued":{"date-parts":[["2001","4","15"]]},"page":"4884-90","title":"Unique functions of CD11b+, CD8 alpha+, and double-negative Peyer's patch dendritic cells.","type":"article-journal","volume":"166"},"uris":["http://www.mendeley.com/documents/?uuid=8e332bef-48b5-31e8-bd1c-df7558c5f3f3"]}],"mendeley":{"formattedCitation":"&lt;sup&gt;[&lt;sup&gt;44&lt;/sup&gt;, &lt;sup&gt;45&lt;/sup&gt;]&lt;/sup&gt;","plainTextFormattedCitation":"[44, 45]","previouslyFormattedCitation":"&lt;sup&gt;[&lt;sup&gt;43&lt;/sup&gt;, &lt;sup&gt;44&lt;/sup&gt;]&lt;/sup&gt;"},"properties":{"noteIndex":0},"schema":"https://github.com/citation-style-language/schema/raw/master/csl-citation.json"}</w:instrText>
      </w:r>
      <w:r w:rsidR="00465EA5" w:rsidRPr="00BF53BC">
        <w:rPr>
          <w:rFonts w:ascii="Arial" w:hAnsi="Arial" w:cs="Arial"/>
          <w:sz w:val="22"/>
          <w:szCs w:val="22"/>
        </w:rPr>
        <w:fldChar w:fldCharType="separate"/>
      </w:r>
      <w:r w:rsidR="006F6D12" w:rsidRPr="006F6D12">
        <w:rPr>
          <w:rFonts w:ascii="Arial" w:hAnsi="Arial" w:cs="Arial"/>
          <w:noProof/>
          <w:sz w:val="22"/>
          <w:szCs w:val="22"/>
          <w:vertAlign w:val="superscript"/>
        </w:rPr>
        <w:t>[44, 45]</w:t>
      </w:r>
      <w:r w:rsidR="00465EA5" w:rsidRPr="00BF53BC">
        <w:rPr>
          <w:rFonts w:ascii="Arial" w:hAnsi="Arial" w:cs="Arial"/>
          <w:sz w:val="22"/>
          <w:szCs w:val="22"/>
        </w:rPr>
        <w:fldChar w:fldCharType="end"/>
      </w:r>
      <w:r w:rsidR="00465EA5" w:rsidRPr="00BF53BC">
        <w:rPr>
          <w:rFonts w:ascii="Arial" w:hAnsi="Arial" w:cs="Arial"/>
          <w:sz w:val="22"/>
          <w:szCs w:val="22"/>
        </w:rPr>
        <w:t xml:space="preserve">; </w:t>
      </w:r>
      <w:r w:rsidR="00882BD2">
        <w:rPr>
          <w:rFonts w:ascii="Arial" w:hAnsi="Arial" w:cs="Arial"/>
          <w:sz w:val="22"/>
          <w:szCs w:val="22"/>
        </w:rPr>
        <w:t xml:space="preserve">moreover </w:t>
      </w:r>
      <w:r w:rsidR="00465EA5" w:rsidRPr="00BF53BC">
        <w:rPr>
          <w:rFonts w:ascii="Arial" w:hAnsi="Arial" w:cs="Arial"/>
          <w:sz w:val="22"/>
          <w:szCs w:val="22"/>
        </w:rPr>
        <w:t>I</w:t>
      </w:r>
      <w:r w:rsidR="00882BD2">
        <w:rPr>
          <w:rFonts w:ascii="Arial" w:hAnsi="Arial" w:cs="Arial"/>
          <w:sz w:val="22"/>
          <w:szCs w:val="22"/>
        </w:rPr>
        <w:t>L</w:t>
      </w:r>
      <w:r w:rsidR="00465EA5" w:rsidRPr="00BF53BC">
        <w:rPr>
          <w:rFonts w:ascii="Arial" w:hAnsi="Arial" w:cs="Arial"/>
          <w:sz w:val="22"/>
          <w:szCs w:val="22"/>
        </w:rPr>
        <w:t xml:space="preserve">-10 has been shown to cause DCs to induce tolerance through </w:t>
      </w:r>
      <w:r w:rsidR="001554A9">
        <w:rPr>
          <w:rFonts w:ascii="Arial" w:hAnsi="Arial" w:cs="Arial"/>
          <w:sz w:val="22"/>
          <w:szCs w:val="22"/>
        </w:rPr>
        <w:t>r</w:t>
      </w:r>
      <w:r w:rsidR="001554A9" w:rsidRPr="001554A9">
        <w:rPr>
          <w:rFonts w:ascii="Arial" w:hAnsi="Arial" w:cs="Arial"/>
          <w:sz w:val="22"/>
          <w:szCs w:val="22"/>
        </w:rPr>
        <w:t xml:space="preserve">egulatory T cell </w:t>
      </w:r>
      <w:r w:rsidR="00465EA5" w:rsidRPr="00BF53BC">
        <w:rPr>
          <w:rFonts w:ascii="Arial" w:hAnsi="Arial" w:cs="Arial"/>
          <w:sz w:val="22"/>
          <w:szCs w:val="22"/>
        </w:rPr>
        <w:t xml:space="preserve">differentiation </w:t>
      </w:r>
      <w:r w:rsidR="00465EA5" w:rsidRPr="00BF53BC">
        <w:rPr>
          <w:rFonts w:ascii="Arial" w:hAnsi="Arial" w:cs="Arial"/>
          <w:sz w:val="22"/>
          <w:szCs w:val="22"/>
        </w:rPr>
        <w:fldChar w:fldCharType="begin" w:fldLock="1"/>
      </w:r>
      <w:r w:rsidR="006F6D12">
        <w:rPr>
          <w:rFonts w:ascii="Arial" w:hAnsi="Arial" w:cs="Arial"/>
          <w:sz w:val="22"/>
          <w:szCs w:val="22"/>
        </w:rPr>
        <w:instrText>ADDIN CSL_CITATION {"citationItems":[{"id":"ITEM-1","itemData":{"DOI":"10.1165/rcmb.2009-0023OC","ISSN":"1044-1549","PMID":"19372244","abstract":"In mouse models of asthma, therapeutic use of allergen-presenting IL-10-differentiated dendritic cells (DCs) can abrogate airway hyperresponsiveness, and reduce other asthma-related responses to near background. Analogous human DCs can suppress human T cell responses in vitro, but the operative mechanisms are poorly defined. We investigated the ability of IL-10-treated human DCs to induce tolerance among autologous T cells of subjects with asthma and the mechanisms by which they do this. CD14(+) monocyte-derived DCs were differentiated in the presence of IL-10 (DC10) ex vivo from 11 donors with asthma and 4 control donors, and characterized for relevant markers. They were pulsed with specific or irrelevant allergen, and cultured with autologous peripheral blood CD4(+) T cells, either alone or together with autologous immunostimulatory DCs (DC-TNF), and the impact of this treatment on the T-cell responses was assessed for each donor. The DC10 expressed reduced levels of some relevant markers (CD40, CD80, human leukocyte antigen-DR) and stimulatory cytokines (IL-6 and IL-12), but augmented levels of Ig-like transcript-22/CD85j and IL-10 relative to DC-TNF. In cocultures, they dampened DC-TNF-driven T helper (Th) type 2 cell proliferation and cytokine (IL-4, -5, and -13) secretion. They also drove the development from atopic CD4(+)CD25(lo)Foxp3(lo) cells of a population of IL-10-secreting CD25(+)Foxp3(+)LAG-3(+)CTLA-4(+) regulatory T cells (Tregs). These Tregs suppressed stimulatory DC-induced autologous Th2 cell proliferation and cytokine secretion in a contact-dependent manner. Our data indicate that IL-10-treated human DCs induce Th2 cell allergen tolerance ex vivo by driving the differentiation of Tregs.","author":[{"dropping-particle":"","family":"Li","given":"Xiuling","non-dropping-particle":"","parse-names":false,"suffix":""},{"dropping-particle":"","family":"Yang","given":"Aimei","non-dropping-particle":"","parse-names":false,"suffix":""},{"dropping-particle":"","family":"Huang","given":"Hui","non-dropping-particle":"","parse-names":false,"suffix":""},{"dropping-particle":"","family":"Zhang","given":"Xiaobei","non-dropping-particle":"","parse-names":false,"suffix":""},{"dropping-particle":"","family":"Town","given":"Jennifer","non-dropping-particle":"","parse-names":false,"suffix":""},{"dropping-particle":"","family":"Davis","given":"Beth","non-dropping-particle":"","parse-names":false,"suffix":""},{"dropping-particle":"","family":"Cockcroft","given":"Don W.","non-dropping-particle":"","parse-names":false,"suffix":""},{"dropping-particle":"","family":"Gordon","given":"John R.","non-dropping-particle":"","parse-names":false,"suffix":""}],"container-title":"American Journal of Respiratory Cell and Molecular Biology","id":"ITEM-1","issue":"2","issued":{"date-parts":[["2010","2"]]},"page":"190-199","title":"Induction of Type 2 T Helper Cell Allergen Tolerance by IL-10–Differentiated Regulatory Dendritic Cells","type":"article-journal","volume":"42"},"uris":["http://www.mendeley.com/documents/?uuid=6e99938e-ab3c-3deb-b58b-8f70f286d3f5"]}],"mendeley":{"formattedCitation":"&lt;sup&gt;[&lt;sup&gt;46&lt;/sup&gt;]&lt;/sup&gt;","plainTextFormattedCitation":"[46]","previouslyFormattedCitation":"&lt;sup&gt;[&lt;sup&gt;45&lt;/sup&gt;]&lt;/sup&gt;"},"properties":{"noteIndex":0},"schema":"https://github.com/citation-style-language/schema/raw/master/csl-citation.json"}</w:instrText>
      </w:r>
      <w:r w:rsidR="00465EA5" w:rsidRPr="00BF53BC">
        <w:rPr>
          <w:rFonts w:ascii="Arial" w:hAnsi="Arial" w:cs="Arial"/>
          <w:sz w:val="22"/>
          <w:szCs w:val="22"/>
        </w:rPr>
        <w:fldChar w:fldCharType="separate"/>
      </w:r>
      <w:r w:rsidR="006F6D12" w:rsidRPr="006F6D12">
        <w:rPr>
          <w:rFonts w:ascii="Arial" w:hAnsi="Arial" w:cs="Arial"/>
          <w:noProof/>
          <w:sz w:val="22"/>
          <w:szCs w:val="22"/>
          <w:vertAlign w:val="superscript"/>
        </w:rPr>
        <w:t>[46]</w:t>
      </w:r>
      <w:r w:rsidR="00465EA5" w:rsidRPr="00BF53BC">
        <w:rPr>
          <w:rFonts w:ascii="Arial" w:hAnsi="Arial" w:cs="Arial"/>
          <w:sz w:val="22"/>
          <w:szCs w:val="22"/>
        </w:rPr>
        <w:fldChar w:fldCharType="end"/>
      </w:r>
      <w:r w:rsidR="00465EA5" w:rsidRPr="00BF53BC">
        <w:rPr>
          <w:rFonts w:ascii="Arial" w:hAnsi="Arial" w:cs="Arial"/>
          <w:sz w:val="22"/>
          <w:szCs w:val="22"/>
        </w:rPr>
        <w:t xml:space="preserve">. </w:t>
      </w:r>
      <w:r w:rsidR="00465EA5">
        <w:rPr>
          <w:rFonts w:ascii="Arial" w:hAnsi="Arial" w:cs="Arial"/>
          <w:sz w:val="22"/>
          <w:szCs w:val="22"/>
        </w:rPr>
        <w:t>Neverthel</w:t>
      </w:r>
      <w:r w:rsidR="00351884">
        <w:rPr>
          <w:rFonts w:ascii="Arial" w:hAnsi="Arial" w:cs="Arial"/>
          <w:sz w:val="22"/>
          <w:szCs w:val="22"/>
        </w:rPr>
        <w:t>e</w:t>
      </w:r>
      <w:r w:rsidR="00465EA5">
        <w:rPr>
          <w:rFonts w:ascii="Arial" w:hAnsi="Arial" w:cs="Arial"/>
          <w:sz w:val="22"/>
          <w:szCs w:val="22"/>
        </w:rPr>
        <w:t>ss,</w:t>
      </w:r>
      <w:r w:rsidR="003E3A07" w:rsidRPr="00BF53BC">
        <w:rPr>
          <w:rFonts w:ascii="Arial" w:hAnsi="Arial" w:cs="Arial"/>
          <w:sz w:val="22"/>
          <w:szCs w:val="22"/>
        </w:rPr>
        <w:t xml:space="preserve"> I</w:t>
      </w:r>
      <w:r w:rsidR="00AE33BD">
        <w:rPr>
          <w:rFonts w:ascii="Arial" w:hAnsi="Arial" w:cs="Arial"/>
          <w:sz w:val="22"/>
          <w:szCs w:val="22"/>
        </w:rPr>
        <w:t>L</w:t>
      </w:r>
      <w:r w:rsidR="003E3A07" w:rsidRPr="00BF53BC">
        <w:rPr>
          <w:rFonts w:ascii="Arial" w:hAnsi="Arial" w:cs="Arial"/>
          <w:sz w:val="22"/>
          <w:szCs w:val="22"/>
        </w:rPr>
        <w:t xml:space="preserve">-10 </w:t>
      </w:r>
      <w:r w:rsidR="00465EA5">
        <w:rPr>
          <w:rFonts w:ascii="Arial" w:hAnsi="Arial" w:cs="Arial"/>
          <w:sz w:val="22"/>
          <w:szCs w:val="22"/>
        </w:rPr>
        <w:t>can have</w:t>
      </w:r>
      <w:r w:rsidR="00991E78" w:rsidRPr="00BF53BC">
        <w:rPr>
          <w:rFonts w:ascii="Arial" w:hAnsi="Arial" w:cs="Arial"/>
          <w:sz w:val="22"/>
          <w:szCs w:val="22"/>
        </w:rPr>
        <w:t xml:space="preserve"> pro-inflammatory effects in </w:t>
      </w:r>
      <w:r w:rsidR="00465EA5">
        <w:rPr>
          <w:rFonts w:ascii="Arial" w:hAnsi="Arial" w:cs="Arial"/>
          <w:sz w:val="22"/>
          <w:szCs w:val="22"/>
        </w:rPr>
        <w:t>some contexts</w:t>
      </w:r>
      <w:r w:rsidR="00BE1A64" w:rsidRPr="00BF53BC">
        <w:rPr>
          <w:rFonts w:ascii="Arial" w:hAnsi="Arial" w:cs="Arial"/>
          <w:i/>
          <w:sz w:val="22"/>
          <w:szCs w:val="22"/>
        </w:rPr>
        <w:t xml:space="preserve"> </w:t>
      </w:r>
      <w:r w:rsidR="00BE1A64" w:rsidRPr="00BF53BC">
        <w:rPr>
          <w:rFonts w:ascii="Arial" w:hAnsi="Arial" w:cs="Arial"/>
          <w:i/>
          <w:sz w:val="22"/>
          <w:szCs w:val="22"/>
        </w:rPr>
        <w:fldChar w:fldCharType="begin" w:fldLock="1"/>
      </w:r>
      <w:r w:rsidR="006F6D12">
        <w:rPr>
          <w:rFonts w:ascii="Arial" w:hAnsi="Arial" w:cs="Arial"/>
          <w:i/>
          <w:sz w:val="22"/>
          <w:szCs w:val="22"/>
        </w:rPr>
        <w:instrText>ADDIN CSL_CITATION {"citationItems":[{"id":"ITEM-1","itemData":{"DOI":"10.1016/j.bbamcr.2011.01.034","ISSN":"01674889","PMID":"21296109","abstract":"Interleukin-6 is a cytokine not only involved in inflammation and infection responses but also in the regulation of metabolic, regenerative, and neural processes. In classic signaling, interleukin-6 stimulates target cells via a membrane bound interleukin-6 receptor, which upon ligand binding associates with the signaling receptor protein gp130. Gp130 dimerizes, leading to the activation of Janus kinases and subsequent phosphorylation of tyrosine residues within the cytoplasmic portion of gp130. This leads to the engagement of phosphatase Src homology domains containing tyrosin phosphatase-2 (SHP-2) and activation of the ras/raf/Mitogen-activated protein (MAP) kinase (MAPK) pathway. In addition, signal transducer and activator of transcription factors are recruited, which are phosphorylated, and consequently dimerize whereupon they translocate into the nucleus and activate target genes. Interestingly, only few cells express membrane bound interleukin-6 receptor whereas all cells display gp130 on the cell surface. While cells, which only express gp130, are not responsive to interleukin-6 alone, they can respond to a complex of interleukin-6 bound to a naturally occurring soluble form of the interleukin-6 receptor. Therefore, the generation of soluble form of the interleukin-6 receptor dramatically enlarges the spectrum of interleukin-6 target cells. This process has been named trans-signaling. Here, we review the involvement of both signaling modes in the biology of interleukin-6. It turns out that regenerative or anti-inflammatory activities of interleukin-6 are mediated by classic signaling whereas pro-inflammatory responses of interleukin-6 are rather mediated by trans-signaling. This is important since therapeutic blockade of interleukin-6 by the neutralizing anti-interleukin-6 receptor monoclonal antibody tocilizumab has recently been approved for the treatment of inflammatory diseases. This article is part of a Special Issue entitled: 11th European Symposium on Calcium.","author":[{"dropping-particle":"","family":"Scheller","given":"Jürgen","non-dropping-particle":"","parse-names":false,"suffix":""},{"dropping-particle":"","family":"Chalaris","given":"Athena","non-dropping-particle":"","parse-names":false,"suffix":""},{"dropping-particle":"","family":"Schmidt-Arras","given":"Dirk","non-dropping-particle":"","parse-names":false,"suffix":""},{"dropping-particle":"","family":"Rose-John","given":"Stefan","non-dropping-particle":"","parse-names":false,"suffix":""}],"container-title":"Biochimica et Biophysica Acta (BBA) - Molecular Cell Research","id":"ITEM-1","issue":"5","issued":{"date-parts":[["2011","5"]]},"page":"878-888","title":"The pro- and anti-inflammatory properties of the cytokine interleukin-6","type":"article-journal","volume":"1813"},"uris":["http://www.mendeley.com/documents/?uuid=d8c66224-278a-3dcb-add5-a4641eafb4d5"]},{"id":"ITEM-2","itemData":{"ISSN":"0022-1767","PMID":"10946310","abstract":"IL-10 is considered a potent antiinflammatory cytokine that strongly inhibits the production of proinflammatory cytokines. Recent studies have suggested that IL-10 also has immunostimulatory properties on CD4+, CD8+ T cells, and/or NK cells, resulting in increased IFN-gamma production. To determine the effect of IL-10 on IFN-gamma production and related inflammatory responses in humans, 16 healthy subjects received a bolus i.v. injection of LPS (4 ng/kg) in combination with either placebo or recombinant human IL-10 (25 microg/kg), administered just before or 1 h after LPS. IL-10 treatment, particularly when administered after LPS, enhanced LPS-induced IFN-gamma release, as well as the release of the IFN-gamma-dependent chemokines IFN-gamma-inducible protein-10 and monokine induced by IFN-gamma, while inhibiting or not influencing the production of IFN-gamma-inducing cytokines. In addition, IL-10 treatment enhanced activation of CTLs and NK cells after LPS injection, as reflected by increased levels of soluble granzymes. These data indicate that high-dose IL-10 treatment in patients with inflammatory disorders can be associated with undesired proinflammatory effects.","author":[{"dropping-particle":"","family":"Lauw","given":"F N","non-dropping-particle":"","parse-names":false,"suffix":""},{"dropping-particle":"","family":"Pajkrt","given":"D","non-dropping-particle":"","parse-names":false,"suffix":""},{"dropping-particle":"","family":"Hack","given":"C E","non-dropping-particle":"","parse-names":false,"suffix":""},{"dropping-particle":"","family":"Kurimoto","given":"M","non-dropping-particle":"","parse-names":false,"suffix":""},{"dropping-particle":"","family":"Deventer","given":"S J","non-dropping-particle":"van","parse-names":false,"suffix":""},{"dropping-particle":"","family":"Poll","given":"T","non-dropping-particle":"van der","parse-names":false,"suffix":""}],"container-title":"Journal of immunology (Baltimore, Md. : 1950)","id":"ITEM-2","issue":"5","issued":{"date-parts":[["2000","9","1"]]},"page":"2783-9","title":"Proinflammatory effects of IL-10 during human endotoxemia.","type":"article-journal","volume":"165"},"uris":["http://www.mendeley.com/documents/?uuid=2d378bef-2ac0-34ec-a1c9-18deca4eb956"]}],"mendeley":{"formattedCitation":"&lt;sup&gt;[&lt;sup&gt;47&lt;/sup&gt;, &lt;sup&gt;48&lt;/sup&gt;]&lt;/sup&gt;","plainTextFormattedCitation":"[47, 48]","previouslyFormattedCitation":"&lt;sup&gt;[&lt;sup&gt;46&lt;/sup&gt;, &lt;sup&gt;47&lt;/sup&gt;]&lt;/sup&gt;"},"properties":{"noteIndex":0},"schema":"https://github.com/citation-style-language/schema/raw/master/csl-citation.json"}</w:instrText>
      </w:r>
      <w:r w:rsidR="00BE1A64" w:rsidRPr="00BF53BC">
        <w:rPr>
          <w:rFonts w:ascii="Arial" w:hAnsi="Arial" w:cs="Arial"/>
          <w:i/>
          <w:sz w:val="22"/>
          <w:szCs w:val="22"/>
        </w:rPr>
        <w:fldChar w:fldCharType="separate"/>
      </w:r>
      <w:r w:rsidR="006F6D12" w:rsidRPr="006F6D12">
        <w:rPr>
          <w:rFonts w:ascii="Arial" w:hAnsi="Arial" w:cs="Arial"/>
          <w:noProof/>
          <w:sz w:val="22"/>
          <w:szCs w:val="22"/>
          <w:vertAlign w:val="superscript"/>
        </w:rPr>
        <w:t>[47, 48]</w:t>
      </w:r>
      <w:r w:rsidR="00BE1A64" w:rsidRPr="00BF53BC">
        <w:rPr>
          <w:rFonts w:ascii="Arial" w:hAnsi="Arial" w:cs="Arial"/>
          <w:i/>
          <w:sz w:val="22"/>
          <w:szCs w:val="22"/>
        </w:rPr>
        <w:fldChar w:fldCharType="end"/>
      </w:r>
      <w:r w:rsidR="00BE1A64" w:rsidRPr="00BF53BC">
        <w:rPr>
          <w:rFonts w:ascii="Arial" w:hAnsi="Arial" w:cs="Arial"/>
          <w:sz w:val="22"/>
          <w:szCs w:val="22"/>
        </w:rPr>
        <w:t xml:space="preserve">. </w:t>
      </w:r>
      <w:r w:rsidR="00D62B9A" w:rsidRPr="00BF53BC">
        <w:rPr>
          <w:rFonts w:ascii="Arial" w:hAnsi="Arial" w:cs="Arial"/>
          <w:sz w:val="22"/>
          <w:szCs w:val="22"/>
        </w:rPr>
        <w:t xml:space="preserve">This ties in with the overrepresentation of </w:t>
      </w:r>
      <w:r w:rsidR="00D62B9A" w:rsidRPr="00BF53BC">
        <w:rPr>
          <w:rFonts w:ascii="Arial" w:hAnsi="Arial" w:cs="Arial"/>
          <w:bCs/>
          <w:sz w:val="22"/>
          <w:szCs w:val="22"/>
        </w:rPr>
        <w:t xml:space="preserve">TGF-β related processes in the functional enrichment results – in fact it has been shown that DCs promote tolerance through </w:t>
      </w:r>
      <w:r w:rsidR="001554A9">
        <w:rPr>
          <w:rFonts w:ascii="Arial" w:hAnsi="Arial" w:cs="Arial"/>
          <w:bCs/>
          <w:sz w:val="22"/>
          <w:szCs w:val="22"/>
        </w:rPr>
        <w:t>r</w:t>
      </w:r>
      <w:r w:rsidR="001554A9" w:rsidRPr="001554A9">
        <w:rPr>
          <w:rFonts w:ascii="Arial" w:hAnsi="Arial" w:cs="Arial"/>
          <w:bCs/>
          <w:sz w:val="22"/>
          <w:szCs w:val="22"/>
        </w:rPr>
        <w:t xml:space="preserve">egulatory T cell </w:t>
      </w:r>
      <w:r w:rsidR="00D62B9A" w:rsidRPr="00BF53BC">
        <w:rPr>
          <w:rFonts w:ascii="Arial" w:hAnsi="Arial" w:cs="Arial"/>
          <w:bCs/>
          <w:sz w:val="22"/>
          <w:szCs w:val="22"/>
        </w:rPr>
        <w:t>differentiation under the influence of TGF-β</w:t>
      </w:r>
      <w:r w:rsidR="00277F33" w:rsidRPr="00BF53BC">
        <w:rPr>
          <w:rFonts w:ascii="Arial" w:hAnsi="Arial" w:cs="Arial"/>
          <w:bCs/>
          <w:sz w:val="22"/>
          <w:szCs w:val="22"/>
        </w:rPr>
        <w:t xml:space="preserve"> from intestinal epithelial cells</w:t>
      </w:r>
      <w:r w:rsidR="00C47027" w:rsidRPr="00BF53BC">
        <w:rPr>
          <w:rFonts w:ascii="Arial" w:hAnsi="Arial" w:cs="Arial"/>
          <w:bCs/>
          <w:sz w:val="22"/>
          <w:szCs w:val="22"/>
        </w:rPr>
        <w:t xml:space="preserve"> </w:t>
      </w:r>
      <w:r w:rsidR="00C47027" w:rsidRPr="00BF53BC">
        <w:rPr>
          <w:rFonts w:ascii="Arial" w:hAnsi="Arial" w:cs="Arial"/>
          <w:bCs/>
          <w:sz w:val="22"/>
          <w:szCs w:val="22"/>
        </w:rPr>
        <w:fldChar w:fldCharType="begin" w:fldLock="1"/>
      </w:r>
      <w:r w:rsidR="006F6D12">
        <w:rPr>
          <w:rFonts w:ascii="Arial" w:hAnsi="Arial" w:cs="Arial"/>
          <w:bCs/>
          <w:sz w:val="22"/>
          <w:szCs w:val="22"/>
        </w:rPr>
        <w:instrText>ADDIN CSL_CITATION {"citationItems":[{"id":"ITEM-1","itemData":{"DOI":"10.1038/mi.2009.13","ISSN":"1933-0219","PMID":"19387433","abstract":"Intestinal dendritic cells (DCs) have been shown to display specialized functions, including the ability to promote gut tropism to lymphocytes, to polarize noninflammatory responses, and to drive the differentiation of adaptive Foxp3(+) regulatory T (T(reg)) cells. However, very little is known about what drives the mucosal phenotype of DCs. Here, we present evidence that the local microenvironment, and in particular intestinal epithelial cells (ECs), drive the differentiation of T(reg)-cell-promoting DCs, which counteracts Th1 and Th17 development. EC-derived transforming growth factor-beta (TGF-beta) and retinoic acid (RA), but not thymic stromal lymphopoietin (TSLP), were found to be required for DC conversion. After EC contact, DCs upregulated CD103 and acquired a tolerogenic phenotype. EC-conditioned DCs were capable of inducing de novo T(reg) cells with gut-homing properties that when adoptively transferred, protected mice from experimental colitis. Thus, we have uncovered an essential mechanism in which EC control of DC function is required for tolerance induction.","author":[{"dropping-particle":"","family":"Iliev","given":"I D","non-dropping-particle":"","parse-names":false,"suffix":""},{"dropping-particle":"","family":"Mileti","given":"E","non-dropping-particle":"","parse-names":false,"suffix":""},{"dropping-particle":"","family":"Matteoli","given":"G","non-dropping-particle":"","parse-names":false,"suffix":""},{"dropping-particle":"","family":"Chieppa","given":"M","non-dropping-particle":"","parse-names":false,"suffix":""},{"dropping-particle":"","family":"Rescigno","given":"M","non-dropping-particle":"","parse-names":false,"suffix":""}],"container-title":"Mucosal Immunology","id":"ITEM-1","issue":"4","issued":{"date-parts":[["2009","7","22"]]},"page":"340-350","title":"Intestinal epithelial cells promote colitis-protective regulatory T-cell differentiation through dendritic cell conditioning","type":"article-journal","volume":"2"},"uris":["http://www.mendeley.com/documents/?uuid=11d98c2e-a8ca-354c-bfdf-be42ade884ff"]}],"mendeley":{"formattedCitation":"&lt;sup&gt;[&lt;sup&gt;49&lt;/sup&gt;]&lt;/sup&gt;","plainTextFormattedCitation":"[49]","previouslyFormattedCitation":"&lt;sup&gt;[&lt;sup&gt;48&lt;/sup&gt;]&lt;/sup&gt;"},"properties":{"noteIndex":0},"schema":"https://github.com/citation-style-language/schema/raw/master/csl-citation.json"}</w:instrText>
      </w:r>
      <w:r w:rsidR="00C47027" w:rsidRPr="00BF53BC">
        <w:rPr>
          <w:rFonts w:ascii="Arial" w:hAnsi="Arial" w:cs="Arial"/>
          <w:bCs/>
          <w:sz w:val="22"/>
          <w:szCs w:val="22"/>
        </w:rPr>
        <w:fldChar w:fldCharType="separate"/>
      </w:r>
      <w:r w:rsidR="006F6D12" w:rsidRPr="006F6D12">
        <w:rPr>
          <w:rFonts w:ascii="Arial" w:hAnsi="Arial" w:cs="Arial"/>
          <w:bCs/>
          <w:noProof/>
          <w:sz w:val="22"/>
          <w:szCs w:val="22"/>
          <w:vertAlign w:val="superscript"/>
        </w:rPr>
        <w:t>[49]</w:t>
      </w:r>
      <w:r w:rsidR="00C47027" w:rsidRPr="00BF53BC">
        <w:rPr>
          <w:rFonts w:ascii="Arial" w:hAnsi="Arial" w:cs="Arial"/>
          <w:bCs/>
          <w:sz w:val="22"/>
          <w:szCs w:val="22"/>
        </w:rPr>
        <w:fldChar w:fldCharType="end"/>
      </w:r>
      <w:r w:rsidR="00277F33" w:rsidRPr="00BF53BC">
        <w:rPr>
          <w:rFonts w:ascii="Arial" w:hAnsi="Arial" w:cs="Arial"/>
          <w:bCs/>
          <w:sz w:val="22"/>
          <w:szCs w:val="22"/>
        </w:rPr>
        <w:t>.</w:t>
      </w:r>
      <w:r w:rsidR="00ED455E" w:rsidRPr="00BF53BC">
        <w:rPr>
          <w:rFonts w:ascii="Arial" w:hAnsi="Arial" w:cs="Arial"/>
          <w:bCs/>
          <w:sz w:val="22"/>
          <w:szCs w:val="22"/>
        </w:rPr>
        <w:t xml:space="preserve"> </w:t>
      </w:r>
      <w:r w:rsidR="00351884">
        <w:rPr>
          <w:rFonts w:ascii="Arial" w:hAnsi="Arial" w:cs="Arial"/>
          <w:bCs/>
          <w:sz w:val="22"/>
          <w:szCs w:val="22"/>
        </w:rPr>
        <w:t>P</w:t>
      </w:r>
      <w:r w:rsidR="00ED455E" w:rsidRPr="00BF53BC">
        <w:rPr>
          <w:rFonts w:ascii="Arial" w:hAnsi="Arial" w:cs="Arial"/>
          <w:bCs/>
          <w:sz w:val="22"/>
          <w:szCs w:val="22"/>
        </w:rPr>
        <w:t>revious work examining changes in expression in DCs from the peripheral blood of cow’s milk allergy patients</w:t>
      </w:r>
      <w:r w:rsidR="005001DA" w:rsidRPr="00BF53BC">
        <w:rPr>
          <w:rFonts w:ascii="Arial" w:hAnsi="Arial" w:cs="Arial"/>
          <w:bCs/>
          <w:sz w:val="22"/>
          <w:szCs w:val="22"/>
        </w:rPr>
        <w:t xml:space="preserve"> also</w:t>
      </w:r>
      <w:r w:rsidR="00ED455E" w:rsidRPr="00BF53BC">
        <w:rPr>
          <w:rFonts w:ascii="Arial" w:hAnsi="Arial" w:cs="Arial"/>
          <w:bCs/>
          <w:sz w:val="22"/>
          <w:szCs w:val="22"/>
        </w:rPr>
        <w:t xml:space="preserve"> found incr</w:t>
      </w:r>
      <w:r w:rsidR="00A0447A" w:rsidRPr="00BF53BC">
        <w:rPr>
          <w:rFonts w:ascii="Arial" w:hAnsi="Arial" w:cs="Arial"/>
          <w:bCs/>
          <w:sz w:val="22"/>
          <w:szCs w:val="22"/>
        </w:rPr>
        <w:t xml:space="preserve">eased levels of IL-6 and IL-10 </w:t>
      </w:r>
      <w:r w:rsidR="00A0447A" w:rsidRPr="00BF53BC">
        <w:rPr>
          <w:rFonts w:ascii="Arial" w:hAnsi="Arial" w:cs="Arial"/>
          <w:bCs/>
          <w:sz w:val="22"/>
          <w:szCs w:val="22"/>
        </w:rPr>
        <w:fldChar w:fldCharType="begin" w:fldLock="1"/>
      </w:r>
      <w:r w:rsidR="006F6D12">
        <w:rPr>
          <w:rFonts w:ascii="Arial" w:hAnsi="Arial" w:cs="Arial"/>
          <w:bCs/>
          <w:sz w:val="22"/>
          <w:szCs w:val="22"/>
        </w:rPr>
        <w:instrText>ADDIN CSL_CITATION {"citationItems":[{"id":"ITEM-1","itemData":{"DOI":"10.1111/j.1365-2222.2010.03606.x","ISSN":"09547894","PMID":"20825428","abstract":"BACKGROUND Food allergy (FA) and eosinophilic oesophagitis (EE) are increasingly common clinical problems. Dendritic cells (DCs) are key regulators of the sensitization and effector phases of allergic immune responses, but their role in these diseases is largely unknown. OBJECTIVE To evaluate for alterations in the phenotype and function of DCs in children with IgE-mediated milk allergy or EE compared with their non-affected siblings. METHODS Plasmacytoid DCs (pDCs) and myeloid DCs (mDCs) were prepared from peripheral blood of children with milk allergy (FA), EE, and non-affected siblings (CON). Purified pDCs and mDCs were cultured alone or with autologous CD4(+) lymphocytes. Cytokine levels in plasma, or culture supernatants following stimulation, were measured using multiplex array immunoassay. Cell-surface molecule expression was determined by flow cytometry. RESULTS DCs from FA subjects produced greater levels of pro-inflammatory cytokines (IL-6, TNF-α), granulocyte macrophage-colony forming factor, and mDC-derived IL-10 compared with controls following allergen exposure. T(H) 2 but not T(H) 1 cytokines were spontaneously produced in DC-CD4(+) T cell co-cultures from children with FA and were not significantly increased after stimulation with milk extract, suggesting an ongoing activation in vivo. This hypothesis was further supported by evidence for elevated IL-5 and IL-13 protein in the plasma of children with both FA and EE. The only significant DC phenotypic differences were: (1) reduced levels of CD80 in EE subjects and (2) FcɛRI expression that correlated with serum IgE levels in both groups of subjects. CONCLUSION This study suggests that DCs from children with FA and EE produce more pro-inflammatory cytokines, and that their CD4(+) T cells are spontaneously activated to produce T(H) 2 cytokines in the presence of FcɛRI-bearing DCs.","author":[{"dropping-particle":"","family":"Frischmeyer-Guerrerio","given":"P. A.","non-dropping-particle":"","parse-names":false,"suffix":""},{"dropping-particle":"","family":"Guerrerio","given":"A. L.","non-dropping-particle":"","parse-names":false,"suffix":""},{"dropping-particle":"","family":"Chichester","given":"K. L.","non-dropping-particle":"","parse-names":false,"suffix":""},{"dropping-particle":"","family":"Bieneman","given":"A. P.","non-dropping-particle":"","parse-names":false,"suffix":""},{"dropping-particle":"","family":"Hamilton","given":"R. A.","non-dropping-particle":"","parse-names":false,"suffix":""},{"dropping-particle":"","family":"Wood","given":"R. A.","non-dropping-particle":"","parse-names":false,"suffix":""},{"dropping-particle":"","family":"Schroeder","given":"J. T.","non-dropping-particle":"","parse-names":false,"suffix":""}],"container-title":"Clinical &amp; Experimental Allergy","id":"ITEM-1","issue":"1","issued":{"date-parts":[["2011","1"]]},"page":"61-71","title":"Dendritic cell and T cell responses in children with food allergy","type":"article-journal","volume":"41"},"uris":["http://www.mendeley.com/documents/?uuid=759b4161-1e47-3d9b-af36-6da43d83c45e"]}],"mendeley":{"formattedCitation":"&lt;sup&gt;[&lt;sup&gt;50&lt;/sup&gt;]&lt;/sup&gt;","plainTextFormattedCitation":"[50]","previouslyFormattedCitation":"&lt;sup&gt;[&lt;sup&gt;49&lt;/sup&gt;]&lt;/sup&gt;"},"properties":{"noteIndex":0},"schema":"https://github.com/citation-style-language/schema/raw/master/csl-citation.json"}</w:instrText>
      </w:r>
      <w:r w:rsidR="00A0447A" w:rsidRPr="00BF53BC">
        <w:rPr>
          <w:rFonts w:ascii="Arial" w:hAnsi="Arial" w:cs="Arial"/>
          <w:bCs/>
          <w:sz w:val="22"/>
          <w:szCs w:val="22"/>
        </w:rPr>
        <w:fldChar w:fldCharType="separate"/>
      </w:r>
      <w:r w:rsidR="006F6D12" w:rsidRPr="006F6D12">
        <w:rPr>
          <w:rFonts w:ascii="Arial" w:hAnsi="Arial" w:cs="Arial"/>
          <w:bCs/>
          <w:noProof/>
          <w:sz w:val="22"/>
          <w:szCs w:val="22"/>
          <w:vertAlign w:val="superscript"/>
        </w:rPr>
        <w:t>[50]</w:t>
      </w:r>
      <w:r w:rsidR="00A0447A" w:rsidRPr="00BF53BC">
        <w:rPr>
          <w:rFonts w:ascii="Arial" w:hAnsi="Arial" w:cs="Arial"/>
          <w:bCs/>
          <w:sz w:val="22"/>
          <w:szCs w:val="22"/>
        </w:rPr>
        <w:fldChar w:fldCharType="end"/>
      </w:r>
      <w:r w:rsidR="00ED455E" w:rsidRPr="00BF53BC">
        <w:rPr>
          <w:rFonts w:ascii="Arial" w:hAnsi="Arial" w:cs="Arial"/>
          <w:bCs/>
          <w:sz w:val="22"/>
          <w:szCs w:val="22"/>
        </w:rPr>
        <w:t>.</w:t>
      </w:r>
      <w:r w:rsidR="00882BD2">
        <w:rPr>
          <w:rFonts w:ascii="Arial" w:hAnsi="Arial" w:cs="Arial"/>
          <w:bCs/>
          <w:sz w:val="22"/>
          <w:szCs w:val="22"/>
        </w:rPr>
        <w:t xml:space="preserve"> A</w:t>
      </w:r>
      <w:r w:rsidR="00394CBC" w:rsidRPr="00BF53BC">
        <w:rPr>
          <w:rFonts w:ascii="Arial" w:hAnsi="Arial" w:cs="Arial"/>
          <w:bCs/>
          <w:sz w:val="22"/>
          <w:szCs w:val="22"/>
        </w:rPr>
        <w:t>nother possible explanation is related to the physiology of the anaphylactic response</w:t>
      </w:r>
      <w:r w:rsidR="00351884">
        <w:rPr>
          <w:rFonts w:ascii="Arial" w:hAnsi="Arial" w:cs="Arial"/>
          <w:bCs/>
          <w:sz w:val="22"/>
          <w:szCs w:val="22"/>
        </w:rPr>
        <w:t>, as</w:t>
      </w:r>
      <w:r w:rsidR="00394CBC" w:rsidRPr="00BF53BC">
        <w:rPr>
          <w:rFonts w:ascii="Arial" w:hAnsi="Arial" w:cs="Arial"/>
          <w:bCs/>
          <w:sz w:val="22"/>
          <w:szCs w:val="22"/>
        </w:rPr>
        <w:t xml:space="preserve"> muscular contractions have been shown to</w:t>
      </w:r>
      <w:r w:rsidR="00BE1A64" w:rsidRPr="00BF53BC">
        <w:rPr>
          <w:rFonts w:ascii="Arial" w:hAnsi="Arial" w:cs="Arial"/>
          <w:bCs/>
          <w:sz w:val="22"/>
          <w:szCs w:val="22"/>
        </w:rPr>
        <w:t xml:space="preserve"> </w:t>
      </w:r>
      <w:r w:rsidR="00D76BF7" w:rsidRPr="00BF53BC">
        <w:rPr>
          <w:rFonts w:ascii="Arial" w:hAnsi="Arial" w:cs="Arial"/>
          <w:bCs/>
          <w:sz w:val="22"/>
          <w:szCs w:val="22"/>
        </w:rPr>
        <w:t xml:space="preserve">increase </w:t>
      </w:r>
      <w:r w:rsidR="00BE1A64" w:rsidRPr="00BF53BC">
        <w:rPr>
          <w:rFonts w:ascii="Arial" w:hAnsi="Arial" w:cs="Arial"/>
          <w:bCs/>
          <w:sz w:val="22"/>
          <w:szCs w:val="22"/>
        </w:rPr>
        <w:t>I</w:t>
      </w:r>
      <w:r w:rsidR="00882BD2">
        <w:rPr>
          <w:rFonts w:ascii="Arial" w:hAnsi="Arial" w:cs="Arial"/>
          <w:bCs/>
          <w:sz w:val="22"/>
          <w:szCs w:val="22"/>
        </w:rPr>
        <w:t>L</w:t>
      </w:r>
      <w:r w:rsidR="00BE1A64" w:rsidRPr="00BF53BC">
        <w:rPr>
          <w:rFonts w:ascii="Arial" w:hAnsi="Arial" w:cs="Arial"/>
          <w:bCs/>
          <w:sz w:val="22"/>
          <w:szCs w:val="22"/>
        </w:rPr>
        <w:t>-6</w:t>
      </w:r>
      <w:r w:rsidR="00882BD2">
        <w:rPr>
          <w:rFonts w:ascii="Arial" w:hAnsi="Arial" w:cs="Arial"/>
          <w:bCs/>
          <w:sz w:val="22"/>
          <w:szCs w:val="22"/>
        </w:rPr>
        <w:t>,</w:t>
      </w:r>
      <w:r w:rsidR="00BE1A64" w:rsidRPr="00BF53BC">
        <w:rPr>
          <w:rFonts w:ascii="Arial" w:hAnsi="Arial" w:cs="Arial"/>
          <w:bCs/>
          <w:sz w:val="22"/>
          <w:szCs w:val="22"/>
        </w:rPr>
        <w:t xml:space="preserve"> </w:t>
      </w:r>
      <w:r w:rsidR="00394CBC" w:rsidRPr="00BF53BC">
        <w:rPr>
          <w:rFonts w:ascii="Arial" w:hAnsi="Arial" w:cs="Arial"/>
          <w:bCs/>
          <w:sz w:val="22"/>
          <w:szCs w:val="22"/>
        </w:rPr>
        <w:t>I</w:t>
      </w:r>
      <w:r w:rsidR="00882BD2">
        <w:rPr>
          <w:rFonts w:ascii="Arial" w:hAnsi="Arial" w:cs="Arial"/>
          <w:bCs/>
          <w:sz w:val="22"/>
          <w:szCs w:val="22"/>
        </w:rPr>
        <w:t>L</w:t>
      </w:r>
      <w:r w:rsidR="00394CBC" w:rsidRPr="00BF53BC">
        <w:rPr>
          <w:rFonts w:ascii="Arial" w:hAnsi="Arial" w:cs="Arial"/>
          <w:bCs/>
          <w:sz w:val="22"/>
          <w:szCs w:val="22"/>
        </w:rPr>
        <w:t>-10 and I</w:t>
      </w:r>
      <w:r w:rsidR="00882BD2">
        <w:rPr>
          <w:rFonts w:ascii="Arial" w:hAnsi="Arial" w:cs="Arial"/>
          <w:bCs/>
          <w:sz w:val="22"/>
          <w:szCs w:val="22"/>
        </w:rPr>
        <w:t>L</w:t>
      </w:r>
      <w:r w:rsidR="00394CBC" w:rsidRPr="00BF53BC">
        <w:rPr>
          <w:rFonts w:ascii="Arial" w:hAnsi="Arial" w:cs="Arial"/>
          <w:bCs/>
          <w:sz w:val="22"/>
          <w:szCs w:val="22"/>
        </w:rPr>
        <w:t>-1</w:t>
      </w:r>
      <w:r w:rsidR="00882BD2">
        <w:rPr>
          <w:rFonts w:ascii="Arial" w:hAnsi="Arial" w:cs="Arial"/>
          <w:bCs/>
          <w:sz w:val="22"/>
          <w:szCs w:val="22"/>
        </w:rPr>
        <w:t>RA</w:t>
      </w:r>
      <w:r w:rsidR="00712FF4" w:rsidRPr="00BF53BC">
        <w:rPr>
          <w:rFonts w:ascii="Arial" w:hAnsi="Arial" w:cs="Arial"/>
          <w:bCs/>
          <w:sz w:val="22"/>
          <w:szCs w:val="22"/>
        </w:rPr>
        <w:t xml:space="preserve"> </w:t>
      </w:r>
      <w:r w:rsidR="00712FF4" w:rsidRPr="00BF53BC">
        <w:rPr>
          <w:rFonts w:ascii="Arial" w:hAnsi="Arial" w:cs="Arial"/>
          <w:bCs/>
          <w:sz w:val="22"/>
          <w:szCs w:val="22"/>
        </w:rPr>
        <w:fldChar w:fldCharType="begin" w:fldLock="1"/>
      </w:r>
      <w:r w:rsidR="006F6D12">
        <w:rPr>
          <w:rFonts w:ascii="Arial" w:hAnsi="Arial" w:cs="Arial"/>
          <w:bCs/>
          <w:sz w:val="22"/>
          <w:szCs w:val="22"/>
        </w:rPr>
        <w:instrText>ADDIN CSL_CITATION {"citationItems":[{"id":"ITEM-1","itemData":{"ISSN":"1077-5552","PMID":"17201070","abstract":"It is now recognized that contracting skeletal muscle may synthesize and release interleukin-6 (IL-6) into the interstitium as well as into the systemic circulation in response to a bout of exercise. Although several sources of IL-6 have been demonstrated, contracting muscles contributes to most of the IL-6 present in the circulation in response to exercise. The magnitude of the exercise-induced IL-6 response is dependent on intensity and especially duration of the exercise, while the mode of exercise has little effect. Several mechanisms may link muscle contractions to IL-6 synthesis: Changes in calcium homeostasis, impaired glucose availability, and increased formation of reactive oxygen species (ROS) are all capable of activating transcription factors known to regulate IL-6 synthesis. Via its effects on liver, adipose tissue, hypothalamic-pituitary-adrenal (HPA) axis and leukocytes, IL-6 may modulate the immunological and metabolic response to exercise. However, prolonged exercise involving a significant muscle mass in the contractile activity is necessary in order to produce a marked systemic IL-6 response. Furthermore, exercise training may reduce basal IL-6 production as well as the magnitude of the acute exercise IL-6 response by counteracting several potential stimuli of IL-6. Accordingly, a decreased plasma IL-6 concentration at rest as well as in response to exercise appears to characterize normal training adaptation.","author":[{"dropping-particle":"","family":"Fischer","given":"Christian P","non-dropping-particle":"","parse-names":false,"suffix":""}],"container-title":"Exercise immunology review","id":"ITEM-1","issued":{"date-parts":[["2006"]]},"page":"6-33","title":"Interleukin-6 in acute exercise and training: what is the biological relevance?","type":"article-journal","volume":"12"},"uris":["http://www.mendeley.com/documents/?uuid=d3344d9b-d7c5-3cd2-9e76-0e5cae0f2d3c"]},{"id":"ITEM-2","itemData":{"DOI":"10.1002/cphy.c120033","ISSN":"2040-4603","PMID":"23897689","abstract":"Skeletal muscle is the largest organ in the body. Skeletal muscles are primarily characterized by their mechanical activity required for posture, movement, and breathing, which depends on muscle fiber contractions. However, skeletal muscle is not just a component in our locomotor system. Recent evidence has identified skeletal muscle as a secretory organ. We have suggested that cytokines and other peptides that are produced, expressed, and released by muscle fibers and exert either autocrine, paracrine, or endocrine effects should be classified as \"myokines.\" The muscle secretome consists of several hundred secreted peptides. This finding provides a conceptual basis and a whole new paradigm for understanding how muscles communicate with other organs such as adipose tissue, liver, pancreas, bones, and brain. In addition, several myokines exert their effects within the muscle itself. Many proteins produced by skeletal muscle are dependent upon contraction. Therefore, it is likely that myokines may contribute in the mediation of the health benefits of exercise.","author":[{"dropping-particle":"","family":"Pedersen","given":"Bente K.","non-dropping-particle":"","parse-names":false,"suffix":""}],"container-title":"Comprehensive Physiology","id":"ITEM-2","issue":"3","issued":{"date-parts":[["2013","7"]]},"page":"1337-62","publisher":"John Wiley &amp; Sons, Inc.","publisher-place":"Hoboken, NJ, USA","title":"Muscle as a Secretory Organ","type":"chapter","volume":"3"},"uris":["http://www.mendeley.com/documents/?uuid=51a86768-c767-373d-aa33-97c0adaa0231"]}],"mendeley":{"formattedCitation":"&lt;sup&gt;[&lt;sup&gt;51&lt;/sup&gt;, &lt;sup&gt;52&lt;/sup&gt;]&lt;/sup&gt;","plainTextFormattedCitation":"[51, 52]","previouslyFormattedCitation":"&lt;sup&gt;[&lt;sup&gt;50&lt;/sup&gt;, &lt;sup&gt;51&lt;/sup&gt;]&lt;/sup&gt;"},"properties":{"noteIndex":0},"schema":"https://github.com/citation-style-language/schema/raw/master/csl-citation.json"}</w:instrText>
      </w:r>
      <w:r w:rsidR="00712FF4" w:rsidRPr="00BF53BC">
        <w:rPr>
          <w:rFonts w:ascii="Arial" w:hAnsi="Arial" w:cs="Arial"/>
          <w:bCs/>
          <w:sz w:val="22"/>
          <w:szCs w:val="22"/>
        </w:rPr>
        <w:fldChar w:fldCharType="separate"/>
      </w:r>
      <w:r w:rsidR="006F6D12" w:rsidRPr="006F6D12">
        <w:rPr>
          <w:rFonts w:ascii="Arial" w:hAnsi="Arial" w:cs="Arial"/>
          <w:bCs/>
          <w:noProof/>
          <w:sz w:val="22"/>
          <w:szCs w:val="22"/>
          <w:vertAlign w:val="superscript"/>
        </w:rPr>
        <w:t>[51, 52]</w:t>
      </w:r>
      <w:r w:rsidR="00712FF4" w:rsidRPr="00BF53BC">
        <w:rPr>
          <w:rFonts w:ascii="Arial" w:hAnsi="Arial" w:cs="Arial"/>
          <w:bCs/>
          <w:sz w:val="22"/>
          <w:szCs w:val="22"/>
        </w:rPr>
        <w:fldChar w:fldCharType="end"/>
      </w:r>
      <w:r w:rsidR="00D014B3" w:rsidRPr="00BF53BC">
        <w:rPr>
          <w:rFonts w:ascii="Arial" w:hAnsi="Arial" w:cs="Arial"/>
          <w:bCs/>
          <w:sz w:val="22"/>
          <w:szCs w:val="22"/>
        </w:rPr>
        <w:t xml:space="preserve">. </w:t>
      </w:r>
      <w:r w:rsidR="007424CA" w:rsidRPr="00BF53BC">
        <w:rPr>
          <w:rFonts w:ascii="Arial" w:hAnsi="Arial" w:cs="Arial"/>
          <w:bCs/>
          <w:sz w:val="22"/>
          <w:szCs w:val="22"/>
        </w:rPr>
        <w:t>I</w:t>
      </w:r>
      <w:r w:rsidR="00882BD2">
        <w:rPr>
          <w:rFonts w:ascii="Arial" w:hAnsi="Arial" w:cs="Arial"/>
          <w:bCs/>
          <w:sz w:val="22"/>
          <w:szCs w:val="22"/>
        </w:rPr>
        <w:t>L</w:t>
      </w:r>
      <w:r w:rsidR="007424CA" w:rsidRPr="00BF53BC">
        <w:rPr>
          <w:rFonts w:ascii="Arial" w:hAnsi="Arial" w:cs="Arial"/>
          <w:bCs/>
          <w:sz w:val="22"/>
          <w:szCs w:val="22"/>
        </w:rPr>
        <w:t>-1 mediat</w:t>
      </w:r>
      <w:r w:rsidR="00882BD2">
        <w:rPr>
          <w:rFonts w:ascii="Arial" w:hAnsi="Arial" w:cs="Arial"/>
          <w:bCs/>
          <w:sz w:val="22"/>
          <w:szCs w:val="22"/>
        </w:rPr>
        <w:t>ed</w:t>
      </w:r>
      <w:r w:rsidR="007424CA" w:rsidRPr="00BF53BC">
        <w:rPr>
          <w:rFonts w:ascii="Arial" w:hAnsi="Arial" w:cs="Arial"/>
          <w:bCs/>
          <w:sz w:val="22"/>
          <w:szCs w:val="22"/>
        </w:rPr>
        <w:t xml:space="preserve"> signalling</w:t>
      </w:r>
      <w:r w:rsidR="00882BD2">
        <w:rPr>
          <w:rFonts w:ascii="Arial" w:hAnsi="Arial" w:cs="Arial"/>
          <w:bCs/>
          <w:sz w:val="22"/>
          <w:szCs w:val="22"/>
        </w:rPr>
        <w:t xml:space="preserve"> was overrepresented both here and in </w:t>
      </w:r>
      <w:r w:rsidR="009874FF" w:rsidRPr="00BF53BC">
        <w:rPr>
          <w:rFonts w:ascii="Arial" w:hAnsi="Arial" w:cs="Arial"/>
          <w:bCs/>
          <w:sz w:val="22"/>
          <w:szCs w:val="22"/>
        </w:rPr>
        <w:t>human</w:t>
      </w:r>
      <w:r w:rsidR="00882BD2">
        <w:rPr>
          <w:rFonts w:ascii="Arial" w:hAnsi="Arial" w:cs="Arial"/>
          <w:bCs/>
          <w:sz w:val="22"/>
          <w:szCs w:val="22"/>
        </w:rPr>
        <w:t>s</w:t>
      </w:r>
      <w:r w:rsidR="00A830F0" w:rsidRPr="00BF53BC">
        <w:rPr>
          <w:rFonts w:ascii="Arial" w:hAnsi="Arial" w:cs="Arial"/>
          <w:bCs/>
          <w:sz w:val="22"/>
          <w:szCs w:val="22"/>
        </w:rPr>
        <w:t xml:space="preserve"> </w:t>
      </w:r>
      <w:r w:rsidR="00ED3FDC" w:rsidRPr="00BF53BC">
        <w:rPr>
          <w:rFonts w:ascii="Arial" w:hAnsi="Arial" w:cs="Arial"/>
          <w:bCs/>
          <w:sz w:val="22"/>
          <w:szCs w:val="22"/>
        </w:rPr>
        <w:fldChar w:fldCharType="begin" w:fldLock="1"/>
      </w:r>
      <w:r w:rsidR="00E15B6E">
        <w:rPr>
          <w:rFonts w:ascii="Arial" w:hAnsi="Arial" w:cs="Arial"/>
          <w:bCs/>
          <w:sz w:val="22"/>
          <w:szCs w:val="22"/>
        </w:rPr>
        <w:instrText>ADDIN CSL_CITATION {"citationItems":[{"id":"ITEM-1","itemData":{"DOI":"10.1371/journal.pone.0101409","ISBN":"1932-6203 (Electronic) 1932-6203 (Linking)","ISSN":"19326203","PMID":"24983946","abstract":"BACKGROUND: Systemic spread of immune activation and mediator release is required for the development of anaphylaxis in humans. We hypothesized that peripheral blood leukocyte (PBL) activation plays a key role. OBJECTIVE: To characterize PBL genomic responses during acute anaphylaxis. METHODS: PBL samples were collected at three timepoints from six patients presenting to the Emergency Department (ED) with acute anaphylaxis and six healthy controls. Gene expression patterns were profiled on microarrays, differentially expressed genes were identified, and network analysis was employed to explore underlying mechanisms. RESULTS: Patients presented with moderately severe anaphylaxis after oral aspirin (2), peanut (2), bee sting (1) and unknown cause (1). Two genes were differentially expressed in patients compared to controls at ED arrival, 67 genes at 1 hour post-arrival and 2,801 genes at 3 hours post-arrival. Network analysis demonstrated that three inflammatory modules were upregulated during anaphylaxis. Notably, these modules contained multiple hub genes, which are known to play a central role in the regulation of innate inflammatory responses. Bioinformatics analyses showed that the data were enriched for LPS-like and TNF activation signatures. CONCLUSION: PBL genomic responses during human anaphylaxis are characterized by dynamic expression of innate inflammatory modules. Upregulation of these modules was observed in patients with different reaction triggers. Our findings indicate a role for innate immune pathways in the pathogenesis of human anaphylaxis, and the hub genes identified in this study represent logical candidates for follow-up studies.","author":[{"dropping-particle":"","family":"Stone","given":"Shelley F.","non-dropping-particle":"","parse-names":false,"suffix":""},{"dropping-particle":"","family":"Bosco","given":"Anthony","non-dropping-particle":"","parse-names":false,"suffix":""},{"dropping-particle":"","family":"Jones","given":"Anya","non-dropping-particle":"","parse-names":false,"suffix":""},{"dropping-particle":"","family":"Cotterell","given":"Claire L.","non-dropping-particle":"","parse-names":false,"suffix":""},{"dropping-particle":"","family":"Eeden","given":"Pauline E.","non-dropping-particle":"Van","parse-names":false,"suffix":""},{"dropping-particle":"","family":"Arendts","given":"Glenn","non-dropping-particle":"","parse-names":false,"suffix":""},{"dropping-particle":"","family":"Fatovich","given":"Daniel M.","non-dropping-particle":"","parse-names":false,"suffix":""},{"dropping-particle":"","family":"Brown","given":"Simon G A","non-dropping-particle":"","parse-names":false,"suffix":""}],"container-title":"PLoS ONE","id":"ITEM-1","issue":"7","issued":{"date-parts":[["2014"]]},"title":"Genomic responses during acute human anaphylaxis are characterized by upregulation of innate inflammatory gene networks","type":"article-journal","volume":"9"},"uris":["http://www.mendeley.com/documents/?uuid=02fd74ba-ec00-49f0-aa1f-b7cbe7ba25f0"]}],"mendeley":{"formattedCitation":"&lt;sup&gt;[&lt;sup&gt;11&lt;/sup&gt;]&lt;/sup&gt;","plainTextFormattedCitation":"[11]","previouslyFormattedCitation":"&lt;sup&gt;[&lt;sup&gt;11&lt;/sup&gt;]&lt;/sup&gt;"},"properties":{"noteIndex":0},"schema":"https://github.com/citation-style-language/schema/raw/master/csl-citation.json"}</w:instrText>
      </w:r>
      <w:r w:rsidR="00ED3FDC" w:rsidRPr="00BF53BC">
        <w:rPr>
          <w:rFonts w:ascii="Arial" w:hAnsi="Arial" w:cs="Arial"/>
          <w:bCs/>
          <w:sz w:val="22"/>
          <w:szCs w:val="22"/>
        </w:rPr>
        <w:fldChar w:fldCharType="separate"/>
      </w:r>
      <w:r w:rsidR="00D01F77" w:rsidRPr="00D01F77">
        <w:rPr>
          <w:rFonts w:ascii="Arial" w:hAnsi="Arial" w:cs="Arial"/>
          <w:bCs/>
          <w:noProof/>
          <w:sz w:val="22"/>
          <w:szCs w:val="22"/>
          <w:vertAlign w:val="superscript"/>
        </w:rPr>
        <w:t>[11]</w:t>
      </w:r>
      <w:r w:rsidR="00ED3FDC" w:rsidRPr="00BF53BC">
        <w:rPr>
          <w:rFonts w:ascii="Arial" w:hAnsi="Arial" w:cs="Arial"/>
          <w:bCs/>
          <w:sz w:val="22"/>
          <w:szCs w:val="22"/>
        </w:rPr>
        <w:fldChar w:fldCharType="end"/>
      </w:r>
      <w:r w:rsidR="00ED3FDC" w:rsidRPr="00BF53BC">
        <w:rPr>
          <w:rFonts w:ascii="Arial" w:hAnsi="Arial" w:cs="Arial"/>
          <w:bCs/>
          <w:sz w:val="22"/>
          <w:szCs w:val="22"/>
        </w:rPr>
        <w:t>.</w:t>
      </w:r>
      <w:r w:rsidR="007424CA" w:rsidRPr="00BF53BC">
        <w:rPr>
          <w:rFonts w:ascii="Arial" w:hAnsi="Arial" w:cs="Arial"/>
          <w:bCs/>
          <w:sz w:val="22"/>
          <w:szCs w:val="22"/>
        </w:rPr>
        <w:t xml:space="preserve"> </w:t>
      </w:r>
      <w:r w:rsidR="00486877" w:rsidRPr="00351884">
        <w:rPr>
          <w:rFonts w:ascii="Arial" w:hAnsi="Arial" w:cs="Arial"/>
          <w:bCs/>
          <w:i/>
          <w:sz w:val="22"/>
          <w:szCs w:val="22"/>
        </w:rPr>
        <w:t>Il22</w:t>
      </w:r>
      <w:r w:rsidR="00486877" w:rsidRPr="00BF53BC">
        <w:rPr>
          <w:rFonts w:ascii="Arial" w:hAnsi="Arial" w:cs="Arial"/>
          <w:bCs/>
          <w:sz w:val="22"/>
          <w:szCs w:val="22"/>
        </w:rPr>
        <w:t xml:space="preserve"> was also found to be </w:t>
      </w:r>
      <w:r w:rsidR="006354A5" w:rsidRPr="00BF53BC">
        <w:rPr>
          <w:rFonts w:ascii="Arial" w:hAnsi="Arial" w:cs="Arial"/>
          <w:bCs/>
          <w:sz w:val="22"/>
          <w:szCs w:val="22"/>
        </w:rPr>
        <w:t>overexpressed in anaphylactic mice, almost by four-fold. This</w:t>
      </w:r>
      <w:r w:rsidR="00351884">
        <w:rPr>
          <w:rFonts w:ascii="Arial" w:hAnsi="Arial" w:cs="Arial"/>
          <w:bCs/>
          <w:sz w:val="22"/>
          <w:szCs w:val="22"/>
        </w:rPr>
        <w:t xml:space="preserve"> </w:t>
      </w:r>
      <w:r w:rsidR="003616C7">
        <w:rPr>
          <w:rFonts w:ascii="Arial" w:hAnsi="Arial" w:cs="Arial"/>
          <w:bCs/>
          <w:sz w:val="22"/>
          <w:szCs w:val="22"/>
        </w:rPr>
        <w:t xml:space="preserve">gene </w:t>
      </w:r>
      <w:r w:rsidR="00351884">
        <w:rPr>
          <w:rFonts w:ascii="Arial" w:hAnsi="Arial" w:cs="Arial"/>
          <w:bCs/>
          <w:sz w:val="22"/>
          <w:szCs w:val="22"/>
        </w:rPr>
        <w:t>encodes a</w:t>
      </w:r>
      <w:r w:rsidR="006354A5" w:rsidRPr="00BF53BC">
        <w:rPr>
          <w:rFonts w:ascii="Arial" w:hAnsi="Arial" w:cs="Arial"/>
          <w:bCs/>
          <w:sz w:val="22"/>
          <w:szCs w:val="22"/>
        </w:rPr>
        <w:t xml:space="preserve"> cytokine from the same family as </w:t>
      </w:r>
      <w:r w:rsidR="006354A5" w:rsidRPr="00351884">
        <w:rPr>
          <w:rFonts w:ascii="Arial" w:hAnsi="Arial" w:cs="Arial"/>
          <w:bCs/>
          <w:i/>
          <w:sz w:val="22"/>
          <w:szCs w:val="22"/>
        </w:rPr>
        <w:t>I</w:t>
      </w:r>
      <w:r w:rsidR="00351884" w:rsidRPr="00351884">
        <w:rPr>
          <w:rFonts w:ascii="Arial" w:hAnsi="Arial" w:cs="Arial"/>
          <w:bCs/>
          <w:i/>
          <w:sz w:val="22"/>
          <w:szCs w:val="22"/>
        </w:rPr>
        <w:t>l</w:t>
      </w:r>
      <w:r w:rsidR="006354A5" w:rsidRPr="00351884">
        <w:rPr>
          <w:rFonts w:ascii="Arial" w:hAnsi="Arial" w:cs="Arial"/>
          <w:bCs/>
          <w:i/>
          <w:sz w:val="22"/>
          <w:szCs w:val="22"/>
        </w:rPr>
        <w:t>10</w:t>
      </w:r>
      <w:r w:rsidR="006354A5" w:rsidRPr="00BF53BC">
        <w:rPr>
          <w:rFonts w:ascii="Arial" w:hAnsi="Arial" w:cs="Arial"/>
          <w:bCs/>
          <w:sz w:val="22"/>
          <w:szCs w:val="22"/>
        </w:rPr>
        <w:t xml:space="preserve"> and is thought to have a role in allergy</w:t>
      </w:r>
      <w:r w:rsidR="00F00453" w:rsidRPr="00BF53BC">
        <w:rPr>
          <w:rFonts w:ascii="Arial" w:hAnsi="Arial" w:cs="Arial"/>
          <w:bCs/>
          <w:sz w:val="22"/>
          <w:szCs w:val="22"/>
        </w:rPr>
        <w:t xml:space="preserve"> </w:t>
      </w:r>
      <w:r w:rsidR="00F00453" w:rsidRPr="00BF53BC">
        <w:rPr>
          <w:rFonts w:ascii="Arial" w:hAnsi="Arial" w:cs="Arial"/>
          <w:bCs/>
          <w:sz w:val="22"/>
          <w:szCs w:val="22"/>
        </w:rPr>
        <w:fldChar w:fldCharType="begin" w:fldLock="1"/>
      </w:r>
      <w:r w:rsidR="006F6D12">
        <w:rPr>
          <w:rFonts w:ascii="Arial" w:hAnsi="Arial" w:cs="Arial"/>
          <w:bCs/>
          <w:sz w:val="22"/>
          <w:szCs w:val="22"/>
        </w:rPr>
        <w:instrText>ADDIN CSL_CITATION {"citationItems":[{"id":"ITEM-1","itemData":{"DOI":"10.1007/s40629-015-0039-3","ISSN":"2197-0378","PMID":"26120541","abstract":"During the last decade, the field of T cell immunology started to confuse the scientific community. More and more subtypes of T helper cells and their counterparts in the innate immune system are described. We are just at the beginning to understand which specific function the distinct subtypes fulfill. Th22 cells are terminally differentiated and very specialized T helper cells characterized by the secretion of their signature cytokine IL-22 and lack of IL-4, IL-17 and IFN-γ. The main function of Th22 cells is to protect epithelial barrier organs such as skin and lung, but also to modulate inflamed and injured tissue. This review summarizes our current knowledge on Th22 cells and their function in allergic disease. Cite this as Eyerich K, Eyerich S. Th22 cells in allergic disease. Allergo J Int 2015;24:1-7 DOI: 10.1007/s40629-015-0039-3.","author":[{"dropping-particle":"","family":"Eyerich","given":"Kilian","non-dropping-particle":"","parse-names":false,"suffix":""},{"dropping-particle":"","family":"Eyerich","given":"Stefanie","non-dropping-particle":"","parse-names":false,"suffix":""}],"container-title":"Allergo journal international","id":"ITEM-1","issue":"1","issued":{"date-parts":[["2015","2","9"]]},"page":"1-7","title":"Th22 cells in allergic disease.","type":"article-journal","volume":"24"},"uris":["http://www.mendeley.com/documents/?uuid=96814148-5f51-3bc3-abad-62839d9e81b0"]}],"mendeley":{"formattedCitation":"&lt;sup&gt;[&lt;sup&gt;53&lt;/sup&gt;]&lt;/sup&gt;","plainTextFormattedCitation":"[53]","previouslyFormattedCitation":"&lt;sup&gt;[&lt;sup&gt;52&lt;/sup&gt;]&lt;/sup&gt;"},"properties":{"noteIndex":0},"schema":"https://github.com/citation-style-language/schema/raw/master/csl-citation.json"}</w:instrText>
      </w:r>
      <w:r w:rsidR="00F00453" w:rsidRPr="00BF53BC">
        <w:rPr>
          <w:rFonts w:ascii="Arial" w:hAnsi="Arial" w:cs="Arial"/>
          <w:bCs/>
          <w:sz w:val="22"/>
          <w:szCs w:val="22"/>
        </w:rPr>
        <w:fldChar w:fldCharType="separate"/>
      </w:r>
      <w:r w:rsidR="006F6D12" w:rsidRPr="006F6D12">
        <w:rPr>
          <w:rFonts w:ascii="Arial" w:hAnsi="Arial" w:cs="Arial"/>
          <w:bCs/>
          <w:noProof/>
          <w:sz w:val="22"/>
          <w:szCs w:val="22"/>
          <w:vertAlign w:val="superscript"/>
        </w:rPr>
        <w:t>[53]</w:t>
      </w:r>
      <w:r w:rsidR="00F00453" w:rsidRPr="00BF53BC">
        <w:rPr>
          <w:rFonts w:ascii="Arial" w:hAnsi="Arial" w:cs="Arial"/>
          <w:bCs/>
          <w:sz w:val="22"/>
          <w:szCs w:val="22"/>
        </w:rPr>
        <w:fldChar w:fldCharType="end"/>
      </w:r>
      <w:r w:rsidR="006354A5" w:rsidRPr="00BF53BC">
        <w:rPr>
          <w:rFonts w:ascii="Arial" w:hAnsi="Arial" w:cs="Arial"/>
          <w:bCs/>
          <w:sz w:val="22"/>
          <w:szCs w:val="22"/>
        </w:rPr>
        <w:t xml:space="preserve">. </w:t>
      </w:r>
      <w:r w:rsidR="0005132C" w:rsidRPr="00BF53BC">
        <w:rPr>
          <w:rFonts w:ascii="Arial" w:hAnsi="Arial" w:cs="Arial"/>
          <w:bCs/>
          <w:sz w:val="22"/>
          <w:szCs w:val="22"/>
        </w:rPr>
        <w:t>Other cytokine genes</w:t>
      </w:r>
      <w:r w:rsidR="00A830F0" w:rsidRPr="00BF53BC">
        <w:rPr>
          <w:rFonts w:ascii="Arial" w:hAnsi="Arial" w:cs="Arial"/>
          <w:bCs/>
          <w:sz w:val="22"/>
          <w:szCs w:val="22"/>
        </w:rPr>
        <w:t xml:space="preserve"> showing </w:t>
      </w:r>
      <w:r w:rsidR="00663919">
        <w:rPr>
          <w:rFonts w:ascii="Arial" w:hAnsi="Arial" w:cs="Arial"/>
          <w:bCs/>
          <w:sz w:val="22"/>
          <w:szCs w:val="22"/>
        </w:rPr>
        <w:t>DE</w:t>
      </w:r>
      <w:r w:rsidR="00A830F0" w:rsidRPr="00BF53BC">
        <w:rPr>
          <w:rFonts w:ascii="Arial" w:hAnsi="Arial" w:cs="Arial"/>
          <w:bCs/>
          <w:sz w:val="22"/>
          <w:szCs w:val="22"/>
        </w:rPr>
        <w:t xml:space="preserve"> </w:t>
      </w:r>
      <w:r w:rsidR="00B76716" w:rsidRPr="00BF53BC">
        <w:rPr>
          <w:rFonts w:ascii="Arial" w:hAnsi="Arial" w:cs="Arial"/>
          <w:bCs/>
          <w:sz w:val="22"/>
          <w:szCs w:val="22"/>
        </w:rPr>
        <w:t>includ</w:t>
      </w:r>
      <w:r w:rsidR="00B97977" w:rsidRPr="00BF53BC">
        <w:rPr>
          <w:rFonts w:ascii="Arial" w:hAnsi="Arial" w:cs="Arial"/>
          <w:bCs/>
          <w:sz w:val="22"/>
          <w:szCs w:val="22"/>
        </w:rPr>
        <w:t>e</w:t>
      </w:r>
      <w:r w:rsidR="00B76716" w:rsidRPr="00BF53BC">
        <w:rPr>
          <w:rFonts w:ascii="Arial" w:hAnsi="Arial" w:cs="Arial"/>
          <w:bCs/>
          <w:sz w:val="22"/>
          <w:szCs w:val="22"/>
        </w:rPr>
        <w:t xml:space="preserve"> </w:t>
      </w:r>
      <w:r w:rsidR="00B76716" w:rsidRPr="00BF53BC">
        <w:rPr>
          <w:rFonts w:ascii="Arial" w:hAnsi="Arial" w:cs="Arial"/>
          <w:bCs/>
          <w:i/>
          <w:sz w:val="22"/>
          <w:szCs w:val="22"/>
        </w:rPr>
        <w:t>C</w:t>
      </w:r>
      <w:r w:rsidR="0005132C" w:rsidRPr="00BF53BC">
        <w:rPr>
          <w:rFonts w:ascii="Arial" w:hAnsi="Arial" w:cs="Arial"/>
          <w:bCs/>
          <w:i/>
          <w:sz w:val="22"/>
          <w:szCs w:val="22"/>
        </w:rPr>
        <w:t>xcl</w:t>
      </w:r>
      <w:r w:rsidR="00B76716" w:rsidRPr="00BF53BC">
        <w:rPr>
          <w:rFonts w:ascii="Arial" w:hAnsi="Arial" w:cs="Arial"/>
          <w:bCs/>
          <w:i/>
          <w:sz w:val="22"/>
          <w:szCs w:val="22"/>
        </w:rPr>
        <w:t>1</w:t>
      </w:r>
      <w:r w:rsidR="0005132C" w:rsidRPr="00BF53BC">
        <w:rPr>
          <w:rFonts w:ascii="Arial" w:hAnsi="Arial" w:cs="Arial"/>
          <w:bCs/>
          <w:sz w:val="22"/>
          <w:szCs w:val="22"/>
        </w:rPr>
        <w:t>,</w:t>
      </w:r>
      <w:r w:rsidR="00B76716" w:rsidRPr="00BF53BC">
        <w:rPr>
          <w:rFonts w:ascii="Arial" w:hAnsi="Arial" w:cs="Arial"/>
          <w:bCs/>
          <w:sz w:val="22"/>
          <w:szCs w:val="22"/>
        </w:rPr>
        <w:t xml:space="preserve"> </w:t>
      </w:r>
      <w:r w:rsidR="00B76716" w:rsidRPr="00BF53BC">
        <w:rPr>
          <w:rFonts w:ascii="Arial" w:hAnsi="Arial" w:cs="Arial"/>
          <w:bCs/>
          <w:i/>
          <w:sz w:val="22"/>
          <w:szCs w:val="22"/>
        </w:rPr>
        <w:t>C</w:t>
      </w:r>
      <w:r w:rsidR="0005132C" w:rsidRPr="00BF53BC">
        <w:rPr>
          <w:rFonts w:ascii="Arial" w:hAnsi="Arial" w:cs="Arial"/>
          <w:bCs/>
          <w:i/>
          <w:sz w:val="22"/>
          <w:szCs w:val="22"/>
        </w:rPr>
        <w:t>xcl</w:t>
      </w:r>
      <w:r w:rsidR="00B76716" w:rsidRPr="00BF53BC">
        <w:rPr>
          <w:rFonts w:ascii="Arial" w:hAnsi="Arial" w:cs="Arial"/>
          <w:bCs/>
          <w:i/>
          <w:sz w:val="22"/>
          <w:szCs w:val="22"/>
        </w:rPr>
        <w:t>2</w:t>
      </w:r>
      <w:r w:rsidR="005B6E91" w:rsidRPr="00BF53BC">
        <w:rPr>
          <w:rFonts w:ascii="Arial" w:hAnsi="Arial" w:cs="Arial"/>
          <w:bCs/>
          <w:sz w:val="22"/>
          <w:szCs w:val="22"/>
        </w:rPr>
        <w:t xml:space="preserve"> </w:t>
      </w:r>
      <w:r w:rsidR="0005132C" w:rsidRPr="00BF53BC">
        <w:rPr>
          <w:rFonts w:ascii="Arial" w:hAnsi="Arial" w:cs="Arial"/>
          <w:bCs/>
          <w:sz w:val="22"/>
          <w:szCs w:val="22"/>
        </w:rPr>
        <w:t xml:space="preserve">and </w:t>
      </w:r>
      <w:r w:rsidR="005B6E91" w:rsidRPr="00BF53BC">
        <w:rPr>
          <w:rFonts w:ascii="Arial" w:hAnsi="Arial" w:cs="Arial"/>
          <w:bCs/>
          <w:i/>
          <w:sz w:val="22"/>
          <w:szCs w:val="22"/>
        </w:rPr>
        <w:t>C</w:t>
      </w:r>
      <w:r w:rsidR="0005132C" w:rsidRPr="00BF53BC">
        <w:rPr>
          <w:rFonts w:ascii="Arial" w:hAnsi="Arial" w:cs="Arial"/>
          <w:bCs/>
          <w:i/>
          <w:sz w:val="22"/>
          <w:szCs w:val="22"/>
        </w:rPr>
        <w:t>cl</w:t>
      </w:r>
      <w:r w:rsidR="005B6E91" w:rsidRPr="00BF53BC">
        <w:rPr>
          <w:rFonts w:ascii="Arial" w:hAnsi="Arial" w:cs="Arial"/>
          <w:bCs/>
          <w:i/>
          <w:sz w:val="22"/>
          <w:szCs w:val="22"/>
        </w:rPr>
        <w:t>8</w:t>
      </w:r>
      <w:r w:rsidR="005B6E91" w:rsidRPr="00BF53BC">
        <w:rPr>
          <w:rFonts w:ascii="Arial" w:hAnsi="Arial" w:cs="Arial"/>
          <w:bCs/>
          <w:sz w:val="22"/>
          <w:szCs w:val="22"/>
        </w:rPr>
        <w:t>.</w:t>
      </w:r>
      <w:r w:rsidR="001B059C" w:rsidRPr="00BF53BC">
        <w:rPr>
          <w:rFonts w:ascii="Arial" w:hAnsi="Arial" w:cs="Arial"/>
          <w:bCs/>
          <w:sz w:val="22"/>
          <w:szCs w:val="22"/>
        </w:rPr>
        <w:t xml:space="preserve"> </w:t>
      </w:r>
      <w:r w:rsidR="00854E6C" w:rsidRPr="00BF53BC">
        <w:rPr>
          <w:rFonts w:ascii="Arial" w:hAnsi="Arial" w:cs="Arial"/>
          <w:bCs/>
          <w:sz w:val="22"/>
          <w:szCs w:val="22"/>
        </w:rPr>
        <w:t>The transcripts for these</w:t>
      </w:r>
      <w:r w:rsidR="001B059C" w:rsidRPr="00BF53BC">
        <w:rPr>
          <w:rFonts w:ascii="Arial" w:hAnsi="Arial" w:cs="Arial"/>
          <w:bCs/>
          <w:sz w:val="22"/>
          <w:szCs w:val="22"/>
        </w:rPr>
        <w:t xml:space="preserve"> cytokines </w:t>
      </w:r>
      <w:r w:rsidR="00854E6C" w:rsidRPr="00BF53BC">
        <w:rPr>
          <w:rFonts w:ascii="Arial" w:hAnsi="Arial" w:cs="Arial"/>
          <w:bCs/>
          <w:sz w:val="22"/>
          <w:szCs w:val="22"/>
        </w:rPr>
        <w:t>appear to show strong associati</w:t>
      </w:r>
      <w:r w:rsidR="00F00453" w:rsidRPr="00BF53BC">
        <w:rPr>
          <w:rFonts w:ascii="Arial" w:hAnsi="Arial" w:cs="Arial"/>
          <w:bCs/>
          <w:sz w:val="22"/>
          <w:szCs w:val="22"/>
        </w:rPr>
        <w:t>on with the RNA binding protein</w:t>
      </w:r>
      <w:r w:rsidR="00854E6C" w:rsidRPr="00BF53BC">
        <w:rPr>
          <w:rFonts w:ascii="Arial" w:hAnsi="Arial" w:cs="Arial"/>
          <w:bCs/>
          <w:sz w:val="22"/>
          <w:szCs w:val="22"/>
        </w:rPr>
        <w:t xml:space="preserve"> HuR, in inflamm</w:t>
      </w:r>
      <w:r w:rsidR="00F00453" w:rsidRPr="00BF53BC">
        <w:rPr>
          <w:rFonts w:ascii="Arial" w:hAnsi="Arial" w:cs="Arial"/>
          <w:bCs/>
          <w:sz w:val="22"/>
          <w:szCs w:val="22"/>
        </w:rPr>
        <w:t xml:space="preserve">atory lung tissue </w:t>
      </w:r>
      <w:r w:rsidR="00813ECB" w:rsidRPr="00BF53BC">
        <w:rPr>
          <w:rFonts w:ascii="Arial" w:hAnsi="Arial" w:cs="Arial"/>
          <w:bCs/>
          <w:sz w:val="22"/>
          <w:szCs w:val="22"/>
        </w:rPr>
        <w:fldChar w:fldCharType="begin" w:fldLock="1"/>
      </w:r>
      <w:r w:rsidR="006F6D12">
        <w:rPr>
          <w:rFonts w:ascii="Arial" w:hAnsi="Arial" w:cs="Arial"/>
          <w:bCs/>
          <w:sz w:val="22"/>
          <w:szCs w:val="22"/>
        </w:rPr>
        <w:instrText>ADDIN CSL_CITATION {"citationItems":[{"id":"ITEM-1","itemData":{"DOI":"10.4049/jimmunol.0903634","ISSN":"1550-6606","PMID":"21220697","abstract":"HuR is a regulator of mRNA turnover or translation of inflammatory genes through binding to adenylate-uridylate-rich elements and related motifs present in the 3'untranslated region (UTR) of mRNAs. We postulate that HuR critically regulates the epithelial response by associating with multiple ARE-bearing, functionally related inflammatory transcripts. We aimed to identify HuR targets in the human airway epithelial cell line BEAS-2B challenged with TNF-α plus IFN-γ, a strong stimulus for inflammatory epithelial responses. Ribonucleoprotein complexes from resting and cytokine-treated cells were immunoprecipitated using anti-HuR and isotype-control Ab, and eluted mRNAs were reverse-transcribed and hybridized to an inflammatory-focused gene array. The chemokines CCL2, CCL8, CXCL1, and CXCL2 ranked highest among 27 signaling and inflammatory genes significantly enriched in the HuR RNP-IP from stimulated cells over the control immunoprecipitation. Among these, 20 displayed published HuR binding motifs. Association of HuR with the four endogenous chemokine mRNAs was validated by single-gene ribonucleoprotein-immunoprecipitation and shown to be 3'UTR-dependent by biotin pull-down assay. Cytokine treatment increased mRNA stability only for CCL2 and CCL8, and transient silencing and overexpression of HuR affected only CCL2 and CCL8 expression in primary and transformed epithelial cells. Cytokine-induced CCL2 mRNA was predominantly cytoplasmic. Conversely, CXCL1 mRNA remained mostly nuclear and unaffected, as CXCL2, by changes in HuR levels. Increase in cytoplasmic HuR and HuR target expression partially relied on the inhibition of AMP-dependent kinase, a negative regulator of HuR nucleocytoplasmic shuttling. HuR-mediated regulation in airway epithelium appears broader than previously appreciated, coordinating numerous inflammatory genes through multiple posttranscriptional mechanisms.","author":[{"dropping-particle":"","family":"Fan","given":"Jinshui","non-dropping-particle":"","parse-names":false,"suffix":""},{"dropping-particle":"","family":"Ishmael","given":"Faoud T","non-dropping-particle":"","parse-names":false,"suffix":""},{"dropping-particle":"","family":"Fang","given":"Xi","non-dropping-particle":"","parse-names":false,"suffix":""},{"dropping-particle":"","family":"Myers","given":"Allen","non-dropping-particle":"","parse-names":false,"suffix":""},{"dropping-particle":"","family":"Cheadle","given":"Chris","non-dropping-particle":"","parse-names":false,"suffix":""},{"dropping-particle":"","family":"Huang","given":"Shau-Ku","non-dropping-particle":"","parse-names":false,"suffix":""},{"dropping-particle":"","family":"Atasoy","given":"Ulus","non-dropping-particle":"","parse-names":false,"suffix":""},{"dropping-particle":"","family":"Gorospe","given":"Myriam","non-dropping-particle":"","parse-names":false,"suffix":""},{"dropping-particle":"","family":"Stellato","given":"Cristiana","non-dropping-particle":"","parse-names":false,"suffix":""}],"container-title":"Journal of immunology (Baltimore, Md. : 1950)","id":"ITEM-1","issue":"4","issued":{"date-parts":[["2011","2","15"]]},"page":"2482-94","title":"Chemokine transcripts as targets of the RNA-binding protein HuR in human airway epithelium.","type":"article-journal","volume":"186"},"uris":["http://www.mendeley.com/documents/?uuid=477e8214-3622-3e79-9c02-3efc4dc9ad3d"]}],"mendeley":{"formattedCitation":"&lt;sup&gt;[&lt;sup&gt;54&lt;/sup&gt;]&lt;/sup&gt;","plainTextFormattedCitation":"[54]","previouslyFormattedCitation":"&lt;sup&gt;[&lt;sup&gt;53&lt;/sup&gt;]&lt;/sup&gt;"},"properties":{"noteIndex":0},"schema":"https://github.com/citation-style-language/schema/raw/master/csl-citation.json"}</w:instrText>
      </w:r>
      <w:r w:rsidR="00813ECB" w:rsidRPr="00BF53BC">
        <w:rPr>
          <w:rFonts w:ascii="Arial" w:hAnsi="Arial" w:cs="Arial"/>
          <w:bCs/>
          <w:sz w:val="22"/>
          <w:szCs w:val="22"/>
        </w:rPr>
        <w:fldChar w:fldCharType="separate"/>
      </w:r>
      <w:r w:rsidR="006F6D12" w:rsidRPr="006F6D12">
        <w:rPr>
          <w:rFonts w:ascii="Arial" w:hAnsi="Arial" w:cs="Arial"/>
          <w:bCs/>
          <w:noProof/>
          <w:sz w:val="22"/>
          <w:szCs w:val="22"/>
          <w:vertAlign w:val="superscript"/>
        </w:rPr>
        <w:t>[54]</w:t>
      </w:r>
      <w:r w:rsidR="00813ECB" w:rsidRPr="00BF53BC">
        <w:rPr>
          <w:rFonts w:ascii="Arial" w:hAnsi="Arial" w:cs="Arial"/>
          <w:bCs/>
          <w:sz w:val="22"/>
          <w:szCs w:val="22"/>
        </w:rPr>
        <w:fldChar w:fldCharType="end"/>
      </w:r>
      <w:r w:rsidR="00E30CB0" w:rsidRPr="00BF53BC">
        <w:rPr>
          <w:rFonts w:ascii="Arial" w:hAnsi="Arial" w:cs="Arial"/>
          <w:bCs/>
          <w:sz w:val="22"/>
          <w:szCs w:val="22"/>
        </w:rPr>
        <w:t>.</w:t>
      </w:r>
      <w:r w:rsidR="0005132C" w:rsidRPr="00BF53BC">
        <w:rPr>
          <w:rFonts w:ascii="Arial" w:hAnsi="Arial" w:cs="Arial"/>
          <w:bCs/>
          <w:sz w:val="22"/>
          <w:szCs w:val="22"/>
        </w:rPr>
        <w:t xml:space="preserve"> Moreover, deletion of TLR4 has been shown to abolish CXCL secretion </w:t>
      </w:r>
      <w:r w:rsidR="00351884">
        <w:rPr>
          <w:rFonts w:ascii="Arial" w:hAnsi="Arial" w:cs="Arial"/>
          <w:bCs/>
          <w:sz w:val="22"/>
          <w:szCs w:val="22"/>
        </w:rPr>
        <w:t xml:space="preserve">and </w:t>
      </w:r>
      <w:r w:rsidR="00351884">
        <w:rPr>
          <w:rFonts w:ascii="Arial" w:hAnsi="Arial" w:cs="Arial"/>
          <w:bCs/>
          <w:sz w:val="22"/>
          <w:szCs w:val="22"/>
        </w:rPr>
        <w:lastRenderedPageBreak/>
        <w:t>therefore</w:t>
      </w:r>
      <w:r w:rsidR="0005132C" w:rsidRPr="00BF53BC">
        <w:rPr>
          <w:rFonts w:ascii="Arial" w:hAnsi="Arial" w:cs="Arial"/>
          <w:bCs/>
          <w:sz w:val="22"/>
          <w:szCs w:val="22"/>
        </w:rPr>
        <w:t xml:space="preserve"> neutrophil recruitment in a model of pollen allergy </w:t>
      </w:r>
      <w:r w:rsidR="0005132C" w:rsidRPr="00BF53BC">
        <w:rPr>
          <w:rFonts w:ascii="Arial" w:hAnsi="Arial" w:cs="Arial"/>
          <w:bCs/>
          <w:sz w:val="22"/>
          <w:szCs w:val="22"/>
        </w:rPr>
        <w:fldChar w:fldCharType="begin" w:fldLock="1"/>
      </w:r>
      <w:r w:rsidR="006F6D12">
        <w:rPr>
          <w:rFonts w:ascii="Arial" w:hAnsi="Arial" w:cs="Arial"/>
          <w:bCs/>
          <w:sz w:val="22"/>
          <w:szCs w:val="22"/>
        </w:rPr>
        <w:instrText>ADDIN CSL_CITATION {"citationItems":[{"id":"ITEM-1","itemData":{"DOI":"10.1165/rcmb.2015-0044OC","ISSN":"1044-1549","PMID":"26086549","abstract":"Neutrophil recruitment is a hallmark of rapid innate immune responses. Exposure of airways of naive mice to pollens rapidly induces neutrophil recruitment. The innate mechanisms that regulate pollen-induced neutrophil recruitment and the contribution of this neutrophilic response to subsequent induction of allergic sensitization and inflammation need to be elucidated. Here we show that ragweed pollen extract (RWPE) challenge in naive mice induces C-X-C motif ligand (CXCL) chemokine synthesis, which stimulates chemokine (C-X-C motif) receptor 2 (CXCR2)-dependent recruitment of neutrophils into the airways. Deletion of Toll-like receptor 4 (TLR4) abolishes CXCL chemokine secretion and neutrophil recruitment induced by a single RWPE challenge and inhibits induction of allergic sensitization and airway inflammation after repeated exposures to RWPE. Forced induction of CXCL chemokine secretion and neutrophil recruitment in mice lacking TLR4 also reconstitutes the ability of multiple challenges of RWPE to induce allergic airway inflammation. Blocking RWPE-induced neutrophil recruitment in wild-type mice by administration of a CXCR2 inhibitor inhibits the ability of repeated exposures to RWPE to stimulate allergic sensitization and airway inflammation. Administration of neutrophils derived from naive donor mice into the airways of Tlr4 knockout recipient mice after each repeated RWPE challenge reconstitutes allergic sensitization and inflammation in these mice. Together these observations indicate that pollen-induced recruitment of neutrophils is TLR4 and CXCR2 dependent and that recruitment of neutrophils is a critical rate-limiting event that stimulates induction of allergic sensitization and airway inflammation. Inhibiting pollen-induced recruitment of neutrophils, such as by administration of CXCR2 antagonists, may be a novel strategy to prevent initiation of pollen-induced allergic airway inflammation.","author":[{"dropping-particle":"","family":"Hosoki","given":"Koa","non-dropping-particle":"","parse-names":false,"suffix":""},{"dropping-particle":"","family":"Aguilera-Aguirre","given":"Leopoldo","non-dropping-particle":"","parse-names":false,"suffix":""},{"dropping-particle":"","family":"Brasier","given":"Allan R.","non-dropping-particle":"","parse-names":false,"suffix":""},{"dropping-particle":"","family":"Kurosky","given":"Alexander","non-dropping-particle":"","parse-names":false,"suffix":""},{"dropping-particle":"","family":"Boldogh","given":"Istvan","non-dropping-particle":"","parse-names":false,"suffix":""},{"dropping-particle":"","family":"Sur","given":"Sanjiv","non-dropping-particle":"","parse-names":false,"suffix":""}],"container-title":"American Journal of Respiratory Cell and Molecular Biology","id":"ITEM-1","issue":"1","issued":{"date-parts":[["2016","1"]]},"page":"81-90","title":"Facilitation of Allergic Sensitization and Allergic Airway Inflammation by Pollen-Induced Innate Neutrophil Recruitment","type":"article-journal","volume":"54"},"uris":["http://www.mendeley.com/documents/?uuid=0e5a9322-b097-3c32-b484-ba862c2d0f97"]}],"mendeley":{"formattedCitation":"&lt;sup&gt;[&lt;sup&gt;55&lt;/sup&gt;]&lt;/sup&gt;","plainTextFormattedCitation":"[55]","previouslyFormattedCitation":"&lt;sup&gt;[&lt;sup&gt;54&lt;/sup&gt;]&lt;/sup&gt;"},"properties":{"noteIndex":0},"schema":"https://github.com/citation-style-language/schema/raw/master/csl-citation.json"}</w:instrText>
      </w:r>
      <w:r w:rsidR="0005132C" w:rsidRPr="00BF53BC">
        <w:rPr>
          <w:rFonts w:ascii="Arial" w:hAnsi="Arial" w:cs="Arial"/>
          <w:bCs/>
          <w:sz w:val="22"/>
          <w:szCs w:val="22"/>
        </w:rPr>
        <w:fldChar w:fldCharType="separate"/>
      </w:r>
      <w:r w:rsidR="006F6D12" w:rsidRPr="006F6D12">
        <w:rPr>
          <w:rFonts w:ascii="Arial" w:hAnsi="Arial" w:cs="Arial"/>
          <w:bCs/>
          <w:noProof/>
          <w:sz w:val="22"/>
          <w:szCs w:val="22"/>
          <w:vertAlign w:val="superscript"/>
        </w:rPr>
        <w:t>[55]</w:t>
      </w:r>
      <w:r w:rsidR="0005132C" w:rsidRPr="00BF53BC">
        <w:rPr>
          <w:rFonts w:ascii="Arial" w:hAnsi="Arial" w:cs="Arial"/>
          <w:bCs/>
          <w:sz w:val="22"/>
          <w:szCs w:val="22"/>
        </w:rPr>
        <w:fldChar w:fldCharType="end"/>
      </w:r>
      <w:r w:rsidR="0005132C" w:rsidRPr="00BF53BC">
        <w:rPr>
          <w:rFonts w:ascii="Arial" w:hAnsi="Arial" w:cs="Arial"/>
          <w:bCs/>
          <w:sz w:val="22"/>
          <w:szCs w:val="22"/>
        </w:rPr>
        <w:t xml:space="preserve">. </w:t>
      </w:r>
      <w:r w:rsidR="00E30CB0" w:rsidRPr="00BF53BC">
        <w:rPr>
          <w:rFonts w:ascii="Arial" w:hAnsi="Arial" w:cs="Arial"/>
          <w:bCs/>
          <w:sz w:val="22"/>
          <w:szCs w:val="22"/>
        </w:rPr>
        <w:t xml:space="preserve">Interestingly, </w:t>
      </w:r>
      <w:r w:rsidR="00813ECB" w:rsidRPr="00BF53BC">
        <w:rPr>
          <w:rFonts w:ascii="Arial" w:hAnsi="Arial" w:cs="Arial"/>
          <w:bCs/>
          <w:sz w:val="22"/>
          <w:szCs w:val="22"/>
        </w:rPr>
        <w:t xml:space="preserve">we find </w:t>
      </w:r>
      <w:r w:rsidR="00E30CB0" w:rsidRPr="00BF53BC">
        <w:rPr>
          <w:rFonts w:ascii="Arial" w:hAnsi="Arial" w:cs="Arial"/>
          <w:bCs/>
          <w:sz w:val="22"/>
          <w:szCs w:val="22"/>
        </w:rPr>
        <w:t>the cytokine</w:t>
      </w:r>
      <w:r w:rsidR="00813ECB" w:rsidRPr="00BF53BC">
        <w:rPr>
          <w:rFonts w:ascii="Arial" w:hAnsi="Arial" w:cs="Arial"/>
          <w:bCs/>
          <w:sz w:val="22"/>
          <w:szCs w:val="22"/>
        </w:rPr>
        <w:t xml:space="preserve"> encoding gene</w:t>
      </w:r>
      <w:r w:rsidR="00E30CB0" w:rsidRPr="00BF53BC">
        <w:rPr>
          <w:rFonts w:ascii="Arial" w:hAnsi="Arial" w:cs="Arial"/>
          <w:bCs/>
          <w:sz w:val="22"/>
          <w:szCs w:val="22"/>
        </w:rPr>
        <w:t xml:space="preserve"> </w:t>
      </w:r>
      <w:r w:rsidR="00E30CB0" w:rsidRPr="00BF53BC">
        <w:rPr>
          <w:rFonts w:ascii="Arial" w:hAnsi="Arial" w:cs="Arial"/>
          <w:bCs/>
          <w:i/>
          <w:sz w:val="22"/>
          <w:szCs w:val="22"/>
        </w:rPr>
        <w:t>C</w:t>
      </w:r>
      <w:r w:rsidR="00813ECB" w:rsidRPr="00BF53BC">
        <w:rPr>
          <w:rFonts w:ascii="Arial" w:hAnsi="Arial" w:cs="Arial"/>
          <w:bCs/>
          <w:i/>
          <w:sz w:val="22"/>
          <w:szCs w:val="22"/>
        </w:rPr>
        <w:t>cl</w:t>
      </w:r>
      <w:r w:rsidR="00E30CB0" w:rsidRPr="00BF53BC">
        <w:rPr>
          <w:rFonts w:ascii="Arial" w:hAnsi="Arial" w:cs="Arial"/>
          <w:bCs/>
          <w:i/>
          <w:sz w:val="22"/>
          <w:szCs w:val="22"/>
        </w:rPr>
        <w:t>8</w:t>
      </w:r>
      <w:r w:rsidR="00E30CB0" w:rsidRPr="00BF53BC">
        <w:rPr>
          <w:rFonts w:ascii="Arial" w:hAnsi="Arial" w:cs="Arial"/>
          <w:bCs/>
          <w:sz w:val="22"/>
          <w:szCs w:val="22"/>
        </w:rPr>
        <w:t xml:space="preserve"> downregulated in anaphylactic animals: this cytokine has roles in activation of the immune system </w:t>
      </w:r>
      <w:r w:rsidR="00AF7737" w:rsidRPr="00BF53BC">
        <w:rPr>
          <w:rFonts w:ascii="Arial" w:hAnsi="Arial" w:cs="Arial"/>
          <w:bCs/>
          <w:sz w:val="22"/>
          <w:szCs w:val="22"/>
        </w:rPr>
        <w:t xml:space="preserve">including mast cells and basophils </w:t>
      </w:r>
      <w:r w:rsidR="00E30CB0" w:rsidRPr="00BF53BC">
        <w:rPr>
          <w:rFonts w:ascii="Arial" w:hAnsi="Arial" w:cs="Arial"/>
          <w:bCs/>
          <w:sz w:val="22"/>
          <w:szCs w:val="22"/>
        </w:rPr>
        <w:t>and is secreted by DCs</w:t>
      </w:r>
      <w:r w:rsidR="004465B1" w:rsidRPr="00BF53BC">
        <w:rPr>
          <w:rFonts w:ascii="Arial" w:hAnsi="Arial" w:cs="Arial"/>
          <w:bCs/>
          <w:sz w:val="22"/>
          <w:szCs w:val="22"/>
        </w:rPr>
        <w:t>;</w:t>
      </w:r>
      <w:r w:rsidR="00AF7737" w:rsidRPr="00BF53BC">
        <w:rPr>
          <w:rFonts w:ascii="Arial" w:hAnsi="Arial" w:cs="Arial"/>
          <w:bCs/>
          <w:sz w:val="22"/>
          <w:szCs w:val="22"/>
        </w:rPr>
        <w:t xml:space="preserve"> </w:t>
      </w:r>
      <w:r w:rsidR="004465B1" w:rsidRPr="00BF53BC">
        <w:rPr>
          <w:rFonts w:ascii="Arial" w:hAnsi="Arial" w:cs="Arial"/>
          <w:bCs/>
          <w:sz w:val="22"/>
          <w:szCs w:val="22"/>
        </w:rPr>
        <w:t>as</w:t>
      </w:r>
      <w:r w:rsidR="00AF7737" w:rsidRPr="00BF53BC">
        <w:rPr>
          <w:rFonts w:ascii="Arial" w:hAnsi="Arial" w:cs="Arial"/>
          <w:bCs/>
          <w:sz w:val="22"/>
          <w:szCs w:val="22"/>
        </w:rPr>
        <w:t xml:space="preserve"> such its downregulation</w:t>
      </w:r>
      <w:r w:rsidR="00564E88" w:rsidRPr="00BF53BC">
        <w:rPr>
          <w:rFonts w:ascii="Arial" w:hAnsi="Arial" w:cs="Arial"/>
          <w:bCs/>
          <w:sz w:val="22"/>
          <w:szCs w:val="22"/>
        </w:rPr>
        <w:t xml:space="preserve"> here</w:t>
      </w:r>
      <w:r w:rsidR="00AF7737" w:rsidRPr="00BF53BC">
        <w:rPr>
          <w:rFonts w:ascii="Arial" w:hAnsi="Arial" w:cs="Arial"/>
          <w:bCs/>
          <w:sz w:val="22"/>
          <w:szCs w:val="22"/>
        </w:rPr>
        <w:t xml:space="preserve"> is somewhat </w:t>
      </w:r>
      <w:r w:rsidR="00564E88" w:rsidRPr="00BF53BC">
        <w:rPr>
          <w:rFonts w:ascii="Arial" w:hAnsi="Arial" w:cs="Arial"/>
          <w:bCs/>
          <w:sz w:val="22"/>
          <w:szCs w:val="22"/>
        </w:rPr>
        <w:t>surprising. I</w:t>
      </w:r>
      <w:r w:rsidR="00B76716" w:rsidRPr="00BF53BC">
        <w:rPr>
          <w:rFonts w:ascii="Arial" w:hAnsi="Arial" w:cs="Arial"/>
          <w:bCs/>
          <w:sz w:val="22"/>
          <w:szCs w:val="22"/>
        </w:rPr>
        <w:t>t is tempting to spec</w:t>
      </w:r>
      <w:r w:rsidR="00AF7737" w:rsidRPr="00BF53BC">
        <w:rPr>
          <w:rFonts w:ascii="Arial" w:hAnsi="Arial" w:cs="Arial"/>
          <w:bCs/>
          <w:sz w:val="22"/>
          <w:szCs w:val="22"/>
        </w:rPr>
        <w:t>ulate this is related to attempts to control the reaction through some kind of negative feedback route. In favour of this hypothesis, it has been shown that DCs activated by the transcription factor PPARγ produce less of this molecule</w:t>
      </w:r>
      <w:r w:rsidR="00394670" w:rsidRPr="00BF53BC">
        <w:rPr>
          <w:rFonts w:ascii="Arial" w:hAnsi="Arial" w:cs="Arial"/>
          <w:bCs/>
          <w:sz w:val="22"/>
          <w:szCs w:val="22"/>
        </w:rPr>
        <w:t xml:space="preserve"> </w:t>
      </w:r>
      <w:r w:rsidR="00394670" w:rsidRPr="00BF53BC">
        <w:rPr>
          <w:rFonts w:ascii="Arial" w:hAnsi="Arial" w:cs="Arial"/>
          <w:bCs/>
          <w:sz w:val="22"/>
          <w:szCs w:val="22"/>
        </w:rPr>
        <w:fldChar w:fldCharType="begin" w:fldLock="1"/>
      </w:r>
      <w:r w:rsidR="006F6D12">
        <w:rPr>
          <w:rFonts w:ascii="Arial" w:hAnsi="Arial" w:cs="Arial"/>
          <w:bCs/>
          <w:sz w:val="22"/>
          <w:szCs w:val="22"/>
        </w:rPr>
        <w:instrText>ADDIN CSL_CITATION {"citationItems":[{"id":"ITEM-1","itemData":{"DOI":"10.1038/emboj.2008.160","ISSN":"0261-4189","PMID":"18716631","abstract":"Dendritic cells (DCs) are sentinels of the immune system and represent a heterogeneous cell population. The existence of distinct DC subsets is due to their inherent plasticity and to the changing microenvironment modulating their immunological properties. Numerous signalling pathways have impacts on DCs. It appears that besides cytokines/chemokines, lipid mediators also have profound effects on the immunogenicity of DCs. Some of these lipid mediators exert an effect through nuclear hormone receptors. Interestingly, more recent findings suggest that DCs are able to convert precursors to active hormones, ligands for nuclear receptors. Some of these DC-derived lipids, in particular retinoic acid (RA), have a central function in shaping T-cell development and effector functions. In this review, we summarize and highlight the function of a set of nuclear receptors (PPARgamma, RA receptor, vitamin D receptor and glucocorticoid receptor) in DC biology. Defining the contribution of nuclear hormone receptor signalling in DCs can help one to understand the regulatory logic of lipid signalling and allow the exploitation of their potential for therapeutic intervention in various immunological diseases.","author":[{"dropping-particle":"","family":"Szatmari","given":"Istvan","non-dropping-particle":"","parse-names":false,"suffix":""},{"dropping-particle":"","family":"Nagy","given":"Laszlo","non-dropping-particle":"","parse-names":false,"suffix":""}],"container-title":"The EMBO Journal","id":"ITEM-1","issue":"18","issued":{"date-parts":[["2008","9","17"]]},"page":"2353-2362","title":"Nuclear receptor signalling in dendritic cells connects lipids, the genome and immune function","type":"article-journal","volume":"27"},"uris":["http://www.mendeley.com/documents/?uuid=b1bcce06-1723-3cfc-ac04-e4318ace8d83"]}],"mendeley":{"formattedCitation":"&lt;sup&gt;[&lt;sup&gt;56&lt;/sup&gt;]&lt;/sup&gt;","plainTextFormattedCitation":"[56]","previouslyFormattedCitation":"&lt;sup&gt;[&lt;sup&gt;55&lt;/sup&gt;]&lt;/sup&gt;"},"properties":{"noteIndex":0},"schema":"https://github.com/citation-style-language/schema/raw/master/csl-citation.json"}</w:instrText>
      </w:r>
      <w:r w:rsidR="00394670" w:rsidRPr="00BF53BC">
        <w:rPr>
          <w:rFonts w:ascii="Arial" w:hAnsi="Arial" w:cs="Arial"/>
          <w:bCs/>
          <w:sz w:val="22"/>
          <w:szCs w:val="22"/>
        </w:rPr>
        <w:fldChar w:fldCharType="separate"/>
      </w:r>
      <w:r w:rsidR="006F6D12" w:rsidRPr="006F6D12">
        <w:rPr>
          <w:rFonts w:ascii="Arial" w:hAnsi="Arial" w:cs="Arial"/>
          <w:bCs/>
          <w:noProof/>
          <w:sz w:val="22"/>
          <w:szCs w:val="22"/>
          <w:vertAlign w:val="superscript"/>
        </w:rPr>
        <w:t>[56]</w:t>
      </w:r>
      <w:r w:rsidR="00394670" w:rsidRPr="00BF53BC">
        <w:rPr>
          <w:rFonts w:ascii="Arial" w:hAnsi="Arial" w:cs="Arial"/>
          <w:bCs/>
          <w:sz w:val="22"/>
          <w:szCs w:val="22"/>
        </w:rPr>
        <w:fldChar w:fldCharType="end"/>
      </w:r>
      <w:r w:rsidR="00AF7737" w:rsidRPr="00BF53BC">
        <w:rPr>
          <w:rFonts w:ascii="Arial" w:hAnsi="Arial" w:cs="Arial"/>
          <w:bCs/>
          <w:sz w:val="22"/>
          <w:szCs w:val="22"/>
        </w:rPr>
        <w:t>.</w:t>
      </w:r>
      <w:r w:rsidR="006E55A4" w:rsidRPr="006E55A4">
        <w:rPr>
          <w:rFonts w:ascii="Arial" w:hAnsi="Arial" w:cs="Arial"/>
          <w:bCs/>
          <w:sz w:val="22"/>
          <w:szCs w:val="22"/>
        </w:rPr>
        <w:t xml:space="preserve"> </w:t>
      </w:r>
      <w:r w:rsidR="006E55A4">
        <w:rPr>
          <w:rFonts w:ascii="Arial" w:hAnsi="Arial" w:cs="Arial"/>
          <w:bCs/>
          <w:sz w:val="22"/>
          <w:szCs w:val="22"/>
        </w:rPr>
        <w:t xml:space="preserve">However this result highlights a limitation related to this type of global </w:t>
      </w:r>
      <w:r w:rsidR="00881B31">
        <w:rPr>
          <w:rFonts w:ascii="Arial" w:hAnsi="Arial" w:cs="Arial"/>
          <w:bCs/>
          <w:sz w:val="22"/>
          <w:szCs w:val="22"/>
        </w:rPr>
        <w:t>analysis</w:t>
      </w:r>
      <w:r w:rsidR="006E55A4">
        <w:rPr>
          <w:rFonts w:ascii="Arial" w:hAnsi="Arial" w:cs="Arial"/>
          <w:bCs/>
          <w:sz w:val="22"/>
          <w:szCs w:val="22"/>
        </w:rPr>
        <w:t>: although many genes can be found to be changing, it can be difficult to ascertain whether these genes are involved in the mechanisms leading to anaphylaxis, a consequence of them, or even part of attempts to control it</w:t>
      </w:r>
      <w:r w:rsidR="00397204">
        <w:rPr>
          <w:rFonts w:ascii="Arial" w:hAnsi="Arial" w:cs="Arial"/>
          <w:bCs/>
          <w:sz w:val="22"/>
          <w:szCs w:val="22"/>
        </w:rPr>
        <w:t>. As such</w:t>
      </w:r>
      <w:r w:rsidR="00881B31">
        <w:rPr>
          <w:rFonts w:ascii="Arial" w:hAnsi="Arial" w:cs="Arial"/>
          <w:bCs/>
          <w:sz w:val="22"/>
          <w:szCs w:val="22"/>
        </w:rPr>
        <w:t>,</w:t>
      </w:r>
      <w:r w:rsidR="00397204">
        <w:rPr>
          <w:rFonts w:ascii="Arial" w:hAnsi="Arial" w:cs="Arial"/>
          <w:bCs/>
          <w:sz w:val="22"/>
          <w:szCs w:val="22"/>
        </w:rPr>
        <w:t xml:space="preserve"> further experiments are essential to further disentangle the underlying processes these genes are involved in</w:t>
      </w:r>
      <w:r w:rsidR="006E55A4">
        <w:rPr>
          <w:rFonts w:ascii="Arial" w:hAnsi="Arial" w:cs="Arial"/>
          <w:bCs/>
          <w:sz w:val="22"/>
          <w:szCs w:val="22"/>
        </w:rPr>
        <w:t>.</w:t>
      </w:r>
    </w:p>
    <w:p w14:paraId="1705454C" w14:textId="342D67EA" w:rsidR="00A507C4" w:rsidRPr="00BF53BC" w:rsidRDefault="003C037E" w:rsidP="009313E9">
      <w:pPr>
        <w:spacing w:line="480" w:lineRule="auto"/>
        <w:ind w:firstLine="720"/>
        <w:rPr>
          <w:rFonts w:ascii="Arial" w:hAnsi="Arial" w:cs="Arial"/>
          <w:sz w:val="22"/>
          <w:szCs w:val="22"/>
        </w:rPr>
      </w:pPr>
      <w:r w:rsidRPr="00BF53BC">
        <w:rPr>
          <w:rFonts w:ascii="Arial" w:hAnsi="Arial" w:cs="Arial"/>
          <w:sz w:val="22"/>
          <w:szCs w:val="22"/>
        </w:rPr>
        <w:t>S</w:t>
      </w:r>
      <w:r w:rsidR="00A507C4" w:rsidRPr="00BF53BC">
        <w:rPr>
          <w:rFonts w:ascii="Arial" w:hAnsi="Arial" w:cs="Arial"/>
          <w:sz w:val="22"/>
          <w:szCs w:val="22"/>
        </w:rPr>
        <w:t>everal co</w:t>
      </w:r>
      <w:r w:rsidR="00854E6C" w:rsidRPr="00BF53BC">
        <w:rPr>
          <w:rFonts w:ascii="Arial" w:hAnsi="Arial" w:cs="Arial"/>
          <w:sz w:val="22"/>
          <w:szCs w:val="22"/>
        </w:rPr>
        <w:t xml:space="preserve">mplement genes were </w:t>
      </w:r>
      <w:r w:rsidR="0050532D">
        <w:rPr>
          <w:rFonts w:ascii="Arial" w:hAnsi="Arial" w:cs="Arial"/>
          <w:sz w:val="22"/>
          <w:szCs w:val="22"/>
        </w:rPr>
        <w:t>downregulated</w:t>
      </w:r>
      <w:r w:rsidRPr="00BF53BC">
        <w:rPr>
          <w:rFonts w:ascii="Arial" w:hAnsi="Arial" w:cs="Arial"/>
          <w:sz w:val="22"/>
          <w:szCs w:val="22"/>
        </w:rPr>
        <w:t>, specifically the C1q</w:t>
      </w:r>
      <w:r w:rsidR="00854E6C" w:rsidRPr="00BF53BC">
        <w:rPr>
          <w:rFonts w:ascii="Arial" w:hAnsi="Arial" w:cs="Arial"/>
          <w:sz w:val="22"/>
          <w:szCs w:val="22"/>
        </w:rPr>
        <w:t xml:space="preserve"> </w:t>
      </w:r>
      <w:r w:rsidRPr="00BF53BC">
        <w:rPr>
          <w:rFonts w:ascii="Arial" w:hAnsi="Arial" w:cs="Arial"/>
          <w:sz w:val="22"/>
          <w:szCs w:val="22"/>
        </w:rPr>
        <w:t xml:space="preserve">subunits, </w:t>
      </w:r>
      <w:r w:rsidRPr="00BF53BC">
        <w:rPr>
          <w:rFonts w:ascii="Arial" w:hAnsi="Arial" w:cs="Arial"/>
          <w:i/>
          <w:sz w:val="22"/>
          <w:szCs w:val="22"/>
        </w:rPr>
        <w:t>C1qa</w:t>
      </w:r>
      <w:r w:rsidRPr="00BF53BC">
        <w:rPr>
          <w:rFonts w:ascii="Arial" w:hAnsi="Arial" w:cs="Arial"/>
          <w:sz w:val="22"/>
          <w:szCs w:val="22"/>
        </w:rPr>
        <w:t xml:space="preserve">, </w:t>
      </w:r>
      <w:r w:rsidRPr="00BF53BC">
        <w:rPr>
          <w:rFonts w:ascii="Arial" w:hAnsi="Arial" w:cs="Arial"/>
          <w:i/>
          <w:sz w:val="22"/>
          <w:szCs w:val="22"/>
        </w:rPr>
        <w:t>C1qb</w:t>
      </w:r>
      <w:r w:rsidRPr="00BF53BC">
        <w:rPr>
          <w:rFonts w:ascii="Arial" w:hAnsi="Arial" w:cs="Arial"/>
          <w:sz w:val="22"/>
          <w:szCs w:val="22"/>
        </w:rPr>
        <w:t xml:space="preserve"> and </w:t>
      </w:r>
      <w:r w:rsidRPr="00BF53BC">
        <w:rPr>
          <w:rFonts w:ascii="Arial" w:hAnsi="Arial" w:cs="Arial"/>
          <w:i/>
          <w:sz w:val="22"/>
          <w:szCs w:val="22"/>
        </w:rPr>
        <w:t>C1qc</w:t>
      </w:r>
      <w:r w:rsidRPr="00BF53BC">
        <w:rPr>
          <w:rFonts w:ascii="Arial" w:hAnsi="Arial" w:cs="Arial"/>
          <w:sz w:val="22"/>
          <w:szCs w:val="22"/>
        </w:rPr>
        <w:t xml:space="preserve">. Whilst these are </w:t>
      </w:r>
      <w:r w:rsidR="00413C4D" w:rsidRPr="00BF53BC">
        <w:rPr>
          <w:rFonts w:ascii="Arial" w:hAnsi="Arial" w:cs="Arial"/>
          <w:sz w:val="22"/>
          <w:szCs w:val="22"/>
        </w:rPr>
        <w:t>known</w:t>
      </w:r>
      <w:r w:rsidRPr="00BF53BC">
        <w:rPr>
          <w:rFonts w:ascii="Arial" w:hAnsi="Arial" w:cs="Arial"/>
          <w:sz w:val="22"/>
          <w:szCs w:val="22"/>
        </w:rPr>
        <w:t xml:space="preserve"> to be expressed by </w:t>
      </w:r>
      <w:r w:rsidR="0050532D">
        <w:rPr>
          <w:rFonts w:ascii="Arial" w:hAnsi="Arial" w:cs="Arial"/>
          <w:sz w:val="22"/>
          <w:szCs w:val="22"/>
        </w:rPr>
        <w:t>DCs</w:t>
      </w:r>
      <w:r w:rsidRPr="00BF53BC">
        <w:rPr>
          <w:rFonts w:ascii="Arial" w:hAnsi="Arial" w:cs="Arial"/>
          <w:sz w:val="22"/>
          <w:szCs w:val="22"/>
        </w:rPr>
        <w:t>, the reason for</w:t>
      </w:r>
      <w:r w:rsidR="00413C4D" w:rsidRPr="00BF53BC">
        <w:rPr>
          <w:rFonts w:ascii="Arial" w:hAnsi="Arial" w:cs="Arial"/>
          <w:sz w:val="22"/>
          <w:szCs w:val="22"/>
        </w:rPr>
        <w:t xml:space="preserve"> the</w:t>
      </w:r>
      <w:r w:rsidRPr="00BF53BC">
        <w:rPr>
          <w:rFonts w:ascii="Arial" w:hAnsi="Arial" w:cs="Arial"/>
          <w:sz w:val="22"/>
          <w:szCs w:val="22"/>
        </w:rPr>
        <w:t xml:space="preserve"> </w:t>
      </w:r>
      <w:r w:rsidR="0050532D">
        <w:rPr>
          <w:rFonts w:ascii="Arial" w:hAnsi="Arial" w:cs="Arial"/>
          <w:sz w:val="22"/>
          <w:szCs w:val="22"/>
        </w:rPr>
        <w:t>decreased</w:t>
      </w:r>
      <w:r w:rsidRPr="00BF53BC">
        <w:rPr>
          <w:rFonts w:ascii="Arial" w:hAnsi="Arial" w:cs="Arial"/>
          <w:sz w:val="22"/>
          <w:szCs w:val="22"/>
        </w:rPr>
        <w:t xml:space="preserve"> expression</w:t>
      </w:r>
      <w:r w:rsidR="00413C4D" w:rsidRPr="00BF53BC">
        <w:rPr>
          <w:rFonts w:ascii="Arial" w:hAnsi="Arial" w:cs="Arial"/>
          <w:sz w:val="22"/>
          <w:szCs w:val="22"/>
        </w:rPr>
        <w:t xml:space="preserve"> here</w:t>
      </w:r>
      <w:r w:rsidRPr="00BF53BC">
        <w:rPr>
          <w:rFonts w:ascii="Arial" w:hAnsi="Arial" w:cs="Arial"/>
          <w:sz w:val="22"/>
          <w:szCs w:val="22"/>
        </w:rPr>
        <w:t xml:space="preserve"> is unclear</w:t>
      </w:r>
      <w:r w:rsidR="00882BD2">
        <w:rPr>
          <w:rFonts w:ascii="Arial" w:hAnsi="Arial" w:cs="Arial"/>
          <w:sz w:val="22"/>
          <w:szCs w:val="22"/>
        </w:rPr>
        <w:t>,</w:t>
      </w:r>
      <w:r w:rsidR="00212DF1" w:rsidRPr="00BF53BC">
        <w:rPr>
          <w:rFonts w:ascii="Arial" w:hAnsi="Arial" w:cs="Arial"/>
          <w:sz w:val="22"/>
          <w:szCs w:val="22"/>
        </w:rPr>
        <w:t xml:space="preserve"> although </w:t>
      </w:r>
      <w:r w:rsidR="00F35A83" w:rsidRPr="00BF53BC">
        <w:rPr>
          <w:rFonts w:ascii="Arial" w:hAnsi="Arial" w:cs="Arial"/>
          <w:sz w:val="22"/>
          <w:szCs w:val="22"/>
        </w:rPr>
        <w:t xml:space="preserve">they have been shown to increase </w:t>
      </w:r>
      <w:r w:rsidR="00882BD2">
        <w:rPr>
          <w:rFonts w:ascii="Arial" w:hAnsi="Arial" w:cs="Arial"/>
          <w:sz w:val="22"/>
          <w:szCs w:val="22"/>
        </w:rPr>
        <w:t xml:space="preserve">in DC cells during pollen specific immunotherapy </w:t>
      </w:r>
      <w:r w:rsidR="00F35A83" w:rsidRPr="00BF53BC">
        <w:rPr>
          <w:rFonts w:ascii="Arial" w:hAnsi="Arial" w:cs="Arial"/>
          <w:sz w:val="22"/>
          <w:szCs w:val="22"/>
        </w:rPr>
        <w:fldChar w:fldCharType="begin" w:fldLock="1"/>
      </w:r>
      <w:r w:rsidR="00E15B6E">
        <w:rPr>
          <w:rFonts w:ascii="Arial" w:hAnsi="Arial" w:cs="Arial"/>
          <w:sz w:val="22"/>
          <w:szCs w:val="22"/>
        </w:rPr>
        <w:instrText>ADDIN CSL_CITATION {"citationItems":[{"id":"ITEM-1","itemData":{"DOI":"10.1016/j.jaci.2015.09.015","ISSN":"10976825","PMID":"26522402","abstract":"Background Regulatory dendritic cell (DC) markers, such as C1Q, are upregulated in PBMCs of patients with grass pollen allergy exhibiting clinical benefit during allergen immunotherapy (AIT). Objectives We sought to define markers differentially expressed in human monocyte-derived DCs differentiated toward a proallergic (DCs driving the differentiation of TH2 cells [DC2s]) phenotype and investigate whether changes in such markers in the blood correlate with AIT efficacy. Methods Transcriptomes and proteomes of monocyte-derived DCs polarized toward DCs driving the differentiation of TH1 cells (DC1s), DC2s, or DCs driving the differentiation of regulatory T cells (DCreg cells) profiles were compared by using genome-wide cDNA microarrays and label-free quantitative proteomics, respectively. Markers differentially regulated in DC2s and DCreg cells were assessed by means of quantitative PCR in PBMCs from 80 patients with grass pollen allergy before and after 2 or 4 months of sublingual AIT in parallel with rhinoconjunctivitis symptom scores. Results We identified 20 and 26 new genes/proteins overexpressed in DC2s and DCreg cells, respectively. At an individual patient level, DC2-associated markers, such as CD141, GATA3, OX40 ligand, and receptor-interacting serine/threonine-protein kinase 4 (RIPK4), were downregulated after a 4-month sublingual AIT course concomitantly with an upregulation of DCreg cell-associated markers, including complement C1q subcomponent subunit A (C1QA), FcγRIIIA, ferritin light chain (FTL), and solute carrier organic anion transporter family member 2B1 (SLCO2B1), in the blood of clinical responders as opposed to nonresponders. Changes in such markers were better correlated with clinical benefit than alterations of allergen-specific CD4+ T-cell or IgG responses. Conclusions A combination of 5 markers predominantly expressed by blood DCs (ie, C1Q and CD141) or shared with lymphoid cells (ie, FcγRIIIA, GATA3, and RIPK4) reflecting changes in the balance of regulatory/proallergic responses in peripheral blood can be used as early as after 2 months to monitor the early onset of AIT efficacy.","author":[{"dropping-particle":"","family":"Gueguen","given":"Claire","non-dropping-particle":"","parse-names":false,"suffix":""},{"dropping-particle":"","family":"Bouley","given":"Julien","non-dropping-particle":"","parse-names":false,"suffix":""},{"dropping-particle":"","family":"Moussu","given":"Hélène","non-dropping-particle":"","parse-names":false,"suffix":""},{"dropping-particle":"","family":"Luce","given":"Sonia","non-dropping-particle":"","parse-names":false,"suffix":""},{"dropping-particle":"","family":"Duchateau","given":"Magalie","non-dropping-particle":"","parse-names":false,"suffix":""},{"dropping-particle":"","family":"Chamot-Rooke","given":"Julia","non-dropping-particle":"","parse-names":false,"suffix":""},{"dropping-particle":"","family":"Pallardy","given":"Marc","non-dropping-particle":"","parse-names":false,"suffix":""},{"dropping-particle":"","family":"Lombardi","given":"Vincent","non-dropping-particle":"","parse-names":false,"suffix":""},{"dropping-particle":"","family":"Nony","given":"Emmanuel","non-dropping-particle":"","parse-names":false,"suffix":""},{"dropping-particle":"","family":"Baron-Bodo","given":"Véronique","non-dropping-particle":"","parse-names":false,"suffix":""},{"dropping-particle":"","family":"Mascarell","given":"Laurent","non-dropping-particle":"","parse-names":false,"suffix":""},{"dropping-particle":"","family":"Moingeon","given":"Philippe","non-dropping-particle":"","parse-names":false,"suffix":""}],"container-title":"Journal of Allergy and Clinical Immunology","id":"ITEM-1","issue":"2","issued":{"date-parts":[["2016"]]},"page":"545-558","title":"Changes in markers associated with dendritic cells driving the differentiation of either TH2 cells or regulatory T cells correlate with clinical benefit during allergen immunotherapy","type":"article-journal","volume":"137"},"uris":["http://www.mendeley.com/documents/?uuid=f7591d63-877f-421f-be02-35e3a1df8638"]}],"mendeley":{"formattedCitation":"&lt;sup&gt;[&lt;sup&gt;18&lt;/sup&gt;]&lt;/sup&gt;","plainTextFormattedCitation":"[18]","previouslyFormattedCitation":"&lt;sup&gt;[&lt;sup&gt;18&lt;/sup&gt;]&lt;/sup&gt;"},"properties":{"noteIndex":0},"schema":"https://github.com/citation-style-language/schema/raw/master/csl-citation.json"}</w:instrText>
      </w:r>
      <w:r w:rsidR="00F35A83" w:rsidRPr="00BF53BC">
        <w:rPr>
          <w:rFonts w:ascii="Arial" w:hAnsi="Arial" w:cs="Arial"/>
          <w:sz w:val="22"/>
          <w:szCs w:val="22"/>
        </w:rPr>
        <w:fldChar w:fldCharType="separate"/>
      </w:r>
      <w:r w:rsidR="00D01F77" w:rsidRPr="00D01F77">
        <w:rPr>
          <w:rFonts w:ascii="Arial" w:hAnsi="Arial" w:cs="Arial"/>
          <w:noProof/>
          <w:sz w:val="22"/>
          <w:szCs w:val="22"/>
          <w:vertAlign w:val="superscript"/>
        </w:rPr>
        <w:t>[18]</w:t>
      </w:r>
      <w:r w:rsidR="00F35A83" w:rsidRPr="00BF53BC">
        <w:rPr>
          <w:rFonts w:ascii="Arial" w:hAnsi="Arial" w:cs="Arial"/>
          <w:sz w:val="22"/>
          <w:szCs w:val="22"/>
        </w:rPr>
        <w:fldChar w:fldCharType="end"/>
      </w:r>
      <w:r w:rsidR="00E36528">
        <w:rPr>
          <w:rFonts w:ascii="Arial" w:hAnsi="Arial" w:cs="Arial"/>
          <w:sz w:val="22"/>
          <w:szCs w:val="22"/>
        </w:rPr>
        <w:t xml:space="preserve"> indicating a role in </w:t>
      </w:r>
      <w:r w:rsidR="00C20B07">
        <w:rPr>
          <w:rFonts w:ascii="Arial" w:hAnsi="Arial" w:cs="Arial"/>
          <w:sz w:val="22"/>
          <w:szCs w:val="22"/>
        </w:rPr>
        <w:t xml:space="preserve">tolerance </w:t>
      </w:r>
      <w:r w:rsidR="00E36528">
        <w:rPr>
          <w:rFonts w:ascii="Arial" w:hAnsi="Arial" w:cs="Arial"/>
          <w:sz w:val="22"/>
          <w:szCs w:val="22"/>
        </w:rPr>
        <w:t>responses</w:t>
      </w:r>
      <w:r w:rsidR="00212DF1" w:rsidRPr="00BF53BC">
        <w:rPr>
          <w:rFonts w:ascii="Arial" w:hAnsi="Arial" w:cs="Arial"/>
          <w:sz w:val="22"/>
          <w:szCs w:val="22"/>
        </w:rPr>
        <w:t>.</w:t>
      </w:r>
    </w:p>
    <w:p w14:paraId="7BF213F7" w14:textId="4CF85C84" w:rsidR="000F7639" w:rsidRPr="00BF53BC" w:rsidRDefault="008361A2" w:rsidP="009313E9">
      <w:pPr>
        <w:spacing w:line="480" w:lineRule="auto"/>
        <w:ind w:firstLine="720"/>
        <w:rPr>
          <w:rFonts w:ascii="Arial" w:hAnsi="Arial" w:cs="Arial"/>
          <w:sz w:val="22"/>
          <w:szCs w:val="22"/>
          <w:lang w:val="en-US"/>
        </w:rPr>
      </w:pPr>
      <w:r w:rsidRPr="00BF53BC">
        <w:rPr>
          <w:rFonts w:ascii="Arial" w:hAnsi="Arial" w:cs="Arial"/>
          <w:sz w:val="22"/>
          <w:szCs w:val="22"/>
        </w:rPr>
        <w:t xml:space="preserve">We found </w:t>
      </w:r>
      <w:r w:rsidR="00397D40">
        <w:rPr>
          <w:rFonts w:ascii="Arial" w:hAnsi="Arial" w:cs="Arial"/>
          <w:sz w:val="22"/>
          <w:szCs w:val="22"/>
        </w:rPr>
        <w:t>DE</w:t>
      </w:r>
      <w:r w:rsidR="00854E6C" w:rsidRPr="00BF53BC">
        <w:rPr>
          <w:rFonts w:ascii="Arial" w:hAnsi="Arial" w:cs="Arial"/>
          <w:sz w:val="22"/>
          <w:szCs w:val="22"/>
        </w:rPr>
        <w:t xml:space="preserve"> for several</w:t>
      </w:r>
      <w:r w:rsidRPr="00BF53BC">
        <w:rPr>
          <w:rFonts w:ascii="Arial" w:hAnsi="Arial" w:cs="Arial"/>
          <w:sz w:val="22"/>
          <w:szCs w:val="22"/>
        </w:rPr>
        <w:t xml:space="preserve"> genes </w:t>
      </w:r>
      <w:r w:rsidR="006C3303" w:rsidRPr="00BF53BC">
        <w:rPr>
          <w:rFonts w:ascii="Arial" w:hAnsi="Arial" w:cs="Arial"/>
          <w:sz w:val="22"/>
          <w:szCs w:val="22"/>
        </w:rPr>
        <w:t xml:space="preserve">associated with LPS-related </w:t>
      </w:r>
      <w:r w:rsidR="00E87852" w:rsidRPr="00BF53BC">
        <w:rPr>
          <w:rFonts w:ascii="Arial" w:hAnsi="Arial" w:cs="Arial"/>
          <w:sz w:val="22"/>
          <w:szCs w:val="22"/>
        </w:rPr>
        <w:t xml:space="preserve">signalling pathways. </w:t>
      </w:r>
      <w:r w:rsidR="006F7036" w:rsidRPr="00BF53BC">
        <w:rPr>
          <w:rFonts w:ascii="Arial" w:hAnsi="Arial" w:cs="Arial"/>
          <w:sz w:val="22"/>
          <w:szCs w:val="22"/>
        </w:rPr>
        <w:t xml:space="preserve">There is evidence for the role of </w:t>
      </w:r>
      <w:r w:rsidR="00E139AD">
        <w:rPr>
          <w:rFonts w:ascii="Arial" w:hAnsi="Arial" w:cs="Arial"/>
          <w:sz w:val="22"/>
          <w:szCs w:val="22"/>
        </w:rPr>
        <w:t xml:space="preserve">these pathways in allergy induction, </w:t>
      </w:r>
      <w:r w:rsidR="002E5817">
        <w:rPr>
          <w:rFonts w:ascii="Arial" w:hAnsi="Arial" w:cs="Arial"/>
          <w:sz w:val="22"/>
          <w:szCs w:val="22"/>
        </w:rPr>
        <w:t xml:space="preserve">as has been shown for </w:t>
      </w:r>
      <w:r w:rsidR="006F7036" w:rsidRPr="00BF53BC">
        <w:rPr>
          <w:rFonts w:ascii="Arial" w:hAnsi="Arial" w:cs="Arial"/>
          <w:sz w:val="22"/>
          <w:szCs w:val="22"/>
        </w:rPr>
        <w:t>D</w:t>
      </w:r>
      <w:r w:rsidR="00ED455E" w:rsidRPr="00BF53BC">
        <w:rPr>
          <w:rFonts w:ascii="Arial" w:hAnsi="Arial" w:cs="Arial"/>
          <w:sz w:val="22"/>
          <w:szCs w:val="22"/>
        </w:rPr>
        <w:t>er p 2</w:t>
      </w:r>
      <w:r w:rsidR="00E139AD">
        <w:rPr>
          <w:rFonts w:ascii="Arial" w:hAnsi="Arial" w:cs="Arial"/>
          <w:sz w:val="22"/>
          <w:szCs w:val="22"/>
        </w:rPr>
        <w:t xml:space="preserve"> and Par j 1</w:t>
      </w:r>
      <w:r w:rsidR="00ED455E" w:rsidRPr="00BF53BC">
        <w:rPr>
          <w:rFonts w:ascii="Arial" w:hAnsi="Arial" w:cs="Arial"/>
          <w:sz w:val="22"/>
          <w:szCs w:val="22"/>
        </w:rPr>
        <w:t xml:space="preserve"> </w:t>
      </w:r>
      <w:r w:rsidR="00E139AD" w:rsidRPr="00BF53BC">
        <w:rPr>
          <w:rFonts w:ascii="Arial" w:hAnsi="Arial" w:cs="Arial"/>
          <w:sz w:val="22"/>
          <w:szCs w:val="22"/>
          <w:lang w:val="en-US"/>
        </w:rPr>
        <w:fldChar w:fldCharType="begin" w:fldLock="1"/>
      </w:r>
      <w:r w:rsidR="006F6D12">
        <w:rPr>
          <w:rFonts w:ascii="Arial" w:hAnsi="Arial" w:cs="Arial"/>
          <w:sz w:val="22"/>
          <w:szCs w:val="22"/>
          <w:lang w:val="en-US"/>
        </w:rPr>
        <w:instrText>ADDIN CSL_CITATION {"citationItems":[{"id":"ITEM-1","itemData":{"DOI":"10.1111/all.12086","ISSN":"01054538","PMID":"23330732","abstract":"BACKGROUND The major allergens in Parietaria pollen, Par j 1 and Par j 2, have been identified as lipid transfer proteins. The family of the Par j 1 allergens is composed of two isoforms, which differ by the presence of a 37 amino acid peptide (Par37) exclusive to the Par j 1.0101 isoform. The goal of this study was to elucidate the biological properties of the Par37 peptide. METHODS In silico analysis, spectrofluorimetric experiments and in vitro cell culture assays were used to identify the biological properties of Par37. In addition, a mouse model of sensitization was used to study the influence of Par37 in the murine immune response. RESULTS In silico analysis predicted that Par37 displays characteristics of a host defence peptide. Spectrofluorimetric analysis, real-time PCR and ELISA assays demonstrated that Par37 possesses an LPS-binding activity influencing cell signalling in vitro. In RAW264.7 cells, LPS-induced IL-6 and TNF-α transcription and translation were inhibited after preincubation with Par37. Consistent with these data, inhibition of IFN-γ secretion was observed in murine spleen cells and in human PBMC. Finally, mice immunized with the two Par j 1 isoforms differing in the presence or absence of the Par37 peptide showed different immunological behaviours in vivo. CONCLUSIONS This study demonstrates that the Par j 1.0101 allergen displays LPS-binding activity due to the presence of a 37 amino acid COOH-terminal region and that this region is capable of influencing cytokine and antibody responses in vitro and in vivo.","author":[{"dropping-particle":"","family":"Bonura","given":"A.","non-dropping-particle":"","parse-names":false,"suffix":""},{"dropping-particle":"","family":"Corinti","given":"S.","non-dropping-particle":"","parse-names":false,"suffix":""},{"dropping-particle":"","family":"Schiavi","given":"E.","non-dropping-particle":"","parse-names":false,"suffix":""},{"dropping-particle":"","family":"Giacomazza","given":"D.","non-dropping-particle":"","parse-names":false,"suffix":""},{"dropping-particle":"","family":"Gianguzza","given":"F.","non-dropping-particle":"","parse-names":false,"suffix":""},{"dropping-particle":"","family":"Felice","given":"G.","non-dropping-particle":"Di","parse-names":false,"suffix":""},{"dropping-particle":"","family":"Colombo","given":"P.","non-dropping-particle":"","parse-names":false,"suffix":""}],"container-title":"Allergy","id":"ITEM-1","issue":"3","issued":{"date-parts":[["2013","3"]]},"page":"297-303","title":"The major allergen of the &lt;i&gt;Parietaria&lt;/i&gt; pollen contains an LPS-binding region with immuno-modulatory activity","type":"article-journal","volume":"68"},"uris":["http://www.mendeley.com/documents/?uuid=bd688e23-086f-3b39-8baf-2240d9b244e2"]},{"id":"ITEM-2","itemData":{"DOI":"10.1038/nature07548","ISSN":"0028-0836","PMID":"19060881","abstract":"Aeroallergy results from maladaptive immune responses to ubiquitous, otherwise innocuous environmental proteins. Although the proteins targeted by aeroallergic responses represent a tiny fraction of the airborne proteins humans are exposed to, allergenicity is a quite public phenomenon-the same proteins typically behave as aeroallergens across the human population. Why particular proteins tend to act as allergens in susceptible hosts is a fundamental mechanistic question that remains largely unanswered. The main house-dust-mite allergen, Der p 2, has structural homology with MD-2 (also known as LY96), the lipopolysaccharide (LPS)-binding component of the Toll-like receptor (TLR) 4 signalling complex. Here we show that Der p 2 also has functional homology, facilitating signalling through direct interactions with the TLR4 complex, and reconstituting LPS-driven TLR4 signalling in the absence of MD-2. Mirroring this, airway sensitization and challenge with Der p 2 led to experimental allergic asthma in wild type and MD-2-deficient, but not TLR4-deficient, mice. Our results indicate that Der p 2 tends to be targeted by adaptive immune responses because of its auto-adjuvant properties. The fact that other members of the MD-2-like lipid-binding family are allergens, and that most defined major allergens are thought to be lipid-binding proteins, suggests that intrinsic adjuvant activity by such proteins and their accompanying lipid cargo may have some generality as a mechanism underlying the phenomenon of allergenicity.","author":[{"dropping-particle":"","family":"Trompette","given":"Aurelien","non-dropping-particle":"","parse-names":false,"suffix":""},{"dropping-particle":"","family":"Divanovic","given":"Senad","non-dropping-particle":"","parse-names":false,"suffix":""},{"dropping-particle":"","family":"Visintin","given":"Alberto","non-dropping-particle":"","parse-names":false,"suffix":""},{"dropping-particle":"","family":"Blanchard","given":"Carine","non-dropping-particle":"","parse-names":false,"suffix":""},{"dropping-particle":"","family":"Hegde","given":"Rashmi S.","non-dropping-particle":"","parse-names":false,"suffix":""},{"dropping-particle":"","family":"Madan","given":"Rajat","non-dropping-particle":"","parse-names":false,"suffix":""},{"dropping-particle":"","family":"Thorne","given":"Peter S.","non-dropping-particle":"","parse-names":false,"suffix":""},{"dropping-particle":"","family":"Wills-Karp","given":"Marsha","non-dropping-particle":"","parse-names":false,"suffix":""},{"dropping-particle":"","family":"Gioannini","given":"Theresa L.","non-dropping-particle":"","parse-names":false,"suffix":""},{"dropping-particle":"","family":"Weiss","given":"Jerry P.","non-dropping-particle":"","parse-names":false,"suffix":""},{"dropping-particle":"","family":"Karp","given":"Christopher L.","non-dropping-particle":"","parse-names":false,"suffix":""}],"container-title":"Nature","id":"ITEM-2","issue":"7229","issued":{"date-parts":[["2009","1","7"]]},"page":"585-588","title":"Allergenicity resulting from functional mimicry of a Toll-like receptor complex protein","type":"article-journal","volume":"457"},"uris":["http://www.mendeley.com/documents/?uuid=dbe96056-9261-3c14-bb25-f6e810cb5557"]}],"mendeley":{"formattedCitation":"&lt;sup&gt;[&lt;sup&gt;57&lt;/sup&gt;, &lt;sup&gt;58&lt;/sup&gt;]&lt;/sup&gt;","plainTextFormattedCitation":"[57, 58]","previouslyFormattedCitation":"&lt;sup&gt;[&lt;sup&gt;56&lt;/sup&gt;, &lt;sup&gt;57&lt;/sup&gt;]&lt;/sup&gt;"},"properties":{"noteIndex":0},"schema":"https://github.com/citation-style-language/schema/raw/master/csl-citation.json"}</w:instrText>
      </w:r>
      <w:r w:rsidR="00E139AD" w:rsidRPr="00BF53BC">
        <w:rPr>
          <w:rFonts w:ascii="Arial" w:hAnsi="Arial" w:cs="Arial"/>
          <w:sz w:val="22"/>
          <w:szCs w:val="22"/>
          <w:lang w:val="en-US"/>
        </w:rPr>
        <w:fldChar w:fldCharType="separate"/>
      </w:r>
      <w:r w:rsidR="006F6D12" w:rsidRPr="006F6D12">
        <w:rPr>
          <w:rFonts w:ascii="Arial" w:hAnsi="Arial" w:cs="Arial"/>
          <w:noProof/>
          <w:sz w:val="22"/>
          <w:szCs w:val="22"/>
          <w:vertAlign w:val="superscript"/>
          <w:lang w:val="en-US"/>
        </w:rPr>
        <w:t>[57, 58]</w:t>
      </w:r>
      <w:r w:rsidR="00E139AD" w:rsidRPr="00BF53BC">
        <w:rPr>
          <w:rFonts w:ascii="Arial" w:hAnsi="Arial" w:cs="Arial"/>
          <w:sz w:val="22"/>
          <w:szCs w:val="22"/>
          <w:lang w:val="en-US"/>
        </w:rPr>
        <w:fldChar w:fldCharType="end"/>
      </w:r>
      <w:r w:rsidR="006F7036" w:rsidRPr="00BF53BC">
        <w:rPr>
          <w:rFonts w:ascii="Arial" w:hAnsi="Arial" w:cs="Arial"/>
          <w:sz w:val="22"/>
          <w:szCs w:val="22"/>
        </w:rPr>
        <w:t xml:space="preserve">. </w:t>
      </w:r>
      <w:r w:rsidR="00E139AD">
        <w:rPr>
          <w:rFonts w:ascii="Arial" w:hAnsi="Arial" w:cs="Arial"/>
          <w:sz w:val="22"/>
          <w:szCs w:val="22"/>
        </w:rPr>
        <w:t>I</w:t>
      </w:r>
      <w:r w:rsidR="00E87852" w:rsidRPr="00BF53BC">
        <w:rPr>
          <w:rFonts w:ascii="Arial" w:hAnsi="Arial" w:cs="Arial"/>
          <w:sz w:val="22"/>
          <w:szCs w:val="22"/>
        </w:rPr>
        <w:t xml:space="preserve">t must be </w:t>
      </w:r>
      <w:r w:rsidR="00631D5F" w:rsidRPr="00BF53BC">
        <w:rPr>
          <w:rFonts w:ascii="Arial" w:hAnsi="Arial" w:cs="Arial"/>
          <w:sz w:val="22"/>
          <w:szCs w:val="22"/>
        </w:rPr>
        <w:t>stressed</w:t>
      </w:r>
      <w:r w:rsidR="00E87852" w:rsidRPr="00BF53BC">
        <w:rPr>
          <w:rFonts w:ascii="Arial" w:hAnsi="Arial" w:cs="Arial"/>
          <w:sz w:val="22"/>
          <w:szCs w:val="22"/>
        </w:rPr>
        <w:t xml:space="preserve"> that</w:t>
      </w:r>
      <w:r w:rsidR="00631D5F" w:rsidRPr="00BF53BC">
        <w:rPr>
          <w:rFonts w:ascii="Arial" w:hAnsi="Arial" w:cs="Arial"/>
          <w:sz w:val="22"/>
          <w:szCs w:val="22"/>
        </w:rPr>
        <w:t xml:space="preserve"> LPS was not used </w:t>
      </w:r>
      <w:r w:rsidR="00DB4BE1">
        <w:rPr>
          <w:rFonts w:ascii="Arial" w:hAnsi="Arial" w:cs="Arial"/>
          <w:sz w:val="22"/>
          <w:szCs w:val="22"/>
        </w:rPr>
        <w:t xml:space="preserve">here </w:t>
      </w:r>
      <w:r w:rsidR="00631D5F" w:rsidRPr="00BF53BC">
        <w:rPr>
          <w:rFonts w:ascii="Arial" w:hAnsi="Arial" w:cs="Arial"/>
          <w:sz w:val="22"/>
          <w:szCs w:val="22"/>
        </w:rPr>
        <w:t>in the c</w:t>
      </w:r>
      <w:r w:rsidR="00882BD2">
        <w:rPr>
          <w:rFonts w:ascii="Arial" w:hAnsi="Arial" w:cs="Arial"/>
          <w:sz w:val="22"/>
          <w:szCs w:val="22"/>
        </w:rPr>
        <w:t>hallenge to induce anaphylaxis</w:t>
      </w:r>
      <w:r w:rsidR="00D045C3">
        <w:rPr>
          <w:rFonts w:ascii="Arial" w:hAnsi="Arial" w:cs="Arial"/>
          <w:sz w:val="22"/>
          <w:szCs w:val="22"/>
        </w:rPr>
        <w:t xml:space="preserve">. </w:t>
      </w:r>
      <w:r w:rsidR="00832F50">
        <w:rPr>
          <w:rFonts w:ascii="Arial" w:hAnsi="Arial" w:cs="Arial"/>
          <w:sz w:val="22"/>
          <w:szCs w:val="22"/>
        </w:rPr>
        <w:t>Moreover,</w:t>
      </w:r>
      <w:r w:rsidR="00E87852" w:rsidRPr="00BF53BC">
        <w:rPr>
          <w:rFonts w:ascii="Arial" w:hAnsi="Arial" w:cs="Arial"/>
          <w:sz w:val="22"/>
          <w:szCs w:val="22"/>
        </w:rPr>
        <w:t xml:space="preserve"> </w:t>
      </w:r>
      <w:r w:rsidR="00832F50">
        <w:rPr>
          <w:rFonts w:ascii="Arial" w:hAnsi="Arial" w:cs="Arial"/>
          <w:sz w:val="22"/>
          <w:szCs w:val="22"/>
        </w:rPr>
        <w:t xml:space="preserve">LPS-related genes were also </w:t>
      </w:r>
      <w:r w:rsidR="00E87852" w:rsidRPr="00BF53BC">
        <w:rPr>
          <w:rFonts w:ascii="Arial" w:hAnsi="Arial" w:cs="Arial"/>
          <w:sz w:val="22"/>
          <w:szCs w:val="22"/>
        </w:rPr>
        <w:t xml:space="preserve">was found </w:t>
      </w:r>
      <w:r w:rsidR="00963F06">
        <w:rPr>
          <w:rFonts w:ascii="Arial" w:hAnsi="Arial" w:cs="Arial"/>
          <w:sz w:val="22"/>
          <w:szCs w:val="22"/>
        </w:rPr>
        <w:t xml:space="preserve">to be differentially expressed in humans during anaphylaxis </w:t>
      </w:r>
      <w:r w:rsidR="00A5293E">
        <w:rPr>
          <w:rFonts w:ascii="Arial" w:hAnsi="Arial" w:cs="Arial"/>
          <w:sz w:val="22"/>
          <w:szCs w:val="22"/>
        </w:rPr>
        <w:fldChar w:fldCharType="begin" w:fldLock="1"/>
      </w:r>
      <w:r w:rsidR="00E15B6E">
        <w:rPr>
          <w:rFonts w:ascii="Arial" w:hAnsi="Arial" w:cs="Arial"/>
          <w:sz w:val="22"/>
          <w:szCs w:val="22"/>
        </w:rPr>
        <w:instrText>ADDIN CSL_CITATION {"citationItems":[{"id":"ITEM-1","itemData":{"DOI":"10.1371/journal.pone.0101409","ISBN":"1932-6203 (Electronic) 1932-6203 (Linking)","ISSN":"19326203","PMID":"24983946","abstract":"BACKGROUND: Systemic spread of immune activation and mediator release is required for the development of anaphylaxis in humans. We hypothesized that peripheral blood leukocyte (PBL) activation plays a key role. OBJECTIVE: To characterize PBL genomic responses during acute anaphylaxis. METHODS: PBL samples were collected at three timepoints from six patients presenting to the Emergency Department (ED) with acute anaphylaxis and six healthy controls. Gene expression patterns were profiled on microarrays, differentially expressed genes were identified, and network analysis was employed to explore underlying mechanisms. RESULTS: Patients presented with moderately severe anaphylaxis after oral aspirin (2), peanut (2), bee sting (1) and unknown cause (1). Two genes were differentially expressed in patients compared to controls at ED arrival, 67 genes at 1 hour post-arrival and 2,801 genes at 3 hours post-arrival. Network analysis demonstrated that three inflammatory modules were upregulated during anaphylaxis. Notably, these modules contained multiple hub genes, which are known to play a central role in the regulation of innate inflammatory responses. Bioinformatics analyses showed that the data were enriched for LPS-like and TNF activation signatures. CONCLUSION: PBL genomic responses during human anaphylaxis are characterized by dynamic expression of innate inflammatory modules. Upregulation of these modules was observed in patients with different reaction triggers. Our findings indicate a role for innate immune pathways in the pathogenesis of human anaphylaxis, and the hub genes identified in this study represent logical candidates for follow-up studies.","author":[{"dropping-particle":"","family":"Stone","given":"Shelley F.","non-dropping-particle":"","parse-names":false,"suffix":""},{"dropping-particle":"","family":"Bosco","given":"Anthony","non-dropping-particle":"","parse-names":false,"suffix":""},{"dropping-particle":"","family":"Jones","given":"Anya","non-dropping-particle":"","parse-names":false,"suffix":""},{"dropping-particle":"","family":"Cotterell","given":"Claire L.","non-dropping-particle":"","parse-names":false,"suffix":""},{"dropping-particle":"","family":"Eeden","given":"Pauline E.","non-dropping-particle":"Van","parse-names":false,"suffix":""},{"dropping-particle":"","family":"Arendts","given":"Glenn","non-dropping-particle":"","parse-names":false,"suffix":""},{"dropping-particle":"","family":"Fatovich","given":"Daniel M.","non-dropping-particle":"","parse-names":false,"suffix":""},{"dropping-particle":"","family":"Brown","given":"Simon G A","non-dropping-particle":"","parse-names":false,"suffix":""}],"container-title":"PLoS ONE","id":"ITEM-1","issue":"7","issued":{"date-parts":[["2014"]]},"title":"Genomic responses during acute human anaphylaxis are characterized by upregulation of innate inflammatory gene networks","type":"article-journal","volume":"9"},"uris":["http://www.mendeley.com/documents/?uuid=02fd74ba-ec00-49f0-aa1f-b7cbe7ba25f0"]}],"mendeley":{"formattedCitation":"&lt;sup&gt;[&lt;sup&gt;11&lt;/sup&gt;]&lt;/sup&gt;","plainTextFormattedCitation":"[11]","previouslyFormattedCitation":"&lt;sup&gt;[&lt;sup&gt;11&lt;/sup&gt;]&lt;/sup&gt;"},"properties":{"noteIndex":0},"schema":"https://github.com/citation-style-language/schema/raw/master/csl-citation.json"}</w:instrText>
      </w:r>
      <w:r w:rsidR="00A5293E">
        <w:rPr>
          <w:rFonts w:ascii="Arial" w:hAnsi="Arial" w:cs="Arial"/>
          <w:sz w:val="22"/>
          <w:szCs w:val="22"/>
        </w:rPr>
        <w:fldChar w:fldCharType="separate"/>
      </w:r>
      <w:r w:rsidR="00D01F77" w:rsidRPr="00D01F77">
        <w:rPr>
          <w:rFonts w:ascii="Arial" w:hAnsi="Arial" w:cs="Arial"/>
          <w:noProof/>
          <w:sz w:val="22"/>
          <w:szCs w:val="22"/>
          <w:vertAlign w:val="superscript"/>
        </w:rPr>
        <w:t>[11]</w:t>
      </w:r>
      <w:r w:rsidR="00A5293E">
        <w:rPr>
          <w:rFonts w:ascii="Arial" w:hAnsi="Arial" w:cs="Arial"/>
          <w:sz w:val="22"/>
          <w:szCs w:val="22"/>
        </w:rPr>
        <w:fldChar w:fldCharType="end"/>
      </w:r>
      <w:r w:rsidR="00A735CE">
        <w:rPr>
          <w:rFonts w:ascii="Arial" w:hAnsi="Arial" w:cs="Arial"/>
          <w:sz w:val="22"/>
          <w:szCs w:val="22"/>
        </w:rPr>
        <w:t>,</w:t>
      </w:r>
      <w:r w:rsidR="00E87852" w:rsidRPr="00BF53BC">
        <w:rPr>
          <w:rFonts w:ascii="Arial" w:hAnsi="Arial" w:cs="Arial"/>
          <w:sz w:val="22"/>
          <w:szCs w:val="22"/>
        </w:rPr>
        <w:t xml:space="preserve"> </w:t>
      </w:r>
      <w:r w:rsidR="005B5A32" w:rsidRPr="00BF53BC">
        <w:rPr>
          <w:rFonts w:ascii="Arial" w:hAnsi="Arial" w:cs="Arial"/>
          <w:sz w:val="22"/>
          <w:szCs w:val="22"/>
        </w:rPr>
        <w:t xml:space="preserve">indicating that these pathways </w:t>
      </w:r>
      <w:r w:rsidR="00963F06">
        <w:rPr>
          <w:rFonts w:ascii="Arial" w:hAnsi="Arial" w:cs="Arial"/>
          <w:sz w:val="22"/>
          <w:szCs w:val="22"/>
        </w:rPr>
        <w:t>may</w:t>
      </w:r>
      <w:r w:rsidR="005B5A32" w:rsidRPr="00BF53BC">
        <w:rPr>
          <w:rFonts w:ascii="Arial" w:hAnsi="Arial" w:cs="Arial"/>
          <w:sz w:val="22"/>
          <w:szCs w:val="22"/>
        </w:rPr>
        <w:t xml:space="preserve"> </w:t>
      </w:r>
      <w:r w:rsidR="00282E33" w:rsidRPr="00BF53BC">
        <w:rPr>
          <w:rFonts w:ascii="Arial" w:hAnsi="Arial" w:cs="Arial"/>
          <w:sz w:val="22"/>
          <w:szCs w:val="22"/>
        </w:rPr>
        <w:t>be</w:t>
      </w:r>
      <w:r w:rsidR="005B5A32" w:rsidRPr="00BF53BC">
        <w:rPr>
          <w:rFonts w:ascii="Arial" w:hAnsi="Arial" w:cs="Arial"/>
          <w:sz w:val="22"/>
          <w:szCs w:val="22"/>
        </w:rPr>
        <w:t xml:space="preserve"> intrinsically involved</w:t>
      </w:r>
      <w:r w:rsidR="00A5293E">
        <w:rPr>
          <w:rFonts w:ascii="Arial" w:hAnsi="Arial" w:cs="Arial"/>
          <w:sz w:val="22"/>
          <w:szCs w:val="22"/>
        </w:rPr>
        <w:t>.</w:t>
      </w:r>
      <w:r w:rsidR="00C6381B">
        <w:rPr>
          <w:rFonts w:ascii="Arial" w:hAnsi="Arial" w:cs="Arial"/>
          <w:sz w:val="22"/>
          <w:szCs w:val="22"/>
        </w:rPr>
        <w:t xml:space="preserve"> </w:t>
      </w:r>
      <w:r w:rsidR="00A054CD">
        <w:rPr>
          <w:rFonts w:ascii="Arial" w:hAnsi="Arial" w:cs="Arial"/>
          <w:sz w:val="22"/>
          <w:szCs w:val="22"/>
        </w:rPr>
        <w:t xml:space="preserve">This finding is given further weight by the additional comparison made </w:t>
      </w:r>
      <w:r w:rsidR="004D36D1">
        <w:rPr>
          <w:rFonts w:ascii="Arial" w:hAnsi="Arial" w:cs="Arial"/>
          <w:sz w:val="22"/>
          <w:szCs w:val="22"/>
        </w:rPr>
        <w:t xml:space="preserve">here </w:t>
      </w:r>
      <w:r w:rsidR="00A054CD">
        <w:rPr>
          <w:rFonts w:ascii="Arial" w:hAnsi="Arial" w:cs="Arial"/>
          <w:sz w:val="22"/>
          <w:szCs w:val="22"/>
        </w:rPr>
        <w:t>using</w:t>
      </w:r>
      <w:r w:rsidR="00F351A1">
        <w:rPr>
          <w:rFonts w:ascii="Arial" w:hAnsi="Arial" w:cs="Arial"/>
          <w:sz w:val="22"/>
          <w:szCs w:val="22"/>
        </w:rPr>
        <w:t xml:space="preserve"> mice </w:t>
      </w:r>
      <w:r w:rsidR="008F2D84">
        <w:rPr>
          <w:rFonts w:ascii="Arial" w:hAnsi="Arial" w:cs="Arial"/>
          <w:sz w:val="22"/>
          <w:szCs w:val="22"/>
        </w:rPr>
        <w:t>given</w:t>
      </w:r>
      <w:r w:rsidR="00A054CD">
        <w:rPr>
          <w:rFonts w:ascii="Arial" w:hAnsi="Arial" w:cs="Arial"/>
          <w:sz w:val="22"/>
          <w:szCs w:val="22"/>
        </w:rPr>
        <w:t xml:space="preserve"> </w:t>
      </w:r>
      <w:r w:rsidR="007C6E61">
        <w:rPr>
          <w:rFonts w:ascii="Arial" w:hAnsi="Arial" w:cs="Arial"/>
          <w:sz w:val="22"/>
          <w:szCs w:val="22"/>
        </w:rPr>
        <w:t xml:space="preserve">intranasal </w:t>
      </w:r>
      <w:r w:rsidR="00A054CD">
        <w:rPr>
          <w:rFonts w:ascii="Arial" w:hAnsi="Arial" w:cs="Arial"/>
          <w:sz w:val="22"/>
          <w:szCs w:val="22"/>
        </w:rPr>
        <w:t>LPS only</w:t>
      </w:r>
      <w:r w:rsidR="008F2D84">
        <w:rPr>
          <w:rFonts w:ascii="Arial" w:hAnsi="Arial" w:cs="Arial"/>
          <w:sz w:val="22"/>
          <w:szCs w:val="22"/>
        </w:rPr>
        <w:t xml:space="preserve"> during the “sensitization” procedure</w:t>
      </w:r>
      <w:r w:rsidR="00A054CD">
        <w:rPr>
          <w:rFonts w:ascii="Arial" w:hAnsi="Arial" w:cs="Arial"/>
          <w:sz w:val="22"/>
          <w:szCs w:val="22"/>
        </w:rPr>
        <w:t>,</w:t>
      </w:r>
      <w:r w:rsidR="000C69EB">
        <w:rPr>
          <w:rFonts w:ascii="Arial" w:hAnsi="Arial" w:cs="Arial"/>
          <w:sz w:val="22"/>
          <w:szCs w:val="22"/>
        </w:rPr>
        <w:t xml:space="preserve"> </w:t>
      </w:r>
      <w:r w:rsidR="00A054CD">
        <w:rPr>
          <w:rFonts w:ascii="Arial" w:hAnsi="Arial" w:cs="Arial"/>
          <w:sz w:val="22"/>
          <w:szCs w:val="22"/>
        </w:rPr>
        <w:t xml:space="preserve">for which </w:t>
      </w:r>
      <w:r w:rsidR="006A0E50">
        <w:rPr>
          <w:rFonts w:ascii="Arial" w:hAnsi="Arial" w:cs="Arial"/>
          <w:sz w:val="22"/>
          <w:szCs w:val="22"/>
        </w:rPr>
        <w:t xml:space="preserve">no significant changes </w:t>
      </w:r>
      <w:r w:rsidR="0015472E">
        <w:rPr>
          <w:rFonts w:ascii="Arial" w:hAnsi="Arial" w:cs="Arial"/>
          <w:sz w:val="22"/>
          <w:szCs w:val="22"/>
        </w:rPr>
        <w:t xml:space="preserve">in expression </w:t>
      </w:r>
      <w:r w:rsidR="007956A1">
        <w:rPr>
          <w:rFonts w:ascii="Arial" w:hAnsi="Arial" w:cs="Arial"/>
          <w:sz w:val="22"/>
          <w:szCs w:val="22"/>
        </w:rPr>
        <w:t>were</w:t>
      </w:r>
      <w:r w:rsidR="006A0E50">
        <w:rPr>
          <w:rFonts w:ascii="Arial" w:hAnsi="Arial" w:cs="Arial"/>
          <w:sz w:val="22"/>
          <w:szCs w:val="22"/>
        </w:rPr>
        <w:t xml:space="preserve"> found compared to </w:t>
      </w:r>
      <w:r w:rsidR="00182CA0">
        <w:rPr>
          <w:rFonts w:ascii="Arial" w:hAnsi="Arial" w:cs="Arial"/>
          <w:sz w:val="22"/>
          <w:szCs w:val="22"/>
        </w:rPr>
        <w:t>control</w:t>
      </w:r>
      <w:r w:rsidR="006A0E50">
        <w:rPr>
          <w:rFonts w:ascii="Arial" w:hAnsi="Arial" w:cs="Arial"/>
          <w:sz w:val="22"/>
          <w:szCs w:val="22"/>
        </w:rPr>
        <w:t xml:space="preserve"> mice</w:t>
      </w:r>
      <w:r w:rsidR="00182CA0">
        <w:rPr>
          <w:rFonts w:ascii="Arial" w:hAnsi="Arial" w:cs="Arial"/>
          <w:sz w:val="22"/>
          <w:szCs w:val="22"/>
        </w:rPr>
        <w:t xml:space="preserve"> that did not receive LPS</w:t>
      </w:r>
      <w:r w:rsidR="006A0E50">
        <w:rPr>
          <w:rFonts w:ascii="Arial" w:hAnsi="Arial" w:cs="Arial"/>
          <w:sz w:val="22"/>
          <w:szCs w:val="22"/>
        </w:rPr>
        <w:t>.</w:t>
      </w:r>
    </w:p>
    <w:p w14:paraId="7CDEBC4C" w14:textId="6D7B5308" w:rsidR="007F4E83" w:rsidRPr="00BF53BC" w:rsidRDefault="00245D13" w:rsidP="009313E9">
      <w:pPr>
        <w:spacing w:line="480" w:lineRule="auto"/>
        <w:ind w:firstLine="720"/>
        <w:rPr>
          <w:rFonts w:ascii="Arial" w:hAnsi="Arial" w:cs="Arial"/>
          <w:sz w:val="22"/>
          <w:szCs w:val="22"/>
        </w:rPr>
      </w:pPr>
      <w:r>
        <w:rPr>
          <w:rFonts w:ascii="Arial" w:hAnsi="Arial" w:cs="Arial"/>
          <w:sz w:val="22"/>
          <w:szCs w:val="22"/>
        </w:rPr>
        <w:lastRenderedPageBreak/>
        <w:t>Clearly, there are many genes found here that were not found in the human data-set, and vice ve</w:t>
      </w:r>
      <w:r w:rsidR="00AB5EBF">
        <w:rPr>
          <w:rFonts w:ascii="Arial" w:hAnsi="Arial" w:cs="Arial"/>
          <w:sz w:val="22"/>
          <w:szCs w:val="22"/>
        </w:rPr>
        <w:t>r</w:t>
      </w:r>
      <w:r>
        <w:rPr>
          <w:rFonts w:ascii="Arial" w:hAnsi="Arial" w:cs="Arial"/>
          <w:sz w:val="22"/>
          <w:szCs w:val="22"/>
        </w:rPr>
        <w:t xml:space="preserve">sa. </w:t>
      </w:r>
      <w:r w:rsidR="00882BD2">
        <w:rPr>
          <w:rFonts w:ascii="Arial" w:hAnsi="Arial" w:cs="Arial"/>
          <w:sz w:val="22"/>
          <w:szCs w:val="22"/>
        </w:rPr>
        <w:t>T</w:t>
      </w:r>
      <w:r w:rsidR="00A16B3C" w:rsidRPr="00BF53BC">
        <w:rPr>
          <w:rFonts w:ascii="Arial" w:hAnsi="Arial" w:cs="Arial"/>
          <w:sz w:val="22"/>
          <w:szCs w:val="22"/>
        </w:rPr>
        <w:t>he</w:t>
      </w:r>
      <w:r>
        <w:rPr>
          <w:rFonts w:ascii="Arial" w:hAnsi="Arial" w:cs="Arial"/>
          <w:sz w:val="22"/>
          <w:szCs w:val="22"/>
        </w:rPr>
        <w:t>se</w:t>
      </w:r>
      <w:r w:rsidR="00A16B3C" w:rsidRPr="00BF53BC">
        <w:rPr>
          <w:rFonts w:ascii="Arial" w:hAnsi="Arial" w:cs="Arial"/>
          <w:sz w:val="22"/>
          <w:szCs w:val="22"/>
        </w:rPr>
        <w:t xml:space="preserve"> discrepancies </w:t>
      </w:r>
      <w:r w:rsidR="00B36992">
        <w:rPr>
          <w:rFonts w:ascii="Arial" w:hAnsi="Arial" w:cs="Arial"/>
          <w:sz w:val="22"/>
          <w:szCs w:val="22"/>
        </w:rPr>
        <w:t>can</w:t>
      </w:r>
      <w:r>
        <w:rPr>
          <w:rFonts w:ascii="Arial" w:hAnsi="Arial" w:cs="Arial"/>
          <w:sz w:val="22"/>
          <w:szCs w:val="22"/>
        </w:rPr>
        <w:t xml:space="preserve"> </w:t>
      </w:r>
      <w:r w:rsidR="00882BD2">
        <w:rPr>
          <w:rFonts w:ascii="Arial" w:hAnsi="Arial" w:cs="Arial"/>
          <w:sz w:val="22"/>
          <w:szCs w:val="22"/>
        </w:rPr>
        <w:t xml:space="preserve">be explained by: i) the use of </w:t>
      </w:r>
      <w:r w:rsidR="00A16B3C" w:rsidRPr="00BF53BC">
        <w:rPr>
          <w:rFonts w:ascii="Arial" w:hAnsi="Arial" w:cs="Arial"/>
          <w:sz w:val="22"/>
          <w:szCs w:val="22"/>
        </w:rPr>
        <w:t>different species</w:t>
      </w:r>
      <w:r w:rsidR="00151FE9">
        <w:rPr>
          <w:rFonts w:ascii="Arial" w:hAnsi="Arial" w:cs="Arial"/>
          <w:sz w:val="22"/>
          <w:szCs w:val="22"/>
        </w:rPr>
        <w:t xml:space="preserve">, human </w:t>
      </w:r>
      <w:r w:rsidR="00BE3FB3">
        <w:rPr>
          <w:rFonts w:ascii="Arial" w:hAnsi="Arial" w:cs="Arial"/>
          <w:sz w:val="22"/>
          <w:szCs w:val="22"/>
        </w:rPr>
        <w:t>vs.</w:t>
      </w:r>
      <w:r w:rsidR="00151FE9">
        <w:rPr>
          <w:rFonts w:ascii="Arial" w:hAnsi="Arial" w:cs="Arial"/>
          <w:sz w:val="22"/>
          <w:szCs w:val="22"/>
        </w:rPr>
        <w:t xml:space="preserve"> mice</w:t>
      </w:r>
      <w:r w:rsidR="00A16B3C" w:rsidRPr="00BF53BC">
        <w:rPr>
          <w:rFonts w:ascii="Arial" w:hAnsi="Arial" w:cs="Arial"/>
          <w:sz w:val="22"/>
          <w:szCs w:val="22"/>
        </w:rPr>
        <w:t>,</w:t>
      </w:r>
      <w:r w:rsidR="00882BD2">
        <w:rPr>
          <w:rFonts w:ascii="Arial" w:hAnsi="Arial" w:cs="Arial"/>
          <w:sz w:val="22"/>
          <w:szCs w:val="22"/>
        </w:rPr>
        <w:t xml:space="preserve"> ii)</w:t>
      </w:r>
      <w:r w:rsidR="00D37C33" w:rsidRPr="00BF53BC">
        <w:rPr>
          <w:rFonts w:ascii="Arial" w:hAnsi="Arial" w:cs="Arial"/>
          <w:sz w:val="22"/>
          <w:szCs w:val="22"/>
        </w:rPr>
        <w:t xml:space="preserve"> patients beginning their reactions at different times before arriving at the ER</w:t>
      </w:r>
      <w:r w:rsidR="00151FE9">
        <w:rPr>
          <w:rFonts w:ascii="Arial" w:hAnsi="Arial" w:cs="Arial"/>
          <w:sz w:val="22"/>
          <w:szCs w:val="22"/>
        </w:rPr>
        <w:t xml:space="preserve"> </w:t>
      </w:r>
      <w:r w:rsidR="00882BD2">
        <w:rPr>
          <w:rFonts w:ascii="Arial" w:hAnsi="Arial" w:cs="Arial"/>
          <w:sz w:val="22"/>
          <w:szCs w:val="22"/>
        </w:rPr>
        <w:t xml:space="preserve">iii) </w:t>
      </w:r>
      <w:r w:rsidR="00C27C53" w:rsidRPr="00BF53BC">
        <w:rPr>
          <w:rFonts w:ascii="Arial" w:hAnsi="Arial" w:cs="Arial"/>
          <w:sz w:val="22"/>
          <w:szCs w:val="22"/>
        </w:rPr>
        <w:t>heterogeneous causal agents</w:t>
      </w:r>
      <w:r w:rsidR="00882BD2">
        <w:rPr>
          <w:rFonts w:ascii="Arial" w:hAnsi="Arial" w:cs="Arial"/>
          <w:sz w:val="22"/>
          <w:szCs w:val="22"/>
        </w:rPr>
        <w:t xml:space="preserve"> </w:t>
      </w:r>
      <w:r w:rsidR="00BE3FB3">
        <w:rPr>
          <w:rFonts w:ascii="Arial" w:hAnsi="Arial" w:cs="Arial"/>
          <w:sz w:val="22"/>
          <w:szCs w:val="22"/>
        </w:rPr>
        <w:t>vs.</w:t>
      </w:r>
      <w:r w:rsidR="00151FE9">
        <w:rPr>
          <w:rFonts w:ascii="Arial" w:hAnsi="Arial" w:cs="Arial"/>
          <w:sz w:val="22"/>
          <w:szCs w:val="22"/>
        </w:rPr>
        <w:t xml:space="preserve"> </w:t>
      </w:r>
      <w:r w:rsidR="003371AF">
        <w:rPr>
          <w:rFonts w:ascii="Arial" w:hAnsi="Arial" w:cs="Arial"/>
          <w:sz w:val="22"/>
          <w:szCs w:val="22"/>
        </w:rPr>
        <w:t>food allergen</w:t>
      </w:r>
      <w:r w:rsidR="00151FE9">
        <w:rPr>
          <w:rFonts w:ascii="Arial" w:hAnsi="Arial" w:cs="Arial"/>
          <w:sz w:val="22"/>
          <w:szCs w:val="22"/>
        </w:rPr>
        <w:t xml:space="preserve">-induced anaphylaxis </w:t>
      </w:r>
      <w:r w:rsidR="00882BD2">
        <w:rPr>
          <w:rFonts w:ascii="Arial" w:hAnsi="Arial" w:cs="Arial"/>
          <w:sz w:val="22"/>
          <w:szCs w:val="22"/>
        </w:rPr>
        <w:t xml:space="preserve">and iv) use of PBLs </w:t>
      </w:r>
      <w:r w:rsidR="00BE3FB3">
        <w:rPr>
          <w:rFonts w:ascii="Arial" w:hAnsi="Arial" w:cs="Arial"/>
          <w:sz w:val="22"/>
          <w:szCs w:val="22"/>
        </w:rPr>
        <w:t>vs.</w:t>
      </w:r>
      <w:r w:rsidR="00882BD2">
        <w:rPr>
          <w:rFonts w:ascii="Arial" w:hAnsi="Arial" w:cs="Arial"/>
          <w:sz w:val="22"/>
          <w:szCs w:val="22"/>
        </w:rPr>
        <w:t xml:space="preserve"> DCs</w:t>
      </w:r>
      <w:r w:rsidR="00DD043A">
        <w:rPr>
          <w:rFonts w:ascii="Arial" w:hAnsi="Arial" w:cs="Arial"/>
          <w:sz w:val="22"/>
          <w:szCs w:val="22"/>
        </w:rPr>
        <w:t xml:space="preserve">. </w:t>
      </w:r>
      <w:r w:rsidR="00D37C33" w:rsidRPr="00BF53BC">
        <w:rPr>
          <w:rFonts w:ascii="Arial" w:hAnsi="Arial" w:cs="Arial"/>
          <w:sz w:val="22"/>
          <w:szCs w:val="22"/>
        </w:rPr>
        <w:t>Moreover,</w:t>
      </w:r>
      <w:r w:rsidR="00A16B3C" w:rsidRPr="00BF53BC">
        <w:rPr>
          <w:rFonts w:ascii="Arial" w:hAnsi="Arial" w:cs="Arial"/>
          <w:sz w:val="22"/>
          <w:szCs w:val="22"/>
        </w:rPr>
        <w:t xml:space="preserve"> </w:t>
      </w:r>
      <w:r w:rsidR="00D37C33" w:rsidRPr="00BF53BC">
        <w:rPr>
          <w:rFonts w:ascii="Arial" w:hAnsi="Arial" w:cs="Arial"/>
          <w:sz w:val="22"/>
          <w:szCs w:val="22"/>
        </w:rPr>
        <w:t>c</w:t>
      </w:r>
      <w:r w:rsidR="00743957" w:rsidRPr="00BF53BC">
        <w:rPr>
          <w:rFonts w:ascii="Arial" w:hAnsi="Arial" w:cs="Arial"/>
          <w:sz w:val="22"/>
          <w:szCs w:val="22"/>
        </w:rPr>
        <w:t xml:space="preserve">hanges in </w:t>
      </w:r>
      <w:r w:rsidR="00DD043A">
        <w:rPr>
          <w:rFonts w:ascii="Arial" w:hAnsi="Arial" w:cs="Arial"/>
          <w:sz w:val="22"/>
          <w:szCs w:val="22"/>
        </w:rPr>
        <w:t>PBLs</w:t>
      </w:r>
      <w:r w:rsidR="00743957" w:rsidRPr="00BF53BC">
        <w:rPr>
          <w:rFonts w:ascii="Arial" w:hAnsi="Arial" w:cs="Arial"/>
          <w:sz w:val="22"/>
          <w:szCs w:val="22"/>
        </w:rPr>
        <w:t xml:space="preserve"> </w:t>
      </w:r>
      <w:r w:rsidR="008D486A" w:rsidRPr="00BF53BC">
        <w:rPr>
          <w:rFonts w:ascii="Arial" w:hAnsi="Arial" w:cs="Arial"/>
          <w:sz w:val="22"/>
          <w:szCs w:val="22"/>
        </w:rPr>
        <w:t xml:space="preserve">may be due to </w:t>
      </w:r>
      <w:r w:rsidR="00743957" w:rsidRPr="00BF53BC">
        <w:rPr>
          <w:rFonts w:ascii="Arial" w:hAnsi="Arial" w:cs="Arial"/>
          <w:sz w:val="22"/>
          <w:szCs w:val="22"/>
        </w:rPr>
        <w:t xml:space="preserve">either </w:t>
      </w:r>
      <w:r w:rsidR="00654BF2" w:rsidRPr="00BF53BC">
        <w:rPr>
          <w:rFonts w:ascii="Arial" w:hAnsi="Arial" w:cs="Arial"/>
          <w:sz w:val="22"/>
          <w:szCs w:val="22"/>
        </w:rPr>
        <w:t>change</w:t>
      </w:r>
      <w:r w:rsidR="00743957" w:rsidRPr="00BF53BC">
        <w:rPr>
          <w:rFonts w:ascii="Arial" w:hAnsi="Arial" w:cs="Arial"/>
          <w:sz w:val="22"/>
          <w:szCs w:val="22"/>
        </w:rPr>
        <w:t xml:space="preserve"> in transcriptional regulation </w:t>
      </w:r>
      <w:r w:rsidR="00C27C53" w:rsidRPr="00BF53BC">
        <w:rPr>
          <w:rFonts w:ascii="Arial" w:hAnsi="Arial" w:cs="Arial"/>
          <w:sz w:val="22"/>
          <w:szCs w:val="22"/>
        </w:rPr>
        <w:t>or</w:t>
      </w:r>
      <w:r w:rsidR="00743957" w:rsidRPr="00BF53BC">
        <w:rPr>
          <w:rFonts w:ascii="Arial" w:hAnsi="Arial" w:cs="Arial"/>
          <w:sz w:val="22"/>
          <w:szCs w:val="22"/>
        </w:rPr>
        <w:t xml:space="preserve"> changes in </w:t>
      </w:r>
      <w:r w:rsidR="001E303D">
        <w:rPr>
          <w:rFonts w:ascii="Arial" w:hAnsi="Arial" w:cs="Arial"/>
          <w:sz w:val="22"/>
          <w:szCs w:val="22"/>
        </w:rPr>
        <w:t xml:space="preserve">the </w:t>
      </w:r>
      <w:r w:rsidR="00743957" w:rsidRPr="00BF53BC">
        <w:rPr>
          <w:rFonts w:ascii="Arial" w:hAnsi="Arial" w:cs="Arial"/>
          <w:sz w:val="22"/>
          <w:szCs w:val="22"/>
        </w:rPr>
        <w:t>composition of cell types.</w:t>
      </w:r>
      <w:r w:rsidR="004266F8" w:rsidRPr="00BF53BC">
        <w:rPr>
          <w:rFonts w:ascii="Arial" w:hAnsi="Arial" w:cs="Arial"/>
          <w:sz w:val="22"/>
          <w:szCs w:val="22"/>
        </w:rPr>
        <w:t xml:space="preserve"> Ne</w:t>
      </w:r>
      <w:r w:rsidR="00E139AD">
        <w:rPr>
          <w:rFonts w:ascii="Arial" w:hAnsi="Arial" w:cs="Arial"/>
          <w:sz w:val="22"/>
          <w:szCs w:val="22"/>
        </w:rPr>
        <w:t>v</w:t>
      </w:r>
      <w:r w:rsidR="004266F8" w:rsidRPr="00BF53BC">
        <w:rPr>
          <w:rFonts w:ascii="Arial" w:hAnsi="Arial" w:cs="Arial"/>
          <w:sz w:val="22"/>
          <w:szCs w:val="22"/>
        </w:rPr>
        <w:t xml:space="preserve">ertheless, </w:t>
      </w:r>
      <w:r w:rsidR="00DD043A">
        <w:rPr>
          <w:rFonts w:ascii="Arial" w:hAnsi="Arial" w:cs="Arial"/>
          <w:sz w:val="22"/>
          <w:szCs w:val="22"/>
        </w:rPr>
        <w:t xml:space="preserve">there was still a </w:t>
      </w:r>
      <w:r w:rsidR="00654BF2">
        <w:rPr>
          <w:rFonts w:ascii="Arial" w:hAnsi="Arial" w:cs="Arial"/>
          <w:sz w:val="22"/>
          <w:szCs w:val="22"/>
        </w:rPr>
        <w:t xml:space="preserve">significant overlap </w:t>
      </w:r>
      <w:r w:rsidR="004266F8" w:rsidRPr="00BF53BC">
        <w:rPr>
          <w:rFonts w:ascii="Arial" w:hAnsi="Arial" w:cs="Arial"/>
          <w:sz w:val="22"/>
          <w:szCs w:val="22"/>
        </w:rPr>
        <w:t xml:space="preserve">of </w:t>
      </w:r>
      <w:r w:rsidR="00DD043A">
        <w:rPr>
          <w:rFonts w:ascii="Arial" w:hAnsi="Arial" w:cs="Arial"/>
          <w:sz w:val="22"/>
          <w:szCs w:val="22"/>
        </w:rPr>
        <w:t>DE</w:t>
      </w:r>
      <w:r w:rsidR="004266F8" w:rsidRPr="00BF53BC">
        <w:rPr>
          <w:rFonts w:ascii="Arial" w:hAnsi="Arial" w:cs="Arial"/>
          <w:sz w:val="22"/>
          <w:szCs w:val="22"/>
        </w:rPr>
        <w:t xml:space="preserve"> genes</w:t>
      </w:r>
      <w:r w:rsidR="00F80B8D">
        <w:rPr>
          <w:rFonts w:ascii="Arial" w:hAnsi="Arial" w:cs="Arial"/>
          <w:sz w:val="22"/>
          <w:szCs w:val="22"/>
        </w:rPr>
        <w:t>, particularly at the first time-point</w:t>
      </w:r>
      <w:r w:rsidR="004266F8" w:rsidRPr="00BF53BC">
        <w:rPr>
          <w:rFonts w:ascii="Arial" w:hAnsi="Arial" w:cs="Arial"/>
          <w:sz w:val="22"/>
          <w:szCs w:val="22"/>
        </w:rPr>
        <w:t>; moreover</w:t>
      </w:r>
      <w:r w:rsidR="002558A0">
        <w:rPr>
          <w:rFonts w:ascii="Arial" w:hAnsi="Arial" w:cs="Arial"/>
          <w:sz w:val="22"/>
          <w:szCs w:val="22"/>
        </w:rPr>
        <w:t>,</w:t>
      </w:r>
      <w:r w:rsidR="004266F8" w:rsidRPr="00BF53BC">
        <w:rPr>
          <w:rFonts w:ascii="Arial" w:hAnsi="Arial" w:cs="Arial"/>
          <w:sz w:val="22"/>
          <w:szCs w:val="22"/>
        </w:rPr>
        <w:t xml:space="preserve"> the direction of change was the same in both cases</w:t>
      </w:r>
      <w:r w:rsidR="00C27C53" w:rsidRPr="00BF53BC">
        <w:rPr>
          <w:rFonts w:ascii="Arial" w:hAnsi="Arial" w:cs="Arial"/>
          <w:sz w:val="22"/>
          <w:szCs w:val="22"/>
        </w:rPr>
        <w:t xml:space="preserve"> for all overlapping genes</w:t>
      </w:r>
      <w:r w:rsidR="007F4E83" w:rsidRPr="00BF53BC">
        <w:rPr>
          <w:rFonts w:ascii="Arial" w:hAnsi="Arial" w:cs="Arial"/>
          <w:sz w:val="22"/>
          <w:szCs w:val="22"/>
        </w:rPr>
        <w:t>.</w:t>
      </w:r>
    </w:p>
    <w:p w14:paraId="5F8FAB6F" w14:textId="2F2D5371" w:rsidR="002F4D77" w:rsidRDefault="00C11C88" w:rsidP="009A2072">
      <w:pPr>
        <w:spacing w:line="480" w:lineRule="auto"/>
        <w:ind w:firstLine="720"/>
        <w:rPr>
          <w:rFonts w:ascii="Arial" w:hAnsi="Arial" w:cs="Arial"/>
          <w:sz w:val="22"/>
          <w:szCs w:val="22"/>
        </w:rPr>
      </w:pPr>
      <w:r w:rsidRPr="00BF53BC">
        <w:rPr>
          <w:rFonts w:ascii="Arial" w:hAnsi="Arial" w:cs="Arial"/>
          <w:sz w:val="22"/>
          <w:szCs w:val="22"/>
        </w:rPr>
        <w:t xml:space="preserve">An important </w:t>
      </w:r>
      <w:r w:rsidR="001D683B">
        <w:rPr>
          <w:rFonts w:ascii="Arial" w:hAnsi="Arial" w:cs="Arial"/>
          <w:sz w:val="22"/>
          <w:szCs w:val="22"/>
        </w:rPr>
        <w:t>caveat here</w:t>
      </w:r>
      <w:r w:rsidRPr="00BF53BC">
        <w:rPr>
          <w:rFonts w:ascii="Arial" w:hAnsi="Arial" w:cs="Arial"/>
          <w:sz w:val="22"/>
          <w:szCs w:val="22"/>
        </w:rPr>
        <w:t xml:space="preserve"> is that most animals reacted very strongly to challenge, and no medicine was given to resolve the symptoms.</w:t>
      </w:r>
      <w:r w:rsidR="00002C89">
        <w:rPr>
          <w:rFonts w:ascii="Arial" w:hAnsi="Arial" w:cs="Arial"/>
          <w:sz w:val="22"/>
          <w:szCs w:val="22"/>
        </w:rPr>
        <w:t xml:space="preserve"> Moreover, </w:t>
      </w:r>
      <w:r w:rsidR="00832847">
        <w:rPr>
          <w:rFonts w:ascii="Arial" w:hAnsi="Arial" w:cs="Arial"/>
          <w:sz w:val="22"/>
          <w:szCs w:val="22"/>
        </w:rPr>
        <w:t xml:space="preserve">despite </w:t>
      </w:r>
      <w:r w:rsidR="0057197C">
        <w:rPr>
          <w:rFonts w:ascii="Arial" w:hAnsi="Arial" w:cs="Arial"/>
          <w:sz w:val="22"/>
          <w:szCs w:val="22"/>
        </w:rPr>
        <w:t xml:space="preserve">intranasal </w:t>
      </w:r>
      <w:r w:rsidR="00832847">
        <w:rPr>
          <w:rFonts w:ascii="Arial" w:hAnsi="Arial" w:cs="Arial"/>
          <w:sz w:val="22"/>
          <w:szCs w:val="22"/>
        </w:rPr>
        <w:t xml:space="preserve">sensitization and challenge using food extract, the challenge was performed intraperitoneally. This route was chosen in order to ensure </w:t>
      </w:r>
      <w:r w:rsidR="00832847">
        <w:rPr>
          <w:rFonts w:ascii="Arial" w:hAnsi="Arial" w:cs="Arial"/>
          <w:sz w:val="22"/>
          <w:szCs w:val="22"/>
          <w:lang w:val="en-US"/>
        </w:rPr>
        <w:t>a response could be obtained; intragastric challenge has been shown as less reliable due to immediate allergen digestion.</w:t>
      </w:r>
      <w:r w:rsidRPr="00BF53BC">
        <w:rPr>
          <w:rFonts w:ascii="Arial" w:hAnsi="Arial" w:cs="Arial"/>
          <w:sz w:val="22"/>
          <w:szCs w:val="22"/>
        </w:rPr>
        <w:t xml:space="preserve"> </w:t>
      </w:r>
      <w:r w:rsidR="00003AC9" w:rsidRPr="00BF53BC">
        <w:rPr>
          <w:rFonts w:ascii="Arial" w:hAnsi="Arial" w:cs="Arial"/>
          <w:sz w:val="22"/>
          <w:szCs w:val="22"/>
        </w:rPr>
        <w:t xml:space="preserve">Despite these limitations, we </w:t>
      </w:r>
      <w:r w:rsidR="008A0BC1" w:rsidRPr="00BF53BC">
        <w:rPr>
          <w:rFonts w:ascii="Arial" w:hAnsi="Arial" w:cs="Arial"/>
          <w:sz w:val="22"/>
          <w:szCs w:val="22"/>
        </w:rPr>
        <w:t xml:space="preserve">demonstrate for the first </w:t>
      </w:r>
      <w:r w:rsidR="001D683B">
        <w:rPr>
          <w:rFonts w:ascii="Arial" w:hAnsi="Arial" w:cs="Arial"/>
          <w:sz w:val="22"/>
          <w:szCs w:val="22"/>
        </w:rPr>
        <w:t xml:space="preserve">time </w:t>
      </w:r>
      <w:r w:rsidR="008A0BC1" w:rsidRPr="00BF53BC">
        <w:rPr>
          <w:rFonts w:ascii="Arial" w:hAnsi="Arial" w:cs="Arial"/>
          <w:sz w:val="22"/>
          <w:szCs w:val="22"/>
        </w:rPr>
        <w:t>m</w:t>
      </w:r>
      <w:r w:rsidR="00883662" w:rsidRPr="00BF53BC">
        <w:rPr>
          <w:rFonts w:ascii="Arial" w:hAnsi="Arial" w:cs="Arial"/>
          <w:sz w:val="22"/>
          <w:szCs w:val="22"/>
        </w:rPr>
        <w:t xml:space="preserve">any changes in DCs </w:t>
      </w:r>
      <w:r w:rsidR="008A0BC1" w:rsidRPr="00BF53BC">
        <w:rPr>
          <w:rFonts w:ascii="Arial" w:hAnsi="Arial" w:cs="Arial"/>
          <w:sz w:val="22"/>
          <w:szCs w:val="22"/>
        </w:rPr>
        <w:t>that occur in the context of</w:t>
      </w:r>
      <w:r w:rsidR="00883662" w:rsidRPr="00BF53BC">
        <w:rPr>
          <w:rFonts w:ascii="Arial" w:hAnsi="Arial" w:cs="Arial"/>
          <w:sz w:val="22"/>
          <w:szCs w:val="22"/>
        </w:rPr>
        <w:t xml:space="preserve"> anaphylaxis, including genes </w:t>
      </w:r>
      <w:r w:rsidR="00634827" w:rsidRPr="00BF53BC">
        <w:rPr>
          <w:rFonts w:ascii="Arial" w:hAnsi="Arial" w:cs="Arial"/>
          <w:sz w:val="22"/>
          <w:szCs w:val="22"/>
        </w:rPr>
        <w:t xml:space="preserve">encoding proteins </w:t>
      </w:r>
      <w:r w:rsidR="00883662" w:rsidRPr="00BF53BC">
        <w:rPr>
          <w:rFonts w:ascii="Arial" w:hAnsi="Arial" w:cs="Arial"/>
          <w:sz w:val="22"/>
          <w:szCs w:val="22"/>
        </w:rPr>
        <w:t xml:space="preserve">involved in signal detection (e.g. </w:t>
      </w:r>
      <w:r w:rsidR="00883662" w:rsidRPr="00BF53BC">
        <w:rPr>
          <w:rFonts w:ascii="Arial" w:hAnsi="Arial" w:cs="Arial"/>
          <w:i/>
          <w:sz w:val="22"/>
          <w:szCs w:val="22"/>
        </w:rPr>
        <w:t>C</w:t>
      </w:r>
      <w:r w:rsidR="00634827" w:rsidRPr="00BF53BC">
        <w:rPr>
          <w:rFonts w:ascii="Arial" w:hAnsi="Arial" w:cs="Arial"/>
          <w:i/>
          <w:sz w:val="22"/>
          <w:szCs w:val="22"/>
        </w:rPr>
        <w:t>d</w:t>
      </w:r>
      <w:r w:rsidR="00883662" w:rsidRPr="00BF53BC">
        <w:rPr>
          <w:rFonts w:ascii="Arial" w:hAnsi="Arial" w:cs="Arial"/>
          <w:i/>
          <w:sz w:val="22"/>
          <w:szCs w:val="22"/>
        </w:rPr>
        <w:t>14</w:t>
      </w:r>
      <w:r w:rsidR="009F08C2">
        <w:rPr>
          <w:rFonts w:ascii="Arial" w:hAnsi="Arial" w:cs="Arial"/>
          <w:sz w:val="22"/>
          <w:szCs w:val="22"/>
        </w:rPr>
        <w:t xml:space="preserve">), </w:t>
      </w:r>
      <w:r w:rsidR="00883662" w:rsidRPr="00BF53BC">
        <w:rPr>
          <w:rFonts w:ascii="Arial" w:hAnsi="Arial" w:cs="Arial"/>
          <w:sz w:val="22"/>
          <w:szCs w:val="22"/>
        </w:rPr>
        <w:t>relaying this signal (</w:t>
      </w:r>
      <w:r w:rsidR="00CF75FB">
        <w:rPr>
          <w:rFonts w:ascii="Arial" w:hAnsi="Arial" w:cs="Arial"/>
          <w:sz w:val="22"/>
          <w:szCs w:val="22"/>
        </w:rPr>
        <w:t>Interleukins and</w:t>
      </w:r>
      <w:r w:rsidR="00883662" w:rsidRPr="00BF53BC">
        <w:rPr>
          <w:rFonts w:ascii="Arial" w:hAnsi="Arial" w:cs="Arial"/>
          <w:sz w:val="22"/>
          <w:szCs w:val="22"/>
        </w:rPr>
        <w:t xml:space="preserve"> Cytokines) and effecting changes (</w:t>
      </w:r>
      <w:r w:rsidR="00883662" w:rsidRPr="00BF53BC">
        <w:rPr>
          <w:rFonts w:ascii="Arial" w:hAnsi="Arial" w:cs="Arial"/>
          <w:i/>
          <w:sz w:val="22"/>
          <w:szCs w:val="22"/>
        </w:rPr>
        <w:t>Fos, Fosl2</w:t>
      </w:r>
      <w:r w:rsidR="00883662" w:rsidRPr="00BF53BC">
        <w:rPr>
          <w:rFonts w:ascii="Arial" w:hAnsi="Arial" w:cs="Arial"/>
          <w:sz w:val="22"/>
          <w:szCs w:val="22"/>
        </w:rPr>
        <w:t>)</w:t>
      </w:r>
      <w:r w:rsidRPr="00BF53BC">
        <w:rPr>
          <w:rFonts w:ascii="Arial" w:hAnsi="Arial" w:cs="Arial"/>
          <w:sz w:val="22"/>
          <w:szCs w:val="22"/>
        </w:rPr>
        <w:t>,</w:t>
      </w:r>
      <w:r w:rsidR="00883662" w:rsidRPr="00BF53BC">
        <w:rPr>
          <w:rFonts w:ascii="Arial" w:hAnsi="Arial" w:cs="Arial"/>
          <w:sz w:val="22"/>
          <w:szCs w:val="22"/>
        </w:rPr>
        <w:t xml:space="preserve"> </w:t>
      </w:r>
      <w:r w:rsidR="00081D64">
        <w:rPr>
          <w:rFonts w:ascii="Arial" w:hAnsi="Arial" w:cs="Arial"/>
          <w:sz w:val="22"/>
          <w:szCs w:val="22"/>
        </w:rPr>
        <w:t xml:space="preserve">as well as showing a putative role for </w:t>
      </w:r>
      <w:r w:rsidR="00081D64" w:rsidRPr="00081D64">
        <w:rPr>
          <w:rFonts w:ascii="Arial" w:hAnsi="Arial" w:cs="Arial"/>
          <w:sz w:val="22"/>
          <w:szCs w:val="22"/>
        </w:rPr>
        <w:t>mast cell activation, vesicular trafficking and protein secretion, proinflammatory response and cell recruitment</w:t>
      </w:r>
      <w:r w:rsidR="004A2875">
        <w:rPr>
          <w:rFonts w:ascii="Arial" w:hAnsi="Arial" w:cs="Arial"/>
          <w:sz w:val="22"/>
          <w:szCs w:val="22"/>
        </w:rPr>
        <w:t>,</w:t>
      </w:r>
      <w:r w:rsidR="00081D64" w:rsidRPr="00081D64">
        <w:rPr>
          <w:rFonts w:ascii="Arial" w:hAnsi="Arial" w:cs="Arial"/>
          <w:sz w:val="22"/>
          <w:szCs w:val="22"/>
        </w:rPr>
        <w:t xml:space="preserve"> whereas complement genes related with the tolerant responses are downregulated</w:t>
      </w:r>
      <w:r w:rsidR="00081D64">
        <w:rPr>
          <w:rFonts w:ascii="Arial" w:hAnsi="Arial" w:cs="Arial"/>
          <w:sz w:val="22"/>
          <w:szCs w:val="22"/>
        </w:rPr>
        <w:t xml:space="preserve">. Taken together the results </w:t>
      </w:r>
      <w:r w:rsidR="00883662" w:rsidRPr="00BF53BC">
        <w:rPr>
          <w:rFonts w:ascii="Arial" w:hAnsi="Arial" w:cs="Arial"/>
          <w:sz w:val="22"/>
          <w:szCs w:val="22"/>
        </w:rPr>
        <w:t xml:space="preserve">suggest </w:t>
      </w:r>
      <w:r w:rsidR="00CF75FB">
        <w:rPr>
          <w:rFonts w:ascii="Arial" w:hAnsi="Arial" w:cs="Arial"/>
          <w:sz w:val="22"/>
          <w:szCs w:val="22"/>
        </w:rPr>
        <w:t>various</w:t>
      </w:r>
      <w:r w:rsidR="00883662" w:rsidRPr="00BF53BC">
        <w:rPr>
          <w:rFonts w:ascii="Arial" w:hAnsi="Arial" w:cs="Arial"/>
          <w:sz w:val="22"/>
          <w:szCs w:val="22"/>
        </w:rPr>
        <w:t xml:space="preserve"> role</w:t>
      </w:r>
      <w:r w:rsidR="00D91081">
        <w:rPr>
          <w:rFonts w:ascii="Arial" w:hAnsi="Arial" w:cs="Arial"/>
          <w:sz w:val="22"/>
          <w:szCs w:val="22"/>
        </w:rPr>
        <w:t>s</w:t>
      </w:r>
      <w:r w:rsidR="00883662" w:rsidRPr="00BF53BC">
        <w:rPr>
          <w:rFonts w:ascii="Arial" w:hAnsi="Arial" w:cs="Arial"/>
          <w:sz w:val="22"/>
          <w:szCs w:val="22"/>
        </w:rPr>
        <w:t xml:space="preserve"> for </w:t>
      </w:r>
      <w:r w:rsidR="008A0BC1" w:rsidRPr="00BF53BC">
        <w:rPr>
          <w:rFonts w:ascii="Arial" w:hAnsi="Arial" w:cs="Arial"/>
          <w:sz w:val="22"/>
          <w:szCs w:val="22"/>
        </w:rPr>
        <w:t>DCs</w:t>
      </w:r>
      <w:r w:rsidR="00883662" w:rsidRPr="00BF53BC">
        <w:rPr>
          <w:rFonts w:ascii="Arial" w:hAnsi="Arial" w:cs="Arial"/>
          <w:sz w:val="22"/>
          <w:szCs w:val="22"/>
        </w:rPr>
        <w:t xml:space="preserve"> in the</w:t>
      </w:r>
      <w:r w:rsidR="001D683B">
        <w:rPr>
          <w:rFonts w:ascii="Arial" w:hAnsi="Arial" w:cs="Arial"/>
          <w:sz w:val="22"/>
          <w:szCs w:val="22"/>
        </w:rPr>
        <w:t xml:space="preserve"> anaphylactic</w:t>
      </w:r>
      <w:r w:rsidR="00883662" w:rsidRPr="00BF53BC">
        <w:rPr>
          <w:rFonts w:ascii="Arial" w:hAnsi="Arial" w:cs="Arial"/>
          <w:sz w:val="22"/>
          <w:szCs w:val="22"/>
        </w:rPr>
        <w:t xml:space="preserve"> response. This study adds to the growing compendia of anaphylaxis profiling experiments and suggests multiple </w:t>
      </w:r>
      <w:r w:rsidR="001E7C1B">
        <w:rPr>
          <w:rFonts w:ascii="Arial" w:hAnsi="Arial" w:cs="Arial"/>
          <w:sz w:val="22"/>
          <w:szCs w:val="22"/>
        </w:rPr>
        <w:t xml:space="preserve">potential </w:t>
      </w:r>
      <w:r w:rsidR="00883662" w:rsidRPr="00BF53BC">
        <w:rPr>
          <w:rFonts w:ascii="Arial" w:hAnsi="Arial" w:cs="Arial"/>
          <w:sz w:val="22"/>
          <w:szCs w:val="22"/>
        </w:rPr>
        <w:t>targets for further study, which we have made publicly available in their entirety.</w:t>
      </w:r>
      <w:r w:rsidR="00D91081">
        <w:rPr>
          <w:rFonts w:ascii="Arial" w:hAnsi="Arial" w:cs="Arial"/>
          <w:sz w:val="22"/>
          <w:szCs w:val="22"/>
        </w:rPr>
        <w:t xml:space="preserve"> Such approaches could involve time-series studies investigating gene-expression at multiple points during sensitization and before and after challenge; other approaches might investigate the sensitization procedure using knockout mice to investigate the role of the knocked out gene. </w:t>
      </w:r>
      <w:r w:rsidR="00883662" w:rsidRPr="00BF53BC">
        <w:rPr>
          <w:rFonts w:ascii="Arial" w:hAnsi="Arial" w:cs="Arial"/>
          <w:sz w:val="22"/>
          <w:szCs w:val="22"/>
        </w:rPr>
        <w:t>Given the overlap with human</w:t>
      </w:r>
      <w:r w:rsidR="001D683B">
        <w:rPr>
          <w:rFonts w:ascii="Arial" w:hAnsi="Arial" w:cs="Arial"/>
          <w:sz w:val="22"/>
          <w:szCs w:val="22"/>
        </w:rPr>
        <w:t>s</w:t>
      </w:r>
      <w:r w:rsidR="00883662" w:rsidRPr="00BF53BC">
        <w:rPr>
          <w:rFonts w:ascii="Arial" w:hAnsi="Arial" w:cs="Arial"/>
          <w:sz w:val="22"/>
          <w:szCs w:val="22"/>
        </w:rPr>
        <w:t xml:space="preserve">, </w:t>
      </w:r>
      <w:r w:rsidR="00220C28">
        <w:rPr>
          <w:rFonts w:ascii="Arial" w:hAnsi="Arial" w:cs="Arial"/>
          <w:sz w:val="22"/>
          <w:szCs w:val="22"/>
        </w:rPr>
        <w:t>this study</w:t>
      </w:r>
      <w:r w:rsidR="00220C28" w:rsidRPr="00BF53BC">
        <w:rPr>
          <w:rFonts w:ascii="Arial" w:hAnsi="Arial" w:cs="Arial"/>
          <w:sz w:val="22"/>
          <w:szCs w:val="22"/>
        </w:rPr>
        <w:t xml:space="preserve"> </w:t>
      </w:r>
      <w:r w:rsidR="00883662" w:rsidRPr="00BF53BC">
        <w:rPr>
          <w:rFonts w:ascii="Arial" w:hAnsi="Arial" w:cs="Arial"/>
          <w:sz w:val="22"/>
          <w:szCs w:val="22"/>
        </w:rPr>
        <w:t xml:space="preserve">also shows </w:t>
      </w:r>
      <w:r w:rsidR="00883662" w:rsidRPr="00BF53BC">
        <w:rPr>
          <w:rFonts w:ascii="Arial" w:hAnsi="Arial" w:cs="Arial"/>
          <w:sz w:val="22"/>
          <w:szCs w:val="22"/>
        </w:rPr>
        <w:lastRenderedPageBreak/>
        <w:t>the value of the mouse model for anaphylaxis.</w:t>
      </w:r>
      <w:r w:rsidR="008A0BC1" w:rsidRPr="00BF53BC">
        <w:rPr>
          <w:rFonts w:ascii="Arial" w:hAnsi="Arial" w:cs="Arial"/>
          <w:sz w:val="22"/>
          <w:szCs w:val="22"/>
        </w:rPr>
        <w:t xml:space="preserve"> </w:t>
      </w:r>
      <w:r w:rsidR="00B23C8A">
        <w:rPr>
          <w:rFonts w:ascii="Arial" w:hAnsi="Arial" w:cs="Arial"/>
          <w:sz w:val="22"/>
          <w:szCs w:val="22"/>
        </w:rPr>
        <w:t>Future</w:t>
      </w:r>
      <w:r w:rsidR="00B23C8A" w:rsidRPr="00BF53BC">
        <w:rPr>
          <w:rFonts w:ascii="Arial" w:hAnsi="Arial" w:cs="Arial"/>
          <w:sz w:val="22"/>
          <w:szCs w:val="22"/>
        </w:rPr>
        <w:t xml:space="preserve"> </w:t>
      </w:r>
      <w:r w:rsidR="00541CA9">
        <w:rPr>
          <w:rFonts w:ascii="Arial" w:hAnsi="Arial" w:cs="Arial"/>
          <w:sz w:val="22"/>
          <w:szCs w:val="22"/>
        </w:rPr>
        <w:t>research</w:t>
      </w:r>
      <w:r w:rsidR="00541CA9" w:rsidRPr="00BF53BC">
        <w:rPr>
          <w:rFonts w:ascii="Arial" w:hAnsi="Arial" w:cs="Arial"/>
          <w:sz w:val="22"/>
          <w:szCs w:val="22"/>
        </w:rPr>
        <w:t xml:space="preserve"> </w:t>
      </w:r>
      <w:r w:rsidR="0015775B">
        <w:rPr>
          <w:rFonts w:ascii="Arial" w:hAnsi="Arial" w:cs="Arial"/>
          <w:sz w:val="22"/>
          <w:szCs w:val="22"/>
        </w:rPr>
        <w:t>should</w:t>
      </w:r>
      <w:r w:rsidR="0015775B" w:rsidRPr="00BF53BC">
        <w:rPr>
          <w:rFonts w:ascii="Arial" w:hAnsi="Arial" w:cs="Arial"/>
          <w:sz w:val="22"/>
          <w:szCs w:val="22"/>
        </w:rPr>
        <w:t xml:space="preserve"> </w:t>
      </w:r>
      <w:r w:rsidR="008A0BC1" w:rsidRPr="00BF53BC">
        <w:rPr>
          <w:rFonts w:ascii="Arial" w:hAnsi="Arial" w:cs="Arial"/>
          <w:sz w:val="22"/>
          <w:szCs w:val="22"/>
        </w:rPr>
        <w:t xml:space="preserve">address the cross talk between these cells and other important players including </w:t>
      </w:r>
      <w:r w:rsidR="00FA6E65" w:rsidRPr="00BF53BC">
        <w:rPr>
          <w:rFonts w:ascii="Arial" w:hAnsi="Arial" w:cs="Arial"/>
          <w:sz w:val="22"/>
          <w:szCs w:val="22"/>
        </w:rPr>
        <w:t xml:space="preserve">T cells and </w:t>
      </w:r>
      <w:r w:rsidR="008A0BC1" w:rsidRPr="00BF53BC">
        <w:rPr>
          <w:rFonts w:ascii="Arial" w:hAnsi="Arial" w:cs="Arial"/>
          <w:sz w:val="22"/>
          <w:szCs w:val="22"/>
        </w:rPr>
        <w:t>mast cells.</w:t>
      </w:r>
      <w:r w:rsidR="009A2072" w:rsidRPr="009A2072">
        <w:rPr>
          <w:rFonts w:ascii="Arial" w:hAnsi="Arial" w:cs="Arial"/>
          <w:sz w:val="22"/>
          <w:szCs w:val="22"/>
        </w:rPr>
        <w:t xml:space="preserve"> </w:t>
      </w:r>
      <w:r w:rsidR="009A2072" w:rsidRPr="00965046">
        <w:rPr>
          <w:rFonts w:ascii="Arial" w:hAnsi="Arial" w:cs="Arial"/>
          <w:sz w:val="22"/>
          <w:szCs w:val="22"/>
        </w:rPr>
        <w:br w:type="page"/>
      </w:r>
    </w:p>
    <w:p w14:paraId="208503E3" w14:textId="76A6C399" w:rsidR="009D5FF6" w:rsidRPr="009D48E7" w:rsidRDefault="00A14171" w:rsidP="00BF7B9E">
      <w:pPr>
        <w:spacing w:line="480" w:lineRule="auto"/>
        <w:rPr>
          <w:rFonts w:ascii="Arial" w:hAnsi="Arial" w:cs="Arial"/>
          <w:b/>
          <w:sz w:val="22"/>
          <w:szCs w:val="22"/>
        </w:rPr>
      </w:pPr>
      <w:r w:rsidRPr="009D48E7">
        <w:rPr>
          <w:rFonts w:ascii="Arial" w:hAnsi="Arial" w:cs="Arial"/>
          <w:b/>
          <w:sz w:val="22"/>
          <w:szCs w:val="22"/>
        </w:rPr>
        <w:lastRenderedPageBreak/>
        <w:t>REFERENCES</w:t>
      </w:r>
    </w:p>
    <w:p w14:paraId="081689BE" w14:textId="77777777" w:rsidR="0081083C" w:rsidRPr="00BF53BC" w:rsidRDefault="0081083C">
      <w:pPr>
        <w:rPr>
          <w:rFonts w:ascii="Arial" w:hAnsi="Arial" w:cs="Arial"/>
          <w:sz w:val="22"/>
          <w:szCs w:val="22"/>
        </w:rPr>
      </w:pPr>
    </w:p>
    <w:p w14:paraId="199FC072" w14:textId="3D46EDFE" w:rsidR="006F6D12" w:rsidRPr="006F6D12" w:rsidRDefault="009C3E95" w:rsidP="006F6D12">
      <w:pPr>
        <w:widowControl w:val="0"/>
        <w:autoSpaceDE w:val="0"/>
        <w:autoSpaceDN w:val="0"/>
        <w:adjustRightInd w:val="0"/>
        <w:ind w:left="640" w:hanging="640"/>
        <w:rPr>
          <w:rFonts w:ascii="Arial" w:hAnsi="Arial" w:cs="Arial"/>
          <w:noProof/>
          <w:sz w:val="22"/>
        </w:rPr>
      </w:pPr>
      <w:r w:rsidRPr="00BF53BC">
        <w:rPr>
          <w:rFonts w:ascii="Arial" w:hAnsi="Arial" w:cs="Arial"/>
          <w:sz w:val="22"/>
          <w:szCs w:val="22"/>
        </w:rPr>
        <w:fldChar w:fldCharType="begin" w:fldLock="1"/>
      </w:r>
      <w:r w:rsidRPr="00BF53BC">
        <w:rPr>
          <w:rFonts w:ascii="Arial" w:hAnsi="Arial" w:cs="Arial"/>
          <w:sz w:val="22"/>
          <w:szCs w:val="22"/>
        </w:rPr>
        <w:instrText xml:space="preserve">ADDIN Mendeley Bibliography CSL_BIBLIOGRAPHY </w:instrText>
      </w:r>
      <w:r w:rsidRPr="00BF53BC">
        <w:rPr>
          <w:rFonts w:ascii="Arial" w:hAnsi="Arial" w:cs="Arial"/>
          <w:sz w:val="22"/>
          <w:szCs w:val="22"/>
        </w:rPr>
        <w:fldChar w:fldCharType="separate"/>
      </w:r>
      <w:r w:rsidR="006F6D12" w:rsidRPr="006F6D12">
        <w:rPr>
          <w:rFonts w:ascii="Arial" w:hAnsi="Arial" w:cs="Arial"/>
          <w:noProof/>
          <w:sz w:val="22"/>
        </w:rPr>
        <w:t>[1]</w:t>
      </w:r>
      <w:r w:rsidR="006F6D12" w:rsidRPr="006F6D12">
        <w:rPr>
          <w:rFonts w:ascii="Arial" w:hAnsi="Arial" w:cs="Arial"/>
          <w:noProof/>
          <w:sz w:val="22"/>
        </w:rPr>
        <w:tab/>
        <w:t xml:space="preserve">F.E.R. Simons, Anaphylaxis. </w:t>
      </w:r>
      <w:r w:rsidR="006F6D12" w:rsidRPr="006F6D12">
        <w:rPr>
          <w:rFonts w:ascii="Arial" w:hAnsi="Arial" w:cs="Arial"/>
          <w:i/>
          <w:iCs/>
          <w:noProof/>
          <w:sz w:val="22"/>
        </w:rPr>
        <w:t>J. Allergy Clin. Immunol.</w:t>
      </w:r>
      <w:r w:rsidR="006F6D12" w:rsidRPr="006F6D12">
        <w:rPr>
          <w:rFonts w:ascii="Arial" w:hAnsi="Arial" w:cs="Arial"/>
          <w:noProof/>
          <w:sz w:val="22"/>
        </w:rPr>
        <w:t xml:space="preserve"> </w:t>
      </w:r>
      <w:r w:rsidR="006F6D12" w:rsidRPr="006F6D12">
        <w:rPr>
          <w:rFonts w:ascii="Arial" w:hAnsi="Arial" w:cs="Arial"/>
          <w:b/>
          <w:bCs/>
          <w:noProof/>
          <w:sz w:val="22"/>
        </w:rPr>
        <w:t>2010</w:t>
      </w:r>
      <w:r w:rsidR="006F6D12" w:rsidRPr="006F6D12">
        <w:rPr>
          <w:rFonts w:ascii="Arial" w:hAnsi="Arial" w:cs="Arial"/>
          <w:noProof/>
          <w:sz w:val="22"/>
        </w:rPr>
        <w:t xml:space="preserve">, </w:t>
      </w:r>
      <w:r w:rsidR="006F6D12" w:rsidRPr="006F6D12">
        <w:rPr>
          <w:rFonts w:ascii="Arial" w:hAnsi="Arial" w:cs="Arial"/>
          <w:i/>
          <w:iCs/>
          <w:noProof/>
          <w:sz w:val="22"/>
        </w:rPr>
        <w:t>125</w:t>
      </w:r>
      <w:r w:rsidR="006F6D12" w:rsidRPr="006F6D12">
        <w:rPr>
          <w:rFonts w:ascii="Arial" w:hAnsi="Arial" w:cs="Arial"/>
          <w:noProof/>
          <w:sz w:val="22"/>
        </w:rPr>
        <w:t>.</w:t>
      </w:r>
    </w:p>
    <w:p w14:paraId="20A6A0B8" w14:textId="77777777" w:rsidR="006F6D12" w:rsidRPr="006F6D12" w:rsidRDefault="006F6D12" w:rsidP="006F6D12">
      <w:pPr>
        <w:widowControl w:val="0"/>
        <w:autoSpaceDE w:val="0"/>
        <w:autoSpaceDN w:val="0"/>
        <w:adjustRightInd w:val="0"/>
        <w:ind w:left="640" w:hanging="640"/>
        <w:rPr>
          <w:rFonts w:ascii="Arial" w:hAnsi="Arial" w:cs="Arial"/>
          <w:noProof/>
          <w:sz w:val="22"/>
        </w:rPr>
      </w:pPr>
      <w:r w:rsidRPr="006F6D12">
        <w:rPr>
          <w:rFonts w:ascii="Arial" w:hAnsi="Arial" w:cs="Arial"/>
          <w:noProof/>
          <w:sz w:val="22"/>
        </w:rPr>
        <w:t>[2]</w:t>
      </w:r>
      <w:r w:rsidRPr="006F6D12">
        <w:rPr>
          <w:rFonts w:ascii="Arial" w:hAnsi="Arial" w:cs="Arial"/>
          <w:noProof/>
          <w:sz w:val="22"/>
        </w:rPr>
        <w:tab/>
        <w:t xml:space="preserve">R.S. Gupta, E.E. Springston, M.R. Warrier, B. Smith, R. Kumar, J. Pongracic, J.L. Holl, N. Avery, R. King, S. Knight, J. Hourihane, M. Primeau, R. Kagan, L. Joseph, A. Branum, S. Lukacs, E. Springston, B. Smith, J. Shulruff, R. Gupta, J. Kim, J. Barnathan, L. Amsden, L. Tummala, J. Holl, R. Gupta, E. Springston, B. Smith, R. Lin, A. Anderson, S. Shah, F. Nurruzzaman, S. Sicherer, S. Bock, A. Liu, R. Jaramillo, S. Sicherer,  the N.-S.E. Panel, J. Chafen, S. Newberry, M. Riedl, S. Sicherer, H. Sampson, R. Gupta, J. Kim, E. Springston, J. Pongracic, X. Wang, J. Holl, J. Dennis, J. Dennis, C. Chatt, R. Li, A. Motta-Stanko, P. Pulliam, S. Heeringa, B. West, P. Berglud, R. Rona, T. Keil, C. Summers, J. Hourihane, R. Aiken, R. Briggs, M. Ben-Shoshan, D. Harrington, L. Soller, E. Shah, J. Pongracic, The prevalence, severity, and distribution of childhood food allergy in the United States. </w:t>
      </w:r>
      <w:r w:rsidRPr="006F6D12">
        <w:rPr>
          <w:rFonts w:ascii="Arial" w:hAnsi="Arial" w:cs="Arial"/>
          <w:i/>
          <w:iCs/>
          <w:noProof/>
          <w:sz w:val="22"/>
        </w:rPr>
        <w:t>Pediatrics</w:t>
      </w:r>
      <w:r w:rsidRPr="006F6D12">
        <w:rPr>
          <w:rFonts w:ascii="Arial" w:hAnsi="Arial" w:cs="Arial"/>
          <w:noProof/>
          <w:sz w:val="22"/>
        </w:rPr>
        <w:t xml:space="preserve"> </w:t>
      </w:r>
      <w:r w:rsidRPr="006F6D12">
        <w:rPr>
          <w:rFonts w:ascii="Arial" w:hAnsi="Arial" w:cs="Arial"/>
          <w:b/>
          <w:bCs/>
          <w:noProof/>
          <w:sz w:val="22"/>
        </w:rPr>
        <w:t>2011</w:t>
      </w:r>
      <w:r w:rsidRPr="006F6D12">
        <w:rPr>
          <w:rFonts w:ascii="Arial" w:hAnsi="Arial" w:cs="Arial"/>
          <w:noProof/>
          <w:sz w:val="22"/>
        </w:rPr>
        <w:t xml:space="preserve">, </w:t>
      </w:r>
      <w:r w:rsidRPr="006F6D12">
        <w:rPr>
          <w:rFonts w:ascii="Arial" w:hAnsi="Arial" w:cs="Arial"/>
          <w:i/>
          <w:iCs/>
          <w:noProof/>
          <w:sz w:val="22"/>
        </w:rPr>
        <w:t>128</w:t>
      </w:r>
      <w:r w:rsidRPr="006F6D12">
        <w:rPr>
          <w:rFonts w:ascii="Arial" w:hAnsi="Arial" w:cs="Arial"/>
          <w:noProof/>
          <w:sz w:val="22"/>
        </w:rPr>
        <w:t>, e9.</w:t>
      </w:r>
    </w:p>
    <w:p w14:paraId="33707B60" w14:textId="77777777" w:rsidR="006F6D12" w:rsidRPr="006F6D12" w:rsidRDefault="006F6D12" w:rsidP="006F6D12">
      <w:pPr>
        <w:widowControl w:val="0"/>
        <w:autoSpaceDE w:val="0"/>
        <w:autoSpaceDN w:val="0"/>
        <w:adjustRightInd w:val="0"/>
        <w:ind w:left="640" w:hanging="640"/>
        <w:rPr>
          <w:rFonts w:ascii="Arial" w:hAnsi="Arial" w:cs="Arial"/>
          <w:noProof/>
          <w:sz w:val="22"/>
        </w:rPr>
      </w:pPr>
      <w:r w:rsidRPr="006F6D12">
        <w:rPr>
          <w:rFonts w:ascii="Arial" w:hAnsi="Arial" w:cs="Arial"/>
          <w:noProof/>
          <w:sz w:val="22"/>
        </w:rPr>
        <w:t>[3]</w:t>
      </w:r>
      <w:r w:rsidRPr="006F6D12">
        <w:rPr>
          <w:rFonts w:ascii="Arial" w:hAnsi="Arial" w:cs="Arial"/>
          <w:noProof/>
          <w:sz w:val="22"/>
        </w:rPr>
        <w:tab/>
        <w:t xml:space="preserve">J.E. Yu, R.Y. Lin, The Epidemiology of Anaphylaxis. </w:t>
      </w:r>
      <w:r w:rsidRPr="006F6D12">
        <w:rPr>
          <w:rFonts w:ascii="Arial" w:hAnsi="Arial" w:cs="Arial"/>
          <w:i/>
          <w:iCs/>
          <w:noProof/>
          <w:sz w:val="22"/>
        </w:rPr>
        <w:t>Clin. Rev. Allergy Immunol.</w:t>
      </w:r>
      <w:r w:rsidRPr="006F6D12">
        <w:rPr>
          <w:rFonts w:ascii="Arial" w:hAnsi="Arial" w:cs="Arial"/>
          <w:noProof/>
          <w:sz w:val="22"/>
        </w:rPr>
        <w:t xml:space="preserve"> </w:t>
      </w:r>
      <w:r w:rsidRPr="006F6D12">
        <w:rPr>
          <w:rFonts w:ascii="Arial" w:hAnsi="Arial" w:cs="Arial"/>
          <w:b/>
          <w:bCs/>
          <w:noProof/>
          <w:sz w:val="22"/>
        </w:rPr>
        <w:t>2018</w:t>
      </w:r>
      <w:r w:rsidRPr="006F6D12">
        <w:rPr>
          <w:rFonts w:ascii="Arial" w:hAnsi="Arial" w:cs="Arial"/>
          <w:noProof/>
          <w:sz w:val="22"/>
        </w:rPr>
        <w:t xml:space="preserve">, </w:t>
      </w:r>
      <w:r w:rsidRPr="006F6D12">
        <w:rPr>
          <w:rFonts w:ascii="Arial" w:hAnsi="Arial" w:cs="Arial"/>
          <w:i/>
          <w:iCs/>
          <w:noProof/>
          <w:sz w:val="22"/>
        </w:rPr>
        <w:t>54</w:t>
      </w:r>
      <w:r w:rsidRPr="006F6D12">
        <w:rPr>
          <w:rFonts w:ascii="Arial" w:hAnsi="Arial" w:cs="Arial"/>
          <w:noProof/>
          <w:sz w:val="22"/>
        </w:rPr>
        <w:t>, 366.</w:t>
      </w:r>
    </w:p>
    <w:p w14:paraId="7D39E51E" w14:textId="77777777" w:rsidR="006F6D12" w:rsidRPr="006F6D12" w:rsidRDefault="006F6D12" w:rsidP="006F6D12">
      <w:pPr>
        <w:widowControl w:val="0"/>
        <w:autoSpaceDE w:val="0"/>
        <w:autoSpaceDN w:val="0"/>
        <w:adjustRightInd w:val="0"/>
        <w:ind w:left="640" w:hanging="640"/>
        <w:rPr>
          <w:rFonts w:ascii="Arial" w:hAnsi="Arial" w:cs="Arial"/>
          <w:noProof/>
          <w:sz w:val="22"/>
        </w:rPr>
      </w:pPr>
      <w:r w:rsidRPr="006F6D12">
        <w:rPr>
          <w:rFonts w:ascii="Arial" w:hAnsi="Arial" w:cs="Arial"/>
          <w:noProof/>
          <w:sz w:val="22"/>
        </w:rPr>
        <w:t>[4]</w:t>
      </w:r>
      <w:r w:rsidRPr="006F6D12">
        <w:rPr>
          <w:rFonts w:ascii="Arial" w:hAnsi="Arial" w:cs="Arial"/>
          <w:noProof/>
          <w:sz w:val="22"/>
        </w:rPr>
        <w:tab/>
        <w:t xml:space="preserve">S.H. Sicherer, H. a Sampson, Food allergy: Epidemiology, pathogenesis, diagnosis, and treatment. </w:t>
      </w:r>
      <w:r w:rsidRPr="006F6D12">
        <w:rPr>
          <w:rFonts w:ascii="Arial" w:hAnsi="Arial" w:cs="Arial"/>
          <w:i/>
          <w:iCs/>
          <w:noProof/>
          <w:sz w:val="22"/>
        </w:rPr>
        <w:t>J. Allergy Clin. Immunol.</w:t>
      </w:r>
      <w:r w:rsidRPr="006F6D12">
        <w:rPr>
          <w:rFonts w:ascii="Arial" w:hAnsi="Arial" w:cs="Arial"/>
          <w:noProof/>
          <w:sz w:val="22"/>
        </w:rPr>
        <w:t xml:space="preserve"> </w:t>
      </w:r>
      <w:r w:rsidRPr="006F6D12">
        <w:rPr>
          <w:rFonts w:ascii="Arial" w:hAnsi="Arial" w:cs="Arial"/>
          <w:b/>
          <w:bCs/>
          <w:noProof/>
          <w:sz w:val="22"/>
        </w:rPr>
        <w:t>2014</w:t>
      </w:r>
      <w:r w:rsidRPr="006F6D12">
        <w:rPr>
          <w:rFonts w:ascii="Arial" w:hAnsi="Arial" w:cs="Arial"/>
          <w:noProof/>
          <w:sz w:val="22"/>
        </w:rPr>
        <w:t xml:space="preserve">, </w:t>
      </w:r>
      <w:r w:rsidRPr="006F6D12">
        <w:rPr>
          <w:rFonts w:ascii="Arial" w:hAnsi="Arial" w:cs="Arial"/>
          <w:i/>
          <w:iCs/>
          <w:noProof/>
          <w:sz w:val="22"/>
        </w:rPr>
        <w:t>133</w:t>
      </w:r>
      <w:r w:rsidRPr="006F6D12">
        <w:rPr>
          <w:rFonts w:ascii="Arial" w:hAnsi="Arial" w:cs="Arial"/>
          <w:noProof/>
          <w:sz w:val="22"/>
        </w:rPr>
        <w:t>, 291.</w:t>
      </w:r>
    </w:p>
    <w:p w14:paraId="3117A889" w14:textId="77777777" w:rsidR="006F6D12" w:rsidRPr="006F6D12" w:rsidRDefault="006F6D12" w:rsidP="006F6D12">
      <w:pPr>
        <w:widowControl w:val="0"/>
        <w:autoSpaceDE w:val="0"/>
        <w:autoSpaceDN w:val="0"/>
        <w:adjustRightInd w:val="0"/>
        <w:ind w:left="640" w:hanging="640"/>
        <w:rPr>
          <w:rFonts w:ascii="Arial" w:hAnsi="Arial" w:cs="Arial"/>
          <w:noProof/>
          <w:sz w:val="22"/>
        </w:rPr>
      </w:pPr>
      <w:r w:rsidRPr="006F6D12">
        <w:rPr>
          <w:rFonts w:ascii="Arial" w:hAnsi="Arial" w:cs="Arial"/>
          <w:noProof/>
          <w:sz w:val="22"/>
        </w:rPr>
        <w:t>[5]</w:t>
      </w:r>
      <w:r w:rsidRPr="006F6D12">
        <w:rPr>
          <w:rFonts w:ascii="Arial" w:hAnsi="Arial" w:cs="Arial"/>
          <w:noProof/>
          <w:sz w:val="22"/>
        </w:rPr>
        <w:tab/>
        <w:t xml:space="preserve">R. Asero, L. Antonicelli, A. Arena, L. Bommarito, B. Caruso, G. Colombo, M. Crivellaro, M. De Carli, E. Della Torre, F. Della Torre, E. Heffler, F. Lodi Rizzini, R. Longo, G. Manzotti, M. Marcotulli, A. Melchiorre, P. Minale, P. Morandi, B. Moreni, A. Moschella, F. Murzilli, F. Nebiolo, M. Poppa, S. Randazzo, G. Rossi, G.E. Senna, Causes of food-induced anaphylaxis in italian adults: A multi-centre study. </w:t>
      </w:r>
      <w:r w:rsidRPr="006F6D12">
        <w:rPr>
          <w:rFonts w:ascii="Arial" w:hAnsi="Arial" w:cs="Arial"/>
          <w:i/>
          <w:iCs/>
          <w:noProof/>
          <w:sz w:val="22"/>
        </w:rPr>
        <w:t>Int. Arch. Allergy Immunol.</w:t>
      </w:r>
      <w:r w:rsidRPr="006F6D12">
        <w:rPr>
          <w:rFonts w:ascii="Arial" w:hAnsi="Arial" w:cs="Arial"/>
          <w:noProof/>
          <w:sz w:val="22"/>
        </w:rPr>
        <w:t xml:space="preserve"> </w:t>
      </w:r>
      <w:r w:rsidRPr="006F6D12">
        <w:rPr>
          <w:rFonts w:ascii="Arial" w:hAnsi="Arial" w:cs="Arial"/>
          <w:b/>
          <w:bCs/>
          <w:noProof/>
          <w:sz w:val="22"/>
        </w:rPr>
        <w:t>2009</w:t>
      </w:r>
      <w:r w:rsidRPr="006F6D12">
        <w:rPr>
          <w:rFonts w:ascii="Arial" w:hAnsi="Arial" w:cs="Arial"/>
          <w:noProof/>
          <w:sz w:val="22"/>
        </w:rPr>
        <w:t xml:space="preserve">, </w:t>
      </w:r>
      <w:r w:rsidRPr="006F6D12">
        <w:rPr>
          <w:rFonts w:ascii="Arial" w:hAnsi="Arial" w:cs="Arial"/>
          <w:i/>
          <w:iCs/>
          <w:noProof/>
          <w:sz w:val="22"/>
        </w:rPr>
        <w:t>150</w:t>
      </w:r>
      <w:r w:rsidRPr="006F6D12">
        <w:rPr>
          <w:rFonts w:ascii="Arial" w:hAnsi="Arial" w:cs="Arial"/>
          <w:noProof/>
          <w:sz w:val="22"/>
        </w:rPr>
        <w:t>, 271.</w:t>
      </w:r>
    </w:p>
    <w:p w14:paraId="73A95453" w14:textId="77777777" w:rsidR="006F6D12" w:rsidRPr="006F6D12" w:rsidRDefault="006F6D12" w:rsidP="006F6D12">
      <w:pPr>
        <w:widowControl w:val="0"/>
        <w:autoSpaceDE w:val="0"/>
        <w:autoSpaceDN w:val="0"/>
        <w:adjustRightInd w:val="0"/>
        <w:ind w:left="640" w:hanging="640"/>
        <w:rPr>
          <w:rFonts w:ascii="Arial" w:hAnsi="Arial" w:cs="Arial"/>
          <w:noProof/>
          <w:sz w:val="22"/>
        </w:rPr>
      </w:pPr>
      <w:r w:rsidRPr="006F6D12">
        <w:rPr>
          <w:rFonts w:ascii="Arial" w:hAnsi="Arial" w:cs="Arial"/>
          <w:noProof/>
          <w:sz w:val="22"/>
        </w:rPr>
        <w:t>[6]</w:t>
      </w:r>
      <w:r w:rsidRPr="006F6D12">
        <w:rPr>
          <w:rFonts w:ascii="Arial" w:hAnsi="Arial" w:cs="Arial"/>
          <w:noProof/>
          <w:sz w:val="22"/>
        </w:rPr>
        <w:tab/>
        <w:t xml:space="preserve">M. Fernández-Rivas, E. González-Mancebo, R. Rodríguez-Pérez, C. Benito, R. Sánchez-Monge, G. Salcedo, M.D. Alonso, A. Rosado, M.A. Tejedor, C. Vila, M.L. Casas, Clinically relevant peach allergy is related to peach lipid transfer protein, Pru p 3, in the Spanish population. </w:t>
      </w:r>
      <w:r w:rsidRPr="006F6D12">
        <w:rPr>
          <w:rFonts w:ascii="Arial" w:hAnsi="Arial" w:cs="Arial"/>
          <w:i/>
          <w:iCs/>
          <w:noProof/>
          <w:sz w:val="22"/>
        </w:rPr>
        <w:t>J. Allergy Clin. Immunol.</w:t>
      </w:r>
      <w:r w:rsidRPr="006F6D12">
        <w:rPr>
          <w:rFonts w:ascii="Arial" w:hAnsi="Arial" w:cs="Arial"/>
          <w:noProof/>
          <w:sz w:val="22"/>
        </w:rPr>
        <w:t xml:space="preserve"> </w:t>
      </w:r>
      <w:r w:rsidRPr="006F6D12">
        <w:rPr>
          <w:rFonts w:ascii="Arial" w:hAnsi="Arial" w:cs="Arial"/>
          <w:b/>
          <w:bCs/>
          <w:noProof/>
          <w:sz w:val="22"/>
        </w:rPr>
        <w:t>2003</w:t>
      </w:r>
      <w:r w:rsidRPr="006F6D12">
        <w:rPr>
          <w:rFonts w:ascii="Arial" w:hAnsi="Arial" w:cs="Arial"/>
          <w:noProof/>
          <w:sz w:val="22"/>
        </w:rPr>
        <w:t xml:space="preserve">, </w:t>
      </w:r>
      <w:r w:rsidRPr="006F6D12">
        <w:rPr>
          <w:rFonts w:ascii="Arial" w:hAnsi="Arial" w:cs="Arial"/>
          <w:i/>
          <w:iCs/>
          <w:noProof/>
          <w:sz w:val="22"/>
        </w:rPr>
        <w:t>112</w:t>
      </w:r>
      <w:r w:rsidRPr="006F6D12">
        <w:rPr>
          <w:rFonts w:ascii="Arial" w:hAnsi="Arial" w:cs="Arial"/>
          <w:noProof/>
          <w:sz w:val="22"/>
        </w:rPr>
        <w:t>, 789.</w:t>
      </w:r>
    </w:p>
    <w:p w14:paraId="4214FC13" w14:textId="77777777" w:rsidR="006F6D12" w:rsidRPr="006F6D12" w:rsidRDefault="006F6D12" w:rsidP="006F6D12">
      <w:pPr>
        <w:widowControl w:val="0"/>
        <w:autoSpaceDE w:val="0"/>
        <w:autoSpaceDN w:val="0"/>
        <w:adjustRightInd w:val="0"/>
        <w:ind w:left="640" w:hanging="640"/>
        <w:rPr>
          <w:rFonts w:ascii="Arial" w:hAnsi="Arial" w:cs="Arial"/>
          <w:noProof/>
          <w:sz w:val="22"/>
        </w:rPr>
      </w:pPr>
      <w:r w:rsidRPr="006F6D12">
        <w:rPr>
          <w:rFonts w:ascii="Arial" w:hAnsi="Arial" w:cs="Arial"/>
          <w:noProof/>
          <w:sz w:val="22"/>
        </w:rPr>
        <w:t>[7]</w:t>
      </w:r>
      <w:r w:rsidRPr="006F6D12">
        <w:rPr>
          <w:rFonts w:ascii="Arial" w:hAnsi="Arial" w:cs="Arial"/>
          <w:noProof/>
          <w:sz w:val="22"/>
        </w:rPr>
        <w:tab/>
        <w:t xml:space="preserve">E. Gómez, A. Díaz-Perales, L. Tordesillas, I. Doña, M.J. Torres, A.B. Blázquez, F. Gómez, M. Blanca, C. Mayorga, Effect of Pru p 3 on dendritic cell maturation and T-lymphocyte proliferation in peach allergic patients. </w:t>
      </w:r>
      <w:r w:rsidRPr="006F6D12">
        <w:rPr>
          <w:rFonts w:ascii="Arial" w:hAnsi="Arial" w:cs="Arial"/>
          <w:i/>
          <w:iCs/>
          <w:noProof/>
          <w:sz w:val="22"/>
        </w:rPr>
        <w:t>Ann. Allergy, Asthma Immunol.</w:t>
      </w:r>
      <w:r w:rsidRPr="006F6D12">
        <w:rPr>
          <w:rFonts w:ascii="Arial" w:hAnsi="Arial" w:cs="Arial"/>
          <w:noProof/>
          <w:sz w:val="22"/>
        </w:rPr>
        <w:t xml:space="preserve"> </w:t>
      </w:r>
      <w:r w:rsidRPr="006F6D12">
        <w:rPr>
          <w:rFonts w:ascii="Arial" w:hAnsi="Arial" w:cs="Arial"/>
          <w:b/>
          <w:bCs/>
          <w:noProof/>
          <w:sz w:val="22"/>
        </w:rPr>
        <w:t>2012</w:t>
      </w:r>
      <w:r w:rsidRPr="006F6D12">
        <w:rPr>
          <w:rFonts w:ascii="Arial" w:hAnsi="Arial" w:cs="Arial"/>
          <w:noProof/>
          <w:sz w:val="22"/>
        </w:rPr>
        <w:t xml:space="preserve">, </w:t>
      </w:r>
      <w:r w:rsidRPr="006F6D12">
        <w:rPr>
          <w:rFonts w:ascii="Arial" w:hAnsi="Arial" w:cs="Arial"/>
          <w:i/>
          <w:iCs/>
          <w:noProof/>
          <w:sz w:val="22"/>
        </w:rPr>
        <w:t>109</w:t>
      </w:r>
      <w:r w:rsidRPr="006F6D12">
        <w:rPr>
          <w:rFonts w:ascii="Arial" w:hAnsi="Arial" w:cs="Arial"/>
          <w:noProof/>
          <w:sz w:val="22"/>
        </w:rPr>
        <w:t>, 52.</w:t>
      </w:r>
    </w:p>
    <w:p w14:paraId="3A172B8F" w14:textId="77777777" w:rsidR="006F6D12" w:rsidRPr="006F6D12" w:rsidRDefault="006F6D12" w:rsidP="006F6D12">
      <w:pPr>
        <w:widowControl w:val="0"/>
        <w:autoSpaceDE w:val="0"/>
        <w:autoSpaceDN w:val="0"/>
        <w:adjustRightInd w:val="0"/>
        <w:ind w:left="640" w:hanging="640"/>
        <w:rPr>
          <w:rFonts w:ascii="Arial" w:hAnsi="Arial" w:cs="Arial"/>
          <w:noProof/>
          <w:sz w:val="22"/>
        </w:rPr>
      </w:pPr>
      <w:r w:rsidRPr="006F6D12">
        <w:rPr>
          <w:rFonts w:ascii="Arial" w:hAnsi="Arial" w:cs="Arial"/>
          <w:noProof/>
          <w:sz w:val="22"/>
        </w:rPr>
        <w:t>[8]</w:t>
      </w:r>
      <w:r w:rsidRPr="006F6D12">
        <w:rPr>
          <w:rFonts w:ascii="Arial" w:hAnsi="Arial" w:cs="Arial"/>
          <w:noProof/>
          <w:sz w:val="22"/>
        </w:rPr>
        <w:tab/>
        <w:t xml:space="preserve">S.F. Stone, S.G.A. Brown, Mediators released during human anaphylaxis. </w:t>
      </w:r>
      <w:r w:rsidRPr="006F6D12">
        <w:rPr>
          <w:rFonts w:ascii="Arial" w:hAnsi="Arial" w:cs="Arial"/>
          <w:i/>
          <w:iCs/>
          <w:noProof/>
          <w:sz w:val="22"/>
        </w:rPr>
        <w:t>Curr. Allergy Asthma Rep.</w:t>
      </w:r>
      <w:r w:rsidRPr="006F6D12">
        <w:rPr>
          <w:rFonts w:ascii="Arial" w:hAnsi="Arial" w:cs="Arial"/>
          <w:noProof/>
          <w:sz w:val="22"/>
        </w:rPr>
        <w:t xml:space="preserve"> </w:t>
      </w:r>
      <w:r w:rsidRPr="006F6D12">
        <w:rPr>
          <w:rFonts w:ascii="Arial" w:hAnsi="Arial" w:cs="Arial"/>
          <w:b/>
          <w:bCs/>
          <w:noProof/>
          <w:sz w:val="22"/>
        </w:rPr>
        <w:t>2012</w:t>
      </w:r>
      <w:r w:rsidRPr="006F6D12">
        <w:rPr>
          <w:rFonts w:ascii="Arial" w:hAnsi="Arial" w:cs="Arial"/>
          <w:noProof/>
          <w:sz w:val="22"/>
        </w:rPr>
        <w:t xml:space="preserve">, </w:t>
      </w:r>
      <w:r w:rsidRPr="006F6D12">
        <w:rPr>
          <w:rFonts w:ascii="Arial" w:hAnsi="Arial" w:cs="Arial"/>
          <w:i/>
          <w:iCs/>
          <w:noProof/>
          <w:sz w:val="22"/>
        </w:rPr>
        <w:t>12</w:t>
      </w:r>
      <w:r w:rsidRPr="006F6D12">
        <w:rPr>
          <w:rFonts w:ascii="Arial" w:hAnsi="Arial" w:cs="Arial"/>
          <w:noProof/>
          <w:sz w:val="22"/>
        </w:rPr>
        <w:t>, 33.</w:t>
      </w:r>
    </w:p>
    <w:p w14:paraId="25EEF1CE" w14:textId="77777777" w:rsidR="006F6D12" w:rsidRPr="006F6D12" w:rsidRDefault="006F6D12" w:rsidP="006F6D12">
      <w:pPr>
        <w:widowControl w:val="0"/>
        <w:autoSpaceDE w:val="0"/>
        <w:autoSpaceDN w:val="0"/>
        <w:adjustRightInd w:val="0"/>
        <w:ind w:left="640" w:hanging="640"/>
        <w:rPr>
          <w:rFonts w:ascii="Arial" w:hAnsi="Arial" w:cs="Arial"/>
          <w:noProof/>
          <w:sz w:val="22"/>
        </w:rPr>
      </w:pPr>
      <w:r w:rsidRPr="006F6D12">
        <w:rPr>
          <w:rFonts w:ascii="Arial" w:hAnsi="Arial" w:cs="Arial"/>
          <w:noProof/>
          <w:sz w:val="22"/>
        </w:rPr>
        <w:t>[9]</w:t>
      </w:r>
      <w:r w:rsidRPr="006F6D12">
        <w:rPr>
          <w:rFonts w:ascii="Arial" w:hAnsi="Arial" w:cs="Arial"/>
          <w:noProof/>
          <w:sz w:val="22"/>
        </w:rPr>
        <w:tab/>
        <w:t xml:space="preserve">S.G.A. Brown, S.F. Stone, D.M. Fatovich, S.A. Burrows, A. Holdgate, A. Celenza, A. Coulson, L. Hartnett, Y. Nagree, C. Cotterell, G.K. Isbister, Anaphylaxis: Clinical patterns, mediator release, and severity. </w:t>
      </w:r>
      <w:r w:rsidRPr="006F6D12">
        <w:rPr>
          <w:rFonts w:ascii="Arial" w:hAnsi="Arial" w:cs="Arial"/>
          <w:i/>
          <w:iCs/>
          <w:noProof/>
          <w:sz w:val="22"/>
        </w:rPr>
        <w:t>J. Allergy Clin. Immunol.</w:t>
      </w:r>
      <w:r w:rsidRPr="006F6D12">
        <w:rPr>
          <w:rFonts w:ascii="Arial" w:hAnsi="Arial" w:cs="Arial"/>
          <w:noProof/>
          <w:sz w:val="22"/>
        </w:rPr>
        <w:t xml:space="preserve"> </w:t>
      </w:r>
      <w:r w:rsidRPr="006F6D12">
        <w:rPr>
          <w:rFonts w:ascii="Arial" w:hAnsi="Arial" w:cs="Arial"/>
          <w:b/>
          <w:bCs/>
          <w:noProof/>
          <w:sz w:val="22"/>
        </w:rPr>
        <w:t>2013</w:t>
      </w:r>
      <w:r w:rsidRPr="006F6D12">
        <w:rPr>
          <w:rFonts w:ascii="Arial" w:hAnsi="Arial" w:cs="Arial"/>
          <w:noProof/>
          <w:sz w:val="22"/>
        </w:rPr>
        <w:t xml:space="preserve">, </w:t>
      </w:r>
      <w:r w:rsidRPr="006F6D12">
        <w:rPr>
          <w:rFonts w:ascii="Arial" w:hAnsi="Arial" w:cs="Arial"/>
          <w:i/>
          <w:iCs/>
          <w:noProof/>
          <w:sz w:val="22"/>
        </w:rPr>
        <w:t>132</w:t>
      </w:r>
      <w:r w:rsidRPr="006F6D12">
        <w:rPr>
          <w:rFonts w:ascii="Arial" w:hAnsi="Arial" w:cs="Arial"/>
          <w:noProof/>
          <w:sz w:val="22"/>
        </w:rPr>
        <w:t>.</w:t>
      </w:r>
    </w:p>
    <w:p w14:paraId="5ABF320B" w14:textId="77777777" w:rsidR="006F6D12" w:rsidRPr="006F6D12" w:rsidRDefault="006F6D12" w:rsidP="006F6D12">
      <w:pPr>
        <w:widowControl w:val="0"/>
        <w:autoSpaceDE w:val="0"/>
        <w:autoSpaceDN w:val="0"/>
        <w:adjustRightInd w:val="0"/>
        <w:ind w:left="640" w:hanging="640"/>
        <w:rPr>
          <w:rFonts w:ascii="Arial" w:hAnsi="Arial" w:cs="Arial"/>
          <w:noProof/>
          <w:sz w:val="22"/>
        </w:rPr>
      </w:pPr>
      <w:r w:rsidRPr="006F6D12">
        <w:rPr>
          <w:rFonts w:ascii="Arial" w:hAnsi="Arial" w:cs="Arial"/>
          <w:noProof/>
          <w:sz w:val="22"/>
        </w:rPr>
        <w:t>[10]</w:t>
      </w:r>
      <w:r w:rsidRPr="006F6D12">
        <w:rPr>
          <w:rFonts w:ascii="Arial" w:hAnsi="Arial" w:cs="Arial"/>
          <w:noProof/>
          <w:sz w:val="22"/>
        </w:rPr>
        <w:tab/>
        <w:t xml:space="preserve">F. Jönsson, D.A. Mancardi, Y. Kita, H. Karasuyama, B. Iannascoli, N. Van Rooijen, T. Shimizu, M. Daëron, P. Bruhns, Mouse and human neutrophils induce anaphylaxis. </w:t>
      </w:r>
      <w:r w:rsidRPr="006F6D12">
        <w:rPr>
          <w:rFonts w:ascii="Arial" w:hAnsi="Arial" w:cs="Arial"/>
          <w:i/>
          <w:iCs/>
          <w:noProof/>
          <w:sz w:val="22"/>
        </w:rPr>
        <w:t>J. Clin. Invest.</w:t>
      </w:r>
      <w:r w:rsidRPr="006F6D12">
        <w:rPr>
          <w:rFonts w:ascii="Arial" w:hAnsi="Arial" w:cs="Arial"/>
          <w:noProof/>
          <w:sz w:val="22"/>
        </w:rPr>
        <w:t xml:space="preserve"> </w:t>
      </w:r>
      <w:r w:rsidRPr="006F6D12">
        <w:rPr>
          <w:rFonts w:ascii="Arial" w:hAnsi="Arial" w:cs="Arial"/>
          <w:b/>
          <w:bCs/>
          <w:noProof/>
          <w:sz w:val="22"/>
        </w:rPr>
        <w:t>2011</w:t>
      </w:r>
      <w:r w:rsidRPr="006F6D12">
        <w:rPr>
          <w:rFonts w:ascii="Arial" w:hAnsi="Arial" w:cs="Arial"/>
          <w:noProof/>
          <w:sz w:val="22"/>
        </w:rPr>
        <w:t xml:space="preserve">, </w:t>
      </w:r>
      <w:r w:rsidRPr="006F6D12">
        <w:rPr>
          <w:rFonts w:ascii="Arial" w:hAnsi="Arial" w:cs="Arial"/>
          <w:i/>
          <w:iCs/>
          <w:noProof/>
          <w:sz w:val="22"/>
        </w:rPr>
        <w:t>121</w:t>
      </w:r>
      <w:r w:rsidRPr="006F6D12">
        <w:rPr>
          <w:rFonts w:ascii="Arial" w:hAnsi="Arial" w:cs="Arial"/>
          <w:noProof/>
          <w:sz w:val="22"/>
        </w:rPr>
        <w:t>, 1484.</w:t>
      </w:r>
    </w:p>
    <w:p w14:paraId="73EFB166" w14:textId="77777777" w:rsidR="006F6D12" w:rsidRPr="006F6D12" w:rsidRDefault="006F6D12" w:rsidP="006F6D12">
      <w:pPr>
        <w:widowControl w:val="0"/>
        <w:autoSpaceDE w:val="0"/>
        <w:autoSpaceDN w:val="0"/>
        <w:adjustRightInd w:val="0"/>
        <w:ind w:left="640" w:hanging="640"/>
        <w:rPr>
          <w:rFonts w:ascii="Arial" w:hAnsi="Arial" w:cs="Arial"/>
          <w:noProof/>
          <w:sz w:val="22"/>
        </w:rPr>
      </w:pPr>
      <w:r w:rsidRPr="006F6D12">
        <w:rPr>
          <w:rFonts w:ascii="Arial" w:hAnsi="Arial" w:cs="Arial"/>
          <w:noProof/>
          <w:sz w:val="22"/>
        </w:rPr>
        <w:t>[11]</w:t>
      </w:r>
      <w:r w:rsidRPr="006F6D12">
        <w:rPr>
          <w:rFonts w:ascii="Arial" w:hAnsi="Arial" w:cs="Arial"/>
          <w:noProof/>
          <w:sz w:val="22"/>
        </w:rPr>
        <w:tab/>
        <w:t xml:space="preserve">S.F. Stone, A. Bosco, A. Jones, C.L. Cotterell, P.E. Van Eeden, G. Arendts, D.M. Fatovich, S.G.A. Brown, Genomic responses during acute human anaphylaxis are characterized by upregulation of innate inflammatory gene networks. </w:t>
      </w:r>
      <w:r w:rsidRPr="006F6D12">
        <w:rPr>
          <w:rFonts w:ascii="Arial" w:hAnsi="Arial" w:cs="Arial"/>
          <w:i/>
          <w:iCs/>
          <w:noProof/>
          <w:sz w:val="22"/>
        </w:rPr>
        <w:t>PLoS One</w:t>
      </w:r>
      <w:r w:rsidRPr="006F6D12">
        <w:rPr>
          <w:rFonts w:ascii="Arial" w:hAnsi="Arial" w:cs="Arial"/>
          <w:noProof/>
          <w:sz w:val="22"/>
        </w:rPr>
        <w:t xml:space="preserve"> </w:t>
      </w:r>
      <w:r w:rsidRPr="006F6D12">
        <w:rPr>
          <w:rFonts w:ascii="Arial" w:hAnsi="Arial" w:cs="Arial"/>
          <w:b/>
          <w:bCs/>
          <w:noProof/>
          <w:sz w:val="22"/>
        </w:rPr>
        <w:t>2014</w:t>
      </w:r>
      <w:r w:rsidRPr="006F6D12">
        <w:rPr>
          <w:rFonts w:ascii="Arial" w:hAnsi="Arial" w:cs="Arial"/>
          <w:noProof/>
          <w:sz w:val="22"/>
        </w:rPr>
        <w:t xml:space="preserve">, </w:t>
      </w:r>
      <w:r w:rsidRPr="006F6D12">
        <w:rPr>
          <w:rFonts w:ascii="Arial" w:hAnsi="Arial" w:cs="Arial"/>
          <w:i/>
          <w:iCs/>
          <w:noProof/>
          <w:sz w:val="22"/>
        </w:rPr>
        <w:t>9</w:t>
      </w:r>
      <w:r w:rsidRPr="006F6D12">
        <w:rPr>
          <w:rFonts w:ascii="Arial" w:hAnsi="Arial" w:cs="Arial"/>
          <w:noProof/>
          <w:sz w:val="22"/>
        </w:rPr>
        <w:t>.</w:t>
      </w:r>
    </w:p>
    <w:p w14:paraId="4D759B5A" w14:textId="77777777" w:rsidR="006F6D12" w:rsidRPr="006F6D12" w:rsidRDefault="006F6D12" w:rsidP="006F6D12">
      <w:pPr>
        <w:widowControl w:val="0"/>
        <w:autoSpaceDE w:val="0"/>
        <w:autoSpaceDN w:val="0"/>
        <w:adjustRightInd w:val="0"/>
        <w:ind w:left="640" w:hanging="640"/>
        <w:rPr>
          <w:rFonts w:ascii="Arial" w:hAnsi="Arial" w:cs="Arial"/>
          <w:noProof/>
          <w:sz w:val="22"/>
        </w:rPr>
      </w:pPr>
      <w:r w:rsidRPr="006F6D12">
        <w:rPr>
          <w:rFonts w:ascii="Arial" w:hAnsi="Arial" w:cs="Arial"/>
          <w:noProof/>
          <w:sz w:val="22"/>
        </w:rPr>
        <w:t>[12]</w:t>
      </w:r>
      <w:r w:rsidRPr="006F6D12">
        <w:rPr>
          <w:rFonts w:ascii="Arial" w:hAnsi="Arial" w:cs="Arial"/>
          <w:noProof/>
          <w:sz w:val="22"/>
        </w:rPr>
        <w:tab/>
        <w:t xml:space="preserve">C.T. Watson, A.T. Cohain, R.S. Griffin, Y. Chun, A. Grishin, H. Hacyznska, G.E. Hoffman, N.D. Beckmann, H. Shah, P. Dawson, A. Henning, R. Wood, A.W. Burks, S.M. Jones, D.Y.M. Leung, S. Sicherer, H.A. Sampson, A.J. Sharp, E.E. Schadt, S. Bunyavanich, Integrative transcriptomic analysis reveals key drivers of acute peanut allergic reactions. </w:t>
      </w:r>
      <w:r w:rsidRPr="006F6D12">
        <w:rPr>
          <w:rFonts w:ascii="Arial" w:hAnsi="Arial" w:cs="Arial"/>
          <w:i/>
          <w:iCs/>
          <w:noProof/>
          <w:sz w:val="22"/>
        </w:rPr>
        <w:t>Nat. Commun.</w:t>
      </w:r>
      <w:r w:rsidRPr="006F6D12">
        <w:rPr>
          <w:rFonts w:ascii="Arial" w:hAnsi="Arial" w:cs="Arial"/>
          <w:noProof/>
          <w:sz w:val="22"/>
        </w:rPr>
        <w:t xml:space="preserve"> </w:t>
      </w:r>
      <w:r w:rsidRPr="006F6D12">
        <w:rPr>
          <w:rFonts w:ascii="Arial" w:hAnsi="Arial" w:cs="Arial"/>
          <w:b/>
          <w:bCs/>
          <w:noProof/>
          <w:sz w:val="22"/>
        </w:rPr>
        <w:t>2017</w:t>
      </w:r>
      <w:r w:rsidRPr="006F6D12">
        <w:rPr>
          <w:rFonts w:ascii="Arial" w:hAnsi="Arial" w:cs="Arial"/>
          <w:noProof/>
          <w:sz w:val="22"/>
        </w:rPr>
        <w:t xml:space="preserve">, </w:t>
      </w:r>
      <w:r w:rsidRPr="006F6D12">
        <w:rPr>
          <w:rFonts w:ascii="Arial" w:hAnsi="Arial" w:cs="Arial"/>
          <w:i/>
          <w:iCs/>
          <w:noProof/>
          <w:sz w:val="22"/>
        </w:rPr>
        <w:t>8</w:t>
      </w:r>
      <w:r w:rsidRPr="006F6D12">
        <w:rPr>
          <w:rFonts w:ascii="Arial" w:hAnsi="Arial" w:cs="Arial"/>
          <w:noProof/>
          <w:sz w:val="22"/>
        </w:rPr>
        <w:t>, 1943.</w:t>
      </w:r>
    </w:p>
    <w:p w14:paraId="33D5AAEE" w14:textId="77777777" w:rsidR="006F6D12" w:rsidRPr="006F6D12" w:rsidRDefault="006F6D12" w:rsidP="006F6D12">
      <w:pPr>
        <w:widowControl w:val="0"/>
        <w:autoSpaceDE w:val="0"/>
        <w:autoSpaceDN w:val="0"/>
        <w:adjustRightInd w:val="0"/>
        <w:ind w:left="640" w:hanging="640"/>
        <w:rPr>
          <w:rFonts w:ascii="Arial" w:hAnsi="Arial" w:cs="Arial"/>
          <w:noProof/>
          <w:sz w:val="22"/>
        </w:rPr>
      </w:pPr>
      <w:r w:rsidRPr="006F6D12">
        <w:rPr>
          <w:rFonts w:ascii="Arial" w:hAnsi="Arial" w:cs="Arial"/>
          <w:noProof/>
          <w:sz w:val="22"/>
        </w:rPr>
        <w:lastRenderedPageBreak/>
        <w:t>[13]</w:t>
      </w:r>
      <w:r w:rsidRPr="006F6D12">
        <w:rPr>
          <w:rFonts w:ascii="Arial" w:hAnsi="Arial" w:cs="Arial"/>
          <w:noProof/>
          <w:sz w:val="22"/>
        </w:rPr>
        <w:tab/>
        <w:t xml:space="preserve">R. Muñoz-Cano, M. Pascal, J. Bartra, C. Picado, A. Valero, D.K. Kim, S. Brooks, M. Ombrello, D.D. Metcalfe, J. Rivera, A. Olivera, Distinct transcriptome profiles differentiate nonsteroidal anti-inflammatory drug-dependent from nonsteroidal anti-inflammatory drug-independent food-induced anaphylaxis. </w:t>
      </w:r>
      <w:r w:rsidRPr="006F6D12">
        <w:rPr>
          <w:rFonts w:ascii="Arial" w:hAnsi="Arial" w:cs="Arial"/>
          <w:i/>
          <w:iCs/>
          <w:noProof/>
          <w:sz w:val="22"/>
        </w:rPr>
        <w:t>J. Allergy Clin. Immunol.</w:t>
      </w:r>
      <w:r w:rsidRPr="006F6D12">
        <w:rPr>
          <w:rFonts w:ascii="Arial" w:hAnsi="Arial" w:cs="Arial"/>
          <w:noProof/>
          <w:sz w:val="22"/>
        </w:rPr>
        <w:t xml:space="preserve"> </w:t>
      </w:r>
      <w:r w:rsidRPr="006F6D12">
        <w:rPr>
          <w:rFonts w:ascii="Arial" w:hAnsi="Arial" w:cs="Arial"/>
          <w:b/>
          <w:bCs/>
          <w:noProof/>
          <w:sz w:val="22"/>
        </w:rPr>
        <w:t>2016</w:t>
      </w:r>
      <w:r w:rsidRPr="006F6D12">
        <w:rPr>
          <w:rFonts w:ascii="Arial" w:hAnsi="Arial" w:cs="Arial"/>
          <w:noProof/>
          <w:sz w:val="22"/>
        </w:rPr>
        <w:t xml:space="preserve">, </w:t>
      </w:r>
      <w:r w:rsidRPr="006F6D12">
        <w:rPr>
          <w:rFonts w:ascii="Arial" w:hAnsi="Arial" w:cs="Arial"/>
          <w:i/>
          <w:iCs/>
          <w:noProof/>
          <w:sz w:val="22"/>
        </w:rPr>
        <w:t>137</w:t>
      </w:r>
      <w:r w:rsidRPr="006F6D12">
        <w:rPr>
          <w:rFonts w:ascii="Arial" w:hAnsi="Arial" w:cs="Arial"/>
          <w:noProof/>
          <w:sz w:val="22"/>
        </w:rPr>
        <w:t>, 137.</w:t>
      </w:r>
    </w:p>
    <w:p w14:paraId="270B4122" w14:textId="77777777" w:rsidR="006F6D12" w:rsidRPr="006F6D12" w:rsidRDefault="006F6D12" w:rsidP="006F6D12">
      <w:pPr>
        <w:widowControl w:val="0"/>
        <w:autoSpaceDE w:val="0"/>
        <w:autoSpaceDN w:val="0"/>
        <w:adjustRightInd w:val="0"/>
        <w:ind w:left="640" w:hanging="640"/>
        <w:rPr>
          <w:rFonts w:ascii="Arial" w:hAnsi="Arial" w:cs="Arial"/>
          <w:noProof/>
          <w:sz w:val="22"/>
        </w:rPr>
      </w:pPr>
      <w:r w:rsidRPr="006F6D12">
        <w:rPr>
          <w:rFonts w:ascii="Arial" w:hAnsi="Arial" w:cs="Arial"/>
          <w:noProof/>
          <w:sz w:val="22"/>
        </w:rPr>
        <w:t>[14]</w:t>
      </w:r>
      <w:r w:rsidRPr="006F6D12">
        <w:rPr>
          <w:rFonts w:ascii="Arial" w:hAnsi="Arial" w:cs="Arial"/>
          <w:noProof/>
          <w:sz w:val="22"/>
        </w:rPr>
        <w:tab/>
        <w:t xml:space="preserve">B. Ruiter, W.G. Shreffler, The role of dendritic cells in food allergy. </w:t>
      </w:r>
      <w:r w:rsidRPr="006F6D12">
        <w:rPr>
          <w:rFonts w:ascii="Arial" w:hAnsi="Arial" w:cs="Arial"/>
          <w:i/>
          <w:iCs/>
          <w:noProof/>
          <w:sz w:val="22"/>
        </w:rPr>
        <w:t>J. Allergy Clin. Immunol.</w:t>
      </w:r>
      <w:r w:rsidRPr="006F6D12">
        <w:rPr>
          <w:rFonts w:ascii="Arial" w:hAnsi="Arial" w:cs="Arial"/>
          <w:noProof/>
          <w:sz w:val="22"/>
        </w:rPr>
        <w:t xml:space="preserve"> </w:t>
      </w:r>
      <w:r w:rsidRPr="006F6D12">
        <w:rPr>
          <w:rFonts w:ascii="Arial" w:hAnsi="Arial" w:cs="Arial"/>
          <w:b/>
          <w:bCs/>
          <w:noProof/>
          <w:sz w:val="22"/>
        </w:rPr>
        <w:t>2012</w:t>
      </w:r>
      <w:r w:rsidRPr="006F6D12">
        <w:rPr>
          <w:rFonts w:ascii="Arial" w:hAnsi="Arial" w:cs="Arial"/>
          <w:noProof/>
          <w:sz w:val="22"/>
        </w:rPr>
        <w:t xml:space="preserve">, </w:t>
      </w:r>
      <w:r w:rsidRPr="006F6D12">
        <w:rPr>
          <w:rFonts w:ascii="Arial" w:hAnsi="Arial" w:cs="Arial"/>
          <w:i/>
          <w:iCs/>
          <w:noProof/>
          <w:sz w:val="22"/>
        </w:rPr>
        <w:t>129</w:t>
      </w:r>
      <w:r w:rsidRPr="006F6D12">
        <w:rPr>
          <w:rFonts w:ascii="Arial" w:hAnsi="Arial" w:cs="Arial"/>
          <w:noProof/>
          <w:sz w:val="22"/>
        </w:rPr>
        <w:t>, 921.</w:t>
      </w:r>
    </w:p>
    <w:p w14:paraId="75CE7291" w14:textId="77777777" w:rsidR="006F6D12" w:rsidRPr="006F6D12" w:rsidRDefault="006F6D12" w:rsidP="006F6D12">
      <w:pPr>
        <w:widowControl w:val="0"/>
        <w:autoSpaceDE w:val="0"/>
        <w:autoSpaceDN w:val="0"/>
        <w:adjustRightInd w:val="0"/>
        <w:ind w:left="640" w:hanging="640"/>
        <w:rPr>
          <w:rFonts w:ascii="Arial" w:hAnsi="Arial" w:cs="Arial"/>
          <w:noProof/>
          <w:sz w:val="22"/>
        </w:rPr>
      </w:pPr>
      <w:r w:rsidRPr="006F6D12">
        <w:rPr>
          <w:rFonts w:ascii="Arial" w:hAnsi="Arial" w:cs="Arial"/>
          <w:noProof/>
          <w:sz w:val="22"/>
        </w:rPr>
        <w:t>[15]</w:t>
      </w:r>
      <w:r w:rsidRPr="006F6D12">
        <w:rPr>
          <w:rFonts w:ascii="Arial" w:hAnsi="Arial" w:cs="Arial"/>
          <w:noProof/>
          <w:sz w:val="22"/>
        </w:rPr>
        <w:tab/>
        <w:t xml:space="preserve">M.C. Berin, W.G. Shreffler, TH2 adjuvants: Implications for food allergy. </w:t>
      </w:r>
      <w:r w:rsidRPr="006F6D12">
        <w:rPr>
          <w:rFonts w:ascii="Arial" w:hAnsi="Arial" w:cs="Arial"/>
          <w:i/>
          <w:iCs/>
          <w:noProof/>
          <w:sz w:val="22"/>
        </w:rPr>
        <w:t>J. Allergy Clin. Immunol.</w:t>
      </w:r>
      <w:r w:rsidRPr="006F6D12">
        <w:rPr>
          <w:rFonts w:ascii="Arial" w:hAnsi="Arial" w:cs="Arial"/>
          <w:noProof/>
          <w:sz w:val="22"/>
        </w:rPr>
        <w:t xml:space="preserve"> </w:t>
      </w:r>
      <w:r w:rsidRPr="006F6D12">
        <w:rPr>
          <w:rFonts w:ascii="Arial" w:hAnsi="Arial" w:cs="Arial"/>
          <w:b/>
          <w:bCs/>
          <w:noProof/>
          <w:sz w:val="22"/>
        </w:rPr>
        <w:t>2008</w:t>
      </w:r>
      <w:r w:rsidRPr="006F6D12">
        <w:rPr>
          <w:rFonts w:ascii="Arial" w:hAnsi="Arial" w:cs="Arial"/>
          <w:noProof/>
          <w:sz w:val="22"/>
        </w:rPr>
        <w:t xml:space="preserve">, </w:t>
      </w:r>
      <w:r w:rsidRPr="006F6D12">
        <w:rPr>
          <w:rFonts w:ascii="Arial" w:hAnsi="Arial" w:cs="Arial"/>
          <w:i/>
          <w:iCs/>
          <w:noProof/>
          <w:sz w:val="22"/>
        </w:rPr>
        <w:t>121</w:t>
      </w:r>
      <w:r w:rsidRPr="006F6D12">
        <w:rPr>
          <w:rFonts w:ascii="Arial" w:hAnsi="Arial" w:cs="Arial"/>
          <w:noProof/>
          <w:sz w:val="22"/>
        </w:rPr>
        <w:t>, 1311.</w:t>
      </w:r>
    </w:p>
    <w:p w14:paraId="0C0E0DE1" w14:textId="77777777" w:rsidR="006F6D12" w:rsidRPr="006F6D12" w:rsidRDefault="006F6D12" w:rsidP="006F6D12">
      <w:pPr>
        <w:widowControl w:val="0"/>
        <w:autoSpaceDE w:val="0"/>
        <w:autoSpaceDN w:val="0"/>
        <w:adjustRightInd w:val="0"/>
        <w:ind w:left="640" w:hanging="640"/>
        <w:rPr>
          <w:rFonts w:ascii="Arial" w:hAnsi="Arial" w:cs="Arial"/>
          <w:noProof/>
          <w:sz w:val="22"/>
        </w:rPr>
      </w:pPr>
      <w:r w:rsidRPr="006F6D12">
        <w:rPr>
          <w:rFonts w:ascii="Arial" w:hAnsi="Arial" w:cs="Arial"/>
          <w:noProof/>
          <w:sz w:val="22"/>
        </w:rPr>
        <w:t>[16]</w:t>
      </w:r>
      <w:r w:rsidRPr="006F6D12">
        <w:rPr>
          <w:rFonts w:ascii="Arial" w:hAnsi="Arial" w:cs="Arial"/>
          <w:noProof/>
          <w:sz w:val="22"/>
        </w:rPr>
        <w:tab/>
        <w:t xml:space="preserve">A. Soruri, Z. Kiafard, C. Dettmer, J. Riggert, J. Köhl, J. Zwirner, IL-4 down-regulates anaphylatoxin receptors in monocytes and dendritic cells and impairs anaphylatoxin-induced migration in vivo. </w:t>
      </w:r>
      <w:r w:rsidRPr="006F6D12">
        <w:rPr>
          <w:rFonts w:ascii="Arial" w:hAnsi="Arial" w:cs="Arial"/>
          <w:i/>
          <w:iCs/>
          <w:noProof/>
          <w:sz w:val="22"/>
        </w:rPr>
        <w:t>J. Immunol.</w:t>
      </w:r>
      <w:r w:rsidRPr="006F6D12">
        <w:rPr>
          <w:rFonts w:ascii="Arial" w:hAnsi="Arial" w:cs="Arial"/>
          <w:noProof/>
          <w:sz w:val="22"/>
        </w:rPr>
        <w:t xml:space="preserve"> </w:t>
      </w:r>
      <w:r w:rsidRPr="006F6D12">
        <w:rPr>
          <w:rFonts w:ascii="Arial" w:hAnsi="Arial" w:cs="Arial"/>
          <w:b/>
          <w:bCs/>
          <w:noProof/>
          <w:sz w:val="22"/>
        </w:rPr>
        <w:t>2003</w:t>
      </w:r>
      <w:r w:rsidRPr="006F6D12">
        <w:rPr>
          <w:rFonts w:ascii="Arial" w:hAnsi="Arial" w:cs="Arial"/>
          <w:noProof/>
          <w:sz w:val="22"/>
        </w:rPr>
        <w:t xml:space="preserve">, </w:t>
      </w:r>
      <w:r w:rsidRPr="006F6D12">
        <w:rPr>
          <w:rFonts w:ascii="Arial" w:hAnsi="Arial" w:cs="Arial"/>
          <w:i/>
          <w:iCs/>
          <w:noProof/>
          <w:sz w:val="22"/>
        </w:rPr>
        <w:t>170</w:t>
      </w:r>
      <w:r w:rsidRPr="006F6D12">
        <w:rPr>
          <w:rFonts w:ascii="Arial" w:hAnsi="Arial" w:cs="Arial"/>
          <w:noProof/>
          <w:sz w:val="22"/>
        </w:rPr>
        <w:t>, 3306.</w:t>
      </w:r>
    </w:p>
    <w:p w14:paraId="1237251E" w14:textId="77777777" w:rsidR="006F6D12" w:rsidRPr="006F6D12" w:rsidRDefault="006F6D12" w:rsidP="006F6D12">
      <w:pPr>
        <w:widowControl w:val="0"/>
        <w:autoSpaceDE w:val="0"/>
        <w:autoSpaceDN w:val="0"/>
        <w:adjustRightInd w:val="0"/>
        <w:ind w:left="640" w:hanging="640"/>
        <w:rPr>
          <w:rFonts w:ascii="Arial" w:hAnsi="Arial" w:cs="Arial"/>
          <w:noProof/>
          <w:sz w:val="22"/>
        </w:rPr>
      </w:pPr>
      <w:r w:rsidRPr="006F6D12">
        <w:rPr>
          <w:rFonts w:ascii="Arial" w:hAnsi="Arial" w:cs="Arial"/>
          <w:noProof/>
          <w:sz w:val="22"/>
        </w:rPr>
        <w:t>[17]</w:t>
      </w:r>
      <w:r w:rsidRPr="006F6D12">
        <w:rPr>
          <w:rFonts w:ascii="Arial" w:hAnsi="Arial" w:cs="Arial"/>
          <w:noProof/>
          <w:sz w:val="22"/>
        </w:rPr>
        <w:tab/>
        <w:t xml:space="preserve">F. Palomares, F. Gomez, G. Bogas, P. Campo, J.R. Perkins, A. Diaz-Perales, M.J. Rodriguez, A. Prieto, D. Barber, M.J. Torres, C. Mayorga, Immunological Changes Induced in Peach Allergy Patients with Systemic Reactions by Pru p 3 Sublingual Immunotherapy. </w:t>
      </w:r>
      <w:r w:rsidRPr="006F6D12">
        <w:rPr>
          <w:rFonts w:ascii="Arial" w:hAnsi="Arial" w:cs="Arial"/>
          <w:i/>
          <w:iCs/>
          <w:noProof/>
          <w:sz w:val="22"/>
        </w:rPr>
        <w:t>Mol. Nutr. Food Res.</w:t>
      </w:r>
      <w:r w:rsidRPr="006F6D12">
        <w:rPr>
          <w:rFonts w:ascii="Arial" w:hAnsi="Arial" w:cs="Arial"/>
          <w:noProof/>
          <w:sz w:val="22"/>
        </w:rPr>
        <w:t xml:space="preserve"> </w:t>
      </w:r>
      <w:r w:rsidRPr="006F6D12">
        <w:rPr>
          <w:rFonts w:ascii="Arial" w:hAnsi="Arial" w:cs="Arial"/>
          <w:b/>
          <w:bCs/>
          <w:noProof/>
          <w:sz w:val="22"/>
        </w:rPr>
        <w:t>2018</w:t>
      </w:r>
      <w:r w:rsidRPr="006F6D12">
        <w:rPr>
          <w:rFonts w:ascii="Arial" w:hAnsi="Arial" w:cs="Arial"/>
          <w:noProof/>
          <w:sz w:val="22"/>
        </w:rPr>
        <w:t>, 1700669.</w:t>
      </w:r>
    </w:p>
    <w:p w14:paraId="6897A219" w14:textId="77777777" w:rsidR="006F6D12" w:rsidRPr="006F6D12" w:rsidRDefault="006F6D12" w:rsidP="006F6D12">
      <w:pPr>
        <w:widowControl w:val="0"/>
        <w:autoSpaceDE w:val="0"/>
        <w:autoSpaceDN w:val="0"/>
        <w:adjustRightInd w:val="0"/>
        <w:ind w:left="640" w:hanging="640"/>
        <w:rPr>
          <w:rFonts w:ascii="Arial" w:hAnsi="Arial" w:cs="Arial"/>
          <w:noProof/>
          <w:sz w:val="22"/>
        </w:rPr>
      </w:pPr>
      <w:r w:rsidRPr="006F6D12">
        <w:rPr>
          <w:rFonts w:ascii="Arial" w:hAnsi="Arial" w:cs="Arial"/>
          <w:noProof/>
          <w:sz w:val="22"/>
        </w:rPr>
        <w:t>[18]</w:t>
      </w:r>
      <w:r w:rsidRPr="006F6D12">
        <w:rPr>
          <w:rFonts w:ascii="Arial" w:hAnsi="Arial" w:cs="Arial"/>
          <w:noProof/>
          <w:sz w:val="22"/>
        </w:rPr>
        <w:tab/>
        <w:t xml:space="preserve">C. Gueguen, J. Bouley, H. Moussu, S. Luce, M. Duchateau, J. Chamot-Rooke, M. Pallardy, V. Lombardi, E. Nony, V. Baron-Bodo, L. Mascarell, P. Moingeon, Changes in markers associated with dendritic cells driving the differentiation of either TH2 cells or regulatory T cells correlate with clinical benefit during allergen immunotherapy. </w:t>
      </w:r>
      <w:r w:rsidRPr="006F6D12">
        <w:rPr>
          <w:rFonts w:ascii="Arial" w:hAnsi="Arial" w:cs="Arial"/>
          <w:i/>
          <w:iCs/>
          <w:noProof/>
          <w:sz w:val="22"/>
        </w:rPr>
        <w:t>J. Allergy Clin. Immunol.</w:t>
      </w:r>
      <w:r w:rsidRPr="006F6D12">
        <w:rPr>
          <w:rFonts w:ascii="Arial" w:hAnsi="Arial" w:cs="Arial"/>
          <w:noProof/>
          <w:sz w:val="22"/>
        </w:rPr>
        <w:t xml:space="preserve"> </w:t>
      </w:r>
      <w:r w:rsidRPr="006F6D12">
        <w:rPr>
          <w:rFonts w:ascii="Arial" w:hAnsi="Arial" w:cs="Arial"/>
          <w:b/>
          <w:bCs/>
          <w:noProof/>
          <w:sz w:val="22"/>
        </w:rPr>
        <w:t>2016</w:t>
      </w:r>
      <w:r w:rsidRPr="006F6D12">
        <w:rPr>
          <w:rFonts w:ascii="Arial" w:hAnsi="Arial" w:cs="Arial"/>
          <w:noProof/>
          <w:sz w:val="22"/>
        </w:rPr>
        <w:t xml:space="preserve">, </w:t>
      </w:r>
      <w:r w:rsidRPr="006F6D12">
        <w:rPr>
          <w:rFonts w:ascii="Arial" w:hAnsi="Arial" w:cs="Arial"/>
          <w:i/>
          <w:iCs/>
          <w:noProof/>
          <w:sz w:val="22"/>
        </w:rPr>
        <w:t>137</w:t>
      </w:r>
      <w:r w:rsidRPr="006F6D12">
        <w:rPr>
          <w:rFonts w:ascii="Arial" w:hAnsi="Arial" w:cs="Arial"/>
          <w:noProof/>
          <w:sz w:val="22"/>
        </w:rPr>
        <w:t>, 545.</w:t>
      </w:r>
    </w:p>
    <w:p w14:paraId="1C328DBF" w14:textId="77777777" w:rsidR="006F6D12" w:rsidRPr="006F6D12" w:rsidRDefault="006F6D12" w:rsidP="006F6D12">
      <w:pPr>
        <w:widowControl w:val="0"/>
        <w:autoSpaceDE w:val="0"/>
        <w:autoSpaceDN w:val="0"/>
        <w:adjustRightInd w:val="0"/>
        <w:ind w:left="640" w:hanging="640"/>
        <w:rPr>
          <w:rFonts w:ascii="Arial" w:hAnsi="Arial" w:cs="Arial"/>
          <w:noProof/>
          <w:sz w:val="22"/>
        </w:rPr>
      </w:pPr>
      <w:r w:rsidRPr="006F6D12">
        <w:rPr>
          <w:rFonts w:ascii="Arial" w:hAnsi="Arial" w:cs="Arial"/>
          <w:noProof/>
          <w:sz w:val="22"/>
        </w:rPr>
        <w:t>[19]</w:t>
      </w:r>
      <w:r w:rsidRPr="006F6D12">
        <w:rPr>
          <w:rFonts w:ascii="Arial" w:hAnsi="Arial" w:cs="Arial"/>
          <w:noProof/>
          <w:sz w:val="22"/>
        </w:rPr>
        <w:tab/>
        <w:t xml:space="preserve">M.J. Rodriguez, A. Aranda, T.D. Fernandez, N. Cubells-Baeza, M.J. Torres, F. Gomez, F. Palomares, J.R. Perkins, J. Rojo, A. Diaz-Perales, C. Mayorga, LPS promotes Th2 dependent sensitisation leading to anaphylaxis in a Pru p 3 mouse model. </w:t>
      </w:r>
      <w:r w:rsidRPr="006F6D12">
        <w:rPr>
          <w:rFonts w:ascii="Arial" w:hAnsi="Arial" w:cs="Arial"/>
          <w:i/>
          <w:iCs/>
          <w:noProof/>
          <w:sz w:val="22"/>
        </w:rPr>
        <w:t>Sci. Rep.</w:t>
      </w:r>
      <w:r w:rsidRPr="006F6D12">
        <w:rPr>
          <w:rFonts w:ascii="Arial" w:hAnsi="Arial" w:cs="Arial"/>
          <w:noProof/>
          <w:sz w:val="22"/>
        </w:rPr>
        <w:t xml:space="preserve"> </w:t>
      </w:r>
      <w:r w:rsidRPr="006F6D12">
        <w:rPr>
          <w:rFonts w:ascii="Arial" w:hAnsi="Arial" w:cs="Arial"/>
          <w:b/>
          <w:bCs/>
          <w:noProof/>
          <w:sz w:val="22"/>
        </w:rPr>
        <w:t>2017</w:t>
      </w:r>
      <w:r w:rsidRPr="006F6D12">
        <w:rPr>
          <w:rFonts w:ascii="Arial" w:hAnsi="Arial" w:cs="Arial"/>
          <w:noProof/>
          <w:sz w:val="22"/>
        </w:rPr>
        <w:t xml:space="preserve">, </w:t>
      </w:r>
      <w:r w:rsidRPr="006F6D12">
        <w:rPr>
          <w:rFonts w:ascii="Arial" w:hAnsi="Arial" w:cs="Arial"/>
          <w:i/>
          <w:iCs/>
          <w:noProof/>
          <w:sz w:val="22"/>
        </w:rPr>
        <w:t>7</w:t>
      </w:r>
      <w:r w:rsidRPr="006F6D12">
        <w:rPr>
          <w:rFonts w:ascii="Arial" w:hAnsi="Arial" w:cs="Arial"/>
          <w:noProof/>
          <w:sz w:val="22"/>
        </w:rPr>
        <w:t>, 40449.</w:t>
      </w:r>
    </w:p>
    <w:p w14:paraId="5A74AB1B" w14:textId="77777777" w:rsidR="006F6D12" w:rsidRPr="006F6D12" w:rsidRDefault="006F6D12" w:rsidP="006F6D12">
      <w:pPr>
        <w:widowControl w:val="0"/>
        <w:autoSpaceDE w:val="0"/>
        <w:autoSpaceDN w:val="0"/>
        <w:adjustRightInd w:val="0"/>
        <w:ind w:left="640" w:hanging="640"/>
        <w:rPr>
          <w:rFonts w:ascii="Arial" w:hAnsi="Arial" w:cs="Arial"/>
          <w:noProof/>
          <w:sz w:val="22"/>
        </w:rPr>
      </w:pPr>
      <w:r w:rsidRPr="006F6D12">
        <w:rPr>
          <w:rFonts w:ascii="Arial" w:hAnsi="Arial" w:cs="Arial"/>
          <w:noProof/>
          <w:sz w:val="22"/>
        </w:rPr>
        <w:t>[20]</w:t>
      </w:r>
      <w:r w:rsidRPr="006F6D12">
        <w:rPr>
          <w:rFonts w:ascii="Arial" w:hAnsi="Arial" w:cs="Arial"/>
          <w:noProof/>
          <w:sz w:val="22"/>
        </w:rPr>
        <w:tab/>
        <w:t xml:space="preserve">M.J. Rodriguez, A. Mascaraque, F.J. Ramos-Soriano, M.J. Torres, J.R. Perkins, F. Gomez, M. Garrido, N. Cubells, D. Andreu, A. Diaz-Perales, J. Rojo, C. Mayorga, Pru p 3-Epitope-based sublingual immunotherapy in a murine model for the treatment of peach allergy. </w:t>
      </w:r>
      <w:r w:rsidRPr="006F6D12">
        <w:rPr>
          <w:rFonts w:ascii="Arial" w:hAnsi="Arial" w:cs="Arial"/>
          <w:i/>
          <w:iCs/>
          <w:noProof/>
          <w:sz w:val="22"/>
        </w:rPr>
        <w:t>Mol. Nutr. Food Res.</w:t>
      </w:r>
      <w:r w:rsidRPr="006F6D12">
        <w:rPr>
          <w:rFonts w:ascii="Arial" w:hAnsi="Arial" w:cs="Arial"/>
          <w:noProof/>
          <w:sz w:val="22"/>
        </w:rPr>
        <w:t xml:space="preserve"> </w:t>
      </w:r>
      <w:r w:rsidRPr="006F6D12">
        <w:rPr>
          <w:rFonts w:ascii="Arial" w:hAnsi="Arial" w:cs="Arial"/>
          <w:b/>
          <w:bCs/>
          <w:noProof/>
          <w:sz w:val="22"/>
        </w:rPr>
        <w:t>2017</w:t>
      </w:r>
      <w:r w:rsidRPr="006F6D12">
        <w:rPr>
          <w:rFonts w:ascii="Arial" w:hAnsi="Arial" w:cs="Arial"/>
          <w:noProof/>
          <w:sz w:val="22"/>
        </w:rPr>
        <w:t>, 1700110.</w:t>
      </w:r>
    </w:p>
    <w:p w14:paraId="48D51907" w14:textId="77777777" w:rsidR="006F6D12" w:rsidRPr="006F6D12" w:rsidRDefault="006F6D12" w:rsidP="006F6D12">
      <w:pPr>
        <w:widowControl w:val="0"/>
        <w:autoSpaceDE w:val="0"/>
        <w:autoSpaceDN w:val="0"/>
        <w:adjustRightInd w:val="0"/>
        <w:ind w:left="640" w:hanging="640"/>
        <w:rPr>
          <w:rFonts w:ascii="Arial" w:hAnsi="Arial" w:cs="Arial"/>
          <w:noProof/>
          <w:sz w:val="22"/>
        </w:rPr>
      </w:pPr>
      <w:r w:rsidRPr="006F6D12">
        <w:rPr>
          <w:rFonts w:ascii="Arial" w:hAnsi="Arial" w:cs="Arial"/>
          <w:noProof/>
          <w:sz w:val="22"/>
        </w:rPr>
        <w:t>[21]</w:t>
      </w:r>
      <w:r w:rsidRPr="006F6D12">
        <w:rPr>
          <w:rFonts w:ascii="Arial" w:hAnsi="Arial" w:cs="Arial"/>
          <w:noProof/>
          <w:sz w:val="22"/>
        </w:rPr>
        <w:tab/>
        <w:t xml:space="preserve">X.M. Li, D. Serebrisky, S.Y. Lee, C.K. Huang, L. Bardina, B.H. Schofield, J.S. Stanley, A.W. Burks, G.A. Bannon, H.A. Sampson, A murine model of peanut anaphylaxis: T- and B-cell responses to a major peanut allergen mimic human responses. </w:t>
      </w:r>
      <w:r w:rsidRPr="006F6D12">
        <w:rPr>
          <w:rFonts w:ascii="Arial" w:hAnsi="Arial" w:cs="Arial"/>
          <w:i/>
          <w:iCs/>
          <w:noProof/>
          <w:sz w:val="22"/>
        </w:rPr>
        <w:t>J. Allergy Clin. Immunol.</w:t>
      </w:r>
      <w:r w:rsidRPr="006F6D12">
        <w:rPr>
          <w:rFonts w:ascii="Arial" w:hAnsi="Arial" w:cs="Arial"/>
          <w:noProof/>
          <w:sz w:val="22"/>
        </w:rPr>
        <w:t xml:space="preserve"> </w:t>
      </w:r>
      <w:r w:rsidRPr="006F6D12">
        <w:rPr>
          <w:rFonts w:ascii="Arial" w:hAnsi="Arial" w:cs="Arial"/>
          <w:b/>
          <w:bCs/>
          <w:noProof/>
          <w:sz w:val="22"/>
        </w:rPr>
        <w:t>2000</w:t>
      </w:r>
      <w:r w:rsidRPr="006F6D12">
        <w:rPr>
          <w:rFonts w:ascii="Arial" w:hAnsi="Arial" w:cs="Arial"/>
          <w:noProof/>
          <w:sz w:val="22"/>
        </w:rPr>
        <w:t xml:space="preserve">, </w:t>
      </w:r>
      <w:r w:rsidRPr="006F6D12">
        <w:rPr>
          <w:rFonts w:ascii="Arial" w:hAnsi="Arial" w:cs="Arial"/>
          <w:i/>
          <w:iCs/>
          <w:noProof/>
          <w:sz w:val="22"/>
        </w:rPr>
        <w:t>106</w:t>
      </w:r>
      <w:r w:rsidRPr="006F6D12">
        <w:rPr>
          <w:rFonts w:ascii="Arial" w:hAnsi="Arial" w:cs="Arial"/>
          <w:noProof/>
          <w:sz w:val="22"/>
        </w:rPr>
        <w:t>, 150.</w:t>
      </w:r>
    </w:p>
    <w:p w14:paraId="322E02CD" w14:textId="77777777" w:rsidR="006F6D12" w:rsidRPr="006F6D12" w:rsidRDefault="006F6D12" w:rsidP="006F6D12">
      <w:pPr>
        <w:widowControl w:val="0"/>
        <w:autoSpaceDE w:val="0"/>
        <w:autoSpaceDN w:val="0"/>
        <w:adjustRightInd w:val="0"/>
        <w:ind w:left="640" w:hanging="640"/>
        <w:rPr>
          <w:rFonts w:ascii="Arial" w:hAnsi="Arial" w:cs="Arial"/>
          <w:noProof/>
          <w:sz w:val="22"/>
        </w:rPr>
      </w:pPr>
      <w:r w:rsidRPr="006F6D12">
        <w:rPr>
          <w:rFonts w:ascii="Arial" w:hAnsi="Arial" w:cs="Arial"/>
          <w:noProof/>
          <w:sz w:val="22"/>
        </w:rPr>
        <w:t>[22]</w:t>
      </w:r>
      <w:r w:rsidRPr="006F6D12">
        <w:rPr>
          <w:rFonts w:ascii="Arial" w:hAnsi="Arial" w:cs="Arial"/>
          <w:noProof/>
          <w:sz w:val="22"/>
        </w:rPr>
        <w:tab/>
        <w:t xml:space="preserve">C.C. Czerkinsky, L.A. Nilsson, H. Nygren, O. Ouchterlony, A. Tarkowski, A solid-phase enzyme-linked immunospot (ELISPOT) assay for enumeration of specific antibody-secreting cells. </w:t>
      </w:r>
      <w:r w:rsidRPr="006F6D12">
        <w:rPr>
          <w:rFonts w:ascii="Arial" w:hAnsi="Arial" w:cs="Arial"/>
          <w:i/>
          <w:iCs/>
          <w:noProof/>
          <w:sz w:val="22"/>
        </w:rPr>
        <w:t>J. Immunol. Methods</w:t>
      </w:r>
      <w:r w:rsidRPr="006F6D12">
        <w:rPr>
          <w:rFonts w:ascii="Arial" w:hAnsi="Arial" w:cs="Arial"/>
          <w:noProof/>
          <w:sz w:val="22"/>
        </w:rPr>
        <w:t xml:space="preserve"> </w:t>
      </w:r>
      <w:r w:rsidRPr="006F6D12">
        <w:rPr>
          <w:rFonts w:ascii="Arial" w:hAnsi="Arial" w:cs="Arial"/>
          <w:b/>
          <w:bCs/>
          <w:noProof/>
          <w:sz w:val="22"/>
        </w:rPr>
        <w:t>1983</w:t>
      </w:r>
      <w:r w:rsidRPr="006F6D12">
        <w:rPr>
          <w:rFonts w:ascii="Arial" w:hAnsi="Arial" w:cs="Arial"/>
          <w:noProof/>
          <w:sz w:val="22"/>
        </w:rPr>
        <w:t xml:space="preserve">, </w:t>
      </w:r>
      <w:r w:rsidRPr="006F6D12">
        <w:rPr>
          <w:rFonts w:ascii="Arial" w:hAnsi="Arial" w:cs="Arial"/>
          <w:i/>
          <w:iCs/>
          <w:noProof/>
          <w:sz w:val="22"/>
        </w:rPr>
        <w:t>65</w:t>
      </w:r>
      <w:r w:rsidRPr="006F6D12">
        <w:rPr>
          <w:rFonts w:ascii="Arial" w:hAnsi="Arial" w:cs="Arial"/>
          <w:noProof/>
          <w:sz w:val="22"/>
        </w:rPr>
        <w:t>, 109.</w:t>
      </w:r>
    </w:p>
    <w:p w14:paraId="2A2E4379" w14:textId="77777777" w:rsidR="006F6D12" w:rsidRPr="006F6D12" w:rsidRDefault="006F6D12" w:rsidP="006F6D12">
      <w:pPr>
        <w:widowControl w:val="0"/>
        <w:autoSpaceDE w:val="0"/>
        <w:autoSpaceDN w:val="0"/>
        <w:adjustRightInd w:val="0"/>
        <w:ind w:left="640" w:hanging="640"/>
        <w:rPr>
          <w:rFonts w:ascii="Arial" w:hAnsi="Arial" w:cs="Arial"/>
          <w:noProof/>
          <w:sz w:val="22"/>
        </w:rPr>
      </w:pPr>
      <w:r w:rsidRPr="006F6D12">
        <w:rPr>
          <w:rFonts w:ascii="Arial" w:hAnsi="Arial" w:cs="Arial"/>
          <w:noProof/>
          <w:sz w:val="22"/>
        </w:rPr>
        <w:t>[23]</w:t>
      </w:r>
      <w:r w:rsidRPr="006F6D12">
        <w:rPr>
          <w:rFonts w:ascii="Arial" w:hAnsi="Arial" w:cs="Arial"/>
          <w:noProof/>
          <w:sz w:val="22"/>
        </w:rPr>
        <w:tab/>
        <w:t xml:space="preserve">D. Rastogi, J. Nico, A.D. Johnston, T.A.M. Tobias, Y. Jorge, F. Macian, J.M. Greally, CDC42-related genes are upregulated in helper T cells from obese asthmatic children. </w:t>
      </w:r>
      <w:r w:rsidRPr="006F6D12">
        <w:rPr>
          <w:rFonts w:ascii="Arial" w:hAnsi="Arial" w:cs="Arial"/>
          <w:i/>
          <w:iCs/>
          <w:noProof/>
          <w:sz w:val="22"/>
        </w:rPr>
        <w:t>J. Allergy Clin. Immunol.</w:t>
      </w:r>
      <w:r w:rsidRPr="006F6D12">
        <w:rPr>
          <w:rFonts w:ascii="Arial" w:hAnsi="Arial" w:cs="Arial"/>
          <w:noProof/>
          <w:sz w:val="22"/>
        </w:rPr>
        <w:t xml:space="preserve"> </w:t>
      </w:r>
      <w:r w:rsidRPr="006F6D12">
        <w:rPr>
          <w:rFonts w:ascii="Arial" w:hAnsi="Arial" w:cs="Arial"/>
          <w:b/>
          <w:bCs/>
          <w:noProof/>
          <w:sz w:val="22"/>
        </w:rPr>
        <w:t>2016</w:t>
      </w:r>
      <w:r w:rsidRPr="006F6D12">
        <w:rPr>
          <w:rFonts w:ascii="Arial" w:hAnsi="Arial" w:cs="Arial"/>
          <w:noProof/>
          <w:sz w:val="22"/>
        </w:rPr>
        <w:t>.</w:t>
      </w:r>
    </w:p>
    <w:p w14:paraId="4BDF39FF" w14:textId="77777777" w:rsidR="006F6D12" w:rsidRPr="006F6D12" w:rsidRDefault="006F6D12" w:rsidP="006F6D12">
      <w:pPr>
        <w:widowControl w:val="0"/>
        <w:autoSpaceDE w:val="0"/>
        <w:autoSpaceDN w:val="0"/>
        <w:adjustRightInd w:val="0"/>
        <w:ind w:left="640" w:hanging="640"/>
        <w:rPr>
          <w:rFonts w:ascii="Arial" w:hAnsi="Arial" w:cs="Arial"/>
          <w:noProof/>
          <w:sz w:val="22"/>
        </w:rPr>
      </w:pPr>
      <w:r w:rsidRPr="006F6D12">
        <w:rPr>
          <w:rFonts w:ascii="Arial" w:hAnsi="Arial" w:cs="Arial"/>
          <w:noProof/>
          <w:sz w:val="22"/>
        </w:rPr>
        <w:t>[24]</w:t>
      </w:r>
      <w:r w:rsidRPr="006F6D12">
        <w:rPr>
          <w:rFonts w:ascii="Arial" w:hAnsi="Arial" w:cs="Arial"/>
          <w:noProof/>
          <w:sz w:val="22"/>
        </w:rPr>
        <w:tab/>
        <w:t xml:space="preserve">S. Anders, D.J. McCarthy, Y. Chen, M. Okoniewski, G.K. Smyth, W. Huber, M.D. Robinson, Count-based differential expression analysis of RNA sequencing data using R and Bioconductor. </w:t>
      </w:r>
      <w:r w:rsidRPr="006F6D12">
        <w:rPr>
          <w:rFonts w:ascii="Arial" w:hAnsi="Arial" w:cs="Arial"/>
          <w:i/>
          <w:iCs/>
          <w:noProof/>
          <w:sz w:val="22"/>
        </w:rPr>
        <w:t>Nat. Protoc.</w:t>
      </w:r>
      <w:r w:rsidRPr="006F6D12">
        <w:rPr>
          <w:rFonts w:ascii="Arial" w:hAnsi="Arial" w:cs="Arial"/>
          <w:noProof/>
          <w:sz w:val="22"/>
        </w:rPr>
        <w:t xml:space="preserve"> </w:t>
      </w:r>
      <w:r w:rsidRPr="006F6D12">
        <w:rPr>
          <w:rFonts w:ascii="Arial" w:hAnsi="Arial" w:cs="Arial"/>
          <w:b/>
          <w:bCs/>
          <w:noProof/>
          <w:sz w:val="22"/>
        </w:rPr>
        <w:t>2013</w:t>
      </w:r>
      <w:r w:rsidRPr="006F6D12">
        <w:rPr>
          <w:rFonts w:ascii="Arial" w:hAnsi="Arial" w:cs="Arial"/>
          <w:noProof/>
          <w:sz w:val="22"/>
        </w:rPr>
        <w:t xml:space="preserve">, </w:t>
      </w:r>
      <w:r w:rsidRPr="006F6D12">
        <w:rPr>
          <w:rFonts w:ascii="Arial" w:hAnsi="Arial" w:cs="Arial"/>
          <w:i/>
          <w:iCs/>
          <w:noProof/>
          <w:sz w:val="22"/>
        </w:rPr>
        <w:t>8</w:t>
      </w:r>
      <w:r w:rsidRPr="006F6D12">
        <w:rPr>
          <w:rFonts w:ascii="Arial" w:hAnsi="Arial" w:cs="Arial"/>
          <w:noProof/>
          <w:sz w:val="22"/>
        </w:rPr>
        <w:t>, 1765.</w:t>
      </w:r>
    </w:p>
    <w:p w14:paraId="4DC0B896" w14:textId="77777777" w:rsidR="006F6D12" w:rsidRPr="006F6D12" w:rsidRDefault="006F6D12" w:rsidP="006F6D12">
      <w:pPr>
        <w:widowControl w:val="0"/>
        <w:autoSpaceDE w:val="0"/>
        <w:autoSpaceDN w:val="0"/>
        <w:adjustRightInd w:val="0"/>
        <w:ind w:left="640" w:hanging="640"/>
        <w:rPr>
          <w:rFonts w:ascii="Arial" w:hAnsi="Arial" w:cs="Arial"/>
          <w:noProof/>
          <w:sz w:val="22"/>
        </w:rPr>
      </w:pPr>
      <w:r w:rsidRPr="006F6D12">
        <w:rPr>
          <w:rFonts w:ascii="Arial" w:hAnsi="Arial" w:cs="Arial"/>
          <w:noProof/>
          <w:sz w:val="22"/>
        </w:rPr>
        <w:t>[25]</w:t>
      </w:r>
      <w:r w:rsidRPr="006F6D12">
        <w:rPr>
          <w:rFonts w:ascii="Arial" w:hAnsi="Arial" w:cs="Arial"/>
          <w:noProof/>
          <w:sz w:val="22"/>
        </w:rPr>
        <w:tab/>
        <w:t xml:space="preserve">C. Trapnell, L. Pachter, S.L. Salzberg, TopHat: Discovering splice junctions with RNA-Seq. </w:t>
      </w:r>
      <w:r w:rsidRPr="006F6D12">
        <w:rPr>
          <w:rFonts w:ascii="Arial" w:hAnsi="Arial" w:cs="Arial"/>
          <w:i/>
          <w:iCs/>
          <w:noProof/>
          <w:sz w:val="22"/>
        </w:rPr>
        <w:t>Bioinformatics</w:t>
      </w:r>
      <w:r w:rsidRPr="006F6D12">
        <w:rPr>
          <w:rFonts w:ascii="Arial" w:hAnsi="Arial" w:cs="Arial"/>
          <w:noProof/>
          <w:sz w:val="22"/>
        </w:rPr>
        <w:t xml:space="preserve"> </w:t>
      </w:r>
      <w:r w:rsidRPr="006F6D12">
        <w:rPr>
          <w:rFonts w:ascii="Arial" w:hAnsi="Arial" w:cs="Arial"/>
          <w:b/>
          <w:bCs/>
          <w:noProof/>
          <w:sz w:val="22"/>
        </w:rPr>
        <w:t>2009</w:t>
      </w:r>
      <w:r w:rsidRPr="006F6D12">
        <w:rPr>
          <w:rFonts w:ascii="Arial" w:hAnsi="Arial" w:cs="Arial"/>
          <w:noProof/>
          <w:sz w:val="22"/>
        </w:rPr>
        <w:t xml:space="preserve">, </w:t>
      </w:r>
      <w:r w:rsidRPr="006F6D12">
        <w:rPr>
          <w:rFonts w:ascii="Arial" w:hAnsi="Arial" w:cs="Arial"/>
          <w:i/>
          <w:iCs/>
          <w:noProof/>
          <w:sz w:val="22"/>
        </w:rPr>
        <w:t>25</w:t>
      </w:r>
      <w:r w:rsidRPr="006F6D12">
        <w:rPr>
          <w:rFonts w:ascii="Arial" w:hAnsi="Arial" w:cs="Arial"/>
          <w:noProof/>
          <w:sz w:val="22"/>
        </w:rPr>
        <w:t>, 1105.</w:t>
      </w:r>
    </w:p>
    <w:p w14:paraId="7576413C" w14:textId="77777777" w:rsidR="006F6D12" w:rsidRPr="006F6D12" w:rsidRDefault="006F6D12" w:rsidP="006F6D12">
      <w:pPr>
        <w:widowControl w:val="0"/>
        <w:autoSpaceDE w:val="0"/>
        <w:autoSpaceDN w:val="0"/>
        <w:adjustRightInd w:val="0"/>
        <w:ind w:left="640" w:hanging="640"/>
        <w:rPr>
          <w:rFonts w:ascii="Arial" w:hAnsi="Arial" w:cs="Arial"/>
          <w:noProof/>
          <w:sz w:val="22"/>
        </w:rPr>
      </w:pPr>
      <w:r w:rsidRPr="006F6D12">
        <w:rPr>
          <w:rFonts w:ascii="Arial" w:hAnsi="Arial" w:cs="Arial"/>
          <w:noProof/>
          <w:sz w:val="22"/>
        </w:rPr>
        <w:t>[26]</w:t>
      </w:r>
      <w:r w:rsidRPr="006F6D12">
        <w:rPr>
          <w:rFonts w:ascii="Arial" w:hAnsi="Arial" w:cs="Arial"/>
          <w:noProof/>
          <w:sz w:val="22"/>
        </w:rPr>
        <w:tab/>
        <w:t xml:space="preserve">K.D. Pruitt, T. Tatusova, D.R. Maglott, NCBI reference sequences (RefSeq): a curated non-redundant sequence database of genomes, transcripts and proteins. </w:t>
      </w:r>
      <w:r w:rsidRPr="006F6D12">
        <w:rPr>
          <w:rFonts w:ascii="Arial" w:hAnsi="Arial" w:cs="Arial"/>
          <w:i/>
          <w:iCs/>
          <w:noProof/>
          <w:sz w:val="22"/>
        </w:rPr>
        <w:t>Nucleic Acids Res.</w:t>
      </w:r>
      <w:r w:rsidRPr="006F6D12">
        <w:rPr>
          <w:rFonts w:ascii="Arial" w:hAnsi="Arial" w:cs="Arial"/>
          <w:noProof/>
          <w:sz w:val="22"/>
        </w:rPr>
        <w:t xml:space="preserve"> </w:t>
      </w:r>
      <w:r w:rsidRPr="006F6D12">
        <w:rPr>
          <w:rFonts w:ascii="Arial" w:hAnsi="Arial" w:cs="Arial"/>
          <w:b/>
          <w:bCs/>
          <w:noProof/>
          <w:sz w:val="22"/>
        </w:rPr>
        <w:t>2007</w:t>
      </w:r>
      <w:r w:rsidRPr="006F6D12">
        <w:rPr>
          <w:rFonts w:ascii="Arial" w:hAnsi="Arial" w:cs="Arial"/>
          <w:noProof/>
          <w:sz w:val="22"/>
        </w:rPr>
        <w:t xml:space="preserve">, </w:t>
      </w:r>
      <w:r w:rsidRPr="006F6D12">
        <w:rPr>
          <w:rFonts w:ascii="Arial" w:hAnsi="Arial" w:cs="Arial"/>
          <w:i/>
          <w:iCs/>
          <w:noProof/>
          <w:sz w:val="22"/>
        </w:rPr>
        <w:t>35</w:t>
      </w:r>
      <w:r w:rsidRPr="006F6D12">
        <w:rPr>
          <w:rFonts w:ascii="Arial" w:hAnsi="Arial" w:cs="Arial"/>
          <w:noProof/>
          <w:sz w:val="22"/>
        </w:rPr>
        <w:t>, D61.</w:t>
      </w:r>
    </w:p>
    <w:p w14:paraId="54B18678" w14:textId="77777777" w:rsidR="006F6D12" w:rsidRPr="006F6D12" w:rsidRDefault="006F6D12" w:rsidP="006F6D12">
      <w:pPr>
        <w:widowControl w:val="0"/>
        <w:autoSpaceDE w:val="0"/>
        <w:autoSpaceDN w:val="0"/>
        <w:adjustRightInd w:val="0"/>
        <w:ind w:left="640" w:hanging="640"/>
        <w:rPr>
          <w:rFonts w:ascii="Arial" w:hAnsi="Arial" w:cs="Arial"/>
          <w:noProof/>
          <w:sz w:val="22"/>
        </w:rPr>
      </w:pPr>
      <w:r w:rsidRPr="006F6D12">
        <w:rPr>
          <w:rFonts w:ascii="Arial" w:hAnsi="Arial" w:cs="Arial"/>
          <w:noProof/>
          <w:sz w:val="22"/>
        </w:rPr>
        <w:t>[27]</w:t>
      </w:r>
      <w:r w:rsidRPr="006F6D12">
        <w:rPr>
          <w:rFonts w:ascii="Arial" w:hAnsi="Arial" w:cs="Arial"/>
          <w:noProof/>
          <w:sz w:val="22"/>
        </w:rPr>
        <w:tab/>
        <w:t xml:space="preserve">S. Anders, P.T. Pyl, W. Huber, HTSeq--a Python framework to work with high-throughput sequencing data. </w:t>
      </w:r>
      <w:r w:rsidRPr="006F6D12">
        <w:rPr>
          <w:rFonts w:ascii="Arial" w:hAnsi="Arial" w:cs="Arial"/>
          <w:i/>
          <w:iCs/>
          <w:noProof/>
          <w:sz w:val="22"/>
        </w:rPr>
        <w:t>Bioinformatics</w:t>
      </w:r>
      <w:r w:rsidRPr="006F6D12">
        <w:rPr>
          <w:rFonts w:ascii="Arial" w:hAnsi="Arial" w:cs="Arial"/>
          <w:noProof/>
          <w:sz w:val="22"/>
        </w:rPr>
        <w:t xml:space="preserve"> </w:t>
      </w:r>
      <w:r w:rsidRPr="006F6D12">
        <w:rPr>
          <w:rFonts w:ascii="Arial" w:hAnsi="Arial" w:cs="Arial"/>
          <w:b/>
          <w:bCs/>
          <w:noProof/>
          <w:sz w:val="22"/>
        </w:rPr>
        <w:t>2015</w:t>
      </w:r>
      <w:r w:rsidRPr="006F6D12">
        <w:rPr>
          <w:rFonts w:ascii="Arial" w:hAnsi="Arial" w:cs="Arial"/>
          <w:noProof/>
          <w:sz w:val="22"/>
        </w:rPr>
        <w:t xml:space="preserve">, </w:t>
      </w:r>
      <w:r w:rsidRPr="006F6D12">
        <w:rPr>
          <w:rFonts w:ascii="Arial" w:hAnsi="Arial" w:cs="Arial"/>
          <w:i/>
          <w:iCs/>
          <w:noProof/>
          <w:sz w:val="22"/>
        </w:rPr>
        <w:t>31</w:t>
      </w:r>
      <w:r w:rsidRPr="006F6D12">
        <w:rPr>
          <w:rFonts w:ascii="Arial" w:hAnsi="Arial" w:cs="Arial"/>
          <w:noProof/>
          <w:sz w:val="22"/>
        </w:rPr>
        <w:t>, 166.</w:t>
      </w:r>
    </w:p>
    <w:p w14:paraId="3980842F" w14:textId="77777777" w:rsidR="006F6D12" w:rsidRPr="006F6D12" w:rsidRDefault="006F6D12" w:rsidP="006F6D12">
      <w:pPr>
        <w:widowControl w:val="0"/>
        <w:autoSpaceDE w:val="0"/>
        <w:autoSpaceDN w:val="0"/>
        <w:adjustRightInd w:val="0"/>
        <w:ind w:left="640" w:hanging="640"/>
        <w:rPr>
          <w:rFonts w:ascii="Arial" w:hAnsi="Arial" w:cs="Arial"/>
          <w:noProof/>
          <w:sz w:val="22"/>
        </w:rPr>
      </w:pPr>
      <w:r w:rsidRPr="006F6D12">
        <w:rPr>
          <w:rFonts w:ascii="Arial" w:hAnsi="Arial" w:cs="Arial"/>
          <w:noProof/>
          <w:sz w:val="22"/>
        </w:rPr>
        <w:t>[28]</w:t>
      </w:r>
      <w:r w:rsidRPr="006F6D12">
        <w:rPr>
          <w:rFonts w:ascii="Arial" w:hAnsi="Arial" w:cs="Arial"/>
          <w:noProof/>
          <w:sz w:val="22"/>
        </w:rPr>
        <w:tab/>
        <w:t xml:space="preserve">M.I. Love, W. Huber, S. Anders, Moderated estimation of fold change and dispersion for RNA-seq data with DESeq2. </w:t>
      </w:r>
      <w:r w:rsidRPr="006F6D12">
        <w:rPr>
          <w:rFonts w:ascii="Arial" w:hAnsi="Arial" w:cs="Arial"/>
          <w:i/>
          <w:iCs/>
          <w:noProof/>
          <w:sz w:val="22"/>
        </w:rPr>
        <w:t>Genome Biol.</w:t>
      </w:r>
      <w:r w:rsidRPr="006F6D12">
        <w:rPr>
          <w:rFonts w:ascii="Arial" w:hAnsi="Arial" w:cs="Arial"/>
          <w:noProof/>
          <w:sz w:val="22"/>
        </w:rPr>
        <w:t xml:space="preserve"> </w:t>
      </w:r>
      <w:r w:rsidRPr="006F6D12">
        <w:rPr>
          <w:rFonts w:ascii="Arial" w:hAnsi="Arial" w:cs="Arial"/>
          <w:b/>
          <w:bCs/>
          <w:noProof/>
          <w:sz w:val="22"/>
        </w:rPr>
        <w:t>2014</w:t>
      </w:r>
      <w:r w:rsidRPr="006F6D12">
        <w:rPr>
          <w:rFonts w:ascii="Arial" w:hAnsi="Arial" w:cs="Arial"/>
          <w:noProof/>
          <w:sz w:val="22"/>
        </w:rPr>
        <w:t xml:space="preserve">, </w:t>
      </w:r>
      <w:r w:rsidRPr="006F6D12">
        <w:rPr>
          <w:rFonts w:ascii="Arial" w:hAnsi="Arial" w:cs="Arial"/>
          <w:i/>
          <w:iCs/>
          <w:noProof/>
          <w:sz w:val="22"/>
        </w:rPr>
        <w:t>15</w:t>
      </w:r>
      <w:r w:rsidRPr="006F6D12">
        <w:rPr>
          <w:rFonts w:ascii="Arial" w:hAnsi="Arial" w:cs="Arial"/>
          <w:noProof/>
          <w:sz w:val="22"/>
        </w:rPr>
        <w:t>, 550.</w:t>
      </w:r>
    </w:p>
    <w:p w14:paraId="125BC9B5" w14:textId="77777777" w:rsidR="006F6D12" w:rsidRPr="006F6D12" w:rsidRDefault="006F6D12" w:rsidP="006F6D12">
      <w:pPr>
        <w:widowControl w:val="0"/>
        <w:autoSpaceDE w:val="0"/>
        <w:autoSpaceDN w:val="0"/>
        <w:adjustRightInd w:val="0"/>
        <w:ind w:left="640" w:hanging="640"/>
        <w:rPr>
          <w:rFonts w:ascii="Arial" w:hAnsi="Arial" w:cs="Arial"/>
          <w:noProof/>
          <w:sz w:val="22"/>
        </w:rPr>
      </w:pPr>
      <w:r w:rsidRPr="006F6D12">
        <w:rPr>
          <w:rFonts w:ascii="Arial" w:hAnsi="Arial" w:cs="Arial"/>
          <w:noProof/>
          <w:sz w:val="22"/>
        </w:rPr>
        <w:t>[29]</w:t>
      </w:r>
      <w:r w:rsidRPr="006F6D12">
        <w:rPr>
          <w:rFonts w:ascii="Arial" w:hAnsi="Arial" w:cs="Arial"/>
          <w:noProof/>
          <w:sz w:val="22"/>
        </w:rPr>
        <w:tab/>
        <w:t>K.J. Livak, T.D. Schmittgen, Analysis of Relative Gene Expression Data Using Real- Time Quantitative PCR and the 2 Ϫ</w:t>
      </w:r>
      <w:r w:rsidRPr="006F6D12">
        <w:rPr>
          <w:rFonts w:ascii="STIXGeneral-Regular" w:hAnsi="STIXGeneral-Regular" w:cs="STIXGeneral-Regular"/>
          <w:noProof/>
          <w:sz w:val="22"/>
        </w:rPr>
        <w:t>⌬⌬</w:t>
      </w:r>
      <w:r w:rsidRPr="006F6D12">
        <w:rPr>
          <w:rFonts w:ascii="Arial" w:hAnsi="Arial" w:cs="Arial"/>
          <w:noProof/>
          <w:sz w:val="22"/>
        </w:rPr>
        <w:t xml:space="preserve">C T Method. </w:t>
      </w:r>
      <w:r w:rsidRPr="006F6D12">
        <w:rPr>
          <w:rFonts w:ascii="Arial" w:hAnsi="Arial" w:cs="Arial"/>
          <w:i/>
          <w:iCs/>
          <w:noProof/>
          <w:sz w:val="22"/>
        </w:rPr>
        <w:t>METHODS</w:t>
      </w:r>
      <w:r w:rsidRPr="006F6D12">
        <w:rPr>
          <w:rFonts w:ascii="Arial" w:hAnsi="Arial" w:cs="Arial"/>
          <w:noProof/>
          <w:sz w:val="22"/>
        </w:rPr>
        <w:t xml:space="preserve"> </w:t>
      </w:r>
      <w:r w:rsidRPr="006F6D12">
        <w:rPr>
          <w:rFonts w:ascii="Arial" w:hAnsi="Arial" w:cs="Arial"/>
          <w:b/>
          <w:bCs/>
          <w:noProof/>
          <w:sz w:val="22"/>
        </w:rPr>
        <w:t>2001</w:t>
      </w:r>
      <w:r w:rsidRPr="006F6D12">
        <w:rPr>
          <w:rFonts w:ascii="Arial" w:hAnsi="Arial" w:cs="Arial"/>
          <w:noProof/>
          <w:sz w:val="22"/>
        </w:rPr>
        <w:t xml:space="preserve">, </w:t>
      </w:r>
      <w:r w:rsidRPr="006F6D12">
        <w:rPr>
          <w:rFonts w:ascii="Arial" w:hAnsi="Arial" w:cs="Arial"/>
          <w:i/>
          <w:iCs/>
          <w:noProof/>
          <w:sz w:val="22"/>
        </w:rPr>
        <w:t>25</w:t>
      </w:r>
      <w:r w:rsidRPr="006F6D12">
        <w:rPr>
          <w:rFonts w:ascii="Arial" w:hAnsi="Arial" w:cs="Arial"/>
          <w:noProof/>
          <w:sz w:val="22"/>
        </w:rPr>
        <w:t>, 402.</w:t>
      </w:r>
    </w:p>
    <w:p w14:paraId="6655D4EE" w14:textId="77777777" w:rsidR="006F6D12" w:rsidRPr="006F6D12" w:rsidRDefault="006F6D12" w:rsidP="006F6D12">
      <w:pPr>
        <w:widowControl w:val="0"/>
        <w:autoSpaceDE w:val="0"/>
        <w:autoSpaceDN w:val="0"/>
        <w:adjustRightInd w:val="0"/>
        <w:ind w:left="640" w:hanging="640"/>
        <w:rPr>
          <w:rFonts w:ascii="Arial" w:hAnsi="Arial" w:cs="Arial"/>
          <w:noProof/>
          <w:sz w:val="22"/>
        </w:rPr>
      </w:pPr>
      <w:r w:rsidRPr="006F6D12">
        <w:rPr>
          <w:rFonts w:ascii="Arial" w:hAnsi="Arial" w:cs="Arial"/>
          <w:noProof/>
          <w:sz w:val="22"/>
        </w:rPr>
        <w:lastRenderedPageBreak/>
        <w:t>[30]</w:t>
      </w:r>
      <w:r w:rsidRPr="006F6D12">
        <w:rPr>
          <w:rFonts w:ascii="Arial" w:hAnsi="Arial" w:cs="Arial"/>
          <w:noProof/>
          <w:sz w:val="22"/>
        </w:rPr>
        <w:tab/>
        <w:t xml:space="preserve">J.R. Perkins, J.M. Dawes, S.B. McMahon, D.L. Bennett, C. Orengo, M. Kohl, ReadqPCR and NormqPCR: R packages for the reading, quality checking and normalisation of RT-qPCR quantification cycle (Cq) data. </w:t>
      </w:r>
      <w:r w:rsidRPr="006F6D12">
        <w:rPr>
          <w:rFonts w:ascii="Arial" w:hAnsi="Arial" w:cs="Arial"/>
          <w:i/>
          <w:iCs/>
          <w:noProof/>
          <w:sz w:val="22"/>
        </w:rPr>
        <w:t>BMC Genomics</w:t>
      </w:r>
      <w:r w:rsidRPr="006F6D12">
        <w:rPr>
          <w:rFonts w:ascii="Arial" w:hAnsi="Arial" w:cs="Arial"/>
          <w:noProof/>
          <w:sz w:val="22"/>
        </w:rPr>
        <w:t xml:space="preserve"> </w:t>
      </w:r>
      <w:r w:rsidRPr="006F6D12">
        <w:rPr>
          <w:rFonts w:ascii="Arial" w:hAnsi="Arial" w:cs="Arial"/>
          <w:b/>
          <w:bCs/>
          <w:noProof/>
          <w:sz w:val="22"/>
        </w:rPr>
        <w:t>2012</w:t>
      </w:r>
      <w:r w:rsidRPr="006F6D12">
        <w:rPr>
          <w:rFonts w:ascii="Arial" w:hAnsi="Arial" w:cs="Arial"/>
          <w:noProof/>
          <w:sz w:val="22"/>
        </w:rPr>
        <w:t xml:space="preserve">, </w:t>
      </w:r>
      <w:r w:rsidRPr="006F6D12">
        <w:rPr>
          <w:rFonts w:ascii="Arial" w:hAnsi="Arial" w:cs="Arial"/>
          <w:i/>
          <w:iCs/>
          <w:noProof/>
          <w:sz w:val="22"/>
        </w:rPr>
        <w:t>13</w:t>
      </w:r>
      <w:r w:rsidRPr="006F6D12">
        <w:rPr>
          <w:rFonts w:ascii="Arial" w:hAnsi="Arial" w:cs="Arial"/>
          <w:noProof/>
          <w:sz w:val="22"/>
        </w:rPr>
        <w:t>, 296.</w:t>
      </w:r>
    </w:p>
    <w:p w14:paraId="05D6A6CD" w14:textId="77777777" w:rsidR="006F6D12" w:rsidRPr="006F6D12" w:rsidRDefault="006F6D12" w:rsidP="006F6D12">
      <w:pPr>
        <w:widowControl w:val="0"/>
        <w:autoSpaceDE w:val="0"/>
        <w:autoSpaceDN w:val="0"/>
        <w:adjustRightInd w:val="0"/>
        <w:ind w:left="640" w:hanging="640"/>
        <w:rPr>
          <w:rFonts w:ascii="Arial" w:hAnsi="Arial" w:cs="Arial"/>
          <w:noProof/>
          <w:sz w:val="22"/>
        </w:rPr>
      </w:pPr>
      <w:r w:rsidRPr="006F6D12">
        <w:rPr>
          <w:rFonts w:ascii="Arial" w:hAnsi="Arial" w:cs="Arial"/>
          <w:noProof/>
          <w:sz w:val="22"/>
        </w:rPr>
        <w:t>[31]</w:t>
      </w:r>
      <w:r w:rsidRPr="006F6D12">
        <w:rPr>
          <w:rFonts w:ascii="Arial" w:hAnsi="Arial" w:cs="Arial"/>
          <w:noProof/>
          <w:sz w:val="22"/>
        </w:rPr>
        <w:tab/>
        <w:t xml:space="preserve">S. Durinck, Y. Moreau, A. Kasprzyk, S. Davis, B. De Moor, A. Brazma, W. Huber, BioMart and Bioconductor: A powerful link between biological databases and microarray data analysis. </w:t>
      </w:r>
      <w:r w:rsidRPr="006F6D12">
        <w:rPr>
          <w:rFonts w:ascii="Arial" w:hAnsi="Arial" w:cs="Arial"/>
          <w:i/>
          <w:iCs/>
          <w:noProof/>
          <w:sz w:val="22"/>
        </w:rPr>
        <w:t>Bioinformatics</w:t>
      </w:r>
      <w:r w:rsidRPr="006F6D12">
        <w:rPr>
          <w:rFonts w:ascii="Arial" w:hAnsi="Arial" w:cs="Arial"/>
          <w:noProof/>
          <w:sz w:val="22"/>
        </w:rPr>
        <w:t xml:space="preserve"> </w:t>
      </w:r>
      <w:r w:rsidRPr="006F6D12">
        <w:rPr>
          <w:rFonts w:ascii="Arial" w:hAnsi="Arial" w:cs="Arial"/>
          <w:b/>
          <w:bCs/>
          <w:noProof/>
          <w:sz w:val="22"/>
        </w:rPr>
        <w:t>2005</w:t>
      </w:r>
      <w:r w:rsidRPr="006F6D12">
        <w:rPr>
          <w:rFonts w:ascii="Arial" w:hAnsi="Arial" w:cs="Arial"/>
          <w:noProof/>
          <w:sz w:val="22"/>
        </w:rPr>
        <w:t xml:space="preserve">, </w:t>
      </w:r>
      <w:r w:rsidRPr="006F6D12">
        <w:rPr>
          <w:rFonts w:ascii="Arial" w:hAnsi="Arial" w:cs="Arial"/>
          <w:i/>
          <w:iCs/>
          <w:noProof/>
          <w:sz w:val="22"/>
        </w:rPr>
        <w:t>21</w:t>
      </w:r>
      <w:r w:rsidRPr="006F6D12">
        <w:rPr>
          <w:rFonts w:ascii="Arial" w:hAnsi="Arial" w:cs="Arial"/>
          <w:noProof/>
          <w:sz w:val="22"/>
        </w:rPr>
        <w:t>, 3439.</w:t>
      </w:r>
    </w:p>
    <w:p w14:paraId="16C9AF03" w14:textId="77777777" w:rsidR="006F6D12" w:rsidRPr="006F6D12" w:rsidRDefault="006F6D12" w:rsidP="006F6D12">
      <w:pPr>
        <w:widowControl w:val="0"/>
        <w:autoSpaceDE w:val="0"/>
        <w:autoSpaceDN w:val="0"/>
        <w:adjustRightInd w:val="0"/>
        <w:ind w:left="640" w:hanging="640"/>
        <w:rPr>
          <w:rFonts w:ascii="Arial" w:hAnsi="Arial" w:cs="Arial"/>
          <w:noProof/>
          <w:sz w:val="22"/>
        </w:rPr>
      </w:pPr>
      <w:r w:rsidRPr="006F6D12">
        <w:rPr>
          <w:rFonts w:ascii="Arial" w:hAnsi="Arial" w:cs="Arial"/>
          <w:noProof/>
          <w:sz w:val="22"/>
        </w:rPr>
        <w:t>[32]</w:t>
      </w:r>
      <w:r w:rsidRPr="006F6D12">
        <w:rPr>
          <w:rFonts w:ascii="Arial" w:hAnsi="Arial" w:cs="Arial"/>
          <w:noProof/>
          <w:sz w:val="22"/>
        </w:rPr>
        <w:tab/>
        <w:t xml:space="preserve">D.W. Huang, B.T. Sherman, R.A. Lempicki, Systematic and integrative analysis of large gene lists using DAVID bioinformatics resources. </w:t>
      </w:r>
      <w:r w:rsidRPr="006F6D12">
        <w:rPr>
          <w:rFonts w:ascii="Arial" w:hAnsi="Arial" w:cs="Arial"/>
          <w:i/>
          <w:iCs/>
          <w:noProof/>
          <w:sz w:val="22"/>
        </w:rPr>
        <w:t>Nat. Protoc.</w:t>
      </w:r>
      <w:r w:rsidRPr="006F6D12">
        <w:rPr>
          <w:rFonts w:ascii="Arial" w:hAnsi="Arial" w:cs="Arial"/>
          <w:noProof/>
          <w:sz w:val="22"/>
        </w:rPr>
        <w:t xml:space="preserve"> </w:t>
      </w:r>
      <w:r w:rsidRPr="006F6D12">
        <w:rPr>
          <w:rFonts w:ascii="Arial" w:hAnsi="Arial" w:cs="Arial"/>
          <w:b/>
          <w:bCs/>
          <w:noProof/>
          <w:sz w:val="22"/>
        </w:rPr>
        <w:t>2008</w:t>
      </w:r>
      <w:r w:rsidRPr="006F6D12">
        <w:rPr>
          <w:rFonts w:ascii="Arial" w:hAnsi="Arial" w:cs="Arial"/>
          <w:noProof/>
          <w:sz w:val="22"/>
        </w:rPr>
        <w:t xml:space="preserve">, </w:t>
      </w:r>
      <w:r w:rsidRPr="006F6D12">
        <w:rPr>
          <w:rFonts w:ascii="Arial" w:hAnsi="Arial" w:cs="Arial"/>
          <w:i/>
          <w:iCs/>
          <w:noProof/>
          <w:sz w:val="22"/>
        </w:rPr>
        <w:t>4</w:t>
      </w:r>
      <w:r w:rsidRPr="006F6D12">
        <w:rPr>
          <w:rFonts w:ascii="Arial" w:hAnsi="Arial" w:cs="Arial"/>
          <w:noProof/>
          <w:sz w:val="22"/>
        </w:rPr>
        <w:t>, 44.</w:t>
      </w:r>
    </w:p>
    <w:p w14:paraId="524BC3D4" w14:textId="77777777" w:rsidR="006F6D12" w:rsidRPr="006F6D12" w:rsidRDefault="006F6D12" w:rsidP="006F6D12">
      <w:pPr>
        <w:widowControl w:val="0"/>
        <w:autoSpaceDE w:val="0"/>
        <w:autoSpaceDN w:val="0"/>
        <w:adjustRightInd w:val="0"/>
        <w:ind w:left="640" w:hanging="640"/>
        <w:rPr>
          <w:rFonts w:ascii="Arial" w:hAnsi="Arial" w:cs="Arial"/>
          <w:noProof/>
          <w:sz w:val="22"/>
        </w:rPr>
      </w:pPr>
      <w:r w:rsidRPr="006F6D12">
        <w:rPr>
          <w:rFonts w:ascii="Arial" w:hAnsi="Arial" w:cs="Arial"/>
          <w:noProof/>
          <w:sz w:val="22"/>
        </w:rPr>
        <w:t>[33]</w:t>
      </w:r>
      <w:r w:rsidRPr="006F6D12">
        <w:rPr>
          <w:rFonts w:ascii="Arial" w:hAnsi="Arial" w:cs="Arial"/>
          <w:noProof/>
          <w:sz w:val="22"/>
        </w:rPr>
        <w:tab/>
        <w:t xml:space="preserve">M.J. Rodriguez, A. Wangorsch, F. Gomez, S. Schülke, M.J. Torres, S. Vieths, S. Scheurer, M. Toda, C. Mayorga, Immunotherapy with Native Molecule rather than Hypoallergenic Variant of Pru p 3, the Major Peach Allergen, Shows Beneficial Effects in Mice. </w:t>
      </w:r>
      <w:r w:rsidRPr="006F6D12">
        <w:rPr>
          <w:rFonts w:ascii="Arial" w:hAnsi="Arial" w:cs="Arial"/>
          <w:i/>
          <w:iCs/>
          <w:noProof/>
          <w:sz w:val="22"/>
        </w:rPr>
        <w:t>J. Immunol. Res.</w:t>
      </w:r>
      <w:r w:rsidRPr="006F6D12">
        <w:rPr>
          <w:rFonts w:ascii="Arial" w:hAnsi="Arial" w:cs="Arial"/>
          <w:noProof/>
          <w:sz w:val="22"/>
        </w:rPr>
        <w:t xml:space="preserve"> </w:t>
      </w:r>
      <w:r w:rsidRPr="006F6D12">
        <w:rPr>
          <w:rFonts w:ascii="Arial" w:hAnsi="Arial" w:cs="Arial"/>
          <w:b/>
          <w:bCs/>
          <w:noProof/>
          <w:sz w:val="22"/>
        </w:rPr>
        <w:t>2018</w:t>
      </w:r>
      <w:r w:rsidRPr="006F6D12">
        <w:rPr>
          <w:rFonts w:ascii="Arial" w:hAnsi="Arial" w:cs="Arial"/>
          <w:noProof/>
          <w:sz w:val="22"/>
        </w:rPr>
        <w:t xml:space="preserve">, </w:t>
      </w:r>
      <w:r w:rsidRPr="006F6D12">
        <w:rPr>
          <w:rFonts w:ascii="Arial" w:hAnsi="Arial" w:cs="Arial"/>
          <w:i/>
          <w:iCs/>
          <w:noProof/>
          <w:sz w:val="22"/>
        </w:rPr>
        <w:t>2018</w:t>
      </w:r>
      <w:r w:rsidRPr="006F6D12">
        <w:rPr>
          <w:rFonts w:ascii="Arial" w:hAnsi="Arial" w:cs="Arial"/>
          <w:noProof/>
          <w:sz w:val="22"/>
        </w:rPr>
        <w:t>, 1.</w:t>
      </w:r>
    </w:p>
    <w:p w14:paraId="3FA48FA1" w14:textId="77777777" w:rsidR="006F6D12" w:rsidRPr="006F6D12" w:rsidRDefault="006F6D12" w:rsidP="006F6D12">
      <w:pPr>
        <w:widowControl w:val="0"/>
        <w:autoSpaceDE w:val="0"/>
        <w:autoSpaceDN w:val="0"/>
        <w:adjustRightInd w:val="0"/>
        <w:ind w:left="640" w:hanging="640"/>
        <w:rPr>
          <w:rFonts w:ascii="Arial" w:hAnsi="Arial" w:cs="Arial"/>
          <w:noProof/>
          <w:sz w:val="22"/>
        </w:rPr>
      </w:pPr>
      <w:r w:rsidRPr="006F6D12">
        <w:rPr>
          <w:rFonts w:ascii="Arial" w:hAnsi="Arial" w:cs="Arial"/>
          <w:noProof/>
          <w:sz w:val="22"/>
        </w:rPr>
        <w:t>[34]</w:t>
      </w:r>
      <w:r w:rsidRPr="006F6D12">
        <w:rPr>
          <w:rFonts w:ascii="Arial" w:hAnsi="Arial" w:cs="Arial"/>
          <w:noProof/>
          <w:sz w:val="22"/>
        </w:rPr>
        <w:tab/>
        <w:t xml:space="preserve">E.O. Luger, V. Fokuhl, M. Wegmann, M. Abram, K. Tillack, G. Achatz, R.A. Manz, M. Worm, A. Radbruch, H. Renz, Induction of long-lived allergen-specific plasma cells by mucosal allergen challenge. </w:t>
      </w:r>
      <w:r w:rsidRPr="006F6D12">
        <w:rPr>
          <w:rFonts w:ascii="Arial" w:hAnsi="Arial" w:cs="Arial"/>
          <w:i/>
          <w:iCs/>
          <w:noProof/>
          <w:sz w:val="22"/>
        </w:rPr>
        <w:t>J. Allergy Clin. Immunol.</w:t>
      </w:r>
      <w:r w:rsidRPr="006F6D12">
        <w:rPr>
          <w:rFonts w:ascii="Arial" w:hAnsi="Arial" w:cs="Arial"/>
          <w:noProof/>
          <w:sz w:val="22"/>
        </w:rPr>
        <w:t xml:space="preserve"> </w:t>
      </w:r>
      <w:r w:rsidRPr="006F6D12">
        <w:rPr>
          <w:rFonts w:ascii="Arial" w:hAnsi="Arial" w:cs="Arial"/>
          <w:b/>
          <w:bCs/>
          <w:noProof/>
          <w:sz w:val="22"/>
        </w:rPr>
        <w:t>2009</w:t>
      </w:r>
      <w:r w:rsidRPr="006F6D12">
        <w:rPr>
          <w:rFonts w:ascii="Arial" w:hAnsi="Arial" w:cs="Arial"/>
          <w:noProof/>
          <w:sz w:val="22"/>
        </w:rPr>
        <w:t xml:space="preserve">, </w:t>
      </w:r>
      <w:r w:rsidRPr="006F6D12">
        <w:rPr>
          <w:rFonts w:ascii="Arial" w:hAnsi="Arial" w:cs="Arial"/>
          <w:i/>
          <w:iCs/>
          <w:noProof/>
          <w:sz w:val="22"/>
        </w:rPr>
        <w:t>124</w:t>
      </w:r>
      <w:r w:rsidRPr="006F6D12">
        <w:rPr>
          <w:rFonts w:ascii="Arial" w:hAnsi="Arial" w:cs="Arial"/>
          <w:noProof/>
          <w:sz w:val="22"/>
        </w:rPr>
        <w:t>, 819.</w:t>
      </w:r>
    </w:p>
    <w:p w14:paraId="2726F7BF" w14:textId="77777777" w:rsidR="006F6D12" w:rsidRPr="006F6D12" w:rsidRDefault="006F6D12" w:rsidP="006F6D12">
      <w:pPr>
        <w:widowControl w:val="0"/>
        <w:autoSpaceDE w:val="0"/>
        <w:autoSpaceDN w:val="0"/>
        <w:adjustRightInd w:val="0"/>
        <w:ind w:left="640" w:hanging="640"/>
        <w:rPr>
          <w:rFonts w:ascii="Arial" w:hAnsi="Arial" w:cs="Arial"/>
          <w:noProof/>
          <w:sz w:val="22"/>
        </w:rPr>
      </w:pPr>
      <w:r w:rsidRPr="006F6D12">
        <w:rPr>
          <w:rFonts w:ascii="Arial" w:hAnsi="Arial" w:cs="Arial"/>
          <w:noProof/>
          <w:sz w:val="22"/>
        </w:rPr>
        <w:t>[35]</w:t>
      </w:r>
      <w:r w:rsidRPr="006F6D12">
        <w:rPr>
          <w:rFonts w:ascii="Arial" w:hAnsi="Arial" w:cs="Arial"/>
          <w:noProof/>
          <w:sz w:val="22"/>
        </w:rPr>
        <w:tab/>
        <w:t xml:space="preserve">T. Barrett, S.E. Wilhite, P. Ledoux, C. Evangelista, I.F. Kim, M. Tomashevsky, K.A. Marshall, K.H. Phillippy, P.M. Sherman, M. Holko, A. Yefanov, H. Lee, N. Zhang, C.L. Robertson, N. Serova, S. Davis, A. Soboleva, NCBI GEO: Archive for functional genomics data sets - Update. </w:t>
      </w:r>
      <w:r w:rsidRPr="006F6D12">
        <w:rPr>
          <w:rFonts w:ascii="Arial" w:hAnsi="Arial" w:cs="Arial"/>
          <w:i/>
          <w:iCs/>
          <w:noProof/>
          <w:sz w:val="22"/>
        </w:rPr>
        <w:t>Nucleic Acids Res.</w:t>
      </w:r>
      <w:r w:rsidRPr="006F6D12">
        <w:rPr>
          <w:rFonts w:ascii="Arial" w:hAnsi="Arial" w:cs="Arial"/>
          <w:noProof/>
          <w:sz w:val="22"/>
        </w:rPr>
        <w:t xml:space="preserve"> </w:t>
      </w:r>
      <w:r w:rsidRPr="006F6D12">
        <w:rPr>
          <w:rFonts w:ascii="Arial" w:hAnsi="Arial" w:cs="Arial"/>
          <w:b/>
          <w:bCs/>
          <w:noProof/>
          <w:sz w:val="22"/>
        </w:rPr>
        <w:t>2013</w:t>
      </w:r>
      <w:r w:rsidRPr="006F6D12">
        <w:rPr>
          <w:rFonts w:ascii="Arial" w:hAnsi="Arial" w:cs="Arial"/>
          <w:noProof/>
          <w:sz w:val="22"/>
        </w:rPr>
        <w:t xml:space="preserve">, </w:t>
      </w:r>
      <w:r w:rsidRPr="006F6D12">
        <w:rPr>
          <w:rFonts w:ascii="Arial" w:hAnsi="Arial" w:cs="Arial"/>
          <w:i/>
          <w:iCs/>
          <w:noProof/>
          <w:sz w:val="22"/>
        </w:rPr>
        <w:t>41</w:t>
      </w:r>
      <w:r w:rsidRPr="006F6D12">
        <w:rPr>
          <w:rFonts w:ascii="Arial" w:hAnsi="Arial" w:cs="Arial"/>
          <w:noProof/>
          <w:sz w:val="22"/>
        </w:rPr>
        <w:t>.</w:t>
      </w:r>
    </w:p>
    <w:p w14:paraId="1CFB0F37" w14:textId="77777777" w:rsidR="006F6D12" w:rsidRPr="006F6D12" w:rsidRDefault="006F6D12" w:rsidP="006F6D12">
      <w:pPr>
        <w:widowControl w:val="0"/>
        <w:autoSpaceDE w:val="0"/>
        <w:autoSpaceDN w:val="0"/>
        <w:adjustRightInd w:val="0"/>
        <w:ind w:left="640" w:hanging="640"/>
        <w:rPr>
          <w:rFonts w:ascii="Arial" w:hAnsi="Arial" w:cs="Arial"/>
          <w:noProof/>
          <w:sz w:val="22"/>
        </w:rPr>
      </w:pPr>
      <w:r w:rsidRPr="006F6D12">
        <w:rPr>
          <w:rFonts w:ascii="Arial" w:hAnsi="Arial" w:cs="Arial"/>
          <w:noProof/>
          <w:sz w:val="22"/>
        </w:rPr>
        <w:t>[36]</w:t>
      </w:r>
      <w:r w:rsidRPr="006F6D12">
        <w:rPr>
          <w:rFonts w:ascii="Arial" w:hAnsi="Arial" w:cs="Arial"/>
          <w:noProof/>
          <w:sz w:val="22"/>
        </w:rPr>
        <w:tab/>
        <w:t xml:space="preserve">D. Hata, J. Kitaura, S.E. Hartman, Y. Kawakami, T. Yokota, T. Kawakami, Bruton’s tyrosine kinase-mediated interleukin-2 gene activation in mast cells. Dependence on the c-Jun N-terminal kinase activation pathway. </w:t>
      </w:r>
      <w:r w:rsidRPr="006F6D12">
        <w:rPr>
          <w:rFonts w:ascii="Arial" w:hAnsi="Arial" w:cs="Arial"/>
          <w:i/>
          <w:iCs/>
          <w:noProof/>
          <w:sz w:val="22"/>
        </w:rPr>
        <w:t>J. Biol. Chem.</w:t>
      </w:r>
      <w:r w:rsidRPr="006F6D12">
        <w:rPr>
          <w:rFonts w:ascii="Arial" w:hAnsi="Arial" w:cs="Arial"/>
          <w:noProof/>
          <w:sz w:val="22"/>
        </w:rPr>
        <w:t xml:space="preserve"> </w:t>
      </w:r>
      <w:r w:rsidRPr="006F6D12">
        <w:rPr>
          <w:rFonts w:ascii="Arial" w:hAnsi="Arial" w:cs="Arial"/>
          <w:b/>
          <w:bCs/>
          <w:noProof/>
          <w:sz w:val="22"/>
        </w:rPr>
        <w:t>1998</w:t>
      </w:r>
      <w:r w:rsidRPr="006F6D12">
        <w:rPr>
          <w:rFonts w:ascii="Arial" w:hAnsi="Arial" w:cs="Arial"/>
          <w:noProof/>
          <w:sz w:val="22"/>
        </w:rPr>
        <w:t xml:space="preserve">, </w:t>
      </w:r>
      <w:r w:rsidRPr="006F6D12">
        <w:rPr>
          <w:rFonts w:ascii="Arial" w:hAnsi="Arial" w:cs="Arial"/>
          <w:i/>
          <w:iCs/>
          <w:noProof/>
          <w:sz w:val="22"/>
        </w:rPr>
        <w:t>273</w:t>
      </w:r>
      <w:r w:rsidRPr="006F6D12">
        <w:rPr>
          <w:rFonts w:ascii="Arial" w:hAnsi="Arial" w:cs="Arial"/>
          <w:noProof/>
          <w:sz w:val="22"/>
        </w:rPr>
        <w:t>, 10979.</w:t>
      </w:r>
    </w:p>
    <w:p w14:paraId="668366A1" w14:textId="77777777" w:rsidR="006F6D12" w:rsidRPr="006F6D12" w:rsidRDefault="006F6D12" w:rsidP="006F6D12">
      <w:pPr>
        <w:widowControl w:val="0"/>
        <w:autoSpaceDE w:val="0"/>
        <w:autoSpaceDN w:val="0"/>
        <w:adjustRightInd w:val="0"/>
        <w:ind w:left="640" w:hanging="640"/>
        <w:rPr>
          <w:rFonts w:ascii="Arial" w:hAnsi="Arial" w:cs="Arial"/>
          <w:noProof/>
          <w:sz w:val="22"/>
        </w:rPr>
      </w:pPr>
      <w:r w:rsidRPr="006F6D12">
        <w:rPr>
          <w:rFonts w:ascii="Arial" w:hAnsi="Arial" w:cs="Arial"/>
          <w:noProof/>
          <w:sz w:val="22"/>
        </w:rPr>
        <w:t>[37]</w:t>
      </w:r>
      <w:r w:rsidRPr="006F6D12">
        <w:rPr>
          <w:rFonts w:ascii="Arial" w:hAnsi="Arial" w:cs="Arial"/>
          <w:noProof/>
          <w:sz w:val="22"/>
        </w:rPr>
        <w:tab/>
        <w:t xml:space="preserve">R.D. Peavy, D.D. Metcalfe, Understanding the mechanisms of anaphylaxis. </w:t>
      </w:r>
      <w:r w:rsidRPr="006F6D12">
        <w:rPr>
          <w:rFonts w:ascii="Arial" w:hAnsi="Arial" w:cs="Arial"/>
          <w:i/>
          <w:iCs/>
          <w:noProof/>
          <w:sz w:val="22"/>
        </w:rPr>
        <w:t>Curr. Opin. Allergy Clin. Immunol.</w:t>
      </w:r>
      <w:r w:rsidRPr="006F6D12">
        <w:rPr>
          <w:rFonts w:ascii="Arial" w:hAnsi="Arial" w:cs="Arial"/>
          <w:noProof/>
          <w:sz w:val="22"/>
        </w:rPr>
        <w:t xml:space="preserve"> </w:t>
      </w:r>
      <w:r w:rsidRPr="006F6D12">
        <w:rPr>
          <w:rFonts w:ascii="Arial" w:hAnsi="Arial" w:cs="Arial"/>
          <w:b/>
          <w:bCs/>
          <w:noProof/>
          <w:sz w:val="22"/>
        </w:rPr>
        <w:t>2008</w:t>
      </w:r>
      <w:r w:rsidRPr="006F6D12">
        <w:rPr>
          <w:rFonts w:ascii="Arial" w:hAnsi="Arial" w:cs="Arial"/>
          <w:noProof/>
          <w:sz w:val="22"/>
        </w:rPr>
        <w:t xml:space="preserve">, </w:t>
      </w:r>
      <w:r w:rsidRPr="006F6D12">
        <w:rPr>
          <w:rFonts w:ascii="Arial" w:hAnsi="Arial" w:cs="Arial"/>
          <w:i/>
          <w:iCs/>
          <w:noProof/>
          <w:sz w:val="22"/>
        </w:rPr>
        <w:t>8</w:t>
      </w:r>
      <w:r w:rsidRPr="006F6D12">
        <w:rPr>
          <w:rFonts w:ascii="Arial" w:hAnsi="Arial" w:cs="Arial"/>
          <w:noProof/>
          <w:sz w:val="22"/>
        </w:rPr>
        <w:t>, 310.</w:t>
      </w:r>
    </w:p>
    <w:p w14:paraId="5A050A6D" w14:textId="77777777" w:rsidR="006F6D12" w:rsidRPr="006F6D12" w:rsidRDefault="006F6D12" w:rsidP="006F6D12">
      <w:pPr>
        <w:widowControl w:val="0"/>
        <w:autoSpaceDE w:val="0"/>
        <w:autoSpaceDN w:val="0"/>
        <w:adjustRightInd w:val="0"/>
        <w:ind w:left="640" w:hanging="640"/>
        <w:rPr>
          <w:rFonts w:ascii="Arial" w:hAnsi="Arial" w:cs="Arial"/>
          <w:noProof/>
          <w:sz w:val="22"/>
        </w:rPr>
      </w:pPr>
      <w:r w:rsidRPr="006F6D12">
        <w:rPr>
          <w:rFonts w:ascii="Arial" w:hAnsi="Arial" w:cs="Arial"/>
          <w:noProof/>
          <w:sz w:val="22"/>
        </w:rPr>
        <w:t>[38]</w:t>
      </w:r>
      <w:r w:rsidRPr="006F6D12">
        <w:rPr>
          <w:rFonts w:ascii="Arial" w:hAnsi="Arial" w:cs="Arial"/>
          <w:noProof/>
          <w:sz w:val="22"/>
        </w:rPr>
        <w:tab/>
        <w:t xml:space="preserve">M. Okumura, A.M. Katsuyama, H. Shibata, M. Maki, VPS37 Isoforms Differentially Modulate the Ternary Complex Formation of ALIX, ALG-2, and ESCRT-I. </w:t>
      </w:r>
      <w:r w:rsidRPr="006F6D12">
        <w:rPr>
          <w:rFonts w:ascii="Arial" w:hAnsi="Arial" w:cs="Arial"/>
          <w:i/>
          <w:iCs/>
          <w:noProof/>
          <w:sz w:val="22"/>
        </w:rPr>
        <w:t>Biosci. Biotechnol. Biochem.</w:t>
      </w:r>
      <w:r w:rsidRPr="006F6D12">
        <w:rPr>
          <w:rFonts w:ascii="Arial" w:hAnsi="Arial" w:cs="Arial"/>
          <w:noProof/>
          <w:sz w:val="22"/>
        </w:rPr>
        <w:t xml:space="preserve"> </w:t>
      </w:r>
      <w:r w:rsidRPr="006F6D12">
        <w:rPr>
          <w:rFonts w:ascii="Arial" w:hAnsi="Arial" w:cs="Arial"/>
          <w:b/>
          <w:bCs/>
          <w:noProof/>
          <w:sz w:val="22"/>
        </w:rPr>
        <w:t>2013</w:t>
      </w:r>
      <w:r w:rsidRPr="006F6D12">
        <w:rPr>
          <w:rFonts w:ascii="Arial" w:hAnsi="Arial" w:cs="Arial"/>
          <w:noProof/>
          <w:sz w:val="22"/>
        </w:rPr>
        <w:t xml:space="preserve">, </w:t>
      </w:r>
      <w:r w:rsidRPr="006F6D12">
        <w:rPr>
          <w:rFonts w:ascii="Arial" w:hAnsi="Arial" w:cs="Arial"/>
          <w:i/>
          <w:iCs/>
          <w:noProof/>
          <w:sz w:val="22"/>
        </w:rPr>
        <w:t>77</w:t>
      </w:r>
      <w:r w:rsidRPr="006F6D12">
        <w:rPr>
          <w:rFonts w:ascii="Arial" w:hAnsi="Arial" w:cs="Arial"/>
          <w:noProof/>
          <w:sz w:val="22"/>
        </w:rPr>
        <w:t>, 1715.</w:t>
      </w:r>
    </w:p>
    <w:p w14:paraId="0E6DCC92" w14:textId="77777777" w:rsidR="006F6D12" w:rsidRPr="006F6D12" w:rsidRDefault="006F6D12" w:rsidP="006F6D12">
      <w:pPr>
        <w:widowControl w:val="0"/>
        <w:autoSpaceDE w:val="0"/>
        <w:autoSpaceDN w:val="0"/>
        <w:adjustRightInd w:val="0"/>
        <w:ind w:left="640" w:hanging="640"/>
        <w:rPr>
          <w:rFonts w:ascii="Arial" w:hAnsi="Arial" w:cs="Arial"/>
          <w:noProof/>
          <w:sz w:val="22"/>
        </w:rPr>
      </w:pPr>
      <w:r w:rsidRPr="006F6D12">
        <w:rPr>
          <w:rFonts w:ascii="Arial" w:hAnsi="Arial" w:cs="Arial"/>
          <w:noProof/>
          <w:sz w:val="22"/>
        </w:rPr>
        <w:t>[39]</w:t>
      </w:r>
      <w:r w:rsidRPr="006F6D12">
        <w:rPr>
          <w:rFonts w:ascii="Arial" w:hAnsi="Arial" w:cs="Arial"/>
          <w:noProof/>
          <w:sz w:val="22"/>
        </w:rPr>
        <w:tab/>
        <w:t xml:space="preserve">S.M. Jones, L. Pons, J.L. Roberts, A.M. Scurlock, T.T. Perry, M. Kulis, W.G. Shreffler, P. Steele, K.A. Henry, M. Adair, J.M. Francis, S. Durham, B.P. Vickery, X. Zhong, A.W. Burks, Clinical efficacy and immune regulation with peanut oral immunotherapy. </w:t>
      </w:r>
      <w:r w:rsidRPr="006F6D12">
        <w:rPr>
          <w:rFonts w:ascii="Arial" w:hAnsi="Arial" w:cs="Arial"/>
          <w:i/>
          <w:iCs/>
          <w:noProof/>
          <w:sz w:val="22"/>
        </w:rPr>
        <w:t>J. Allergy Clin. Immunol.</w:t>
      </w:r>
      <w:r w:rsidRPr="006F6D12">
        <w:rPr>
          <w:rFonts w:ascii="Arial" w:hAnsi="Arial" w:cs="Arial"/>
          <w:noProof/>
          <w:sz w:val="22"/>
        </w:rPr>
        <w:t xml:space="preserve"> </w:t>
      </w:r>
      <w:r w:rsidRPr="006F6D12">
        <w:rPr>
          <w:rFonts w:ascii="Arial" w:hAnsi="Arial" w:cs="Arial"/>
          <w:b/>
          <w:bCs/>
          <w:noProof/>
          <w:sz w:val="22"/>
        </w:rPr>
        <w:t>2009</w:t>
      </w:r>
      <w:r w:rsidRPr="006F6D12">
        <w:rPr>
          <w:rFonts w:ascii="Arial" w:hAnsi="Arial" w:cs="Arial"/>
          <w:noProof/>
          <w:sz w:val="22"/>
        </w:rPr>
        <w:t xml:space="preserve">, </w:t>
      </w:r>
      <w:r w:rsidRPr="006F6D12">
        <w:rPr>
          <w:rFonts w:ascii="Arial" w:hAnsi="Arial" w:cs="Arial"/>
          <w:i/>
          <w:iCs/>
          <w:noProof/>
          <w:sz w:val="22"/>
        </w:rPr>
        <w:t>124</w:t>
      </w:r>
      <w:r w:rsidRPr="006F6D12">
        <w:rPr>
          <w:rFonts w:ascii="Arial" w:hAnsi="Arial" w:cs="Arial"/>
          <w:noProof/>
          <w:sz w:val="22"/>
        </w:rPr>
        <w:t>, 292.</w:t>
      </w:r>
    </w:p>
    <w:p w14:paraId="254DAFC4" w14:textId="77777777" w:rsidR="006F6D12" w:rsidRPr="006F6D12" w:rsidRDefault="006F6D12" w:rsidP="006F6D12">
      <w:pPr>
        <w:widowControl w:val="0"/>
        <w:autoSpaceDE w:val="0"/>
        <w:autoSpaceDN w:val="0"/>
        <w:adjustRightInd w:val="0"/>
        <w:ind w:left="640" w:hanging="640"/>
        <w:rPr>
          <w:rFonts w:ascii="Arial" w:hAnsi="Arial" w:cs="Arial"/>
          <w:noProof/>
          <w:sz w:val="22"/>
        </w:rPr>
      </w:pPr>
      <w:r w:rsidRPr="006F6D12">
        <w:rPr>
          <w:rFonts w:ascii="Arial" w:hAnsi="Arial" w:cs="Arial"/>
          <w:noProof/>
          <w:sz w:val="22"/>
        </w:rPr>
        <w:t>[40]</w:t>
      </w:r>
      <w:r w:rsidRPr="006F6D12">
        <w:rPr>
          <w:rFonts w:ascii="Arial" w:hAnsi="Arial" w:cs="Arial"/>
          <w:noProof/>
          <w:sz w:val="22"/>
        </w:rPr>
        <w:tab/>
        <w:t xml:space="preserve">T. Simon, V. László, A. Falus, Impact of histamine on dendritic cell functions. </w:t>
      </w:r>
      <w:r w:rsidRPr="006F6D12">
        <w:rPr>
          <w:rFonts w:ascii="Arial" w:hAnsi="Arial" w:cs="Arial"/>
          <w:i/>
          <w:iCs/>
          <w:noProof/>
          <w:sz w:val="22"/>
        </w:rPr>
        <w:t>Cell Biol. Int.</w:t>
      </w:r>
      <w:r w:rsidRPr="006F6D12">
        <w:rPr>
          <w:rFonts w:ascii="Arial" w:hAnsi="Arial" w:cs="Arial"/>
          <w:noProof/>
          <w:sz w:val="22"/>
        </w:rPr>
        <w:t xml:space="preserve"> </w:t>
      </w:r>
      <w:r w:rsidRPr="006F6D12">
        <w:rPr>
          <w:rFonts w:ascii="Arial" w:hAnsi="Arial" w:cs="Arial"/>
          <w:b/>
          <w:bCs/>
          <w:noProof/>
          <w:sz w:val="22"/>
        </w:rPr>
        <w:t>2011</w:t>
      </w:r>
      <w:r w:rsidRPr="006F6D12">
        <w:rPr>
          <w:rFonts w:ascii="Arial" w:hAnsi="Arial" w:cs="Arial"/>
          <w:noProof/>
          <w:sz w:val="22"/>
        </w:rPr>
        <w:t xml:space="preserve">, </w:t>
      </w:r>
      <w:r w:rsidRPr="006F6D12">
        <w:rPr>
          <w:rFonts w:ascii="Arial" w:hAnsi="Arial" w:cs="Arial"/>
          <w:i/>
          <w:iCs/>
          <w:noProof/>
          <w:sz w:val="22"/>
        </w:rPr>
        <w:t>35</w:t>
      </w:r>
      <w:r w:rsidRPr="006F6D12">
        <w:rPr>
          <w:rFonts w:ascii="Arial" w:hAnsi="Arial" w:cs="Arial"/>
          <w:noProof/>
          <w:sz w:val="22"/>
        </w:rPr>
        <w:t>, 997.</w:t>
      </w:r>
    </w:p>
    <w:p w14:paraId="305CCAEB" w14:textId="77777777" w:rsidR="006F6D12" w:rsidRPr="006F6D12" w:rsidRDefault="006F6D12" w:rsidP="006F6D12">
      <w:pPr>
        <w:widowControl w:val="0"/>
        <w:autoSpaceDE w:val="0"/>
        <w:autoSpaceDN w:val="0"/>
        <w:adjustRightInd w:val="0"/>
        <w:ind w:left="640" w:hanging="640"/>
        <w:rPr>
          <w:rFonts w:ascii="Arial" w:hAnsi="Arial" w:cs="Arial"/>
          <w:noProof/>
          <w:sz w:val="22"/>
        </w:rPr>
      </w:pPr>
      <w:r w:rsidRPr="006F6D12">
        <w:rPr>
          <w:rFonts w:ascii="Arial" w:hAnsi="Arial" w:cs="Arial"/>
          <w:noProof/>
          <w:sz w:val="22"/>
        </w:rPr>
        <w:t>[41]</w:t>
      </w:r>
      <w:r w:rsidRPr="006F6D12">
        <w:rPr>
          <w:rFonts w:ascii="Arial" w:hAnsi="Arial" w:cs="Arial"/>
          <w:noProof/>
          <w:sz w:val="22"/>
        </w:rPr>
        <w:tab/>
        <w:t xml:space="preserve">S.J. Barton, G.H. Koppelman, J.M. Vonk, C.A. Browning, I.M. Nolte, C.E. Stewart, S. Bainbridge, S. Mutch, M.J. Rose-Zerilli, D.S. Postma, N. Maniatis, A.P. Henry, I.P. Hall, S.T. Holgate, P. Tighe, J.W. Holloway, I. Sayers, PLAUR polymorphisms are associated with asthma, PLAUR levels, and lung function decline. </w:t>
      </w:r>
      <w:r w:rsidRPr="006F6D12">
        <w:rPr>
          <w:rFonts w:ascii="Arial" w:hAnsi="Arial" w:cs="Arial"/>
          <w:i/>
          <w:iCs/>
          <w:noProof/>
          <w:sz w:val="22"/>
        </w:rPr>
        <w:t>J. Allergy Clin. Immunol.</w:t>
      </w:r>
      <w:r w:rsidRPr="006F6D12">
        <w:rPr>
          <w:rFonts w:ascii="Arial" w:hAnsi="Arial" w:cs="Arial"/>
          <w:noProof/>
          <w:sz w:val="22"/>
        </w:rPr>
        <w:t xml:space="preserve"> </w:t>
      </w:r>
      <w:r w:rsidRPr="006F6D12">
        <w:rPr>
          <w:rFonts w:ascii="Arial" w:hAnsi="Arial" w:cs="Arial"/>
          <w:b/>
          <w:bCs/>
          <w:noProof/>
          <w:sz w:val="22"/>
        </w:rPr>
        <w:t>2009</w:t>
      </w:r>
      <w:r w:rsidRPr="006F6D12">
        <w:rPr>
          <w:rFonts w:ascii="Arial" w:hAnsi="Arial" w:cs="Arial"/>
          <w:noProof/>
          <w:sz w:val="22"/>
        </w:rPr>
        <w:t xml:space="preserve">, </w:t>
      </w:r>
      <w:r w:rsidRPr="006F6D12">
        <w:rPr>
          <w:rFonts w:ascii="Arial" w:hAnsi="Arial" w:cs="Arial"/>
          <w:i/>
          <w:iCs/>
          <w:noProof/>
          <w:sz w:val="22"/>
        </w:rPr>
        <w:t>123</w:t>
      </w:r>
      <w:r w:rsidRPr="006F6D12">
        <w:rPr>
          <w:rFonts w:ascii="Arial" w:hAnsi="Arial" w:cs="Arial"/>
          <w:noProof/>
          <w:sz w:val="22"/>
        </w:rPr>
        <w:t>, 1391.</w:t>
      </w:r>
    </w:p>
    <w:p w14:paraId="72E1759B" w14:textId="77777777" w:rsidR="006F6D12" w:rsidRPr="006F6D12" w:rsidRDefault="006F6D12" w:rsidP="006F6D12">
      <w:pPr>
        <w:widowControl w:val="0"/>
        <w:autoSpaceDE w:val="0"/>
        <w:autoSpaceDN w:val="0"/>
        <w:adjustRightInd w:val="0"/>
        <w:ind w:left="640" w:hanging="640"/>
        <w:rPr>
          <w:rFonts w:ascii="Arial" w:hAnsi="Arial" w:cs="Arial"/>
          <w:noProof/>
          <w:sz w:val="22"/>
        </w:rPr>
      </w:pPr>
      <w:r w:rsidRPr="006F6D12">
        <w:rPr>
          <w:rFonts w:ascii="Arial" w:hAnsi="Arial" w:cs="Arial"/>
          <w:noProof/>
          <w:sz w:val="22"/>
        </w:rPr>
        <w:t>[42]</w:t>
      </w:r>
      <w:r w:rsidRPr="006F6D12">
        <w:rPr>
          <w:rFonts w:ascii="Arial" w:hAnsi="Arial" w:cs="Arial"/>
          <w:noProof/>
          <w:sz w:val="22"/>
        </w:rPr>
        <w:tab/>
        <w:t xml:space="preserve">P. Lieberman, Mechanisms of anaphylaxis beyond classically mediated antigen- and IgE-induced events. </w:t>
      </w:r>
      <w:r w:rsidRPr="006F6D12">
        <w:rPr>
          <w:rFonts w:ascii="Arial" w:hAnsi="Arial" w:cs="Arial"/>
          <w:i/>
          <w:iCs/>
          <w:noProof/>
          <w:sz w:val="22"/>
        </w:rPr>
        <w:t>Ann. Allergy, Asthma Immunol.</w:t>
      </w:r>
      <w:r w:rsidRPr="006F6D12">
        <w:rPr>
          <w:rFonts w:ascii="Arial" w:hAnsi="Arial" w:cs="Arial"/>
          <w:noProof/>
          <w:sz w:val="22"/>
        </w:rPr>
        <w:t xml:space="preserve"> </w:t>
      </w:r>
      <w:r w:rsidRPr="006F6D12">
        <w:rPr>
          <w:rFonts w:ascii="Arial" w:hAnsi="Arial" w:cs="Arial"/>
          <w:b/>
          <w:bCs/>
          <w:noProof/>
          <w:sz w:val="22"/>
        </w:rPr>
        <w:t>2017</w:t>
      </w:r>
      <w:r w:rsidRPr="006F6D12">
        <w:rPr>
          <w:rFonts w:ascii="Arial" w:hAnsi="Arial" w:cs="Arial"/>
          <w:noProof/>
          <w:sz w:val="22"/>
        </w:rPr>
        <w:t xml:space="preserve">, </w:t>
      </w:r>
      <w:r w:rsidRPr="006F6D12">
        <w:rPr>
          <w:rFonts w:ascii="Arial" w:hAnsi="Arial" w:cs="Arial"/>
          <w:i/>
          <w:iCs/>
          <w:noProof/>
          <w:sz w:val="22"/>
        </w:rPr>
        <w:t>118</w:t>
      </w:r>
      <w:r w:rsidRPr="006F6D12">
        <w:rPr>
          <w:rFonts w:ascii="Arial" w:hAnsi="Arial" w:cs="Arial"/>
          <w:noProof/>
          <w:sz w:val="22"/>
        </w:rPr>
        <w:t>, 246.</w:t>
      </w:r>
    </w:p>
    <w:p w14:paraId="4E69AC26" w14:textId="77777777" w:rsidR="006F6D12" w:rsidRPr="006F6D12" w:rsidRDefault="006F6D12" w:rsidP="006F6D12">
      <w:pPr>
        <w:widowControl w:val="0"/>
        <w:autoSpaceDE w:val="0"/>
        <w:autoSpaceDN w:val="0"/>
        <w:adjustRightInd w:val="0"/>
        <w:ind w:left="640" w:hanging="640"/>
        <w:rPr>
          <w:rFonts w:ascii="Arial" w:hAnsi="Arial" w:cs="Arial"/>
          <w:noProof/>
          <w:sz w:val="22"/>
        </w:rPr>
      </w:pPr>
      <w:r w:rsidRPr="006F6D12">
        <w:rPr>
          <w:rFonts w:ascii="Arial" w:hAnsi="Arial" w:cs="Arial"/>
          <w:noProof/>
          <w:sz w:val="22"/>
        </w:rPr>
        <w:t>[43]</w:t>
      </w:r>
      <w:r w:rsidRPr="006F6D12">
        <w:rPr>
          <w:rFonts w:ascii="Arial" w:hAnsi="Arial" w:cs="Arial"/>
          <w:noProof/>
          <w:sz w:val="22"/>
        </w:rPr>
        <w:tab/>
        <w:t xml:space="preserve">P. Lieberman, L.H. Garvey, Mast Cells and Anaphylaxis. </w:t>
      </w:r>
      <w:r w:rsidRPr="006F6D12">
        <w:rPr>
          <w:rFonts w:ascii="Arial" w:hAnsi="Arial" w:cs="Arial"/>
          <w:i/>
          <w:iCs/>
          <w:noProof/>
          <w:sz w:val="22"/>
        </w:rPr>
        <w:t>Curr. Allergy Asthma Rep.</w:t>
      </w:r>
      <w:r w:rsidRPr="006F6D12">
        <w:rPr>
          <w:rFonts w:ascii="Arial" w:hAnsi="Arial" w:cs="Arial"/>
          <w:noProof/>
          <w:sz w:val="22"/>
        </w:rPr>
        <w:t xml:space="preserve"> </w:t>
      </w:r>
      <w:r w:rsidRPr="006F6D12">
        <w:rPr>
          <w:rFonts w:ascii="Arial" w:hAnsi="Arial" w:cs="Arial"/>
          <w:b/>
          <w:bCs/>
          <w:noProof/>
          <w:sz w:val="22"/>
        </w:rPr>
        <w:t>2016</w:t>
      </w:r>
      <w:r w:rsidRPr="006F6D12">
        <w:rPr>
          <w:rFonts w:ascii="Arial" w:hAnsi="Arial" w:cs="Arial"/>
          <w:noProof/>
          <w:sz w:val="22"/>
        </w:rPr>
        <w:t xml:space="preserve">, </w:t>
      </w:r>
      <w:r w:rsidRPr="006F6D12">
        <w:rPr>
          <w:rFonts w:ascii="Arial" w:hAnsi="Arial" w:cs="Arial"/>
          <w:i/>
          <w:iCs/>
          <w:noProof/>
          <w:sz w:val="22"/>
        </w:rPr>
        <w:t>16</w:t>
      </w:r>
      <w:r w:rsidRPr="006F6D12">
        <w:rPr>
          <w:rFonts w:ascii="Arial" w:hAnsi="Arial" w:cs="Arial"/>
          <w:noProof/>
          <w:sz w:val="22"/>
        </w:rPr>
        <w:t>, 20.</w:t>
      </w:r>
    </w:p>
    <w:p w14:paraId="46FE1CEC" w14:textId="77777777" w:rsidR="006F6D12" w:rsidRPr="006F6D12" w:rsidRDefault="006F6D12" w:rsidP="006F6D12">
      <w:pPr>
        <w:widowControl w:val="0"/>
        <w:autoSpaceDE w:val="0"/>
        <w:autoSpaceDN w:val="0"/>
        <w:adjustRightInd w:val="0"/>
        <w:ind w:left="640" w:hanging="640"/>
        <w:rPr>
          <w:rFonts w:ascii="Arial" w:hAnsi="Arial" w:cs="Arial"/>
          <w:noProof/>
          <w:sz w:val="22"/>
        </w:rPr>
      </w:pPr>
      <w:r w:rsidRPr="006F6D12">
        <w:rPr>
          <w:rFonts w:ascii="Arial" w:hAnsi="Arial" w:cs="Arial"/>
          <w:noProof/>
          <w:sz w:val="22"/>
        </w:rPr>
        <w:t>[44]</w:t>
      </w:r>
      <w:r w:rsidRPr="006F6D12">
        <w:rPr>
          <w:rFonts w:ascii="Arial" w:hAnsi="Arial" w:cs="Arial"/>
          <w:noProof/>
          <w:sz w:val="22"/>
        </w:rPr>
        <w:tab/>
        <w:t xml:space="preserve">S. Manicassamy, B. Reizis, R. Ravindran, H. Nakaya, R.M. Salazar-Gonzalez, Y. -c. Wang, B. Pulendran, Activation of  -Catenin in Dendritic Cells Regulates Immunity Versus Tolerance in the Intestine. </w:t>
      </w:r>
      <w:r w:rsidRPr="006F6D12">
        <w:rPr>
          <w:rFonts w:ascii="Arial" w:hAnsi="Arial" w:cs="Arial"/>
          <w:i/>
          <w:iCs/>
          <w:noProof/>
          <w:sz w:val="22"/>
        </w:rPr>
        <w:t>Science (80-. ).</w:t>
      </w:r>
      <w:r w:rsidRPr="006F6D12">
        <w:rPr>
          <w:rFonts w:ascii="Arial" w:hAnsi="Arial" w:cs="Arial"/>
          <w:noProof/>
          <w:sz w:val="22"/>
        </w:rPr>
        <w:t xml:space="preserve"> </w:t>
      </w:r>
      <w:r w:rsidRPr="006F6D12">
        <w:rPr>
          <w:rFonts w:ascii="Arial" w:hAnsi="Arial" w:cs="Arial"/>
          <w:b/>
          <w:bCs/>
          <w:noProof/>
          <w:sz w:val="22"/>
        </w:rPr>
        <w:t>2010</w:t>
      </w:r>
      <w:r w:rsidRPr="006F6D12">
        <w:rPr>
          <w:rFonts w:ascii="Arial" w:hAnsi="Arial" w:cs="Arial"/>
          <w:noProof/>
          <w:sz w:val="22"/>
        </w:rPr>
        <w:t xml:space="preserve">, </w:t>
      </w:r>
      <w:r w:rsidRPr="006F6D12">
        <w:rPr>
          <w:rFonts w:ascii="Arial" w:hAnsi="Arial" w:cs="Arial"/>
          <w:i/>
          <w:iCs/>
          <w:noProof/>
          <w:sz w:val="22"/>
        </w:rPr>
        <w:t>329</w:t>
      </w:r>
      <w:r w:rsidRPr="006F6D12">
        <w:rPr>
          <w:rFonts w:ascii="Arial" w:hAnsi="Arial" w:cs="Arial"/>
          <w:noProof/>
          <w:sz w:val="22"/>
        </w:rPr>
        <w:t>, 849.</w:t>
      </w:r>
    </w:p>
    <w:p w14:paraId="1DA871E3" w14:textId="77777777" w:rsidR="006F6D12" w:rsidRPr="006F6D12" w:rsidRDefault="006F6D12" w:rsidP="006F6D12">
      <w:pPr>
        <w:widowControl w:val="0"/>
        <w:autoSpaceDE w:val="0"/>
        <w:autoSpaceDN w:val="0"/>
        <w:adjustRightInd w:val="0"/>
        <w:ind w:left="640" w:hanging="640"/>
        <w:rPr>
          <w:rFonts w:ascii="Arial" w:hAnsi="Arial" w:cs="Arial"/>
          <w:noProof/>
          <w:sz w:val="22"/>
        </w:rPr>
      </w:pPr>
      <w:r w:rsidRPr="006F6D12">
        <w:rPr>
          <w:rFonts w:ascii="Arial" w:hAnsi="Arial" w:cs="Arial"/>
          <w:noProof/>
          <w:sz w:val="22"/>
        </w:rPr>
        <w:t>[45]</w:t>
      </w:r>
      <w:r w:rsidRPr="006F6D12">
        <w:rPr>
          <w:rFonts w:ascii="Arial" w:hAnsi="Arial" w:cs="Arial"/>
          <w:noProof/>
          <w:sz w:val="22"/>
        </w:rPr>
        <w:tab/>
        <w:t xml:space="preserve">A. Iwasaki, B.L. Kelsall, Unique functions of CD11b+, CD8 alpha+, and double-negative Peyer’s patch dendritic cells. </w:t>
      </w:r>
      <w:r w:rsidRPr="006F6D12">
        <w:rPr>
          <w:rFonts w:ascii="Arial" w:hAnsi="Arial" w:cs="Arial"/>
          <w:i/>
          <w:iCs/>
          <w:noProof/>
          <w:sz w:val="22"/>
        </w:rPr>
        <w:t>J. Immunol.</w:t>
      </w:r>
      <w:r w:rsidRPr="006F6D12">
        <w:rPr>
          <w:rFonts w:ascii="Arial" w:hAnsi="Arial" w:cs="Arial"/>
          <w:noProof/>
          <w:sz w:val="22"/>
        </w:rPr>
        <w:t xml:space="preserve"> </w:t>
      </w:r>
      <w:r w:rsidRPr="006F6D12">
        <w:rPr>
          <w:rFonts w:ascii="Arial" w:hAnsi="Arial" w:cs="Arial"/>
          <w:b/>
          <w:bCs/>
          <w:noProof/>
          <w:sz w:val="22"/>
        </w:rPr>
        <w:t>2001</w:t>
      </w:r>
      <w:r w:rsidRPr="006F6D12">
        <w:rPr>
          <w:rFonts w:ascii="Arial" w:hAnsi="Arial" w:cs="Arial"/>
          <w:noProof/>
          <w:sz w:val="22"/>
        </w:rPr>
        <w:t xml:space="preserve">, </w:t>
      </w:r>
      <w:r w:rsidRPr="006F6D12">
        <w:rPr>
          <w:rFonts w:ascii="Arial" w:hAnsi="Arial" w:cs="Arial"/>
          <w:i/>
          <w:iCs/>
          <w:noProof/>
          <w:sz w:val="22"/>
        </w:rPr>
        <w:t>166</w:t>
      </w:r>
      <w:r w:rsidRPr="006F6D12">
        <w:rPr>
          <w:rFonts w:ascii="Arial" w:hAnsi="Arial" w:cs="Arial"/>
          <w:noProof/>
          <w:sz w:val="22"/>
        </w:rPr>
        <w:t>, 4884.</w:t>
      </w:r>
    </w:p>
    <w:p w14:paraId="6225D75F" w14:textId="77777777" w:rsidR="006F6D12" w:rsidRPr="006F6D12" w:rsidRDefault="006F6D12" w:rsidP="006F6D12">
      <w:pPr>
        <w:widowControl w:val="0"/>
        <w:autoSpaceDE w:val="0"/>
        <w:autoSpaceDN w:val="0"/>
        <w:adjustRightInd w:val="0"/>
        <w:ind w:left="640" w:hanging="640"/>
        <w:rPr>
          <w:rFonts w:ascii="Arial" w:hAnsi="Arial" w:cs="Arial"/>
          <w:noProof/>
          <w:sz w:val="22"/>
        </w:rPr>
      </w:pPr>
      <w:r w:rsidRPr="006F6D12">
        <w:rPr>
          <w:rFonts w:ascii="Arial" w:hAnsi="Arial" w:cs="Arial"/>
          <w:noProof/>
          <w:sz w:val="22"/>
        </w:rPr>
        <w:t>[46]</w:t>
      </w:r>
      <w:r w:rsidRPr="006F6D12">
        <w:rPr>
          <w:rFonts w:ascii="Arial" w:hAnsi="Arial" w:cs="Arial"/>
          <w:noProof/>
          <w:sz w:val="22"/>
        </w:rPr>
        <w:tab/>
        <w:t xml:space="preserve">X. Li, A. Yang, H. Huang, X. Zhang, J. Town, B. Davis, D.W. Cockcroft, J.R. Gordon, Induction of Type 2 T Helper Cell Allergen Tolerance by IL-10–Differentiated Regulatory Dendritic Cells. </w:t>
      </w:r>
      <w:r w:rsidRPr="006F6D12">
        <w:rPr>
          <w:rFonts w:ascii="Arial" w:hAnsi="Arial" w:cs="Arial"/>
          <w:i/>
          <w:iCs/>
          <w:noProof/>
          <w:sz w:val="22"/>
        </w:rPr>
        <w:t>Am. J. Respir. Cell Mol. Biol.</w:t>
      </w:r>
      <w:r w:rsidRPr="006F6D12">
        <w:rPr>
          <w:rFonts w:ascii="Arial" w:hAnsi="Arial" w:cs="Arial"/>
          <w:noProof/>
          <w:sz w:val="22"/>
        </w:rPr>
        <w:t xml:space="preserve"> </w:t>
      </w:r>
      <w:r w:rsidRPr="006F6D12">
        <w:rPr>
          <w:rFonts w:ascii="Arial" w:hAnsi="Arial" w:cs="Arial"/>
          <w:b/>
          <w:bCs/>
          <w:noProof/>
          <w:sz w:val="22"/>
        </w:rPr>
        <w:t>2010</w:t>
      </w:r>
      <w:r w:rsidRPr="006F6D12">
        <w:rPr>
          <w:rFonts w:ascii="Arial" w:hAnsi="Arial" w:cs="Arial"/>
          <w:noProof/>
          <w:sz w:val="22"/>
        </w:rPr>
        <w:t xml:space="preserve">, </w:t>
      </w:r>
      <w:r w:rsidRPr="006F6D12">
        <w:rPr>
          <w:rFonts w:ascii="Arial" w:hAnsi="Arial" w:cs="Arial"/>
          <w:i/>
          <w:iCs/>
          <w:noProof/>
          <w:sz w:val="22"/>
        </w:rPr>
        <w:lastRenderedPageBreak/>
        <w:t>42</w:t>
      </w:r>
      <w:r w:rsidRPr="006F6D12">
        <w:rPr>
          <w:rFonts w:ascii="Arial" w:hAnsi="Arial" w:cs="Arial"/>
          <w:noProof/>
          <w:sz w:val="22"/>
        </w:rPr>
        <w:t>, 190.</w:t>
      </w:r>
    </w:p>
    <w:p w14:paraId="60C44368" w14:textId="77777777" w:rsidR="006F6D12" w:rsidRPr="006F6D12" w:rsidRDefault="006F6D12" w:rsidP="006F6D12">
      <w:pPr>
        <w:widowControl w:val="0"/>
        <w:autoSpaceDE w:val="0"/>
        <w:autoSpaceDN w:val="0"/>
        <w:adjustRightInd w:val="0"/>
        <w:ind w:left="640" w:hanging="640"/>
        <w:rPr>
          <w:rFonts w:ascii="Arial" w:hAnsi="Arial" w:cs="Arial"/>
          <w:noProof/>
          <w:sz w:val="22"/>
        </w:rPr>
      </w:pPr>
      <w:r w:rsidRPr="006F6D12">
        <w:rPr>
          <w:rFonts w:ascii="Arial" w:hAnsi="Arial" w:cs="Arial"/>
          <w:noProof/>
          <w:sz w:val="22"/>
        </w:rPr>
        <w:t>[47]</w:t>
      </w:r>
      <w:r w:rsidRPr="006F6D12">
        <w:rPr>
          <w:rFonts w:ascii="Arial" w:hAnsi="Arial" w:cs="Arial"/>
          <w:noProof/>
          <w:sz w:val="22"/>
        </w:rPr>
        <w:tab/>
        <w:t xml:space="preserve">J. Scheller, A. Chalaris, D. Schmidt-Arras, S. Rose-John, The pro- and anti-inflammatory properties of the cytokine interleukin-6. </w:t>
      </w:r>
      <w:r w:rsidRPr="006F6D12">
        <w:rPr>
          <w:rFonts w:ascii="Arial" w:hAnsi="Arial" w:cs="Arial"/>
          <w:i/>
          <w:iCs/>
          <w:noProof/>
          <w:sz w:val="22"/>
        </w:rPr>
        <w:t>Biochim. Biophys. Acta - Mol. Cell Res.</w:t>
      </w:r>
      <w:r w:rsidRPr="006F6D12">
        <w:rPr>
          <w:rFonts w:ascii="Arial" w:hAnsi="Arial" w:cs="Arial"/>
          <w:noProof/>
          <w:sz w:val="22"/>
        </w:rPr>
        <w:t xml:space="preserve"> </w:t>
      </w:r>
      <w:r w:rsidRPr="006F6D12">
        <w:rPr>
          <w:rFonts w:ascii="Arial" w:hAnsi="Arial" w:cs="Arial"/>
          <w:b/>
          <w:bCs/>
          <w:noProof/>
          <w:sz w:val="22"/>
        </w:rPr>
        <w:t>2011</w:t>
      </w:r>
      <w:r w:rsidRPr="006F6D12">
        <w:rPr>
          <w:rFonts w:ascii="Arial" w:hAnsi="Arial" w:cs="Arial"/>
          <w:noProof/>
          <w:sz w:val="22"/>
        </w:rPr>
        <w:t xml:space="preserve">, </w:t>
      </w:r>
      <w:r w:rsidRPr="006F6D12">
        <w:rPr>
          <w:rFonts w:ascii="Arial" w:hAnsi="Arial" w:cs="Arial"/>
          <w:i/>
          <w:iCs/>
          <w:noProof/>
          <w:sz w:val="22"/>
        </w:rPr>
        <w:t>1813</w:t>
      </w:r>
      <w:r w:rsidRPr="006F6D12">
        <w:rPr>
          <w:rFonts w:ascii="Arial" w:hAnsi="Arial" w:cs="Arial"/>
          <w:noProof/>
          <w:sz w:val="22"/>
        </w:rPr>
        <w:t>, 878.</w:t>
      </w:r>
    </w:p>
    <w:p w14:paraId="645ADC33" w14:textId="77777777" w:rsidR="006F6D12" w:rsidRPr="006F6D12" w:rsidRDefault="006F6D12" w:rsidP="006F6D12">
      <w:pPr>
        <w:widowControl w:val="0"/>
        <w:autoSpaceDE w:val="0"/>
        <w:autoSpaceDN w:val="0"/>
        <w:adjustRightInd w:val="0"/>
        <w:ind w:left="640" w:hanging="640"/>
        <w:rPr>
          <w:rFonts w:ascii="Arial" w:hAnsi="Arial" w:cs="Arial"/>
          <w:noProof/>
          <w:sz w:val="22"/>
        </w:rPr>
      </w:pPr>
      <w:r w:rsidRPr="006F6D12">
        <w:rPr>
          <w:rFonts w:ascii="Arial" w:hAnsi="Arial" w:cs="Arial"/>
          <w:noProof/>
          <w:sz w:val="22"/>
        </w:rPr>
        <w:t>[48]</w:t>
      </w:r>
      <w:r w:rsidRPr="006F6D12">
        <w:rPr>
          <w:rFonts w:ascii="Arial" w:hAnsi="Arial" w:cs="Arial"/>
          <w:noProof/>
          <w:sz w:val="22"/>
        </w:rPr>
        <w:tab/>
        <w:t xml:space="preserve">F.N. Lauw, D. Pajkrt, C.E. Hack, M. Kurimoto, S.J. van Deventer, T. van der Poll, Proinflammatory effects of IL-10 during human endotoxemia. </w:t>
      </w:r>
      <w:r w:rsidRPr="006F6D12">
        <w:rPr>
          <w:rFonts w:ascii="Arial" w:hAnsi="Arial" w:cs="Arial"/>
          <w:i/>
          <w:iCs/>
          <w:noProof/>
          <w:sz w:val="22"/>
        </w:rPr>
        <w:t>J. Immunol.</w:t>
      </w:r>
      <w:r w:rsidRPr="006F6D12">
        <w:rPr>
          <w:rFonts w:ascii="Arial" w:hAnsi="Arial" w:cs="Arial"/>
          <w:noProof/>
          <w:sz w:val="22"/>
        </w:rPr>
        <w:t xml:space="preserve"> </w:t>
      </w:r>
      <w:r w:rsidRPr="006F6D12">
        <w:rPr>
          <w:rFonts w:ascii="Arial" w:hAnsi="Arial" w:cs="Arial"/>
          <w:b/>
          <w:bCs/>
          <w:noProof/>
          <w:sz w:val="22"/>
        </w:rPr>
        <w:t>2000</w:t>
      </w:r>
      <w:r w:rsidRPr="006F6D12">
        <w:rPr>
          <w:rFonts w:ascii="Arial" w:hAnsi="Arial" w:cs="Arial"/>
          <w:noProof/>
          <w:sz w:val="22"/>
        </w:rPr>
        <w:t xml:space="preserve">, </w:t>
      </w:r>
      <w:r w:rsidRPr="006F6D12">
        <w:rPr>
          <w:rFonts w:ascii="Arial" w:hAnsi="Arial" w:cs="Arial"/>
          <w:i/>
          <w:iCs/>
          <w:noProof/>
          <w:sz w:val="22"/>
        </w:rPr>
        <w:t>165</w:t>
      </w:r>
      <w:r w:rsidRPr="006F6D12">
        <w:rPr>
          <w:rFonts w:ascii="Arial" w:hAnsi="Arial" w:cs="Arial"/>
          <w:noProof/>
          <w:sz w:val="22"/>
        </w:rPr>
        <w:t>, 2783.</w:t>
      </w:r>
    </w:p>
    <w:p w14:paraId="0CBE6E31" w14:textId="77777777" w:rsidR="006F6D12" w:rsidRPr="006F6D12" w:rsidRDefault="006F6D12" w:rsidP="006F6D12">
      <w:pPr>
        <w:widowControl w:val="0"/>
        <w:autoSpaceDE w:val="0"/>
        <w:autoSpaceDN w:val="0"/>
        <w:adjustRightInd w:val="0"/>
        <w:ind w:left="640" w:hanging="640"/>
        <w:rPr>
          <w:rFonts w:ascii="Arial" w:hAnsi="Arial" w:cs="Arial"/>
          <w:noProof/>
          <w:sz w:val="22"/>
        </w:rPr>
      </w:pPr>
      <w:r w:rsidRPr="006F6D12">
        <w:rPr>
          <w:rFonts w:ascii="Arial" w:hAnsi="Arial" w:cs="Arial"/>
          <w:noProof/>
          <w:sz w:val="22"/>
        </w:rPr>
        <w:t>[49]</w:t>
      </w:r>
      <w:r w:rsidRPr="006F6D12">
        <w:rPr>
          <w:rFonts w:ascii="Arial" w:hAnsi="Arial" w:cs="Arial"/>
          <w:noProof/>
          <w:sz w:val="22"/>
        </w:rPr>
        <w:tab/>
        <w:t xml:space="preserve">I.D. Iliev, E. Mileti, G. Matteoli, M. Chieppa, M. Rescigno, Intestinal epithelial cells promote colitis-protective regulatory T-cell differentiation through dendritic cell conditioning. </w:t>
      </w:r>
      <w:r w:rsidRPr="006F6D12">
        <w:rPr>
          <w:rFonts w:ascii="Arial" w:hAnsi="Arial" w:cs="Arial"/>
          <w:i/>
          <w:iCs/>
          <w:noProof/>
          <w:sz w:val="22"/>
        </w:rPr>
        <w:t>Mucosal Immunol.</w:t>
      </w:r>
      <w:r w:rsidRPr="006F6D12">
        <w:rPr>
          <w:rFonts w:ascii="Arial" w:hAnsi="Arial" w:cs="Arial"/>
          <w:noProof/>
          <w:sz w:val="22"/>
        </w:rPr>
        <w:t xml:space="preserve"> </w:t>
      </w:r>
      <w:r w:rsidRPr="006F6D12">
        <w:rPr>
          <w:rFonts w:ascii="Arial" w:hAnsi="Arial" w:cs="Arial"/>
          <w:b/>
          <w:bCs/>
          <w:noProof/>
          <w:sz w:val="22"/>
        </w:rPr>
        <w:t>2009</w:t>
      </w:r>
      <w:r w:rsidRPr="006F6D12">
        <w:rPr>
          <w:rFonts w:ascii="Arial" w:hAnsi="Arial" w:cs="Arial"/>
          <w:noProof/>
          <w:sz w:val="22"/>
        </w:rPr>
        <w:t xml:space="preserve">, </w:t>
      </w:r>
      <w:r w:rsidRPr="006F6D12">
        <w:rPr>
          <w:rFonts w:ascii="Arial" w:hAnsi="Arial" w:cs="Arial"/>
          <w:i/>
          <w:iCs/>
          <w:noProof/>
          <w:sz w:val="22"/>
        </w:rPr>
        <w:t>2</w:t>
      </w:r>
      <w:r w:rsidRPr="006F6D12">
        <w:rPr>
          <w:rFonts w:ascii="Arial" w:hAnsi="Arial" w:cs="Arial"/>
          <w:noProof/>
          <w:sz w:val="22"/>
        </w:rPr>
        <w:t>, 340.</w:t>
      </w:r>
    </w:p>
    <w:p w14:paraId="0096033B" w14:textId="77777777" w:rsidR="006F6D12" w:rsidRPr="006F6D12" w:rsidRDefault="006F6D12" w:rsidP="006F6D12">
      <w:pPr>
        <w:widowControl w:val="0"/>
        <w:autoSpaceDE w:val="0"/>
        <w:autoSpaceDN w:val="0"/>
        <w:adjustRightInd w:val="0"/>
        <w:ind w:left="640" w:hanging="640"/>
        <w:rPr>
          <w:rFonts w:ascii="Arial" w:hAnsi="Arial" w:cs="Arial"/>
          <w:noProof/>
          <w:sz w:val="22"/>
        </w:rPr>
      </w:pPr>
      <w:r w:rsidRPr="006F6D12">
        <w:rPr>
          <w:rFonts w:ascii="Arial" w:hAnsi="Arial" w:cs="Arial"/>
          <w:noProof/>
          <w:sz w:val="22"/>
        </w:rPr>
        <w:t>[50]</w:t>
      </w:r>
      <w:r w:rsidRPr="006F6D12">
        <w:rPr>
          <w:rFonts w:ascii="Arial" w:hAnsi="Arial" w:cs="Arial"/>
          <w:noProof/>
          <w:sz w:val="22"/>
        </w:rPr>
        <w:tab/>
        <w:t xml:space="preserve">P.A. Frischmeyer-Guerrerio, A.L. Guerrerio, K.L. Chichester, A.P. Bieneman, R.A. Hamilton, R.A. Wood, J.T. Schroeder, Dendritic cell and T cell responses in children with food allergy. </w:t>
      </w:r>
      <w:r w:rsidRPr="006F6D12">
        <w:rPr>
          <w:rFonts w:ascii="Arial" w:hAnsi="Arial" w:cs="Arial"/>
          <w:i/>
          <w:iCs/>
          <w:noProof/>
          <w:sz w:val="22"/>
        </w:rPr>
        <w:t>Clin. Exp. Allergy</w:t>
      </w:r>
      <w:r w:rsidRPr="006F6D12">
        <w:rPr>
          <w:rFonts w:ascii="Arial" w:hAnsi="Arial" w:cs="Arial"/>
          <w:noProof/>
          <w:sz w:val="22"/>
        </w:rPr>
        <w:t xml:space="preserve"> </w:t>
      </w:r>
      <w:r w:rsidRPr="006F6D12">
        <w:rPr>
          <w:rFonts w:ascii="Arial" w:hAnsi="Arial" w:cs="Arial"/>
          <w:b/>
          <w:bCs/>
          <w:noProof/>
          <w:sz w:val="22"/>
        </w:rPr>
        <w:t>2011</w:t>
      </w:r>
      <w:r w:rsidRPr="006F6D12">
        <w:rPr>
          <w:rFonts w:ascii="Arial" w:hAnsi="Arial" w:cs="Arial"/>
          <w:noProof/>
          <w:sz w:val="22"/>
        </w:rPr>
        <w:t xml:space="preserve">, </w:t>
      </w:r>
      <w:r w:rsidRPr="006F6D12">
        <w:rPr>
          <w:rFonts w:ascii="Arial" w:hAnsi="Arial" w:cs="Arial"/>
          <w:i/>
          <w:iCs/>
          <w:noProof/>
          <w:sz w:val="22"/>
        </w:rPr>
        <w:t>41</w:t>
      </w:r>
      <w:r w:rsidRPr="006F6D12">
        <w:rPr>
          <w:rFonts w:ascii="Arial" w:hAnsi="Arial" w:cs="Arial"/>
          <w:noProof/>
          <w:sz w:val="22"/>
        </w:rPr>
        <w:t>, 61.</w:t>
      </w:r>
    </w:p>
    <w:p w14:paraId="16068F1B" w14:textId="77777777" w:rsidR="006F6D12" w:rsidRPr="006F6D12" w:rsidRDefault="006F6D12" w:rsidP="006F6D12">
      <w:pPr>
        <w:widowControl w:val="0"/>
        <w:autoSpaceDE w:val="0"/>
        <w:autoSpaceDN w:val="0"/>
        <w:adjustRightInd w:val="0"/>
        <w:ind w:left="640" w:hanging="640"/>
        <w:rPr>
          <w:rFonts w:ascii="Arial" w:hAnsi="Arial" w:cs="Arial"/>
          <w:noProof/>
          <w:sz w:val="22"/>
        </w:rPr>
      </w:pPr>
      <w:r w:rsidRPr="006F6D12">
        <w:rPr>
          <w:rFonts w:ascii="Arial" w:hAnsi="Arial" w:cs="Arial"/>
          <w:noProof/>
          <w:sz w:val="22"/>
        </w:rPr>
        <w:t>[51]</w:t>
      </w:r>
      <w:r w:rsidRPr="006F6D12">
        <w:rPr>
          <w:rFonts w:ascii="Arial" w:hAnsi="Arial" w:cs="Arial"/>
          <w:noProof/>
          <w:sz w:val="22"/>
        </w:rPr>
        <w:tab/>
        <w:t xml:space="preserve">C.P. Fischer, Interleukin-6 in acute exercise and training: what is the biological relevance? </w:t>
      </w:r>
      <w:r w:rsidRPr="006F6D12">
        <w:rPr>
          <w:rFonts w:ascii="Arial" w:hAnsi="Arial" w:cs="Arial"/>
          <w:i/>
          <w:iCs/>
          <w:noProof/>
          <w:sz w:val="22"/>
        </w:rPr>
        <w:t>Exerc. Immunol. Rev.</w:t>
      </w:r>
      <w:r w:rsidRPr="006F6D12">
        <w:rPr>
          <w:rFonts w:ascii="Arial" w:hAnsi="Arial" w:cs="Arial"/>
          <w:noProof/>
          <w:sz w:val="22"/>
        </w:rPr>
        <w:t xml:space="preserve"> </w:t>
      </w:r>
      <w:r w:rsidRPr="006F6D12">
        <w:rPr>
          <w:rFonts w:ascii="Arial" w:hAnsi="Arial" w:cs="Arial"/>
          <w:b/>
          <w:bCs/>
          <w:noProof/>
          <w:sz w:val="22"/>
        </w:rPr>
        <w:t>2006</w:t>
      </w:r>
      <w:r w:rsidRPr="006F6D12">
        <w:rPr>
          <w:rFonts w:ascii="Arial" w:hAnsi="Arial" w:cs="Arial"/>
          <w:noProof/>
          <w:sz w:val="22"/>
        </w:rPr>
        <w:t xml:space="preserve">, </w:t>
      </w:r>
      <w:r w:rsidRPr="006F6D12">
        <w:rPr>
          <w:rFonts w:ascii="Arial" w:hAnsi="Arial" w:cs="Arial"/>
          <w:i/>
          <w:iCs/>
          <w:noProof/>
          <w:sz w:val="22"/>
        </w:rPr>
        <w:t>12</w:t>
      </w:r>
      <w:r w:rsidRPr="006F6D12">
        <w:rPr>
          <w:rFonts w:ascii="Arial" w:hAnsi="Arial" w:cs="Arial"/>
          <w:noProof/>
          <w:sz w:val="22"/>
        </w:rPr>
        <w:t>, 6.</w:t>
      </w:r>
    </w:p>
    <w:p w14:paraId="14ACB9C8" w14:textId="77777777" w:rsidR="006F6D12" w:rsidRPr="006F6D12" w:rsidRDefault="006F6D12" w:rsidP="006F6D12">
      <w:pPr>
        <w:widowControl w:val="0"/>
        <w:autoSpaceDE w:val="0"/>
        <w:autoSpaceDN w:val="0"/>
        <w:adjustRightInd w:val="0"/>
        <w:ind w:left="640" w:hanging="640"/>
        <w:rPr>
          <w:rFonts w:ascii="Arial" w:hAnsi="Arial" w:cs="Arial"/>
          <w:noProof/>
          <w:sz w:val="22"/>
        </w:rPr>
      </w:pPr>
      <w:r w:rsidRPr="006F6D12">
        <w:rPr>
          <w:rFonts w:ascii="Arial" w:hAnsi="Arial" w:cs="Arial"/>
          <w:noProof/>
          <w:sz w:val="22"/>
        </w:rPr>
        <w:t>[52]</w:t>
      </w:r>
      <w:r w:rsidRPr="006F6D12">
        <w:rPr>
          <w:rFonts w:ascii="Arial" w:hAnsi="Arial" w:cs="Arial"/>
          <w:noProof/>
          <w:sz w:val="22"/>
        </w:rPr>
        <w:tab/>
        <w:t xml:space="preserve">B.K. Pedersen, Muscle as a Secretory Organ, in: </w:t>
      </w:r>
      <w:r w:rsidRPr="006F6D12">
        <w:rPr>
          <w:rFonts w:ascii="Arial" w:hAnsi="Arial" w:cs="Arial"/>
          <w:i/>
          <w:iCs/>
          <w:noProof/>
          <w:sz w:val="22"/>
        </w:rPr>
        <w:t>Comprehensive Physiology</w:t>
      </w:r>
      <w:r w:rsidRPr="006F6D12">
        <w:rPr>
          <w:rFonts w:ascii="Arial" w:hAnsi="Arial" w:cs="Arial"/>
          <w:noProof/>
          <w:sz w:val="22"/>
        </w:rPr>
        <w:t xml:space="preserve">, John Wiley &amp; Sons, Inc., Hoboken, NJ, USA </w:t>
      </w:r>
      <w:r w:rsidRPr="006F6D12">
        <w:rPr>
          <w:rFonts w:ascii="Arial" w:hAnsi="Arial" w:cs="Arial"/>
          <w:b/>
          <w:bCs/>
          <w:noProof/>
          <w:sz w:val="22"/>
        </w:rPr>
        <w:t>2013</w:t>
      </w:r>
      <w:r w:rsidRPr="006F6D12">
        <w:rPr>
          <w:rFonts w:ascii="Arial" w:hAnsi="Arial" w:cs="Arial"/>
          <w:noProof/>
          <w:sz w:val="22"/>
        </w:rPr>
        <w:t>, pp. 1337–62.</w:t>
      </w:r>
    </w:p>
    <w:p w14:paraId="415FEAC3" w14:textId="77777777" w:rsidR="006F6D12" w:rsidRPr="006F6D12" w:rsidRDefault="006F6D12" w:rsidP="006F6D12">
      <w:pPr>
        <w:widowControl w:val="0"/>
        <w:autoSpaceDE w:val="0"/>
        <w:autoSpaceDN w:val="0"/>
        <w:adjustRightInd w:val="0"/>
        <w:ind w:left="640" w:hanging="640"/>
        <w:rPr>
          <w:rFonts w:ascii="Arial" w:hAnsi="Arial" w:cs="Arial"/>
          <w:noProof/>
          <w:sz w:val="22"/>
        </w:rPr>
      </w:pPr>
      <w:r w:rsidRPr="006F6D12">
        <w:rPr>
          <w:rFonts w:ascii="Arial" w:hAnsi="Arial" w:cs="Arial"/>
          <w:noProof/>
          <w:sz w:val="22"/>
        </w:rPr>
        <w:t>[53]</w:t>
      </w:r>
      <w:r w:rsidRPr="006F6D12">
        <w:rPr>
          <w:rFonts w:ascii="Arial" w:hAnsi="Arial" w:cs="Arial"/>
          <w:noProof/>
          <w:sz w:val="22"/>
        </w:rPr>
        <w:tab/>
        <w:t xml:space="preserve">K. Eyerich, S. Eyerich, Th22 cells in allergic disease. </w:t>
      </w:r>
      <w:r w:rsidRPr="006F6D12">
        <w:rPr>
          <w:rFonts w:ascii="Arial" w:hAnsi="Arial" w:cs="Arial"/>
          <w:i/>
          <w:iCs/>
          <w:noProof/>
          <w:sz w:val="22"/>
        </w:rPr>
        <w:t>Allergo J. Int.</w:t>
      </w:r>
      <w:r w:rsidRPr="006F6D12">
        <w:rPr>
          <w:rFonts w:ascii="Arial" w:hAnsi="Arial" w:cs="Arial"/>
          <w:noProof/>
          <w:sz w:val="22"/>
        </w:rPr>
        <w:t xml:space="preserve"> </w:t>
      </w:r>
      <w:r w:rsidRPr="006F6D12">
        <w:rPr>
          <w:rFonts w:ascii="Arial" w:hAnsi="Arial" w:cs="Arial"/>
          <w:b/>
          <w:bCs/>
          <w:noProof/>
          <w:sz w:val="22"/>
        </w:rPr>
        <w:t>2015</w:t>
      </w:r>
      <w:r w:rsidRPr="006F6D12">
        <w:rPr>
          <w:rFonts w:ascii="Arial" w:hAnsi="Arial" w:cs="Arial"/>
          <w:noProof/>
          <w:sz w:val="22"/>
        </w:rPr>
        <w:t xml:space="preserve">, </w:t>
      </w:r>
      <w:r w:rsidRPr="006F6D12">
        <w:rPr>
          <w:rFonts w:ascii="Arial" w:hAnsi="Arial" w:cs="Arial"/>
          <w:i/>
          <w:iCs/>
          <w:noProof/>
          <w:sz w:val="22"/>
        </w:rPr>
        <w:t>24</w:t>
      </w:r>
      <w:r w:rsidRPr="006F6D12">
        <w:rPr>
          <w:rFonts w:ascii="Arial" w:hAnsi="Arial" w:cs="Arial"/>
          <w:noProof/>
          <w:sz w:val="22"/>
        </w:rPr>
        <w:t>, 1.</w:t>
      </w:r>
    </w:p>
    <w:p w14:paraId="17BE0668" w14:textId="77777777" w:rsidR="006F6D12" w:rsidRPr="006F6D12" w:rsidRDefault="006F6D12" w:rsidP="006F6D12">
      <w:pPr>
        <w:widowControl w:val="0"/>
        <w:autoSpaceDE w:val="0"/>
        <w:autoSpaceDN w:val="0"/>
        <w:adjustRightInd w:val="0"/>
        <w:ind w:left="640" w:hanging="640"/>
        <w:rPr>
          <w:rFonts w:ascii="Arial" w:hAnsi="Arial" w:cs="Arial"/>
          <w:noProof/>
          <w:sz w:val="22"/>
        </w:rPr>
      </w:pPr>
      <w:r w:rsidRPr="006F6D12">
        <w:rPr>
          <w:rFonts w:ascii="Arial" w:hAnsi="Arial" w:cs="Arial"/>
          <w:noProof/>
          <w:sz w:val="22"/>
        </w:rPr>
        <w:t>[54]</w:t>
      </w:r>
      <w:r w:rsidRPr="006F6D12">
        <w:rPr>
          <w:rFonts w:ascii="Arial" w:hAnsi="Arial" w:cs="Arial"/>
          <w:noProof/>
          <w:sz w:val="22"/>
        </w:rPr>
        <w:tab/>
        <w:t xml:space="preserve">J. Fan, F.T. Ishmael, X. Fang, A. Myers, C. Cheadle, S.-K. Huang, U. Atasoy, M. Gorospe, C. Stellato, Chemokine transcripts as targets of the RNA-binding protein HuR in human airway epithelium. </w:t>
      </w:r>
      <w:r w:rsidRPr="006F6D12">
        <w:rPr>
          <w:rFonts w:ascii="Arial" w:hAnsi="Arial" w:cs="Arial"/>
          <w:i/>
          <w:iCs/>
          <w:noProof/>
          <w:sz w:val="22"/>
        </w:rPr>
        <w:t>J. Immunol.</w:t>
      </w:r>
      <w:r w:rsidRPr="006F6D12">
        <w:rPr>
          <w:rFonts w:ascii="Arial" w:hAnsi="Arial" w:cs="Arial"/>
          <w:noProof/>
          <w:sz w:val="22"/>
        </w:rPr>
        <w:t xml:space="preserve"> </w:t>
      </w:r>
      <w:r w:rsidRPr="006F6D12">
        <w:rPr>
          <w:rFonts w:ascii="Arial" w:hAnsi="Arial" w:cs="Arial"/>
          <w:b/>
          <w:bCs/>
          <w:noProof/>
          <w:sz w:val="22"/>
        </w:rPr>
        <w:t>2011</w:t>
      </w:r>
      <w:r w:rsidRPr="006F6D12">
        <w:rPr>
          <w:rFonts w:ascii="Arial" w:hAnsi="Arial" w:cs="Arial"/>
          <w:noProof/>
          <w:sz w:val="22"/>
        </w:rPr>
        <w:t xml:space="preserve">, </w:t>
      </w:r>
      <w:r w:rsidRPr="006F6D12">
        <w:rPr>
          <w:rFonts w:ascii="Arial" w:hAnsi="Arial" w:cs="Arial"/>
          <w:i/>
          <w:iCs/>
          <w:noProof/>
          <w:sz w:val="22"/>
        </w:rPr>
        <w:t>186</w:t>
      </w:r>
      <w:r w:rsidRPr="006F6D12">
        <w:rPr>
          <w:rFonts w:ascii="Arial" w:hAnsi="Arial" w:cs="Arial"/>
          <w:noProof/>
          <w:sz w:val="22"/>
        </w:rPr>
        <w:t>, 2482.</w:t>
      </w:r>
    </w:p>
    <w:p w14:paraId="7008918E" w14:textId="77777777" w:rsidR="006F6D12" w:rsidRPr="006F6D12" w:rsidRDefault="006F6D12" w:rsidP="006F6D12">
      <w:pPr>
        <w:widowControl w:val="0"/>
        <w:autoSpaceDE w:val="0"/>
        <w:autoSpaceDN w:val="0"/>
        <w:adjustRightInd w:val="0"/>
        <w:ind w:left="640" w:hanging="640"/>
        <w:rPr>
          <w:rFonts w:ascii="Arial" w:hAnsi="Arial" w:cs="Arial"/>
          <w:noProof/>
          <w:sz w:val="22"/>
        </w:rPr>
      </w:pPr>
      <w:r w:rsidRPr="006F6D12">
        <w:rPr>
          <w:rFonts w:ascii="Arial" w:hAnsi="Arial" w:cs="Arial"/>
          <w:noProof/>
          <w:sz w:val="22"/>
        </w:rPr>
        <w:t>[55]</w:t>
      </w:r>
      <w:r w:rsidRPr="006F6D12">
        <w:rPr>
          <w:rFonts w:ascii="Arial" w:hAnsi="Arial" w:cs="Arial"/>
          <w:noProof/>
          <w:sz w:val="22"/>
        </w:rPr>
        <w:tab/>
        <w:t xml:space="preserve">K. Hosoki, L. Aguilera-Aguirre, A.R. Brasier, A. Kurosky, I. Boldogh, S. Sur, Facilitation of Allergic Sensitization and Allergic Airway Inflammation by Pollen-Induced Innate Neutrophil Recruitment. </w:t>
      </w:r>
      <w:r w:rsidRPr="006F6D12">
        <w:rPr>
          <w:rFonts w:ascii="Arial" w:hAnsi="Arial" w:cs="Arial"/>
          <w:i/>
          <w:iCs/>
          <w:noProof/>
          <w:sz w:val="22"/>
        </w:rPr>
        <w:t>Am. J. Respir. Cell Mol. Biol.</w:t>
      </w:r>
      <w:r w:rsidRPr="006F6D12">
        <w:rPr>
          <w:rFonts w:ascii="Arial" w:hAnsi="Arial" w:cs="Arial"/>
          <w:noProof/>
          <w:sz w:val="22"/>
        </w:rPr>
        <w:t xml:space="preserve"> </w:t>
      </w:r>
      <w:r w:rsidRPr="006F6D12">
        <w:rPr>
          <w:rFonts w:ascii="Arial" w:hAnsi="Arial" w:cs="Arial"/>
          <w:b/>
          <w:bCs/>
          <w:noProof/>
          <w:sz w:val="22"/>
        </w:rPr>
        <w:t>2016</w:t>
      </w:r>
      <w:r w:rsidRPr="006F6D12">
        <w:rPr>
          <w:rFonts w:ascii="Arial" w:hAnsi="Arial" w:cs="Arial"/>
          <w:noProof/>
          <w:sz w:val="22"/>
        </w:rPr>
        <w:t xml:space="preserve">, </w:t>
      </w:r>
      <w:r w:rsidRPr="006F6D12">
        <w:rPr>
          <w:rFonts w:ascii="Arial" w:hAnsi="Arial" w:cs="Arial"/>
          <w:i/>
          <w:iCs/>
          <w:noProof/>
          <w:sz w:val="22"/>
        </w:rPr>
        <w:t>54</w:t>
      </w:r>
      <w:r w:rsidRPr="006F6D12">
        <w:rPr>
          <w:rFonts w:ascii="Arial" w:hAnsi="Arial" w:cs="Arial"/>
          <w:noProof/>
          <w:sz w:val="22"/>
        </w:rPr>
        <w:t>, 81.</w:t>
      </w:r>
    </w:p>
    <w:p w14:paraId="13C4E342" w14:textId="77777777" w:rsidR="006F6D12" w:rsidRPr="006F6D12" w:rsidRDefault="006F6D12" w:rsidP="006F6D12">
      <w:pPr>
        <w:widowControl w:val="0"/>
        <w:autoSpaceDE w:val="0"/>
        <w:autoSpaceDN w:val="0"/>
        <w:adjustRightInd w:val="0"/>
        <w:ind w:left="640" w:hanging="640"/>
        <w:rPr>
          <w:rFonts w:ascii="Arial" w:hAnsi="Arial" w:cs="Arial"/>
          <w:noProof/>
          <w:sz w:val="22"/>
        </w:rPr>
      </w:pPr>
      <w:r w:rsidRPr="006F6D12">
        <w:rPr>
          <w:rFonts w:ascii="Arial" w:hAnsi="Arial" w:cs="Arial"/>
          <w:noProof/>
          <w:sz w:val="22"/>
        </w:rPr>
        <w:t>[56]</w:t>
      </w:r>
      <w:r w:rsidRPr="006F6D12">
        <w:rPr>
          <w:rFonts w:ascii="Arial" w:hAnsi="Arial" w:cs="Arial"/>
          <w:noProof/>
          <w:sz w:val="22"/>
        </w:rPr>
        <w:tab/>
        <w:t xml:space="preserve">I. Szatmari, L. Nagy, Nuclear receptor signalling in dendritic cells connects lipids, the genome and immune function. </w:t>
      </w:r>
      <w:r w:rsidRPr="006F6D12">
        <w:rPr>
          <w:rFonts w:ascii="Arial" w:hAnsi="Arial" w:cs="Arial"/>
          <w:i/>
          <w:iCs/>
          <w:noProof/>
          <w:sz w:val="22"/>
        </w:rPr>
        <w:t>EMBO J.</w:t>
      </w:r>
      <w:r w:rsidRPr="006F6D12">
        <w:rPr>
          <w:rFonts w:ascii="Arial" w:hAnsi="Arial" w:cs="Arial"/>
          <w:noProof/>
          <w:sz w:val="22"/>
        </w:rPr>
        <w:t xml:space="preserve"> </w:t>
      </w:r>
      <w:r w:rsidRPr="006F6D12">
        <w:rPr>
          <w:rFonts w:ascii="Arial" w:hAnsi="Arial" w:cs="Arial"/>
          <w:b/>
          <w:bCs/>
          <w:noProof/>
          <w:sz w:val="22"/>
        </w:rPr>
        <w:t>2008</w:t>
      </w:r>
      <w:r w:rsidRPr="006F6D12">
        <w:rPr>
          <w:rFonts w:ascii="Arial" w:hAnsi="Arial" w:cs="Arial"/>
          <w:noProof/>
          <w:sz w:val="22"/>
        </w:rPr>
        <w:t xml:space="preserve">, </w:t>
      </w:r>
      <w:r w:rsidRPr="006F6D12">
        <w:rPr>
          <w:rFonts w:ascii="Arial" w:hAnsi="Arial" w:cs="Arial"/>
          <w:i/>
          <w:iCs/>
          <w:noProof/>
          <w:sz w:val="22"/>
        </w:rPr>
        <w:t>27</w:t>
      </w:r>
      <w:r w:rsidRPr="006F6D12">
        <w:rPr>
          <w:rFonts w:ascii="Arial" w:hAnsi="Arial" w:cs="Arial"/>
          <w:noProof/>
          <w:sz w:val="22"/>
        </w:rPr>
        <w:t>, 2353.</w:t>
      </w:r>
    </w:p>
    <w:p w14:paraId="034F1965" w14:textId="77777777" w:rsidR="006F6D12" w:rsidRPr="006F6D12" w:rsidRDefault="006F6D12" w:rsidP="006F6D12">
      <w:pPr>
        <w:widowControl w:val="0"/>
        <w:autoSpaceDE w:val="0"/>
        <w:autoSpaceDN w:val="0"/>
        <w:adjustRightInd w:val="0"/>
        <w:ind w:left="640" w:hanging="640"/>
        <w:rPr>
          <w:rFonts w:ascii="Arial" w:hAnsi="Arial" w:cs="Arial"/>
          <w:noProof/>
          <w:sz w:val="22"/>
        </w:rPr>
      </w:pPr>
      <w:r w:rsidRPr="006F6D12">
        <w:rPr>
          <w:rFonts w:ascii="Arial" w:hAnsi="Arial" w:cs="Arial"/>
          <w:noProof/>
          <w:sz w:val="22"/>
        </w:rPr>
        <w:t>[57]</w:t>
      </w:r>
      <w:r w:rsidRPr="006F6D12">
        <w:rPr>
          <w:rFonts w:ascii="Arial" w:hAnsi="Arial" w:cs="Arial"/>
          <w:noProof/>
          <w:sz w:val="22"/>
        </w:rPr>
        <w:tab/>
        <w:t xml:space="preserve">A. Bonura, S. Corinti, E. Schiavi, D. Giacomazza, F. Gianguzza, G. Di Felice, P. Colombo, The major allergen of the </w:t>
      </w:r>
      <w:r w:rsidRPr="006F6D12">
        <w:rPr>
          <w:rFonts w:ascii="Arial" w:hAnsi="Arial" w:cs="Arial"/>
          <w:i/>
          <w:iCs/>
          <w:noProof/>
          <w:sz w:val="22"/>
        </w:rPr>
        <w:t>Parietaria</w:t>
      </w:r>
      <w:r w:rsidRPr="006F6D12">
        <w:rPr>
          <w:rFonts w:ascii="Arial" w:hAnsi="Arial" w:cs="Arial"/>
          <w:noProof/>
          <w:sz w:val="22"/>
        </w:rPr>
        <w:t xml:space="preserve"> pollen contains an LPS-binding region with immuno-modulatory activity. </w:t>
      </w:r>
      <w:r w:rsidRPr="006F6D12">
        <w:rPr>
          <w:rFonts w:ascii="Arial" w:hAnsi="Arial" w:cs="Arial"/>
          <w:i/>
          <w:iCs/>
          <w:noProof/>
          <w:sz w:val="22"/>
        </w:rPr>
        <w:t>Allergy</w:t>
      </w:r>
      <w:r w:rsidRPr="006F6D12">
        <w:rPr>
          <w:rFonts w:ascii="Arial" w:hAnsi="Arial" w:cs="Arial"/>
          <w:noProof/>
          <w:sz w:val="22"/>
        </w:rPr>
        <w:t xml:space="preserve"> </w:t>
      </w:r>
      <w:r w:rsidRPr="006F6D12">
        <w:rPr>
          <w:rFonts w:ascii="Arial" w:hAnsi="Arial" w:cs="Arial"/>
          <w:b/>
          <w:bCs/>
          <w:noProof/>
          <w:sz w:val="22"/>
        </w:rPr>
        <w:t>2013</w:t>
      </w:r>
      <w:r w:rsidRPr="006F6D12">
        <w:rPr>
          <w:rFonts w:ascii="Arial" w:hAnsi="Arial" w:cs="Arial"/>
          <w:noProof/>
          <w:sz w:val="22"/>
        </w:rPr>
        <w:t xml:space="preserve">, </w:t>
      </w:r>
      <w:r w:rsidRPr="006F6D12">
        <w:rPr>
          <w:rFonts w:ascii="Arial" w:hAnsi="Arial" w:cs="Arial"/>
          <w:i/>
          <w:iCs/>
          <w:noProof/>
          <w:sz w:val="22"/>
        </w:rPr>
        <w:t>68</w:t>
      </w:r>
      <w:r w:rsidRPr="006F6D12">
        <w:rPr>
          <w:rFonts w:ascii="Arial" w:hAnsi="Arial" w:cs="Arial"/>
          <w:noProof/>
          <w:sz w:val="22"/>
        </w:rPr>
        <w:t>, 297.</w:t>
      </w:r>
    </w:p>
    <w:p w14:paraId="0C8DF6EF" w14:textId="77777777" w:rsidR="006F6D12" w:rsidRPr="006F6D12" w:rsidRDefault="006F6D12" w:rsidP="006F6D12">
      <w:pPr>
        <w:widowControl w:val="0"/>
        <w:autoSpaceDE w:val="0"/>
        <w:autoSpaceDN w:val="0"/>
        <w:adjustRightInd w:val="0"/>
        <w:ind w:left="640" w:hanging="640"/>
        <w:rPr>
          <w:rFonts w:ascii="Arial" w:hAnsi="Arial" w:cs="Arial"/>
          <w:noProof/>
          <w:sz w:val="22"/>
        </w:rPr>
      </w:pPr>
      <w:r w:rsidRPr="006F6D12">
        <w:rPr>
          <w:rFonts w:ascii="Arial" w:hAnsi="Arial" w:cs="Arial"/>
          <w:noProof/>
          <w:sz w:val="22"/>
        </w:rPr>
        <w:t>[58]</w:t>
      </w:r>
      <w:r w:rsidRPr="006F6D12">
        <w:rPr>
          <w:rFonts w:ascii="Arial" w:hAnsi="Arial" w:cs="Arial"/>
          <w:noProof/>
          <w:sz w:val="22"/>
        </w:rPr>
        <w:tab/>
        <w:t xml:space="preserve">A. Trompette, S. Divanovic, A. Visintin, C. Blanchard, R.S. Hegde, R. Madan, P.S. Thorne, M. Wills-Karp, T.L. Gioannini, J.P. Weiss, C.L. Karp, Allergenicity resulting from functional mimicry of a Toll-like receptor complex protein. </w:t>
      </w:r>
      <w:r w:rsidRPr="006F6D12">
        <w:rPr>
          <w:rFonts w:ascii="Arial" w:hAnsi="Arial" w:cs="Arial"/>
          <w:i/>
          <w:iCs/>
          <w:noProof/>
          <w:sz w:val="22"/>
        </w:rPr>
        <w:t>Nature</w:t>
      </w:r>
      <w:r w:rsidRPr="006F6D12">
        <w:rPr>
          <w:rFonts w:ascii="Arial" w:hAnsi="Arial" w:cs="Arial"/>
          <w:noProof/>
          <w:sz w:val="22"/>
        </w:rPr>
        <w:t xml:space="preserve"> </w:t>
      </w:r>
      <w:r w:rsidRPr="006F6D12">
        <w:rPr>
          <w:rFonts w:ascii="Arial" w:hAnsi="Arial" w:cs="Arial"/>
          <w:b/>
          <w:bCs/>
          <w:noProof/>
          <w:sz w:val="22"/>
        </w:rPr>
        <w:t>2009</w:t>
      </w:r>
      <w:r w:rsidRPr="006F6D12">
        <w:rPr>
          <w:rFonts w:ascii="Arial" w:hAnsi="Arial" w:cs="Arial"/>
          <w:noProof/>
          <w:sz w:val="22"/>
        </w:rPr>
        <w:t xml:space="preserve">, </w:t>
      </w:r>
      <w:r w:rsidRPr="006F6D12">
        <w:rPr>
          <w:rFonts w:ascii="Arial" w:hAnsi="Arial" w:cs="Arial"/>
          <w:i/>
          <w:iCs/>
          <w:noProof/>
          <w:sz w:val="22"/>
        </w:rPr>
        <w:t>457</w:t>
      </w:r>
      <w:r w:rsidRPr="006F6D12">
        <w:rPr>
          <w:rFonts w:ascii="Arial" w:hAnsi="Arial" w:cs="Arial"/>
          <w:noProof/>
          <w:sz w:val="22"/>
        </w:rPr>
        <w:t>, 585.</w:t>
      </w:r>
    </w:p>
    <w:p w14:paraId="63AEEAAE" w14:textId="5FDA0DF5" w:rsidR="0081083C" w:rsidRPr="00BF53BC" w:rsidRDefault="009C3E95" w:rsidP="006F6D12">
      <w:pPr>
        <w:widowControl w:val="0"/>
        <w:autoSpaceDE w:val="0"/>
        <w:autoSpaceDN w:val="0"/>
        <w:adjustRightInd w:val="0"/>
        <w:ind w:left="640" w:hanging="640"/>
        <w:rPr>
          <w:rFonts w:ascii="Arial" w:hAnsi="Arial" w:cs="Arial"/>
          <w:sz w:val="22"/>
          <w:szCs w:val="22"/>
        </w:rPr>
      </w:pPr>
      <w:r w:rsidRPr="00BF53BC">
        <w:rPr>
          <w:rFonts w:ascii="Arial" w:hAnsi="Arial" w:cs="Arial"/>
          <w:sz w:val="22"/>
          <w:szCs w:val="22"/>
        </w:rPr>
        <w:fldChar w:fldCharType="end"/>
      </w:r>
    </w:p>
    <w:p w14:paraId="005FFE81" w14:textId="77777777" w:rsidR="00965046" w:rsidRPr="00965046" w:rsidRDefault="00965046" w:rsidP="00965046">
      <w:pPr>
        <w:rPr>
          <w:rFonts w:ascii="Arial" w:hAnsi="Arial" w:cs="Arial"/>
          <w:b/>
          <w:sz w:val="22"/>
          <w:szCs w:val="22"/>
        </w:rPr>
      </w:pPr>
      <w:r w:rsidRPr="00965046">
        <w:rPr>
          <w:rFonts w:ascii="Arial" w:hAnsi="Arial" w:cs="Arial"/>
          <w:sz w:val="22"/>
          <w:szCs w:val="22"/>
        </w:rPr>
        <w:t>.</w:t>
      </w:r>
      <w:r w:rsidRPr="00965046">
        <w:rPr>
          <w:rFonts w:ascii="Arial" w:hAnsi="Arial" w:cs="Arial"/>
          <w:b/>
          <w:sz w:val="22"/>
          <w:szCs w:val="22"/>
        </w:rPr>
        <w:br w:type="page"/>
      </w:r>
    </w:p>
    <w:p w14:paraId="7E72A91A" w14:textId="3B482CD8" w:rsidR="00965046" w:rsidRPr="00965046" w:rsidRDefault="00E32021" w:rsidP="00965046">
      <w:pPr>
        <w:spacing w:line="480" w:lineRule="auto"/>
        <w:rPr>
          <w:rFonts w:ascii="Arial" w:hAnsi="Arial" w:cs="Arial"/>
          <w:b/>
          <w:sz w:val="22"/>
          <w:szCs w:val="22"/>
        </w:rPr>
      </w:pPr>
      <w:r w:rsidRPr="00965046">
        <w:rPr>
          <w:rFonts w:ascii="Arial" w:hAnsi="Arial" w:cs="Arial"/>
          <w:b/>
          <w:sz w:val="22"/>
          <w:szCs w:val="22"/>
        </w:rPr>
        <w:lastRenderedPageBreak/>
        <w:t>Acknowledgements</w:t>
      </w:r>
    </w:p>
    <w:p w14:paraId="0FCE4435" w14:textId="3E17E8CA" w:rsidR="00965046" w:rsidRPr="00965046" w:rsidRDefault="00965046" w:rsidP="00965046">
      <w:pPr>
        <w:spacing w:line="480" w:lineRule="auto"/>
        <w:ind w:firstLine="720"/>
        <w:rPr>
          <w:rFonts w:ascii="Arial" w:hAnsi="Arial" w:cs="Arial"/>
          <w:sz w:val="22"/>
          <w:szCs w:val="22"/>
        </w:rPr>
      </w:pPr>
      <w:r w:rsidRPr="00965046">
        <w:rPr>
          <w:rFonts w:ascii="Arial" w:hAnsi="Arial" w:cs="Arial"/>
          <w:sz w:val="22"/>
          <w:szCs w:val="22"/>
        </w:rPr>
        <w:t>The authors would like to thank members of the Telethon Kids Institute and Harry Perkins Institute of Medical Research for their help regarding the comparative analysis between mouse and human datasets. The authors would also like to thank Mrs. Reyes Molina from the animal facility service at the Andalusian Centre for Nanomedicine &amp; Biotechnology (BIONAND), Malaga, Spain</w:t>
      </w:r>
      <w:r w:rsidR="004E15AB">
        <w:rPr>
          <w:rFonts w:ascii="Arial" w:hAnsi="Arial" w:cs="Arial"/>
          <w:sz w:val="22"/>
          <w:szCs w:val="22"/>
        </w:rPr>
        <w:t xml:space="preserve"> for assistance in the animal studies</w:t>
      </w:r>
      <w:r w:rsidR="00D97064">
        <w:rPr>
          <w:rFonts w:ascii="Arial" w:hAnsi="Arial" w:cs="Arial"/>
          <w:sz w:val="22"/>
          <w:szCs w:val="22"/>
        </w:rPr>
        <w:t>,</w:t>
      </w:r>
      <w:r w:rsidRPr="00965046">
        <w:rPr>
          <w:rFonts w:ascii="Arial" w:hAnsi="Arial" w:cs="Arial"/>
          <w:sz w:val="22"/>
          <w:szCs w:val="22"/>
        </w:rPr>
        <w:t xml:space="preserve"> </w:t>
      </w:r>
      <w:r w:rsidR="00EC1B7C">
        <w:rPr>
          <w:rFonts w:ascii="Arial" w:hAnsi="Arial" w:cs="Arial"/>
          <w:sz w:val="22"/>
          <w:szCs w:val="22"/>
        </w:rPr>
        <w:t xml:space="preserve">and </w:t>
      </w:r>
      <w:r w:rsidRPr="00965046">
        <w:rPr>
          <w:rFonts w:ascii="Arial" w:hAnsi="Arial" w:cs="Arial"/>
          <w:sz w:val="22"/>
          <w:szCs w:val="22"/>
        </w:rPr>
        <w:t xml:space="preserve">Mrs. Ana Molina </w:t>
      </w:r>
      <w:r w:rsidR="00EC1B7C">
        <w:rPr>
          <w:rFonts w:ascii="Arial" w:hAnsi="Arial" w:cs="Arial"/>
          <w:sz w:val="22"/>
          <w:szCs w:val="22"/>
        </w:rPr>
        <w:t xml:space="preserve">from the </w:t>
      </w:r>
      <w:r w:rsidRPr="00965046">
        <w:rPr>
          <w:rFonts w:ascii="Arial" w:hAnsi="Arial" w:cs="Arial"/>
          <w:sz w:val="22"/>
          <w:szCs w:val="22"/>
        </w:rPr>
        <w:t>IBIMA laboratories, Malaga, Spain</w:t>
      </w:r>
      <w:r w:rsidR="00EC1B7C">
        <w:rPr>
          <w:rFonts w:ascii="Arial" w:hAnsi="Arial" w:cs="Arial"/>
          <w:sz w:val="22"/>
          <w:szCs w:val="22"/>
        </w:rPr>
        <w:t xml:space="preserve">, for </w:t>
      </w:r>
      <w:r w:rsidR="00EC1B7C" w:rsidRPr="00965046">
        <w:rPr>
          <w:rFonts w:ascii="Arial" w:hAnsi="Arial" w:cs="Arial"/>
          <w:sz w:val="22"/>
          <w:szCs w:val="22"/>
        </w:rPr>
        <w:t>the immunological analysis</w:t>
      </w:r>
      <w:r w:rsidRPr="00965046">
        <w:rPr>
          <w:rFonts w:ascii="Arial" w:hAnsi="Arial" w:cs="Arial"/>
          <w:sz w:val="22"/>
          <w:szCs w:val="22"/>
        </w:rPr>
        <w:t>. The authors acknowledge the use of the UCL High Performance Computing Facility and associated support services, in the completion of this work. This work was supported by Instituto de Salud Carlos III (ISCIII, Spain), co-founded by Fondo Europeo de Desarrollo Regional for the Thematic Networks and Co-operative Research Centres: ARADyAL (RD16/0006/0001, RD16/0006/0011) Sara Borrell (CD14/00242), National Project (PI15/00559) and the Spanish Ministry of Economy, Industry and Competitiveness (CTQ2014-52328-P).</w:t>
      </w:r>
    </w:p>
    <w:p w14:paraId="701F047B" w14:textId="7478ED3B" w:rsidR="00965046" w:rsidRPr="00893D09" w:rsidRDefault="00965046" w:rsidP="00965046">
      <w:pPr>
        <w:spacing w:line="480" w:lineRule="auto"/>
        <w:ind w:firstLine="720"/>
        <w:rPr>
          <w:rFonts w:ascii="Arial" w:hAnsi="Arial" w:cs="Arial"/>
          <w:sz w:val="22"/>
          <w:szCs w:val="22"/>
          <w:vertAlign w:val="subscript"/>
        </w:rPr>
      </w:pPr>
      <w:r w:rsidRPr="00965046">
        <w:rPr>
          <w:rFonts w:ascii="Arial" w:hAnsi="Arial" w:cs="Arial"/>
          <w:sz w:val="22"/>
          <w:szCs w:val="22"/>
        </w:rPr>
        <w:t>Raw and processed data along with the lists of differentially expressed genes from the RNA-Seq experiment are available from the Gene Expression Omnibus</w:t>
      </w:r>
      <w:r w:rsidR="00D81ABB">
        <w:rPr>
          <w:rFonts w:ascii="Arial" w:hAnsi="Arial" w:cs="Arial"/>
          <w:sz w:val="22"/>
          <w:szCs w:val="22"/>
        </w:rPr>
        <w:t xml:space="preserve"> &lt;TO BE ADDED UPON ACCEPTANCE</w:t>
      </w:r>
      <w:r w:rsidR="00D4403B">
        <w:rPr>
          <w:rFonts w:ascii="Arial" w:hAnsi="Arial" w:cs="Arial"/>
          <w:sz w:val="22"/>
          <w:szCs w:val="22"/>
        </w:rPr>
        <w:t>&gt;</w:t>
      </w:r>
      <w:r w:rsidR="00AA17F7">
        <w:rPr>
          <w:rFonts w:ascii="Arial" w:hAnsi="Arial" w:cs="Arial"/>
          <w:sz w:val="22"/>
          <w:szCs w:val="22"/>
        </w:rPr>
        <w:t xml:space="preserve"> </w:t>
      </w:r>
      <w:r w:rsidR="00893D09">
        <w:rPr>
          <w:rFonts w:ascii="Arial" w:hAnsi="Arial" w:cs="Arial"/>
          <w:sz w:val="22"/>
          <w:szCs w:val="22"/>
        </w:rPr>
        <w:fldChar w:fldCharType="begin" w:fldLock="1"/>
      </w:r>
      <w:r w:rsidR="006F6D12">
        <w:rPr>
          <w:rFonts w:ascii="Arial" w:hAnsi="Arial" w:cs="Arial"/>
          <w:sz w:val="22"/>
          <w:szCs w:val="22"/>
        </w:rPr>
        <w:instrText>ADDIN CSL_CITATION {"citationItems":[{"id":"ITEM-1","itemData":{"DOI":"10.1093/nar/gks1193","ISBN":"1362-4962 (Electronic)\\r0305-1048 (Linking)","ISSN":"03051048","PMID":"23193258","abstract":"The Gene Expression Omnibus (GEO, http://www.ncbi.nlm.nih.gov/geo/) is an international public repository for high-throughput microarray and next-generation sequence functional genomic data sets submitted by the research community. The resource supports archiving of raw data, processed data and metadata which are indexed, cross-linked and searchable. All data are freely available for download in a variety of formats. GEO also provides several web-based tools and strategies to assist users to query, analyse and visualize data. This article reports current status and recent database developments, including the release of GEO2R, an R-based web application that helps users analyse GEO data.","author":[{"dropping-particle":"","family":"Barrett","given":"Tanya","non-dropping-particle":"","parse-names":false,"suffix":""},{"dropping-particle":"","family":"Wilhite","given":"Stephen E.","non-dropping-particle":"","parse-names":false,"suffix":""},{"dropping-particle":"","family":"Ledoux","given":"Pierre","non-dropping-particle":"","parse-names":false,"suffix":""},{"dropping-particle":"","family":"Evangelista","given":"Carlos","non-dropping-particle":"","parse-names":false,"suffix":""},{"dropping-particle":"","family":"Kim","given":"Irene F.","non-dropping-particle":"","parse-names":false,"suffix":""},{"dropping-particle":"","family":"Tomashevsky","given":"Maxim","non-dropping-particle":"","parse-names":false,"suffix":""},{"dropping-particle":"","family":"Marshall","given":"Kimberly A.","non-dropping-particle":"","parse-names":false,"suffix":""},{"dropping-particle":"","family":"Phillippy","given":"Katherine H.","non-dropping-particle":"","parse-names":false,"suffix":""},{"dropping-particle":"","family":"Sherman","given":"Patti M.","non-dropping-particle":"","parse-names":false,"suffix":""},{"dropping-particle":"","family":"Holko","given":"Michelle","non-dropping-particle":"","parse-names":false,"suffix":""},{"dropping-particle":"","family":"Yefanov","given":"Andrey","non-dropping-particle":"","parse-names":false,"suffix":""},{"dropping-particle":"","family":"Lee","given":"Hyeseung","non-dropping-particle":"","parse-names":false,"suffix":""},{"dropping-particle":"","family":"Zhang","given":"Naigong","non-dropping-particle":"","parse-names":false,"suffix":""},{"dropping-particle":"","family":"Robertson","given":"Cynthia L.","non-dropping-particle":"","parse-names":false,"suffix":""},{"dropping-particle":"","family":"Serova","given":"Nadezhda","non-dropping-particle":"","parse-names":false,"suffix":""},{"dropping-particle":"","family":"Davis","given":"Sean","non-dropping-particle":"","parse-names":false,"suffix":""},{"dropping-particle":"","family":"Soboleva","given":"Alexandra","non-dropping-particle":"","parse-names":false,"suffix":""}],"container-title":"Nucleic Acids Research","id":"ITEM-1","issue":"D1","issued":{"date-parts":[["2013"]]},"title":"NCBI GEO: Archive for functional genomics data sets - Update","type":"article-journal","volume":"41"},"uris":["http://www.mendeley.com/documents/?uuid=ba44d6e6-c496-4dc1-9b36-2ec6d0920624"]}],"mendeley":{"formattedCitation":"&lt;sup&gt;[&lt;sup&gt;35&lt;/sup&gt;]&lt;/sup&gt;","plainTextFormattedCitation":"[35]","previouslyFormattedCitation":"&lt;sup&gt;[&lt;sup&gt;34&lt;/sup&gt;]&lt;/sup&gt;"},"properties":{"noteIndex":0},"schema":"https://github.com/citation-style-language/schema/raw/master/csl-citation.json"}</w:instrText>
      </w:r>
      <w:r w:rsidR="00893D09">
        <w:rPr>
          <w:rFonts w:ascii="Arial" w:hAnsi="Arial" w:cs="Arial"/>
          <w:sz w:val="22"/>
          <w:szCs w:val="22"/>
        </w:rPr>
        <w:fldChar w:fldCharType="separate"/>
      </w:r>
      <w:r w:rsidR="006F6D12" w:rsidRPr="006F6D12">
        <w:rPr>
          <w:rFonts w:ascii="Arial" w:hAnsi="Arial" w:cs="Arial"/>
          <w:noProof/>
          <w:sz w:val="22"/>
          <w:szCs w:val="22"/>
          <w:vertAlign w:val="superscript"/>
        </w:rPr>
        <w:t>[35]</w:t>
      </w:r>
      <w:r w:rsidR="00893D09">
        <w:rPr>
          <w:rFonts w:ascii="Arial" w:hAnsi="Arial" w:cs="Arial"/>
          <w:sz w:val="22"/>
          <w:szCs w:val="22"/>
        </w:rPr>
        <w:fldChar w:fldCharType="end"/>
      </w:r>
      <w:r w:rsidR="00893D09">
        <w:rPr>
          <w:rFonts w:ascii="Arial" w:hAnsi="Arial" w:cs="Arial"/>
          <w:sz w:val="22"/>
          <w:szCs w:val="22"/>
          <w:vertAlign w:val="subscript"/>
        </w:rPr>
        <w:t>.</w:t>
      </w:r>
    </w:p>
    <w:p w14:paraId="70FBD94B" w14:textId="56AC6703" w:rsidR="00965046" w:rsidRPr="00965046" w:rsidRDefault="00E32021" w:rsidP="00965046">
      <w:pPr>
        <w:spacing w:line="480" w:lineRule="auto"/>
        <w:rPr>
          <w:rFonts w:ascii="Arial" w:hAnsi="Arial" w:cs="Arial"/>
          <w:b/>
          <w:sz w:val="22"/>
          <w:szCs w:val="22"/>
        </w:rPr>
      </w:pPr>
      <w:r w:rsidRPr="00965046">
        <w:rPr>
          <w:rFonts w:ascii="Arial" w:hAnsi="Arial" w:cs="Arial"/>
          <w:b/>
          <w:sz w:val="22"/>
          <w:szCs w:val="22"/>
        </w:rPr>
        <w:t>Author contributions</w:t>
      </w:r>
    </w:p>
    <w:p w14:paraId="1546360C" w14:textId="42C3DE53" w:rsidR="00965046" w:rsidRPr="00965046" w:rsidRDefault="00965046" w:rsidP="002B46A7">
      <w:pPr>
        <w:spacing w:line="480" w:lineRule="auto"/>
        <w:ind w:firstLine="720"/>
        <w:rPr>
          <w:rFonts w:ascii="Arial" w:hAnsi="Arial" w:cs="Arial"/>
          <w:sz w:val="22"/>
          <w:szCs w:val="22"/>
        </w:rPr>
      </w:pPr>
      <w:r w:rsidRPr="00965046">
        <w:rPr>
          <w:rFonts w:ascii="Arial" w:hAnsi="Arial" w:cs="Arial"/>
          <w:sz w:val="22"/>
          <w:szCs w:val="22"/>
        </w:rPr>
        <w:t>JRP and CM designed the study. MJR, CM and JR were involved in the animal model and MJR was responsible for obtaining the dendritic node samples. MJR and FP were responsible for RNA extraction and immunological studies. JRP, CM, MJR, FP, GB, JR, MJT and AD were responsible for analysis and critical interpretation of results. FP, MCP and AR performed the RT-PCR analysis. CO and JRP performed the bioinformatics analysis. All authors helped draft and revise the manuscript and approved the final version.</w:t>
      </w:r>
    </w:p>
    <w:p w14:paraId="419431D7" w14:textId="6A6CB2BA" w:rsidR="00965046" w:rsidRPr="00965046" w:rsidRDefault="00E32021" w:rsidP="00965046">
      <w:pPr>
        <w:spacing w:line="480" w:lineRule="auto"/>
        <w:rPr>
          <w:rFonts w:ascii="Arial" w:hAnsi="Arial" w:cs="Arial"/>
          <w:b/>
          <w:sz w:val="22"/>
          <w:szCs w:val="22"/>
        </w:rPr>
      </w:pPr>
      <w:r w:rsidRPr="00965046">
        <w:rPr>
          <w:rFonts w:ascii="Arial" w:hAnsi="Arial" w:cs="Arial"/>
          <w:b/>
          <w:sz w:val="22"/>
          <w:szCs w:val="22"/>
        </w:rPr>
        <w:t xml:space="preserve">Statement </w:t>
      </w:r>
      <w:r>
        <w:rPr>
          <w:rFonts w:ascii="Arial" w:hAnsi="Arial" w:cs="Arial"/>
          <w:b/>
          <w:sz w:val="22"/>
          <w:szCs w:val="22"/>
        </w:rPr>
        <w:t>regarding</w:t>
      </w:r>
      <w:r w:rsidRPr="00965046">
        <w:rPr>
          <w:rFonts w:ascii="Arial" w:hAnsi="Arial" w:cs="Arial"/>
          <w:b/>
          <w:sz w:val="22"/>
          <w:szCs w:val="22"/>
        </w:rPr>
        <w:t xml:space="preserve"> conflicts of interest</w:t>
      </w:r>
    </w:p>
    <w:p w14:paraId="3E782FE4" w14:textId="35AAC81D" w:rsidR="00000127" w:rsidRDefault="00965046" w:rsidP="00000127">
      <w:pPr>
        <w:spacing w:line="480" w:lineRule="auto"/>
        <w:rPr>
          <w:rFonts w:ascii="Arial" w:hAnsi="Arial" w:cs="Arial"/>
          <w:b/>
          <w:sz w:val="22"/>
          <w:szCs w:val="22"/>
        </w:rPr>
      </w:pPr>
      <w:r w:rsidRPr="00965046">
        <w:rPr>
          <w:rFonts w:ascii="Arial" w:hAnsi="Arial" w:cs="Arial"/>
          <w:sz w:val="22"/>
          <w:szCs w:val="22"/>
        </w:rPr>
        <w:t>None of the authors declare any conflict of interest</w:t>
      </w:r>
      <w:r w:rsidR="00000127">
        <w:rPr>
          <w:rFonts w:ascii="Arial" w:hAnsi="Arial" w:cs="Arial"/>
          <w:b/>
          <w:sz w:val="22"/>
          <w:szCs w:val="22"/>
        </w:rPr>
        <w:t>.</w:t>
      </w:r>
      <w:r w:rsidR="00000127">
        <w:rPr>
          <w:rFonts w:ascii="Arial" w:hAnsi="Arial" w:cs="Arial"/>
          <w:b/>
          <w:sz w:val="22"/>
          <w:szCs w:val="22"/>
        </w:rPr>
        <w:br w:type="page"/>
      </w:r>
    </w:p>
    <w:p w14:paraId="7AE18F49" w14:textId="23D224A2" w:rsidR="00000127" w:rsidRPr="009D48E7" w:rsidRDefault="00000127" w:rsidP="00000127">
      <w:pPr>
        <w:spacing w:line="480" w:lineRule="auto"/>
        <w:rPr>
          <w:rFonts w:ascii="Arial" w:hAnsi="Arial" w:cs="Arial"/>
          <w:b/>
          <w:sz w:val="22"/>
          <w:szCs w:val="22"/>
        </w:rPr>
      </w:pPr>
      <w:r w:rsidRPr="009D48E7">
        <w:rPr>
          <w:rFonts w:ascii="Arial" w:hAnsi="Arial" w:cs="Arial"/>
          <w:b/>
          <w:sz w:val="22"/>
          <w:szCs w:val="22"/>
        </w:rPr>
        <w:lastRenderedPageBreak/>
        <w:t>FIGURE LEGENDS</w:t>
      </w:r>
    </w:p>
    <w:p w14:paraId="3A42CAB2" w14:textId="3B19D970" w:rsidR="00000127" w:rsidRPr="00965046" w:rsidRDefault="00000127" w:rsidP="00000127">
      <w:pPr>
        <w:spacing w:line="480" w:lineRule="auto"/>
        <w:rPr>
          <w:rFonts w:ascii="Arial" w:hAnsi="Arial" w:cs="Arial"/>
          <w:sz w:val="22"/>
          <w:szCs w:val="22"/>
        </w:rPr>
      </w:pPr>
      <w:r w:rsidRPr="009D48E7">
        <w:rPr>
          <w:rFonts w:ascii="Arial" w:hAnsi="Arial" w:cs="Arial"/>
          <w:b/>
          <w:sz w:val="22"/>
          <w:szCs w:val="22"/>
        </w:rPr>
        <w:t>Figure 1.</w:t>
      </w:r>
      <w:r w:rsidRPr="00965046">
        <w:rPr>
          <w:rFonts w:ascii="Arial" w:hAnsi="Arial" w:cs="Arial"/>
          <w:sz w:val="22"/>
          <w:szCs w:val="22"/>
        </w:rPr>
        <w:t xml:space="preserve"> Immunological and physiological data </w:t>
      </w:r>
      <w:r w:rsidR="005E2EAE">
        <w:rPr>
          <w:rFonts w:ascii="Arial" w:hAnsi="Arial" w:cs="Arial"/>
          <w:sz w:val="22"/>
          <w:szCs w:val="22"/>
        </w:rPr>
        <w:t>following intraperitoneal</w:t>
      </w:r>
      <w:r w:rsidR="005E2EAE" w:rsidRPr="00965046">
        <w:rPr>
          <w:rFonts w:ascii="Arial" w:hAnsi="Arial" w:cs="Arial"/>
          <w:sz w:val="22"/>
          <w:szCs w:val="22"/>
        </w:rPr>
        <w:t xml:space="preserve"> </w:t>
      </w:r>
      <w:r w:rsidRPr="00965046">
        <w:rPr>
          <w:rFonts w:ascii="Arial" w:hAnsi="Arial" w:cs="Arial"/>
          <w:sz w:val="22"/>
          <w:szCs w:val="22"/>
        </w:rPr>
        <w:t xml:space="preserve">challenge. </w:t>
      </w:r>
      <w:r w:rsidR="00E31489">
        <w:rPr>
          <w:rFonts w:ascii="Arial" w:hAnsi="Arial" w:cs="Arial"/>
          <w:sz w:val="22"/>
          <w:szCs w:val="22"/>
        </w:rPr>
        <w:t xml:space="preserve">* </w:t>
      </w:r>
      <w:r w:rsidR="009F5E92">
        <w:rPr>
          <w:rFonts w:ascii="Arial" w:hAnsi="Arial" w:cs="Arial"/>
          <w:sz w:val="22"/>
          <w:szCs w:val="22"/>
        </w:rPr>
        <w:t xml:space="preserve">represents </w:t>
      </w:r>
      <w:r w:rsidR="00E31489">
        <w:rPr>
          <w:rFonts w:ascii="Arial" w:hAnsi="Arial" w:cs="Arial"/>
          <w:sz w:val="22"/>
          <w:szCs w:val="22"/>
        </w:rPr>
        <w:t xml:space="preserve">p-value &lt; 0.05; ** </w:t>
      </w:r>
      <w:r w:rsidR="009F5E92">
        <w:rPr>
          <w:rFonts w:ascii="Arial" w:hAnsi="Arial" w:cs="Arial"/>
          <w:sz w:val="22"/>
          <w:szCs w:val="22"/>
        </w:rPr>
        <w:t xml:space="preserve">represents </w:t>
      </w:r>
      <w:r w:rsidR="00E31489">
        <w:rPr>
          <w:rFonts w:ascii="Arial" w:hAnsi="Arial" w:cs="Arial"/>
          <w:sz w:val="22"/>
          <w:szCs w:val="22"/>
        </w:rPr>
        <w:t>p-value &lt; 0.01; *** represent</w:t>
      </w:r>
      <w:r w:rsidR="009F5E92">
        <w:rPr>
          <w:rFonts w:ascii="Arial" w:hAnsi="Arial" w:cs="Arial"/>
          <w:sz w:val="22"/>
          <w:szCs w:val="22"/>
        </w:rPr>
        <w:t>s</w:t>
      </w:r>
      <w:r w:rsidR="00E31489">
        <w:rPr>
          <w:rFonts w:ascii="Arial" w:hAnsi="Arial" w:cs="Arial"/>
          <w:sz w:val="22"/>
          <w:szCs w:val="22"/>
        </w:rPr>
        <w:t xml:space="preserve"> p-value &lt; 0.001; </w:t>
      </w:r>
      <w:r w:rsidRPr="00965046">
        <w:rPr>
          <w:rFonts w:ascii="Arial" w:hAnsi="Arial" w:cs="Arial"/>
          <w:sz w:val="22"/>
          <w:szCs w:val="22"/>
        </w:rPr>
        <w:t xml:space="preserve">A) Changes in temperature 30-40 minutes following challenge for anaphylactic, control and Pru p 3 only receiving animals. </w:t>
      </w:r>
      <w:r w:rsidR="00523374">
        <w:rPr>
          <w:rFonts w:ascii="Arial" w:hAnsi="Arial" w:cs="Arial"/>
          <w:sz w:val="22"/>
          <w:szCs w:val="22"/>
        </w:rPr>
        <w:t xml:space="preserve">Comparisons made using paired t-tests. </w:t>
      </w:r>
      <w:r w:rsidRPr="00965046">
        <w:rPr>
          <w:rFonts w:ascii="Arial" w:hAnsi="Arial" w:cs="Arial"/>
          <w:sz w:val="22"/>
          <w:szCs w:val="22"/>
        </w:rPr>
        <w:t>B) Combined symptom score upon challenge for the three groups</w:t>
      </w:r>
      <w:r w:rsidR="00523374" w:rsidRPr="00965046">
        <w:rPr>
          <w:rFonts w:ascii="Arial" w:hAnsi="Arial" w:cs="Arial"/>
          <w:sz w:val="22"/>
          <w:szCs w:val="22"/>
        </w:rPr>
        <w:t>.</w:t>
      </w:r>
      <w:r w:rsidR="00523374">
        <w:rPr>
          <w:rFonts w:ascii="Arial" w:hAnsi="Arial" w:cs="Arial"/>
          <w:sz w:val="22"/>
          <w:szCs w:val="22"/>
        </w:rPr>
        <w:t xml:space="preserve"> </w:t>
      </w:r>
      <w:r w:rsidRPr="00965046">
        <w:rPr>
          <w:rFonts w:ascii="Arial" w:hAnsi="Arial" w:cs="Arial"/>
          <w:sz w:val="22"/>
          <w:szCs w:val="22"/>
        </w:rPr>
        <w:t>C) Number of</w:t>
      </w:r>
      <w:r w:rsidR="00FD2E8C">
        <w:rPr>
          <w:rFonts w:ascii="Arial" w:hAnsi="Arial" w:cs="Arial"/>
          <w:sz w:val="22"/>
          <w:szCs w:val="22"/>
        </w:rPr>
        <w:t xml:space="preserve"> </w:t>
      </w:r>
      <w:r w:rsidR="00291A42">
        <w:rPr>
          <w:rFonts w:ascii="Arial" w:hAnsi="Arial" w:cs="Arial"/>
          <w:sz w:val="22"/>
          <w:szCs w:val="22"/>
        </w:rPr>
        <w:t>allergen</w:t>
      </w:r>
      <w:r w:rsidR="00FD2E8C">
        <w:rPr>
          <w:rFonts w:ascii="Arial" w:hAnsi="Arial" w:cs="Arial"/>
          <w:sz w:val="22"/>
          <w:szCs w:val="22"/>
        </w:rPr>
        <w:t>-specific</w:t>
      </w:r>
      <w:r w:rsidRPr="00965046">
        <w:rPr>
          <w:rFonts w:ascii="Arial" w:hAnsi="Arial" w:cs="Arial"/>
          <w:sz w:val="22"/>
          <w:szCs w:val="22"/>
        </w:rPr>
        <w:t xml:space="preserve"> antibody secreting cells for IgE and IgG1 for the three groups.</w:t>
      </w:r>
      <w:r w:rsidR="00E31489">
        <w:rPr>
          <w:rFonts w:ascii="Arial" w:hAnsi="Arial" w:cs="Arial"/>
          <w:sz w:val="22"/>
          <w:szCs w:val="22"/>
        </w:rPr>
        <w:t xml:space="preserve"> Comparisons made using ANOVA followed by Tukey’s test.</w:t>
      </w:r>
      <w:r w:rsidRPr="00965046">
        <w:rPr>
          <w:rFonts w:ascii="Arial" w:hAnsi="Arial" w:cs="Arial"/>
          <w:sz w:val="22"/>
          <w:szCs w:val="22"/>
        </w:rPr>
        <w:t xml:space="preserve"> D) Sera </w:t>
      </w:r>
      <w:r w:rsidR="00FD2E8C">
        <w:rPr>
          <w:rFonts w:ascii="Arial" w:hAnsi="Arial" w:cs="Arial"/>
          <w:sz w:val="22"/>
          <w:szCs w:val="22"/>
        </w:rPr>
        <w:t>a</w:t>
      </w:r>
      <w:r w:rsidR="00291A42">
        <w:rPr>
          <w:rFonts w:ascii="Arial" w:hAnsi="Arial" w:cs="Arial"/>
          <w:sz w:val="22"/>
          <w:szCs w:val="22"/>
        </w:rPr>
        <w:t>llergen</w:t>
      </w:r>
      <w:r w:rsidR="00FD2E8C">
        <w:rPr>
          <w:rFonts w:ascii="Arial" w:hAnsi="Arial" w:cs="Arial"/>
          <w:sz w:val="22"/>
          <w:szCs w:val="22"/>
        </w:rPr>
        <w:t>-specific</w:t>
      </w:r>
      <w:r w:rsidR="00FD2E8C" w:rsidRPr="00965046">
        <w:rPr>
          <w:rFonts w:ascii="Arial" w:hAnsi="Arial" w:cs="Arial"/>
          <w:sz w:val="22"/>
          <w:szCs w:val="22"/>
        </w:rPr>
        <w:t xml:space="preserve"> </w:t>
      </w:r>
      <w:r w:rsidRPr="00965046">
        <w:rPr>
          <w:rFonts w:ascii="Arial" w:hAnsi="Arial" w:cs="Arial"/>
          <w:sz w:val="22"/>
          <w:szCs w:val="22"/>
        </w:rPr>
        <w:t>antibody levels of IgE and IgG1 for the three groups.</w:t>
      </w:r>
      <w:r w:rsidR="00E31489">
        <w:rPr>
          <w:rFonts w:ascii="Arial" w:hAnsi="Arial" w:cs="Arial"/>
          <w:sz w:val="22"/>
          <w:szCs w:val="22"/>
        </w:rPr>
        <w:t xml:space="preserve"> Comparisons made using ANOVA followed by Tukey’s test.</w:t>
      </w:r>
    </w:p>
    <w:p w14:paraId="2F66ED26" w14:textId="69B762D8" w:rsidR="00000127" w:rsidRPr="00965046" w:rsidRDefault="00000127" w:rsidP="00000127">
      <w:pPr>
        <w:spacing w:line="480" w:lineRule="auto"/>
        <w:rPr>
          <w:rFonts w:ascii="Arial" w:hAnsi="Arial" w:cs="Arial"/>
          <w:sz w:val="22"/>
          <w:szCs w:val="22"/>
        </w:rPr>
      </w:pPr>
      <w:r w:rsidRPr="009D48E7">
        <w:rPr>
          <w:rFonts w:ascii="Arial" w:hAnsi="Arial" w:cs="Arial"/>
          <w:b/>
          <w:sz w:val="22"/>
          <w:szCs w:val="22"/>
        </w:rPr>
        <w:t>Figure 2.</w:t>
      </w:r>
      <w:r w:rsidRPr="00965046">
        <w:rPr>
          <w:rFonts w:ascii="Arial" w:hAnsi="Arial" w:cs="Arial"/>
          <w:sz w:val="22"/>
          <w:szCs w:val="22"/>
        </w:rPr>
        <w:t xml:space="preserve"> Differential expression data from </w:t>
      </w:r>
      <w:r w:rsidR="00655DE4">
        <w:rPr>
          <w:rFonts w:ascii="Arial" w:hAnsi="Arial" w:cs="Arial"/>
          <w:sz w:val="22"/>
          <w:szCs w:val="22"/>
        </w:rPr>
        <w:t xml:space="preserve">the </w:t>
      </w:r>
      <w:r w:rsidRPr="00965046">
        <w:rPr>
          <w:rFonts w:ascii="Arial" w:hAnsi="Arial" w:cs="Arial"/>
          <w:sz w:val="22"/>
          <w:szCs w:val="22"/>
        </w:rPr>
        <w:t>RNA-Seq</w:t>
      </w:r>
      <w:r>
        <w:rPr>
          <w:rFonts w:ascii="Arial" w:hAnsi="Arial" w:cs="Arial"/>
          <w:sz w:val="22"/>
          <w:szCs w:val="22"/>
        </w:rPr>
        <w:t xml:space="preserve"> analysis</w:t>
      </w:r>
      <w:r w:rsidRPr="00965046">
        <w:rPr>
          <w:rFonts w:ascii="Arial" w:hAnsi="Arial" w:cs="Arial"/>
          <w:sz w:val="22"/>
          <w:szCs w:val="22"/>
        </w:rPr>
        <w:t>. A) Expression for the Anaphylactic and control animals. Darker colour = higher expression. B) Relationship between normalised expression level and log</w:t>
      </w:r>
      <w:r w:rsidRPr="009D48E7">
        <w:rPr>
          <w:rFonts w:ascii="Arial" w:hAnsi="Arial" w:cs="Arial"/>
          <w:sz w:val="22"/>
          <w:szCs w:val="22"/>
        </w:rPr>
        <w:t>2</w:t>
      </w:r>
      <w:r w:rsidRPr="00965046">
        <w:rPr>
          <w:rFonts w:ascii="Arial" w:hAnsi="Arial" w:cs="Arial"/>
          <w:sz w:val="22"/>
          <w:szCs w:val="22"/>
        </w:rPr>
        <w:t xml:space="preserve"> fold change for all genes measured. Triangles represent genes with a high fold change than can be shown here, the darker (red) points show significantly differentially expressed genes. C) Log</w:t>
      </w:r>
      <w:r w:rsidRPr="009D48E7">
        <w:rPr>
          <w:rFonts w:ascii="Arial" w:hAnsi="Arial" w:cs="Arial"/>
          <w:sz w:val="22"/>
          <w:szCs w:val="22"/>
        </w:rPr>
        <w:t>2</w:t>
      </w:r>
      <w:r w:rsidRPr="00965046">
        <w:rPr>
          <w:rFonts w:ascii="Arial" w:hAnsi="Arial" w:cs="Arial"/>
          <w:sz w:val="22"/>
          <w:szCs w:val="22"/>
        </w:rPr>
        <w:t xml:space="preserve"> fold change vs. Adjusted </w:t>
      </w:r>
      <w:r w:rsidR="00240227">
        <w:rPr>
          <w:rFonts w:ascii="Arial" w:hAnsi="Arial" w:cs="Arial"/>
          <w:sz w:val="22"/>
          <w:szCs w:val="22"/>
        </w:rPr>
        <w:t>p</w:t>
      </w:r>
      <w:r w:rsidRPr="00965046">
        <w:rPr>
          <w:rFonts w:ascii="Arial" w:hAnsi="Arial" w:cs="Arial"/>
          <w:sz w:val="22"/>
          <w:szCs w:val="22"/>
        </w:rPr>
        <w:t>-value</w:t>
      </w:r>
      <w:r w:rsidR="00552810">
        <w:rPr>
          <w:rFonts w:ascii="Arial" w:hAnsi="Arial" w:cs="Arial"/>
          <w:sz w:val="22"/>
          <w:szCs w:val="22"/>
        </w:rPr>
        <w:t xml:space="preserve"> (FDR)</w:t>
      </w:r>
      <w:r w:rsidRPr="00965046">
        <w:rPr>
          <w:rFonts w:ascii="Arial" w:hAnsi="Arial" w:cs="Arial"/>
          <w:sz w:val="22"/>
          <w:szCs w:val="22"/>
        </w:rPr>
        <w:t xml:space="preserve"> (volcano) plot for all genes measured. Again, triangles represent genes with a higher fold change than could be shown here. The genes with the lowest adjust</w:t>
      </w:r>
      <w:r w:rsidR="00552810">
        <w:rPr>
          <w:rFonts w:ascii="Arial" w:hAnsi="Arial" w:cs="Arial"/>
          <w:sz w:val="22"/>
          <w:szCs w:val="22"/>
        </w:rPr>
        <w:t>ed</w:t>
      </w:r>
      <w:r w:rsidRPr="00965046">
        <w:rPr>
          <w:rFonts w:ascii="Arial" w:hAnsi="Arial" w:cs="Arial"/>
          <w:sz w:val="22"/>
          <w:szCs w:val="22"/>
        </w:rPr>
        <w:t xml:space="preserve"> p-values are shown here.</w:t>
      </w:r>
    </w:p>
    <w:p w14:paraId="1AA4A685" w14:textId="3B57EB69" w:rsidR="00B41682" w:rsidRDefault="00000127" w:rsidP="00000127">
      <w:pPr>
        <w:spacing w:line="480" w:lineRule="auto"/>
        <w:rPr>
          <w:rFonts w:ascii="Arial" w:hAnsi="Arial" w:cs="Arial"/>
          <w:b/>
          <w:sz w:val="22"/>
          <w:szCs w:val="22"/>
        </w:rPr>
      </w:pPr>
      <w:r w:rsidRPr="00E71DC9">
        <w:rPr>
          <w:rFonts w:ascii="Arial" w:hAnsi="Arial" w:cs="Arial"/>
          <w:b/>
          <w:sz w:val="22"/>
          <w:szCs w:val="22"/>
        </w:rPr>
        <w:t>Figure 3.</w:t>
      </w:r>
      <w:r w:rsidRPr="00965046">
        <w:rPr>
          <w:rFonts w:ascii="Arial" w:hAnsi="Arial" w:cs="Arial"/>
          <w:sz w:val="22"/>
          <w:szCs w:val="22"/>
        </w:rPr>
        <w:t xml:space="preserve"> Verification of RNA-Seq results using RT-PCR. Data shown as ΔCq values for the RT-PCR data (top row) and as normalized expression values (using the DESeq2 normalization function as described in Methods) for the RNA-Seq data (bottom row) for 8 of the 11 genes replicated. P-values represent a one-tailed test, with the expected direction of change corresponding to that detected by the RNA-Seq analysis.</w:t>
      </w:r>
      <w:r w:rsidRPr="009A2072">
        <w:rPr>
          <w:rFonts w:ascii="Arial" w:hAnsi="Arial" w:cs="Arial"/>
          <w:b/>
          <w:sz w:val="22"/>
          <w:szCs w:val="22"/>
        </w:rPr>
        <w:t xml:space="preserve"> </w:t>
      </w:r>
      <w:r w:rsidR="00B41682">
        <w:rPr>
          <w:rFonts w:ascii="Arial" w:hAnsi="Arial" w:cs="Arial"/>
          <w:b/>
          <w:sz w:val="22"/>
          <w:szCs w:val="22"/>
        </w:rPr>
        <w:br w:type="page"/>
      </w:r>
    </w:p>
    <w:p w14:paraId="0689EF81" w14:textId="7D64E487" w:rsidR="00000127" w:rsidRDefault="00B41682" w:rsidP="00000127">
      <w:pPr>
        <w:spacing w:line="480" w:lineRule="auto"/>
        <w:rPr>
          <w:rFonts w:ascii="Arial" w:hAnsi="Arial" w:cs="Arial"/>
          <w:b/>
          <w:sz w:val="22"/>
          <w:szCs w:val="22"/>
        </w:rPr>
      </w:pPr>
      <w:r>
        <w:rPr>
          <w:rFonts w:ascii="Arial" w:hAnsi="Arial" w:cs="Arial"/>
          <w:b/>
          <w:sz w:val="22"/>
          <w:szCs w:val="22"/>
        </w:rPr>
        <w:lastRenderedPageBreak/>
        <w:t>TABLES</w:t>
      </w:r>
    </w:p>
    <w:p w14:paraId="52125495" w14:textId="5348229A" w:rsidR="00B41682" w:rsidRPr="00E01987" w:rsidRDefault="00B41682" w:rsidP="00B41682">
      <w:pPr>
        <w:spacing w:line="480" w:lineRule="auto"/>
        <w:rPr>
          <w:rFonts w:ascii="Arial" w:hAnsi="Arial" w:cs="Arial"/>
          <w:sz w:val="22"/>
          <w:szCs w:val="22"/>
        </w:rPr>
      </w:pPr>
      <w:r w:rsidRPr="00D633E5">
        <w:rPr>
          <w:rFonts w:ascii="Arial" w:hAnsi="Arial" w:cs="Arial"/>
          <w:b/>
          <w:sz w:val="22"/>
          <w:szCs w:val="22"/>
        </w:rPr>
        <w:t xml:space="preserve">Table </w:t>
      </w:r>
      <w:r w:rsidR="00813E20">
        <w:rPr>
          <w:rFonts w:ascii="Arial" w:hAnsi="Arial" w:cs="Arial"/>
          <w:b/>
          <w:sz w:val="22"/>
          <w:szCs w:val="22"/>
        </w:rPr>
        <w:t>1</w:t>
      </w:r>
      <w:r w:rsidRPr="00D633E5">
        <w:rPr>
          <w:rFonts w:ascii="Arial" w:hAnsi="Arial" w:cs="Arial"/>
          <w:b/>
          <w:sz w:val="22"/>
          <w:szCs w:val="22"/>
        </w:rPr>
        <w:t>.</w:t>
      </w:r>
      <w:r w:rsidRPr="00BF53BC">
        <w:rPr>
          <w:rFonts w:ascii="Arial" w:hAnsi="Arial" w:cs="Arial"/>
          <w:sz w:val="22"/>
          <w:szCs w:val="22"/>
        </w:rPr>
        <w:t xml:space="preserve"> </w:t>
      </w:r>
      <w:r w:rsidR="00813E20">
        <w:rPr>
          <w:rFonts w:ascii="Arial" w:hAnsi="Arial" w:cs="Arial"/>
          <w:sz w:val="22"/>
          <w:szCs w:val="22"/>
        </w:rPr>
        <w:t>G</w:t>
      </w:r>
      <w:r>
        <w:rPr>
          <w:rFonts w:ascii="Arial" w:hAnsi="Arial" w:cs="Arial"/>
          <w:sz w:val="22"/>
          <w:szCs w:val="22"/>
        </w:rPr>
        <w:t>roups of animals used to measure gene expression using RNA-Seq (Anaphylactic and Control) and RT-PCR (Anaphylactic, Control, Pru p 3 only, and LPS only).</w:t>
      </w:r>
    </w:p>
    <w:tbl>
      <w:tblPr>
        <w:tblStyle w:val="Cuadrculaclara"/>
        <w:tblW w:w="8080" w:type="dxa"/>
        <w:tblLook w:val="04A0" w:firstRow="1" w:lastRow="0" w:firstColumn="1" w:lastColumn="0" w:noHBand="0" w:noVBand="1"/>
      </w:tblPr>
      <w:tblGrid>
        <w:gridCol w:w="1588"/>
        <w:gridCol w:w="4111"/>
        <w:gridCol w:w="2381"/>
      </w:tblGrid>
      <w:tr w:rsidR="00B41682" w:rsidRPr="00D95DA9" w14:paraId="4F911C74" w14:textId="77777777" w:rsidTr="009E3124">
        <w:trPr>
          <w:cnfStyle w:val="100000000000" w:firstRow="1" w:lastRow="0" w:firstColumn="0" w:lastColumn="0" w:oddVBand="0" w:evenVBand="0" w:oddHBand="0" w:evenHBand="0" w:firstRowFirstColumn="0" w:firstRowLastColumn="0" w:lastRowFirstColumn="0" w:lastRowLastColumn="0"/>
          <w:trHeight w:val="777"/>
        </w:trPr>
        <w:tc>
          <w:tcPr>
            <w:cnfStyle w:val="001000000000" w:firstRow="0" w:lastRow="0" w:firstColumn="1" w:lastColumn="0" w:oddVBand="0" w:evenVBand="0" w:oddHBand="0" w:evenHBand="0" w:firstRowFirstColumn="0" w:firstRowLastColumn="0" w:lastRowFirstColumn="0" w:lastRowLastColumn="0"/>
            <w:tcW w:w="1588" w:type="dxa"/>
            <w:shd w:val="clear" w:color="auto" w:fill="A6A6A6" w:themeFill="background1" w:themeFillShade="A6"/>
            <w:hideMark/>
          </w:tcPr>
          <w:p w14:paraId="2443C5E7" w14:textId="77777777" w:rsidR="00B41682" w:rsidRPr="00D95DA9" w:rsidRDefault="00B41682" w:rsidP="009E3124">
            <w:pPr>
              <w:spacing w:before="240" w:after="240" w:line="256" w:lineRule="auto"/>
              <w:jc w:val="center"/>
              <w:rPr>
                <w:rFonts w:ascii="Arial" w:hAnsi="Arial" w:cs="Arial"/>
                <w:sz w:val="36"/>
                <w:szCs w:val="36"/>
                <w:lang w:eastAsia="es-ES"/>
              </w:rPr>
            </w:pPr>
            <w:r w:rsidRPr="00D95DA9">
              <w:rPr>
                <w:rFonts w:ascii="Calibri" w:hAnsi="Calibri" w:cs="Arial"/>
                <w:kern w:val="24"/>
                <w:lang w:eastAsia="es-ES"/>
              </w:rPr>
              <w:t>Group</w:t>
            </w:r>
          </w:p>
        </w:tc>
        <w:tc>
          <w:tcPr>
            <w:tcW w:w="4111" w:type="dxa"/>
            <w:shd w:val="clear" w:color="auto" w:fill="A6A6A6" w:themeFill="background1" w:themeFillShade="A6"/>
            <w:hideMark/>
          </w:tcPr>
          <w:p w14:paraId="570BE65D" w14:textId="77777777" w:rsidR="00B41682" w:rsidRDefault="00B41682" w:rsidP="009E3124">
            <w:pPr>
              <w:spacing w:before="240" w:after="240" w:line="256" w:lineRule="auto"/>
              <w:jc w:val="center"/>
              <w:cnfStyle w:val="100000000000" w:firstRow="1" w:lastRow="0" w:firstColumn="0" w:lastColumn="0" w:oddVBand="0" w:evenVBand="0" w:oddHBand="0" w:evenHBand="0" w:firstRowFirstColumn="0" w:firstRowLastColumn="0" w:lastRowFirstColumn="0" w:lastRowLastColumn="0"/>
              <w:rPr>
                <w:rFonts w:ascii="Calibri" w:hAnsi="Calibri" w:cs="Arial"/>
                <w:kern w:val="24"/>
                <w:lang w:eastAsia="es-ES"/>
              </w:rPr>
            </w:pPr>
            <w:r w:rsidRPr="00D95DA9">
              <w:rPr>
                <w:rFonts w:ascii="Calibri" w:hAnsi="Calibri" w:cs="Arial"/>
                <w:kern w:val="24"/>
                <w:lang w:eastAsia="es-ES"/>
              </w:rPr>
              <w:t>Treatment</w:t>
            </w:r>
          </w:p>
          <w:p w14:paraId="7E916781" w14:textId="77777777" w:rsidR="00B41682" w:rsidRPr="00B577E3" w:rsidRDefault="00B41682" w:rsidP="009E3124">
            <w:pPr>
              <w:spacing w:before="240" w:after="240" w:line="25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36"/>
                <w:szCs w:val="36"/>
                <w:lang w:val="en-US" w:eastAsia="es-ES"/>
              </w:rPr>
            </w:pPr>
            <w:r w:rsidRPr="00B577E3">
              <w:rPr>
                <w:rFonts w:ascii="Calibri" w:hAnsi="Calibri" w:cs="Arial"/>
                <w:b w:val="0"/>
                <w:kern w:val="24"/>
                <w:lang w:eastAsia="es-ES"/>
              </w:rPr>
              <w:t>(Intranasal)</w:t>
            </w:r>
          </w:p>
        </w:tc>
        <w:tc>
          <w:tcPr>
            <w:tcW w:w="2381" w:type="dxa"/>
            <w:shd w:val="clear" w:color="auto" w:fill="A6A6A6" w:themeFill="background1" w:themeFillShade="A6"/>
          </w:tcPr>
          <w:p w14:paraId="2B3CCB62" w14:textId="77777777" w:rsidR="00B41682" w:rsidRDefault="00B41682" w:rsidP="009E3124">
            <w:pPr>
              <w:spacing w:before="240" w:after="240" w:line="256" w:lineRule="auto"/>
              <w:jc w:val="center"/>
              <w:cnfStyle w:val="100000000000" w:firstRow="1" w:lastRow="0" w:firstColumn="0" w:lastColumn="0" w:oddVBand="0" w:evenVBand="0" w:oddHBand="0" w:evenHBand="0" w:firstRowFirstColumn="0" w:firstRowLastColumn="0" w:lastRowFirstColumn="0" w:lastRowLastColumn="0"/>
              <w:rPr>
                <w:rFonts w:ascii="Calibri" w:hAnsi="Calibri" w:cs="Arial"/>
                <w:bCs w:val="0"/>
                <w:kern w:val="24"/>
                <w:lang w:eastAsia="es-ES"/>
              </w:rPr>
            </w:pPr>
            <w:r w:rsidRPr="00D95DA9">
              <w:rPr>
                <w:rFonts w:ascii="Calibri" w:hAnsi="Calibri" w:cs="Arial"/>
                <w:bCs w:val="0"/>
                <w:kern w:val="24"/>
                <w:lang w:eastAsia="es-ES"/>
              </w:rPr>
              <w:t>Challenge</w:t>
            </w:r>
          </w:p>
          <w:p w14:paraId="56532A78" w14:textId="77777777" w:rsidR="00B41682" w:rsidRPr="00B577E3" w:rsidRDefault="00B41682" w:rsidP="009E3124">
            <w:pPr>
              <w:spacing w:before="240" w:after="240" w:line="25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36"/>
                <w:szCs w:val="36"/>
                <w:lang w:val="en-US" w:eastAsia="es-ES"/>
              </w:rPr>
            </w:pPr>
            <w:r w:rsidRPr="00B577E3">
              <w:rPr>
                <w:rFonts w:ascii="Calibri" w:hAnsi="Calibri" w:cs="Arial"/>
                <w:b w:val="0"/>
                <w:bCs w:val="0"/>
                <w:kern w:val="24"/>
                <w:lang w:eastAsia="es-ES"/>
              </w:rPr>
              <w:t>(Intraperitoneal)</w:t>
            </w:r>
          </w:p>
        </w:tc>
      </w:tr>
      <w:tr w:rsidR="00B41682" w:rsidRPr="00D95DA9" w14:paraId="231C8D5F" w14:textId="77777777" w:rsidTr="009E3124">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1588" w:type="dxa"/>
            <w:shd w:val="clear" w:color="auto" w:fill="D9D9D9" w:themeFill="background1" w:themeFillShade="D9"/>
            <w:hideMark/>
          </w:tcPr>
          <w:p w14:paraId="0CFD6656" w14:textId="77777777" w:rsidR="00B41682" w:rsidRPr="00D95DA9" w:rsidRDefault="00B41682" w:rsidP="009E3124">
            <w:pPr>
              <w:spacing w:before="120" w:after="120" w:line="257" w:lineRule="auto"/>
              <w:jc w:val="center"/>
              <w:rPr>
                <w:rFonts w:ascii="Arial" w:hAnsi="Arial" w:cs="Arial"/>
                <w:sz w:val="36"/>
                <w:szCs w:val="36"/>
                <w:lang w:eastAsia="es-ES"/>
              </w:rPr>
            </w:pPr>
            <w:r w:rsidRPr="00D95DA9">
              <w:rPr>
                <w:rFonts w:ascii="Calibri" w:hAnsi="Calibri" w:cs="Arial"/>
                <w:kern w:val="24"/>
                <w:lang w:eastAsia="es-ES"/>
              </w:rPr>
              <w:t>Control</w:t>
            </w:r>
          </w:p>
        </w:tc>
        <w:tc>
          <w:tcPr>
            <w:tcW w:w="4111" w:type="dxa"/>
            <w:shd w:val="clear" w:color="auto" w:fill="D9D9D9" w:themeFill="background1" w:themeFillShade="D9"/>
            <w:hideMark/>
          </w:tcPr>
          <w:p w14:paraId="704B9CB3" w14:textId="77777777" w:rsidR="00B41682" w:rsidRPr="00D95DA9" w:rsidRDefault="00B41682" w:rsidP="009E3124">
            <w:pPr>
              <w:spacing w:before="120" w:after="120" w:line="257"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lang w:eastAsia="es-ES"/>
              </w:rPr>
            </w:pPr>
            <w:r w:rsidRPr="00D95DA9">
              <w:rPr>
                <w:rFonts w:ascii="Calibri" w:hAnsi="Calibri" w:cs="Arial"/>
                <w:kern w:val="24"/>
                <w:lang w:eastAsia="es-ES"/>
              </w:rPr>
              <w:t>PBS</w:t>
            </w:r>
            <w:r>
              <w:rPr>
                <w:rFonts w:ascii="Calibri" w:hAnsi="Calibri" w:cs="Arial"/>
                <w:kern w:val="24"/>
                <w:lang w:eastAsia="es-ES"/>
              </w:rPr>
              <w:t xml:space="preserve"> (12µl)</w:t>
            </w:r>
          </w:p>
        </w:tc>
        <w:tc>
          <w:tcPr>
            <w:tcW w:w="2381" w:type="dxa"/>
            <w:vMerge w:val="restart"/>
            <w:shd w:val="clear" w:color="auto" w:fill="D9D9D9" w:themeFill="background1" w:themeFillShade="D9"/>
          </w:tcPr>
          <w:p w14:paraId="1FC7665B" w14:textId="77777777" w:rsidR="00B41682" w:rsidRDefault="00B41682" w:rsidP="009E3124">
            <w:pPr>
              <w:spacing w:before="240" w:after="240" w:line="256" w:lineRule="auto"/>
              <w:cnfStyle w:val="000000100000" w:firstRow="0" w:lastRow="0" w:firstColumn="0" w:lastColumn="0" w:oddVBand="0" w:evenVBand="0" w:oddHBand="1" w:evenHBand="0" w:firstRowFirstColumn="0" w:firstRowLastColumn="0" w:lastRowFirstColumn="0" w:lastRowLastColumn="0"/>
              <w:rPr>
                <w:rFonts w:ascii="Calibri" w:hAnsi="Calibri" w:cs="Arial"/>
                <w:kern w:val="24"/>
                <w:lang w:eastAsia="es-ES"/>
              </w:rPr>
            </w:pPr>
          </w:p>
          <w:p w14:paraId="3FAE771E" w14:textId="77777777" w:rsidR="00B41682" w:rsidRPr="00D95DA9" w:rsidRDefault="00B41682" w:rsidP="009E3124">
            <w:pPr>
              <w:spacing w:before="360" w:after="240" w:line="257"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kern w:val="24"/>
                <w:lang w:eastAsia="es-ES"/>
              </w:rPr>
            </w:pPr>
            <w:r>
              <w:rPr>
                <w:rFonts w:ascii="Calibri" w:hAnsi="Calibri" w:cs="Arial"/>
                <w:kern w:val="24"/>
                <w:lang w:eastAsia="es-ES"/>
              </w:rPr>
              <w:t>Pru p 3 (100µg) in 50µl PBS</w:t>
            </w:r>
          </w:p>
        </w:tc>
      </w:tr>
      <w:tr w:rsidR="00B41682" w:rsidRPr="00D95DA9" w14:paraId="24D274A3" w14:textId="77777777" w:rsidTr="009E3124">
        <w:trPr>
          <w:cnfStyle w:val="000000010000" w:firstRow="0" w:lastRow="0" w:firstColumn="0" w:lastColumn="0" w:oddVBand="0" w:evenVBand="0" w:oddHBand="0" w:evenHBand="1"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1588" w:type="dxa"/>
            <w:hideMark/>
          </w:tcPr>
          <w:p w14:paraId="19683654" w14:textId="77777777" w:rsidR="00B41682" w:rsidRPr="00D95DA9" w:rsidRDefault="00B41682" w:rsidP="009E3124">
            <w:pPr>
              <w:spacing w:before="120" w:after="120" w:line="257" w:lineRule="auto"/>
              <w:jc w:val="center"/>
              <w:rPr>
                <w:rFonts w:ascii="Arial" w:hAnsi="Arial" w:cs="Arial"/>
                <w:sz w:val="36"/>
                <w:szCs w:val="36"/>
                <w:lang w:eastAsia="es-ES"/>
              </w:rPr>
            </w:pPr>
            <w:r w:rsidRPr="00D95DA9">
              <w:rPr>
                <w:rFonts w:ascii="Calibri" w:hAnsi="Calibri" w:cs="Arial"/>
                <w:kern w:val="24"/>
                <w:lang w:eastAsia="es-ES"/>
              </w:rPr>
              <w:t>Anaphylactic</w:t>
            </w:r>
          </w:p>
        </w:tc>
        <w:tc>
          <w:tcPr>
            <w:tcW w:w="4111" w:type="dxa"/>
            <w:hideMark/>
          </w:tcPr>
          <w:p w14:paraId="4DF8EC90" w14:textId="77777777" w:rsidR="00B41682" w:rsidRPr="00D95DA9" w:rsidRDefault="00B41682" w:rsidP="009E3124">
            <w:pPr>
              <w:spacing w:before="120" w:after="120" w:line="257"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36"/>
                <w:szCs w:val="36"/>
                <w:lang w:eastAsia="es-ES"/>
              </w:rPr>
            </w:pPr>
            <w:r w:rsidRPr="00D95DA9">
              <w:rPr>
                <w:rFonts w:ascii="Calibri" w:hAnsi="Calibri" w:cs="Arial"/>
                <w:kern w:val="24"/>
                <w:lang w:eastAsia="es-ES"/>
              </w:rPr>
              <w:t xml:space="preserve">Pru p 3 </w:t>
            </w:r>
            <w:r>
              <w:rPr>
                <w:rFonts w:ascii="Calibri" w:hAnsi="Calibri" w:cs="Arial"/>
                <w:kern w:val="24"/>
                <w:lang w:eastAsia="es-ES"/>
              </w:rPr>
              <w:t xml:space="preserve">(20µg) </w:t>
            </w:r>
            <w:r w:rsidRPr="00D95DA9">
              <w:rPr>
                <w:rFonts w:ascii="Calibri" w:hAnsi="Calibri" w:cs="Arial"/>
                <w:kern w:val="24"/>
                <w:lang w:eastAsia="es-ES"/>
              </w:rPr>
              <w:t>+ LPS</w:t>
            </w:r>
            <w:r>
              <w:rPr>
                <w:rFonts w:ascii="Calibri" w:hAnsi="Calibri" w:cs="Arial"/>
                <w:kern w:val="24"/>
                <w:lang w:eastAsia="es-ES"/>
              </w:rPr>
              <w:t xml:space="preserve"> (20ng) in 12µl PBS</w:t>
            </w:r>
          </w:p>
        </w:tc>
        <w:tc>
          <w:tcPr>
            <w:tcW w:w="2381" w:type="dxa"/>
            <w:vMerge/>
          </w:tcPr>
          <w:p w14:paraId="6198250E" w14:textId="77777777" w:rsidR="00B41682" w:rsidRPr="00D95DA9" w:rsidRDefault="00B41682" w:rsidP="009E3124">
            <w:pPr>
              <w:spacing w:after="240" w:line="25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36"/>
                <w:szCs w:val="36"/>
                <w:lang w:eastAsia="es-ES"/>
              </w:rPr>
            </w:pPr>
          </w:p>
        </w:tc>
      </w:tr>
      <w:tr w:rsidR="00B41682" w:rsidRPr="00D95DA9" w14:paraId="4887D979" w14:textId="77777777" w:rsidTr="009E3124">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1588" w:type="dxa"/>
            <w:shd w:val="clear" w:color="auto" w:fill="D9D9D9" w:themeFill="background1" w:themeFillShade="D9"/>
            <w:hideMark/>
          </w:tcPr>
          <w:p w14:paraId="38D14FEE" w14:textId="77777777" w:rsidR="00B41682" w:rsidRPr="00D95DA9" w:rsidRDefault="00B41682" w:rsidP="009E3124">
            <w:pPr>
              <w:spacing w:before="120" w:after="120" w:line="257" w:lineRule="auto"/>
              <w:jc w:val="center"/>
              <w:rPr>
                <w:rFonts w:ascii="Arial" w:hAnsi="Arial" w:cs="Arial"/>
                <w:sz w:val="36"/>
                <w:szCs w:val="36"/>
                <w:lang w:eastAsia="es-ES"/>
              </w:rPr>
            </w:pPr>
            <w:r w:rsidRPr="00D95DA9">
              <w:rPr>
                <w:rFonts w:ascii="Calibri" w:hAnsi="Calibri" w:cs="Arial"/>
                <w:kern w:val="24"/>
                <w:lang w:eastAsia="es-ES"/>
              </w:rPr>
              <w:t>Pru p 3 only</w:t>
            </w:r>
          </w:p>
        </w:tc>
        <w:tc>
          <w:tcPr>
            <w:tcW w:w="4111" w:type="dxa"/>
            <w:shd w:val="clear" w:color="auto" w:fill="D9D9D9" w:themeFill="background1" w:themeFillShade="D9"/>
            <w:hideMark/>
          </w:tcPr>
          <w:p w14:paraId="50F43893" w14:textId="77777777" w:rsidR="00B41682" w:rsidRPr="00D95DA9" w:rsidRDefault="00B41682" w:rsidP="009E3124">
            <w:pPr>
              <w:spacing w:before="120" w:after="120" w:line="257"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lang w:eastAsia="es-ES"/>
              </w:rPr>
            </w:pPr>
            <w:r w:rsidRPr="00D95DA9">
              <w:rPr>
                <w:rFonts w:ascii="Calibri" w:hAnsi="Calibri" w:cs="Arial"/>
                <w:kern w:val="24"/>
                <w:lang w:eastAsia="es-ES"/>
              </w:rPr>
              <w:t xml:space="preserve">Pru p 3 </w:t>
            </w:r>
            <w:r>
              <w:rPr>
                <w:rFonts w:ascii="Calibri" w:hAnsi="Calibri" w:cs="Arial"/>
                <w:kern w:val="24"/>
                <w:lang w:eastAsia="es-ES"/>
              </w:rPr>
              <w:t>(20µg) in 12µl PBS</w:t>
            </w:r>
          </w:p>
        </w:tc>
        <w:tc>
          <w:tcPr>
            <w:tcW w:w="2381" w:type="dxa"/>
            <w:vMerge/>
            <w:shd w:val="clear" w:color="auto" w:fill="D9D9D9" w:themeFill="background1" w:themeFillShade="D9"/>
          </w:tcPr>
          <w:p w14:paraId="442B3472" w14:textId="77777777" w:rsidR="00B41682" w:rsidRPr="00D95DA9" w:rsidRDefault="00B41682" w:rsidP="009E3124">
            <w:pPr>
              <w:spacing w:after="240" w:line="25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lang w:eastAsia="es-ES"/>
              </w:rPr>
            </w:pPr>
          </w:p>
        </w:tc>
      </w:tr>
      <w:tr w:rsidR="00B41682" w:rsidRPr="00D95DA9" w14:paraId="43FCC164" w14:textId="77777777" w:rsidTr="009E3124">
        <w:trPr>
          <w:cnfStyle w:val="000000010000" w:firstRow="0" w:lastRow="0" w:firstColumn="0" w:lastColumn="0" w:oddVBand="0" w:evenVBand="0" w:oddHBand="0" w:evenHBand="1"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1588" w:type="dxa"/>
            <w:hideMark/>
          </w:tcPr>
          <w:p w14:paraId="1EAECB8E" w14:textId="77777777" w:rsidR="00B41682" w:rsidRPr="00D95DA9" w:rsidRDefault="00B41682" w:rsidP="009E3124">
            <w:pPr>
              <w:spacing w:before="120" w:after="120" w:line="257" w:lineRule="auto"/>
              <w:jc w:val="center"/>
              <w:rPr>
                <w:rFonts w:ascii="Calibri" w:hAnsi="Calibri" w:cs="Arial"/>
                <w:kern w:val="24"/>
                <w:lang w:eastAsia="es-ES"/>
              </w:rPr>
            </w:pPr>
            <w:r>
              <w:rPr>
                <w:rFonts w:ascii="Calibri" w:hAnsi="Calibri" w:cs="Arial"/>
                <w:kern w:val="24"/>
                <w:lang w:eastAsia="es-ES"/>
              </w:rPr>
              <w:t>LPS only</w:t>
            </w:r>
          </w:p>
        </w:tc>
        <w:tc>
          <w:tcPr>
            <w:tcW w:w="4111" w:type="dxa"/>
            <w:hideMark/>
          </w:tcPr>
          <w:p w14:paraId="32C3BCD6" w14:textId="77777777" w:rsidR="00B41682" w:rsidRPr="00D95DA9" w:rsidRDefault="00B41682" w:rsidP="009E3124">
            <w:pPr>
              <w:spacing w:before="120" w:after="120" w:line="257"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kern w:val="24"/>
                <w:lang w:eastAsia="es-ES"/>
              </w:rPr>
            </w:pPr>
            <w:r w:rsidRPr="00D95DA9">
              <w:rPr>
                <w:rFonts w:ascii="Calibri" w:hAnsi="Calibri" w:cs="Arial"/>
                <w:kern w:val="24"/>
                <w:lang w:eastAsia="es-ES"/>
              </w:rPr>
              <w:t>LPS</w:t>
            </w:r>
            <w:r>
              <w:rPr>
                <w:rFonts w:ascii="Calibri" w:hAnsi="Calibri" w:cs="Arial"/>
                <w:kern w:val="24"/>
                <w:lang w:eastAsia="es-ES"/>
              </w:rPr>
              <w:t xml:space="preserve"> (20ng) in 12µl PBS</w:t>
            </w:r>
          </w:p>
        </w:tc>
        <w:tc>
          <w:tcPr>
            <w:tcW w:w="2381" w:type="dxa"/>
            <w:vMerge/>
          </w:tcPr>
          <w:p w14:paraId="1A3024B4" w14:textId="77777777" w:rsidR="00B41682" w:rsidRPr="00D95DA9" w:rsidRDefault="00B41682" w:rsidP="009E3124">
            <w:pPr>
              <w:spacing w:after="240" w:line="25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36"/>
                <w:szCs w:val="36"/>
                <w:lang w:eastAsia="es-ES"/>
              </w:rPr>
            </w:pPr>
          </w:p>
        </w:tc>
      </w:tr>
    </w:tbl>
    <w:p w14:paraId="74B5CC20" w14:textId="77777777" w:rsidR="00B41682" w:rsidRPr="009A2072" w:rsidRDefault="00B41682" w:rsidP="00000127">
      <w:pPr>
        <w:spacing w:line="480" w:lineRule="auto"/>
        <w:rPr>
          <w:rFonts w:ascii="Arial" w:hAnsi="Arial" w:cs="Arial"/>
          <w:b/>
          <w:sz w:val="22"/>
          <w:szCs w:val="22"/>
        </w:rPr>
      </w:pPr>
    </w:p>
    <w:p w14:paraId="655AA6EB" w14:textId="738F0C2B" w:rsidR="00965046" w:rsidRPr="00000127" w:rsidRDefault="00965046" w:rsidP="00000127">
      <w:pPr>
        <w:spacing w:line="480" w:lineRule="auto"/>
        <w:ind w:firstLine="720"/>
        <w:rPr>
          <w:rFonts w:ascii="Arial" w:hAnsi="Arial" w:cs="Arial"/>
          <w:sz w:val="22"/>
          <w:szCs w:val="22"/>
        </w:rPr>
        <w:sectPr w:rsidR="00965046" w:rsidRPr="00000127" w:rsidSect="00E275F8">
          <w:footerReference w:type="even" r:id="rId9"/>
          <w:footerReference w:type="default" r:id="rId10"/>
          <w:pgSz w:w="11900" w:h="16840"/>
          <w:pgMar w:top="1440" w:right="1800" w:bottom="1440" w:left="1800" w:header="708" w:footer="708" w:gutter="0"/>
          <w:cols w:space="708"/>
          <w:docGrid w:linePitch="360"/>
        </w:sectPr>
      </w:pPr>
      <w:r w:rsidRPr="00965046">
        <w:rPr>
          <w:rFonts w:ascii="Arial" w:hAnsi="Arial" w:cs="Arial"/>
          <w:sz w:val="22"/>
          <w:szCs w:val="22"/>
        </w:rPr>
        <w:t>.</w:t>
      </w:r>
    </w:p>
    <w:p w14:paraId="79808423" w14:textId="772C0311" w:rsidR="00965046" w:rsidRPr="00965046" w:rsidRDefault="00965046" w:rsidP="00965046">
      <w:pPr>
        <w:rPr>
          <w:rFonts w:ascii="Arial" w:hAnsi="Arial" w:cs="Arial"/>
          <w:sz w:val="22"/>
          <w:szCs w:val="22"/>
        </w:rPr>
      </w:pPr>
      <w:r w:rsidRPr="00965046">
        <w:rPr>
          <w:rFonts w:ascii="Arial" w:hAnsi="Arial" w:cs="Arial"/>
          <w:b/>
          <w:sz w:val="22"/>
          <w:szCs w:val="22"/>
        </w:rPr>
        <w:lastRenderedPageBreak/>
        <w:t xml:space="preserve">Table </w:t>
      </w:r>
      <w:r w:rsidR="008C3464">
        <w:rPr>
          <w:rFonts w:ascii="Arial" w:hAnsi="Arial" w:cs="Arial"/>
          <w:b/>
          <w:sz w:val="22"/>
          <w:szCs w:val="22"/>
        </w:rPr>
        <w:t>2</w:t>
      </w:r>
      <w:r w:rsidRPr="00965046">
        <w:rPr>
          <w:rFonts w:ascii="Arial" w:hAnsi="Arial" w:cs="Arial"/>
          <w:b/>
          <w:sz w:val="22"/>
          <w:szCs w:val="22"/>
        </w:rPr>
        <w:t>.</w:t>
      </w:r>
      <w:r w:rsidRPr="00965046">
        <w:rPr>
          <w:rFonts w:ascii="Arial" w:hAnsi="Arial" w:cs="Arial"/>
          <w:sz w:val="22"/>
          <w:szCs w:val="22"/>
        </w:rPr>
        <w:t xml:space="preserve"> Top and most relevant functional categories from the DAVID software, using all differentially expressed genes with a log</w:t>
      </w:r>
      <w:r w:rsidRPr="00965046">
        <w:rPr>
          <w:rFonts w:ascii="Arial" w:hAnsi="Arial" w:cs="Arial"/>
          <w:sz w:val="22"/>
          <w:szCs w:val="22"/>
          <w:vertAlign w:val="subscript"/>
        </w:rPr>
        <w:t>2</w:t>
      </w:r>
      <w:r w:rsidRPr="00965046">
        <w:rPr>
          <w:rFonts w:ascii="Arial" w:hAnsi="Arial" w:cs="Arial"/>
          <w:sz w:val="22"/>
          <w:szCs w:val="22"/>
        </w:rPr>
        <w:t xml:space="preserve"> fold change less than -1 or greater than 1 and with an adjusted p-value below 0.05.</w:t>
      </w:r>
    </w:p>
    <w:tbl>
      <w:tblPr>
        <w:tblStyle w:val="Cuadrculaclara"/>
        <w:tblW w:w="13716" w:type="dxa"/>
        <w:tblLayout w:type="fixed"/>
        <w:tblLook w:val="04A0" w:firstRow="1" w:lastRow="0" w:firstColumn="1" w:lastColumn="0" w:noHBand="0" w:noVBand="1"/>
      </w:tblPr>
      <w:tblGrid>
        <w:gridCol w:w="1809"/>
        <w:gridCol w:w="3119"/>
        <w:gridCol w:w="1134"/>
        <w:gridCol w:w="7654"/>
      </w:tblGrid>
      <w:tr w:rsidR="00965046" w:rsidRPr="00965046" w14:paraId="6E537E3F" w14:textId="77777777" w:rsidTr="009650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525A3B62" w14:textId="77777777" w:rsidR="00965046" w:rsidRPr="00965046" w:rsidRDefault="00965046" w:rsidP="00965046">
            <w:pPr>
              <w:rPr>
                <w:rFonts w:ascii="Arial" w:eastAsiaTheme="minorEastAsia" w:hAnsi="Arial" w:cs="Arial"/>
                <w:sz w:val="22"/>
                <w:szCs w:val="22"/>
              </w:rPr>
            </w:pPr>
            <w:r w:rsidRPr="00965046">
              <w:rPr>
                <w:rFonts w:ascii="Arial" w:eastAsiaTheme="minorEastAsia" w:hAnsi="Arial" w:cs="Arial"/>
                <w:sz w:val="22"/>
                <w:szCs w:val="22"/>
              </w:rPr>
              <w:t>Group Type</w:t>
            </w:r>
          </w:p>
        </w:tc>
        <w:tc>
          <w:tcPr>
            <w:tcW w:w="3119" w:type="dxa"/>
          </w:tcPr>
          <w:p w14:paraId="6AA5046D" w14:textId="77777777" w:rsidR="00965046" w:rsidRPr="00965046" w:rsidRDefault="00965046" w:rsidP="00965046">
            <w:pP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sz w:val="22"/>
                <w:szCs w:val="22"/>
              </w:rPr>
            </w:pPr>
            <w:r w:rsidRPr="00965046">
              <w:rPr>
                <w:rFonts w:ascii="Arial" w:eastAsiaTheme="minorEastAsia" w:hAnsi="Arial" w:cs="Arial"/>
                <w:sz w:val="22"/>
                <w:szCs w:val="22"/>
              </w:rPr>
              <w:t>Group Name</w:t>
            </w:r>
          </w:p>
        </w:tc>
        <w:tc>
          <w:tcPr>
            <w:tcW w:w="1134" w:type="dxa"/>
          </w:tcPr>
          <w:p w14:paraId="57A7C408" w14:textId="77777777" w:rsidR="00965046" w:rsidRPr="00965046" w:rsidRDefault="00965046" w:rsidP="00965046">
            <w:pP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sz w:val="22"/>
                <w:szCs w:val="22"/>
              </w:rPr>
            </w:pPr>
            <w:r w:rsidRPr="00965046">
              <w:rPr>
                <w:rFonts w:ascii="Arial" w:eastAsiaTheme="minorEastAsia" w:hAnsi="Arial" w:cs="Arial"/>
                <w:sz w:val="22"/>
                <w:szCs w:val="22"/>
              </w:rPr>
              <w:t>P-value</w:t>
            </w:r>
          </w:p>
        </w:tc>
        <w:tc>
          <w:tcPr>
            <w:tcW w:w="7654" w:type="dxa"/>
          </w:tcPr>
          <w:p w14:paraId="5A18391A" w14:textId="77777777" w:rsidR="00965046" w:rsidRPr="00965046" w:rsidRDefault="00965046" w:rsidP="00965046">
            <w:pP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sz w:val="22"/>
                <w:szCs w:val="22"/>
              </w:rPr>
            </w:pPr>
            <w:r w:rsidRPr="00965046">
              <w:rPr>
                <w:rFonts w:ascii="Arial" w:eastAsiaTheme="minorEastAsia" w:hAnsi="Arial" w:cs="Arial"/>
                <w:sz w:val="22"/>
                <w:szCs w:val="22"/>
              </w:rPr>
              <w:t>Genes</w:t>
            </w:r>
          </w:p>
        </w:tc>
      </w:tr>
      <w:tr w:rsidR="00965046" w:rsidRPr="00965046" w14:paraId="4ECA5F49" w14:textId="77777777" w:rsidTr="009650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val="restart"/>
            <w:vAlign w:val="center"/>
          </w:tcPr>
          <w:p w14:paraId="141F34FE" w14:textId="77777777" w:rsidR="00965046" w:rsidRPr="00965046" w:rsidRDefault="00965046" w:rsidP="00965046">
            <w:pPr>
              <w:rPr>
                <w:rFonts w:ascii="Arial" w:eastAsiaTheme="minorEastAsia" w:hAnsi="Arial" w:cs="Arial"/>
                <w:b w:val="0"/>
                <w:bCs w:val="0"/>
                <w:sz w:val="22"/>
                <w:szCs w:val="22"/>
              </w:rPr>
            </w:pPr>
            <w:r w:rsidRPr="00965046">
              <w:rPr>
                <w:rFonts w:ascii="Arial" w:eastAsiaTheme="minorEastAsia" w:hAnsi="Arial" w:cs="Arial"/>
                <w:sz w:val="22"/>
                <w:szCs w:val="22"/>
              </w:rPr>
              <w:t>Cellular Component (GO)</w:t>
            </w:r>
          </w:p>
        </w:tc>
        <w:tc>
          <w:tcPr>
            <w:tcW w:w="3119" w:type="dxa"/>
            <w:shd w:val="clear" w:color="auto" w:fill="D9D9D9" w:themeFill="background1" w:themeFillShade="D9"/>
            <w:vAlign w:val="center"/>
          </w:tcPr>
          <w:p w14:paraId="0C40C2BA" w14:textId="77777777" w:rsidR="00965046" w:rsidRPr="00965046" w:rsidRDefault="00965046" w:rsidP="00965046">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65046">
              <w:rPr>
                <w:rFonts w:ascii="Arial" w:hAnsi="Arial" w:cs="Arial"/>
                <w:sz w:val="22"/>
                <w:szCs w:val="22"/>
              </w:rPr>
              <w:t>Extracellular region</w:t>
            </w:r>
          </w:p>
        </w:tc>
        <w:tc>
          <w:tcPr>
            <w:tcW w:w="1134" w:type="dxa"/>
            <w:shd w:val="clear" w:color="auto" w:fill="D9D9D9" w:themeFill="background1" w:themeFillShade="D9"/>
            <w:vAlign w:val="center"/>
          </w:tcPr>
          <w:p w14:paraId="2B7B13DE" w14:textId="77777777" w:rsidR="00965046" w:rsidRPr="00965046" w:rsidRDefault="00965046" w:rsidP="00965046">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65046">
              <w:rPr>
                <w:rFonts w:ascii="Arial" w:hAnsi="Arial" w:cs="Arial"/>
                <w:sz w:val="22"/>
                <w:szCs w:val="22"/>
              </w:rPr>
              <w:t>7.08E-13</w:t>
            </w:r>
          </w:p>
        </w:tc>
        <w:tc>
          <w:tcPr>
            <w:tcW w:w="7654" w:type="dxa"/>
            <w:shd w:val="clear" w:color="auto" w:fill="D9D9D9" w:themeFill="background1" w:themeFillShade="D9"/>
            <w:vAlign w:val="bottom"/>
          </w:tcPr>
          <w:p w14:paraId="2BB5EB44" w14:textId="7A81A6D4" w:rsidR="00965046" w:rsidRPr="00965046" w:rsidRDefault="00965046" w:rsidP="00965046">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65046">
              <w:rPr>
                <w:rFonts w:ascii="Arial" w:hAnsi="Arial" w:cs="Arial"/>
                <w:b/>
                <w:sz w:val="22"/>
                <w:szCs w:val="22"/>
              </w:rPr>
              <w:t>Upregulated:</w:t>
            </w:r>
            <w:r w:rsidRPr="00965046">
              <w:rPr>
                <w:rFonts w:ascii="Arial" w:hAnsi="Arial" w:cs="Arial"/>
                <w:sz w:val="22"/>
                <w:szCs w:val="22"/>
              </w:rPr>
              <w:t xml:space="preserve"> CXCL1</w:t>
            </w:r>
            <w:r w:rsidR="007B77C1">
              <w:rPr>
                <w:rFonts w:ascii="Arial" w:hAnsi="Arial" w:cs="Arial"/>
                <w:sz w:val="22"/>
                <w:szCs w:val="22"/>
              </w:rPr>
              <w:t>,</w:t>
            </w:r>
            <w:r w:rsidRPr="00965046">
              <w:rPr>
                <w:rFonts w:ascii="Arial" w:hAnsi="Arial" w:cs="Arial"/>
                <w:sz w:val="22"/>
                <w:szCs w:val="22"/>
              </w:rPr>
              <w:t xml:space="preserve"> IL1R2</w:t>
            </w:r>
            <w:r w:rsidR="007B77C1">
              <w:rPr>
                <w:rFonts w:ascii="Arial" w:hAnsi="Arial" w:cs="Arial"/>
                <w:sz w:val="22"/>
                <w:szCs w:val="22"/>
              </w:rPr>
              <w:t>,</w:t>
            </w:r>
            <w:r w:rsidRPr="00965046">
              <w:rPr>
                <w:rFonts w:ascii="Arial" w:hAnsi="Arial" w:cs="Arial"/>
                <w:sz w:val="22"/>
                <w:szCs w:val="22"/>
              </w:rPr>
              <w:t xml:space="preserve"> CXCL2</w:t>
            </w:r>
            <w:r w:rsidR="007B77C1">
              <w:rPr>
                <w:rFonts w:ascii="Arial" w:hAnsi="Arial" w:cs="Arial"/>
                <w:sz w:val="22"/>
                <w:szCs w:val="22"/>
              </w:rPr>
              <w:t>,</w:t>
            </w:r>
            <w:r w:rsidRPr="00965046">
              <w:rPr>
                <w:rFonts w:ascii="Arial" w:hAnsi="Arial" w:cs="Arial"/>
                <w:sz w:val="22"/>
                <w:szCs w:val="22"/>
              </w:rPr>
              <w:t xml:space="preserve"> JCHAIN</w:t>
            </w:r>
            <w:r w:rsidR="007B77C1">
              <w:rPr>
                <w:rFonts w:ascii="Arial" w:hAnsi="Arial" w:cs="Arial"/>
                <w:sz w:val="22"/>
                <w:szCs w:val="22"/>
              </w:rPr>
              <w:t>,</w:t>
            </w:r>
            <w:r w:rsidRPr="00965046">
              <w:rPr>
                <w:rFonts w:ascii="Arial" w:hAnsi="Arial" w:cs="Arial"/>
                <w:sz w:val="22"/>
                <w:szCs w:val="22"/>
              </w:rPr>
              <w:t xml:space="preserve"> IL10</w:t>
            </w:r>
            <w:r w:rsidR="007B77C1">
              <w:rPr>
                <w:rFonts w:ascii="Arial" w:hAnsi="Arial" w:cs="Arial"/>
                <w:sz w:val="22"/>
                <w:szCs w:val="22"/>
              </w:rPr>
              <w:t>,</w:t>
            </w:r>
            <w:r w:rsidRPr="00965046">
              <w:rPr>
                <w:rFonts w:ascii="Arial" w:hAnsi="Arial" w:cs="Arial"/>
                <w:sz w:val="22"/>
                <w:szCs w:val="22"/>
              </w:rPr>
              <w:t xml:space="preserve"> WISP1</w:t>
            </w:r>
            <w:r w:rsidR="007B77C1">
              <w:rPr>
                <w:rFonts w:ascii="Arial" w:hAnsi="Arial" w:cs="Arial"/>
                <w:sz w:val="22"/>
                <w:szCs w:val="22"/>
              </w:rPr>
              <w:t>,</w:t>
            </w:r>
            <w:r w:rsidRPr="00965046">
              <w:rPr>
                <w:rFonts w:ascii="Arial" w:hAnsi="Arial" w:cs="Arial"/>
                <w:sz w:val="22"/>
                <w:szCs w:val="22"/>
              </w:rPr>
              <w:t xml:space="preserve"> CEACAM16</w:t>
            </w:r>
            <w:r w:rsidR="007B77C1">
              <w:rPr>
                <w:rFonts w:ascii="Arial" w:hAnsi="Arial" w:cs="Arial"/>
                <w:sz w:val="22"/>
                <w:szCs w:val="22"/>
              </w:rPr>
              <w:t>,</w:t>
            </w:r>
            <w:r w:rsidRPr="00965046">
              <w:rPr>
                <w:rFonts w:ascii="Arial" w:hAnsi="Arial" w:cs="Arial"/>
                <w:sz w:val="22"/>
                <w:szCs w:val="22"/>
              </w:rPr>
              <w:t xml:space="preserve"> THBS1</w:t>
            </w:r>
            <w:r w:rsidR="007B77C1">
              <w:rPr>
                <w:rFonts w:ascii="Arial" w:hAnsi="Arial" w:cs="Arial"/>
                <w:sz w:val="22"/>
                <w:szCs w:val="22"/>
              </w:rPr>
              <w:t>,</w:t>
            </w:r>
            <w:r w:rsidRPr="00965046">
              <w:rPr>
                <w:rFonts w:ascii="Arial" w:hAnsi="Arial" w:cs="Arial"/>
                <w:sz w:val="22"/>
                <w:szCs w:val="22"/>
              </w:rPr>
              <w:t xml:space="preserve"> LOXL2</w:t>
            </w:r>
            <w:r w:rsidR="007B77C1">
              <w:rPr>
                <w:rFonts w:ascii="Arial" w:hAnsi="Arial" w:cs="Arial"/>
                <w:sz w:val="22"/>
                <w:szCs w:val="22"/>
              </w:rPr>
              <w:t>,</w:t>
            </w:r>
            <w:r w:rsidRPr="00965046">
              <w:rPr>
                <w:rFonts w:ascii="Arial" w:hAnsi="Arial" w:cs="Arial"/>
                <w:sz w:val="22"/>
                <w:szCs w:val="22"/>
              </w:rPr>
              <w:t xml:space="preserve"> FLRT3</w:t>
            </w:r>
            <w:r w:rsidR="007B77C1">
              <w:rPr>
                <w:rFonts w:ascii="Arial" w:hAnsi="Arial" w:cs="Arial"/>
                <w:sz w:val="22"/>
                <w:szCs w:val="22"/>
              </w:rPr>
              <w:t>,</w:t>
            </w:r>
            <w:r w:rsidRPr="00965046">
              <w:rPr>
                <w:rFonts w:ascii="Arial" w:hAnsi="Arial" w:cs="Arial"/>
                <w:sz w:val="22"/>
                <w:szCs w:val="22"/>
              </w:rPr>
              <w:t xml:space="preserve"> IL6</w:t>
            </w:r>
            <w:r w:rsidR="007B77C1">
              <w:rPr>
                <w:rFonts w:ascii="Arial" w:hAnsi="Arial" w:cs="Arial"/>
                <w:sz w:val="22"/>
                <w:szCs w:val="22"/>
              </w:rPr>
              <w:t>,</w:t>
            </w:r>
            <w:r w:rsidRPr="00965046">
              <w:rPr>
                <w:rFonts w:ascii="Arial" w:hAnsi="Arial" w:cs="Arial"/>
                <w:sz w:val="22"/>
                <w:szCs w:val="22"/>
              </w:rPr>
              <w:t xml:space="preserve"> LIFR</w:t>
            </w:r>
            <w:r w:rsidR="007B77C1">
              <w:rPr>
                <w:rFonts w:ascii="Arial" w:hAnsi="Arial" w:cs="Arial"/>
                <w:sz w:val="22"/>
                <w:szCs w:val="22"/>
              </w:rPr>
              <w:t>,</w:t>
            </w:r>
            <w:r w:rsidRPr="00965046">
              <w:rPr>
                <w:rFonts w:ascii="Arial" w:hAnsi="Arial" w:cs="Arial"/>
                <w:sz w:val="22"/>
                <w:szCs w:val="22"/>
              </w:rPr>
              <w:t xml:space="preserve"> IL22</w:t>
            </w:r>
            <w:r w:rsidR="007B77C1">
              <w:rPr>
                <w:rFonts w:ascii="Arial" w:hAnsi="Arial" w:cs="Arial"/>
                <w:sz w:val="22"/>
                <w:szCs w:val="22"/>
              </w:rPr>
              <w:t>,</w:t>
            </w:r>
            <w:r w:rsidRPr="00965046">
              <w:rPr>
                <w:rFonts w:ascii="Arial" w:hAnsi="Arial" w:cs="Arial"/>
                <w:sz w:val="22"/>
                <w:szCs w:val="22"/>
              </w:rPr>
              <w:t xml:space="preserve"> PLAUR</w:t>
            </w:r>
            <w:r w:rsidR="007B77C1">
              <w:rPr>
                <w:rFonts w:ascii="Arial" w:hAnsi="Arial" w:cs="Arial"/>
                <w:sz w:val="22"/>
                <w:szCs w:val="22"/>
              </w:rPr>
              <w:t>,</w:t>
            </w:r>
            <w:r w:rsidRPr="00965046">
              <w:rPr>
                <w:rFonts w:ascii="Arial" w:hAnsi="Arial" w:cs="Arial"/>
                <w:sz w:val="22"/>
                <w:szCs w:val="22"/>
              </w:rPr>
              <w:t xml:space="preserve"> HBEGF</w:t>
            </w:r>
            <w:r w:rsidR="007B77C1">
              <w:rPr>
                <w:rFonts w:ascii="Arial" w:hAnsi="Arial" w:cs="Arial"/>
                <w:sz w:val="22"/>
                <w:szCs w:val="22"/>
              </w:rPr>
              <w:t>,</w:t>
            </w:r>
            <w:r w:rsidRPr="00965046">
              <w:rPr>
                <w:rFonts w:ascii="Arial" w:hAnsi="Arial" w:cs="Arial"/>
                <w:sz w:val="22"/>
                <w:szCs w:val="22"/>
              </w:rPr>
              <w:t xml:space="preserve"> ADAMTS1</w:t>
            </w:r>
            <w:r w:rsidR="007B77C1">
              <w:rPr>
                <w:rFonts w:ascii="Arial" w:hAnsi="Arial" w:cs="Arial"/>
                <w:sz w:val="22"/>
                <w:szCs w:val="22"/>
              </w:rPr>
              <w:t>,</w:t>
            </w:r>
            <w:r w:rsidRPr="00965046">
              <w:rPr>
                <w:rFonts w:ascii="Arial" w:hAnsi="Arial" w:cs="Arial"/>
                <w:sz w:val="22"/>
                <w:szCs w:val="22"/>
              </w:rPr>
              <w:t xml:space="preserve"> RELN</w:t>
            </w:r>
            <w:r w:rsidR="007B77C1">
              <w:rPr>
                <w:rFonts w:ascii="Arial" w:hAnsi="Arial" w:cs="Arial"/>
                <w:sz w:val="22"/>
                <w:szCs w:val="22"/>
              </w:rPr>
              <w:t>,</w:t>
            </w:r>
            <w:r w:rsidRPr="00965046">
              <w:rPr>
                <w:rFonts w:ascii="Arial" w:hAnsi="Arial" w:cs="Arial"/>
                <w:sz w:val="22"/>
                <w:szCs w:val="22"/>
              </w:rPr>
              <w:t xml:space="preserve"> CD14</w:t>
            </w:r>
            <w:r w:rsidR="007B77C1">
              <w:rPr>
                <w:rFonts w:ascii="Arial" w:hAnsi="Arial" w:cs="Arial"/>
                <w:sz w:val="22"/>
                <w:szCs w:val="22"/>
              </w:rPr>
              <w:t>,</w:t>
            </w:r>
            <w:r w:rsidRPr="00965046">
              <w:rPr>
                <w:rFonts w:ascii="Arial" w:hAnsi="Arial" w:cs="Arial"/>
                <w:sz w:val="22"/>
                <w:szCs w:val="22"/>
              </w:rPr>
              <w:t xml:space="preserve"> HBEGF </w:t>
            </w:r>
          </w:p>
          <w:p w14:paraId="7D0F4B58" w14:textId="34A92828" w:rsidR="00965046" w:rsidRPr="00965046" w:rsidRDefault="00965046" w:rsidP="00965046">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65046">
              <w:rPr>
                <w:rFonts w:ascii="Arial" w:hAnsi="Arial" w:cs="Arial"/>
                <w:b/>
                <w:sz w:val="22"/>
                <w:szCs w:val="22"/>
              </w:rPr>
              <w:t>Downregulated:</w:t>
            </w:r>
            <w:r w:rsidRPr="00965046">
              <w:rPr>
                <w:rFonts w:ascii="Arial" w:hAnsi="Arial" w:cs="Arial"/>
                <w:sz w:val="22"/>
                <w:szCs w:val="22"/>
              </w:rPr>
              <w:t xml:space="preserve"> ENPP2</w:t>
            </w:r>
            <w:r w:rsidR="007B77C1">
              <w:rPr>
                <w:rFonts w:ascii="Arial" w:hAnsi="Arial" w:cs="Arial"/>
                <w:sz w:val="22"/>
                <w:szCs w:val="22"/>
              </w:rPr>
              <w:t>,</w:t>
            </w:r>
            <w:r w:rsidRPr="00965046">
              <w:rPr>
                <w:rFonts w:ascii="Arial" w:hAnsi="Arial" w:cs="Arial"/>
                <w:sz w:val="22"/>
                <w:szCs w:val="22"/>
              </w:rPr>
              <w:t xml:space="preserve"> ENPP3</w:t>
            </w:r>
            <w:r w:rsidR="007B77C1">
              <w:rPr>
                <w:rFonts w:ascii="Arial" w:hAnsi="Arial" w:cs="Arial"/>
                <w:sz w:val="22"/>
                <w:szCs w:val="22"/>
              </w:rPr>
              <w:t>,</w:t>
            </w:r>
            <w:r w:rsidRPr="00965046">
              <w:rPr>
                <w:rFonts w:ascii="Arial" w:hAnsi="Arial" w:cs="Arial"/>
                <w:sz w:val="22"/>
                <w:szCs w:val="22"/>
              </w:rPr>
              <w:t xml:space="preserve"> LTBP4</w:t>
            </w:r>
            <w:r w:rsidR="007B77C1">
              <w:rPr>
                <w:rFonts w:ascii="Arial" w:hAnsi="Arial" w:cs="Arial"/>
                <w:sz w:val="22"/>
                <w:szCs w:val="22"/>
              </w:rPr>
              <w:t>,</w:t>
            </w:r>
            <w:r w:rsidRPr="00965046">
              <w:rPr>
                <w:rFonts w:ascii="Arial" w:hAnsi="Arial" w:cs="Arial"/>
                <w:sz w:val="22"/>
                <w:szCs w:val="22"/>
              </w:rPr>
              <w:t xml:space="preserve"> COL3A1</w:t>
            </w:r>
            <w:r w:rsidR="007B77C1">
              <w:rPr>
                <w:rFonts w:ascii="Arial" w:hAnsi="Arial" w:cs="Arial"/>
                <w:sz w:val="22"/>
                <w:szCs w:val="22"/>
              </w:rPr>
              <w:t>,</w:t>
            </w:r>
            <w:r w:rsidRPr="00965046">
              <w:rPr>
                <w:rFonts w:ascii="Arial" w:hAnsi="Arial" w:cs="Arial"/>
                <w:sz w:val="22"/>
                <w:szCs w:val="22"/>
              </w:rPr>
              <w:t xml:space="preserve"> CCL8</w:t>
            </w:r>
            <w:r w:rsidR="007B77C1">
              <w:rPr>
                <w:rFonts w:ascii="Arial" w:hAnsi="Arial" w:cs="Arial"/>
                <w:sz w:val="22"/>
                <w:szCs w:val="22"/>
              </w:rPr>
              <w:t>,</w:t>
            </w:r>
            <w:r w:rsidRPr="00965046">
              <w:rPr>
                <w:rFonts w:ascii="Arial" w:hAnsi="Arial" w:cs="Arial"/>
                <w:sz w:val="22"/>
                <w:szCs w:val="22"/>
              </w:rPr>
              <w:t xml:space="preserve"> C1QC</w:t>
            </w:r>
            <w:r w:rsidR="007B77C1">
              <w:rPr>
                <w:rFonts w:ascii="Arial" w:hAnsi="Arial" w:cs="Arial"/>
                <w:sz w:val="22"/>
                <w:szCs w:val="22"/>
              </w:rPr>
              <w:t>,</w:t>
            </w:r>
            <w:r w:rsidRPr="00965046">
              <w:rPr>
                <w:rFonts w:ascii="Arial" w:hAnsi="Arial" w:cs="Arial"/>
                <w:sz w:val="22"/>
                <w:szCs w:val="22"/>
              </w:rPr>
              <w:t xml:space="preserve"> MMRN2</w:t>
            </w:r>
            <w:r w:rsidR="007B77C1">
              <w:rPr>
                <w:rFonts w:ascii="Arial" w:hAnsi="Arial" w:cs="Arial"/>
                <w:sz w:val="22"/>
                <w:szCs w:val="22"/>
              </w:rPr>
              <w:t>,</w:t>
            </w:r>
            <w:r w:rsidRPr="00965046">
              <w:rPr>
                <w:rFonts w:ascii="Arial" w:hAnsi="Arial" w:cs="Arial"/>
                <w:sz w:val="22"/>
                <w:szCs w:val="22"/>
              </w:rPr>
              <w:t xml:space="preserve"> CHIA1</w:t>
            </w:r>
            <w:r w:rsidR="007B77C1">
              <w:rPr>
                <w:rFonts w:ascii="Arial" w:hAnsi="Arial" w:cs="Arial"/>
                <w:sz w:val="22"/>
                <w:szCs w:val="22"/>
              </w:rPr>
              <w:t>,</w:t>
            </w:r>
            <w:r w:rsidRPr="00965046">
              <w:rPr>
                <w:rFonts w:ascii="Arial" w:hAnsi="Arial" w:cs="Arial"/>
                <w:sz w:val="22"/>
                <w:szCs w:val="22"/>
              </w:rPr>
              <w:t xml:space="preserve"> GLYCAM1</w:t>
            </w:r>
            <w:r w:rsidR="007B77C1">
              <w:rPr>
                <w:rFonts w:ascii="Arial" w:hAnsi="Arial" w:cs="Arial"/>
                <w:sz w:val="22"/>
                <w:szCs w:val="22"/>
              </w:rPr>
              <w:t>,</w:t>
            </w:r>
            <w:r w:rsidRPr="00965046">
              <w:rPr>
                <w:rFonts w:ascii="Arial" w:hAnsi="Arial" w:cs="Arial"/>
                <w:sz w:val="22"/>
                <w:szCs w:val="22"/>
              </w:rPr>
              <w:t xml:space="preserve"> SERPINA</w:t>
            </w:r>
          </w:p>
        </w:tc>
      </w:tr>
      <w:tr w:rsidR="00965046" w:rsidRPr="00965046" w14:paraId="04FEC5B5" w14:textId="77777777" w:rsidTr="009650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vAlign w:val="center"/>
          </w:tcPr>
          <w:p w14:paraId="44B65826" w14:textId="77777777" w:rsidR="00965046" w:rsidRPr="00965046" w:rsidRDefault="00965046" w:rsidP="00965046">
            <w:pPr>
              <w:rPr>
                <w:rFonts w:ascii="Arial" w:eastAsiaTheme="minorEastAsia" w:hAnsi="Arial" w:cs="Arial"/>
                <w:sz w:val="22"/>
                <w:szCs w:val="22"/>
              </w:rPr>
            </w:pPr>
          </w:p>
        </w:tc>
        <w:tc>
          <w:tcPr>
            <w:tcW w:w="3119" w:type="dxa"/>
            <w:vAlign w:val="center"/>
          </w:tcPr>
          <w:p w14:paraId="22608179" w14:textId="77777777" w:rsidR="00965046" w:rsidRPr="00965046" w:rsidRDefault="00965046" w:rsidP="00965046">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965046">
              <w:rPr>
                <w:rFonts w:ascii="Arial" w:hAnsi="Arial" w:cs="Arial"/>
                <w:sz w:val="22"/>
                <w:szCs w:val="22"/>
              </w:rPr>
              <w:t>Extracellular space</w:t>
            </w:r>
          </w:p>
        </w:tc>
        <w:tc>
          <w:tcPr>
            <w:tcW w:w="1134" w:type="dxa"/>
            <w:vAlign w:val="center"/>
          </w:tcPr>
          <w:p w14:paraId="6B53C65D" w14:textId="77777777" w:rsidR="00965046" w:rsidRPr="00965046" w:rsidRDefault="00965046" w:rsidP="00965046">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965046">
              <w:rPr>
                <w:rFonts w:ascii="Arial" w:hAnsi="Arial" w:cs="Arial"/>
                <w:sz w:val="22"/>
                <w:szCs w:val="22"/>
              </w:rPr>
              <w:t>1.34E-07</w:t>
            </w:r>
          </w:p>
        </w:tc>
        <w:tc>
          <w:tcPr>
            <w:tcW w:w="7654" w:type="dxa"/>
            <w:vAlign w:val="bottom"/>
          </w:tcPr>
          <w:p w14:paraId="07EDBB99" w14:textId="25002A31" w:rsidR="00965046" w:rsidRPr="00965046" w:rsidRDefault="00965046" w:rsidP="00965046">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965046">
              <w:rPr>
                <w:rFonts w:ascii="Arial" w:hAnsi="Arial" w:cs="Arial"/>
                <w:b/>
                <w:sz w:val="22"/>
                <w:szCs w:val="22"/>
              </w:rPr>
              <w:t>Upregulated:</w:t>
            </w:r>
            <w:r w:rsidRPr="00965046">
              <w:rPr>
                <w:rFonts w:ascii="Arial" w:hAnsi="Arial" w:cs="Arial"/>
                <w:sz w:val="22"/>
                <w:szCs w:val="22"/>
              </w:rPr>
              <w:t xml:space="preserve"> CXCL1</w:t>
            </w:r>
            <w:r w:rsidR="007B77C1">
              <w:rPr>
                <w:rFonts w:ascii="Arial" w:hAnsi="Arial" w:cs="Arial"/>
                <w:sz w:val="22"/>
                <w:szCs w:val="22"/>
              </w:rPr>
              <w:t>,</w:t>
            </w:r>
            <w:r w:rsidRPr="00965046">
              <w:rPr>
                <w:rFonts w:ascii="Arial" w:hAnsi="Arial" w:cs="Arial"/>
                <w:sz w:val="22"/>
                <w:szCs w:val="22"/>
              </w:rPr>
              <w:t xml:space="preserve"> CXCL2</w:t>
            </w:r>
            <w:r w:rsidR="007B77C1">
              <w:rPr>
                <w:rFonts w:ascii="Arial" w:hAnsi="Arial" w:cs="Arial"/>
                <w:sz w:val="22"/>
                <w:szCs w:val="22"/>
              </w:rPr>
              <w:t>,</w:t>
            </w:r>
            <w:r w:rsidRPr="00965046">
              <w:rPr>
                <w:rFonts w:ascii="Arial" w:hAnsi="Arial" w:cs="Arial"/>
                <w:sz w:val="22"/>
                <w:szCs w:val="22"/>
              </w:rPr>
              <w:t xml:space="preserve"> JCHAIN</w:t>
            </w:r>
            <w:r w:rsidR="007B77C1">
              <w:rPr>
                <w:rFonts w:ascii="Arial" w:hAnsi="Arial" w:cs="Arial"/>
                <w:sz w:val="22"/>
                <w:szCs w:val="22"/>
              </w:rPr>
              <w:t>,</w:t>
            </w:r>
            <w:r w:rsidRPr="00965046">
              <w:rPr>
                <w:rFonts w:ascii="Arial" w:hAnsi="Arial" w:cs="Arial"/>
                <w:sz w:val="22"/>
                <w:szCs w:val="22"/>
              </w:rPr>
              <w:t xml:space="preserve"> IL10</w:t>
            </w:r>
            <w:r w:rsidR="007B77C1">
              <w:rPr>
                <w:rFonts w:ascii="Arial" w:hAnsi="Arial" w:cs="Arial"/>
                <w:sz w:val="22"/>
                <w:szCs w:val="22"/>
              </w:rPr>
              <w:t>,</w:t>
            </w:r>
            <w:r w:rsidRPr="00965046">
              <w:rPr>
                <w:rFonts w:ascii="Arial" w:hAnsi="Arial" w:cs="Arial"/>
                <w:sz w:val="22"/>
                <w:szCs w:val="22"/>
              </w:rPr>
              <w:t xml:space="preserve"> CEACAM16</w:t>
            </w:r>
            <w:r w:rsidR="007B77C1">
              <w:rPr>
                <w:rFonts w:ascii="Arial" w:hAnsi="Arial" w:cs="Arial"/>
                <w:sz w:val="22"/>
                <w:szCs w:val="22"/>
              </w:rPr>
              <w:t>,</w:t>
            </w:r>
            <w:r w:rsidRPr="00965046">
              <w:rPr>
                <w:rFonts w:ascii="Arial" w:hAnsi="Arial" w:cs="Arial"/>
                <w:sz w:val="22"/>
                <w:szCs w:val="22"/>
              </w:rPr>
              <w:t xml:space="preserve"> CPA3</w:t>
            </w:r>
            <w:r w:rsidR="007B77C1">
              <w:rPr>
                <w:rFonts w:ascii="Arial" w:hAnsi="Arial" w:cs="Arial"/>
                <w:sz w:val="22"/>
                <w:szCs w:val="22"/>
              </w:rPr>
              <w:t>,</w:t>
            </w:r>
            <w:r w:rsidRPr="00965046">
              <w:rPr>
                <w:rFonts w:ascii="Arial" w:hAnsi="Arial" w:cs="Arial"/>
                <w:sz w:val="22"/>
                <w:szCs w:val="22"/>
              </w:rPr>
              <w:t xml:space="preserve"> THBS1</w:t>
            </w:r>
            <w:r w:rsidR="007B77C1">
              <w:rPr>
                <w:rFonts w:ascii="Arial" w:hAnsi="Arial" w:cs="Arial"/>
                <w:sz w:val="22"/>
                <w:szCs w:val="22"/>
              </w:rPr>
              <w:t>,</w:t>
            </w:r>
            <w:r w:rsidRPr="00965046">
              <w:rPr>
                <w:rFonts w:ascii="Arial" w:hAnsi="Arial" w:cs="Arial"/>
                <w:sz w:val="22"/>
                <w:szCs w:val="22"/>
              </w:rPr>
              <w:t xml:space="preserve"> LOXL2</w:t>
            </w:r>
            <w:r w:rsidR="007B77C1">
              <w:rPr>
                <w:rFonts w:ascii="Arial" w:hAnsi="Arial" w:cs="Arial"/>
                <w:sz w:val="22"/>
                <w:szCs w:val="22"/>
              </w:rPr>
              <w:t>,</w:t>
            </w:r>
            <w:r w:rsidRPr="00965046">
              <w:rPr>
                <w:rFonts w:ascii="Arial" w:hAnsi="Arial" w:cs="Arial"/>
                <w:sz w:val="22"/>
                <w:szCs w:val="22"/>
              </w:rPr>
              <w:t xml:space="preserve"> FLRT3</w:t>
            </w:r>
            <w:r w:rsidR="007B77C1">
              <w:rPr>
                <w:rFonts w:ascii="Arial" w:hAnsi="Arial" w:cs="Arial"/>
                <w:sz w:val="22"/>
                <w:szCs w:val="22"/>
              </w:rPr>
              <w:t>,</w:t>
            </w:r>
            <w:r w:rsidRPr="00965046">
              <w:rPr>
                <w:rFonts w:ascii="Arial" w:hAnsi="Arial" w:cs="Arial"/>
                <w:sz w:val="22"/>
                <w:szCs w:val="22"/>
              </w:rPr>
              <w:t xml:space="preserve"> IL6</w:t>
            </w:r>
            <w:r w:rsidR="007B77C1">
              <w:rPr>
                <w:rFonts w:ascii="Arial" w:hAnsi="Arial" w:cs="Arial"/>
                <w:sz w:val="22"/>
                <w:szCs w:val="22"/>
              </w:rPr>
              <w:t>,</w:t>
            </w:r>
            <w:r w:rsidRPr="00965046">
              <w:rPr>
                <w:rFonts w:ascii="Arial" w:hAnsi="Arial" w:cs="Arial"/>
                <w:sz w:val="22"/>
                <w:szCs w:val="22"/>
              </w:rPr>
              <w:t xml:space="preserve"> IL22</w:t>
            </w:r>
            <w:r w:rsidR="007B77C1">
              <w:rPr>
                <w:rFonts w:ascii="Arial" w:hAnsi="Arial" w:cs="Arial"/>
                <w:sz w:val="22"/>
                <w:szCs w:val="22"/>
              </w:rPr>
              <w:t>,</w:t>
            </w:r>
            <w:r w:rsidRPr="00965046">
              <w:rPr>
                <w:rFonts w:ascii="Arial" w:hAnsi="Arial" w:cs="Arial"/>
                <w:sz w:val="22"/>
                <w:szCs w:val="22"/>
              </w:rPr>
              <w:t xml:space="preserve"> THBD</w:t>
            </w:r>
            <w:r w:rsidR="007B77C1">
              <w:rPr>
                <w:rFonts w:ascii="Arial" w:hAnsi="Arial" w:cs="Arial"/>
                <w:sz w:val="22"/>
                <w:szCs w:val="22"/>
              </w:rPr>
              <w:t>,</w:t>
            </w:r>
            <w:r w:rsidRPr="00965046">
              <w:rPr>
                <w:rFonts w:ascii="Arial" w:hAnsi="Arial" w:cs="Arial"/>
                <w:sz w:val="22"/>
                <w:szCs w:val="22"/>
              </w:rPr>
              <w:t xml:space="preserve"> HBEGF</w:t>
            </w:r>
            <w:r w:rsidR="007B77C1">
              <w:rPr>
                <w:rFonts w:ascii="Arial" w:hAnsi="Arial" w:cs="Arial"/>
                <w:sz w:val="22"/>
                <w:szCs w:val="22"/>
              </w:rPr>
              <w:t>,</w:t>
            </w:r>
            <w:r w:rsidRPr="00965046">
              <w:rPr>
                <w:rFonts w:ascii="Arial" w:hAnsi="Arial" w:cs="Arial"/>
                <w:sz w:val="22"/>
                <w:szCs w:val="22"/>
              </w:rPr>
              <w:t xml:space="preserve"> RELN</w:t>
            </w:r>
            <w:r w:rsidR="007B77C1">
              <w:rPr>
                <w:rFonts w:ascii="Arial" w:hAnsi="Arial" w:cs="Arial"/>
                <w:sz w:val="22"/>
                <w:szCs w:val="22"/>
              </w:rPr>
              <w:t>,</w:t>
            </w:r>
            <w:r w:rsidRPr="00965046">
              <w:rPr>
                <w:rFonts w:ascii="Arial" w:hAnsi="Arial" w:cs="Arial"/>
                <w:sz w:val="22"/>
                <w:szCs w:val="22"/>
              </w:rPr>
              <w:t xml:space="preserve"> CD14 </w:t>
            </w:r>
          </w:p>
          <w:p w14:paraId="46429FF1" w14:textId="431D519D" w:rsidR="00965046" w:rsidRPr="00965046" w:rsidRDefault="00965046" w:rsidP="00965046">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965046">
              <w:rPr>
                <w:rFonts w:ascii="Arial" w:hAnsi="Arial" w:cs="Arial"/>
                <w:b/>
                <w:sz w:val="22"/>
                <w:szCs w:val="22"/>
              </w:rPr>
              <w:t>Downregulated:</w:t>
            </w:r>
            <w:r w:rsidRPr="00965046">
              <w:rPr>
                <w:rFonts w:ascii="Arial" w:hAnsi="Arial" w:cs="Arial"/>
                <w:sz w:val="22"/>
                <w:szCs w:val="22"/>
              </w:rPr>
              <w:t xml:space="preserve"> ENPP2</w:t>
            </w:r>
            <w:r w:rsidR="007B77C1">
              <w:rPr>
                <w:rFonts w:ascii="Arial" w:hAnsi="Arial" w:cs="Arial"/>
                <w:sz w:val="22"/>
                <w:szCs w:val="22"/>
              </w:rPr>
              <w:t>,</w:t>
            </w:r>
            <w:r w:rsidRPr="00965046">
              <w:rPr>
                <w:rFonts w:ascii="Arial" w:hAnsi="Arial" w:cs="Arial"/>
                <w:sz w:val="22"/>
                <w:szCs w:val="22"/>
              </w:rPr>
              <w:t xml:space="preserve"> LTBP4</w:t>
            </w:r>
            <w:r w:rsidR="007B77C1">
              <w:rPr>
                <w:rFonts w:ascii="Arial" w:hAnsi="Arial" w:cs="Arial"/>
                <w:sz w:val="22"/>
                <w:szCs w:val="22"/>
              </w:rPr>
              <w:t>,</w:t>
            </w:r>
            <w:r w:rsidRPr="00965046">
              <w:rPr>
                <w:rFonts w:ascii="Arial" w:hAnsi="Arial" w:cs="Arial"/>
                <w:sz w:val="22"/>
                <w:szCs w:val="22"/>
              </w:rPr>
              <w:t xml:space="preserve"> COL3A1</w:t>
            </w:r>
            <w:r w:rsidR="007B77C1">
              <w:rPr>
                <w:rFonts w:ascii="Arial" w:hAnsi="Arial" w:cs="Arial"/>
                <w:sz w:val="22"/>
                <w:szCs w:val="22"/>
              </w:rPr>
              <w:t>,</w:t>
            </w:r>
            <w:r w:rsidRPr="00965046">
              <w:rPr>
                <w:rFonts w:ascii="Arial" w:hAnsi="Arial" w:cs="Arial"/>
                <w:sz w:val="22"/>
                <w:szCs w:val="22"/>
              </w:rPr>
              <w:t xml:space="preserve"> CCL8</w:t>
            </w:r>
            <w:r w:rsidR="007B77C1">
              <w:rPr>
                <w:rFonts w:ascii="Arial" w:hAnsi="Arial" w:cs="Arial"/>
                <w:sz w:val="22"/>
                <w:szCs w:val="22"/>
              </w:rPr>
              <w:t>,</w:t>
            </w:r>
            <w:r w:rsidRPr="00965046">
              <w:rPr>
                <w:rFonts w:ascii="Arial" w:hAnsi="Arial" w:cs="Arial"/>
                <w:sz w:val="22"/>
                <w:szCs w:val="22"/>
              </w:rPr>
              <w:t xml:space="preserve"> C1QC</w:t>
            </w:r>
            <w:r w:rsidR="007B77C1">
              <w:rPr>
                <w:rFonts w:ascii="Arial" w:hAnsi="Arial" w:cs="Arial"/>
                <w:sz w:val="22"/>
                <w:szCs w:val="22"/>
              </w:rPr>
              <w:t>,</w:t>
            </w:r>
            <w:r w:rsidRPr="00965046">
              <w:rPr>
                <w:rFonts w:ascii="Arial" w:hAnsi="Arial" w:cs="Arial"/>
                <w:sz w:val="22"/>
                <w:szCs w:val="22"/>
              </w:rPr>
              <w:t xml:space="preserve"> MMRN2</w:t>
            </w:r>
            <w:r w:rsidR="007B77C1">
              <w:rPr>
                <w:rFonts w:ascii="Arial" w:hAnsi="Arial" w:cs="Arial"/>
                <w:sz w:val="22"/>
                <w:szCs w:val="22"/>
              </w:rPr>
              <w:t>,</w:t>
            </w:r>
            <w:r w:rsidRPr="00965046">
              <w:rPr>
                <w:rFonts w:ascii="Arial" w:hAnsi="Arial" w:cs="Arial"/>
                <w:sz w:val="22"/>
                <w:szCs w:val="22"/>
              </w:rPr>
              <w:t xml:space="preserve"> CHIA1</w:t>
            </w:r>
            <w:r w:rsidR="007B77C1">
              <w:rPr>
                <w:rFonts w:ascii="Arial" w:hAnsi="Arial" w:cs="Arial"/>
                <w:sz w:val="22"/>
                <w:szCs w:val="22"/>
              </w:rPr>
              <w:t>,</w:t>
            </w:r>
            <w:r w:rsidRPr="00965046">
              <w:rPr>
                <w:rFonts w:ascii="Arial" w:hAnsi="Arial" w:cs="Arial"/>
                <w:sz w:val="22"/>
                <w:szCs w:val="22"/>
              </w:rPr>
              <w:t xml:space="preserve"> SERPINA1B</w:t>
            </w:r>
            <w:r w:rsidR="007B77C1">
              <w:rPr>
                <w:rFonts w:ascii="Arial" w:hAnsi="Arial" w:cs="Arial"/>
                <w:sz w:val="22"/>
                <w:szCs w:val="22"/>
              </w:rPr>
              <w:t>,</w:t>
            </w:r>
            <w:r w:rsidRPr="00965046">
              <w:rPr>
                <w:rFonts w:ascii="Arial" w:hAnsi="Arial" w:cs="Arial"/>
                <w:sz w:val="22"/>
                <w:szCs w:val="22"/>
              </w:rPr>
              <w:t xml:space="preserve"> CST10</w:t>
            </w:r>
            <w:r w:rsidR="007B77C1">
              <w:rPr>
                <w:rFonts w:ascii="Arial" w:hAnsi="Arial" w:cs="Arial"/>
                <w:sz w:val="22"/>
                <w:szCs w:val="22"/>
              </w:rPr>
              <w:t>,</w:t>
            </w:r>
            <w:r w:rsidRPr="00965046">
              <w:rPr>
                <w:rFonts w:ascii="Arial" w:hAnsi="Arial" w:cs="Arial"/>
                <w:sz w:val="22"/>
                <w:szCs w:val="22"/>
              </w:rPr>
              <w:t xml:space="preserve"> LRG1</w:t>
            </w:r>
            <w:r w:rsidR="007B77C1">
              <w:rPr>
                <w:rFonts w:ascii="Arial" w:hAnsi="Arial" w:cs="Arial"/>
                <w:sz w:val="22"/>
                <w:szCs w:val="22"/>
              </w:rPr>
              <w:t>,</w:t>
            </w:r>
            <w:r w:rsidRPr="00965046">
              <w:rPr>
                <w:rFonts w:ascii="Arial" w:hAnsi="Arial" w:cs="Arial"/>
                <w:sz w:val="22"/>
                <w:szCs w:val="22"/>
              </w:rPr>
              <w:t xml:space="preserve"> SERPINA1D</w:t>
            </w:r>
            <w:r w:rsidR="007B77C1">
              <w:rPr>
                <w:rFonts w:ascii="Arial" w:hAnsi="Arial" w:cs="Arial"/>
                <w:sz w:val="22"/>
                <w:szCs w:val="22"/>
              </w:rPr>
              <w:t>,</w:t>
            </w:r>
            <w:r w:rsidRPr="00965046">
              <w:rPr>
                <w:rFonts w:ascii="Arial" w:hAnsi="Arial" w:cs="Arial"/>
                <w:sz w:val="22"/>
                <w:szCs w:val="22"/>
              </w:rPr>
              <w:t xml:space="preserve"> PIP</w:t>
            </w:r>
            <w:r w:rsidR="007B77C1">
              <w:rPr>
                <w:rFonts w:ascii="Arial" w:hAnsi="Arial" w:cs="Arial"/>
                <w:sz w:val="22"/>
                <w:szCs w:val="22"/>
              </w:rPr>
              <w:t>,</w:t>
            </w:r>
            <w:r w:rsidRPr="00965046">
              <w:rPr>
                <w:rFonts w:ascii="Arial" w:hAnsi="Arial" w:cs="Arial"/>
                <w:sz w:val="22"/>
                <w:szCs w:val="22"/>
              </w:rPr>
              <w:t xml:space="preserve"> BGLAP3</w:t>
            </w:r>
            <w:r w:rsidR="007B77C1">
              <w:rPr>
                <w:rFonts w:ascii="Arial" w:hAnsi="Arial" w:cs="Arial"/>
                <w:sz w:val="22"/>
                <w:szCs w:val="22"/>
              </w:rPr>
              <w:t>,</w:t>
            </w:r>
            <w:r w:rsidRPr="00965046">
              <w:rPr>
                <w:rFonts w:ascii="Arial" w:hAnsi="Arial" w:cs="Arial"/>
                <w:sz w:val="22"/>
                <w:szCs w:val="22"/>
              </w:rPr>
              <w:t xml:space="preserve"> AMY1</w:t>
            </w:r>
            <w:r w:rsidR="007B77C1">
              <w:rPr>
                <w:rFonts w:ascii="Arial" w:hAnsi="Arial" w:cs="Arial"/>
                <w:sz w:val="22"/>
                <w:szCs w:val="22"/>
              </w:rPr>
              <w:t>,</w:t>
            </w:r>
            <w:r w:rsidRPr="00965046">
              <w:rPr>
                <w:rFonts w:ascii="Arial" w:hAnsi="Arial" w:cs="Arial"/>
                <w:sz w:val="22"/>
                <w:szCs w:val="22"/>
              </w:rPr>
              <w:t xml:space="preserve"> LPO</w:t>
            </w:r>
            <w:r w:rsidR="007B77C1">
              <w:rPr>
                <w:rFonts w:ascii="Arial" w:hAnsi="Arial" w:cs="Arial"/>
                <w:sz w:val="22"/>
                <w:szCs w:val="22"/>
              </w:rPr>
              <w:t>,</w:t>
            </w:r>
            <w:r w:rsidRPr="00965046">
              <w:rPr>
                <w:rFonts w:ascii="Arial" w:hAnsi="Arial" w:cs="Arial"/>
                <w:sz w:val="22"/>
                <w:szCs w:val="22"/>
              </w:rPr>
              <w:t xml:space="preserve"> EGFL7</w:t>
            </w:r>
            <w:r w:rsidR="007B77C1">
              <w:rPr>
                <w:rFonts w:ascii="Arial" w:hAnsi="Arial" w:cs="Arial"/>
                <w:sz w:val="22"/>
                <w:szCs w:val="22"/>
              </w:rPr>
              <w:t>,</w:t>
            </w:r>
            <w:r w:rsidRPr="00965046">
              <w:rPr>
                <w:rFonts w:ascii="Arial" w:hAnsi="Arial" w:cs="Arial"/>
                <w:sz w:val="22"/>
                <w:szCs w:val="22"/>
              </w:rPr>
              <w:t xml:space="preserve"> CAR6</w:t>
            </w:r>
          </w:p>
        </w:tc>
      </w:tr>
      <w:tr w:rsidR="00965046" w:rsidRPr="00965046" w14:paraId="3F55D369" w14:textId="77777777" w:rsidTr="009650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val="restart"/>
            <w:vAlign w:val="center"/>
          </w:tcPr>
          <w:p w14:paraId="3CF36C79" w14:textId="77777777" w:rsidR="00965046" w:rsidRPr="00965046" w:rsidRDefault="00965046" w:rsidP="00965046">
            <w:pPr>
              <w:rPr>
                <w:rFonts w:ascii="Arial" w:eastAsiaTheme="minorEastAsia" w:hAnsi="Arial" w:cs="Arial"/>
                <w:b w:val="0"/>
                <w:bCs w:val="0"/>
                <w:sz w:val="22"/>
                <w:szCs w:val="22"/>
              </w:rPr>
            </w:pPr>
            <w:r w:rsidRPr="00965046">
              <w:rPr>
                <w:rFonts w:ascii="Arial" w:eastAsiaTheme="minorEastAsia" w:hAnsi="Arial" w:cs="Arial"/>
                <w:sz w:val="22"/>
                <w:szCs w:val="22"/>
              </w:rPr>
              <w:t>Biological Process (GO)</w:t>
            </w:r>
          </w:p>
        </w:tc>
        <w:tc>
          <w:tcPr>
            <w:tcW w:w="3119" w:type="dxa"/>
            <w:shd w:val="clear" w:color="auto" w:fill="D9D9D9" w:themeFill="background1" w:themeFillShade="D9"/>
            <w:vAlign w:val="center"/>
          </w:tcPr>
          <w:p w14:paraId="61952EE1" w14:textId="77777777" w:rsidR="00965046" w:rsidRPr="00965046" w:rsidRDefault="00965046" w:rsidP="00965046">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65046">
              <w:rPr>
                <w:rFonts w:ascii="Arial" w:hAnsi="Arial" w:cs="Arial"/>
                <w:sz w:val="22"/>
                <w:szCs w:val="22"/>
              </w:rPr>
              <w:t>Inflammatory response</w:t>
            </w:r>
          </w:p>
        </w:tc>
        <w:tc>
          <w:tcPr>
            <w:tcW w:w="1134" w:type="dxa"/>
            <w:shd w:val="clear" w:color="auto" w:fill="D9D9D9" w:themeFill="background1" w:themeFillShade="D9"/>
            <w:vAlign w:val="center"/>
          </w:tcPr>
          <w:p w14:paraId="33344E2C" w14:textId="77777777" w:rsidR="00965046" w:rsidRPr="00965046" w:rsidRDefault="00965046" w:rsidP="00965046">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65046">
              <w:rPr>
                <w:rFonts w:ascii="Arial" w:hAnsi="Arial" w:cs="Arial"/>
                <w:sz w:val="22"/>
                <w:szCs w:val="22"/>
              </w:rPr>
              <w:t>3.27E-06</w:t>
            </w:r>
          </w:p>
        </w:tc>
        <w:tc>
          <w:tcPr>
            <w:tcW w:w="7654" w:type="dxa"/>
            <w:shd w:val="clear" w:color="auto" w:fill="D9D9D9" w:themeFill="background1" w:themeFillShade="D9"/>
            <w:vAlign w:val="bottom"/>
          </w:tcPr>
          <w:p w14:paraId="78A7BF0E" w14:textId="5E576314" w:rsidR="00965046" w:rsidRPr="00965046" w:rsidRDefault="00965046" w:rsidP="00965046">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65046">
              <w:rPr>
                <w:rFonts w:ascii="Arial" w:hAnsi="Arial" w:cs="Arial"/>
                <w:b/>
                <w:sz w:val="22"/>
                <w:szCs w:val="22"/>
              </w:rPr>
              <w:t>Upregulated:</w:t>
            </w:r>
            <w:r w:rsidRPr="00965046">
              <w:rPr>
                <w:rFonts w:ascii="Arial" w:hAnsi="Arial" w:cs="Arial"/>
                <w:sz w:val="22"/>
                <w:szCs w:val="22"/>
              </w:rPr>
              <w:t xml:space="preserve"> CXCL1</w:t>
            </w:r>
            <w:r w:rsidR="007B77C1">
              <w:rPr>
                <w:rFonts w:ascii="Arial" w:hAnsi="Arial" w:cs="Arial"/>
                <w:sz w:val="22"/>
                <w:szCs w:val="22"/>
              </w:rPr>
              <w:t>,</w:t>
            </w:r>
            <w:r w:rsidRPr="00965046">
              <w:rPr>
                <w:rFonts w:ascii="Arial" w:hAnsi="Arial" w:cs="Arial"/>
                <w:sz w:val="22"/>
                <w:szCs w:val="22"/>
              </w:rPr>
              <w:t xml:space="preserve"> NFKBIZ</w:t>
            </w:r>
            <w:r w:rsidR="007B77C1">
              <w:rPr>
                <w:rFonts w:ascii="Arial" w:hAnsi="Arial" w:cs="Arial"/>
                <w:sz w:val="22"/>
                <w:szCs w:val="22"/>
              </w:rPr>
              <w:t>,</w:t>
            </w:r>
            <w:r w:rsidRPr="00965046">
              <w:rPr>
                <w:rFonts w:ascii="Arial" w:hAnsi="Arial" w:cs="Arial"/>
                <w:sz w:val="22"/>
                <w:szCs w:val="22"/>
              </w:rPr>
              <w:t xml:space="preserve"> IL6</w:t>
            </w:r>
            <w:r w:rsidR="007B77C1">
              <w:rPr>
                <w:rFonts w:ascii="Arial" w:hAnsi="Arial" w:cs="Arial"/>
                <w:sz w:val="22"/>
                <w:szCs w:val="22"/>
              </w:rPr>
              <w:t>,</w:t>
            </w:r>
            <w:r w:rsidRPr="00965046">
              <w:rPr>
                <w:rFonts w:ascii="Arial" w:hAnsi="Arial" w:cs="Arial"/>
                <w:sz w:val="22"/>
                <w:szCs w:val="22"/>
              </w:rPr>
              <w:t xml:space="preserve"> PTGS2</w:t>
            </w:r>
            <w:r w:rsidR="007B77C1">
              <w:rPr>
                <w:rFonts w:ascii="Arial" w:hAnsi="Arial" w:cs="Arial"/>
                <w:sz w:val="22"/>
                <w:szCs w:val="22"/>
              </w:rPr>
              <w:t>,</w:t>
            </w:r>
            <w:r w:rsidRPr="00965046">
              <w:rPr>
                <w:rFonts w:ascii="Arial" w:hAnsi="Arial" w:cs="Arial"/>
                <w:sz w:val="22"/>
                <w:szCs w:val="22"/>
              </w:rPr>
              <w:t xml:space="preserve"> REL</w:t>
            </w:r>
            <w:r w:rsidR="007B77C1">
              <w:rPr>
                <w:rFonts w:ascii="Arial" w:hAnsi="Arial" w:cs="Arial"/>
                <w:sz w:val="22"/>
                <w:szCs w:val="22"/>
              </w:rPr>
              <w:t>,</w:t>
            </w:r>
            <w:r w:rsidRPr="00965046">
              <w:rPr>
                <w:rFonts w:ascii="Arial" w:hAnsi="Arial" w:cs="Arial"/>
                <w:sz w:val="22"/>
                <w:szCs w:val="22"/>
              </w:rPr>
              <w:t xml:space="preserve"> CXCL2</w:t>
            </w:r>
            <w:r w:rsidR="007B77C1">
              <w:rPr>
                <w:rFonts w:ascii="Arial" w:hAnsi="Arial" w:cs="Arial"/>
                <w:sz w:val="22"/>
                <w:szCs w:val="22"/>
              </w:rPr>
              <w:t>,</w:t>
            </w:r>
            <w:r w:rsidRPr="00965046">
              <w:rPr>
                <w:rFonts w:ascii="Arial" w:hAnsi="Arial" w:cs="Arial"/>
                <w:sz w:val="22"/>
                <w:szCs w:val="22"/>
              </w:rPr>
              <w:t xml:space="preserve"> THBS1</w:t>
            </w:r>
            <w:r w:rsidR="007B77C1">
              <w:rPr>
                <w:rFonts w:ascii="Arial" w:hAnsi="Arial" w:cs="Arial"/>
                <w:sz w:val="22"/>
                <w:szCs w:val="22"/>
              </w:rPr>
              <w:t>,</w:t>
            </w:r>
            <w:r w:rsidRPr="00965046">
              <w:rPr>
                <w:rFonts w:ascii="Arial" w:hAnsi="Arial" w:cs="Arial"/>
                <w:sz w:val="22"/>
                <w:szCs w:val="22"/>
              </w:rPr>
              <w:t xml:space="preserve"> IL10</w:t>
            </w:r>
            <w:r w:rsidR="007B77C1">
              <w:rPr>
                <w:rFonts w:ascii="Arial" w:hAnsi="Arial" w:cs="Arial"/>
                <w:sz w:val="22"/>
                <w:szCs w:val="22"/>
              </w:rPr>
              <w:t>,</w:t>
            </w:r>
            <w:r w:rsidRPr="00965046">
              <w:rPr>
                <w:rFonts w:ascii="Arial" w:hAnsi="Arial" w:cs="Arial"/>
                <w:sz w:val="22"/>
                <w:szCs w:val="22"/>
              </w:rPr>
              <w:t xml:space="preserve"> CD14</w:t>
            </w:r>
            <w:r w:rsidR="007B77C1">
              <w:rPr>
                <w:rFonts w:ascii="Arial" w:hAnsi="Arial" w:cs="Arial"/>
                <w:sz w:val="22"/>
                <w:szCs w:val="22"/>
              </w:rPr>
              <w:t>,</w:t>
            </w:r>
            <w:r w:rsidRPr="00965046">
              <w:rPr>
                <w:rFonts w:ascii="Arial" w:hAnsi="Arial" w:cs="Arial"/>
                <w:sz w:val="22"/>
                <w:szCs w:val="22"/>
              </w:rPr>
              <w:t xml:space="preserve"> EPHA2 </w:t>
            </w:r>
          </w:p>
          <w:p w14:paraId="56596A74" w14:textId="43BA5447" w:rsidR="00965046" w:rsidRPr="00965046" w:rsidRDefault="00965046" w:rsidP="00965046">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965046">
              <w:rPr>
                <w:rFonts w:ascii="Arial" w:hAnsi="Arial" w:cs="Arial"/>
                <w:b/>
                <w:sz w:val="22"/>
                <w:szCs w:val="22"/>
              </w:rPr>
              <w:t>Downregulated:</w:t>
            </w:r>
            <w:r w:rsidRPr="00965046">
              <w:rPr>
                <w:rFonts w:ascii="Arial" w:hAnsi="Arial" w:cs="Arial"/>
                <w:sz w:val="22"/>
                <w:szCs w:val="22"/>
              </w:rPr>
              <w:t xml:space="preserve"> CHIA1</w:t>
            </w:r>
            <w:r w:rsidR="007B77C1">
              <w:rPr>
                <w:rFonts w:ascii="Arial" w:hAnsi="Arial" w:cs="Arial"/>
                <w:sz w:val="22"/>
                <w:szCs w:val="22"/>
              </w:rPr>
              <w:t>,</w:t>
            </w:r>
            <w:r w:rsidRPr="00965046">
              <w:rPr>
                <w:rFonts w:ascii="Arial" w:hAnsi="Arial" w:cs="Arial"/>
                <w:sz w:val="22"/>
                <w:szCs w:val="22"/>
              </w:rPr>
              <w:t xml:space="preserve"> CCL8</w:t>
            </w:r>
            <w:r w:rsidR="007B77C1">
              <w:rPr>
                <w:rFonts w:ascii="Arial" w:hAnsi="Arial" w:cs="Arial"/>
                <w:sz w:val="22"/>
                <w:szCs w:val="22"/>
              </w:rPr>
              <w:t>,</w:t>
            </w:r>
            <w:r w:rsidRPr="00965046">
              <w:rPr>
                <w:rFonts w:ascii="Arial" w:hAnsi="Arial" w:cs="Arial"/>
                <w:sz w:val="22"/>
                <w:szCs w:val="22"/>
              </w:rPr>
              <w:t xml:space="preserve"> CD5L</w:t>
            </w:r>
            <w:r w:rsidR="007B77C1">
              <w:rPr>
                <w:rFonts w:ascii="Arial" w:hAnsi="Arial" w:cs="Arial"/>
                <w:sz w:val="22"/>
                <w:szCs w:val="22"/>
              </w:rPr>
              <w:t>,</w:t>
            </w:r>
            <w:r w:rsidRPr="00965046">
              <w:rPr>
                <w:rFonts w:ascii="Arial" w:hAnsi="Arial" w:cs="Arial"/>
                <w:sz w:val="22"/>
                <w:szCs w:val="22"/>
              </w:rPr>
              <w:t xml:space="preserve"> CHST4</w:t>
            </w:r>
          </w:p>
        </w:tc>
      </w:tr>
      <w:tr w:rsidR="00965046" w:rsidRPr="00965046" w14:paraId="3E2431EF" w14:textId="77777777" w:rsidTr="009650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vAlign w:val="center"/>
          </w:tcPr>
          <w:p w14:paraId="5A9C32DE" w14:textId="77777777" w:rsidR="00965046" w:rsidRPr="00965046" w:rsidRDefault="00965046" w:rsidP="00965046">
            <w:pPr>
              <w:rPr>
                <w:rFonts w:ascii="Arial" w:eastAsiaTheme="minorEastAsia" w:hAnsi="Arial" w:cs="Arial"/>
                <w:sz w:val="22"/>
                <w:szCs w:val="22"/>
              </w:rPr>
            </w:pPr>
          </w:p>
        </w:tc>
        <w:tc>
          <w:tcPr>
            <w:tcW w:w="3119" w:type="dxa"/>
            <w:vAlign w:val="center"/>
          </w:tcPr>
          <w:p w14:paraId="355852AE" w14:textId="77777777" w:rsidR="00965046" w:rsidRPr="00965046" w:rsidRDefault="00965046" w:rsidP="00965046">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965046">
              <w:rPr>
                <w:rFonts w:ascii="Arial" w:hAnsi="Arial" w:cs="Arial"/>
                <w:sz w:val="22"/>
                <w:szCs w:val="22"/>
              </w:rPr>
              <w:t>Response to cytokine</w:t>
            </w:r>
          </w:p>
        </w:tc>
        <w:tc>
          <w:tcPr>
            <w:tcW w:w="1134" w:type="dxa"/>
            <w:vAlign w:val="center"/>
          </w:tcPr>
          <w:p w14:paraId="1868A37F" w14:textId="77777777" w:rsidR="00965046" w:rsidRPr="00965046" w:rsidRDefault="00965046" w:rsidP="00965046">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965046">
              <w:rPr>
                <w:rFonts w:ascii="Arial" w:hAnsi="Arial" w:cs="Arial"/>
                <w:sz w:val="22"/>
                <w:szCs w:val="22"/>
              </w:rPr>
              <w:t>3.40E-06</w:t>
            </w:r>
          </w:p>
        </w:tc>
        <w:tc>
          <w:tcPr>
            <w:tcW w:w="7654" w:type="dxa"/>
            <w:vAlign w:val="bottom"/>
          </w:tcPr>
          <w:p w14:paraId="01550127" w14:textId="6AA0092E" w:rsidR="00965046" w:rsidRPr="00965046" w:rsidRDefault="00965046" w:rsidP="00965046">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965046">
              <w:rPr>
                <w:rFonts w:ascii="Arial" w:hAnsi="Arial" w:cs="Arial"/>
                <w:b/>
                <w:sz w:val="22"/>
                <w:szCs w:val="22"/>
              </w:rPr>
              <w:t>Upregulated:</w:t>
            </w:r>
            <w:r w:rsidRPr="00965046">
              <w:rPr>
                <w:rFonts w:ascii="Arial" w:hAnsi="Arial" w:cs="Arial"/>
                <w:sz w:val="22"/>
                <w:szCs w:val="22"/>
              </w:rPr>
              <w:t xml:space="preserve"> FOS</w:t>
            </w:r>
            <w:r w:rsidR="007B77C1">
              <w:rPr>
                <w:rFonts w:ascii="Arial" w:hAnsi="Arial" w:cs="Arial"/>
                <w:sz w:val="22"/>
                <w:szCs w:val="22"/>
              </w:rPr>
              <w:t>,</w:t>
            </w:r>
            <w:r w:rsidRPr="00965046">
              <w:rPr>
                <w:rFonts w:ascii="Arial" w:hAnsi="Arial" w:cs="Arial"/>
                <w:sz w:val="22"/>
                <w:szCs w:val="22"/>
              </w:rPr>
              <w:t xml:space="preserve"> PTGS2</w:t>
            </w:r>
            <w:r w:rsidR="007B77C1">
              <w:rPr>
                <w:rFonts w:ascii="Arial" w:hAnsi="Arial" w:cs="Arial"/>
                <w:sz w:val="22"/>
                <w:szCs w:val="22"/>
              </w:rPr>
              <w:t>,</w:t>
            </w:r>
            <w:r w:rsidRPr="00965046">
              <w:rPr>
                <w:rFonts w:ascii="Arial" w:hAnsi="Arial" w:cs="Arial"/>
                <w:sz w:val="22"/>
                <w:szCs w:val="22"/>
              </w:rPr>
              <w:t xml:space="preserve"> REL</w:t>
            </w:r>
            <w:r w:rsidR="007B77C1">
              <w:rPr>
                <w:rFonts w:ascii="Arial" w:hAnsi="Arial" w:cs="Arial"/>
                <w:sz w:val="22"/>
                <w:szCs w:val="22"/>
              </w:rPr>
              <w:t>,</w:t>
            </w:r>
            <w:r w:rsidRPr="00965046">
              <w:rPr>
                <w:rFonts w:ascii="Arial" w:hAnsi="Arial" w:cs="Arial"/>
                <w:sz w:val="22"/>
                <w:szCs w:val="22"/>
              </w:rPr>
              <w:t xml:space="preserve"> JUN</w:t>
            </w:r>
            <w:r w:rsidR="007B77C1">
              <w:rPr>
                <w:rFonts w:ascii="Arial" w:hAnsi="Arial" w:cs="Arial"/>
                <w:sz w:val="22"/>
                <w:szCs w:val="22"/>
              </w:rPr>
              <w:t>,</w:t>
            </w:r>
            <w:r w:rsidRPr="00965046">
              <w:rPr>
                <w:rFonts w:ascii="Arial" w:hAnsi="Arial" w:cs="Arial"/>
                <w:sz w:val="22"/>
                <w:szCs w:val="22"/>
              </w:rPr>
              <w:t xml:space="preserve"> LIFR </w:t>
            </w:r>
          </w:p>
          <w:p w14:paraId="3519E99E" w14:textId="7A098DA0" w:rsidR="00965046" w:rsidRPr="00965046" w:rsidRDefault="00965046" w:rsidP="00965046">
            <w:pP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r w:rsidRPr="00965046">
              <w:rPr>
                <w:rFonts w:ascii="Arial" w:hAnsi="Arial" w:cs="Arial"/>
                <w:b/>
                <w:sz w:val="22"/>
                <w:szCs w:val="22"/>
              </w:rPr>
              <w:t>Downregulated:</w:t>
            </w:r>
            <w:r w:rsidRPr="00965046">
              <w:rPr>
                <w:rFonts w:ascii="Arial" w:hAnsi="Arial" w:cs="Arial"/>
                <w:sz w:val="22"/>
                <w:szCs w:val="22"/>
              </w:rPr>
              <w:t xml:space="preserve"> SERPINA1B</w:t>
            </w:r>
            <w:r w:rsidR="007B77C1">
              <w:rPr>
                <w:rFonts w:ascii="Arial" w:hAnsi="Arial" w:cs="Arial"/>
                <w:sz w:val="22"/>
                <w:szCs w:val="22"/>
              </w:rPr>
              <w:t>,</w:t>
            </w:r>
            <w:r w:rsidRPr="00965046">
              <w:rPr>
                <w:rFonts w:ascii="Arial" w:hAnsi="Arial" w:cs="Arial"/>
                <w:sz w:val="22"/>
                <w:szCs w:val="22"/>
              </w:rPr>
              <w:t xml:space="preserve"> SERPINA1D</w:t>
            </w:r>
            <w:r w:rsidR="007B77C1">
              <w:rPr>
                <w:rFonts w:ascii="Arial" w:hAnsi="Arial" w:cs="Arial"/>
                <w:sz w:val="22"/>
                <w:szCs w:val="22"/>
              </w:rPr>
              <w:t>,</w:t>
            </w:r>
            <w:r w:rsidRPr="00965046">
              <w:rPr>
                <w:rFonts w:ascii="Arial" w:hAnsi="Arial" w:cs="Arial"/>
                <w:sz w:val="22"/>
                <w:szCs w:val="22"/>
              </w:rPr>
              <w:t xml:space="preserve"> COL3A1</w:t>
            </w:r>
          </w:p>
        </w:tc>
      </w:tr>
      <w:tr w:rsidR="00965046" w:rsidRPr="00965046" w14:paraId="2927A866" w14:textId="77777777" w:rsidTr="009650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vAlign w:val="center"/>
          </w:tcPr>
          <w:p w14:paraId="0D9C7382" w14:textId="77777777" w:rsidR="00965046" w:rsidRPr="00965046" w:rsidRDefault="00965046" w:rsidP="00965046">
            <w:pPr>
              <w:rPr>
                <w:rFonts w:ascii="Arial" w:eastAsiaTheme="minorEastAsia" w:hAnsi="Arial" w:cs="Arial"/>
                <w:sz w:val="22"/>
                <w:szCs w:val="22"/>
              </w:rPr>
            </w:pPr>
          </w:p>
        </w:tc>
        <w:tc>
          <w:tcPr>
            <w:tcW w:w="3119" w:type="dxa"/>
            <w:shd w:val="clear" w:color="auto" w:fill="D9D9D9" w:themeFill="background1" w:themeFillShade="D9"/>
            <w:vAlign w:val="center"/>
          </w:tcPr>
          <w:p w14:paraId="4607FD92" w14:textId="77777777" w:rsidR="00965046" w:rsidRPr="00965046" w:rsidRDefault="00965046" w:rsidP="00965046">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65046">
              <w:rPr>
                <w:rFonts w:ascii="Arial" w:hAnsi="Arial" w:cs="Arial"/>
                <w:sz w:val="22"/>
                <w:szCs w:val="22"/>
              </w:rPr>
              <w:t>Transforming growth factor beta receptor signaling pathway</w:t>
            </w:r>
          </w:p>
        </w:tc>
        <w:tc>
          <w:tcPr>
            <w:tcW w:w="1134" w:type="dxa"/>
            <w:shd w:val="clear" w:color="auto" w:fill="D9D9D9" w:themeFill="background1" w:themeFillShade="D9"/>
            <w:vAlign w:val="center"/>
          </w:tcPr>
          <w:p w14:paraId="3B979E7C" w14:textId="77777777" w:rsidR="00965046" w:rsidRPr="00965046" w:rsidRDefault="00965046" w:rsidP="00965046">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65046">
              <w:rPr>
                <w:rFonts w:ascii="Arial" w:hAnsi="Arial" w:cs="Arial"/>
                <w:sz w:val="22"/>
                <w:szCs w:val="22"/>
              </w:rPr>
              <w:t>2.72E-05</w:t>
            </w:r>
          </w:p>
        </w:tc>
        <w:tc>
          <w:tcPr>
            <w:tcW w:w="7654" w:type="dxa"/>
            <w:shd w:val="clear" w:color="auto" w:fill="D9D9D9" w:themeFill="background1" w:themeFillShade="D9"/>
            <w:vAlign w:val="bottom"/>
          </w:tcPr>
          <w:p w14:paraId="42A7C9B9" w14:textId="67CE0931" w:rsidR="00965046" w:rsidRPr="00965046" w:rsidRDefault="00965046" w:rsidP="00965046">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65046">
              <w:rPr>
                <w:rFonts w:ascii="Arial" w:hAnsi="Arial" w:cs="Arial"/>
                <w:b/>
                <w:sz w:val="22"/>
                <w:szCs w:val="22"/>
              </w:rPr>
              <w:t>Upregulated:</w:t>
            </w:r>
            <w:r w:rsidRPr="00965046">
              <w:rPr>
                <w:rFonts w:ascii="Arial" w:hAnsi="Arial" w:cs="Arial"/>
                <w:sz w:val="22"/>
                <w:szCs w:val="22"/>
              </w:rPr>
              <w:t xml:space="preserve"> FOS</w:t>
            </w:r>
            <w:r w:rsidR="007B77C1">
              <w:rPr>
                <w:rFonts w:ascii="Arial" w:hAnsi="Arial" w:cs="Arial"/>
                <w:sz w:val="22"/>
                <w:szCs w:val="22"/>
              </w:rPr>
              <w:t>,</w:t>
            </w:r>
            <w:r w:rsidRPr="00965046">
              <w:rPr>
                <w:rFonts w:ascii="Arial" w:hAnsi="Arial" w:cs="Arial"/>
                <w:sz w:val="22"/>
                <w:szCs w:val="22"/>
              </w:rPr>
              <w:t xml:space="preserve"> GCNT2</w:t>
            </w:r>
            <w:r w:rsidR="007B77C1">
              <w:rPr>
                <w:rFonts w:ascii="Arial" w:hAnsi="Arial" w:cs="Arial"/>
                <w:sz w:val="22"/>
                <w:szCs w:val="22"/>
              </w:rPr>
              <w:t>,</w:t>
            </w:r>
            <w:r w:rsidRPr="00965046">
              <w:rPr>
                <w:rFonts w:ascii="Arial" w:hAnsi="Arial" w:cs="Arial"/>
                <w:sz w:val="22"/>
                <w:szCs w:val="22"/>
              </w:rPr>
              <w:t xml:space="preserve"> SMAD7</w:t>
            </w:r>
            <w:r w:rsidR="007B77C1">
              <w:rPr>
                <w:rFonts w:ascii="Arial" w:hAnsi="Arial" w:cs="Arial"/>
                <w:sz w:val="22"/>
                <w:szCs w:val="22"/>
              </w:rPr>
              <w:t>,</w:t>
            </w:r>
            <w:r w:rsidRPr="00965046">
              <w:rPr>
                <w:rFonts w:ascii="Arial" w:hAnsi="Arial" w:cs="Arial"/>
                <w:sz w:val="22"/>
                <w:szCs w:val="22"/>
              </w:rPr>
              <w:t xml:space="preserve"> JUN</w:t>
            </w:r>
            <w:r w:rsidR="007B77C1">
              <w:rPr>
                <w:rFonts w:ascii="Arial" w:hAnsi="Arial" w:cs="Arial"/>
                <w:sz w:val="22"/>
                <w:szCs w:val="22"/>
              </w:rPr>
              <w:t>,</w:t>
            </w:r>
            <w:r w:rsidRPr="00965046">
              <w:rPr>
                <w:rFonts w:ascii="Arial" w:hAnsi="Arial" w:cs="Arial"/>
                <w:sz w:val="22"/>
                <w:szCs w:val="22"/>
              </w:rPr>
              <w:t xml:space="preserve"> BAMBI</w:t>
            </w:r>
            <w:r w:rsidR="007B77C1">
              <w:rPr>
                <w:rFonts w:ascii="Arial" w:hAnsi="Arial" w:cs="Arial"/>
                <w:sz w:val="22"/>
                <w:szCs w:val="22"/>
              </w:rPr>
              <w:t>,</w:t>
            </w:r>
            <w:r w:rsidRPr="00965046">
              <w:rPr>
                <w:rFonts w:ascii="Arial" w:hAnsi="Arial" w:cs="Arial"/>
                <w:sz w:val="22"/>
                <w:szCs w:val="22"/>
              </w:rPr>
              <w:t xml:space="preserve"> </w:t>
            </w:r>
          </w:p>
          <w:p w14:paraId="39F28D68" w14:textId="66439881" w:rsidR="00965046" w:rsidRPr="00965046" w:rsidRDefault="00965046" w:rsidP="00965046">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965046">
              <w:rPr>
                <w:rFonts w:ascii="Arial" w:hAnsi="Arial" w:cs="Arial"/>
                <w:b/>
                <w:sz w:val="22"/>
                <w:szCs w:val="22"/>
              </w:rPr>
              <w:t xml:space="preserve">Downregulated: </w:t>
            </w:r>
            <w:r w:rsidRPr="00965046">
              <w:rPr>
                <w:rFonts w:ascii="Arial" w:hAnsi="Arial" w:cs="Arial"/>
                <w:sz w:val="22"/>
                <w:szCs w:val="22"/>
              </w:rPr>
              <w:t>LTBP4</w:t>
            </w:r>
            <w:r w:rsidR="007B77C1">
              <w:rPr>
                <w:rFonts w:ascii="Arial" w:hAnsi="Arial" w:cs="Arial"/>
                <w:sz w:val="22"/>
                <w:szCs w:val="22"/>
              </w:rPr>
              <w:t>,</w:t>
            </w:r>
            <w:r w:rsidRPr="00965046">
              <w:rPr>
                <w:rFonts w:ascii="Arial" w:hAnsi="Arial" w:cs="Arial"/>
                <w:sz w:val="22"/>
                <w:szCs w:val="22"/>
              </w:rPr>
              <w:t xml:space="preserve"> COL3A1</w:t>
            </w:r>
          </w:p>
        </w:tc>
      </w:tr>
      <w:tr w:rsidR="00965046" w:rsidRPr="00965046" w14:paraId="4DA90FB7" w14:textId="77777777" w:rsidTr="009650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vAlign w:val="center"/>
          </w:tcPr>
          <w:p w14:paraId="71740DD2" w14:textId="77777777" w:rsidR="00965046" w:rsidRPr="00965046" w:rsidRDefault="00965046" w:rsidP="00965046">
            <w:pPr>
              <w:rPr>
                <w:rFonts w:ascii="Arial" w:eastAsiaTheme="minorEastAsia" w:hAnsi="Arial" w:cs="Arial"/>
                <w:sz w:val="22"/>
                <w:szCs w:val="22"/>
              </w:rPr>
            </w:pPr>
          </w:p>
        </w:tc>
        <w:tc>
          <w:tcPr>
            <w:tcW w:w="3119" w:type="dxa"/>
            <w:vAlign w:val="center"/>
          </w:tcPr>
          <w:p w14:paraId="0C43170C" w14:textId="77777777" w:rsidR="00965046" w:rsidRPr="00965046" w:rsidRDefault="00965046" w:rsidP="00965046">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965046">
              <w:rPr>
                <w:rFonts w:ascii="Arial" w:hAnsi="Arial" w:cs="Arial"/>
                <w:sz w:val="22"/>
                <w:szCs w:val="22"/>
              </w:rPr>
              <w:t>Positive regulation of smooth muscle cell proliferation</w:t>
            </w:r>
          </w:p>
        </w:tc>
        <w:tc>
          <w:tcPr>
            <w:tcW w:w="1134" w:type="dxa"/>
            <w:vAlign w:val="center"/>
          </w:tcPr>
          <w:p w14:paraId="04D7CE40" w14:textId="77777777" w:rsidR="00965046" w:rsidRPr="00965046" w:rsidRDefault="00965046" w:rsidP="00965046">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965046">
              <w:rPr>
                <w:rFonts w:ascii="Arial" w:hAnsi="Arial" w:cs="Arial"/>
                <w:sz w:val="22"/>
                <w:szCs w:val="22"/>
              </w:rPr>
              <w:t>3.93E-05</w:t>
            </w:r>
          </w:p>
        </w:tc>
        <w:tc>
          <w:tcPr>
            <w:tcW w:w="7654" w:type="dxa"/>
            <w:vAlign w:val="bottom"/>
          </w:tcPr>
          <w:p w14:paraId="66102B24" w14:textId="1CA6243A" w:rsidR="00965046" w:rsidRPr="00965046" w:rsidRDefault="00965046" w:rsidP="00965046">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23B50">
              <w:rPr>
                <w:rFonts w:ascii="Arial" w:hAnsi="Arial" w:cs="Arial"/>
                <w:b/>
                <w:sz w:val="22"/>
                <w:szCs w:val="22"/>
              </w:rPr>
              <w:t>Upregulated:</w:t>
            </w:r>
            <w:r w:rsidRPr="00965046">
              <w:rPr>
                <w:rFonts w:ascii="Arial" w:hAnsi="Arial" w:cs="Arial"/>
                <w:sz w:val="22"/>
                <w:szCs w:val="22"/>
              </w:rPr>
              <w:t xml:space="preserve"> EGR1</w:t>
            </w:r>
            <w:r w:rsidR="007B77C1">
              <w:rPr>
                <w:rFonts w:ascii="Arial" w:hAnsi="Arial" w:cs="Arial"/>
                <w:sz w:val="22"/>
                <w:szCs w:val="22"/>
              </w:rPr>
              <w:t>,</w:t>
            </w:r>
            <w:r w:rsidRPr="00965046">
              <w:rPr>
                <w:rFonts w:ascii="Arial" w:hAnsi="Arial" w:cs="Arial"/>
                <w:sz w:val="22"/>
                <w:szCs w:val="22"/>
              </w:rPr>
              <w:t xml:space="preserve"> IL6</w:t>
            </w:r>
            <w:r w:rsidR="007B77C1">
              <w:rPr>
                <w:rFonts w:ascii="Arial" w:hAnsi="Arial" w:cs="Arial"/>
                <w:sz w:val="22"/>
                <w:szCs w:val="22"/>
              </w:rPr>
              <w:t>,</w:t>
            </w:r>
            <w:r w:rsidRPr="00965046">
              <w:rPr>
                <w:rFonts w:ascii="Arial" w:hAnsi="Arial" w:cs="Arial"/>
                <w:sz w:val="22"/>
                <w:szCs w:val="22"/>
              </w:rPr>
              <w:t xml:space="preserve"> WISP1</w:t>
            </w:r>
            <w:r w:rsidR="007B77C1">
              <w:rPr>
                <w:rFonts w:ascii="Arial" w:hAnsi="Arial" w:cs="Arial"/>
                <w:sz w:val="22"/>
                <w:szCs w:val="22"/>
              </w:rPr>
              <w:t>,</w:t>
            </w:r>
            <w:r w:rsidRPr="00965046">
              <w:rPr>
                <w:rFonts w:ascii="Arial" w:hAnsi="Arial" w:cs="Arial"/>
                <w:sz w:val="22"/>
                <w:szCs w:val="22"/>
              </w:rPr>
              <w:t xml:space="preserve"> PTGS2</w:t>
            </w:r>
            <w:r w:rsidR="007B77C1">
              <w:rPr>
                <w:rFonts w:ascii="Arial" w:hAnsi="Arial" w:cs="Arial"/>
                <w:sz w:val="22"/>
                <w:szCs w:val="22"/>
              </w:rPr>
              <w:t>,</w:t>
            </w:r>
            <w:r w:rsidRPr="00965046">
              <w:rPr>
                <w:rFonts w:ascii="Arial" w:hAnsi="Arial" w:cs="Arial"/>
                <w:sz w:val="22"/>
                <w:szCs w:val="22"/>
              </w:rPr>
              <w:t xml:space="preserve"> JUN</w:t>
            </w:r>
            <w:r w:rsidR="007B77C1">
              <w:rPr>
                <w:rFonts w:ascii="Arial" w:hAnsi="Arial" w:cs="Arial"/>
                <w:sz w:val="22"/>
                <w:szCs w:val="22"/>
              </w:rPr>
              <w:t>,</w:t>
            </w:r>
            <w:r w:rsidRPr="00965046">
              <w:rPr>
                <w:rFonts w:ascii="Arial" w:hAnsi="Arial" w:cs="Arial"/>
                <w:sz w:val="22"/>
                <w:szCs w:val="22"/>
              </w:rPr>
              <w:t xml:space="preserve"> HBEGF</w:t>
            </w:r>
            <w:r w:rsidR="007B77C1">
              <w:rPr>
                <w:rFonts w:ascii="Arial" w:hAnsi="Arial" w:cs="Arial"/>
                <w:sz w:val="22"/>
                <w:szCs w:val="22"/>
              </w:rPr>
              <w:t>,</w:t>
            </w:r>
            <w:r w:rsidRPr="00965046">
              <w:rPr>
                <w:rFonts w:ascii="Arial" w:hAnsi="Arial" w:cs="Arial"/>
                <w:sz w:val="22"/>
                <w:szCs w:val="22"/>
              </w:rPr>
              <w:t xml:space="preserve"> THBS1 </w:t>
            </w:r>
          </w:p>
          <w:p w14:paraId="1553DF45" w14:textId="77777777" w:rsidR="00965046" w:rsidRPr="00490B18" w:rsidRDefault="00965046" w:rsidP="00965046">
            <w:pP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r w:rsidRPr="00F23B50">
              <w:rPr>
                <w:rFonts w:ascii="Arial" w:hAnsi="Arial" w:cs="Arial"/>
                <w:b/>
                <w:sz w:val="22"/>
                <w:szCs w:val="22"/>
              </w:rPr>
              <w:t>Downregulated:</w:t>
            </w:r>
          </w:p>
        </w:tc>
      </w:tr>
      <w:tr w:rsidR="00965046" w:rsidRPr="00965046" w14:paraId="4930590F" w14:textId="77777777" w:rsidTr="009650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vAlign w:val="center"/>
          </w:tcPr>
          <w:p w14:paraId="69CCBB6A" w14:textId="77777777" w:rsidR="00965046" w:rsidRPr="00965046" w:rsidRDefault="00965046" w:rsidP="00965046">
            <w:pPr>
              <w:rPr>
                <w:rFonts w:ascii="Arial" w:eastAsiaTheme="minorEastAsia" w:hAnsi="Arial" w:cs="Arial"/>
                <w:sz w:val="22"/>
                <w:szCs w:val="22"/>
              </w:rPr>
            </w:pPr>
          </w:p>
        </w:tc>
        <w:tc>
          <w:tcPr>
            <w:tcW w:w="3119" w:type="dxa"/>
            <w:shd w:val="clear" w:color="auto" w:fill="D9D9D9" w:themeFill="background1" w:themeFillShade="D9"/>
            <w:vAlign w:val="center"/>
          </w:tcPr>
          <w:p w14:paraId="6E3ECCD6" w14:textId="77777777" w:rsidR="00965046" w:rsidRPr="00965046" w:rsidRDefault="00965046" w:rsidP="00965046">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65046">
              <w:rPr>
                <w:rFonts w:ascii="Arial" w:hAnsi="Arial" w:cs="Arial"/>
                <w:sz w:val="22"/>
                <w:szCs w:val="22"/>
              </w:rPr>
              <w:t>Response to cAMP</w:t>
            </w:r>
          </w:p>
        </w:tc>
        <w:tc>
          <w:tcPr>
            <w:tcW w:w="1134" w:type="dxa"/>
            <w:shd w:val="clear" w:color="auto" w:fill="D9D9D9" w:themeFill="background1" w:themeFillShade="D9"/>
            <w:vAlign w:val="center"/>
          </w:tcPr>
          <w:p w14:paraId="7A452D31" w14:textId="77777777" w:rsidR="00965046" w:rsidRPr="00965046" w:rsidRDefault="00965046" w:rsidP="00965046">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65046">
              <w:rPr>
                <w:rFonts w:ascii="Arial" w:hAnsi="Arial" w:cs="Arial"/>
                <w:sz w:val="22"/>
                <w:szCs w:val="22"/>
              </w:rPr>
              <w:t>4.89E-05</w:t>
            </w:r>
          </w:p>
        </w:tc>
        <w:tc>
          <w:tcPr>
            <w:tcW w:w="7654" w:type="dxa"/>
            <w:shd w:val="clear" w:color="auto" w:fill="D9D9D9" w:themeFill="background1" w:themeFillShade="D9"/>
            <w:vAlign w:val="bottom"/>
          </w:tcPr>
          <w:p w14:paraId="4AE3AFF4" w14:textId="010BF404" w:rsidR="00965046" w:rsidRPr="00965046" w:rsidRDefault="00965046" w:rsidP="00965046">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65046">
              <w:rPr>
                <w:rFonts w:ascii="Arial" w:hAnsi="Arial" w:cs="Arial"/>
                <w:b/>
                <w:sz w:val="22"/>
                <w:szCs w:val="22"/>
              </w:rPr>
              <w:t>Upregulated:</w:t>
            </w:r>
            <w:r w:rsidRPr="00965046">
              <w:rPr>
                <w:rFonts w:ascii="Arial" w:hAnsi="Arial" w:cs="Arial"/>
                <w:sz w:val="22"/>
                <w:szCs w:val="22"/>
              </w:rPr>
              <w:t xml:space="preserve"> FOS</w:t>
            </w:r>
            <w:r w:rsidR="007B77C1">
              <w:rPr>
                <w:rFonts w:ascii="Arial" w:hAnsi="Arial" w:cs="Arial"/>
                <w:sz w:val="22"/>
                <w:szCs w:val="22"/>
              </w:rPr>
              <w:t>,</w:t>
            </w:r>
            <w:r w:rsidRPr="00965046">
              <w:rPr>
                <w:rFonts w:ascii="Arial" w:hAnsi="Arial" w:cs="Arial"/>
                <w:sz w:val="22"/>
                <w:szCs w:val="22"/>
              </w:rPr>
              <w:t xml:space="preserve"> THBD</w:t>
            </w:r>
            <w:r w:rsidR="007B77C1">
              <w:rPr>
                <w:rFonts w:ascii="Arial" w:hAnsi="Arial" w:cs="Arial"/>
                <w:sz w:val="22"/>
                <w:szCs w:val="22"/>
              </w:rPr>
              <w:t>,</w:t>
            </w:r>
            <w:r w:rsidRPr="00965046">
              <w:rPr>
                <w:rFonts w:ascii="Arial" w:hAnsi="Arial" w:cs="Arial"/>
                <w:sz w:val="22"/>
                <w:szCs w:val="22"/>
              </w:rPr>
              <w:t xml:space="preserve"> DUSP1</w:t>
            </w:r>
            <w:r w:rsidR="007B77C1">
              <w:rPr>
                <w:rFonts w:ascii="Arial" w:hAnsi="Arial" w:cs="Arial"/>
                <w:sz w:val="22"/>
                <w:szCs w:val="22"/>
              </w:rPr>
              <w:t>,</w:t>
            </w:r>
            <w:r w:rsidRPr="00965046">
              <w:rPr>
                <w:rFonts w:ascii="Arial" w:hAnsi="Arial" w:cs="Arial"/>
                <w:sz w:val="22"/>
                <w:szCs w:val="22"/>
              </w:rPr>
              <w:t xml:space="preserve"> JUN</w:t>
            </w:r>
            <w:r w:rsidR="007B77C1">
              <w:rPr>
                <w:rFonts w:ascii="Arial" w:hAnsi="Arial" w:cs="Arial"/>
                <w:sz w:val="22"/>
                <w:szCs w:val="22"/>
              </w:rPr>
              <w:t>,</w:t>
            </w:r>
            <w:r w:rsidRPr="00965046">
              <w:rPr>
                <w:rFonts w:ascii="Arial" w:hAnsi="Arial" w:cs="Arial"/>
                <w:sz w:val="22"/>
                <w:szCs w:val="22"/>
              </w:rPr>
              <w:t xml:space="preserve"> CREM</w:t>
            </w:r>
            <w:r w:rsidR="007B77C1">
              <w:rPr>
                <w:rFonts w:ascii="Arial" w:hAnsi="Arial" w:cs="Arial"/>
                <w:sz w:val="22"/>
                <w:szCs w:val="22"/>
              </w:rPr>
              <w:t>,</w:t>
            </w:r>
            <w:r w:rsidRPr="00965046">
              <w:rPr>
                <w:rFonts w:ascii="Arial" w:hAnsi="Arial" w:cs="Arial"/>
                <w:sz w:val="22"/>
                <w:szCs w:val="22"/>
              </w:rPr>
              <w:t xml:space="preserve"> PER1 </w:t>
            </w:r>
          </w:p>
          <w:p w14:paraId="1BE206EC" w14:textId="77777777" w:rsidR="00965046" w:rsidRPr="00965046" w:rsidRDefault="00965046" w:rsidP="00965046">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965046">
              <w:rPr>
                <w:rFonts w:ascii="Arial" w:hAnsi="Arial" w:cs="Arial"/>
                <w:b/>
                <w:sz w:val="22"/>
                <w:szCs w:val="22"/>
              </w:rPr>
              <w:t>Downregulated:</w:t>
            </w:r>
          </w:p>
        </w:tc>
      </w:tr>
      <w:tr w:rsidR="00965046" w:rsidRPr="00965046" w14:paraId="42EA09CF" w14:textId="77777777" w:rsidTr="009650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vAlign w:val="center"/>
          </w:tcPr>
          <w:p w14:paraId="5ED57FAC" w14:textId="77777777" w:rsidR="00965046" w:rsidRPr="00965046" w:rsidRDefault="00965046" w:rsidP="00965046">
            <w:pPr>
              <w:rPr>
                <w:rFonts w:ascii="Arial" w:eastAsiaTheme="minorEastAsia" w:hAnsi="Arial" w:cs="Arial"/>
                <w:sz w:val="22"/>
                <w:szCs w:val="22"/>
              </w:rPr>
            </w:pPr>
          </w:p>
        </w:tc>
        <w:tc>
          <w:tcPr>
            <w:tcW w:w="3119" w:type="dxa"/>
            <w:vAlign w:val="center"/>
          </w:tcPr>
          <w:p w14:paraId="3F8FC08D" w14:textId="77777777" w:rsidR="00965046" w:rsidRPr="00965046" w:rsidRDefault="00965046" w:rsidP="00965046">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965046">
              <w:rPr>
                <w:rFonts w:ascii="Arial" w:hAnsi="Arial" w:cs="Arial"/>
                <w:sz w:val="22"/>
                <w:szCs w:val="22"/>
              </w:rPr>
              <w:t>Immune response</w:t>
            </w:r>
          </w:p>
        </w:tc>
        <w:tc>
          <w:tcPr>
            <w:tcW w:w="1134" w:type="dxa"/>
            <w:vAlign w:val="center"/>
          </w:tcPr>
          <w:p w14:paraId="08DABD9D" w14:textId="77777777" w:rsidR="00965046" w:rsidRPr="00965046" w:rsidRDefault="00965046" w:rsidP="00965046">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965046">
              <w:rPr>
                <w:rFonts w:ascii="Arial" w:hAnsi="Arial" w:cs="Arial"/>
                <w:sz w:val="22"/>
                <w:szCs w:val="22"/>
              </w:rPr>
              <w:t>5.85E-05</w:t>
            </w:r>
          </w:p>
        </w:tc>
        <w:tc>
          <w:tcPr>
            <w:tcW w:w="7654" w:type="dxa"/>
            <w:vAlign w:val="bottom"/>
          </w:tcPr>
          <w:p w14:paraId="4AA8E216" w14:textId="4D3D9C08" w:rsidR="00965046" w:rsidRPr="00965046" w:rsidRDefault="00965046" w:rsidP="00965046">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965046">
              <w:rPr>
                <w:rFonts w:ascii="Arial" w:hAnsi="Arial" w:cs="Arial"/>
                <w:b/>
                <w:sz w:val="22"/>
                <w:szCs w:val="22"/>
              </w:rPr>
              <w:t>Upregulated:</w:t>
            </w:r>
            <w:r w:rsidRPr="00965046">
              <w:rPr>
                <w:rFonts w:ascii="Arial" w:hAnsi="Arial" w:cs="Arial"/>
                <w:sz w:val="22"/>
                <w:szCs w:val="22"/>
              </w:rPr>
              <w:t xml:space="preserve"> CXCL1</w:t>
            </w:r>
            <w:r w:rsidR="007B77C1">
              <w:rPr>
                <w:rFonts w:ascii="Arial" w:hAnsi="Arial" w:cs="Arial"/>
                <w:sz w:val="22"/>
                <w:szCs w:val="22"/>
              </w:rPr>
              <w:t>,</w:t>
            </w:r>
            <w:r w:rsidRPr="00965046">
              <w:rPr>
                <w:rFonts w:ascii="Arial" w:hAnsi="Arial" w:cs="Arial"/>
                <w:sz w:val="22"/>
                <w:szCs w:val="22"/>
              </w:rPr>
              <w:t xml:space="preserve"> IL6</w:t>
            </w:r>
            <w:r w:rsidR="007B77C1">
              <w:rPr>
                <w:rFonts w:ascii="Arial" w:hAnsi="Arial" w:cs="Arial"/>
                <w:sz w:val="22"/>
                <w:szCs w:val="22"/>
              </w:rPr>
              <w:t>,</w:t>
            </w:r>
            <w:r w:rsidRPr="00965046">
              <w:rPr>
                <w:rFonts w:ascii="Arial" w:hAnsi="Arial" w:cs="Arial"/>
                <w:sz w:val="22"/>
                <w:szCs w:val="22"/>
              </w:rPr>
              <w:t xml:space="preserve"> CXCL2</w:t>
            </w:r>
            <w:r w:rsidR="007B77C1">
              <w:rPr>
                <w:rFonts w:ascii="Arial" w:hAnsi="Arial" w:cs="Arial"/>
                <w:sz w:val="22"/>
                <w:szCs w:val="22"/>
              </w:rPr>
              <w:t>,</w:t>
            </w:r>
            <w:r w:rsidRPr="00965046">
              <w:rPr>
                <w:rFonts w:ascii="Arial" w:hAnsi="Arial" w:cs="Arial"/>
                <w:sz w:val="22"/>
                <w:szCs w:val="22"/>
              </w:rPr>
              <w:t xml:space="preserve"> MCPT4</w:t>
            </w:r>
            <w:r w:rsidR="007B77C1">
              <w:rPr>
                <w:rFonts w:ascii="Arial" w:hAnsi="Arial" w:cs="Arial"/>
                <w:sz w:val="22"/>
                <w:szCs w:val="22"/>
              </w:rPr>
              <w:t>,</w:t>
            </w:r>
            <w:r w:rsidRPr="00965046">
              <w:rPr>
                <w:rFonts w:ascii="Arial" w:hAnsi="Arial" w:cs="Arial"/>
                <w:sz w:val="22"/>
                <w:szCs w:val="22"/>
              </w:rPr>
              <w:t xml:space="preserve"> CTLA4</w:t>
            </w:r>
            <w:r w:rsidR="007B77C1">
              <w:rPr>
                <w:rFonts w:ascii="Arial" w:hAnsi="Arial" w:cs="Arial"/>
                <w:sz w:val="22"/>
                <w:szCs w:val="22"/>
              </w:rPr>
              <w:t>,</w:t>
            </w:r>
            <w:r w:rsidRPr="00965046">
              <w:rPr>
                <w:rFonts w:ascii="Arial" w:hAnsi="Arial" w:cs="Arial"/>
                <w:sz w:val="22"/>
                <w:szCs w:val="22"/>
              </w:rPr>
              <w:t xml:space="preserve"> THBS1</w:t>
            </w:r>
            <w:r w:rsidR="007B77C1">
              <w:rPr>
                <w:rFonts w:ascii="Arial" w:hAnsi="Arial" w:cs="Arial"/>
                <w:sz w:val="22"/>
                <w:szCs w:val="22"/>
              </w:rPr>
              <w:t>,</w:t>
            </w:r>
            <w:r w:rsidRPr="00965046">
              <w:rPr>
                <w:rFonts w:ascii="Arial" w:hAnsi="Arial" w:cs="Arial"/>
                <w:sz w:val="22"/>
                <w:szCs w:val="22"/>
              </w:rPr>
              <w:t xml:space="preserve"> IL22</w:t>
            </w:r>
            <w:r w:rsidR="007B77C1">
              <w:rPr>
                <w:rFonts w:ascii="Arial" w:hAnsi="Arial" w:cs="Arial"/>
                <w:sz w:val="22"/>
                <w:szCs w:val="22"/>
              </w:rPr>
              <w:t>,</w:t>
            </w:r>
            <w:r w:rsidRPr="00965046">
              <w:rPr>
                <w:rFonts w:ascii="Arial" w:hAnsi="Arial" w:cs="Arial"/>
                <w:sz w:val="22"/>
                <w:szCs w:val="22"/>
              </w:rPr>
              <w:t xml:space="preserve"> IL10 </w:t>
            </w:r>
          </w:p>
          <w:p w14:paraId="4BF64CB8" w14:textId="08F39BF2" w:rsidR="00965046" w:rsidRPr="00965046" w:rsidRDefault="00965046" w:rsidP="00965046">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965046">
              <w:rPr>
                <w:rFonts w:ascii="Arial" w:hAnsi="Arial" w:cs="Arial"/>
                <w:b/>
                <w:sz w:val="22"/>
                <w:szCs w:val="22"/>
              </w:rPr>
              <w:t>Downregulated:</w:t>
            </w:r>
            <w:r w:rsidRPr="00965046">
              <w:rPr>
                <w:rFonts w:ascii="Arial" w:hAnsi="Arial" w:cs="Arial"/>
                <w:sz w:val="22"/>
                <w:szCs w:val="22"/>
              </w:rPr>
              <w:t xml:space="preserve"> ENPP2</w:t>
            </w:r>
            <w:r w:rsidR="007B77C1">
              <w:rPr>
                <w:rFonts w:ascii="Arial" w:hAnsi="Arial" w:cs="Arial"/>
                <w:sz w:val="22"/>
                <w:szCs w:val="22"/>
              </w:rPr>
              <w:t>,</w:t>
            </w:r>
            <w:r w:rsidRPr="00965046">
              <w:rPr>
                <w:rFonts w:ascii="Arial" w:hAnsi="Arial" w:cs="Arial"/>
                <w:sz w:val="22"/>
                <w:szCs w:val="22"/>
              </w:rPr>
              <w:t xml:space="preserve"> ENPP3</w:t>
            </w:r>
            <w:r w:rsidR="007B77C1">
              <w:rPr>
                <w:rFonts w:ascii="Arial" w:hAnsi="Arial" w:cs="Arial"/>
                <w:sz w:val="22"/>
                <w:szCs w:val="22"/>
              </w:rPr>
              <w:t>,</w:t>
            </w:r>
            <w:r w:rsidRPr="00965046">
              <w:rPr>
                <w:rFonts w:ascii="Arial" w:hAnsi="Arial" w:cs="Arial"/>
                <w:sz w:val="22"/>
                <w:szCs w:val="22"/>
              </w:rPr>
              <w:t xml:space="preserve"> CCL8</w:t>
            </w:r>
          </w:p>
        </w:tc>
      </w:tr>
      <w:tr w:rsidR="00965046" w:rsidRPr="00965046" w14:paraId="08DE53A8" w14:textId="77777777" w:rsidTr="009650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vAlign w:val="center"/>
          </w:tcPr>
          <w:p w14:paraId="2787114F" w14:textId="77777777" w:rsidR="00965046" w:rsidRPr="00965046" w:rsidRDefault="00965046" w:rsidP="00965046">
            <w:pPr>
              <w:rPr>
                <w:rFonts w:ascii="Arial" w:eastAsiaTheme="minorEastAsia" w:hAnsi="Arial" w:cs="Arial"/>
                <w:sz w:val="22"/>
                <w:szCs w:val="22"/>
              </w:rPr>
            </w:pPr>
          </w:p>
        </w:tc>
        <w:tc>
          <w:tcPr>
            <w:tcW w:w="3119" w:type="dxa"/>
            <w:shd w:val="clear" w:color="auto" w:fill="D9D9D9" w:themeFill="background1" w:themeFillShade="D9"/>
            <w:vAlign w:val="center"/>
          </w:tcPr>
          <w:p w14:paraId="03AFC5A4" w14:textId="77777777" w:rsidR="00965046" w:rsidRPr="00965046" w:rsidRDefault="00965046" w:rsidP="00965046">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65046">
              <w:rPr>
                <w:rFonts w:ascii="Arial" w:hAnsi="Arial" w:cs="Arial"/>
                <w:sz w:val="22"/>
                <w:szCs w:val="22"/>
              </w:rPr>
              <w:t>Angiogenesis</w:t>
            </w:r>
          </w:p>
        </w:tc>
        <w:tc>
          <w:tcPr>
            <w:tcW w:w="1134" w:type="dxa"/>
            <w:shd w:val="clear" w:color="auto" w:fill="D9D9D9" w:themeFill="background1" w:themeFillShade="D9"/>
            <w:vAlign w:val="center"/>
          </w:tcPr>
          <w:p w14:paraId="093DD210" w14:textId="77777777" w:rsidR="00965046" w:rsidRPr="00965046" w:rsidRDefault="00965046" w:rsidP="00965046">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65046">
              <w:rPr>
                <w:rFonts w:ascii="Arial" w:hAnsi="Arial" w:cs="Arial"/>
                <w:sz w:val="22"/>
                <w:szCs w:val="22"/>
              </w:rPr>
              <w:t>1.15E-04</w:t>
            </w:r>
          </w:p>
        </w:tc>
        <w:tc>
          <w:tcPr>
            <w:tcW w:w="7654" w:type="dxa"/>
            <w:shd w:val="clear" w:color="auto" w:fill="D9D9D9" w:themeFill="background1" w:themeFillShade="D9"/>
            <w:vAlign w:val="bottom"/>
          </w:tcPr>
          <w:p w14:paraId="23B06D1B" w14:textId="3524AC59" w:rsidR="00965046" w:rsidRPr="00965046" w:rsidRDefault="00965046" w:rsidP="00965046">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65046">
              <w:rPr>
                <w:rFonts w:ascii="Arial" w:hAnsi="Arial" w:cs="Arial"/>
                <w:b/>
                <w:sz w:val="22"/>
                <w:szCs w:val="22"/>
              </w:rPr>
              <w:t>Upregulated:</w:t>
            </w:r>
            <w:r w:rsidRPr="00965046">
              <w:rPr>
                <w:rFonts w:ascii="Arial" w:hAnsi="Arial" w:cs="Arial"/>
                <w:sz w:val="22"/>
                <w:szCs w:val="22"/>
              </w:rPr>
              <w:t xml:space="preserve"> PTGS2</w:t>
            </w:r>
            <w:r w:rsidR="007B77C1">
              <w:rPr>
                <w:rFonts w:ascii="Arial" w:hAnsi="Arial" w:cs="Arial"/>
                <w:sz w:val="22"/>
                <w:szCs w:val="22"/>
              </w:rPr>
              <w:t>,</w:t>
            </w:r>
            <w:r w:rsidRPr="00965046">
              <w:rPr>
                <w:rFonts w:ascii="Arial" w:hAnsi="Arial" w:cs="Arial"/>
                <w:sz w:val="22"/>
                <w:szCs w:val="22"/>
              </w:rPr>
              <w:t xml:space="preserve"> JUN</w:t>
            </w:r>
            <w:r w:rsidR="007B77C1">
              <w:rPr>
                <w:rFonts w:ascii="Arial" w:hAnsi="Arial" w:cs="Arial"/>
                <w:sz w:val="22"/>
                <w:szCs w:val="22"/>
              </w:rPr>
              <w:t>,</w:t>
            </w:r>
            <w:r w:rsidRPr="00965046">
              <w:rPr>
                <w:rFonts w:ascii="Arial" w:hAnsi="Arial" w:cs="Arial"/>
                <w:sz w:val="22"/>
                <w:szCs w:val="22"/>
              </w:rPr>
              <w:t xml:space="preserve"> EFNB2</w:t>
            </w:r>
            <w:r w:rsidR="007B77C1">
              <w:rPr>
                <w:rFonts w:ascii="Arial" w:hAnsi="Arial" w:cs="Arial"/>
                <w:sz w:val="22"/>
                <w:szCs w:val="22"/>
              </w:rPr>
              <w:t>,</w:t>
            </w:r>
            <w:r w:rsidRPr="00965046">
              <w:rPr>
                <w:rFonts w:ascii="Arial" w:hAnsi="Arial" w:cs="Arial"/>
                <w:sz w:val="22"/>
                <w:szCs w:val="22"/>
              </w:rPr>
              <w:t xml:space="preserve"> HBEGF</w:t>
            </w:r>
            <w:r w:rsidR="007B77C1">
              <w:rPr>
                <w:rFonts w:ascii="Arial" w:hAnsi="Arial" w:cs="Arial"/>
                <w:sz w:val="22"/>
                <w:szCs w:val="22"/>
              </w:rPr>
              <w:t>,</w:t>
            </w:r>
            <w:r w:rsidRPr="00965046">
              <w:rPr>
                <w:rFonts w:ascii="Arial" w:hAnsi="Arial" w:cs="Arial"/>
                <w:sz w:val="22"/>
                <w:szCs w:val="22"/>
              </w:rPr>
              <w:t xml:space="preserve"> RORA</w:t>
            </w:r>
            <w:r w:rsidR="007B77C1">
              <w:rPr>
                <w:rFonts w:ascii="Arial" w:hAnsi="Arial" w:cs="Arial"/>
                <w:sz w:val="22"/>
                <w:szCs w:val="22"/>
              </w:rPr>
              <w:t>,</w:t>
            </w:r>
            <w:r w:rsidRPr="00965046">
              <w:rPr>
                <w:rFonts w:ascii="Arial" w:hAnsi="Arial" w:cs="Arial"/>
                <w:sz w:val="22"/>
                <w:szCs w:val="22"/>
              </w:rPr>
              <w:t xml:space="preserve"> EPHA2 </w:t>
            </w:r>
          </w:p>
          <w:p w14:paraId="42566E9D" w14:textId="33FF5487" w:rsidR="00965046" w:rsidRPr="00965046" w:rsidRDefault="00965046" w:rsidP="00965046">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65046">
              <w:rPr>
                <w:rFonts w:ascii="Arial" w:hAnsi="Arial" w:cs="Arial"/>
                <w:b/>
                <w:sz w:val="22"/>
                <w:szCs w:val="22"/>
              </w:rPr>
              <w:t>Downregulated:</w:t>
            </w:r>
            <w:r w:rsidRPr="00965046">
              <w:rPr>
                <w:rFonts w:ascii="Arial" w:hAnsi="Arial" w:cs="Arial"/>
                <w:sz w:val="22"/>
                <w:szCs w:val="22"/>
              </w:rPr>
              <w:t xml:space="preserve"> EMCN</w:t>
            </w:r>
            <w:r w:rsidR="007B77C1">
              <w:rPr>
                <w:rFonts w:ascii="Arial" w:hAnsi="Arial" w:cs="Arial"/>
                <w:sz w:val="22"/>
                <w:szCs w:val="22"/>
              </w:rPr>
              <w:t>,</w:t>
            </w:r>
            <w:r w:rsidRPr="00965046">
              <w:rPr>
                <w:rFonts w:ascii="Arial" w:hAnsi="Arial" w:cs="Arial"/>
                <w:sz w:val="22"/>
                <w:szCs w:val="22"/>
              </w:rPr>
              <w:t xml:space="preserve"> EGFL7</w:t>
            </w:r>
            <w:r w:rsidR="007B77C1">
              <w:rPr>
                <w:rFonts w:ascii="Arial" w:hAnsi="Arial" w:cs="Arial"/>
                <w:sz w:val="22"/>
                <w:szCs w:val="22"/>
              </w:rPr>
              <w:t>,</w:t>
            </w:r>
            <w:r w:rsidRPr="00965046">
              <w:rPr>
                <w:rFonts w:ascii="Arial" w:hAnsi="Arial" w:cs="Arial"/>
                <w:sz w:val="22"/>
                <w:szCs w:val="22"/>
              </w:rPr>
              <w:t xml:space="preserve"> TIE1</w:t>
            </w:r>
            <w:r w:rsidR="007B77C1">
              <w:rPr>
                <w:rFonts w:ascii="Arial" w:hAnsi="Arial" w:cs="Arial"/>
                <w:sz w:val="22"/>
                <w:szCs w:val="22"/>
              </w:rPr>
              <w:t>,</w:t>
            </w:r>
            <w:r w:rsidRPr="00965046">
              <w:rPr>
                <w:rFonts w:ascii="Arial" w:hAnsi="Arial" w:cs="Arial"/>
                <w:sz w:val="22"/>
                <w:szCs w:val="22"/>
              </w:rPr>
              <w:t xml:space="preserve"> MMRN2</w:t>
            </w:r>
          </w:p>
        </w:tc>
      </w:tr>
      <w:tr w:rsidR="00965046" w:rsidRPr="00965046" w14:paraId="26033D7C" w14:textId="77777777" w:rsidTr="009650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vAlign w:val="center"/>
          </w:tcPr>
          <w:p w14:paraId="543C069B" w14:textId="77777777" w:rsidR="00965046" w:rsidRPr="00965046" w:rsidRDefault="00965046" w:rsidP="00965046">
            <w:pPr>
              <w:rPr>
                <w:rFonts w:ascii="Arial" w:eastAsiaTheme="minorEastAsia" w:hAnsi="Arial" w:cs="Arial"/>
                <w:sz w:val="22"/>
                <w:szCs w:val="22"/>
              </w:rPr>
            </w:pPr>
          </w:p>
        </w:tc>
        <w:tc>
          <w:tcPr>
            <w:tcW w:w="3119" w:type="dxa"/>
            <w:vAlign w:val="center"/>
          </w:tcPr>
          <w:p w14:paraId="1DD65974" w14:textId="77777777" w:rsidR="00965046" w:rsidRPr="00965046" w:rsidRDefault="00965046" w:rsidP="00965046">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965046">
              <w:rPr>
                <w:rFonts w:ascii="Arial" w:hAnsi="Arial" w:cs="Arial"/>
                <w:sz w:val="22"/>
                <w:szCs w:val="22"/>
              </w:rPr>
              <w:t>Response to molecule of bacterial origin</w:t>
            </w:r>
          </w:p>
        </w:tc>
        <w:tc>
          <w:tcPr>
            <w:tcW w:w="1134" w:type="dxa"/>
            <w:vAlign w:val="center"/>
          </w:tcPr>
          <w:p w14:paraId="43327542" w14:textId="77777777" w:rsidR="00965046" w:rsidRPr="00965046" w:rsidRDefault="00965046" w:rsidP="00965046">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965046">
              <w:rPr>
                <w:rFonts w:ascii="Arial" w:hAnsi="Arial" w:cs="Arial"/>
                <w:sz w:val="22"/>
                <w:szCs w:val="22"/>
              </w:rPr>
              <w:t>1.28E-04</w:t>
            </w:r>
          </w:p>
        </w:tc>
        <w:tc>
          <w:tcPr>
            <w:tcW w:w="7654" w:type="dxa"/>
            <w:vAlign w:val="bottom"/>
          </w:tcPr>
          <w:p w14:paraId="01C92EB6" w14:textId="1040ACD3" w:rsidR="00965046" w:rsidRPr="00965046" w:rsidRDefault="00965046" w:rsidP="00965046">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965046">
              <w:rPr>
                <w:rFonts w:ascii="Arial" w:hAnsi="Arial" w:cs="Arial"/>
                <w:b/>
                <w:sz w:val="22"/>
                <w:szCs w:val="22"/>
              </w:rPr>
              <w:t>Upregulated:</w:t>
            </w:r>
            <w:r w:rsidRPr="00965046">
              <w:rPr>
                <w:rFonts w:ascii="Arial" w:hAnsi="Arial" w:cs="Arial"/>
                <w:sz w:val="22"/>
                <w:szCs w:val="22"/>
              </w:rPr>
              <w:t xml:space="preserve"> CXCL1</w:t>
            </w:r>
            <w:r w:rsidR="007B77C1">
              <w:rPr>
                <w:rFonts w:ascii="Arial" w:hAnsi="Arial" w:cs="Arial"/>
                <w:sz w:val="22"/>
                <w:szCs w:val="22"/>
              </w:rPr>
              <w:t>,</w:t>
            </w:r>
            <w:r w:rsidRPr="00965046">
              <w:rPr>
                <w:rFonts w:ascii="Arial" w:hAnsi="Arial" w:cs="Arial"/>
                <w:sz w:val="22"/>
                <w:szCs w:val="22"/>
              </w:rPr>
              <w:t xml:space="preserve"> CXCL2</w:t>
            </w:r>
            <w:r w:rsidR="007B77C1">
              <w:rPr>
                <w:rFonts w:ascii="Arial" w:hAnsi="Arial" w:cs="Arial"/>
                <w:sz w:val="22"/>
                <w:szCs w:val="22"/>
              </w:rPr>
              <w:t>,</w:t>
            </w:r>
            <w:r w:rsidRPr="00965046">
              <w:rPr>
                <w:rFonts w:ascii="Arial" w:hAnsi="Arial" w:cs="Arial"/>
                <w:sz w:val="22"/>
                <w:szCs w:val="22"/>
              </w:rPr>
              <w:t xml:space="preserve"> IL10</w:t>
            </w:r>
            <w:r w:rsidR="007B77C1">
              <w:rPr>
                <w:rFonts w:ascii="Arial" w:hAnsi="Arial" w:cs="Arial"/>
                <w:sz w:val="22"/>
                <w:szCs w:val="22"/>
              </w:rPr>
              <w:t>,</w:t>
            </w:r>
            <w:r w:rsidRPr="00965046">
              <w:rPr>
                <w:rFonts w:ascii="Arial" w:hAnsi="Arial" w:cs="Arial"/>
                <w:sz w:val="22"/>
                <w:szCs w:val="22"/>
              </w:rPr>
              <w:t xml:space="preserve"> CD14 </w:t>
            </w:r>
          </w:p>
          <w:p w14:paraId="1E11A568" w14:textId="77777777" w:rsidR="00965046" w:rsidRPr="00965046" w:rsidRDefault="00965046" w:rsidP="00965046">
            <w:pP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r w:rsidRPr="00965046">
              <w:rPr>
                <w:rFonts w:ascii="Arial" w:hAnsi="Arial" w:cs="Arial"/>
                <w:b/>
                <w:sz w:val="22"/>
                <w:szCs w:val="22"/>
              </w:rPr>
              <w:t>Downregulated:</w:t>
            </w:r>
          </w:p>
        </w:tc>
      </w:tr>
      <w:tr w:rsidR="00965046" w:rsidRPr="00965046" w14:paraId="5CE1F29D" w14:textId="77777777" w:rsidTr="009650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vAlign w:val="center"/>
          </w:tcPr>
          <w:p w14:paraId="655A7917" w14:textId="77777777" w:rsidR="00965046" w:rsidRPr="00965046" w:rsidRDefault="00965046" w:rsidP="00965046">
            <w:pPr>
              <w:rPr>
                <w:rFonts w:ascii="Arial" w:eastAsiaTheme="minorEastAsia" w:hAnsi="Arial" w:cs="Arial"/>
                <w:sz w:val="22"/>
                <w:szCs w:val="22"/>
              </w:rPr>
            </w:pPr>
          </w:p>
        </w:tc>
        <w:tc>
          <w:tcPr>
            <w:tcW w:w="3119" w:type="dxa"/>
            <w:shd w:val="clear" w:color="auto" w:fill="D9D9D9" w:themeFill="background1" w:themeFillShade="D9"/>
            <w:vAlign w:val="center"/>
          </w:tcPr>
          <w:p w14:paraId="5AE4464A" w14:textId="77777777" w:rsidR="00965046" w:rsidRPr="00965046" w:rsidRDefault="00965046" w:rsidP="00965046">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65046">
              <w:rPr>
                <w:rFonts w:ascii="Arial" w:hAnsi="Arial" w:cs="Arial"/>
                <w:sz w:val="22"/>
                <w:szCs w:val="22"/>
              </w:rPr>
              <w:t>Cell chemotaxis</w:t>
            </w:r>
          </w:p>
        </w:tc>
        <w:tc>
          <w:tcPr>
            <w:tcW w:w="1134" w:type="dxa"/>
            <w:shd w:val="clear" w:color="auto" w:fill="D9D9D9" w:themeFill="background1" w:themeFillShade="D9"/>
            <w:vAlign w:val="center"/>
          </w:tcPr>
          <w:p w14:paraId="0269640C" w14:textId="77777777" w:rsidR="00965046" w:rsidRPr="00965046" w:rsidRDefault="00965046" w:rsidP="00965046">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65046">
              <w:rPr>
                <w:rFonts w:ascii="Arial" w:hAnsi="Arial" w:cs="Arial"/>
                <w:sz w:val="22"/>
                <w:szCs w:val="22"/>
              </w:rPr>
              <w:t>3.71E-04</w:t>
            </w:r>
          </w:p>
        </w:tc>
        <w:tc>
          <w:tcPr>
            <w:tcW w:w="7654" w:type="dxa"/>
            <w:shd w:val="clear" w:color="auto" w:fill="D9D9D9" w:themeFill="background1" w:themeFillShade="D9"/>
            <w:vAlign w:val="bottom"/>
          </w:tcPr>
          <w:p w14:paraId="202FC7B3" w14:textId="12E5D33E" w:rsidR="00965046" w:rsidRPr="00965046" w:rsidRDefault="00965046" w:rsidP="00965046">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65046">
              <w:rPr>
                <w:rFonts w:ascii="Arial" w:hAnsi="Arial" w:cs="Arial"/>
                <w:b/>
                <w:sz w:val="22"/>
                <w:szCs w:val="22"/>
              </w:rPr>
              <w:t>Upregulated:</w:t>
            </w:r>
            <w:r w:rsidRPr="00965046">
              <w:rPr>
                <w:rFonts w:ascii="Arial" w:hAnsi="Arial" w:cs="Arial"/>
                <w:sz w:val="22"/>
                <w:szCs w:val="22"/>
              </w:rPr>
              <w:t xml:space="preserve"> CXCL1</w:t>
            </w:r>
            <w:r w:rsidR="007B77C1">
              <w:rPr>
                <w:rFonts w:ascii="Arial" w:hAnsi="Arial" w:cs="Arial"/>
                <w:sz w:val="22"/>
                <w:szCs w:val="22"/>
              </w:rPr>
              <w:t>,</w:t>
            </w:r>
            <w:r w:rsidRPr="00965046">
              <w:rPr>
                <w:rFonts w:ascii="Arial" w:hAnsi="Arial" w:cs="Arial"/>
                <w:sz w:val="22"/>
                <w:szCs w:val="22"/>
              </w:rPr>
              <w:t xml:space="preserve"> CXCL2</w:t>
            </w:r>
            <w:r w:rsidR="007B77C1">
              <w:rPr>
                <w:rFonts w:ascii="Arial" w:hAnsi="Arial" w:cs="Arial"/>
                <w:sz w:val="22"/>
                <w:szCs w:val="22"/>
              </w:rPr>
              <w:t>,</w:t>
            </w:r>
            <w:r w:rsidRPr="00965046">
              <w:rPr>
                <w:rFonts w:ascii="Arial" w:hAnsi="Arial" w:cs="Arial"/>
                <w:sz w:val="22"/>
                <w:szCs w:val="22"/>
              </w:rPr>
              <w:t xml:space="preserve"> HBEGF</w:t>
            </w:r>
            <w:r w:rsidR="007B77C1">
              <w:rPr>
                <w:rFonts w:ascii="Arial" w:hAnsi="Arial" w:cs="Arial"/>
                <w:sz w:val="22"/>
                <w:szCs w:val="22"/>
              </w:rPr>
              <w:t>,</w:t>
            </w:r>
            <w:r w:rsidRPr="00965046">
              <w:rPr>
                <w:rFonts w:ascii="Arial" w:hAnsi="Arial" w:cs="Arial"/>
                <w:sz w:val="22"/>
                <w:szCs w:val="22"/>
              </w:rPr>
              <w:t xml:space="preserve"> EPHA2 </w:t>
            </w:r>
          </w:p>
          <w:p w14:paraId="640CDF5E" w14:textId="15E59B43" w:rsidR="00965046" w:rsidRPr="00965046" w:rsidRDefault="00965046" w:rsidP="00965046">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965046">
              <w:rPr>
                <w:rFonts w:ascii="Arial" w:hAnsi="Arial" w:cs="Arial"/>
                <w:b/>
                <w:sz w:val="22"/>
                <w:szCs w:val="22"/>
              </w:rPr>
              <w:t>Downregulated:</w:t>
            </w:r>
            <w:r w:rsidRPr="00965046">
              <w:rPr>
                <w:rFonts w:ascii="Arial" w:hAnsi="Arial" w:cs="Arial"/>
                <w:sz w:val="22"/>
                <w:szCs w:val="22"/>
              </w:rPr>
              <w:t xml:space="preserve"> ENPP2</w:t>
            </w:r>
            <w:r w:rsidR="007B77C1">
              <w:rPr>
                <w:rFonts w:ascii="Arial" w:hAnsi="Arial" w:cs="Arial"/>
                <w:sz w:val="22"/>
                <w:szCs w:val="22"/>
              </w:rPr>
              <w:t>,</w:t>
            </w:r>
            <w:r w:rsidRPr="00965046">
              <w:rPr>
                <w:rFonts w:ascii="Arial" w:hAnsi="Arial" w:cs="Arial"/>
                <w:sz w:val="22"/>
                <w:szCs w:val="22"/>
              </w:rPr>
              <w:t xml:space="preserve"> CCL8</w:t>
            </w:r>
          </w:p>
        </w:tc>
      </w:tr>
      <w:tr w:rsidR="00965046" w:rsidRPr="00965046" w14:paraId="455A922E" w14:textId="77777777" w:rsidTr="009650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val="restart"/>
            <w:vAlign w:val="center"/>
          </w:tcPr>
          <w:p w14:paraId="6325463A" w14:textId="77777777" w:rsidR="00965046" w:rsidRPr="00965046" w:rsidRDefault="00965046" w:rsidP="00965046">
            <w:pPr>
              <w:rPr>
                <w:rFonts w:ascii="Arial" w:eastAsiaTheme="minorEastAsia" w:hAnsi="Arial" w:cs="Arial"/>
                <w:b w:val="0"/>
                <w:bCs w:val="0"/>
                <w:sz w:val="22"/>
                <w:szCs w:val="22"/>
              </w:rPr>
            </w:pPr>
            <w:r w:rsidRPr="00965046">
              <w:rPr>
                <w:rFonts w:ascii="Arial" w:eastAsiaTheme="minorEastAsia" w:hAnsi="Arial" w:cs="Arial"/>
                <w:sz w:val="22"/>
                <w:szCs w:val="22"/>
              </w:rPr>
              <w:lastRenderedPageBreak/>
              <w:t>Pathway (KEGG)</w:t>
            </w:r>
          </w:p>
        </w:tc>
        <w:tc>
          <w:tcPr>
            <w:tcW w:w="3119" w:type="dxa"/>
            <w:vAlign w:val="center"/>
          </w:tcPr>
          <w:p w14:paraId="28040D11" w14:textId="77777777" w:rsidR="00965046" w:rsidRPr="00965046" w:rsidRDefault="00965046" w:rsidP="00965046">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965046">
              <w:rPr>
                <w:rFonts w:ascii="Arial" w:hAnsi="Arial" w:cs="Arial"/>
                <w:sz w:val="22"/>
                <w:szCs w:val="22"/>
              </w:rPr>
              <w:t>Pertussis</w:t>
            </w:r>
          </w:p>
        </w:tc>
        <w:tc>
          <w:tcPr>
            <w:tcW w:w="1134" w:type="dxa"/>
            <w:vAlign w:val="center"/>
          </w:tcPr>
          <w:p w14:paraId="3E761187" w14:textId="77777777" w:rsidR="00965046" w:rsidRPr="00965046" w:rsidRDefault="00965046" w:rsidP="00965046">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965046">
              <w:rPr>
                <w:rFonts w:ascii="Arial" w:hAnsi="Arial" w:cs="Arial"/>
                <w:sz w:val="22"/>
                <w:szCs w:val="22"/>
              </w:rPr>
              <w:t>6.01E-06</w:t>
            </w:r>
          </w:p>
        </w:tc>
        <w:tc>
          <w:tcPr>
            <w:tcW w:w="7654" w:type="dxa"/>
            <w:vAlign w:val="bottom"/>
          </w:tcPr>
          <w:p w14:paraId="528B4567" w14:textId="2885A5BB" w:rsidR="00965046" w:rsidRPr="00965046" w:rsidRDefault="00965046" w:rsidP="00965046">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965046">
              <w:rPr>
                <w:rFonts w:ascii="Arial" w:hAnsi="Arial" w:cs="Arial"/>
                <w:b/>
                <w:sz w:val="22"/>
                <w:szCs w:val="22"/>
              </w:rPr>
              <w:t>Upregulated:</w:t>
            </w:r>
            <w:r w:rsidRPr="00965046">
              <w:rPr>
                <w:rFonts w:ascii="Arial" w:hAnsi="Arial" w:cs="Arial"/>
                <w:sz w:val="22"/>
                <w:szCs w:val="22"/>
              </w:rPr>
              <w:t xml:space="preserve"> FOS</w:t>
            </w:r>
            <w:r w:rsidR="007B77C1">
              <w:rPr>
                <w:rFonts w:ascii="Arial" w:hAnsi="Arial" w:cs="Arial"/>
                <w:sz w:val="22"/>
                <w:szCs w:val="22"/>
              </w:rPr>
              <w:t>,</w:t>
            </w:r>
            <w:r w:rsidRPr="00965046">
              <w:rPr>
                <w:rFonts w:ascii="Arial" w:hAnsi="Arial" w:cs="Arial"/>
                <w:sz w:val="22"/>
                <w:szCs w:val="22"/>
              </w:rPr>
              <w:t xml:space="preserve"> IL6</w:t>
            </w:r>
            <w:r w:rsidR="007B77C1">
              <w:rPr>
                <w:rFonts w:ascii="Arial" w:hAnsi="Arial" w:cs="Arial"/>
                <w:sz w:val="22"/>
                <w:szCs w:val="22"/>
              </w:rPr>
              <w:t>,</w:t>
            </w:r>
            <w:r w:rsidRPr="00965046">
              <w:rPr>
                <w:rFonts w:ascii="Arial" w:hAnsi="Arial" w:cs="Arial"/>
                <w:sz w:val="22"/>
                <w:szCs w:val="22"/>
              </w:rPr>
              <w:t xml:space="preserve"> JUN</w:t>
            </w:r>
            <w:r w:rsidR="007B77C1">
              <w:rPr>
                <w:rFonts w:ascii="Arial" w:hAnsi="Arial" w:cs="Arial"/>
                <w:sz w:val="22"/>
                <w:szCs w:val="22"/>
              </w:rPr>
              <w:t>,</w:t>
            </w:r>
            <w:r w:rsidRPr="00965046">
              <w:rPr>
                <w:rFonts w:ascii="Arial" w:hAnsi="Arial" w:cs="Arial"/>
                <w:sz w:val="22"/>
                <w:szCs w:val="22"/>
              </w:rPr>
              <w:t xml:space="preserve"> IL10</w:t>
            </w:r>
            <w:r w:rsidR="007B77C1">
              <w:rPr>
                <w:rFonts w:ascii="Arial" w:hAnsi="Arial" w:cs="Arial"/>
                <w:sz w:val="22"/>
                <w:szCs w:val="22"/>
              </w:rPr>
              <w:t>,</w:t>
            </w:r>
            <w:r w:rsidRPr="00965046">
              <w:rPr>
                <w:rFonts w:ascii="Arial" w:hAnsi="Arial" w:cs="Arial"/>
                <w:sz w:val="22"/>
                <w:szCs w:val="22"/>
              </w:rPr>
              <w:t xml:space="preserve"> CD14 </w:t>
            </w:r>
          </w:p>
          <w:p w14:paraId="43F266B2" w14:textId="1DC9710A" w:rsidR="00965046" w:rsidRPr="00965046" w:rsidRDefault="00965046" w:rsidP="00965046">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965046">
              <w:rPr>
                <w:rFonts w:ascii="Arial" w:hAnsi="Arial" w:cs="Arial"/>
                <w:b/>
                <w:sz w:val="22"/>
                <w:szCs w:val="22"/>
              </w:rPr>
              <w:t xml:space="preserve">Downregulated: </w:t>
            </w:r>
            <w:r w:rsidRPr="00965046">
              <w:rPr>
                <w:rFonts w:ascii="Arial" w:hAnsi="Arial" w:cs="Arial"/>
                <w:sz w:val="22"/>
                <w:szCs w:val="22"/>
              </w:rPr>
              <w:t>C1QA</w:t>
            </w:r>
            <w:r w:rsidR="007B77C1">
              <w:rPr>
                <w:rFonts w:ascii="Arial" w:hAnsi="Arial" w:cs="Arial"/>
                <w:sz w:val="22"/>
                <w:szCs w:val="22"/>
              </w:rPr>
              <w:t>,</w:t>
            </w:r>
            <w:r w:rsidRPr="00965046">
              <w:rPr>
                <w:rFonts w:ascii="Arial" w:hAnsi="Arial" w:cs="Arial"/>
                <w:sz w:val="22"/>
                <w:szCs w:val="22"/>
              </w:rPr>
              <w:t xml:space="preserve"> C1QB</w:t>
            </w:r>
            <w:r w:rsidR="007B77C1">
              <w:rPr>
                <w:rFonts w:ascii="Arial" w:hAnsi="Arial" w:cs="Arial"/>
                <w:sz w:val="22"/>
                <w:szCs w:val="22"/>
              </w:rPr>
              <w:t>,</w:t>
            </w:r>
            <w:r w:rsidRPr="00965046">
              <w:rPr>
                <w:rFonts w:ascii="Arial" w:hAnsi="Arial" w:cs="Arial"/>
                <w:sz w:val="22"/>
                <w:szCs w:val="22"/>
              </w:rPr>
              <w:t xml:space="preserve"> C1QC</w:t>
            </w:r>
          </w:p>
        </w:tc>
      </w:tr>
      <w:tr w:rsidR="00965046" w:rsidRPr="00965046" w14:paraId="15D61F86" w14:textId="77777777" w:rsidTr="009650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vAlign w:val="center"/>
          </w:tcPr>
          <w:p w14:paraId="3EA6CE8B" w14:textId="77777777" w:rsidR="00965046" w:rsidRPr="00965046" w:rsidRDefault="00965046" w:rsidP="00965046">
            <w:pPr>
              <w:rPr>
                <w:rFonts w:ascii="Arial" w:eastAsiaTheme="minorEastAsia" w:hAnsi="Arial" w:cs="Arial"/>
                <w:sz w:val="22"/>
                <w:szCs w:val="22"/>
              </w:rPr>
            </w:pPr>
          </w:p>
        </w:tc>
        <w:tc>
          <w:tcPr>
            <w:tcW w:w="3119" w:type="dxa"/>
            <w:shd w:val="clear" w:color="auto" w:fill="D9D9D9" w:themeFill="background1" w:themeFillShade="D9"/>
            <w:vAlign w:val="center"/>
          </w:tcPr>
          <w:p w14:paraId="204E908D" w14:textId="77777777" w:rsidR="00965046" w:rsidRPr="00965046" w:rsidRDefault="00965046" w:rsidP="00965046">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65046">
              <w:rPr>
                <w:rFonts w:ascii="Arial" w:hAnsi="Arial" w:cs="Arial"/>
                <w:sz w:val="22"/>
                <w:szCs w:val="22"/>
              </w:rPr>
              <w:t>Complement and coagulation cascades</w:t>
            </w:r>
          </w:p>
        </w:tc>
        <w:tc>
          <w:tcPr>
            <w:tcW w:w="1134" w:type="dxa"/>
            <w:shd w:val="clear" w:color="auto" w:fill="D9D9D9" w:themeFill="background1" w:themeFillShade="D9"/>
            <w:vAlign w:val="center"/>
          </w:tcPr>
          <w:p w14:paraId="010C33D7" w14:textId="77777777" w:rsidR="00965046" w:rsidRPr="00965046" w:rsidRDefault="00965046" w:rsidP="00965046">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65046">
              <w:rPr>
                <w:rFonts w:ascii="Arial" w:hAnsi="Arial" w:cs="Arial"/>
                <w:sz w:val="22"/>
                <w:szCs w:val="22"/>
              </w:rPr>
              <w:t>8.12E-05</w:t>
            </w:r>
          </w:p>
        </w:tc>
        <w:tc>
          <w:tcPr>
            <w:tcW w:w="7654" w:type="dxa"/>
            <w:shd w:val="clear" w:color="auto" w:fill="D9D9D9" w:themeFill="background1" w:themeFillShade="D9"/>
            <w:vAlign w:val="bottom"/>
          </w:tcPr>
          <w:p w14:paraId="4C2D5E93" w14:textId="5402504B" w:rsidR="00965046" w:rsidRPr="00965046" w:rsidRDefault="00965046" w:rsidP="00965046">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65046">
              <w:rPr>
                <w:rFonts w:ascii="Arial" w:hAnsi="Arial" w:cs="Arial"/>
                <w:b/>
                <w:sz w:val="22"/>
                <w:szCs w:val="22"/>
              </w:rPr>
              <w:t>Upregulated:</w:t>
            </w:r>
            <w:r w:rsidRPr="00965046">
              <w:rPr>
                <w:rFonts w:ascii="Arial" w:hAnsi="Arial" w:cs="Arial"/>
                <w:sz w:val="22"/>
                <w:szCs w:val="22"/>
              </w:rPr>
              <w:t xml:space="preserve"> THBD</w:t>
            </w:r>
            <w:r w:rsidR="007B77C1">
              <w:rPr>
                <w:rFonts w:ascii="Arial" w:hAnsi="Arial" w:cs="Arial"/>
                <w:sz w:val="22"/>
                <w:szCs w:val="22"/>
              </w:rPr>
              <w:t>,</w:t>
            </w:r>
            <w:r w:rsidRPr="00965046">
              <w:rPr>
                <w:rFonts w:ascii="Arial" w:hAnsi="Arial" w:cs="Arial"/>
                <w:sz w:val="22"/>
                <w:szCs w:val="22"/>
              </w:rPr>
              <w:t xml:space="preserve"> PLAUR </w:t>
            </w:r>
          </w:p>
          <w:p w14:paraId="03921256" w14:textId="672E8121" w:rsidR="00965046" w:rsidRPr="00965046" w:rsidRDefault="00965046" w:rsidP="00965046">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65046">
              <w:rPr>
                <w:rFonts w:ascii="Arial" w:hAnsi="Arial" w:cs="Arial"/>
                <w:b/>
                <w:sz w:val="22"/>
                <w:szCs w:val="22"/>
              </w:rPr>
              <w:t>Downregulated:</w:t>
            </w:r>
            <w:r w:rsidRPr="00965046">
              <w:rPr>
                <w:rFonts w:ascii="Arial" w:hAnsi="Arial" w:cs="Arial"/>
                <w:sz w:val="22"/>
                <w:szCs w:val="22"/>
              </w:rPr>
              <w:t xml:space="preserve"> C1QA</w:t>
            </w:r>
            <w:r w:rsidR="007B77C1">
              <w:rPr>
                <w:rFonts w:ascii="Arial" w:hAnsi="Arial" w:cs="Arial"/>
                <w:sz w:val="22"/>
                <w:szCs w:val="22"/>
              </w:rPr>
              <w:t>,</w:t>
            </w:r>
            <w:r w:rsidRPr="00965046">
              <w:rPr>
                <w:rFonts w:ascii="Arial" w:hAnsi="Arial" w:cs="Arial"/>
                <w:sz w:val="22"/>
                <w:szCs w:val="22"/>
              </w:rPr>
              <w:t xml:space="preserve"> C1QB</w:t>
            </w:r>
            <w:r w:rsidR="007B77C1">
              <w:rPr>
                <w:rFonts w:ascii="Arial" w:hAnsi="Arial" w:cs="Arial"/>
                <w:sz w:val="22"/>
                <w:szCs w:val="22"/>
              </w:rPr>
              <w:t>,</w:t>
            </w:r>
            <w:r w:rsidRPr="00965046">
              <w:rPr>
                <w:rFonts w:ascii="Arial" w:hAnsi="Arial" w:cs="Arial"/>
                <w:sz w:val="22"/>
                <w:szCs w:val="22"/>
              </w:rPr>
              <w:t xml:space="preserve"> SERPINA1B</w:t>
            </w:r>
            <w:r w:rsidR="007B77C1">
              <w:rPr>
                <w:rFonts w:ascii="Arial" w:hAnsi="Arial" w:cs="Arial"/>
                <w:sz w:val="22"/>
                <w:szCs w:val="22"/>
              </w:rPr>
              <w:t>,</w:t>
            </w:r>
            <w:r w:rsidRPr="00965046">
              <w:rPr>
                <w:rFonts w:ascii="Arial" w:hAnsi="Arial" w:cs="Arial"/>
                <w:sz w:val="22"/>
                <w:szCs w:val="22"/>
              </w:rPr>
              <w:t xml:space="preserve"> SERPINA1D</w:t>
            </w:r>
            <w:r w:rsidR="007B77C1">
              <w:rPr>
                <w:rFonts w:ascii="Arial" w:hAnsi="Arial" w:cs="Arial"/>
                <w:sz w:val="22"/>
                <w:szCs w:val="22"/>
              </w:rPr>
              <w:t>,</w:t>
            </w:r>
            <w:r w:rsidRPr="00965046">
              <w:rPr>
                <w:rFonts w:ascii="Arial" w:hAnsi="Arial" w:cs="Arial"/>
                <w:sz w:val="22"/>
                <w:szCs w:val="22"/>
              </w:rPr>
              <w:t xml:space="preserve"> C1QC</w:t>
            </w:r>
          </w:p>
        </w:tc>
      </w:tr>
      <w:tr w:rsidR="00965046" w:rsidRPr="00965046" w14:paraId="36A0979D" w14:textId="77777777" w:rsidTr="009650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vAlign w:val="center"/>
          </w:tcPr>
          <w:p w14:paraId="52840696" w14:textId="77777777" w:rsidR="00965046" w:rsidRPr="00965046" w:rsidRDefault="00965046" w:rsidP="00965046">
            <w:pPr>
              <w:rPr>
                <w:rFonts w:ascii="Arial" w:eastAsiaTheme="minorEastAsia" w:hAnsi="Arial" w:cs="Arial"/>
                <w:sz w:val="22"/>
                <w:szCs w:val="22"/>
              </w:rPr>
            </w:pPr>
          </w:p>
        </w:tc>
        <w:tc>
          <w:tcPr>
            <w:tcW w:w="3119" w:type="dxa"/>
            <w:vAlign w:val="center"/>
          </w:tcPr>
          <w:p w14:paraId="2DFD7718" w14:textId="77777777" w:rsidR="00965046" w:rsidRPr="00965046" w:rsidRDefault="00965046" w:rsidP="00965046">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965046">
              <w:rPr>
                <w:rFonts w:ascii="Arial" w:hAnsi="Arial" w:cs="Arial"/>
                <w:sz w:val="22"/>
                <w:szCs w:val="22"/>
              </w:rPr>
              <w:t>Prion diseases</w:t>
            </w:r>
          </w:p>
        </w:tc>
        <w:tc>
          <w:tcPr>
            <w:tcW w:w="1134" w:type="dxa"/>
            <w:vAlign w:val="center"/>
          </w:tcPr>
          <w:p w14:paraId="6FCE9BF2" w14:textId="77777777" w:rsidR="00965046" w:rsidRPr="00965046" w:rsidRDefault="00965046" w:rsidP="00965046">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965046">
              <w:rPr>
                <w:rFonts w:ascii="Arial" w:hAnsi="Arial" w:cs="Arial"/>
                <w:sz w:val="22"/>
                <w:szCs w:val="22"/>
              </w:rPr>
              <w:t>2.28E-04</w:t>
            </w:r>
          </w:p>
        </w:tc>
        <w:tc>
          <w:tcPr>
            <w:tcW w:w="7654" w:type="dxa"/>
            <w:vAlign w:val="bottom"/>
          </w:tcPr>
          <w:p w14:paraId="64419703" w14:textId="7E1CBC9B" w:rsidR="00965046" w:rsidRPr="00965046" w:rsidRDefault="00965046" w:rsidP="00965046">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965046">
              <w:rPr>
                <w:rFonts w:ascii="Arial" w:hAnsi="Arial" w:cs="Arial"/>
                <w:b/>
                <w:sz w:val="22"/>
                <w:szCs w:val="22"/>
              </w:rPr>
              <w:t>Upregulated:</w:t>
            </w:r>
            <w:r w:rsidRPr="00965046">
              <w:rPr>
                <w:rFonts w:ascii="Arial" w:hAnsi="Arial" w:cs="Arial"/>
                <w:sz w:val="22"/>
                <w:szCs w:val="22"/>
              </w:rPr>
              <w:t xml:space="preserve"> EGR1</w:t>
            </w:r>
            <w:r w:rsidR="007B77C1">
              <w:rPr>
                <w:rFonts w:ascii="Arial" w:hAnsi="Arial" w:cs="Arial"/>
                <w:sz w:val="22"/>
                <w:szCs w:val="22"/>
              </w:rPr>
              <w:t>,</w:t>
            </w:r>
            <w:r w:rsidRPr="00965046">
              <w:rPr>
                <w:rFonts w:ascii="Arial" w:hAnsi="Arial" w:cs="Arial"/>
                <w:sz w:val="22"/>
                <w:szCs w:val="22"/>
              </w:rPr>
              <w:t xml:space="preserve"> IL6 </w:t>
            </w:r>
          </w:p>
          <w:p w14:paraId="434B30EC" w14:textId="55C2D29C" w:rsidR="00965046" w:rsidRPr="00965046" w:rsidRDefault="00965046" w:rsidP="00965046">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965046">
              <w:rPr>
                <w:rFonts w:ascii="Arial" w:hAnsi="Arial" w:cs="Arial"/>
                <w:b/>
                <w:sz w:val="22"/>
                <w:szCs w:val="22"/>
              </w:rPr>
              <w:t>Downregulated:</w:t>
            </w:r>
            <w:r w:rsidRPr="00965046">
              <w:rPr>
                <w:rFonts w:ascii="Arial" w:hAnsi="Arial" w:cs="Arial"/>
                <w:sz w:val="22"/>
                <w:szCs w:val="22"/>
              </w:rPr>
              <w:t xml:space="preserve"> C1QA</w:t>
            </w:r>
            <w:r w:rsidR="007B77C1">
              <w:rPr>
                <w:rFonts w:ascii="Arial" w:hAnsi="Arial" w:cs="Arial"/>
                <w:sz w:val="22"/>
                <w:szCs w:val="22"/>
              </w:rPr>
              <w:t>,</w:t>
            </w:r>
            <w:r w:rsidRPr="00965046">
              <w:rPr>
                <w:rFonts w:ascii="Arial" w:hAnsi="Arial" w:cs="Arial"/>
                <w:sz w:val="22"/>
                <w:szCs w:val="22"/>
              </w:rPr>
              <w:t xml:space="preserve"> C1QB</w:t>
            </w:r>
            <w:r w:rsidR="007B77C1">
              <w:rPr>
                <w:rFonts w:ascii="Arial" w:hAnsi="Arial" w:cs="Arial"/>
                <w:sz w:val="22"/>
                <w:szCs w:val="22"/>
              </w:rPr>
              <w:t>,</w:t>
            </w:r>
            <w:r w:rsidRPr="00965046">
              <w:rPr>
                <w:rFonts w:ascii="Arial" w:hAnsi="Arial" w:cs="Arial"/>
                <w:sz w:val="22"/>
                <w:szCs w:val="22"/>
              </w:rPr>
              <w:t xml:space="preserve"> C1QC</w:t>
            </w:r>
          </w:p>
        </w:tc>
      </w:tr>
      <w:tr w:rsidR="00965046" w:rsidRPr="00965046" w14:paraId="430C5E98" w14:textId="77777777" w:rsidTr="009650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vAlign w:val="center"/>
          </w:tcPr>
          <w:p w14:paraId="49E53F9F" w14:textId="77777777" w:rsidR="00965046" w:rsidRPr="00965046" w:rsidRDefault="00965046" w:rsidP="00965046">
            <w:pPr>
              <w:rPr>
                <w:rFonts w:ascii="Arial" w:eastAsiaTheme="minorEastAsia" w:hAnsi="Arial" w:cs="Arial"/>
                <w:sz w:val="22"/>
                <w:szCs w:val="22"/>
              </w:rPr>
            </w:pPr>
          </w:p>
        </w:tc>
        <w:tc>
          <w:tcPr>
            <w:tcW w:w="3119" w:type="dxa"/>
            <w:shd w:val="clear" w:color="auto" w:fill="D9D9D9" w:themeFill="background1" w:themeFillShade="D9"/>
            <w:vAlign w:val="center"/>
          </w:tcPr>
          <w:p w14:paraId="7AC68B94" w14:textId="77777777" w:rsidR="00965046" w:rsidRPr="00965046" w:rsidRDefault="00965046" w:rsidP="00965046">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65046">
              <w:rPr>
                <w:rFonts w:ascii="Arial" w:hAnsi="Arial" w:cs="Arial"/>
                <w:sz w:val="22"/>
                <w:szCs w:val="22"/>
              </w:rPr>
              <w:t>Chagas disease (American trypanosomiasis)</w:t>
            </w:r>
          </w:p>
        </w:tc>
        <w:tc>
          <w:tcPr>
            <w:tcW w:w="1134" w:type="dxa"/>
            <w:shd w:val="clear" w:color="auto" w:fill="D9D9D9" w:themeFill="background1" w:themeFillShade="D9"/>
            <w:vAlign w:val="center"/>
          </w:tcPr>
          <w:p w14:paraId="2DE59E49" w14:textId="77777777" w:rsidR="00965046" w:rsidRPr="00965046" w:rsidRDefault="00965046" w:rsidP="00965046">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65046">
              <w:rPr>
                <w:rFonts w:ascii="Arial" w:hAnsi="Arial" w:cs="Arial"/>
                <w:sz w:val="22"/>
                <w:szCs w:val="22"/>
              </w:rPr>
              <w:t>4.33E-04</w:t>
            </w:r>
          </w:p>
        </w:tc>
        <w:tc>
          <w:tcPr>
            <w:tcW w:w="7654" w:type="dxa"/>
            <w:shd w:val="clear" w:color="auto" w:fill="D9D9D9" w:themeFill="background1" w:themeFillShade="D9"/>
            <w:vAlign w:val="bottom"/>
          </w:tcPr>
          <w:p w14:paraId="5CF61130" w14:textId="6E0590F9" w:rsidR="00965046" w:rsidRPr="00965046" w:rsidRDefault="00965046" w:rsidP="00965046">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65046">
              <w:rPr>
                <w:rFonts w:ascii="Arial" w:hAnsi="Arial" w:cs="Arial"/>
                <w:b/>
                <w:sz w:val="22"/>
                <w:szCs w:val="22"/>
              </w:rPr>
              <w:t xml:space="preserve">Upregulated: </w:t>
            </w:r>
            <w:r w:rsidRPr="00965046">
              <w:rPr>
                <w:rFonts w:ascii="Arial" w:hAnsi="Arial" w:cs="Arial"/>
                <w:sz w:val="22"/>
                <w:szCs w:val="22"/>
              </w:rPr>
              <w:t>FOS</w:t>
            </w:r>
            <w:r w:rsidR="007B77C1">
              <w:rPr>
                <w:rFonts w:ascii="Arial" w:hAnsi="Arial" w:cs="Arial"/>
                <w:sz w:val="22"/>
                <w:szCs w:val="22"/>
              </w:rPr>
              <w:t>,</w:t>
            </w:r>
            <w:r w:rsidRPr="00965046">
              <w:rPr>
                <w:rFonts w:ascii="Arial" w:hAnsi="Arial" w:cs="Arial"/>
                <w:sz w:val="22"/>
                <w:szCs w:val="22"/>
              </w:rPr>
              <w:t xml:space="preserve"> IL6</w:t>
            </w:r>
            <w:r w:rsidR="007B77C1">
              <w:rPr>
                <w:rFonts w:ascii="Arial" w:hAnsi="Arial" w:cs="Arial"/>
                <w:sz w:val="22"/>
                <w:szCs w:val="22"/>
              </w:rPr>
              <w:t>,</w:t>
            </w:r>
            <w:r w:rsidRPr="00965046">
              <w:rPr>
                <w:rFonts w:ascii="Arial" w:hAnsi="Arial" w:cs="Arial"/>
                <w:sz w:val="22"/>
                <w:szCs w:val="22"/>
              </w:rPr>
              <w:t xml:space="preserve"> JUN</w:t>
            </w:r>
            <w:r w:rsidR="007B77C1">
              <w:rPr>
                <w:rFonts w:ascii="Arial" w:hAnsi="Arial" w:cs="Arial"/>
                <w:sz w:val="22"/>
                <w:szCs w:val="22"/>
              </w:rPr>
              <w:t>,</w:t>
            </w:r>
            <w:r w:rsidRPr="00965046">
              <w:rPr>
                <w:rFonts w:ascii="Arial" w:hAnsi="Arial" w:cs="Arial"/>
                <w:sz w:val="22"/>
                <w:szCs w:val="22"/>
              </w:rPr>
              <w:t xml:space="preserve"> IL10 </w:t>
            </w:r>
          </w:p>
          <w:p w14:paraId="66FE40E4" w14:textId="615A4C62" w:rsidR="00965046" w:rsidRPr="00965046" w:rsidRDefault="00965046" w:rsidP="00965046">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65046">
              <w:rPr>
                <w:rFonts w:ascii="Arial" w:hAnsi="Arial" w:cs="Arial"/>
                <w:b/>
                <w:sz w:val="22"/>
                <w:szCs w:val="22"/>
              </w:rPr>
              <w:t>Downregulated:</w:t>
            </w:r>
            <w:r w:rsidRPr="00965046">
              <w:rPr>
                <w:rFonts w:ascii="Arial" w:hAnsi="Arial" w:cs="Arial"/>
                <w:sz w:val="22"/>
                <w:szCs w:val="22"/>
              </w:rPr>
              <w:t xml:space="preserve"> C1QA</w:t>
            </w:r>
            <w:r w:rsidR="007B77C1">
              <w:rPr>
                <w:rFonts w:ascii="Arial" w:hAnsi="Arial" w:cs="Arial"/>
                <w:sz w:val="22"/>
                <w:szCs w:val="22"/>
              </w:rPr>
              <w:t>,</w:t>
            </w:r>
            <w:r w:rsidRPr="00965046">
              <w:rPr>
                <w:rFonts w:ascii="Arial" w:hAnsi="Arial" w:cs="Arial"/>
                <w:sz w:val="22"/>
                <w:szCs w:val="22"/>
              </w:rPr>
              <w:t xml:space="preserve"> C1QB</w:t>
            </w:r>
            <w:r w:rsidR="007B77C1">
              <w:rPr>
                <w:rFonts w:ascii="Arial" w:hAnsi="Arial" w:cs="Arial"/>
                <w:sz w:val="22"/>
                <w:szCs w:val="22"/>
              </w:rPr>
              <w:t>,</w:t>
            </w:r>
            <w:r w:rsidRPr="00965046">
              <w:rPr>
                <w:rFonts w:ascii="Arial" w:hAnsi="Arial" w:cs="Arial"/>
                <w:sz w:val="22"/>
                <w:szCs w:val="22"/>
              </w:rPr>
              <w:t xml:space="preserve"> C1QC</w:t>
            </w:r>
          </w:p>
        </w:tc>
      </w:tr>
      <w:tr w:rsidR="00965046" w:rsidRPr="00965046" w14:paraId="7AB36262" w14:textId="77777777" w:rsidTr="009650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val="restart"/>
            <w:vAlign w:val="center"/>
          </w:tcPr>
          <w:p w14:paraId="4C95B90C" w14:textId="77777777" w:rsidR="00965046" w:rsidRPr="00965046" w:rsidRDefault="00965046" w:rsidP="00965046">
            <w:pPr>
              <w:rPr>
                <w:rFonts w:ascii="Arial" w:eastAsiaTheme="minorEastAsia" w:hAnsi="Arial" w:cs="Arial"/>
                <w:b w:val="0"/>
                <w:bCs w:val="0"/>
                <w:sz w:val="22"/>
                <w:szCs w:val="22"/>
              </w:rPr>
            </w:pPr>
            <w:r w:rsidRPr="00965046">
              <w:rPr>
                <w:rFonts w:ascii="Arial" w:eastAsiaTheme="minorEastAsia" w:hAnsi="Arial" w:cs="Arial"/>
                <w:sz w:val="22"/>
                <w:szCs w:val="22"/>
              </w:rPr>
              <w:t>Protein Domain (InterPro)</w:t>
            </w:r>
          </w:p>
        </w:tc>
        <w:tc>
          <w:tcPr>
            <w:tcW w:w="3119" w:type="dxa"/>
            <w:vAlign w:val="center"/>
          </w:tcPr>
          <w:p w14:paraId="26E8D44F" w14:textId="77777777" w:rsidR="00965046" w:rsidRPr="00965046" w:rsidRDefault="00965046" w:rsidP="00965046">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965046">
              <w:rPr>
                <w:rFonts w:ascii="Arial" w:hAnsi="Arial" w:cs="Arial"/>
                <w:sz w:val="22"/>
                <w:szCs w:val="22"/>
              </w:rPr>
              <w:t>Epidermal growth factor-like domain</w:t>
            </w:r>
          </w:p>
        </w:tc>
        <w:tc>
          <w:tcPr>
            <w:tcW w:w="1134" w:type="dxa"/>
            <w:vAlign w:val="center"/>
          </w:tcPr>
          <w:p w14:paraId="4D259119" w14:textId="77777777" w:rsidR="00965046" w:rsidRPr="00965046" w:rsidRDefault="00965046" w:rsidP="00965046">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965046">
              <w:rPr>
                <w:rFonts w:ascii="Arial" w:hAnsi="Arial" w:cs="Arial"/>
                <w:sz w:val="22"/>
                <w:szCs w:val="22"/>
              </w:rPr>
              <w:t>3.81E-05</w:t>
            </w:r>
          </w:p>
        </w:tc>
        <w:tc>
          <w:tcPr>
            <w:tcW w:w="7654" w:type="dxa"/>
            <w:vAlign w:val="bottom"/>
          </w:tcPr>
          <w:p w14:paraId="353C40FA" w14:textId="041B6EE2" w:rsidR="00965046" w:rsidRPr="00965046" w:rsidRDefault="00965046" w:rsidP="00965046">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965046">
              <w:rPr>
                <w:rFonts w:ascii="Arial" w:hAnsi="Arial" w:cs="Arial"/>
                <w:b/>
                <w:sz w:val="22"/>
                <w:szCs w:val="22"/>
              </w:rPr>
              <w:t>Upregulated:</w:t>
            </w:r>
            <w:r w:rsidRPr="00965046">
              <w:rPr>
                <w:rFonts w:ascii="Arial" w:hAnsi="Arial" w:cs="Arial"/>
                <w:sz w:val="22"/>
                <w:szCs w:val="22"/>
              </w:rPr>
              <w:t xml:space="preserve"> ADAM11</w:t>
            </w:r>
            <w:r w:rsidR="007B77C1">
              <w:rPr>
                <w:rFonts w:ascii="Arial" w:hAnsi="Arial" w:cs="Arial"/>
                <w:sz w:val="22"/>
                <w:szCs w:val="22"/>
              </w:rPr>
              <w:t>,</w:t>
            </w:r>
            <w:r w:rsidRPr="00965046">
              <w:rPr>
                <w:rFonts w:ascii="Arial" w:hAnsi="Arial" w:cs="Arial"/>
                <w:sz w:val="22"/>
                <w:szCs w:val="22"/>
              </w:rPr>
              <w:t xml:space="preserve"> THBD</w:t>
            </w:r>
            <w:r w:rsidR="007B77C1">
              <w:rPr>
                <w:rFonts w:ascii="Arial" w:hAnsi="Arial" w:cs="Arial"/>
                <w:sz w:val="22"/>
                <w:szCs w:val="22"/>
              </w:rPr>
              <w:t>,</w:t>
            </w:r>
            <w:r w:rsidRPr="00965046">
              <w:rPr>
                <w:rFonts w:ascii="Arial" w:hAnsi="Arial" w:cs="Arial"/>
                <w:sz w:val="22"/>
                <w:szCs w:val="22"/>
              </w:rPr>
              <w:t xml:space="preserve"> PTGS2</w:t>
            </w:r>
            <w:r w:rsidR="007B77C1">
              <w:rPr>
                <w:rFonts w:ascii="Arial" w:hAnsi="Arial" w:cs="Arial"/>
                <w:sz w:val="22"/>
                <w:szCs w:val="22"/>
              </w:rPr>
              <w:t>,</w:t>
            </w:r>
            <w:r w:rsidRPr="00965046">
              <w:rPr>
                <w:rFonts w:ascii="Arial" w:hAnsi="Arial" w:cs="Arial"/>
                <w:sz w:val="22"/>
                <w:szCs w:val="22"/>
              </w:rPr>
              <w:t xml:space="preserve"> HBEGF</w:t>
            </w:r>
            <w:r w:rsidR="007B77C1">
              <w:rPr>
                <w:rFonts w:ascii="Arial" w:hAnsi="Arial" w:cs="Arial"/>
                <w:sz w:val="22"/>
                <w:szCs w:val="22"/>
              </w:rPr>
              <w:t>,</w:t>
            </w:r>
            <w:r w:rsidRPr="00965046">
              <w:rPr>
                <w:rFonts w:ascii="Arial" w:hAnsi="Arial" w:cs="Arial"/>
                <w:sz w:val="22"/>
                <w:szCs w:val="22"/>
              </w:rPr>
              <w:t xml:space="preserve"> RELN</w:t>
            </w:r>
            <w:r w:rsidR="007B77C1">
              <w:rPr>
                <w:rFonts w:ascii="Arial" w:hAnsi="Arial" w:cs="Arial"/>
                <w:sz w:val="22"/>
                <w:szCs w:val="22"/>
              </w:rPr>
              <w:t>,</w:t>
            </w:r>
            <w:r w:rsidRPr="00965046">
              <w:rPr>
                <w:rFonts w:ascii="Arial" w:hAnsi="Arial" w:cs="Arial"/>
                <w:sz w:val="22"/>
                <w:szCs w:val="22"/>
              </w:rPr>
              <w:t xml:space="preserve"> THBS1</w:t>
            </w:r>
            <w:r w:rsidR="007B77C1">
              <w:rPr>
                <w:rFonts w:ascii="Arial" w:hAnsi="Arial" w:cs="Arial"/>
                <w:sz w:val="22"/>
                <w:szCs w:val="22"/>
              </w:rPr>
              <w:t>,</w:t>
            </w:r>
            <w:r w:rsidRPr="00965046">
              <w:rPr>
                <w:rFonts w:ascii="Arial" w:hAnsi="Arial" w:cs="Arial"/>
                <w:sz w:val="22"/>
                <w:szCs w:val="22"/>
              </w:rPr>
              <w:t xml:space="preserve"> MEGF11 </w:t>
            </w:r>
          </w:p>
          <w:p w14:paraId="639588F1" w14:textId="71641E26" w:rsidR="00965046" w:rsidRPr="00965046" w:rsidRDefault="00965046" w:rsidP="00965046">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965046">
              <w:rPr>
                <w:rFonts w:ascii="Arial" w:hAnsi="Arial" w:cs="Arial"/>
                <w:b/>
                <w:sz w:val="22"/>
                <w:szCs w:val="22"/>
              </w:rPr>
              <w:t>Downregulated:</w:t>
            </w:r>
            <w:r w:rsidRPr="00965046">
              <w:rPr>
                <w:rFonts w:ascii="Arial" w:hAnsi="Arial" w:cs="Arial"/>
                <w:sz w:val="22"/>
                <w:szCs w:val="22"/>
              </w:rPr>
              <w:t xml:space="preserve"> EGFL7</w:t>
            </w:r>
            <w:r w:rsidR="007B77C1">
              <w:rPr>
                <w:rFonts w:ascii="Arial" w:hAnsi="Arial" w:cs="Arial"/>
                <w:sz w:val="22"/>
                <w:szCs w:val="22"/>
              </w:rPr>
              <w:t>,</w:t>
            </w:r>
            <w:r w:rsidRPr="00965046">
              <w:rPr>
                <w:rFonts w:ascii="Arial" w:hAnsi="Arial" w:cs="Arial"/>
                <w:sz w:val="22"/>
                <w:szCs w:val="22"/>
              </w:rPr>
              <w:t xml:space="preserve"> LTBP4</w:t>
            </w:r>
            <w:r w:rsidR="007B77C1">
              <w:rPr>
                <w:rFonts w:ascii="Arial" w:hAnsi="Arial" w:cs="Arial"/>
                <w:sz w:val="22"/>
                <w:szCs w:val="22"/>
              </w:rPr>
              <w:t>,</w:t>
            </w:r>
            <w:r w:rsidRPr="00965046">
              <w:rPr>
                <w:rFonts w:ascii="Arial" w:hAnsi="Arial" w:cs="Arial"/>
                <w:sz w:val="22"/>
                <w:szCs w:val="22"/>
              </w:rPr>
              <w:t xml:space="preserve"> TIE1</w:t>
            </w:r>
          </w:p>
        </w:tc>
      </w:tr>
      <w:tr w:rsidR="00965046" w:rsidRPr="00965046" w14:paraId="48D921B5" w14:textId="77777777" w:rsidTr="009650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vAlign w:val="center"/>
          </w:tcPr>
          <w:p w14:paraId="4ED24BD4" w14:textId="77777777" w:rsidR="00965046" w:rsidRPr="00965046" w:rsidRDefault="00965046" w:rsidP="00965046">
            <w:pPr>
              <w:rPr>
                <w:rFonts w:ascii="Arial" w:eastAsiaTheme="minorEastAsia" w:hAnsi="Arial" w:cs="Arial"/>
                <w:sz w:val="22"/>
                <w:szCs w:val="22"/>
              </w:rPr>
            </w:pPr>
          </w:p>
        </w:tc>
        <w:tc>
          <w:tcPr>
            <w:tcW w:w="3119" w:type="dxa"/>
            <w:vAlign w:val="center"/>
          </w:tcPr>
          <w:p w14:paraId="74B3D22A" w14:textId="77777777" w:rsidR="00965046" w:rsidRPr="00965046" w:rsidRDefault="00965046" w:rsidP="00965046">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65046">
              <w:rPr>
                <w:rFonts w:ascii="Arial" w:hAnsi="Arial" w:cs="Arial"/>
                <w:sz w:val="22"/>
                <w:szCs w:val="22"/>
              </w:rPr>
              <w:t>EGF-like, conserved site</w:t>
            </w:r>
          </w:p>
        </w:tc>
        <w:tc>
          <w:tcPr>
            <w:tcW w:w="1134" w:type="dxa"/>
            <w:vAlign w:val="center"/>
          </w:tcPr>
          <w:p w14:paraId="31928068" w14:textId="77777777" w:rsidR="00965046" w:rsidRPr="00965046" w:rsidRDefault="00965046" w:rsidP="00965046">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65046">
              <w:rPr>
                <w:rFonts w:ascii="Arial" w:hAnsi="Arial" w:cs="Arial"/>
                <w:sz w:val="22"/>
                <w:szCs w:val="22"/>
              </w:rPr>
              <w:t>6.50E-05</w:t>
            </w:r>
          </w:p>
        </w:tc>
        <w:tc>
          <w:tcPr>
            <w:tcW w:w="7654" w:type="dxa"/>
            <w:vAlign w:val="bottom"/>
          </w:tcPr>
          <w:p w14:paraId="5C54E607" w14:textId="67C314E1" w:rsidR="00965046" w:rsidRPr="00965046" w:rsidRDefault="00965046" w:rsidP="00965046">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65046">
              <w:rPr>
                <w:rFonts w:ascii="Arial" w:hAnsi="Arial" w:cs="Arial"/>
                <w:b/>
                <w:sz w:val="22"/>
                <w:szCs w:val="22"/>
              </w:rPr>
              <w:t xml:space="preserve">Upregulated: </w:t>
            </w:r>
            <w:r w:rsidRPr="00965046">
              <w:rPr>
                <w:rFonts w:ascii="Arial" w:hAnsi="Arial" w:cs="Arial"/>
                <w:sz w:val="22"/>
                <w:szCs w:val="22"/>
              </w:rPr>
              <w:t>ADAM11</w:t>
            </w:r>
            <w:r w:rsidR="007B77C1">
              <w:rPr>
                <w:rFonts w:ascii="Arial" w:hAnsi="Arial" w:cs="Arial"/>
                <w:sz w:val="22"/>
                <w:szCs w:val="22"/>
              </w:rPr>
              <w:t>,</w:t>
            </w:r>
            <w:r w:rsidRPr="00965046">
              <w:rPr>
                <w:rFonts w:ascii="Arial" w:hAnsi="Arial" w:cs="Arial"/>
                <w:sz w:val="22"/>
                <w:szCs w:val="22"/>
              </w:rPr>
              <w:t xml:space="preserve"> THBD</w:t>
            </w:r>
            <w:r w:rsidR="007B77C1">
              <w:rPr>
                <w:rFonts w:ascii="Arial" w:hAnsi="Arial" w:cs="Arial"/>
                <w:sz w:val="22"/>
                <w:szCs w:val="22"/>
              </w:rPr>
              <w:t>,</w:t>
            </w:r>
            <w:r w:rsidRPr="00965046">
              <w:rPr>
                <w:rFonts w:ascii="Arial" w:hAnsi="Arial" w:cs="Arial"/>
                <w:sz w:val="22"/>
                <w:szCs w:val="22"/>
              </w:rPr>
              <w:t xml:space="preserve"> HBEGF</w:t>
            </w:r>
            <w:r w:rsidR="007B77C1">
              <w:rPr>
                <w:rFonts w:ascii="Arial" w:hAnsi="Arial" w:cs="Arial"/>
                <w:sz w:val="22"/>
                <w:szCs w:val="22"/>
              </w:rPr>
              <w:t>,</w:t>
            </w:r>
            <w:r w:rsidRPr="00965046">
              <w:rPr>
                <w:rFonts w:ascii="Arial" w:hAnsi="Arial" w:cs="Arial"/>
                <w:sz w:val="22"/>
                <w:szCs w:val="22"/>
              </w:rPr>
              <w:t xml:space="preserve"> RELN</w:t>
            </w:r>
            <w:r w:rsidR="007B77C1">
              <w:rPr>
                <w:rFonts w:ascii="Arial" w:hAnsi="Arial" w:cs="Arial"/>
                <w:sz w:val="22"/>
                <w:szCs w:val="22"/>
              </w:rPr>
              <w:t>,</w:t>
            </w:r>
            <w:r w:rsidRPr="00965046">
              <w:rPr>
                <w:rFonts w:ascii="Arial" w:hAnsi="Arial" w:cs="Arial"/>
                <w:sz w:val="22"/>
                <w:szCs w:val="22"/>
              </w:rPr>
              <w:t xml:space="preserve"> THBS1</w:t>
            </w:r>
            <w:r w:rsidR="007B77C1">
              <w:rPr>
                <w:rFonts w:ascii="Arial" w:hAnsi="Arial" w:cs="Arial"/>
                <w:sz w:val="22"/>
                <w:szCs w:val="22"/>
              </w:rPr>
              <w:t>,</w:t>
            </w:r>
            <w:r w:rsidRPr="00965046">
              <w:rPr>
                <w:rFonts w:ascii="Arial" w:hAnsi="Arial" w:cs="Arial"/>
                <w:sz w:val="22"/>
                <w:szCs w:val="22"/>
              </w:rPr>
              <w:t xml:space="preserve"> MEGF11 </w:t>
            </w:r>
          </w:p>
          <w:p w14:paraId="400988FD" w14:textId="52C3CF6C" w:rsidR="00965046" w:rsidRPr="00965046" w:rsidRDefault="00965046" w:rsidP="00965046">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65046">
              <w:rPr>
                <w:rFonts w:ascii="Arial" w:hAnsi="Arial" w:cs="Arial"/>
                <w:b/>
                <w:sz w:val="22"/>
                <w:szCs w:val="22"/>
              </w:rPr>
              <w:t>Downregulated:</w:t>
            </w:r>
            <w:r w:rsidRPr="00965046">
              <w:rPr>
                <w:rFonts w:ascii="Arial" w:hAnsi="Arial" w:cs="Arial"/>
                <w:sz w:val="22"/>
                <w:szCs w:val="22"/>
              </w:rPr>
              <w:t xml:space="preserve"> EGFL7</w:t>
            </w:r>
            <w:r w:rsidR="007B77C1">
              <w:rPr>
                <w:rFonts w:ascii="Arial" w:hAnsi="Arial" w:cs="Arial"/>
                <w:sz w:val="22"/>
                <w:szCs w:val="22"/>
              </w:rPr>
              <w:t>,</w:t>
            </w:r>
            <w:r w:rsidRPr="00965046">
              <w:rPr>
                <w:rFonts w:ascii="Arial" w:hAnsi="Arial" w:cs="Arial"/>
                <w:sz w:val="22"/>
                <w:szCs w:val="22"/>
              </w:rPr>
              <w:t xml:space="preserve"> LTBP4</w:t>
            </w:r>
            <w:r w:rsidR="007B77C1">
              <w:rPr>
                <w:rFonts w:ascii="Arial" w:hAnsi="Arial" w:cs="Arial"/>
                <w:sz w:val="22"/>
                <w:szCs w:val="22"/>
              </w:rPr>
              <w:t>,</w:t>
            </w:r>
            <w:r w:rsidRPr="00965046">
              <w:rPr>
                <w:rFonts w:ascii="Arial" w:hAnsi="Arial" w:cs="Arial"/>
                <w:sz w:val="22"/>
                <w:szCs w:val="22"/>
              </w:rPr>
              <w:t xml:space="preserve"> TIE1</w:t>
            </w:r>
          </w:p>
        </w:tc>
      </w:tr>
      <w:tr w:rsidR="00965046" w:rsidRPr="00965046" w14:paraId="0A77B94D" w14:textId="77777777" w:rsidTr="009650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4CEF07C0" w14:textId="77777777" w:rsidR="00965046" w:rsidRPr="00965046" w:rsidRDefault="00965046" w:rsidP="00965046">
            <w:pPr>
              <w:rPr>
                <w:rFonts w:ascii="Arial" w:eastAsiaTheme="minorEastAsia" w:hAnsi="Arial" w:cs="Arial"/>
                <w:sz w:val="22"/>
                <w:szCs w:val="22"/>
              </w:rPr>
            </w:pPr>
            <w:r w:rsidRPr="00965046">
              <w:rPr>
                <w:rFonts w:ascii="Arial" w:eastAsiaTheme="minorEastAsia" w:hAnsi="Arial" w:cs="Arial"/>
                <w:sz w:val="22"/>
                <w:szCs w:val="22"/>
              </w:rPr>
              <w:t>Molecular Function (GO)</w:t>
            </w:r>
          </w:p>
        </w:tc>
        <w:tc>
          <w:tcPr>
            <w:tcW w:w="3119" w:type="dxa"/>
            <w:vAlign w:val="center"/>
          </w:tcPr>
          <w:p w14:paraId="09093947" w14:textId="77777777" w:rsidR="00965046" w:rsidRPr="00965046" w:rsidRDefault="00965046" w:rsidP="00965046">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965046">
              <w:rPr>
                <w:rFonts w:ascii="Arial" w:hAnsi="Arial" w:cs="Arial"/>
                <w:sz w:val="22"/>
                <w:szCs w:val="22"/>
              </w:rPr>
              <w:t>Transcription regulatory region DNA binding</w:t>
            </w:r>
          </w:p>
        </w:tc>
        <w:tc>
          <w:tcPr>
            <w:tcW w:w="1134" w:type="dxa"/>
            <w:vAlign w:val="center"/>
          </w:tcPr>
          <w:p w14:paraId="41E71B2E" w14:textId="77777777" w:rsidR="00965046" w:rsidRPr="00965046" w:rsidRDefault="00965046" w:rsidP="00965046">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965046">
              <w:rPr>
                <w:rFonts w:ascii="Arial" w:hAnsi="Arial" w:cs="Arial"/>
                <w:sz w:val="22"/>
                <w:szCs w:val="22"/>
              </w:rPr>
              <w:t>4.64E-04</w:t>
            </w:r>
          </w:p>
        </w:tc>
        <w:tc>
          <w:tcPr>
            <w:tcW w:w="7654" w:type="dxa"/>
            <w:vAlign w:val="bottom"/>
          </w:tcPr>
          <w:p w14:paraId="5A0A8B00" w14:textId="60736067" w:rsidR="00965046" w:rsidRPr="00965046" w:rsidRDefault="00965046" w:rsidP="00965046">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965046">
              <w:rPr>
                <w:rFonts w:ascii="Arial" w:hAnsi="Arial" w:cs="Arial"/>
                <w:b/>
                <w:sz w:val="22"/>
                <w:szCs w:val="22"/>
              </w:rPr>
              <w:t>Upregulated:</w:t>
            </w:r>
            <w:r w:rsidRPr="00965046">
              <w:rPr>
                <w:rFonts w:ascii="Arial" w:hAnsi="Arial" w:cs="Arial"/>
                <w:sz w:val="22"/>
                <w:szCs w:val="22"/>
              </w:rPr>
              <w:t xml:space="preserve"> EGR1</w:t>
            </w:r>
            <w:r w:rsidR="007B77C1">
              <w:rPr>
                <w:rFonts w:ascii="Arial" w:hAnsi="Arial" w:cs="Arial"/>
                <w:sz w:val="22"/>
                <w:szCs w:val="22"/>
              </w:rPr>
              <w:t>,</w:t>
            </w:r>
            <w:r w:rsidRPr="00965046">
              <w:rPr>
                <w:rFonts w:ascii="Arial" w:hAnsi="Arial" w:cs="Arial"/>
                <w:sz w:val="22"/>
                <w:szCs w:val="22"/>
              </w:rPr>
              <w:t xml:space="preserve"> FOS</w:t>
            </w:r>
            <w:r w:rsidR="007B77C1">
              <w:rPr>
                <w:rFonts w:ascii="Arial" w:hAnsi="Arial" w:cs="Arial"/>
                <w:sz w:val="22"/>
                <w:szCs w:val="22"/>
              </w:rPr>
              <w:t>,</w:t>
            </w:r>
            <w:r w:rsidRPr="00965046">
              <w:rPr>
                <w:rFonts w:ascii="Arial" w:hAnsi="Arial" w:cs="Arial"/>
                <w:sz w:val="22"/>
                <w:szCs w:val="22"/>
              </w:rPr>
              <w:t xml:space="preserve"> FOSL2</w:t>
            </w:r>
            <w:r w:rsidR="007B77C1">
              <w:rPr>
                <w:rFonts w:ascii="Arial" w:hAnsi="Arial" w:cs="Arial"/>
                <w:sz w:val="22"/>
                <w:szCs w:val="22"/>
              </w:rPr>
              <w:t>,</w:t>
            </w:r>
            <w:r w:rsidRPr="00965046">
              <w:rPr>
                <w:rFonts w:ascii="Arial" w:hAnsi="Arial" w:cs="Arial"/>
                <w:sz w:val="22"/>
                <w:szCs w:val="22"/>
              </w:rPr>
              <w:t xml:space="preserve"> CEBPB</w:t>
            </w:r>
            <w:r w:rsidR="007B77C1">
              <w:rPr>
                <w:rFonts w:ascii="Arial" w:hAnsi="Arial" w:cs="Arial"/>
                <w:sz w:val="22"/>
                <w:szCs w:val="22"/>
              </w:rPr>
              <w:t>,</w:t>
            </w:r>
            <w:r w:rsidRPr="00965046">
              <w:rPr>
                <w:rFonts w:ascii="Arial" w:hAnsi="Arial" w:cs="Arial"/>
                <w:sz w:val="22"/>
                <w:szCs w:val="22"/>
              </w:rPr>
              <w:t xml:space="preserve"> SMAD7</w:t>
            </w:r>
            <w:r w:rsidR="007B77C1">
              <w:rPr>
                <w:rFonts w:ascii="Arial" w:hAnsi="Arial" w:cs="Arial"/>
                <w:sz w:val="22"/>
                <w:szCs w:val="22"/>
              </w:rPr>
              <w:t>,</w:t>
            </w:r>
            <w:r w:rsidRPr="00965046">
              <w:rPr>
                <w:rFonts w:ascii="Arial" w:hAnsi="Arial" w:cs="Arial"/>
                <w:sz w:val="22"/>
                <w:szCs w:val="22"/>
              </w:rPr>
              <w:t xml:space="preserve"> JUN</w:t>
            </w:r>
            <w:r w:rsidR="007B77C1">
              <w:rPr>
                <w:rFonts w:ascii="Arial" w:hAnsi="Arial" w:cs="Arial"/>
                <w:sz w:val="22"/>
                <w:szCs w:val="22"/>
              </w:rPr>
              <w:t>,</w:t>
            </w:r>
            <w:r w:rsidRPr="00965046">
              <w:rPr>
                <w:rFonts w:ascii="Arial" w:hAnsi="Arial" w:cs="Arial"/>
                <w:sz w:val="22"/>
                <w:szCs w:val="22"/>
              </w:rPr>
              <w:t xml:space="preserve"> KLF11 </w:t>
            </w:r>
          </w:p>
          <w:p w14:paraId="6183704A" w14:textId="45462BE1" w:rsidR="00965046" w:rsidRPr="00965046" w:rsidRDefault="00965046" w:rsidP="00965046">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965046">
              <w:rPr>
                <w:rFonts w:ascii="Arial" w:hAnsi="Arial" w:cs="Arial"/>
                <w:b/>
                <w:sz w:val="22"/>
                <w:szCs w:val="22"/>
              </w:rPr>
              <w:t>Downregulated:</w:t>
            </w:r>
            <w:r w:rsidRPr="00965046">
              <w:rPr>
                <w:rFonts w:ascii="Arial" w:hAnsi="Arial" w:cs="Arial"/>
                <w:sz w:val="22"/>
                <w:szCs w:val="22"/>
              </w:rPr>
              <w:t xml:space="preserve"> SALL2</w:t>
            </w:r>
            <w:r w:rsidR="007B77C1">
              <w:rPr>
                <w:rFonts w:ascii="Arial" w:hAnsi="Arial" w:cs="Arial"/>
                <w:sz w:val="22"/>
                <w:szCs w:val="22"/>
              </w:rPr>
              <w:t>,</w:t>
            </w:r>
            <w:r w:rsidRPr="00965046">
              <w:rPr>
                <w:rFonts w:ascii="Arial" w:hAnsi="Arial" w:cs="Arial"/>
                <w:sz w:val="22"/>
                <w:szCs w:val="22"/>
              </w:rPr>
              <w:t xml:space="preserve"> KLF15</w:t>
            </w:r>
          </w:p>
        </w:tc>
      </w:tr>
    </w:tbl>
    <w:p w14:paraId="2E0C8076" w14:textId="77777777" w:rsidR="00965046" w:rsidRPr="00965046" w:rsidRDefault="00965046" w:rsidP="00965046">
      <w:pPr>
        <w:rPr>
          <w:rFonts w:ascii="Arial" w:hAnsi="Arial" w:cs="Arial"/>
          <w:sz w:val="22"/>
          <w:szCs w:val="22"/>
        </w:rPr>
      </w:pPr>
      <w:r w:rsidRPr="00965046">
        <w:rPr>
          <w:rFonts w:ascii="Arial" w:hAnsi="Arial" w:cs="Arial"/>
          <w:sz w:val="22"/>
          <w:szCs w:val="22"/>
        </w:rPr>
        <w:t>GO: Gene Ontology, KEGG: Kyoto Encyclopedia of Genes and Genomes</w:t>
      </w:r>
    </w:p>
    <w:p w14:paraId="5E55A9B8" w14:textId="77777777" w:rsidR="00965046" w:rsidRPr="00965046" w:rsidRDefault="00965046" w:rsidP="00965046">
      <w:pPr>
        <w:rPr>
          <w:rFonts w:ascii="Arial" w:hAnsi="Arial" w:cs="Arial"/>
          <w:b/>
          <w:sz w:val="22"/>
          <w:szCs w:val="22"/>
        </w:rPr>
        <w:sectPr w:rsidR="00965046" w:rsidRPr="00965046" w:rsidSect="00BF0ED3">
          <w:pgSz w:w="16840" w:h="11900" w:orient="landscape"/>
          <w:pgMar w:top="1797" w:right="1440" w:bottom="1797" w:left="1440" w:header="709" w:footer="709" w:gutter="0"/>
          <w:cols w:space="708"/>
          <w:docGrid w:linePitch="360"/>
        </w:sectPr>
      </w:pPr>
    </w:p>
    <w:p w14:paraId="61E75596" w14:textId="6E7E9ECE" w:rsidR="00965046" w:rsidRPr="00965046" w:rsidRDefault="00965046" w:rsidP="00965046">
      <w:pPr>
        <w:rPr>
          <w:rFonts w:ascii="Arial" w:hAnsi="Arial" w:cs="Arial"/>
          <w:b/>
          <w:sz w:val="22"/>
          <w:szCs w:val="22"/>
        </w:rPr>
      </w:pPr>
      <w:r w:rsidRPr="00965046">
        <w:rPr>
          <w:rFonts w:ascii="Arial" w:hAnsi="Arial" w:cs="Arial"/>
          <w:b/>
          <w:sz w:val="22"/>
          <w:szCs w:val="22"/>
        </w:rPr>
        <w:lastRenderedPageBreak/>
        <w:t xml:space="preserve">Table </w:t>
      </w:r>
      <w:r w:rsidR="008C3464">
        <w:rPr>
          <w:rFonts w:ascii="Arial" w:hAnsi="Arial" w:cs="Arial"/>
          <w:b/>
          <w:sz w:val="22"/>
          <w:szCs w:val="22"/>
        </w:rPr>
        <w:t>3</w:t>
      </w:r>
      <w:r w:rsidRPr="00965046">
        <w:rPr>
          <w:rFonts w:ascii="Arial" w:hAnsi="Arial" w:cs="Arial"/>
          <w:b/>
          <w:sz w:val="22"/>
          <w:szCs w:val="22"/>
        </w:rPr>
        <w:t>.</w:t>
      </w:r>
      <w:r w:rsidRPr="00965046">
        <w:rPr>
          <w:rFonts w:ascii="Arial" w:hAnsi="Arial" w:cs="Arial"/>
          <w:sz w:val="22"/>
          <w:szCs w:val="22"/>
        </w:rPr>
        <w:t xml:space="preserve"> Differential expression of gene (mouse) and orthologue (human), with differential expression and p-value data. Human data taken from Stone et al </w:t>
      </w:r>
      <w:r w:rsidRPr="00965046">
        <w:rPr>
          <w:rFonts w:ascii="Arial" w:hAnsi="Arial" w:cs="Arial"/>
          <w:sz w:val="22"/>
          <w:szCs w:val="22"/>
        </w:rPr>
        <w:fldChar w:fldCharType="begin" w:fldLock="1"/>
      </w:r>
      <w:r w:rsidR="00E15B6E">
        <w:rPr>
          <w:rFonts w:ascii="Arial" w:hAnsi="Arial" w:cs="Arial"/>
          <w:sz w:val="22"/>
          <w:szCs w:val="22"/>
        </w:rPr>
        <w:instrText>ADDIN CSL_CITATION {"citationItems":[{"id":"ITEM-1","itemData":{"DOI":"10.1371/journal.pone.0101409","ISBN":"1932-6203 (Electronic) 1932-6203 (Linking)","ISSN":"19326203","PMID":"24983946","abstract":"BACKGROUND: Systemic spread of immune activation and mediator release is required for the development of anaphylaxis in humans. We hypothesized that peripheral blood leukocyte (PBL) activation plays a key role. OBJECTIVE: To characterize PBL genomic responses during acute anaphylaxis. METHODS: PBL samples were collected at three timepoints from six patients presenting to the Emergency Department (ED) with acute anaphylaxis and six healthy controls. Gene expression patterns were profiled on microarrays, differentially expressed genes were identified, and network analysis was employed to explore underlying mechanisms. RESULTS: Patients presented with moderately severe anaphylaxis after oral aspirin (2), peanut (2), bee sting (1) and unknown cause (1). Two genes were differentially expressed in patients compared to controls at ED arrival, 67 genes at 1 hour post-arrival and 2,801 genes at 3 hours post-arrival. Network analysis demonstrated that three inflammatory modules were upregulated during anaphylaxis. Notably, these modules contained multiple hub genes, which are known to play a central role in the regulation of innate inflammatory responses. Bioinformatics analyses showed that the data were enriched for LPS-like and TNF activation signatures. CONCLUSION: PBL genomic responses during human anaphylaxis are characterized by dynamic expression of innate inflammatory modules. Upregulation of these modules was observed in patients with different reaction triggers. Our findings indicate a role for innate immune pathways in the pathogenesis of human anaphylaxis, and the hub genes identified in this study represent logical candidates for follow-up studies.","author":[{"dropping-particle":"","family":"Stone","given":"Shelley F.","non-dropping-particle":"","parse-names":false,"suffix":""},{"dropping-particle":"","family":"Bosco","given":"Anthony","non-dropping-particle":"","parse-names":false,"suffix":""},{"dropping-particle":"","family":"Jones","given":"Anya","non-dropping-particle":"","parse-names":false,"suffix":""},{"dropping-particle":"","family":"Cotterell","given":"Claire L.","non-dropping-particle":"","parse-names":false,"suffix":""},{"dropping-particle":"","family":"Eeden","given":"Pauline E.","non-dropping-particle":"Van","parse-names":false,"suffix":""},{"dropping-particle":"","family":"Arendts","given":"Glenn","non-dropping-particle":"","parse-names":false,"suffix":""},{"dropping-particle":"","family":"Fatovich","given":"Daniel M.","non-dropping-particle":"","parse-names":false,"suffix":""},{"dropping-particle":"","family":"Brown","given":"Simon G A","non-dropping-particle":"","parse-names":false,"suffix":""}],"container-title":"PLoS ONE","id":"ITEM-1","issue":"7","issued":{"date-parts":[["2014"]]},"title":"Genomic responses during acute human anaphylaxis are characterized by upregulation of innate inflammatory gene networks","type":"article-journal","volume":"9"},"uris":["http://www.mendeley.com/documents/?uuid=02fd74ba-ec00-49f0-aa1f-b7cbe7ba25f0"]}],"mendeley":{"formattedCitation":"&lt;sup&gt;[&lt;sup&gt;11&lt;/sup&gt;]&lt;/sup&gt;","plainTextFormattedCitation":"[11]","previouslyFormattedCitation":"&lt;sup&gt;[&lt;sup&gt;11&lt;/sup&gt;]&lt;/sup&gt;"},"properties":{"noteIndex":0},"schema":"https://github.com/citation-style-language/schema/raw/master/csl-citation.json"}</w:instrText>
      </w:r>
      <w:r w:rsidRPr="00965046">
        <w:rPr>
          <w:rFonts w:ascii="Arial" w:hAnsi="Arial" w:cs="Arial"/>
          <w:sz w:val="22"/>
          <w:szCs w:val="22"/>
        </w:rPr>
        <w:fldChar w:fldCharType="separate"/>
      </w:r>
      <w:r w:rsidR="00D01F77" w:rsidRPr="00D01F77">
        <w:rPr>
          <w:rFonts w:ascii="Arial" w:hAnsi="Arial" w:cs="Arial"/>
          <w:noProof/>
          <w:sz w:val="22"/>
          <w:szCs w:val="22"/>
          <w:vertAlign w:val="superscript"/>
        </w:rPr>
        <w:t>[11]</w:t>
      </w:r>
      <w:r w:rsidRPr="00965046">
        <w:rPr>
          <w:rFonts w:ascii="Arial" w:hAnsi="Arial" w:cs="Arial"/>
          <w:sz w:val="22"/>
          <w:szCs w:val="22"/>
        </w:rPr>
        <w:fldChar w:fldCharType="end"/>
      </w:r>
      <w:r w:rsidRPr="00965046">
        <w:rPr>
          <w:rFonts w:ascii="Arial" w:hAnsi="Arial" w:cs="Arial"/>
          <w:sz w:val="22"/>
          <w:szCs w:val="22"/>
        </w:rPr>
        <w:t>.</w:t>
      </w:r>
    </w:p>
    <w:tbl>
      <w:tblPr>
        <w:tblStyle w:val="Cuadrculaclara"/>
        <w:tblW w:w="8385" w:type="dxa"/>
        <w:tblLook w:val="04A0" w:firstRow="1" w:lastRow="0" w:firstColumn="1" w:lastColumn="0" w:noHBand="0" w:noVBand="1"/>
      </w:tblPr>
      <w:tblGrid>
        <w:gridCol w:w="1324"/>
        <w:gridCol w:w="1733"/>
        <w:gridCol w:w="1324"/>
        <w:gridCol w:w="1324"/>
        <w:gridCol w:w="1340"/>
        <w:gridCol w:w="1340"/>
      </w:tblGrid>
      <w:tr w:rsidR="00965046" w:rsidRPr="00965046" w14:paraId="6B387570" w14:textId="77777777" w:rsidTr="00965046">
        <w:trPr>
          <w:cnfStyle w:val="100000000000" w:firstRow="1" w:lastRow="0" w:firstColumn="0" w:lastColumn="0" w:oddVBand="0" w:evenVBand="0" w:oddHBand="0"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324" w:type="dxa"/>
            <w:noWrap/>
            <w:hideMark/>
          </w:tcPr>
          <w:p w14:paraId="02CB3CFA" w14:textId="77777777" w:rsidR="00965046" w:rsidRPr="00965046" w:rsidRDefault="00965046" w:rsidP="00965046">
            <w:pPr>
              <w:rPr>
                <w:rFonts w:ascii="Arial" w:eastAsiaTheme="minorEastAsia" w:hAnsi="Arial" w:cs="Arial"/>
                <w:sz w:val="22"/>
                <w:szCs w:val="22"/>
                <w:lang w:val="en-US"/>
              </w:rPr>
            </w:pPr>
            <w:r w:rsidRPr="00965046">
              <w:rPr>
                <w:rFonts w:ascii="Arial" w:eastAsiaTheme="minorEastAsia" w:hAnsi="Arial" w:cs="Arial"/>
                <w:sz w:val="22"/>
                <w:szCs w:val="22"/>
                <w:lang w:val="en-US"/>
              </w:rPr>
              <w:t>Gene Symbol (mouse)</w:t>
            </w:r>
          </w:p>
        </w:tc>
        <w:tc>
          <w:tcPr>
            <w:tcW w:w="1733" w:type="dxa"/>
            <w:noWrap/>
            <w:hideMark/>
          </w:tcPr>
          <w:p w14:paraId="49EF025C" w14:textId="77777777" w:rsidR="00965046" w:rsidRPr="00965046" w:rsidRDefault="00965046" w:rsidP="00965046">
            <w:pP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sz w:val="22"/>
                <w:szCs w:val="22"/>
                <w:lang w:val="en-US"/>
              </w:rPr>
            </w:pPr>
            <w:r w:rsidRPr="00965046">
              <w:rPr>
                <w:rFonts w:ascii="Arial" w:eastAsiaTheme="minorEastAsia" w:hAnsi="Arial" w:cs="Arial"/>
                <w:sz w:val="22"/>
                <w:szCs w:val="22"/>
                <w:lang w:val="en-US"/>
              </w:rPr>
              <w:t>Human Orthologue</w:t>
            </w:r>
          </w:p>
        </w:tc>
        <w:tc>
          <w:tcPr>
            <w:tcW w:w="1324" w:type="dxa"/>
            <w:noWrap/>
            <w:hideMark/>
          </w:tcPr>
          <w:p w14:paraId="713A5E76" w14:textId="77777777" w:rsidR="00965046" w:rsidRPr="00965046" w:rsidRDefault="00965046" w:rsidP="00965046">
            <w:pP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sz w:val="22"/>
                <w:szCs w:val="22"/>
                <w:lang w:val="en-US"/>
              </w:rPr>
            </w:pPr>
            <w:r w:rsidRPr="00965046">
              <w:rPr>
                <w:rFonts w:ascii="Arial" w:eastAsiaTheme="minorEastAsia" w:hAnsi="Arial" w:cs="Arial"/>
                <w:sz w:val="22"/>
                <w:szCs w:val="22"/>
                <w:lang w:val="en-US"/>
              </w:rPr>
              <w:t>Log2 FC (mouse)</w:t>
            </w:r>
          </w:p>
        </w:tc>
        <w:tc>
          <w:tcPr>
            <w:tcW w:w="1324" w:type="dxa"/>
            <w:noWrap/>
            <w:hideMark/>
          </w:tcPr>
          <w:p w14:paraId="6746B9F2" w14:textId="77777777" w:rsidR="00965046" w:rsidRPr="00965046" w:rsidRDefault="00965046" w:rsidP="00965046">
            <w:pP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sz w:val="22"/>
                <w:szCs w:val="22"/>
                <w:lang w:val="en-US"/>
              </w:rPr>
            </w:pPr>
            <w:r w:rsidRPr="00965046">
              <w:rPr>
                <w:rFonts w:ascii="Arial" w:eastAsiaTheme="minorEastAsia" w:hAnsi="Arial" w:cs="Arial"/>
                <w:sz w:val="22"/>
                <w:szCs w:val="22"/>
                <w:lang w:val="en-US"/>
              </w:rPr>
              <w:t>P-value (mouse)</w:t>
            </w:r>
          </w:p>
        </w:tc>
        <w:tc>
          <w:tcPr>
            <w:tcW w:w="1340" w:type="dxa"/>
            <w:noWrap/>
            <w:hideMark/>
          </w:tcPr>
          <w:p w14:paraId="1F58541B" w14:textId="77777777" w:rsidR="00965046" w:rsidRPr="00965046" w:rsidRDefault="00965046" w:rsidP="00965046">
            <w:pP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sz w:val="22"/>
                <w:szCs w:val="22"/>
                <w:lang w:val="en-US"/>
              </w:rPr>
            </w:pPr>
            <w:r w:rsidRPr="00965046">
              <w:rPr>
                <w:rFonts w:ascii="Arial" w:eastAsiaTheme="minorEastAsia" w:hAnsi="Arial" w:cs="Arial"/>
                <w:sz w:val="22"/>
                <w:szCs w:val="22"/>
                <w:lang w:val="en-US"/>
              </w:rPr>
              <w:t>Log2 FC (human)</w:t>
            </w:r>
          </w:p>
        </w:tc>
        <w:tc>
          <w:tcPr>
            <w:tcW w:w="1340" w:type="dxa"/>
            <w:noWrap/>
            <w:hideMark/>
          </w:tcPr>
          <w:p w14:paraId="1A9F4576" w14:textId="77777777" w:rsidR="00965046" w:rsidRPr="00965046" w:rsidRDefault="00965046" w:rsidP="00965046">
            <w:pP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sz w:val="22"/>
                <w:szCs w:val="22"/>
                <w:lang w:val="en-US"/>
              </w:rPr>
            </w:pPr>
            <w:r w:rsidRPr="00965046">
              <w:rPr>
                <w:rFonts w:ascii="Arial" w:eastAsiaTheme="minorEastAsia" w:hAnsi="Arial" w:cs="Arial"/>
                <w:sz w:val="22"/>
                <w:szCs w:val="22"/>
                <w:lang w:val="en-US"/>
              </w:rPr>
              <w:t>P-value (human)</w:t>
            </w:r>
          </w:p>
        </w:tc>
      </w:tr>
      <w:tr w:rsidR="00965046" w:rsidRPr="00965046" w14:paraId="224E12A8" w14:textId="77777777" w:rsidTr="00965046">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324" w:type="dxa"/>
            <w:noWrap/>
            <w:hideMark/>
          </w:tcPr>
          <w:p w14:paraId="6FFE4504" w14:textId="77777777" w:rsidR="00965046" w:rsidRPr="00965046" w:rsidRDefault="00965046" w:rsidP="00965046">
            <w:pPr>
              <w:rPr>
                <w:rFonts w:ascii="Arial" w:eastAsiaTheme="minorEastAsia" w:hAnsi="Arial" w:cs="Arial"/>
                <w:i/>
                <w:sz w:val="22"/>
                <w:szCs w:val="22"/>
                <w:lang w:val="en-US"/>
              </w:rPr>
            </w:pPr>
            <w:r w:rsidRPr="00965046">
              <w:rPr>
                <w:rFonts w:ascii="Arial" w:eastAsiaTheme="minorEastAsia" w:hAnsi="Arial" w:cs="Arial"/>
                <w:i/>
                <w:sz w:val="22"/>
                <w:szCs w:val="22"/>
                <w:lang w:val="en-US"/>
              </w:rPr>
              <w:t>Crem</w:t>
            </w:r>
          </w:p>
        </w:tc>
        <w:tc>
          <w:tcPr>
            <w:tcW w:w="1733" w:type="dxa"/>
            <w:noWrap/>
            <w:hideMark/>
          </w:tcPr>
          <w:p w14:paraId="08AAAA0F" w14:textId="77777777" w:rsidR="00965046" w:rsidRPr="00965046" w:rsidRDefault="00965046" w:rsidP="00965046">
            <w:pPr>
              <w:cnfStyle w:val="000000100000" w:firstRow="0" w:lastRow="0" w:firstColumn="0" w:lastColumn="0" w:oddVBand="0" w:evenVBand="0" w:oddHBand="1" w:evenHBand="0" w:firstRowFirstColumn="0" w:firstRowLastColumn="0" w:lastRowFirstColumn="0" w:lastRowLastColumn="0"/>
              <w:rPr>
                <w:rFonts w:ascii="Arial" w:hAnsi="Arial" w:cs="Arial"/>
                <w:i/>
                <w:sz w:val="22"/>
                <w:szCs w:val="22"/>
                <w:lang w:val="en-US"/>
              </w:rPr>
            </w:pPr>
            <w:r w:rsidRPr="00965046">
              <w:rPr>
                <w:rFonts w:ascii="Arial" w:hAnsi="Arial" w:cs="Arial"/>
                <w:i/>
                <w:sz w:val="22"/>
                <w:szCs w:val="22"/>
                <w:lang w:val="en-US"/>
              </w:rPr>
              <w:t>CREM</w:t>
            </w:r>
          </w:p>
        </w:tc>
        <w:tc>
          <w:tcPr>
            <w:tcW w:w="1324" w:type="dxa"/>
            <w:noWrap/>
            <w:hideMark/>
          </w:tcPr>
          <w:p w14:paraId="164AC1D1" w14:textId="77777777" w:rsidR="00965046" w:rsidRPr="00965046" w:rsidRDefault="00965046" w:rsidP="00965046">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965046">
              <w:rPr>
                <w:rFonts w:ascii="Arial" w:hAnsi="Arial" w:cs="Arial"/>
                <w:sz w:val="22"/>
                <w:szCs w:val="22"/>
                <w:lang w:val="en-US"/>
              </w:rPr>
              <w:t>1.83</w:t>
            </w:r>
          </w:p>
        </w:tc>
        <w:tc>
          <w:tcPr>
            <w:tcW w:w="1324" w:type="dxa"/>
            <w:noWrap/>
            <w:hideMark/>
          </w:tcPr>
          <w:p w14:paraId="4CFA2386" w14:textId="77777777" w:rsidR="00965046" w:rsidRPr="00965046" w:rsidRDefault="00965046" w:rsidP="00965046">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965046">
              <w:rPr>
                <w:rFonts w:ascii="Arial" w:hAnsi="Arial" w:cs="Arial"/>
                <w:sz w:val="22"/>
                <w:szCs w:val="22"/>
                <w:lang w:val="en-US"/>
              </w:rPr>
              <w:t>4.55E-08</w:t>
            </w:r>
          </w:p>
        </w:tc>
        <w:tc>
          <w:tcPr>
            <w:tcW w:w="1340" w:type="dxa"/>
            <w:noWrap/>
            <w:hideMark/>
          </w:tcPr>
          <w:p w14:paraId="3331B927" w14:textId="77777777" w:rsidR="00965046" w:rsidRPr="00965046" w:rsidRDefault="00965046" w:rsidP="00965046">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965046">
              <w:rPr>
                <w:rFonts w:ascii="Arial" w:hAnsi="Arial" w:cs="Arial"/>
                <w:sz w:val="22"/>
                <w:szCs w:val="22"/>
                <w:lang w:val="en-US"/>
              </w:rPr>
              <w:t>0.322</w:t>
            </w:r>
          </w:p>
        </w:tc>
        <w:tc>
          <w:tcPr>
            <w:tcW w:w="1340" w:type="dxa"/>
            <w:noWrap/>
            <w:hideMark/>
          </w:tcPr>
          <w:p w14:paraId="1598CF1C" w14:textId="77777777" w:rsidR="00965046" w:rsidRPr="00965046" w:rsidRDefault="00965046" w:rsidP="00965046">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965046">
              <w:rPr>
                <w:rFonts w:ascii="Arial" w:hAnsi="Arial" w:cs="Arial"/>
                <w:sz w:val="22"/>
                <w:szCs w:val="22"/>
                <w:lang w:val="en-US"/>
              </w:rPr>
              <w:t>1.92E-04</w:t>
            </w:r>
          </w:p>
        </w:tc>
      </w:tr>
      <w:tr w:rsidR="00965046" w:rsidRPr="00965046" w14:paraId="381322EB" w14:textId="77777777" w:rsidTr="00965046">
        <w:trPr>
          <w:cnfStyle w:val="000000010000" w:firstRow="0" w:lastRow="0" w:firstColumn="0" w:lastColumn="0" w:oddVBand="0" w:evenVBand="0" w:oddHBand="0" w:evenHBand="1"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324" w:type="dxa"/>
            <w:noWrap/>
            <w:hideMark/>
          </w:tcPr>
          <w:p w14:paraId="282E7453" w14:textId="77777777" w:rsidR="00965046" w:rsidRPr="00965046" w:rsidRDefault="00965046" w:rsidP="00965046">
            <w:pPr>
              <w:rPr>
                <w:rFonts w:ascii="Arial" w:eastAsiaTheme="minorEastAsia" w:hAnsi="Arial" w:cs="Arial"/>
                <w:i/>
                <w:sz w:val="22"/>
                <w:szCs w:val="22"/>
                <w:lang w:val="en-US"/>
              </w:rPr>
            </w:pPr>
            <w:r w:rsidRPr="00965046">
              <w:rPr>
                <w:rFonts w:ascii="Arial" w:eastAsiaTheme="minorEastAsia" w:hAnsi="Arial" w:cs="Arial"/>
                <w:i/>
                <w:sz w:val="22"/>
                <w:szCs w:val="22"/>
                <w:lang w:val="en-US"/>
              </w:rPr>
              <w:t>Dusp1</w:t>
            </w:r>
          </w:p>
        </w:tc>
        <w:tc>
          <w:tcPr>
            <w:tcW w:w="1733" w:type="dxa"/>
            <w:noWrap/>
            <w:hideMark/>
          </w:tcPr>
          <w:p w14:paraId="19315DF6" w14:textId="77777777" w:rsidR="00965046" w:rsidRPr="00965046" w:rsidRDefault="00965046" w:rsidP="00965046">
            <w:pPr>
              <w:cnfStyle w:val="000000010000" w:firstRow="0" w:lastRow="0" w:firstColumn="0" w:lastColumn="0" w:oddVBand="0" w:evenVBand="0" w:oddHBand="0" w:evenHBand="1" w:firstRowFirstColumn="0" w:firstRowLastColumn="0" w:lastRowFirstColumn="0" w:lastRowLastColumn="0"/>
              <w:rPr>
                <w:rFonts w:ascii="Arial" w:hAnsi="Arial" w:cs="Arial"/>
                <w:i/>
                <w:sz w:val="22"/>
                <w:szCs w:val="22"/>
                <w:lang w:val="en-US"/>
              </w:rPr>
            </w:pPr>
            <w:r w:rsidRPr="00965046">
              <w:rPr>
                <w:rFonts w:ascii="Arial" w:hAnsi="Arial" w:cs="Arial"/>
                <w:i/>
                <w:sz w:val="22"/>
                <w:szCs w:val="22"/>
                <w:lang w:val="en-US"/>
              </w:rPr>
              <w:t>DUSP1</w:t>
            </w:r>
          </w:p>
        </w:tc>
        <w:tc>
          <w:tcPr>
            <w:tcW w:w="1324" w:type="dxa"/>
            <w:noWrap/>
            <w:hideMark/>
          </w:tcPr>
          <w:p w14:paraId="15EE56A0" w14:textId="77777777" w:rsidR="00965046" w:rsidRPr="00965046" w:rsidRDefault="00965046" w:rsidP="00965046">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en-US"/>
              </w:rPr>
            </w:pPr>
            <w:r w:rsidRPr="00965046">
              <w:rPr>
                <w:rFonts w:ascii="Arial" w:hAnsi="Arial" w:cs="Arial"/>
                <w:sz w:val="22"/>
                <w:szCs w:val="22"/>
                <w:lang w:val="en-US"/>
              </w:rPr>
              <w:t>1.51</w:t>
            </w:r>
          </w:p>
        </w:tc>
        <w:tc>
          <w:tcPr>
            <w:tcW w:w="1324" w:type="dxa"/>
            <w:noWrap/>
            <w:hideMark/>
          </w:tcPr>
          <w:p w14:paraId="737DEAB3" w14:textId="77777777" w:rsidR="00965046" w:rsidRPr="00965046" w:rsidRDefault="00965046" w:rsidP="00965046">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en-US"/>
              </w:rPr>
            </w:pPr>
            <w:r w:rsidRPr="00965046">
              <w:rPr>
                <w:rFonts w:ascii="Arial" w:hAnsi="Arial" w:cs="Arial"/>
                <w:sz w:val="22"/>
                <w:szCs w:val="22"/>
                <w:lang w:val="en-US"/>
              </w:rPr>
              <w:t>3.48E-04</w:t>
            </w:r>
          </w:p>
        </w:tc>
        <w:tc>
          <w:tcPr>
            <w:tcW w:w="1340" w:type="dxa"/>
            <w:noWrap/>
            <w:hideMark/>
          </w:tcPr>
          <w:p w14:paraId="40A1C62B" w14:textId="77777777" w:rsidR="00965046" w:rsidRPr="00965046" w:rsidRDefault="00965046" w:rsidP="00965046">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en-US"/>
              </w:rPr>
            </w:pPr>
            <w:r w:rsidRPr="00965046">
              <w:rPr>
                <w:rFonts w:ascii="Arial" w:hAnsi="Arial" w:cs="Arial"/>
                <w:sz w:val="22"/>
                <w:szCs w:val="22"/>
                <w:lang w:val="en-US"/>
              </w:rPr>
              <w:t>0.916</w:t>
            </w:r>
          </w:p>
        </w:tc>
        <w:tc>
          <w:tcPr>
            <w:tcW w:w="1340" w:type="dxa"/>
            <w:noWrap/>
            <w:hideMark/>
          </w:tcPr>
          <w:p w14:paraId="193C4441" w14:textId="77777777" w:rsidR="00965046" w:rsidRPr="00965046" w:rsidRDefault="00965046" w:rsidP="00965046">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en-US"/>
              </w:rPr>
            </w:pPr>
            <w:r w:rsidRPr="00965046">
              <w:rPr>
                <w:rFonts w:ascii="Arial" w:hAnsi="Arial" w:cs="Arial"/>
                <w:sz w:val="22"/>
                <w:szCs w:val="22"/>
                <w:lang w:val="en-US"/>
              </w:rPr>
              <w:t>1.44E-04</w:t>
            </w:r>
          </w:p>
        </w:tc>
      </w:tr>
      <w:tr w:rsidR="00965046" w:rsidRPr="00965046" w14:paraId="15ADBA87" w14:textId="77777777" w:rsidTr="00965046">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324" w:type="dxa"/>
            <w:noWrap/>
            <w:hideMark/>
          </w:tcPr>
          <w:p w14:paraId="512F58C7" w14:textId="77777777" w:rsidR="00965046" w:rsidRPr="00965046" w:rsidRDefault="00965046" w:rsidP="00965046">
            <w:pPr>
              <w:rPr>
                <w:rFonts w:ascii="Arial" w:eastAsiaTheme="minorEastAsia" w:hAnsi="Arial" w:cs="Arial"/>
                <w:i/>
                <w:sz w:val="22"/>
                <w:szCs w:val="22"/>
                <w:lang w:val="en-US"/>
              </w:rPr>
            </w:pPr>
            <w:r w:rsidRPr="00965046">
              <w:rPr>
                <w:rFonts w:ascii="Arial" w:eastAsiaTheme="minorEastAsia" w:hAnsi="Arial" w:cs="Arial"/>
                <w:i/>
                <w:sz w:val="22"/>
                <w:szCs w:val="22"/>
                <w:lang w:val="en-US"/>
              </w:rPr>
              <w:t>Fos</w:t>
            </w:r>
          </w:p>
        </w:tc>
        <w:tc>
          <w:tcPr>
            <w:tcW w:w="1733" w:type="dxa"/>
            <w:noWrap/>
            <w:hideMark/>
          </w:tcPr>
          <w:p w14:paraId="206DA81B" w14:textId="77777777" w:rsidR="00965046" w:rsidRPr="00965046" w:rsidRDefault="00965046" w:rsidP="00965046">
            <w:pPr>
              <w:cnfStyle w:val="000000100000" w:firstRow="0" w:lastRow="0" w:firstColumn="0" w:lastColumn="0" w:oddVBand="0" w:evenVBand="0" w:oddHBand="1" w:evenHBand="0" w:firstRowFirstColumn="0" w:firstRowLastColumn="0" w:lastRowFirstColumn="0" w:lastRowLastColumn="0"/>
              <w:rPr>
                <w:rFonts w:ascii="Arial" w:hAnsi="Arial" w:cs="Arial"/>
                <w:i/>
                <w:sz w:val="22"/>
                <w:szCs w:val="22"/>
                <w:lang w:val="en-US"/>
              </w:rPr>
            </w:pPr>
            <w:r w:rsidRPr="00965046">
              <w:rPr>
                <w:rFonts w:ascii="Arial" w:hAnsi="Arial" w:cs="Arial"/>
                <w:i/>
                <w:sz w:val="22"/>
                <w:szCs w:val="22"/>
                <w:lang w:val="en-US"/>
              </w:rPr>
              <w:t>FOS</w:t>
            </w:r>
          </w:p>
        </w:tc>
        <w:tc>
          <w:tcPr>
            <w:tcW w:w="1324" w:type="dxa"/>
            <w:noWrap/>
            <w:hideMark/>
          </w:tcPr>
          <w:p w14:paraId="29D6D72C" w14:textId="77777777" w:rsidR="00965046" w:rsidRPr="00965046" w:rsidRDefault="00965046" w:rsidP="00965046">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965046">
              <w:rPr>
                <w:rFonts w:ascii="Arial" w:hAnsi="Arial" w:cs="Arial"/>
                <w:sz w:val="22"/>
                <w:szCs w:val="22"/>
                <w:lang w:val="en-US"/>
              </w:rPr>
              <w:t>3.19</w:t>
            </w:r>
          </w:p>
        </w:tc>
        <w:tc>
          <w:tcPr>
            <w:tcW w:w="1324" w:type="dxa"/>
            <w:noWrap/>
            <w:hideMark/>
          </w:tcPr>
          <w:p w14:paraId="320971C7" w14:textId="77777777" w:rsidR="00965046" w:rsidRPr="00965046" w:rsidRDefault="00965046" w:rsidP="00965046">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965046">
              <w:rPr>
                <w:rFonts w:ascii="Arial" w:hAnsi="Arial" w:cs="Arial"/>
                <w:sz w:val="22"/>
                <w:szCs w:val="22"/>
                <w:lang w:val="en-US"/>
              </w:rPr>
              <w:t>2.05E-14</w:t>
            </w:r>
          </w:p>
        </w:tc>
        <w:tc>
          <w:tcPr>
            <w:tcW w:w="1340" w:type="dxa"/>
            <w:noWrap/>
            <w:hideMark/>
          </w:tcPr>
          <w:p w14:paraId="2F5E9B03" w14:textId="77777777" w:rsidR="00965046" w:rsidRPr="00965046" w:rsidRDefault="00965046" w:rsidP="00965046">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965046">
              <w:rPr>
                <w:rFonts w:ascii="Arial" w:hAnsi="Arial" w:cs="Arial"/>
                <w:sz w:val="22"/>
                <w:szCs w:val="22"/>
                <w:lang w:val="en-US"/>
              </w:rPr>
              <w:t>0.556</w:t>
            </w:r>
          </w:p>
        </w:tc>
        <w:tc>
          <w:tcPr>
            <w:tcW w:w="1340" w:type="dxa"/>
            <w:noWrap/>
            <w:hideMark/>
          </w:tcPr>
          <w:p w14:paraId="5B6D9303" w14:textId="77777777" w:rsidR="00965046" w:rsidRPr="00965046" w:rsidRDefault="00965046" w:rsidP="00965046">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965046">
              <w:rPr>
                <w:rFonts w:ascii="Arial" w:hAnsi="Arial" w:cs="Arial"/>
                <w:sz w:val="22"/>
                <w:szCs w:val="22"/>
                <w:lang w:val="en-US"/>
              </w:rPr>
              <w:t>1.96E-04</w:t>
            </w:r>
          </w:p>
        </w:tc>
      </w:tr>
      <w:tr w:rsidR="00965046" w:rsidRPr="00965046" w14:paraId="1E19D32A" w14:textId="77777777" w:rsidTr="00965046">
        <w:trPr>
          <w:cnfStyle w:val="000000010000" w:firstRow="0" w:lastRow="0" w:firstColumn="0" w:lastColumn="0" w:oddVBand="0" w:evenVBand="0" w:oddHBand="0" w:evenHBand="1"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324" w:type="dxa"/>
            <w:noWrap/>
            <w:hideMark/>
          </w:tcPr>
          <w:p w14:paraId="44D977C1" w14:textId="77777777" w:rsidR="00965046" w:rsidRPr="00965046" w:rsidRDefault="00965046" w:rsidP="00965046">
            <w:pPr>
              <w:rPr>
                <w:rFonts w:ascii="Arial" w:eastAsiaTheme="minorEastAsia" w:hAnsi="Arial" w:cs="Arial"/>
                <w:i/>
                <w:sz w:val="22"/>
                <w:szCs w:val="22"/>
                <w:lang w:val="en-US"/>
              </w:rPr>
            </w:pPr>
            <w:r w:rsidRPr="00965046">
              <w:rPr>
                <w:rFonts w:ascii="Arial" w:eastAsiaTheme="minorEastAsia" w:hAnsi="Arial" w:cs="Arial"/>
                <w:i/>
                <w:sz w:val="22"/>
                <w:szCs w:val="22"/>
                <w:lang w:val="en-US"/>
              </w:rPr>
              <w:t>Il1r2</w:t>
            </w:r>
          </w:p>
        </w:tc>
        <w:tc>
          <w:tcPr>
            <w:tcW w:w="1733" w:type="dxa"/>
            <w:noWrap/>
            <w:hideMark/>
          </w:tcPr>
          <w:p w14:paraId="65D3EF1E" w14:textId="77777777" w:rsidR="00965046" w:rsidRPr="00965046" w:rsidRDefault="00965046" w:rsidP="00965046">
            <w:pPr>
              <w:cnfStyle w:val="000000010000" w:firstRow="0" w:lastRow="0" w:firstColumn="0" w:lastColumn="0" w:oddVBand="0" w:evenVBand="0" w:oddHBand="0" w:evenHBand="1" w:firstRowFirstColumn="0" w:firstRowLastColumn="0" w:lastRowFirstColumn="0" w:lastRowLastColumn="0"/>
              <w:rPr>
                <w:rFonts w:ascii="Arial" w:hAnsi="Arial" w:cs="Arial"/>
                <w:i/>
                <w:sz w:val="22"/>
                <w:szCs w:val="22"/>
                <w:lang w:val="en-US"/>
              </w:rPr>
            </w:pPr>
            <w:r w:rsidRPr="00965046">
              <w:rPr>
                <w:rFonts w:ascii="Arial" w:hAnsi="Arial" w:cs="Arial"/>
                <w:i/>
                <w:sz w:val="22"/>
                <w:szCs w:val="22"/>
                <w:lang w:val="en-US"/>
              </w:rPr>
              <w:t>IL1R2</w:t>
            </w:r>
          </w:p>
        </w:tc>
        <w:tc>
          <w:tcPr>
            <w:tcW w:w="1324" w:type="dxa"/>
            <w:noWrap/>
            <w:hideMark/>
          </w:tcPr>
          <w:p w14:paraId="0E894118" w14:textId="77777777" w:rsidR="00965046" w:rsidRPr="00965046" w:rsidRDefault="00965046" w:rsidP="00965046">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en-US"/>
              </w:rPr>
            </w:pPr>
            <w:r w:rsidRPr="00965046">
              <w:rPr>
                <w:rFonts w:ascii="Arial" w:hAnsi="Arial" w:cs="Arial"/>
                <w:sz w:val="22"/>
                <w:szCs w:val="22"/>
                <w:lang w:val="en-US"/>
              </w:rPr>
              <w:t>2.02</w:t>
            </w:r>
          </w:p>
        </w:tc>
        <w:tc>
          <w:tcPr>
            <w:tcW w:w="1324" w:type="dxa"/>
            <w:noWrap/>
            <w:hideMark/>
          </w:tcPr>
          <w:p w14:paraId="4292FE79" w14:textId="77777777" w:rsidR="00965046" w:rsidRPr="00965046" w:rsidRDefault="00965046" w:rsidP="00965046">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en-US"/>
              </w:rPr>
            </w:pPr>
            <w:r w:rsidRPr="00965046">
              <w:rPr>
                <w:rFonts w:ascii="Arial" w:hAnsi="Arial" w:cs="Arial"/>
                <w:sz w:val="22"/>
                <w:szCs w:val="22"/>
                <w:lang w:val="en-US"/>
              </w:rPr>
              <w:t>2.71E-06</w:t>
            </w:r>
          </w:p>
        </w:tc>
        <w:tc>
          <w:tcPr>
            <w:tcW w:w="1340" w:type="dxa"/>
            <w:noWrap/>
            <w:hideMark/>
          </w:tcPr>
          <w:p w14:paraId="1C39501C" w14:textId="77777777" w:rsidR="00965046" w:rsidRPr="00965046" w:rsidRDefault="00965046" w:rsidP="00965046">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en-US"/>
              </w:rPr>
            </w:pPr>
            <w:r w:rsidRPr="00965046">
              <w:rPr>
                <w:rFonts w:ascii="Arial" w:hAnsi="Arial" w:cs="Arial"/>
                <w:sz w:val="22"/>
                <w:szCs w:val="22"/>
                <w:lang w:val="en-US"/>
              </w:rPr>
              <w:t>1.12</w:t>
            </w:r>
          </w:p>
        </w:tc>
        <w:tc>
          <w:tcPr>
            <w:tcW w:w="1340" w:type="dxa"/>
            <w:noWrap/>
            <w:hideMark/>
          </w:tcPr>
          <w:p w14:paraId="5DC30814" w14:textId="77777777" w:rsidR="00965046" w:rsidRPr="00965046" w:rsidRDefault="00965046" w:rsidP="00965046">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en-US"/>
              </w:rPr>
            </w:pPr>
            <w:r w:rsidRPr="00965046">
              <w:rPr>
                <w:rFonts w:ascii="Arial" w:hAnsi="Arial" w:cs="Arial"/>
                <w:sz w:val="22"/>
                <w:szCs w:val="22"/>
                <w:lang w:val="en-US"/>
              </w:rPr>
              <w:t>1.49E-05</w:t>
            </w:r>
          </w:p>
        </w:tc>
      </w:tr>
      <w:tr w:rsidR="00965046" w:rsidRPr="00965046" w14:paraId="4EE62417" w14:textId="77777777" w:rsidTr="00965046">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324" w:type="dxa"/>
            <w:noWrap/>
            <w:hideMark/>
          </w:tcPr>
          <w:p w14:paraId="5FC6BB50" w14:textId="77777777" w:rsidR="00965046" w:rsidRPr="00965046" w:rsidRDefault="00965046" w:rsidP="00965046">
            <w:pPr>
              <w:rPr>
                <w:rFonts w:ascii="Arial" w:eastAsiaTheme="minorEastAsia" w:hAnsi="Arial" w:cs="Arial"/>
                <w:i/>
                <w:sz w:val="22"/>
                <w:szCs w:val="22"/>
                <w:lang w:val="en-US"/>
              </w:rPr>
            </w:pPr>
            <w:r w:rsidRPr="00965046">
              <w:rPr>
                <w:rFonts w:ascii="Arial" w:eastAsiaTheme="minorEastAsia" w:hAnsi="Arial" w:cs="Arial"/>
                <w:i/>
                <w:sz w:val="22"/>
                <w:szCs w:val="22"/>
                <w:lang w:val="en-US"/>
              </w:rPr>
              <w:t>Pde4b</w:t>
            </w:r>
          </w:p>
        </w:tc>
        <w:tc>
          <w:tcPr>
            <w:tcW w:w="1733" w:type="dxa"/>
            <w:noWrap/>
            <w:hideMark/>
          </w:tcPr>
          <w:p w14:paraId="660CC9B9" w14:textId="77777777" w:rsidR="00965046" w:rsidRPr="00965046" w:rsidRDefault="00965046" w:rsidP="00965046">
            <w:pPr>
              <w:cnfStyle w:val="000000100000" w:firstRow="0" w:lastRow="0" w:firstColumn="0" w:lastColumn="0" w:oddVBand="0" w:evenVBand="0" w:oddHBand="1" w:evenHBand="0" w:firstRowFirstColumn="0" w:firstRowLastColumn="0" w:lastRowFirstColumn="0" w:lastRowLastColumn="0"/>
              <w:rPr>
                <w:rFonts w:ascii="Arial" w:hAnsi="Arial" w:cs="Arial"/>
                <w:i/>
                <w:sz w:val="22"/>
                <w:szCs w:val="22"/>
                <w:lang w:val="en-US"/>
              </w:rPr>
            </w:pPr>
            <w:r w:rsidRPr="00965046">
              <w:rPr>
                <w:rFonts w:ascii="Arial" w:hAnsi="Arial" w:cs="Arial"/>
                <w:i/>
                <w:sz w:val="22"/>
                <w:szCs w:val="22"/>
                <w:lang w:val="en-US"/>
              </w:rPr>
              <w:t>PDE4B</w:t>
            </w:r>
          </w:p>
        </w:tc>
        <w:tc>
          <w:tcPr>
            <w:tcW w:w="1324" w:type="dxa"/>
            <w:noWrap/>
            <w:hideMark/>
          </w:tcPr>
          <w:p w14:paraId="13A399FF" w14:textId="77777777" w:rsidR="00965046" w:rsidRPr="00965046" w:rsidRDefault="00965046" w:rsidP="00965046">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965046">
              <w:rPr>
                <w:rFonts w:ascii="Arial" w:hAnsi="Arial" w:cs="Arial"/>
                <w:sz w:val="22"/>
                <w:szCs w:val="22"/>
                <w:lang w:val="en-US"/>
              </w:rPr>
              <w:t>0.839</w:t>
            </w:r>
          </w:p>
        </w:tc>
        <w:tc>
          <w:tcPr>
            <w:tcW w:w="1324" w:type="dxa"/>
            <w:noWrap/>
            <w:hideMark/>
          </w:tcPr>
          <w:p w14:paraId="065792AC" w14:textId="77777777" w:rsidR="00965046" w:rsidRPr="00965046" w:rsidRDefault="00965046" w:rsidP="00965046">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965046">
              <w:rPr>
                <w:rFonts w:ascii="Arial" w:hAnsi="Arial" w:cs="Arial"/>
                <w:sz w:val="22"/>
                <w:szCs w:val="22"/>
                <w:lang w:val="en-US"/>
              </w:rPr>
              <w:t>2.08E-05</w:t>
            </w:r>
          </w:p>
        </w:tc>
        <w:tc>
          <w:tcPr>
            <w:tcW w:w="1340" w:type="dxa"/>
            <w:noWrap/>
            <w:hideMark/>
          </w:tcPr>
          <w:p w14:paraId="68A28B73" w14:textId="77777777" w:rsidR="00965046" w:rsidRPr="00965046" w:rsidRDefault="00965046" w:rsidP="00965046">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965046">
              <w:rPr>
                <w:rFonts w:ascii="Arial" w:hAnsi="Arial" w:cs="Arial"/>
                <w:sz w:val="22"/>
                <w:szCs w:val="22"/>
                <w:lang w:val="en-US"/>
              </w:rPr>
              <w:t>0.298</w:t>
            </w:r>
          </w:p>
        </w:tc>
        <w:tc>
          <w:tcPr>
            <w:tcW w:w="1340" w:type="dxa"/>
            <w:noWrap/>
            <w:hideMark/>
          </w:tcPr>
          <w:p w14:paraId="3ECCB91B" w14:textId="77777777" w:rsidR="00965046" w:rsidRPr="00965046" w:rsidRDefault="00965046" w:rsidP="00965046">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965046">
              <w:rPr>
                <w:rFonts w:ascii="Arial" w:hAnsi="Arial" w:cs="Arial"/>
                <w:sz w:val="22"/>
                <w:szCs w:val="22"/>
                <w:lang w:val="en-US"/>
              </w:rPr>
              <w:t>1.59E-04</w:t>
            </w:r>
          </w:p>
        </w:tc>
      </w:tr>
      <w:tr w:rsidR="00965046" w:rsidRPr="00965046" w14:paraId="36618AB4" w14:textId="77777777" w:rsidTr="00965046">
        <w:trPr>
          <w:cnfStyle w:val="000000010000" w:firstRow="0" w:lastRow="0" w:firstColumn="0" w:lastColumn="0" w:oddVBand="0" w:evenVBand="0" w:oddHBand="0" w:evenHBand="1"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324" w:type="dxa"/>
            <w:noWrap/>
            <w:hideMark/>
          </w:tcPr>
          <w:p w14:paraId="6E0353AE" w14:textId="77777777" w:rsidR="00965046" w:rsidRPr="00965046" w:rsidRDefault="00965046" w:rsidP="00965046">
            <w:pPr>
              <w:rPr>
                <w:rFonts w:ascii="Arial" w:eastAsiaTheme="minorEastAsia" w:hAnsi="Arial" w:cs="Arial"/>
                <w:i/>
                <w:sz w:val="22"/>
                <w:szCs w:val="22"/>
                <w:lang w:val="en-US"/>
              </w:rPr>
            </w:pPr>
            <w:r w:rsidRPr="00965046">
              <w:rPr>
                <w:rFonts w:ascii="Arial" w:eastAsiaTheme="minorEastAsia" w:hAnsi="Arial" w:cs="Arial"/>
                <w:i/>
                <w:sz w:val="22"/>
                <w:szCs w:val="22"/>
                <w:lang w:val="en-US"/>
              </w:rPr>
              <w:t>Plaur</w:t>
            </w:r>
          </w:p>
        </w:tc>
        <w:tc>
          <w:tcPr>
            <w:tcW w:w="1733" w:type="dxa"/>
            <w:noWrap/>
            <w:hideMark/>
          </w:tcPr>
          <w:p w14:paraId="10AE2570" w14:textId="77777777" w:rsidR="00965046" w:rsidRPr="00965046" w:rsidRDefault="00965046" w:rsidP="00965046">
            <w:pPr>
              <w:cnfStyle w:val="000000010000" w:firstRow="0" w:lastRow="0" w:firstColumn="0" w:lastColumn="0" w:oddVBand="0" w:evenVBand="0" w:oddHBand="0" w:evenHBand="1" w:firstRowFirstColumn="0" w:firstRowLastColumn="0" w:lastRowFirstColumn="0" w:lastRowLastColumn="0"/>
              <w:rPr>
                <w:rFonts w:ascii="Arial" w:hAnsi="Arial" w:cs="Arial"/>
                <w:i/>
                <w:sz w:val="22"/>
                <w:szCs w:val="22"/>
                <w:lang w:val="en-US"/>
              </w:rPr>
            </w:pPr>
            <w:r w:rsidRPr="00965046">
              <w:rPr>
                <w:rFonts w:ascii="Arial" w:hAnsi="Arial" w:cs="Arial"/>
                <w:i/>
                <w:sz w:val="22"/>
                <w:szCs w:val="22"/>
                <w:lang w:val="en-US"/>
              </w:rPr>
              <w:t>PLAUR</w:t>
            </w:r>
          </w:p>
        </w:tc>
        <w:tc>
          <w:tcPr>
            <w:tcW w:w="1324" w:type="dxa"/>
            <w:noWrap/>
            <w:hideMark/>
          </w:tcPr>
          <w:p w14:paraId="03DEEA78" w14:textId="77777777" w:rsidR="00965046" w:rsidRPr="00965046" w:rsidRDefault="00965046" w:rsidP="00965046">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en-US"/>
              </w:rPr>
            </w:pPr>
            <w:r w:rsidRPr="00965046">
              <w:rPr>
                <w:rFonts w:ascii="Arial" w:hAnsi="Arial" w:cs="Arial"/>
                <w:sz w:val="22"/>
                <w:szCs w:val="22"/>
                <w:lang w:val="en-US"/>
              </w:rPr>
              <w:t>2.49</w:t>
            </w:r>
          </w:p>
        </w:tc>
        <w:tc>
          <w:tcPr>
            <w:tcW w:w="1324" w:type="dxa"/>
            <w:noWrap/>
            <w:hideMark/>
          </w:tcPr>
          <w:p w14:paraId="19D5BA97" w14:textId="77777777" w:rsidR="00965046" w:rsidRPr="00965046" w:rsidRDefault="00965046" w:rsidP="00965046">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en-US"/>
              </w:rPr>
            </w:pPr>
            <w:r w:rsidRPr="00965046">
              <w:rPr>
                <w:rFonts w:ascii="Arial" w:hAnsi="Arial" w:cs="Arial"/>
                <w:sz w:val="22"/>
                <w:szCs w:val="22"/>
                <w:lang w:val="en-US"/>
              </w:rPr>
              <w:t>1.49E-09</w:t>
            </w:r>
          </w:p>
        </w:tc>
        <w:tc>
          <w:tcPr>
            <w:tcW w:w="1340" w:type="dxa"/>
            <w:noWrap/>
            <w:hideMark/>
          </w:tcPr>
          <w:p w14:paraId="3763E0CA" w14:textId="77777777" w:rsidR="00965046" w:rsidRPr="00965046" w:rsidRDefault="00965046" w:rsidP="00965046">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en-US"/>
              </w:rPr>
            </w:pPr>
            <w:r w:rsidRPr="00965046">
              <w:rPr>
                <w:rFonts w:ascii="Arial" w:hAnsi="Arial" w:cs="Arial"/>
                <w:sz w:val="22"/>
                <w:szCs w:val="22"/>
                <w:lang w:val="en-US"/>
              </w:rPr>
              <w:t>0.585</w:t>
            </w:r>
          </w:p>
        </w:tc>
        <w:tc>
          <w:tcPr>
            <w:tcW w:w="1340" w:type="dxa"/>
            <w:noWrap/>
            <w:hideMark/>
          </w:tcPr>
          <w:p w14:paraId="0DB36620" w14:textId="77777777" w:rsidR="00965046" w:rsidRPr="00965046" w:rsidRDefault="00965046" w:rsidP="00965046">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en-US"/>
              </w:rPr>
            </w:pPr>
            <w:r w:rsidRPr="00965046">
              <w:rPr>
                <w:rFonts w:ascii="Arial" w:hAnsi="Arial" w:cs="Arial"/>
                <w:sz w:val="22"/>
                <w:szCs w:val="22"/>
                <w:lang w:val="en-US"/>
              </w:rPr>
              <w:t>2.92E-04</w:t>
            </w:r>
          </w:p>
        </w:tc>
      </w:tr>
      <w:tr w:rsidR="00965046" w:rsidRPr="00965046" w14:paraId="3F862900" w14:textId="77777777" w:rsidTr="00965046">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324" w:type="dxa"/>
            <w:noWrap/>
            <w:hideMark/>
          </w:tcPr>
          <w:p w14:paraId="5712F441" w14:textId="77777777" w:rsidR="00965046" w:rsidRPr="00965046" w:rsidRDefault="00965046" w:rsidP="00965046">
            <w:pPr>
              <w:rPr>
                <w:rFonts w:ascii="Arial" w:eastAsiaTheme="minorEastAsia" w:hAnsi="Arial" w:cs="Arial"/>
                <w:i/>
                <w:sz w:val="22"/>
                <w:szCs w:val="22"/>
                <w:lang w:val="en-US"/>
              </w:rPr>
            </w:pPr>
            <w:r w:rsidRPr="00965046">
              <w:rPr>
                <w:rFonts w:ascii="Arial" w:eastAsiaTheme="minorEastAsia" w:hAnsi="Arial" w:cs="Arial"/>
                <w:i/>
                <w:sz w:val="22"/>
                <w:szCs w:val="22"/>
                <w:lang w:val="en-US"/>
              </w:rPr>
              <w:t>Stk17b</w:t>
            </w:r>
          </w:p>
        </w:tc>
        <w:tc>
          <w:tcPr>
            <w:tcW w:w="1733" w:type="dxa"/>
            <w:noWrap/>
            <w:hideMark/>
          </w:tcPr>
          <w:p w14:paraId="0D314BCA" w14:textId="77777777" w:rsidR="00965046" w:rsidRPr="00965046" w:rsidRDefault="00965046" w:rsidP="00965046">
            <w:pPr>
              <w:cnfStyle w:val="000000100000" w:firstRow="0" w:lastRow="0" w:firstColumn="0" w:lastColumn="0" w:oddVBand="0" w:evenVBand="0" w:oddHBand="1" w:evenHBand="0" w:firstRowFirstColumn="0" w:firstRowLastColumn="0" w:lastRowFirstColumn="0" w:lastRowLastColumn="0"/>
              <w:rPr>
                <w:rFonts w:ascii="Arial" w:hAnsi="Arial" w:cs="Arial"/>
                <w:i/>
                <w:sz w:val="22"/>
                <w:szCs w:val="22"/>
                <w:lang w:val="en-US"/>
              </w:rPr>
            </w:pPr>
            <w:r w:rsidRPr="00965046">
              <w:rPr>
                <w:rFonts w:ascii="Arial" w:hAnsi="Arial" w:cs="Arial"/>
                <w:i/>
                <w:sz w:val="22"/>
                <w:szCs w:val="22"/>
                <w:lang w:val="en-US"/>
              </w:rPr>
              <w:t>STK17B</w:t>
            </w:r>
          </w:p>
        </w:tc>
        <w:tc>
          <w:tcPr>
            <w:tcW w:w="1324" w:type="dxa"/>
            <w:noWrap/>
            <w:hideMark/>
          </w:tcPr>
          <w:p w14:paraId="3735469F" w14:textId="77777777" w:rsidR="00965046" w:rsidRPr="00965046" w:rsidRDefault="00965046" w:rsidP="00965046">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965046">
              <w:rPr>
                <w:rFonts w:ascii="Arial" w:hAnsi="Arial" w:cs="Arial"/>
                <w:sz w:val="22"/>
                <w:szCs w:val="22"/>
                <w:lang w:val="en-US"/>
              </w:rPr>
              <w:t>0.879</w:t>
            </w:r>
          </w:p>
        </w:tc>
        <w:tc>
          <w:tcPr>
            <w:tcW w:w="1324" w:type="dxa"/>
            <w:noWrap/>
            <w:hideMark/>
          </w:tcPr>
          <w:p w14:paraId="11E30B1F" w14:textId="77777777" w:rsidR="00965046" w:rsidRPr="00965046" w:rsidRDefault="00965046" w:rsidP="00965046">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965046">
              <w:rPr>
                <w:rFonts w:ascii="Arial" w:hAnsi="Arial" w:cs="Arial"/>
                <w:sz w:val="22"/>
                <w:szCs w:val="22"/>
                <w:lang w:val="en-US"/>
              </w:rPr>
              <w:t>4.08E-04</w:t>
            </w:r>
          </w:p>
        </w:tc>
        <w:tc>
          <w:tcPr>
            <w:tcW w:w="1340" w:type="dxa"/>
            <w:noWrap/>
            <w:hideMark/>
          </w:tcPr>
          <w:p w14:paraId="4E2E5111" w14:textId="77777777" w:rsidR="00965046" w:rsidRPr="00965046" w:rsidRDefault="00965046" w:rsidP="00965046">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965046">
              <w:rPr>
                <w:rFonts w:ascii="Arial" w:hAnsi="Arial" w:cs="Arial"/>
                <w:sz w:val="22"/>
                <w:szCs w:val="22"/>
                <w:lang w:val="en-US"/>
              </w:rPr>
              <w:t>0.233</w:t>
            </w:r>
          </w:p>
        </w:tc>
        <w:tc>
          <w:tcPr>
            <w:tcW w:w="1340" w:type="dxa"/>
            <w:noWrap/>
            <w:hideMark/>
          </w:tcPr>
          <w:p w14:paraId="61E8EAD7" w14:textId="77777777" w:rsidR="00965046" w:rsidRPr="00965046" w:rsidRDefault="00965046" w:rsidP="00965046">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965046">
              <w:rPr>
                <w:rFonts w:ascii="Arial" w:hAnsi="Arial" w:cs="Arial"/>
                <w:sz w:val="22"/>
                <w:szCs w:val="22"/>
                <w:lang w:val="en-US"/>
              </w:rPr>
              <w:t>3.98E-04</w:t>
            </w:r>
          </w:p>
        </w:tc>
      </w:tr>
      <w:tr w:rsidR="00965046" w:rsidRPr="00965046" w14:paraId="0F4C4DA7" w14:textId="77777777" w:rsidTr="00965046">
        <w:trPr>
          <w:cnfStyle w:val="000000010000" w:firstRow="0" w:lastRow="0" w:firstColumn="0" w:lastColumn="0" w:oddVBand="0" w:evenVBand="0" w:oddHBand="0" w:evenHBand="1"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324" w:type="dxa"/>
            <w:noWrap/>
            <w:hideMark/>
          </w:tcPr>
          <w:p w14:paraId="18DFB840" w14:textId="77777777" w:rsidR="00965046" w:rsidRPr="00965046" w:rsidRDefault="00965046" w:rsidP="00965046">
            <w:pPr>
              <w:rPr>
                <w:rFonts w:ascii="Arial" w:eastAsiaTheme="minorEastAsia" w:hAnsi="Arial" w:cs="Arial"/>
                <w:i/>
                <w:sz w:val="22"/>
                <w:szCs w:val="22"/>
                <w:lang w:val="en-US"/>
              </w:rPr>
            </w:pPr>
            <w:r w:rsidRPr="00965046">
              <w:rPr>
                <w:rFonts w:ascii="Arial" w:eastAsiaTheme="minorEastAsia" w:hAnsi="Arial" w:cs="Arial"/>
                <w:i/>
                <w:sz w:val="22"/>
                <w:szCs w:val="22"/>
                <w:lang w:val="en-US"/>
              </w:rPr>
              <w:t>Tnfaip3</w:t>
            </w:r>
          </w:p>
        </w:tc>
        <w:tc>
          <w:tcPr>
            <w:tcW w:w="1733" w:type="dxa"/>
            <w:noWrap/>
            <w:hideMark/>
          </w:tcPr>
          <w:p w14:paraId="59AC1B28" w14:textId="77777777" w:rsidR="00965046" w:rsidRPr="00965046" w:rsidRDefault="00965046" w:rsidP="00965046">
            <w:pPr>
              <w:cnfStyle w:val="000000010000" w:firstRow="0" w:lastRow="0" w:firstColumn="0" w:lastColumn="0" w:oddVBand="0" w:evenVBand="0" w:oddHBand="0" w:evenHBand="1" w:firstRowFirstColumn="0" w:firstRowLastColumn="0" w:lastRowFirstColumn="0" w:lastRowLastColumn="0"/>
              <w:rPr>
                <w:rFonts w:ascii="Arial" w:hAnsi="Arial" w:cs="Arial"/>
                <w:i/>
                <w:sz w:val="22"/>
                <w:szCs w:val="22"/>
                <w:lang w:val="en-US"/>
              </w:rPr>
            </w:pPr>
            <w:r w:rsidRPr="00965046">
              <w:rPr>
                <w:rFonts w:ascii="Arial" w:hAnsi="Arial" w:cs="Arial"/>
                <w:i/>
                <w:sz w:val="22"/>
                <w:szCs w:val="22"/>
                <w:lang w:val="en-US"/>
              </w:rPr>
              <w:t>TNFAIP3</w:t>
            </w:r>
          </w:p>
        </w:tc>
        <w:tc>
          <w:tcPr>
            <w:tcW w:w="1324" w:type="dxa"/>
            <w:noWrap/>
            <w:hideMark/>
          </w:tcPr>
          <w:p w14:paraId="3A9AB84E" w14:textId="77777777" w:rsidR="00965046" w:rsidRPr="00965046" w:rsidRDefault="00965046" w:rsidP="00965046">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en-US"/>
              </w:rPr>
            </w:pPr>
            <w:r w:rsidRPr="00965046">
              <w:rPr>
                <w:rFonts w:ascii="Arial" w:hAnsi="Arial" w:cs="Arial"/>
                <w:sz w:val="22"/>
                <w:szCs w:val="22"/>
                <w:lang w:val="en-US"/>
              </w:rPr>
              <w:t>0.83</w:t>
            </w:r>
          </w:p>
        </w:tc>
        <w:tc>
          <w:tcPr>
            <w:tcW w:w="1324" w:type="dxa"/>
            <w:noWrap/>
            <w:hideMark/>
          </w:tcPr>
          <w:p w14:paraId="5C9D5BF4" w14:textId="77777777" w:rsidR="00965046" w:rsidRPr="00965046" w:rsidRDefault="00965046" w:rsidP="00965046">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en-US"/>
              </w:rPr>
            </w:pPr>
            <w:r w:rsidRPr="00965046">
              <w:rPr>
                <w:rFonts w:ascii="Arial" w:hAnsi="Arial" w:cs="Arial"/>
                <w:sz w:val="22"/>
                <w:szCs w:val="22"/>
                <w:lang w:val="en-US"/>
              </w:rPr>
              <w:t>2.36E-04</w:t>
            </w:r>
          </w:p>
        </w:tc>
        <w:tc>
          <w:tcPr>
            <w:tcW w:w="1340" w:type="dxa"/>
            <w:noWrap/>
            <w:hideMark/>
          </w:tcPr>
          <w:p w14:paraId="1BDD94C2" w14:textId="77777777" w:rsidR="00965046" w:rsidRPr="00965046" w:rsidRDefault="00965046" w:rsidP="00965046">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en-US"/>
              </w:rPr>
            </w:pPr>
            <w:r w:rsidRPr="00965046">
              <w:rPr>
                <w:rFonts w:ascii="Arial" w:hAnsi="Arial" w:cs="Arial"/>
                <w:sz w:val="22"/>
                <w:szCs w:val="22"/>
                <w:lang w:val="en-US"/>
              </w:rPr>
              <w:t>0.518</w:t>
            </w:r>
          </w:p>
        </w:tc>
        <w:tc>
          <w:tcPr>
            <w:tcW w:w="1340" w:type="dxa"/>
            <w:noWrap/>
            <w:hideMark/>
          </w:tcPr>
          <w:p w14:paraId="1EA08648" w14:textId="77777777" w:rsidR="00965046" w:rsidRPr="00965046" w:rsidRDefault="00965046" w:rsidP="00965046">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en-US"/>
              </w:rPr>
            </w:pPr>
            <w:r w:rsidRPr="00965046">
              <w:rPr>
                <w:rFonts w:ascii="Arial" w:hAnsi="Arial" w:cs="Arial"/>
                <w:sz w:val="22"/>
                <w:szCs w:val="22"/>
                <w:lang w:val="en-US"/>
              </w:rPr>
              <w:t>1.25E-04</w:t>
            </w:r>
          </w:p>
        </w:tc>
      </w:tr>
    </w:tbl>
    <w:p w14:paraId="1AFA0178" w14:textId="12ADB35C" w:rsidR="00965046" w:rsidRPr="009A2072" w:rsidRDefault="00965046" w:rsidP="009A2072">
      <w:pPr>
        <w:rPr>
          <w:rFonts w:ascii="Arial" w:hAnsi="Arial" w:cs="Arial"/>
          <w:b/>
          <w:sz w:val="22"/>
          <w:szCs w:val="22"/>
        </w:rPr>
      </w:pPr>
      <w:r w:rsidRPr="00965046">
        <w:rPr>
          <w:rFonts w:ascii="Arial" w:hAnsi="Arial" w:cs="Arial"/>
          <w:sz w:val="22"/>
          <w:szCs w:val="22"/>
        </w:rPr>
        <w:t>DE: differential expression</w:t>
      </w:r>
      <w:r w:rsidRPr="00965046">
        <w:rPr>
          <w:rFonts w:ascii="Arial" w:hAnsi="Arial" w:cs="Arial"/>
          <w:b/>
          <w:sz w:val="22"/>
          <w:szCs w:val="22"/>
        </w:rPr>
        <w:br w:type="page"/>
      </w:r>
    </w:p>
    <w:p w14:paraId="04172207" w14:textId="77777777" w:rsidR="00965046" w:rsidRPr="009D48E7" w:rsidRDefault="00965046" w:rsidP="009D48E7">
      <w:pPr>
        <w:spacing w:line="480" w:lineRule="auto"/>
        <w:rPr>
          <w:rFonts w:ascii="Arial" w:hAnsi="Arial" w:cs="Arial"/>
          <w:b/>
          <w:sz w:val="22"/>
          <w:szCs w:val="22"/>
        </w:rPr>
      </w:pPr>
      <w:r w:rsidRPr="009D48E7">
        <w:rPr>
          <w:rFonts w:ascii="Arial" w:hAnsi="Arial" w:cs="Arial"/>
          <w:b/>
          <w:sz w:val="22"/>
          <w:szCs w:val="22"/>
        </w:rPr>
        <w:lastRenderedPageBreak/>
        <w:t>SUPPORTING INFORMATION</w:t>
      </w:r>
    </w:p>
    <w:p w14:paraId="06811A52" w14:textId="77777777" w:rsidR="00965046" w:rsidRPr="00965046" w:rsidRDefault="00965046" w:rsidP="009D48E7">
      <w:pPr>
        <w:spacing w:line="480" w:lineRule="auto"/>
        <w:rPr>
          <w:rFonts w:ascii="Arial" w:hAnsi="Arial" w:cs="Arial"/>
          <w:sz w:val="22"/>
          <w:szCs w:val="22"/>
        </w:rPr>
      </w:pPr>
      <w:r w:rsidRPr="009D48E7">
        <w:rPr>
          <w:rFonts w:ascii="Arial" w:hAnsi="Arial" w:cs="Arial"/>
          <w:b/>
          <w:sz w:val="22"/>
          <w:szCs w:val="22"/>
        </w:rPr>
        <w:t>Supporting Methods.</w:t>
      </w:r>
      <w:r w:rsidRPr="00965046">
        <w:rPr>
          <w:rFonts w:ascii="Arial" w:hAnsi="Arial" w:cs="Arial"/>
          <w:sz w:val="22"/>
          <w:szCs w:val="22"/>
        </w:rPr>
        <w:t xml:space="preserve"> Full details of anaphylaxis induction, Immunological change measurement, lymph node extraction and dendritic cell enrichment.</w:t>
      </w:r>
    </w:p>
    <w:p w14:paraId="21DB82F9" w14:textId="1D581743" w:rsidR="00965046" w:rsidRPr="00965046" w:rsidRDefault="00965046" w:rsidP="009D48E7">
      <w:pPr>
        <w:spacing w:line="480" w:lineRule="auto"/>
        <w:rPr>
          <w:rFonts w:ascii="Arial" w:hAnsi="Arial" w:cs="Arial"/>
          <w:sz w:val="22"/>
          <w:szCs w:val="22"/>
        </w:rPr>
      </w:pPr>
      <w:r w:rsidRPr="009D48E7">
        <w:rPr>
          <w:rFonts w:ascii="Arial" w:hAnsi="Arial" w:cs="Arial"/>
          <w:b/>
          <w:sz w:val="22"/>
          <w:szCs w:val="22"/>
        </w:rPr>
        <w:t>Table S1.</w:t>
      </w:r>
      <w:r w:rsidRPr="00965046">
        <w:rPr>
          <w:rFonts w:ascii="Arial" w:hAnsi="Arial" w:cs="Arial"/>
          <w:sz w:val="22"/>
          <w:szCs w:val="22"/>
        </w:rPr>
        <w:t xml:space="preserve"> List of all significant differentially expressed genes</w:t>
      </w:r>
      <w:r w:rsidR="004D4133">
        <w:rPr>
          <w:rFonts w:ascii="Arial" w:hAnsi="Arial" w:cs="Arial"/>
          <w:sz w:val="22"/>
          <w:szCs w:val="22"/>
        </w:rPr>
        <w:t>.</w:t>
      </w:r>
    </w:p>
    <w:p w14:paraId="7D3C535C" w14:textId="5781167E" w:rsidR="00965046" w:rsidRPr="00965046" w:rsidRDefault="00965046" w:rsidP="009D48E7">
      <w:pPr>
        <w:spacing w:line="480" w:lineRule="auto"/>
        <w:rPr>
          <w:rFonts w:ascii="Arial" w:hAnsi="Arial" w:cs="Arial"/>
          <w:sz w:val="22"/>
          <w:szCs w:val="22"/>
        </w:rPr>
      </w:pPr>
      <w:r w:rsidRPr="009D48E7">
        <w:rPr>
          <w:rFonts w:ascii="Arial" w:hAnsi="Arial" w:cs="Arial"/>
          <w:b/>
          <w:sz w:val="22"/>
          <w:szCs w:val="22"/>
        </w:rPr>
        <w:t>Table S2.</w:t>
      </w:r>
      <w:r w:rsidRPr="00965046">
        <w:rPr>
          <w:rFonts w:ascii="Arial" w:hAnsi="Arial" w:cs="Arial"/>
          <w:sz w:val="22"/>
          <w:szCs w:val="22"/>
        </w:rPr>
        <w:t xml:space="preserve"> List of differentially expressed genes for which no functional annotation could be found</w:t>
      </w:r>
      <w:r w:rsidR="004D4133">
        <w:rPr>
          <w:rFonts w:ascii="Arial" w:hAnsi="Arial" w:cs="Arial"/>
          <w:sz w:val="22"/>
          <w:szCs w:val="22"/>
        </w:rPr>
        <w:t>.</w:t>
      </w:r>
    </w:p>
    <w:p w14:paraId="0E56E683" w14:textId="0E48BF9C" w:rsidR="00965046" w:rsidRPr="00965046" w:rsidRDefault="00965046" w:rsidP="009D48E7">
      <w:pPr>
        <w:spacing w:line="480" w:lineRule="auto"/>
        <w:rPr>
          <w:rFonts w:ascii="Arial" w:hAnsi="Arial" w:cs="Arial"/>
          <w:sz w:val="22"/>
          <w:szCs w:val="22"/>
        </w:rPr>
      </w:pPr>
      <w:r w:rsidRPr="009D48E7">
        <w:rPr>
          <w:rFonts w:ascii="Arial" w:hAnsi="Arial" w:cs="Arial"/>
          <w:b/>
          <w:sz w:val="22"/>
          <w:szCs w:val="22"/>
        </w:rPr>
        <w:t>Table S3.</w:t>
      </w:r>
      <w:r w:rsidRPr="00965046">
        <w:rPr>
          <w:rFonts w:ascii="Arial" w:hAnsi="Arial" w:cs="Arial"/>
          <w:sz w:val="22"/>
          <w:szCs w:val="22"/>
        </w:rPr>
        <w:t xml:space="preserve"> List of all significant DAVID categories</w:t>
      </w:r>
      <w:r w:rsidR="004D4133">
        <w:rPr>
          <w:rFonts w:ascii="Arial" w:hAnsi="Arial" w:cs="Arial"/>
          <w:sz w:val="22"/>
          <w:szCs w:val="22"/>
        </w:rPr>
        <w:t>.</w:t>
      </w:r>
    </w:p>
    <w:p w14:paraId="36D5ED42" w14:textId="683BA351" w:rsidR="00965046" w:rsidRPr="00965046" w:rsidRDefault="00965046" w:rsidP="009D48E7">
      <w:pPr>
        <w:spacing w:line="480" w:lineRule="auto"/>
        <w:rPr>
          <w:rFonts w:ascii="Arial" w:hAnsi="Arial" w:cs="Arial"/>
          <w:sz w:val="22"/>
          <w:szCs w:val="22"/>
        </w:rPr>
      </w:pPr>
      <w:r w:rsidRPr="009D48E7">
        <w:rPr>
          <w:rFonts w:ascii="Arial" w:hAnsi="Arial" w:cs="Arial"/>
          <w:b/>
          <w:sz w:val="22"/>
          <w:szCs w:val="22"/>
        </w:rPr>
        <w:t>Figure S1.</w:t>
      </w:r>
      <w:r w:rsidRPr="00965046">
        <w:rPr>
          <w:rFonts w:ascii="Arial" w:hAnsi="Arial" w:cs="Arial"/>
          <w:sz w:val="22"/>
          <w:szCs w:val="22"/>
        </w:rPr>
        <w:t xml:space="preserve"> RNA-Seq principal component analysis (PCA) and multidimensional scaling (MDS) plots showing distance between samples in two dimensions.</w:t>
      </w:r>
      <w:r w:rsidR="003E2C35">
        <w:rPr>
          <w:rFonts w:ascii="Arial" w:hAnsi="Arial" w:cs="Arial"/>
          <w:sz w:val="22"/>
          <w:szCs w:val="22"/>
        </w:rPr>
        <w:t xml:space="preserve"> PC1: first principal component; PC2, second principal component.</w:t>
      </w:r>
    </w:p>
    <w:p w14:paraId="47FBC342" w14:textId="77777777" w:rsidR="00965046" w:rsidRPr="00965046" w:rsidRDefault="00965046" w:rsidP="009D48E7">
      <w:pPr>
        <w:spacing w:line="480" w:lineRule="auto"/>
        <w:rPr>
          <w:rFonts w:ascii="Arial" w:hAnsi="Arial" w:cs="Arial"/>
          <w:sz w:val="22"/>
          <w:szCs w:val="22"/>
        </w:rPr>
      </w:pPr>
      <w:r w:rsidRPr="009D48E7">
        <w:rPr>
          <w:rFonts w:ascii="Arial" w:hAnsi="Arial" w:cs="Arial"/>
          <w:b/>
          <w:sz w:val="22"/>
          <w:szCs w:val="22"/>
        </w:rPr>
        <w:t>Figure S2.</w:t>
      </w:r>
      <w:r w:rsidRPr="00965046">
        <w:rPr>
          <w:rFonts w:ascii="Arial" w:hAnsi="Arial" w:cs="Arial"/>
          <w:sz w:val="22"/>
          <w:szCs w:val="22"/>
        </w:rPr>
        <w:t xml:space="preserve"> RT-PCR ΔCq levels for the genes tested in anaphylactic, control, and animals receiving Pru p 3 only, compared to naïve control animals. P-values calculated using the Mann-Whitney U test.</w:t>
      </w:r>
    </w:p>
    <w:p w14:paraId="486DF8F1" w14:textId="2E91F205" w:rsidR="0081083C" w:rsidRPr="00BF53BC" w:rsidRDefault="00965046" w:rsidP="009D48E7">
      <w:pPr>
        <w:spacing w:line="480" w:lineRule="auto"/>
        <w:rPr>
          <w:rFonts w:ascii="Arial" w:hAnsi="Arial" w:cs="Arial"/>
          <w:sz w:val="22"/>
          <w:szCs w:val="22"/>
        </w:rPr>
      </w:pPr>
      <w:r w:rsidRPr="009D48E7">
        <w:rPr>
          <w:rFonts w:ascii="Arial" w:hAnsi="Arial" w:cs="Arial"/>
          <w:b/>
          <w:sz w:val="22"/>
          <w:szCs w:val="22"/>
        </w:rPr>
        <w:t>Figure S3.</w:t>
      </w:r>
      <w:r w:rsidRPr="00965046">
        <w:rPr>
          <w:rFonts w:ascii="Arial" w:hAnsi="Arial" w:cs="Arial"/>
          <w:sz w:val="22"/>
          <w:szCs w:val="22"/>
        </w:rPr>
        <w:t xml:space="preserve"> RT-PCR ΔCq levels for the genes tested in anaphylactic, control, and animals receiving LPS only, compared to naïve control animals. P-values calculated using the Mann-Whitney U test.</w:t>
      </w:r>
    </w:p>
    <w:sectPr w:rsidR="0081083C" w:rsidRPr="00BF53BC" w:rsidSect="006B0628">
      <w:footerReference w:type="even" r:id="rId11"/>
      <w:footerReference w:type="default" r:id="rId12"/>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89384" w14:textId="77777777" w:rsidR="00312546" w:rsidRDefault="00312546" w:rsidP="00625547">
      <w:r>
        <w:separator/>
      </w:r>
    </w:p>
  </w:endnote>
  <w:endnote w:type="continuationSeparator" w:id="0">
    <w:p w14:paraId="616AB289" w14:textId="77777777" w:rsidR="00312546" w:rsidRDefault="00312546" w:rsidP="00625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TIXGeneral-Regular">
    <w:altName w:val="Times New Roman"/>
    <w:charset w:val="00"/>
    <w:family w:val="auto"/>
    <w:pitch w:val="variable"/>
    <w:sig w:usb0="A00002FF" w:usb1="4203FDFF" w:usb2="02000020" w:usb3="00000000" w:csb0="800001FF" w:csb1="00000000"/>
  </w:font>
  <w:font w:name="Monaco">
    <w:charset w:val="00"/>
    <w:family w:val="auto"/>
    <w:pitch w:val="variable"/>
    <w:sig w:usb0="A00002FF" w:usb1="500039FB" w:usb2="00000000" w:usb3="00000000" w:csb0="000001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D8E82" w14:textId="77777777" w:rsidR="001570C0" w:rsidRDefault="001570C0" w:rsidP="002D0E9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B60F0C2" w14:textId="77777777" w:rsidR="001570C0" w:rsidRDefault="001570C0" w:rsidP="00C4284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F1A10" w14:textId="77777777" w:rsidR="001570C0" w:rsidRDefault="001570C0" w:rsidP="0096347F">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20BB4" w14:textId="77777777" w:rsidR="001570C0" w:rsidRDefault="001570C0" w:rsidP="002D0E9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792A21E" w14:textId="77777777" w:rsidR="001570C0" w:rsidRDefault="001570C0" w:rsidP="00C4284C">
    <w:pPr>
      <w:pStyle w:val="Piedepgina"/>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96B3C" w14:textId="77777777" w:rsidR="001570C0" w:rsidRDefault="001570C0" w:rsidP="0096347F">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E1DD1" w14:textId="77777777" w:rsidR="00312546" w:rsidRDefault="00312546" w:rsidP="00625547">
      <w:r>
        <w:separator/>
      </w:r>
    </w:p>
  </w:footnote>
  <w:footnote w:type="continuationSeparator" w:id="0">
    <w:p w14:paraId="5160C37D" w14:textId="77777777" w:rsidR="00312546" w:rsidRDefault="00312546" w:rsidP="0062554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0F63"/>
    <w:multiLevelType w:val="hybridMultilevel"/>
    <w:tmpl w:val="DBAAA2E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F6B2B67"/>
    <w:multiLevelType w:val="hybridMultilevel"/>
    <w:tmpl w:val="B79A075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F815699"/>
    <w:multiLevelType w:val="hybridMultilevel"/>
    <w:tmpl w:val="0850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BD3804"/>
    <w:multiLevelType w:val="hybridMultilevel"/>
    <w:tmpl w:val="59C68C7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5C3"/>
    <w:rsid w:val="00000127"/>
    <w:rsid w:val="00002C89"/>
    <w:rsid w:val="000033EF"/>
    <w:rsid w:val="00003AC9"/>
    <w:rsid w:val="00004237"/>
    <w:rsid w:val="00004372"/>
    <w:rsid w:val="000045A1"/>
    <w:rsid w:val="00010423"/>
    <w:rsid w:val="00010513"/>
    <w:rsid w:val="00010D84"/>
    <w:rsid w:val="000120F2"/>
    <w:rsid w:val="00016754"/>
    <w:rsid w:val="00017412"/>
    <w:rsid w:val="00022505"/>
    <w:rsid w:val="0002429E"/>
    <w:rsid w:val="00027CC4"/>
    <w:rsid w:val="00030F20"/>
    <w:rsid w:val="00034571"/>
    <w:rsid w:val="00035800"/>
    <w:rsid w:val="00035B2A"/>
    <w:rsid w:val="00037BD4"/>
    <w:rsid w:val="00041CD0"/>
    <w:rsid w:val="00041E99"/>
    <w:rsid w:val="000450E7"/>
    <w:rsid w:val="00047EB6"/>
    <w:rsid w:val="000502A1"/>
    <w:rsid w:val="0005132C"/>
    <w:rsid w:val="00051D46"/>
    <w:rsid w:val="0005390D"/>
    <w:rsid w:val="000543C7"/>
    <w:rsid w:val="0005647B"/>
    <w:rsid w:val="000566DF"/>
    <w:rsid w:val="00057B2F"/>
    <w:rsid w:val="00065B4C"/>
    <w:rsid w:val="00067EBE"/>
    <w:rsid w:val="00071337"/>
    <w:rsid w:val="00074675"/>
    <w:rsid w:val="000819BA"/>
    <w:rsid w:val="00081D64"/>
    <w:rsid w:val="000822AC"/>
    <w:rsid w:val="000823FE"/>
    <w:rsid w:val="00083523"/>
    <w:rsid w:val="00084C6B"/>
    <w:rsid w:val="00085501"/>
    <w:rsid w:val="000910FE"/>
    <w:rsid w:val="00093F43"/>
    <w:rsid w:val="000A05F6"/>
    <w:rsid w:val="000A0DA3"/>
    <w:rsid w:val="000A0F41"/>
    <w:rsid w:val="000A1618"/>
    <w:rsid w:val="000A2194"/>
    <w:rsid w:val="000A2619"/>
    <w:rsid w:val="000A299F"/>
    <w:rsid w:val="000A2F28"/>
    <w:rsid w:val="000A31C7"/>
    <w:rsid w:val="000A3AA3"/>
    <w:rsid w:val="000A3B80"/>
    <w:rsid w:val="000A3DC4"/>
    <w:rsid w:val="000A4854"/>
    <w:rsid w:val="000B26F4"/>
    <w:rsid w:val="000B3434"/>
    <w:rsid w:val="000B4641"/>
    <w:rsid w:val="000B692C"/>
    <w:rsid w:val="000B79B4"/>
    <w:rsid w:val="000C050C"/>
    <w:rsid w:val="000C080D"/>
    <w:rsid w:val="000C2FCA"/>
    <w:rsid w:val="000C342C"/>
    <w:rsid w:val="000C60B9"/>
    <w:rsid w:val="000C69EB"/>
    <w:rsid w:val="000C7F33"/>
    <w:rsid w:val="000C7FAE"/>
    <w:rsid w:val="000D2A50"/>
    <w:rsid w:val="000D2D96"/>
    <w:rsid w:val="000D489A"/>
    <w:rsid w:val="000D7104"/>
    <w:rsid w:val="000D7A4F"/>
    <w:rsid w:val="000E0E0D"/>
    <w:rsid w:val="000E1738"/>
    <w:rsid w:val="000E25E3"/>
    <w:rsid w:val="000E4184"/>
    <w:rsid w:val="000F04E8"/>
    <w:rsid w:val="000F1BDD"/>
    <w:rsid w:val="000F36B0"/>
    <w:rsid w:val="000F39E4"/>
    <w:rsid w:val="000F503C"/>
    <w:rsid w:val="000F5AAE"/>
    <w:rsid w:val="000F685F"/>
    <w:rsid w:val="000F7639"/>
    <w:rsid w:val="00103C2C"/>
    <w:rsid w:val="0010426B"/>
    <w:rsid w:val="00105A65"/>
    <w:rsid w:val="001119EA"/>
    <w:rsid w:val="001128D2"/>
    <w:rsid w:val="00114BB2"/>
    <w:rsid w:val="00116645"/>
    <w:rsid w:val="00120BFB"/>
    <w:rsid w:val="001216D6"/>
    <w:rsid w:val="00121902"/>
    <w:rsid w:val="00122E01"/>
    <w:rsid w:val="00125561"/>
    <w:rsid w:val="00126593"/>
    <w:rsid w:val="001317D8"/>
    <w:rsid w:val="00133A35"/>
    <w:rsid w:val="00133CE9"/>
    <w:rsid w:val="00137F86"/>
    <w:rsid w:val="00141C8C"/>
    <w:rsid w:val="001425A2"/>
    <w:rsid w:val="001427AD"/>
    <w:rsid w:val="00142EF7"/>
    <w:rsid w:val="00145BFF"/>
    <w:rsid w:val="00147C15"/>
    <w:rsid w:val="00150433"/>
    <w:rsid w:val="001504E9"/>
    <w:rsid w:val="00150929"/>
    <w:rsid w:val="00150C8D"/>
    <w:rsid w:val="00151987"/>
    <w:rsid w:val="00151FE9"/>
    <w:rsid w:val="00152401"/>
    <w:rsid w:val="0015472E"/>
    <w:rsid w:val="001550B4"/>
    <w:rsid w:val="001553DD"/>
    <w:rsid w:val="001554A9"/>
    <w:rsid w:val="00155F5B"/>
    <w:rsid w:val="001570C0"/>
    <w:rsid w:val="00157388"/>
    <w:rsid w:val="0015775B"/>
    <w:rsid w:val="001608ED"/>
    <w:rsid w:val="0016096F"/>
    <w:rsid w:val="00161223"/>
    <w:rsid w:val="001627AE"/>
    <w:rsid w:val="001648E5"/>
    <w:rsid w:val="00165FE4"/>
    <w:rsid w:val="0016649D"/>
    <w:rsid w:val="00167CD8"/>
    <w:rsid w:val="00167FDB"/>
    <w:rsid w:val="001701D7"/>
    <w:rsid w:val="001706C3"/>
    <w:rsid w:val="00170A7B"/>
    <w:rsid w:val="00171E41"/>
    <w:rsid w:val="0017290A"/>
    <w:rsid w:val="00182CA0"/>
    <w:rsid w:val="00183539"/>
    <w:rsid w:val="001904B7"/>
    <w:rsid w:val="00193015"/>
    <w:rsid w:val="00195CE2"/>
    <w:rsid w:val="001A3917"/>
    <w:rsid w:val="001A75D8"/>
    <w:rsid w:val="001A75F0"/>
    <w:rsid w:val="001B059C"/>
    <w:rsid w:val="001B0BA4"/>
    <w:rsid w:val="001B0F3C"/>
    <w:rsid w:val="001B1769"/>
    <w:rsid w:val="001B18F3"/>
    <w:rsid w:val="001B23F2"/>
    <w:rsid w:val="001B24CD"/>
    <w:rsid w:val="001B50A2"/>
    <w:rsid w:val="001B5D59"/>
    <w:rsid w:val="001B6081"/>
    <w:rsid w:val="001B7062"/>
    <w:rsid w:val="001C3CC6"/>
    <w:rsid w:val="001C3E5C"/>
    <w:rsid w:val="001C5046"/>
    <w:rsid w:val="001C602D"/>
    <w:rsid w:val="001C6D0B"/>
    <w:rsid w:val="001D0EE6"/>
    <w:rsid w:val="001D24A9"/>
    <w:rsid w:val="001D300C"/>
    <w:rsid w:val="001D3100"/>
    <w:rsid w:val="001D3A37"/>
    <w:rsid w:val="001D4080"/>
    <w:rsid w:val="001D4A5E"/>
    <w:rsid w:val="001D63AC"/>
    <w:rsid w:val="001D683B"/>
    <w:rsid w:val="001D7B56"/>
    <w:rsid w:val="001E0ADE"/>
    <w:rsid w:val="001E303D"/>
    <w:rsid w:val="001E489A"/>
    <w:rsid w:val="001E4BD7"/>
    <w:rsid w:val="001E5A96"/>
    <w:rsid w:val="001E6DB0"/>
    <w:rsid w:val="001E7C1B"/>
    <w:rsid w:val="001F30B6"/>
    <w:rsid w:val="001F481B"/>
    <w:rsid w:val="002018AD"/>
    <w:rsid w:val="00202507"/>
    <w:rsid w:val="002043F1"/>
    <w:rsid w:val="00205CD6"/>
    <w:rsid w:val="00206B9E"/>
    <w:rsid w:val="00211261"/>
    <w:rsid w:val="00212DF1"/>
    <w:rsid w:val="00214142"/>
    <w:rsid w:val="00220C28"/>
    <w:rsid w:val="0022437A"/>
    <w:rsid w:val="00230B63"/>
    <w:rsid w:val="002352C7"/>
    <w:rsid w:val="00235C45"/>
    <w:rsid w:val="00236457"/>
    <w:rsid w:val="002379DF"/>
    <w:rsid w:val="00240227"/>
    <w:rsid w:val="002417F6"/>
    <w:rsid w:val="00242FD7"/>
    <w:rsid w:val="00243A3F"/>
    <w:rsid w:val="00243C6F"/>
    <w:rsid w:val="00244EA4"/>
    <w:rsid w:val="00245D13"/>
    <w:rsid w:val="0024611B"/>
    <w:rsid w:val="002558A0"/>
    <w:rsid w:val="002571B4"/>
    <w:rsid w:val="002626AB"/>
    <w:rsid w:val="002637FD"/>
    <w:rsid w:val="002650DB"/>
    <w:rsid w:val="00265471"/>
    <w:rsid w:val="00265691"/>
    <w:rsid w:val="00266539"/>
    <w:rsid w:val="00270FC0"/>
    <w:rsid w:val="002721EE"/>
    <w:rsid w:val="00273CC1"/>
    <w:rsid w:val="00273CCA"/>
    <w:rsid w:val="00274414"/>
    <w:rsid w:val="00275B6F"/>
    <w:rsid w:val="00276DB9"/>
    <w:rsid w:val="00277BDA"/>
    <w:rsid w:val="00277F33"/>
    <w:rsid w:val="00280780"/>
    <w:rsid w:val="00280898"/>
    <w:rsid w:val="00280F6C"/>
    <w:rsid w:val="0028135C"/>
    <w:rsid w:val="00281D00"/>
    <w:rsid w:val="00282A02"/>
    <w:rsid w:val="00282E33"/>
    <w:rsid w:val="00282EE7"/>
    <w:rsid w:val="00284B4E"/>
    <w:rsid w:val="00284BFB"/>
    <w:rsid w:val="00284F5A"/>
    <w:rsid w:val="002863E0"/>
    <w:rsid w:val="00286C3F"/>
    <w:rsid w:val="0029189E"/>
    <w:rsid w:val="00291A42"/>
    <w:rsid w:val="0029358D"/>
    <w:rsid w:val="002A45A2"/>
    <w:rsid w:val="002A515E"/>
    <w:rsid w:val="002B114E"/>
    <w:rsid w:val="002B2F05"/>
    <w:rsid w:val="002B32CF"/>
    <w:rsid w:val="002B3E0D"/>
    <w:rsid w:val="002B46A7"/>
    <w:rsid w:val="002B5914"/>
    <w:rsid w:val="002B647F"/>
    <w:rsid w:val="002B7624"/>
    <w:rsid w:val="002B776B"/>
    <w:rsid w:val="002C2F2D"/>
    <w:rsid w:val="002C396D"/>
    <w:rsid w:val="002C411E"/>
    <w:rsid w:val="002C428B"/>
    <w:rsid w:val="002C5FE3"/>
    <w:rsid w:val="002C663B"/>
    <w:rsid w:val="002C7821"/>
    <w:rsid w:val="002C7BC8"/>
    <w:rsid w:val="002D0E92"/>
    <w:rsid w:val="002D2778"/>
    <w:rsid w:val="002D2E71"/>
    <w:rsid w:val="002D4201"/>
    <w:rsid w:val="002D5B2F"/>
    <w:rsid w:val="002D74A8"/>
    <w:rsid w:val="002D7A3E"/>
    <w:rsid w:val="002E0E0D"/>
    <w:rsid w:val="002E111F"/>
    <w:rsid w:val="002E1B6C"/>
    <w:rsid w:val="002E4028"/>
    <w:rsid w:val="002E5817"/>
    <w:rsid w:val="002E7C7D"/>
    <w:rsid w:val="002F0C91"/>
    <w:rsid w:val="002F1EDD"/>
    <w:rsid w:val="002F275F"/>
    <w:rsid w:val="002F3CBB"/>
    <w:rsid w:val="002F4D77"/>
    <w:rsid w:val="002F61DB"/>
    <w:rsid w:val="002F7864"/>
    <w:rsid w:val="00301A68"/>
    <w:rsid w:val="00304A8F"/>
    <w:rsid w:val="003120CD"/>
    <w:rsid w:val="00312546"/>
    <w:rsid w:val="00314B0E"/>
    <w:rsid w:val="00322BBD"/>
    <w:rsid w:val="00324190"/>
    <w:rsid w:val="0032782B"/>
    <w:rsid w:val="003337AF"/>
    <w:rsid w:val="00333AE4"/>
    <w:rsid w:val="00335495"/>
    <w:rsid w:val="003371AF"/>
    <w:rsid w:val="00337FE9"/>
    <w:rsid w:val="003441B9"/>
    <w:rsid w:val="0034427C"/>
    <w:rsid w:val="00351884"/>
    <w:rsid w:val="00351BBB"/>
    <w:rsid w:val="003616C7"/>
    <w:rsid w:val="00362927"/>
    <w:rsid w:val="00362B50"/>
    <w:rsid w:val="00366836"/>
    <w:rsid w:val="00366DD8"/>
    <w:rsid w:val="00366EFB"/>
    <w:rsid w:val="003715F0"/>
    <w:rsid w:val="00377081"/>
    <w:rsid w:val="0037730F"/>
    <w:rsid w:val="003779C9"/>
    <w:rsid w:val="0038063B"/>
    <w:rsid w:val="003826CB"/>
    <w:rsid w:val="0038672B"/>
    <w:rsid w:val="00387664"/>
    <w:rsid w:val="003906C7"/>
    <w:rsid w:val="00390D10"/>
    <w:rsid w:val="0039256C"/>
    <w:rsid w:val="00393094"/>
    <w:rsid w:val="00394670"/>
    <w:rsid w:val="00394CBC"/>
    <w:rsid w:val="00395C4E"/>
    <w:rsid w:val="00396528"/>
    <w:rsid w:val="00396C0F"/>
    <w:rsid w:val="00397204"/>
    <w:rsid w:val="00397C4B"/>
    <w:rsid w:val="00397D40"/>
    <w:rsid w:val="003A0779"/>
    <w:rsid w:val="003A128B"/>
    <w:rsid w:val="003A1D19"/>
    <w:rsid w:val="003A2A88"/>
    <w:rsid w:val="003A3E82"/>
    <w:rsid w:val="003A57DD"/>
    <w:rsid w:val="003A6F7D"/>
    <w:rsid w:val="003A706B"/>
    <w:rsid w:val="003A7E7B"/>
    <w:rsid w:val="003B044E"/>
    <w:rsid w:val="003B0592"/>
    <w:rsid w:val="003B1773"/>
    <w:rsid w:val="003B357F"/>
    <w:rsid w:val="003B3B78"/>
    <w:rsid w:val="003B4FA1"/>
    <w:rsid w:val="003B5429"/>
    <w:rsid w:val="003C037E"/>
    <w:rsid w:val="003C08A6"/>
    <w:rsid w:val="003C0E55"/>
    <w:rsid w:val="003C1DC1"/>
    <w:rsid w:val="003C472D"/>
    <w:rsid w:val="003C785F"/>
    <w:rsid w:val="003C7B3C"/>
    <w:rsid w:val="003D1FF3"/>
    <w:rsid w:val="003D24A0"/>
    <w:rsid w:val="003D2D68"/>
    <w:rsid w:val="003D5176"/>
    <w:rsid w:val="003D550B"/>
    <w:rsid w:val="003D740A"/>
    <w:rsid w:val="003D7444"/>
    <w:rsid w:val="003D7A16"/>
    <w:rsid w:val="003E164C"/>
    <w:rsid w:val="003E2C35"/>
    <w:rsid w:val="003E3A07"/>
    <w:rsid w:val="003F0F36"/>
    <w:rsid w:val="003F11B0"/>
    <w:rsid w:val="003F36EF"/>
    <w:rsid w:val="003F40C3"/>
    <w:rsid w:val="003F4ED7"/>
    <w:rsid w:val="003F5375"/>
    <w:rsid w:val="003F644C"/>
    <w:rsid w:val="004016F2"/>
    <w:rsid w:val="004025F3"/>
    <w:rsid w:val="0040328B"/>
    <w:rsid w:val="00403864"/>
    <w:rsid w:val="00404252"/>
    <w:rsid w:val="00406DFC"/>
    <w:rsid w:val="00407594"/>
    <w:rsid w:val="00411F43"/>
    <w:rsid w:val="004136DA"/>
    <w:rsid w:val="00413C4D"/>
    <w:rsid w:val="00415050"/>
    <w:rsid w:val="00416238"/>
    <w:rsid w:val="0041790A"/>
    <w:rsid w:val="004205BA"/>
    <w:rsid w:val="00421699"/>
    <w:rsid w:val="00423F7D"/>
    <w:rsid w:val="00424908"/>
    <w:rsid w:val="00425C14"/>
    <w:rsid w:val="004266F8"/>
    <w:rsid w:val="00427B6C"/>
    <w:rsid w:val="00431552"/>
    <w:rsid w:val="00431ED1"/>
    <w:rsid w:val="00432669"/>
    <w:rsid w:val="00432FC7"/>
    <w:rsid w:val="00433C9E"/>
    <w:rsid w:val="00434B75"/>
    <w:rsid w:val="00435945"/>
    <w:rsid w:val="00437C28"/>
    <w:rsid w:val="00440DF1"/>
    <w:rsid w:val="004411B3"/>
    <w:rsid w:val="00442484"/>
    <w:rsid w:val="00442BA1"/>
    <w:rsid w:val="00444211"/>
    <w:rsid w:val="00445026"/>
    <w:rsid w:val="0044525C"/>
    <w:rsid w:val="00445FF9"/>
    <w:rsid w:val="004465B1"/>
    <w:rsid w:val="00446651"/>
    <w:rsid w:val="00446AE8"/>
    <w:rsid w:val="00450D42"/>
    <w:rsid w:val="00453899"/>
    <w:rsid w:val="00455216"/>
    <w:rsid w:val="00455689"/>
    <w:rsid w:val="00456100"/>
    <w:rsid w:val="00463915"/>
    <w:rsid w:val="00464227"/>
    <w:rsid w:val="00465B16"/>
    <w:rsid w:val="00465EA5"/>
    <w:rsid w:val="00466DAD"/>
    <w:rsid w:val="00467A79"/>
    <w:rsid w:val="00467F19"/>
    <w:rsid w:val="00472F8E"/>
    <w:rsid w:val="004753D7"/>
    <w:rsid w:val="00475B4B"/>
    <w:rsid w:val="00476213"/>
    <w:rsid w:val="0047634E"/>
    <w:rsid w:val="00476F86"/>
    <w:rsid w:val="00483C99"/>
    <w:rsid w:val="00486877"/>
    <w:rsid w:val="00490B18"/>
    <w:rsid w:val="00491BC8"/>
    <w:rsid w:val="00492D2A"/>
    <w:rsid w:val="004930B6"/>
    <w:rsid w:val="004950B0"/>
    <w:rsid w:val="0049576E"/>
    <w:rsid w:val="00496D45"/>
    <w:rsid w:val="004A115D"/>
    <w:rsid w:val="004A19C6"/>
    <w:rsid w:val="004A1DD9"/>
    <w:rsid w:val="004A2875"/>
    <w:rsid w:val="004B0EE7"/>
    <w:rsid w:val="004B1555"/>
    <w:rsid w:val="004B5051"/>
    <w:rsid w:val="004B5C65"/>
    <w:rsid w:val="004B68B9"/>
    <w:rsid w:val="004C1654"/>
    <w:rsid w:val="004C1FBD"/>
    <w:rsid w:val="004C241B"/>
    <w:rsid w:val="004C2454"/>
    <w:rsid w:val="004C3A13"/>
    <w:rsid w:val="004C4272"/>
    <w:rsid w:val="004C4D5E"/>
    <w:rsid w:val="004C5897"/>
    <w:rsid w:val="004D1F1C"/>
    <w:rsid w:val="004D36D1"/>
    <w:rsid w:val="004D3AB2"/>
    <w:rsid w:val="004D4133"/>
    <w:rsid w:val="004D4DD4"/>
    <w:rsid w:val="004D5852"/>
    <w:rsid w:val="004D63E7"/>
    <w:rsid w:val="004E15AB"/>
    <w:rsid w:val="004E2ACD"/>
    <w:rsid w:val="004E30FC"/>
    <w:rsid w:val="004E311F"/>
    <w:rsid w:val="004E34EC"/>
    <w:rsid w:val="004E5BB9"/>
    <w:rsid w:val="004E5EC8"/>
    <w:rsid w:val="004E70CB"/>
    <w:rsid w:val="004E71F8"/>
    <w:rsid w:val="004F1ECA"/>
    <w:rsid w:val="004F3314"/>
    <w:rsid w:val="004F3CAF"/>
    <w:rsid w:val="005001DA"/>
    <w:rsid w:val="00501EC3"/>
    <w:rsid w:val="005021CC"/>
    <w:rsid w:val="00502812"/>
    <w:rsid w:val="0050304C"/>
    <w:rsid w:val="005045C6"/>
    <w:rsid w:val="0050532D"/>
    <w:rsid w:val="005055EC"/>
    <w:rsid w:val="005068A6"/>
    <w:rsid w:val="005072C1"/>
    <w:rsid w:val="00507EEA"/>
    <w:rsid w:val="00514072"/>
    <w:rsid w:val="00514E1F"/>
    <w:rsid w:val="00516E7C"/>
    <w:rsid w:val="00520273"/>
    <w:rsid w:val="00522131"/>
    <w:rsid w:val="0052318A"/>
    <w:rsid w:val="00523374"/>
    <w:rsid w:val="00523F7E"/>
    <w:rsid w:val="005242F4"/>
    <w:rsid w:val="00526972"/>
    <w:rsid w:val="00531C6A"/>
    <w:rsid w:val="00531F7A"/>
    <w:rsid w:val="00535149"/>
    <w:rsid w:val="0053694B"/>
    <w:rsid w:val="0054101B"/>
    <w:rsid w:val="00541CA9"/>
    <w:rsid w:val="00545C18"/>
    <w:rsid w:val="005515B6"/>
    <w:rsid w:val="00551EF2"/>
    <w:rsid w:val="00552425"/>
    <w:rsid w:val="00552810"/>
    <w:rsid w:val="0055364D"/>
    <w:rsid w:val="005541B3"/>
    <w:rsid w:val="00555388"/>
    <w:rsid w:val="00557460"/>
    <w:rsid w:val="0055782D"/>
    <w:rsid w:val="00557997"/>
    <w:rsid w:val="00557D03"/>
    <w:rsid w:val="00560CF8"/>
    <w:rsid w:val="00561BA3"/>
    <w:rsid w:val="00561F2E"/>
    <w:rsid w:val="005628E2"/>
    <w:rsid w:val="00562C16"/>
    <w:rsid w:val="00564E88"/>
    <w:rsid w:val="0057197C"/>
    <w:rsid w:val="00571B34"/>
    <w:rsid w:val="00571DA0"/>
    <w:rsid w:val="00575C70"/>
    <w:rsid w:val="00575CE2"/>
    <w:rsid w:val="0057628C"/>
    <w:rsid w:val="005763E4"/>
    <w:rsid w:val="0057697B"/>
    <w:rsid w:val="0058090A"/>
    <w:rsid w:val="00581E96"/>
    <w:rsid w:val="00583D46"/>
    <w:rsid w:val="005848D6"/>
    <w:rsid w:val="00585D82"/>
    <w:rsid w:val="005860E8"/>
    <w:rsid w:val="00590001"/>
    <w:rsid w:val="0059039C"/>
    <w:rsid w:val="00591AFB"/>
    <w:rsid w:val="00591B93"/>
    <w:rsid w:val="005941CA"/>
    <w:rsid w:val="00595644"/>
    <w:rsid w:val="005A0402"/>
    <w:rsid w:val="005A0751"/>
    <w:rsid w:val="005A0D50"/>
    <w:rsid w:val="005A17B2"/>
    <w:rsid w:val="005A187F"/>
    <w:rsid w:val="005A1F21"/>
    <w:rsid w:val="005A3580"/>
    <w:rsid w:val="005A5291"/>
    <w:rsid w:val="005A6074"/>
    <w:rsid w:val="005A6397"/>
    <w:rsid w:val="005B0938"/>
    <w:rsid w:val="005B2697"/>
    <w:rsid w:val="005B28C0"/>
    <w:rsid w:val="005B3F3A"/>
    <w:rsid w:val="005B418D"/>
    <w:rsid w:val="005B47AF"/>
    <w:rsid w:val="005B4C4F"/>
    <w:rsid w:val="005B5A32"/>
    <w:rsid w:val="005B6E91"/>
    <w:rsid w:val="005B7EC7"/>
    <w:rsid w:val="005C02BD"/>
    <w:rsid w:val="005C13E3"/>
    <w:rsid w:val="005C205C"/>
    <w:rsid w:val="005C4BAB"/>
    <w:rsid w:val="005C531C"/>
    <w:rsid w:val="005C536A"/>
    <w:rsid w:val="005C7789"/>
    <w:rsid w:val="005C7D82"/>
    <w:rsid w:val="005D15C4"/>
    <w:rsid w:val="005D5483"/>
    <w:rsid w:val="005D772C"/>
    <w:rsid w:val="005E0A93"/>
    <w:rsid w:val="005E0C48"/>
    <w:rsid w:val="005E1073"/>
    <w:rsid w:val="005E2EAE"/>
    <w:rsid w:val="005E32B9"/>
    <w:rsid w:val="005E49A7"/>
    <w:rsid w:val="005E6E44"/>
    <w:rsid w:val="005E73F6"/>
    <w:rsid w:val="005F1F4E"/>
    <w:rsid w:val="005F2497"/>
    <w:rsid w:val="005F520B"/>
    <w:rsid w:val="005F5970"/>
    <w:rsid w:val="005F6A2C"/>
    <w:rsid w:val="005F7172"/>
    <w:rsid w:val="00600124"/>
    <w:rsid w:val="00600591"/>
    <w:rsid w:val="00600D31"/>
    <w:rsid w:val="00603127"/>
    <w:rsid w:val="00603464"/>
    <w:rsid w:val="0060397C"/>
    <w:rsid w:val="00605513"/>
    <w:rsid w:val="006070F5"/>
    <w:rsid w:val="00612B0E"/>
    <w:rsid w:val="00613389"/>
    <w:rsid w:val="00614AB6"/>
    <w:rsid w:val="00615210"/>
    <w:rsid w:val="00615BF3"/>
    <w:rsid w:val="006173BA"/>
    <w:rsid w:val="006175D8"/>
    <w:rsid w:val="0062171E"/>
    <w:rsid w:val="00625547"/>
    <w:rsid w:val="00625956"/>
    <w:rsid w:val="00625FCC"/>
    <w:rsid w:val="00626046"/>
    <w:rsid w:val="00626B6B"/>
    <w:rsid w:val="00626CF2"/>
    <w:rsid w:val="00631915"/>
    <w:rsid w:val="00631D5F"/>
    <w:rsid w:val="00631EDD"/>
    <w:rsid w:val="00634827"/>
    <w:rsid w:val="00634949"/>
    <w:rsid w:val="006354A5"/>
    <w:rsid w:val="006355A5"/>
    <w:rsid w:val="006360D3"/>
    <w:rsid w:val="006377A7"/>
    <w:rsid w:val="006410F9"/>
    <w:rsid w:val="00642297"/>
    <w:rsid w:val="006424E5"/>
    <w:rsid w:val="006427B0"/>
    <w:rsid w:val="006434E4"/>
    <w:rsid w:val="0064499B"/>
    <w:rsid w:val="00645390"/>
    <w:rsid w:val="006459B9"/>
    <w:rsid w:val="00645FE3"/>
    <w:rsid w:val="006471C4"/>
    <w:rsid w:val="00647320"/>
    <w:rsid w:val="00651798"/>
    <w:rsid w:val="00651EAC"/>
    <w:rsid w:val="00653982"/>
    <w:rsid w:val="00654BF2"/>
    <w:rsid w:val="00655453"/>
    <w:rsid w:val="00655B73"/>
    <w:rsid w:val="00655DE4"/>
    <w:rsid w:val="006576ED"/>
    <w:rsid w:val="00663919"/>
    <w:rsid w:val="00665912"/>
    <w:rsid w:val="00665C0F"/>
    <w:rsid w:val="00665C76"/>
    <w:rsid w:val="0066730D"/>
    <w:rsid w:val="00667984"/>
    <w:rsid w:val="00673299"/>
    <w:rsid w:val="00673A0D"/>
    <w:rsid w:val="00674474"/>
    <w:rsid w:val="006759B7"/>
    <w:rsid w:val="00675C56"/>
    <w:rsid w:val="00680F3B"/>
    <w:rsid w:val="006842EB"/>
    <w:rsid w:val="00684F9F"/>
    <w:rsid w:val="0068712A"/>
    <w:rsid w:val="00691771"/>
    <w:rsid w:val="00691999"/>
    <w:rsid w:val="00693BA7"/>
    <w:rsid w:val="00697B7A"/>
    <w:rsid w:val="00697FCB"/>
    <w:rsid w:val="006A0E50"/>
    <w:rsid w:val="006A5048"/>
    <w:rsid w:val="006A50B5"/>
    <w:rsid w:val="006A609B"/>
    <w:rsid w:val="006B014D"/>
    <w:rsid w:val="006B0628"/>
    <w:rsid w:val="006B11ED"/>
    <w:rsid w:val="006B234A"/>
    <w:rsid w:val="006B281F"/>
    <w:rsid w:val="006B2CA7"/>
    <w:rsid w:val="006B3651"/>
    <w:rsid w:val="006B38B7"/>
    <w:rsid w:val="006B4D1B"/>
    <w:rsid w:val="006B57FE"/>
    <w:rsid w:val="006C3303"/>
    <w:rsid w:val="006C4BA1"/>
    <w:rsid w:val="006C57E1"/>
    <w:rsid w:val="006C6206"/>
    <w:rsid w:val="006C6CC5"/>
    <w:rsid w:val="006C6D7F"/>
    <w:rsid w:val="006C7B69"/>
    <w:rsid w:val="006D037F"/>
    <w:rsid w:val="006D2D2F"/>
    <w:rsid w:val="006D4CE5"/>
    <w:rsid w:val="006E19E1"/>
    <w:rsid w:val="006E2781"/>
    <w:rsid w:val="006E2BBF"/>
    <w:rsid w:val="006E3F50"/>
    <w:rsid w:val="006E5422"/>
    <w:rsid w:val="006E55A4"/>
    <w:rsid w:val="006E58F4"/>
    <w:rsid w:val="006F09E5"/>
    <w:rsid w:val="006F140D"/>
    <w:rsid w:val="006F36B5"/>
    <w:rsid w:val="006F4489"/>
    <w:rsid w:val="006F5CEE"/>
    <w:rsid w:val="006F6D12"/>
    <w:rsid w:val="006F7036"/>
    <w:rsid w:val="006F7D6E"/>
    <w:rsid w:val="00701E4F"/>
    <w:rsid w:val="007021AB"/>
    <w:rsid w:val="007033DD"/>
    <w:rsid w:val="0070436F"/>
    <w:rsid w:val="00707689"/>
    <w:rsid w:val="00710206"/>
    <w:rsid w:val="007109E4"/>
    <w:rsid w:val="00710A6A"/>
    <w:rsid w:val="00710FD0"/>
    <w:rsid w:val="00712FF4"/>
    <w:rsid w:val="00720A61"/>
    <w:rsid w:val="00721FA1"/>
    <w:rsid w:val="00724043"/>
    <w:rsid w:val="0072431D"/>
    <w:rsid w:val="00725F10"/>
    <w:rsid w:val="00726D3E"/>
    <w:rsid w:val="00730882"/>
    <w:rsid w:val="00730DD6"/>
    <w:rsid w:val="00732795"/>
    <w:rsid w:val="00732B27"/>
    <w:rsid w:val="00734799"/>
    <w:rsid w:val="00734C18"/>
    <w:rsid w:val="00741D56"/>
    <w:rsid w:val="007424CA"/>
    <w:rsid w:val="00743957"/>
    <w:rsid w:val="00744894"/>
    <w:rsid w:val="007502AB"/>
    <w:rsid w:val="0075194C"/>
    <w:rsid w:val="00752900"/>
    <w:rsid w:val="007547AC"/>
    <w:rsid w:val="00756BB1"/>
    <w:rsid w:val="007573CF"/>
    <w:rsid w:val="00761503"/>
    <w:rsid w:val="00761BB7"/>
    <w:rsid w:val="00761EC7"/>
    <w:rsid w:val="00762C49"/>
    <w:rsid w:val="00764F33"/>
    <w:rsid w:val="00772286"/>
    <w:rsid w:val="007738DA"/>
    <w:rsid w:val="007760C0"/>
    <w:rsid w:val="007779A1"/>
    <w:rsid w:val="007826F1"/>
    <w:rsid w:val="00784E58"/>
    <w:rsid w:val="0078633C"/>
    <w:rsid w:val="0079166B"/>
    <w:rsid w:val="007942F6"/>
    <w:rsid w:val="007956A1"/>
    <w:rsid w:val="00795B9F"/>
    <w:rsid w:val="00797EB5"/>
    <w:rsid w:val="007A1274"/>
    <w:rsid w:val="007A14BA"/>
    <w:rsid w:val="007A2605"/>
    <w:rsid w:val="007A2F69"/>
    <w:rsid w:val="007A3F08"/>
    <w:rsid w:val="007A676D"/>
    <w:rsid w:val="007A6968"/>
    <w:rsid w:val="007A6C82"/>
    <w:rsid w:val="007A70C0"/>
    <w:rsid w:val="007A71F7"/>
    <w:rsid w:val="007A7331"/>
    <w:rsid w:val="007A76B7"/>
    <w:rsid w:val="007B1B64"/>
    <w:rsid w:val="007B2446"/>
    <w:rsid w:val="007B2A05"/>
    <w:rsid w:val="007B2A69"/>
    <w:rsid w:val="007B33F2"/>
    <w:rsid w:val="007B4143"/>
    <w:rsid w:val="007B4EDF"/>
    <w:rsid w:val="007B76BC"/>
    <w:rsid w:val="007B77C1"/>
    <w:rsid w:val="007C1E76"/>
    <w:rsid w:val="007C30E1"/>
    <w:rsid w:val="007C6E61"/>
    <w:rsid w:val="007C747D"/>
    <w:rsid w:val="007C7790"/>
    <w:rsid w:val="007C7829"/>
    <w:rsid w:val="007D2536"/>
    <w:rsid w:val="007D36A9"/>
    <w:rsid w:val="007D6683"/>
    <w:rsid w:val="007E2305"/>
    <w:rsid w:val="007E2DA5"/>
    <w:rsid w:val="007E412F"/>
    <w:rsid w:val="007E51BC"/>
    <w:rsid w:val="007E5B57"/>
    <w:rsid w:val="007E6B02"/>
    <w:rsid w:val="007F0508"/>
    <w:rsid w:val="007F38E3"/>
    <w:rsid w:val="007F3AA7"/>
    <w:rsid w:val="007F47FC"/>
    <w:rsid w:val="007F4E83"/>
    <w:rsid w:val="007F5723"/>
    <w:rsid w:val="007F5F22"/>
    <w:rsid w:val="007F7042"/>
    <w:rsid w:val="0080570F"/>
    <w:rsid w:val="0081083C"/>
    <w:rsid w:val="00812614"/>
    <w:rsid w:val="0081262F"/>
    <w:rsid w:val="00813E20"/>
    <w:rsid w:val="00813ECB"/>
    <w:rsid w:val="00814A45"/>
    <w:rsid w:val="00816D93"/>
    <w:rsid w:val="00817080"/>
    <w:rsid w:val="00817291"/>
    <w:rsid w:val="008175AC"/>
    <w:rsid w:val="00823131"/>
    <w:rsid w:val="00823D2E"/>
    <w:rsid w:val="00824500"/>
    <w:rsid w:val="0082467E"/>
    <w:rsid w:val="008247E8"/>
    <w:rsid w:val="008260BA"/>
    <w:rsid w:val="00826219"/>
    <w:rsid w:val="0082633F"/>
    <w:rsid w:val="008270F9"/>
    <w:rsid w:val="008271E2"/>
    <w:rsid w:val="00832847"/>
    <w:rsid w:val="00832F50"/>
    <w:rsid w:val="008331F9"/>
    <w:rsid w:val="008348B0"/>
    <w:rsid w:val="00834B0A"/>
    <w:rsid w:val="008361A2"/>
    <w:rsid w:val="0084167A"/>
    <w:rsid w:val="00842DCE"/>
    <w:rsid w:val="00843897"/>
    <w:rsid w:val="0085254E"/>
    <w:rsid w:val="00853B60"/>
    <w:rsid w:val="00854E6C"/>
    <w:rsid w:val="00855BB7"/>
    <w:rsid w:val="008570D6"/>
    <w:rsid w:val="00857E6A"/>
    <w:rsid w:val="008615CB"/>
    <w:rsid w:val="00862BE4"/>
    <w:rsid w:val="008644AB"/>
    <w:rsid w:val="008644E6"/>
    <w:rsid w:val="00865783"/>
    <w:rsid w:val="00866466"/>
    <w:rsid w:val="008704A6"/>
    <w:rsid w:val="008709CB"/>
    <w:rsid w:val="008733BE"/>
    <w:rsid w:val="00874BF7"/>
    <w:rsid w:val="008753C4"/>
    <w:rsid w:val="008801E7"/>
    <w:rsid w:val="00881B31"/>
    <w:rsid w:val="00882BD2"/>
    <w:rsid w:val="00882DBA"/>
    <w:rsid w:val="00883662"/>
    <w:rsid w:val="00887364"/>
    <w:rsid w:val="0089255B"/>
    <w:rsid w:val="00892E15"/>
    <w:rsid w:val="00893965"/>
    <w:rsid w:val="00893D09"/>
    <w:rsid w:val="008945D7"/>
    <w:rsid w:val="00895BC8"/>
    <w:rsid w:val="00896DF2"/>
    <w:rsid w:val="00896E32"/>
    <w:rsid w:val="008971DE"/>
    <w:rsid w:val="008A0BC1"/>
    <w:rsid w:val="008A2E56"/>
    <w:rsid w:val="008A4AC0"/>
    <w:rsid w:val="008B34BA"/>
    <w:rsid w:val="008B48B0"/>
    <w:rsid w:val="008B67C2"/>
    <w:rsid w:val="008C09E1"/>
    <w:rsid w:val="008C12AC"/>
    <w:rsid w:val="008C1450"/>
    <w:rsid w:val="008C1B5D"/>
    <w:rsid w:val="008C3464"/>
    <w:rsid w:val="008C360D"/>
    <w:rsid w:val="008C3869"/>
    <w:rsid w:val="008C3A7D"/>
    <w:rsid w:val="008C3BF8"/>
    <w:rsid w:val="008C48CB"/>
    <w:rsid w:val="008C6FBF"/>
    <w:rsid w:val="008D0E12"/>
    <w:rsid w:val="008D158D"/>
    <w:rsid w:val="008D25A7"/>
    <w:rsid w:val="008D2B07"/>
    <w:rsid w:val="008D486A"/>
    <w:rsid w:val="008D56DB"/>
    <w:rsid w:val="008D5E35"/>
    <w:rsid w:val="008D787A"/>
    <w:rsid w:val="008D7E1E"/>
    <w:rsid w:val="008E1653"/>
    <w:rsid w:val="008E2109"/>
    <w:rsid w:val="008E22E0"/>
    <w:rsid w:val="008E3C14"/>
    <w:rsid w:val="008E5791"/>
    <w:rsid w:val="008F0A1D"/>
    <w:rsid w:val="008F1C6E"/>
    <w:rsid w:val="008F2D84"/>
    <w:rsid w:val="008F6BBD"/>
    <w:rsid w:val="008F73B1"/>
    <w:rsid w:val="008F79D1"/>
    <w:rsid w:val="008F7B43"/>
    <w:rsid w:val="0090007A"/>
    <w:rsid w:val="0090349A"/>
    <w:rsid w:val="009035AD"/>
    <w:rsid w:val="00904BCE"/>
    <w:rsid w:val="0090576F"/>
    <w:rsid w:val="00905D6B"/>
    <w:rsid w:val="00907500"/>
    <w:rsid w:val="009102E9"/>
    <w:rsid w:val="00910AFA"/>
    <w:rsid w:val="00912E4D"/>
    <w:rsid w:val="00913713"/>
    <w:rsid w:val="00913B5E"/>
    <w:rsid w:val="00917858"/>
    <w:rsid w:val="00917F7A"/>
    <w:rsid w:val="00923904"/>
    <w:rsid w:val="00924FE2"/>
    <w:rsid w:val="00925F18"/>
    <w:rsid w:val="0092704E"/>
    <w:rsid w:val="009313E9"/>
    <w:rsid w:val="00934137"/>
    <w:rsid w:val="00935AAA"/>
    <w:rsid w:val="00936CF8"/>
    <w:rsid w:val="00940E60"/>
    <w:rsid w:val="0094167E"/>
    <w:rsid w:val="0094487B"/>
    <w:rsid w:val="00945D7B"/>
    <w:rsid w:val="009506F9"/>
    <w:rsid w:val="00950A53"/>
    <w:rsid w:val="0095163C"/>
    <w:rsid w:val="00951F42"/>
    <w:rsid w:val="009528B1"/>
    <w:rsid w:val="009530EB"/>
    <w:rsid w:val="00953A31"/>
    <w:rsid w:val="009540CA"/>
    <w:rsid w:val="00956A5E"/>
    <w:rsid w:val="009608D5"/>
    <w:rsid w:val="00961A22"/>
    <w:rsid w:val="00961A9F"/>
    <w:rsid w:val="00961C18"/>
    <w:rsid w:val="0096347F"/>
    <w:rsid w:val="00963F06"/>
    <w:rsid w:val="0096410B"/>
    <w:rsid w:val="00965046"/>
    <w:rsid w:val="00973B9D"/>
    <w:rsid w:val="009830DA"/>
    <w:rsid w:val="00985CE6"/>
    <w:rsid w:val="009874FF"/>
    <w:rsid w:val="00987C47"/>
    <w:rsid w:val="009917BB"/>
    <w:rsid w:val="00991B0B"/>
    <w:rsid w:val="00991CDE"/>
    <w:rsid w:val="00991E78"/>
    <w:rsid w:val="00992EB9"/>
    <w:rsid w:val="00994012"/>
    <w:rsid w:val="009947AA"/>
    <w:rsid w:val="009966D8"/>
    <w:rsid w:val="009974A1"/>
    <w:rsid w:val="009A2072"/>
    <w:rsid w:val="009A4ED2"/>
    <w:rsid w:val="009A4F20"/>
    <w:rsid w:val="009A506D"/>
    <w:rsid w:val="009A53F8"/>
    <w:rsid w:val="009A64CC"/>
    <w:rsid w:val="009A7A3E"/>
    <w:rsid w:val="009B14F5"/>
    <w:rsid w:val="009B15E0"/>
    <w:rsid w:val="009B2401"/>
    <w:rsid w:val="009B7E7E"/>
    <w:rsid w:val="009C035E"/>
    <w:rsid w:val="009C0511"/>
    <w:rsid w:val="009C2510"/>
    <w:rsid w:val="009C2AD5"/>
    <w:rsid w:val="009C3E95"/>
    <w:rsid w:val="009C4330"/>
    <w:rsid w:val="009C4A72"/>
    <w:rsid w:val="009C6066"/>
    <w:rsid w:val="009C6204"/>
    <w:rsid w:val="009C7891"/>
    <w:rsid w:val="009D32D4"/>
    <w:rsid w:val="009D43FB"/>
    <w:rsid w:val="009D4874"/>
    <w:rsid w:val="009D48E7"/>
    <w:rsid w:val="009D574D"/>
    <w:rsid w:val="009D5FF6"/>
    <w:rsid w:val="009E0051"/>
    <w:rsid w:val="009E114A"/>
    <w:rsid w:val="009E1B0F"/>
    <w:rsid w:val="009E3124"/>
    <w:rsid w:val="009E460D"/>
    <w:rsid w:val="009E5BC2"/>
    <w:rsid w:val="009F08C2"/>
    <w:rsid w:val="009F4F5E"/>
    <w:rsid w:val="009F5B3A"/>
    <w:rsid w:val="009F5E92"/>
    <w:rsid w:val="009F7D44"/>
    <w:rsid w:val="00A03FA6"/>
    <w:rsid w:val="00A0447A"/>
    <w:rsid w:val="00A0476E"/>
    <w:rsid w:val="00A054CD"/>
    <w:rsid w:val="00A10DDB"/>
    <w:rsid w:val="00A135A3"/>
    <w:rsid w:val="00A14171"/>
    <w:rsid w:val="00A14E76"/>
    <w:rsid w:val="00A156A2"/>
    <w:rsid w:val="00A159E0"/>
    <w:rsid w:val="00A1664A"/>
    <w:rsid w:val="00A16B3C"/>
    <w:rsid w:val="00A20F6C"/>
    <w:rsid w:val="00A22E9F"/>
    <w:rsid w:val="00A23D59"/>
    <w:rsid w:val="00A25B85"/>
    <w:rsid w:val="00A25BC8"/>
    <w:rsid w:val="00A26D7E"/>
    <w:rsid w:val="00A27448"/>
    <w:rsid w:val="00A30266"/>
    <w:rsid w:val="00A30AE4"/>
    <w:rsid w:val="00A30ECC"/>
    <w:rsid w:val="00A33477"/>
    <w:rsid w:val="00A3358B"/>
    <w:rsid w:val="00A34A9B"/>
    <w:rsid w:val="00A419E8"/>
    <w:rsid w:val="00A50178"/>
    <w:rsid w:val="00A507C4"/>
    <w:rsid w:val="00A527F0"/>
    <w:rsid w:val="00A5293E"/>
    <w:rsid w:val="00A55B5A"/>
    <w:rsid w:val="00A55B62"/>
    <w:rsid w:val="00A57664"/>
    <w:rsid w:val="00A577DC"/>
    <w:rsid w:val="00A60A10"/>
    <w:rsid w:val="00A61423"/>
    <w:rsid w:val="00A62787"/>
    <w:rsid w:val="00A63ED6"/>
    <w:rsid w:val="00A6524D"/>
    <w:rsid w:val="00A6574F"/>
    <w:rsid w:val="00A66943"/>
    <w:rsid w:val="00A6765E"/>
    <w:rsid w:val="00A7107F"/>
    <w:rsid w:val="00A71A7A"/>
    <w:rsid w:val="00A71BF3"/>
    <w:rsid w:val="00A71E30"/>
    <w:rsid w:val="00A735CE"/>
    <w:rsid w:val="00A74A6A"/>
    <w:rsid w:val="00A760A2"/>
    <w:rsid w:val="00A811CD"/>
    <w:rsid w:val="00A81809"/>
    <w:rsid w:val="00A822F9"/>
    <w:rsid w:val="00A82F88"/>
    <w:rsid w:val="00A830F0"/>
    <w:rsid w:val="00A867D9"/>
    <w:rsid w:val="00A867DD"/>
    <w:rsid w:val="00A9035B"/>
    <w:rsid w:val="00A92E6F"/>
    <w:rsid w:val="00A93DB5"/>
    <w:rsid w:val="00A97595"/>
    <w:rsid w:val="00AA17F7"/>
    <w:rsid w:val="00AA297E"/>
    <w:rsid w:val="00AA3B2B"/>
    <w:rsid w:val="00AA3D6B"/>
    <w:rsid w:val="00AA472C"/>
    <w:rsid w:val="00AA5528"/>
    <w:rsid w:val="00AB0000"/>
    <w:rsid w:val="00AB056A"/>
    <w:rsid w:val="00AB1998"/>
    <w:rsid w:val="00AB3227"/>
    <w:rsid w:val="00AB55EF"/>
    <w:rsid w:val="00AB5EBF"/>
    <w:rsid w:val="00AB6013"/>
    <w:rsid w:val="00AC0866"/>
    <w:rsid w:val="00AC3D4B"/>
    <w:rsid w:val="00AC408A"/>
    <w:rsid w:val="00AC7589"/>
    <w:rsid w:val="00AD179E"/>
    <w:rsid w:val="00AD19C7"/>
    <w:rsid w:val="00AD2D20"/>
    <w:rsid w:val="00AD3816"/>
    <w:rsid w:val="00AD3F3E"/>
    <w:rsid w:val="00AD4658"/>
    <w:rsid w:val="00AD4949"/>
    <w:rsid w:val="00AD5ED4"/>
    <w:rsid w:val="00AD6B01"/>
    <w:rsid w:val="00AD7464"/>
    <w:rsid w:val="00AD7E03"/>
    <w:rsid w:val="00AE33BD"/>
    <w:rsid w:val="00AE40D6"/>
    <w:rsid w:val="00AF149A"/>
    <w:rsid w:val="00AF15A7"/>
    <w:rsid w:val="00AF1EDB"/>
    <w:rsid w:val="00AF4ECC"/>
    <w:rsid w:val="00AF7265"/>
    <w:rsid w:val="00AF7737"/>
    <w:rsid w:val="00B008E2"/>
    <w:rsid w:val="00B0193D"/>
    <w:rsid w:val="00B02EC0"/>
    <w:rsid w:val="00B0636A"/>
    <w:rsid w:val="00B06F1F"/>
    <w:rsid w:val="00B10177"/>
    <w:rsid w:val="00B1140B"/>
    <w:rsid w:val="00B1170D"/>
    <w:rsid w:val="00B13613"/>
    <w:rsid w:val="00B14A4E"/>
    <w:rsid w:val="00B14A8F"/>
    <w:rsid w:val="00B17A3D"/>
    <w:rsid w:val="00B20D76"/>
    <w:rsid w:val="00B214B8"/>
    <w:rsid w:val="00B22111"/>
    <w:rsid w:val="00B23C8A"/>
    <w:rsid w:val="00B27329"/>
    <w:rsid w:val="00B275D5"/>
    <w:rsid w:val="00B30429"/>
    <w:rsid w:val="00B3053A"/>
    <w:rsid w:val="00B32475"/>
    <w:rsid w:val="00B33E92"/>
    <w:rsid w:val="00B36992"/>
    <w:rsid w:val="00B41682"/>
    <w:rsid w:val="00B4642D"/>
    <w:rsid w:val="00B46947"/>
    <w:rsid w:val="00B46AFF"/>
    <w:rsid w:val="00B530C3"/>
    <w:rsid w:val="00B5684E"/>
    <w:rsid w:val="00B60056"/>
    <w:rsid w:val="00B601C1"/>
    <w:rsid w:val="00B61001"/>
    <w:rsid w:val="00B639A4"/>
    <w:rsid w:val="00B65662"/>
    <w:rsid w:val="00B6636B"/>
    <w:rsid w:val="00B67E90"/>
    <w:rsid w:val="00B700AF"/>
    <w:rsid w:val="00B7020D"/>
    <w:rsid w:val="00B7157A"/>
    <w:rsid w:val="00B71FF5"/>
    <w:rsid w:val="00B74FCA"/>
    <w:rsid w:val="00B7550A"/>
    <w:rsid w:val="00B76716"/>
    <w:rsid w:val="00B80C14"/>
    <w:rsid w:val="00B8302E"/>
    <w:rsid w:val="00B86A04"/>
    <w:rsid w:val="00B87A52"/>
    <w:rsid w:val="00B916D3"/>
    <w:rsid w:val="00B9283E"/>
    <w:rsid w:val="00B92987"/>
    <w:rsid w:val="00B92AE6"/>
    <w:rsid w:val="00B945EE"/>
    <w:rsid w:val="00B953D0"/>
    <w:rsid w:val="00B955E8"/>
    <w:rsid w:val="00B957C6"/>
    <w:rsid w:val="00B9592D"/>
    <w:rsid w:val="00B97147"/>
    <w:rsid w:val="00B97977"/>
    <w:rsid w:val="00BA0AF2"/>
    <w:rsid w:val="00BA0CF0"/>
    <w:rsid w:val="00BA13C7"/>
    <w:rsid w:val="00BA2F84"/>
    <w:rsid w:val="00BA3373"/>
    <w:rsid w:val="00BA4C8F"/>
    <w:rsid w:val="00BB115D"/>
    <w:rsid w:val="00BB47E8"/>
    <w:rsid w:val="00BB4EAD"/>
    <w:rsid w:val="00BB7E69"/>
    <w:rsid w:val="00BC4831"/>
    <w:rsid w:val="00BC48BD"/>
    <w:rsid w:val="00BC61D8"/>
    <w:rsid w:val="00BC7217"/>
    <w:rsid w:val="00BC72AB"/>
    <w:rsid w:val="00BD2EEE"/>
    <w:rsid w:val="00BD4812"/>
    <w:rsid w:val="00BD489B"/>
    <w:rsid w:val="00BD63DD"/>
    <w:rsid w:val="00BE01F3"/>
    <w:rsid w:val="00BE03F8"/>
    <w:rsid w:val="00BE0FB1"/>
    <w:rsid w:val="00BE1A64"/>
    <w:rsid w:val="00BE212D"/>
    <w:rsid w:val="00BE3FB3"/>
    <w:rsid w:val="00BE40C0"/>
    <w:rsid w:val="00BE4C78"/>
    <w:rsid w:val="00BE6FB4"/>
    <w:rsid w:val="00BE7604"/>
    <w:rsid w:val="00BE7A91"/>
    <w:rsid w:val="00BF0661"/>
    <w:rsid w:val="00BF0B02"/>
    <w:rsid w:val="00BF0ED3"/>
    <w:rsid w:val="00BF10D5"/>
    <w:rsid w:val="00BF1F75"/>
    <w:rsid w:val="00BF4B2F"/>
    <w:rsid w:val="00BF50B6"/>
    <w:rsid w:val="00BF53BC"/>
    <w:rsid w:val="00BF58F4"/>
    <w:rsid w:val="00BF5900"/>
    <w:rsid w:val="00BF68BC"/>
    <w:rsid w:val="00BF7A03"/>
    <w:rsid w:val="00BF7B9E"/>
    <w:rsid w:val="00BF7F38"/>
    <w:rsid w:val="00C0042F"/>
    <w:rsid w:val="00C02E0D"/>
    <w:rsid w:val="00C03C90"/>
    <w:rsid w:val="00C0526D"/>
    <w:rsid w:val="00C06F4D"/>
    <w:rsid w:val="00C11C88"/>
    <w:rsid w:val="00C14D23"/>
    <w:rsid w:val="00C14E10"/>
    <w:rsid w:val="00C15409"/>
    <w:rsid w:val="00C15BDD"/>
    <w:rsid w:val="00C15C2F"/>
    <w:rsid w:val="00C16B13"/>
    <w:rsid w:val="00C17A14"/>
    <w:rsid w:val="00C20B07"/>
    <w:rsid w:val="00C219DA"/>
    <w:rsid w:val="00C22735"/>
    <w:rsid w:val="00C230F4"/>
    <w:rsid w:val="00C26262"/>
    <w:rsid w:val="00C264EF"/>
    <w:rsid w:val="00C27C53"/>
    <w:rsid w:val="00C32BD8"/>
    <w:rsid w:val="00C3353E"/>
    <w:rsid w:val="00C368E2"/>
    <w:rsid w:val="00C371F2"/>
    <w:rsid w:val="00C4248B"/>
    <w:rsid w:val="00C424A0"/>
    <w:rsid w:val="00C4284C"/>
    <w:rsid w:val="00C432B6"/>
    <w:rsid w:val="00C4342D"/>
    <w:rsid w:val="00C43D34"/>
    <w:rsid w:val="00C463EC"/>
    <w:rsid w:val="00C47027"/>
    <w:rsid w:val="00C479D9"/>
    <w:rsid w:val="00C479FD"/>
    <w:rsid w:val="00C5140D"/>
    <w:rsid w:val="00C528C4"/>
    <w:rsid w:val="00C528E2"/>
    <w:rsid w:val="00C54472"/>
    <w:rsid w:val="00C557BA"/>
    <w:rsid w:val="00C558B0"/>
    <w:rsid w:val="00C563C5"/>
    <w:rsid w:val="00C5763E"/>
    <w:rsid w:val="00C57A38"/>
    <w:rsid w:val="00C60971"/>
    <w:rsid w:val="00C614CE"/>
    <w:rsid w:val="00C62783"/>
    <w:rsid w:val="00C6381B"/>
    <w:rsid w:val="00C65D8B"/>
    <w:rsid w:val="00C736D3"/>
    <w:rsid w:val="00C75930"/>
    <w:rsid w:val="00C8046A"/>
    <w:rsid w:val="00C8163A"/>
    <w:rsid w:val="00C81F4E"/>
    <w:rsid w:val="00C84C1F"/>
    <w:rsid w:val="00C947EF"/>
    <w:rsid w:val="00C9610F"/>
    <w:rsid w:val="00C96D92"/>
    <w:rsid w:val="00C97D03"/>
    <w:rsid w:val="00CA0FB8"/>
    <w:rsid w:val="00CA49A0"/>
    <w:rsid w:val="00CA6ADD"/>
    <w:rsid w:val="00CA73F3"/>
    <w:rsid w:val="00CB1B20"/>
    <w:rsid w:val="00CB3EB5"/>
    <w:rsid w:val="00CB4240"/>
    <w:rsid w:val="00CB49F1"/>
    <w:rsid w:val="00CB4B28"/>
    <w:rsid w:val="00CB4CE6"/>
    <w:rsid w:val="00CB4CFB"/>
    <w:rsid w:val="00CB6402"/>
    <w:rsid w:val="00CB77B4"/>
    <w:rsid w:val="00CC0084"/>
    <w:rsid w:val="00CC057E"/>
    <w:rsid w:val="00CC0BE5"/>
    <w:rsid w:val="00CC0CA2"/>
    <w:rsid w:val="00CC1AD4"/>
    <w:rsid w:val="00CC2533"/>
    <w:rsid w:val="00CC2C47"/>
    <w:rsid w:val="00CC58D9"/>
    <w:rsid w:val="00CC599E"/>
    <w:rsid w:val="00CD0903"/>
    <w:rsid w:val="00CD0A49"/>
    <w:rsid w:val="00CD5D66"/>
    <w:rsid w:val="00CE374E"/>
    <w:rsid w:val="00CE613B"/>
    <w:rsid w:val="00CE6C5C"/>
    <w:rsid w:val="00CE6E0D"/>
    <w:rsid w:val="00CE7F6D"/>
    <w:rsid w:val="00CF0356"/>
    <w:rsid w:val="00CF14AA"/>
    <w:rsid w:val="00CF18C5"/>
    <w:rsid w:val="00CF1B9C"/>
    <w:rsid w:val="00CF5D98"/>
    <w:rsid w:val="00CF6940"/>
    <w:rsid w:val="00CF75FB"/>
    <w:rsid w:val="00D014B3"/>
    <w:rsid w:val="00D01F77"/>
    <w:rsid w:val="00D027B4"/>
    <w:rsid w:val="00D045C3"/>
    <w:rsid w:val="00D04703"/>
    <w:rsid w:val="00D10F55"/>
    <w:rsid w:val="00D11863"/>
    <w:rsid w:val="00D11E2A"/>
    <w:rsid w:val="00D1259D"/>
    <w:rsid w:val="00D16D9C"/>
    <w:rsid w:val="00D17429"/>
    <w:rsid w:val="00D176D2"/>
    <w:rsid w:val="00D20C06"/>
    <w:rsid w:val="00D2149A"/>
    <w:rsid w:val="00D2258F"/>
    <w:rsid w:val="00D226E7"/>
    <w:rsid w:val="00D24AE4"/>
    <w:rsid w:val="00D26FE3"/>
    <w:rsid w:val="00D273EB"/>
    <w:rsid w:val="00D31ADE"/>
    <w:rsid w:val="00D31E3B"/>
    <w:rsid w:val="00D36531"/>
    <w:rsid w:val="00D36CF7"/>
    <w:rsid w:val="00D36E6C"/>
    <w:rsid w:val="00D37C33"/>
    <w:rsid w:val="00D401F6"/>
    <w:rsid w:val="00D40ADD"/>
    <w:rsid w:val="00D4155F"/>
    <w:rsid w:val="00D41E35"/>
    <w:rsid w:val="00D4403B"/>
    <w:rsid w:val="00D45D21"/>
    <w:rsid w:val="00D51CC5"/>
    <w:rsid w:val="00D51ECD"/>
    <w:rsid w:val="00D551D7"/>
    <w:rsid w:val="00D55283"/>
    <w:rsid w:val="00D564A4"/>
    <w:rsid w:val="00D56505"/>
    <w:rsid w:val="00D573F2"/>
    <w:rsid w:val="00D5777A"/>
    <w:rsid w:val="00D57A54"/>
    <w:rsid w:val="00D57AE8"/>
    <w:rsid w:val="00D60693"/>
    <w:rsid w:val="00D62B9A"/>
    <w:rsid w:val="00D6332E"/>
    <w:rsid w:val="00D633E5"/>
    <w:rsid w:val="00D66504"/>
    <w:rsid w:val="00D6722A"/>
    <w:rsid w:val="00D70DE3"/>
    <w:rsid w:val="00D72DFF"/>
    <w:rsid w:val="00D73606"/>
    <w:rsid w:val="00D75BC9"/>
    <w:rsid w:val="00D76243"/>
    <w:rsid w:val="00D76BF7"/>
    <w:rsid w:val="00D80DD6"/>
    <w:rsid w:val="00D81ABB"/>
    <w:rsid w:val="00D824D1"/>
    <w:rsid w:val="00D8458F"/>
    <w:rsid w:val="00D846EA"/>
    <w:rsid w:val="00D8790B"/>
    <w:rsid w:val="00D906F1"/>
    <w:rsid w:val="00D91081"/>
    <w:rsid w:val="00D91C84"/>
    <w:rsid w:val="00D92972"/>
    <w:rsid w:val="00D94BFB"/>
    <w:rsid w:val="00D9556A"/>
    <w:rsid w:val="00D960A0"/>
    <w:rsid w:val="00D96272"/>
    <w:rsid w:val="00D9698D"/>
    <w:rsid w:val="00D97064"/>
    <w:rsid w:val="00DA48A5"/>
    <w:rsid w:val="00DA51EB"/>
    <w:rsid w:val="00DA58C4"/>
    <w:rsid w:val="00DA69E0"/>
    <w:rsid w:val="00DA7A3D"/>
    <w:rsid w:val="00DB10E0"/>
    <w:rsid w:val="00DB1911"/>
    <w:rsid w:val="00DB297C"/>
    <w:rsid w:val="00DB4BE1"/>
    <w:rsid w:val="00DB60EA"/>
    <w:rsid w:val="00DB6892"/>
    <w:rsid w:val="00DB7DED"/>
    <w:rsid w:val="00DD043A"/>
    <w:rsid w:val="00DD185E"/>
    <w:rsid w:val="00DD1AC4"/>
    <w:rsid w:val="00DD25C3"/>
    <w:rsid w:val="00DD2954"/>
    <w:rsid w:val="00DD5B38"/>
    <w:rsid w:val="00DE0055"/>
    <w:rsid w:val="00DE21E6"/>
    <w:rsid w:val="00DE2B14"/>
    <w:rsid w:val="00DE2BC5"/>
    <w:rsid w:val="00DE4542"/>
    <w:rsid w:val="00DE60B2"/>
    <w:rsid w:val="00DE6BD1"/>
    <w:rsid w:val="00DE6D2F"/>
    <w:rsid w:val="00DE6FB7"/>
    <w:rsid w:val="00DE7A05"/>
    <w:rsid w:val="00DF1417"/>
    <w:rsid w:val="00DF42AB"/>
    <w:rsid w:val="00DF548B"/>
    <w:rsid w:val="00DF6249"/>
    <w:rsid w:val="00DF62EC"/>
    <w:rsid w:val="00DF672D"/>
    <w:rsid w:val="00DF67B5"/>
    <w:rsid w:val="00E01987"/>
    <w:rsid w:val="00E01EF8"/>
    <w:rsid w:val="00E04A4A"/>
    <w:rsid w:val="00E06749"/>
    <w:rsid w:val="00E077E3"/>
    <w:rsid w:val="00E10E6B"/>
    <w:rsid w:val="00E139AD"/>
    <w:rsid w:val="00E158EC"/>
    <w:rsid w:val="00E15AA6"/>
    <w:rsid w:val="00E15B6E"/>
    <w:rsid w:val="00E15E57"/>
    <w:rsid w:val="00E1781D"/>
    <w:rsid w:val="00E1791D"/>
    <w:rsid w:val="00E208FE"/>
    <w:rsid w:val="00E2093D"/>
    <w:rsid w:val="00E215AD"/>
    <w:rsid w:val="00E21B25"/>
    <w:rsid w:val="00E22461"/>
    <w:rsid w:val="00E2433D"/>
    <w:rsid w:val="00E2714C"/>
    <w:rsid w:val="00E275F8"/>
    <w:rsid w:val="00E30640"/>
    <w:rsid w:val="00E30CB0"/>
    <w:rsid w:val="00E31489"/>
    <w:rsid w:val="00E32021"/>
    <w:rsid w:val="00E327B7"/>
    <w:rsid w:val="00E32982"/>
    <w:rsid w:val="00E353D9"/>
    <w:rsid w:val="00E35FA2"/>
    <w:rsid w:val="00E36528"/>
    <w:rsid w:val="00E36DD8"/>
    <w:rsid w:val="00E37281"/>
    <w:rsid w:val="00E37A81"/>
    <w:rsid w:val="00E40A1D"/>
    <w:rsid w:val="00E410BD"/>
    <w:rsid w:val="00E4128A"/>
    <w:rsid w:val="00E44ADB"/>
    <w:rsid w:val="00E44F6F"/>
    <w:rsid w:val="00E4553C"/>
    <w:rsid w:val="00E4673E"/>
    <w:rsid w:val="00E46D3A"/>
    <w:rsid w:val="00E472B4"/>
    <w:rsid w:val="00E47C84"/>
    <w:rsid w:val="00E47E3D"/>
    <w:rsid w:val="00E51B33"/>
    <w:rsid w:val="00E534A4"/>
    <w:rsid w:val="00E544F1"/>
    <w:rsid w:val="00E545F8"/>
    <w:rsid w:val="00E57557"/>
    <w:rsid w:val="00E62234"/>
    <w:rsid w:val="00E646AB"/>
    <w:rsid w:val="00E668CF"/>
    <w:rsid w:val="00E66C79"/>
    <w:rsid w:val="00E678EA"/>
    <w:rsid w:val="00E7061D"/>
    <w:rsid w:val="00E7069D"/>
    <w:rsid w:val="00E71DC9"/>
    <w:rsid w:val="00E774C0"/>
    <w:rsid w:val="00E805A2"/>
    <w:rsid w:val="00E80B3D"/>
    <w:rsid w:val="00E80B8A"/>
    <w:rsid w:val="00E81C82"/>
    <w:rsid w:val="00E82933"/>
    <w:rsid w:val="00E87109"/>
    <w:rsid w:val="00E87852"/>
    <w:rsid w:val="00E87B8F"/>
    <w:rsid w:val="00E90D54"/>
    <w:rsid w:val="00E92085"/>
    <w:rsid w:val="00E93010"/>
    <w:rsid w:val="00E9399E"/>
    <w:rsid w:val="00E9562B"/>
    <w:rsid w:val="00E95AFD"/>
    <w:rsid w:val="00EA0D2E"/>
    <w:rsid w:val="00EA16E4"/>
    <w:rsid w:val="00EA259C"/>
    <w:rsid w:val="00EA323B"/>
    <w:rsid w:val="00EA3F47"/>
    <w:rsid w:val="00EA4729"/>
    <w:rsid w:val="00EA580F"/>
    <w:rsid w:val="00EA66A5"/>
    <w:rsid w:val="00EA6F61"/>
    <w:rsid w:val="00EB1787"/>
    <w:rsid w:val="00EB275B"/>
    <w:rsid w:val="00EB2FA4"/>
    <w:rsid w:val="00EB465A"/>
    <w:rsid w:val="00EB61DE"/>
    <w:rsid w:val="00EB65BF"/>
    <w:rsid w:val="00EC01A7"/>
    <w:rsid w:val="00EC1206"/>
    <w:rsid w:val="00EC193F"/>
    <w:rsid w:val="00EC1B7C"/>
    <w:rsid w:val="00EC2209"/>
    <w:rsid w:val="00EC5616"/>
    <w:rsid w:val="00EC7923"/>
    <w:rsid w:val="00EC7A02"/>
    <w:rsid w:val="00ED072F"/>
    <w:rsid w:val="00ED3990"/>
    <w:rsid w:val="00ED3FDC"/>
    <w:rsid w:val="00ED455E"/>
    <w:rsid w:val="00ED76AA"/>
    <w:rsid w:val="00EE1858"/>
    <w:rsid w:val="00EE1E15"/>
    <w:rsid w:val="00EE2720"/>
    <w:rsid w:val="00EE27B8"/>
    <w:rsid w:val="00EE29E6"/>
    <w:rsid w:val="00EE73B8"/>
    <w:rsid w:val="00EF0A57"/>
    <w:rsid w:val="00EF0C5A"/>
    <w:rsid w:val="00EF1553"/>
    <w:rsid w:val="00EF6405"/>
    <w:rsid w:val="00EF68F7"/>
    <w:rsid w:val="00F00453"/>
    <w:rsid w:val="00F01374"/>
    <w:rsid w:val="00F0153B"/>
    <w:rsid w:val="00F02969"/>
    <w:rsid w:val="00F04A49"/>
    <w:rsid w:val="00F076E3"/>
    <w:rsid w:val="00F10422"/>
    <w:rsid w:val="00F10461"/>
    <w:rsid w:val="00F1383F"/>
    <w:rsid w:val="00F13BBF"/>
    <w:rsid w:val="00F143F1"/>
    <w:rsid w:val="00F15339"/>
    <w:rsid w:val="00F163FE"/>
    <w:rsid w:val="00F16B45"/>
    <w:rsid w:val="00F203B1"/>
    <w:rsid w:val="00F22884"/>
    <w:rsid w:val="00F23B50"/>
    <w:rsid w:val="00F24AC8"/>
    <w:rsid w:val="00F26408"/>
    <w:rsid w:val="00F26BF1"/>
    <w:rsid w:val="00F2715E"/>
    <w:rsid w:val="00F318D6"/>
    <w:rsid w:val="00F32A24"/>
    <w:rsid w:val="00F351A1"/>
    <w:rsid w:val="00F35A83"/>
    <w:rsid w:val="00F414DE"/>
    <w:rsid w:val="00F42097"/>
    <w:rsid w:val="00F42B4C"/>
    <w:rsid w:val="00F4400A"/>
    <w:rsid w:val="00F44CDD"/>
    <w:rsid w:val="00F455A8"/>
    <w:rsid w:val="00F47772"/>
    <w:rsid w:val="00F52BAC"/>
    <w:rsid w:val="00F57767"/>
    <w:rsid w:val="00F57833"/>
    <w:rsid w:val="00F609EF"/>
    <w:rsid w:val="00F63A88"/>
    <w:rsid w:val="00F6481C"/>
    <w:rsid w:val="00F64A7F"/>
    <w:rsid w:val="00F66271"/>
    <w:rsid w:val="00F6664D"/>
    <w:rsid w:val="00F66C91"/>
    <w:rsid w:val="00F66FB6"/>
    <w:rsid w:val="00F673B9"/>
    <w:rsid w:val="00F7140B"/>
    <w:rsid w:val="00F7207D"/>
    <w:rsid w:val="00F730A0"/>
    <w:rsid w:val="00F73756"/>
    <w:rsid w:val="00F75816"/>
    <w:rsid w:val="00F75CB3"/>
    <w:rsid w:val="00F80B8D"/>
    <w:rsid w:val="00F80D3E"/>
    <w:rsid w:val="00F82AD1"/>
    <w:rsid w:val="00F835D2"/>
    <w:rsid w:val="00F84442"/>
    <w:rsid w:val="00F86D32"/>
    <w:rsid w:val="00F86F3E"/>
    <w:rsid w:val="00F90147"/>
    <w:rsid w:val="00F901BF"/>
    <w:rsid w:val="00F94926"/>
    <w:rsid w:val="00F9566B"/>
    <w:rsid w:val="00F95EFC"/>
    <w:rsid w:val="00FA1C97"/>
    <w:rsid w:val="00FA2594"/>
    <w:rsid w:val="00FA3631"/>
    <w:rsid w:val="00FA484B"/>
    <w:rsid w:val="00FA6E65"/>
    <w:rsid w:val="00FB2A38"/>
    <w:rsid w:val="00FB2DB3"/>
    <w:rsid w:val="00FB3150"/>
    <w:rsid w:val="00FB518F"/>
    <w:rsid w:val="00FB6171"/>
    <w:rsid w:val="00FB6821"/>
    <w:rsid w:val="00FB6CF9"/>
    <w:rsid w:val="00FC00E5"/>
    <w:rsid w:val="00FC0DE9"/>
    <w:rsid w:val="00FC0E6B"/>
    <w:rsid w:val="00FC1CC5"/>
    <w:rsid w:val="00FC2162"/>
    <w:rsid w:val="00FC2F3F"/>
    <w:rsid w:val="00FC30C1"/>
    <w:rsid w:val="00FC44C3"/>
    <w:rsid w:val="00FC4B22"/>
    <w:rsid w:val="00FC70AE"/>
    <w:rsid w:val="00FD1469"/>
    <w:rsid w:val="00FD14E0"/>
    <w:rsid w:val="00FD25C8"/>
    <w:rsid w:val="00FD2E8C"/>
    <w:rsid w:val="00FD311C"/>
    <w:rsid w:val="00FD4D5C"/>
    <w:rsid w:val="00FD7CE2"/>
    <w:rsid w:val="00FE0FB2"/>
    <w:rsid w:val="00FE118B"/>
    <w:rsid w:val="00FE257E"/>
    <w:rsid w:val="00FE2B4B"/>
    <w:rsid w:val="00FE308C"/>
    <w:rsid w:val="00FE4067"/>
    <w:rsid w:val="00FE4345"/>
    <w:rsid w:val="00FE5E54"/>
    <w:rsid w:val="00FF1ECB"/>
    <w:rsid w:val="00FF401E"/>
    <w:rsid w:val="00FF4AFE"/>
    <w:rsid w:val="00FF5C76"/>
    <w:rsid w:val="00FF6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25699E"/>
  <w14:defaultImageDpi w14:val="300"/>
  <w15:docId w15:val="{2E2DA680-A9EF-458A-82A0-74170B09B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987"/>
    <w:rPr>
      <w:lang w:val="en-GB"/>
    </w:rPr>
  </w:style>
  <w:style w:type="paragraph" w:styleId="Ttulo1">
    <w:name w:val="heading 1"/>
    <w:basedOn w:val="Normal"/>
    <w:next w:val="Normal"/>
    <w:link w:val="Ttulo1Car"/>
    <w:uiPriority w:val="9"/>
    <w:qFormat/>
    <w:rsid w:val="00626B6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tulo3">
    <w:name w:val="heading 3"/>
    <w:basedOn w:val="Normal"/>
    <w:link w:val="Ttulo3Car"/>
    <w:uiPriority w:val="9"/>
    <w:qFormat/>
    <w:rsid w:val="00446AE8"/>
    <w:pPr>
      <w:spacing w:before="100" w:beforeAutospacing="1" w:after="100" w:afterAutospacing="1"/>
      <w:outlineLvl w:val="2"/>
    </w:pPr>
    <w:rPr>
      <w:rFonts w:ascii="Times" w:hAnsi="Times"/>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DE6FB7"/>
    <w:rPr>
      <w:sz w:val="18"/>
      <w:szCs w:val="18"/>
    </w:rPr>
  </w:style>
  <w:style w:type="paragraph" w:styleId="Textocomentario">
    <w:name w:val="annotation text"/>
    <w:basedOn w:val="Normal"/>
    <w:link w:val="TextocomentarioCar"/>
    <w:uiPriority w:val="99"/>
    <w:unhideWhenUsed/>
    <w:rsid w:val="00DE6FB7"/>
  </w:style>
  <w:style w:type="character" w:customStyle="1" w:styleId="TextocomentarioCar">
    <w:name w:val="Texto comentario Car"/>
    <w:basedOn w:val="Fuentedeprrafopredeter"/>
    <w:link w:val="Textocomentario"/>
    <w:uiPriority w:val="99"/>
    <w:rsid w:val="00DE6FB7"/>
    <w:rPr>
      <w:lang w:val="en-GB"/>
    </w:rPr>
  </w:style>
  <w:style w:type="paragraph" w:styleId="Asuntodelcomentario">
    <w:name w:val="annotation subject"/>
    <w:basedOn w:val="Textocomentario"/>
    <w:next w:val="Textocomentario"/>
    <w:link w:val="AsuntodelcomentarioCar"/>
    <w:uiPriority w:val="99"/>
    <w:semiHidden/>
    <w:unhideWhenUsed/>
    <w:rsid w:val="00DE6FB7"/>
    <w:rPr>
      <w:b/>
      <w:bCs/>
      <w:sz w:val="20"/>
      <w:szCs w:val="20"/>
    </w:rPr>
  </w:style>
  <w:style w:type="character" w:customStyle="1" w:styleId="AsuntodelcomentarioCar">
    <w:name w:val="Asunto del comentario Car"/>
    <w:basedOn w:val="TextocomentarioCar"/>
    <w:link w:val="Asuntodelcomentario"/>
    <w:uiPriority w:val="99"/>
    <w:semiHidden/>
    <w:rsid w:val="00DE6FB7"/>
    <w:rPr>
      <w:b/>
      <w:bCs/>
      <w:sz w:val="20"/>
      <w:szCs w:val="20"/>
      <w:lang w:val="en-GB"/>
    </w:rPr>
  </w:style>
  <w:style w:type="paragraph" w:styleId="Textodeglobo">
    <w:name w:val="Balloon Text"/>
    <w:basedOn w:val="Normal"/>
    <w:link w:val="TextodegloboCar"/>
    <w:uiPriority w:val="99"/>
    <w:semiHidden/>
    <w:unhideWhenUsed/>
    <w:rsid w:val="00DE6FB7"/>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DE6FB7"/>
    <w:rPr>
      <w:rFonts w:ascii="Lucida Grande" w:hAnsi="Lucida Grande"/>
      <w:sz w:val="18"/>
      <w:szCs w:val="18"/>
      <w:lang w:val="en-GB"/>
    </w:rPr>
  </w:style>
  <w:style w:type="character" w:customStyle="1" w:styleId="Ttulo3Car">
    <w:name w:val="Título 3 Car"/>
    <w:basedOn w:val="Fuentedeprrafopredeter"/>
    <w:link w:val="Ttulo3"/>
    <w:uiPriority w:val="9"/>
    <w:rsid w:val="00446AE8"/>
    <w:rPr>
      <w:rFonts w:ascii="Times" w:hAnsi="Times"/>
      <w:b/>
      <w:bCs/>
      <w:sz w:val="27"/>
      <w:szCs w:val="27"/>
      <w:lang w:val="en-GB"/>
    </w:rPr>
  </w:style>
  <w:style w:type="paragraph" w:styleId="Encabezado">
    <w:name w:val="header"/>
    <w:basedOn w:val="Normal"/>
    <w:link w:val="EncabezadoCar"/>
    <w:uiPriority w:val="99"/>
    <w:unhideWhenUsed/>
    <w:rsid w:val="00625547"/>
    <w:pPr>
      <w:tabs>
        <w:tab w:val="center" w:pos="4320"/>
        <w:tab w:val="right" w:pos="8640"/>
      </w:tabs>
    </w:pPr>
  </w:style>
  <w:style w:type="character" w:customStyle="1" w:styleId="EncabezadoCar">
    <w:name w:val="Encabezado Car"/>
    <w:basedOn w:val="Fuentedeprrafopredeter"/>
    <w:link w:val="Encabezado"/>
    <w:uiPriority w:val="99"/>
    <w:rsid w:val="00625547"/>
    <w:rPr>
      <w:lang w:val="en-GB"/>
    </w:rPr>
  </w:style>
  <w:style w:type="paragraph" w:styleId="Piedepgina">
    <w:name w:val="footer"/>
    <w:basedOn w:val="Normal"/>
    <w:link w:val="PiedepginaCar"/>
    <w:uiPriority w:val="99"/>
    <w:unhideWhenUsed/>
    <w:rsid w:val="00625547"/>
    <w:pPr>
      <w:tabs>
        <w:tab w:val="center" w:pos="4320"/>
        <w:tab w:val="right" w:pos="8640"/>
      </w:tabs>
    </w:pPr>
  </w:style>
  <w:style w:type="character" w:customStyle="1" w:styleId="PiedepginaCar">
    <w:name w:val="Pie de página Car"/>
    <w:basedOn w:val="Fuentedeprrafopredeter"/>
    <w:link w:val="Piedepgina"/>
    <w:uiPriority w:val="99"/>
    <w:rsid w:val="00625547"/>
    <w:rPr>
      <w:lang w:val="en-GB"/>
    </w:rPr>
  </w:style>
  <w:style w:type="character" w:customStyle="1" w:styleId="bibref">
    <w:name w:val="bibref"/>
    <w:basedOn w:val="Fuentedeprrafopredeter"/>
    <w:rsid w:val="00535149"/>
  </w:style>
  <w:style w:type="character" w:customStyle="1" w:styleId="apple-converted-space">
    <w:name w:val="apple-converted-space"/>
    <w:basedOn w:val="Fuentedeprrafopredeter"/>
    <w:rsid w:val="00535149"/>
  </w:style>
  <w:style w:type="character" w:styleId="nfasis">
    <w:name w:val="Emphasis"/>
    <w:basedOn w:val="Fuentedeprrafopredeter"/>
    <w:uiPriority w:val="20"/>
    <w:qFormat/>
    <w:rsid w:val="00535149"/>
    <w:rPr>
      <w:i/>
      <w:iCs/>
    </w:rPr>
  </w:style>
  <w:style w:type="paragraph" w:styleId="Prrafodelista">
    <w:name w:val="List Paragraph"/>
    <w:basedOn w:val="Normal"/>
    <w:uiPriority w:val="34"/>
    <w:qFormat/>
    <w:rsid w:val="008361A2"/>
    <w:pPr>
      <w:ind w:left="720"/>
      <w:contextualSpacing/>
    </w:pPr>
  </w:style>
  <w:style w:type="character" w:styleId="Hipervnculo">
    <w:name w:val="Hyperlink"/>
    <w:basedOn w:val="Fuentedeprrafopredeter"/>
    <w:uiPriority w:val="99"/>
    <w:unhideWhenUsed/>
    <w:rsid w:val="006842EB"/>
    <w:rPr>
      <w:color w:val="0000FF" w:themeColor="hyperlink"/>
      <w:u w:val="single"/>
    </w:rPr>
  </w:style>
  <w:style w:type="character" w:customStyle="1" w:styleId="Ttulo1Car">
    <w:name w:val="Título 1 Car"/>
    <w:basedOn w:val="Fuentedeprrafopredeter"/>
    <w:link w:val="Ttulo1"/>
    <w:uiPriority w:val="9"/>
    <w:rsid w:val="00626B6B"/>
    <w:rPr>
      <w:rFonts w:asciiTheme="majorHAnsi" w:eastAsiaTheme="majorEastAsia" w:hAnsiTheme="majorHAnsi" w:cstheme="majorBidi"/>
      <w:b/>
      <w:bCs/>
      <w:color w:val="345A8A" w:themeColor="accent1" w:themeShade="B5"/>
      <w:sz w:val="32"/>
      <w:szCs w:val="32"/>
      <w:lang w:val="en-GB"/>
    </w:rPr>
  </w:style>
  <w:style w:type="character" w:styleId="Hipervnculovisitado">
    <w:name w:val="FollowedHyperlink"/>
    <w:basedOn w:val="Fuentedeprrafopredeter"/>
    <w:uiPriority w:val="99"/>
    <w:semiHidden/>
    <w:unhideWhenUsed/>
    <w:rsid w:val="00B97977"/>
    <w:rPr>
      <w:color w:val="800080" w:themeColor="followedHyperlink"/>
      <w:u w:val="single"/>
    </w:rPr>
  </w:style>
  <w:style w:type="table" w:styleId="Cuadrculaclara">
    <w:name w:val="Light Grid"/>
    <w:basedOn w:val="Tablanormal"/>
    <w:uiPriority w:val="62"/>
    <w:rsid w:val="001C3E5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Nmerodelnea">
    <w:name w:val="line number"/>
    <w:basedOn w:val="Fuentedeprrafopredeter"/>
    <w:uiPriority w:val="99"/>
    <w:semiHidden/>
    <w:unhideWhenUsed/>
    <w:rsid w:val="001B1769"/>
  </w:style>
  <w:style w:type="character" w:styleId="Nmerodepgina">
    <w:name w:val="page number"/>
    <w:basedOn w:val="Fuentedeprrafopredeter"/>
    <w:uiPriority w:val="99"/>
    <w:semiHidden/>
    <w:unhideWhenUsed/>
    <w:rsid w:val="0096347F"/>
  </w:style>
  <w:style w:type="paragraph" w:styleId="Textonotaalfinal">
    <w:name w:val="endnote text"/>
    <w:basedOn w:val="Normal"/>
    <w:link w:val="TextonotaalfinalCar"/>
    <w:uiPriority w:val="99"/>
    <w:unhideWhenUsed/>
    <w:rsid w:val="00E275F8"/>
  </w:style>
  <w:style w:type="character" w:customStyle="1" w:styleId="TextonotaalfinalCar">
    <w:name w:val="Texto nota al final Car"/>
    <w:basedOn w:val="Fuentedeprrafopredeter"/>
    <w:link w:val="Textonotaalfinal"/>
    <w:uiPriority w:val="99"/>
    <w:rsid w:val="00E275F8"/>
    <w:rPr>
      <w:lang w:val="en-GB"/>
    </w:rPr>
  </w:style>
  <w:style w:type="character" w:styleId="Refdenotaalfinal">
    <w:name w:val="endnote reference"/>
    <w:basedOn w:val="Fuentedeprrafopredeter"/>
    <w:uiPriority w:val="99"/>
    <w:unhideWhenUsed/>
    <w:rsid w:val="00E275F8"/>
    <w:rPr>
      <w:vertAlign w:val="superscript"/>
    </w:rPr>
  </w:style>
  <w:style w:type="paragraph" w:styleId="NormalWeb">
    <w:name w:val="Normal (Web)"/>
    <w:basedOn w:val="Normal"/>
    <w:uiPriority w:val="99"/>
    <w:semiHidden/>
    <w:unhideWhenUsed/>
    <w:rsid w:val="001B24CD"/>
    <w:pPr>
      <w:spacing w:before="100" w:beforeAutospacing="1" w:after="100" w:afterAutospacing="1"/>
    </w:pPr>
    <w:rPr>
      <w:rFonts w:ascii="Times New Roman" w:eastAsia="Times New Roman" w:hAnsi="Times New Roman" w:cs="Times New Roman"/>
      <w:lang w:val="es-ES" w:eastAsia="es-ES"/>
    </w:rPr>
  </w:style>
  <w:style w:type="table" w:styleId="Sombreadomedio1">
    <w:name w:val="Medium Shading 1"/>
    <w:basedOn w:val="Tablanormal"/>
    <w:uiPriority w:val="63"/>
    <w:rsid w:val="006B062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stamedia2">
    <w:name w:val="Medium List 2"/>
    <w:basedOn w:val="Tablanormal"/>
    <w:uiPriority w:val="66"/>
    <w:rsid w:val="006B062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Revisin">
    <w:name w:val="Revision"/>
    <w:hidden/>
    <w:uiPriority w:val="99"/>
    <w:semiHidden/>
    <w:rsid w:val="006B062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1835">
      <w:bodyDiv w:val="1"/>
      <w:marLeft w:val="0"/>
      <w:marRight w:val="0"/>
      <w:marTop w:val="0"/>
      <w:marBottom w:val="0"/>
      <w:divBdr>
        <w:top w:val="none" w:sz="0" w:space="0" w:color="auto"/>
        <w:left w:val="none" w:sz="0" w:space="0" w:color="auto"/>
        <w:bottom w:val="none" w:sz="0" w:space="0" w:color="auto"/>
        <w:right w:val="none" w:sz="0" w:space="0" w:color="auto"/>
      </w:divBdr>
    </w:div>
    <w:div w:id="21638623">
      <w:bodyDiv w:val="1"/>
      <w:marLeft w:val="0"/>
      <w:marRight w:val="0"/>
      <w:marTop w:val="0"/>
      <w:marBottom w:val="0"/>
      <w:divBdr>
        <w:top w:val="none" w:sz="0" w:space="0" w:color="auto"/>
        <w:left w:val="none" w:sz="0" w:space="0" w:color="auto"/>
        <w:bottom w:val="none" w:sz="0" w:space="0" w:color="auto"/>
        <w:right w:val="none" w:sz="0" w:space="0" w:color="auto"/>
      </w:divBdr>
    </w:div>
    <w:div w:id="57244453">
      <w:bodyDiv w:val="1"/>
      <w:marLeft w:val="0"/>
      <w:marRight w:val="0"/>
      <w:marTop w:val="0"/>
      <w:marBottom w:val="0"/>
      <w:divBdr>
        <w:top w:val="none" w:sz="0" w:space="0" w:color="auto"/>
        <w:left w:val="none" w:sz="0" w:space="0" w:color="auto"/>
        <w:bottom w:val="none" w:sz="0" w:space="0" w:color="auto"/>
        <w:right w:val="none" w:sz="0" w:space="0" w:color="auto"/>
      </w:divBdr>
    </w:div>
    <w:div w:id="75053104">
      <w:bodyDiv w:val="1"/>
      <w:marLeft w:val="0"/>
      <w:marRight w:val="0"/>
      <w:marTop w:val="0"/>
      <w:marBottom w:val="0"/>
      <w:divBdr>
        <w:top w:val="none" w:sz="0" w:space="0" w:color="auto"/>
        <w:left w:val="none" w:sz="0" w:space="0" w:color="auto"/>
        <w:bottom w:val="none" w:sz="0" w:space="0" w:color="auto"/>
        <w:right w:val="none" w:sz="0" w:space="0" w:color="auto"/>
      </w:divBdr>
    </w:div>
    <w:div w:id="78336316">
      <w:bodyDiv w:val="1"/>
      <w:marLeft w:val="0"/>
      <w:marRight w:val="0"/>
      <w:marTop w:val="0"/>
      <w:marBottom w:val="0"/>
      <w:divBdr>
        <w:top w:val="none" w:sz="0" w:space="0" w:color="auto"/>
        <w:left w:val="none" w:sz="0" w:space="0" w:color="auto"/>
        <w:bottom w:val="none" w:sz="0" w:space="0" w:color="auto"/>
        <w:right w:val="none" w:sz="0" w:space="0" w:color="auto"/>
      </w:divBdr>
    </w:div>
    <w:div w:id="82607058">
      <w:bodyDiv w:val="1"/>
      <w:marLeft w:val="0"/>
      <w:marRight w:val="0"/>
      <w:marTop w:val="0"/>
      <w:marBottom w:val="0"/>
      <w:divBdr>
        <w:top w:val="none" w:sz="0" w:space="0" w:color="auto"/>
        <w:left w:val="none" w:sz="0" w:space="0" w:color="auto"/>
        <w:bottom w:val="none" w:sz="0" w:space="0" w:color="auto"/>
        <w:right w:val="none" w:sz="0" w:space="0" w:color="auto"/>
      </w:divBdr>
    </w:div>
    <w:div w:id="88427556">
      <w:bodyDiv w:val="1"/>
      <w:marLeft w:val="0"/>
      <w:marRight w:val="0"/>
      <w:marTop w:val="0"/>
      <w:marBottom w:val="0"/>
      <w:divBdr>
        <w:top w:val="none" w:sz="0" w:space="0" w:color="auto"/>
        <w:left w:val="none" w:sz="0" w:space="0" w:color="auto"/>
        <w:bottom w:val="none" w:sz="0" w:space="0" w:color="auto"/>
        <w:right w:val="none" w:sz="0" w:space="0" w:color="auto"/>
      </w:divBdr>
    </w:div>
    <w:div w:id="94327932">
      <w:bodyDiv w:val="1"/>
      <w:marLeft w:val="0"/>
      <w:marRight w:val="0"/>
      <w:marTop w:val="0"/>
      <w:marBottom w:val="0"/>
      <w:divBdr>
        <w:top w:val="none" w:sz="0" w:space="0" w:color="auto"/>
        <w:left w:val="none" w:sz="0" w:space="0" w:color="auto"/>
        <w:bottom w:val="none" w:sz="0" w:space="0" w:color="auto"/>
        <w:right w:val="none" w:sz="0" w:space="0" w:color="auto"/>
      </w:divBdr>
    </w:div>
    <w:div w:id="107362377">
      <w:bodyDiv w:val="1"/>
      <w:marLeft w:val="0"/>
      <w:marRight w:val="0"/>
      <w:marTop w:val="0"/>
      <w:marBottom w:val="0"/>
      <w:divBdr>
        <w:top w:val="none" w:sz="0" w:space="0" w:color="auto"/>
        <w:left w:val="none" w:sz="0" w:space="0" w:color="auto"/>
        <w:bottom w:val="none" w:sz="0" w:space="0" w:color="auto"/>
        <w:right w:val="none" w:sz="0" w:space="0" w:color="auto"/>
      </w:divBdr>
    </w:div>
    <w:div w:id="109512374">
      <w:bodyDiv w:val="1"/>
      <w:marLeft w:val="0"/>
      <w:marRight w:val="0"/>
      <w:marTop w:val="0"/>
      <w:marBottom w:val="0"/>
      <w:divBdr>
        <w:top w:val="none" w:sz="0" w:space="0" w:color="auto"/>
        <w:left w:val="none" w:sz="0" w:space="0" w:color="auto"/>
        <w:bottom w:val="none" w:sz="0" w:space="0" w:color="auto"/>
        <w:right w:val="none" w:sz="0" w:space="0" w:color="auto"/>
      </w:divBdr>
    </w:div>
    <w:div w:id="123625901">
      <w:bodyDiv w:val="1"/>
      <w:marLeft w:val="0"/>
      <w:marRight w:val="0"/>
      <w:marTop w:val="0"/>
      <w:marBottom w:val="0"/>
      <w:divBdr>
        <w:top w:val="none" w:sz="0" w:space="0" w:color="auto"/>
        <w:left w:val="none" w:sz="0" w:space="0" w:color="auto"/>
        <w:bottom w:val="none" w:sz="0" w:space="0" w:color="auto"/>
        <w:right w:val="none" w:sz="0" w:space="0" w:color="auto"/>
      </w:divBdr>
    </w:div>
    <w:div w:id="128864847">
      <w:bodyDiv w:val="1"/>
      <w:marLeft w:val="0"/>
      <w:marRight w:val="0"/>
      <w:marTop w:val="0"/>
      <w:marBottom w:val="0"/>
      <w:divBdr>
        <w:top w:val="none" w:sz="0" w:space="0" w:color="auto"/>
        <w:left w:val="none" w:sz="0" w:space="0" w:color="auto"/>
        <w:bottom w:val="none" w:sz="0" w:space="0" w:color="auto"/>
        <w:right w:val="none" w:sz="0" w:space="0" w:color="auto"/>
      </w:divBdr>
    </w:div>
    <w:div w:id="132990175">
      <w:bodyDiv w:val="1"/>
      <w:marLeft w:val="0"/>
      <w:marRight w:val="0"/>
      <w:marTop w:val="0"/>
      <w:marBottom w:val="0"/>
      <w:divBdr>
        <w:top w:val="none" w:sz="0" w:space="0" w:color="auto"/>
        <w:left w:val="none" w:sz="0" w:space="0" w:color="auto"/>
        <w:bottom w:val="none" w:sz="0" w:space="0" w:color="auto"/>
        <w:right w:val="none" w:sz="0" w:space="0" w:color="auto"/>
      </w:divBdr>
    </w:div>
    <w:div w:id="143667905">
      <w:bodyDiv w:val="1"/>
      <w:marLeft w:val="0"/>
      <w:marRight w:val="0"/>
      <w:marTop w:val="0"/>
      <w:marBottom w:val="0"/>
      <w:divBdr>
        <w:top w:val="none" w:sz="0" w:space="0" w:color="auto"/>
        <w:left w:val="none" w:sz="0" w:space="0" w:color="auto"/>
        <w:bottom w:val="none" w:sz="0" w:space="0" w:color="auto"/>
        <w:right w:val="none" w:sz="0" w:space="0" w:color="auto"/>
      </w:divBdr>
    </w:div>
    <w:div w:id="150366554">
      <w:bodyDiv w:val="1"/>
      <w:marLeft w:val="0"/>
      <w:marRight w:val="0"/>
      <w:marTop w:val="0"/>
      <w:marBottom w:val="0"/>
      <w:divBdr>
        <w:top w:val="none" w:sz="0" w:space="0" w:color="auto"/>
        <w:left w:val="none" w:sz="0" w:space="0" w:color="auto"/>
        <w:bottom w:val="none" w:sz="0" w:space="0" w:color="auto"/>
        <w:right w:val="none" w:sz="0" w:space="0" w:color="auto"/>
      </w:divBdr>
    </w:div>
    <w:div w:id="173959104">
      <w:bodyDiv w:val="1"/>
      <w:marLeft w:val="0"/>
      <w:marRight w:val="0"/>
      <w:marTop w:val="0"/>
      <w:marBottom w:val="0"/>
      <w:divBdr>
        <w:top w:val="none" w:sz="0" w:space="0" w:color="auto"/>
        <w:left w:val="none" w:sz="0" w:space="0" w:color="auto"/>
        <w:bottom w:val="none" w:sz="0" w:space="0" w:color="auto"/>
        <w:right w:val="none" w:sz="0" w:space="0" w:color="auto"/>
      </w:divBdr>
    </w:div>
    <w:div w:id="223378266">
      <w:bodyDiv w:val="1"/>
      <w:marLeft w:val="0"/>
      <w:marRight w:val="0"/>
      <w:marTop w:val="0"/>
      <w:marBottom w:val="0"/>
      <w:divBdr>
        <w:top w:val="none" w:sz="0" w:space="0" w:color="auto"/>
        <w:left w:val="none" w:sz="0" w:space="0" w:color="auto"/>
        <w:bottom w:val="none" w:sz="0" w:space="0" w:color="auto"/>
        <w:right w:val="none" w:sz="0" w:space="0" w:color="auto"/>
      </w:divBdr>
    </w:div>
    <w:div w:id="233509997">
      <w:bodyDiv w:val="1"/>
      <w:marLeft w:val="0"/>
      <w:marRight w:val="0"/>
      <w:marTop w:val="0"/>
      <w:marBottom w:val="0"/>
      <w:divBdr>
        <w:top w:val="none" w:sz="0" w:space="0" w:color="auto"/>
        <w:left w:val="none" w:sz="0" w:space="0" w:color="auto"/>
        <w:bottom w:val="none" w:sz="0" w:space="0" w:color="auto"/>
        <w:right w:val="none" w:sz="0" w:space="0" w:color="auto"/>
      </w:divBdr>
    </w:div>
    <w:div w:id="238368868">
      <w:bodyDiv w:val="1"/>
      <w:marLeft w:val="0"/>
      <w:marRight w:val="0"/>
      <w:marTop w:val="0"/>
      <w:marBottom w:val="0"/>
      <w:divBdr>
        <w:top w:val="none" w:sz="0" w:space="0" w:color="auto"/>
        <w:left w:val="none" w:sz="0" w:space="0" w:color="auto"/>
        <w:bottom w:val="none" w:sz="0" w:space="0" w:color="auto"/>
        <w:right w:val="none" w:sz="0" w:space="0" w:color="auto"/>
      </w:divBdr>
    </w:div>
    <w:div w:id="252472621">
      <w:bodyDiv w:val="1"/>
      <w:marLeft w:val="0"/>
      <w:marRight w:val="0"/>
      <w:marTop w:val="0"/>
      <w:marBottom w:val="0"/>
      <w:divBdr>
        <w:top w:val="none" w:sz="0" w:space="0" w:color="auto"/>
        <w:left w:val="none" w:sz="0" w:space="0" w:color="auto"/>
        <w:bottom w:val="none" w:sz="0" w:space="0" w:color="auto"/>
        <w:right w:val="none" w:sz="0" w:space="0" w:color="auto"/>
      </w:divBdr>
    </w:div>
    <w:div w:id="269050203">
      <w:bodyDiv w:val="1"/>
      <w:marLeft w:val="0"/>
      <w:marRight w:val="0"/>
      <w:marTop w:val="0"/>
      <w:marBottom w:val="0"/>
      <w:divBdr>
        <w:top w:val="none" w:sz="0" w:space="0" w:color="auto"/>
        <w:left w:val="none" w:sz="0" w:space="0" w:color="auto"/>
        <w:bottom w:val="none" w:sz="0" w:space="0" w:color="auto"/>
        <w:right w:val="none" w:sz="0" w:space="0" w:color="auto"/>
      </w:divBdr>
    </w:div>
    <w:div w:id="297076445">
      <w:bodyDiv w:val="1"/>
      <w:marLeft w:val="0"/>
      <w:marRight w:val="0"/>
      <w:marTop w:val="0"/>
      <w:marBottom w:val="0"/>
      <w:divBdr>
        <w:top w:val="none" w:sz="0" w:space="0" w:color="auto"/>
        <w:left w:val="none" w:sz="0" w:space="0" w:color="auto"/>
        <w:bottom w:val="none" w:sz="0" w:space="0" w:color="auto"/>
        <w:right w:val="none" w:sz="0" w:space="0" w:color="auto"/>
      </w:divBdr>
    </w:div>
    <w:div w:id="309754287">
      <w:bodyDiv w:val="1"/>
      <w:marLeft w:val="0"/>
      <w:marRight w:val="0"/>
      <w:marTop w:val="0"/>
      <w:marBottom w:val="0"/>
      <w:divBdr>
        <w:top w:val="none" w:sz="0" w:space="0" w:color="auto"/>
        <w:left w:val="none" w:sz="0" w:space="0" w:color="auto"/>
        <w:bottom w:val="none" w:sz="0" w:space="0" w:color="auto"/>
        <w:right w:val="none" w:sz="0" w:space="0" w:color="auto"/>
      </w:divBdr>
    </w:div>
    <w:div w:id="314188577">
      <w:bodyDiv w:val="1"/>
      <w:marLeft w:val="0"/>
      <w:marRight w:val="0"/>
      <w:marTop w:val="0"/>
      <w:marBottom w:val="0"/>
      <w:divBdr>
        <w:top w:val="none" w:sz="0" w:space="0" w:color="auto"/>
        <w:left w:val="none" w:sz="0" w:space="0" w:color="auto"/>
        <w:bottom w:val="none" w:sz="0" w:space="0" w:color="auto"/>
        <w:right w:val="none" w:sz="0" w:space="0" w:color="auto"/>
      </w:divBdr>
    </w:div>
    <w:div w:id="328293863">
      <w:bodyDiv w:val="1"/>
      <w:marLeft w:val="0"/>
      <w:marRight w:val="0"/>
      <w:marTop w:val="0"/>
      <w:marBottom w:val="0"/>
      <w:divBdr>
        <w:top w:val="none" w:sz="0" w:space="0" w:color="auto"/>
        <w:left w:val="none" w:sz="0" w:space="0" w:color="auto"/>
        <w:bottom w:val="none" w:sz="0" w:space="0" w:color="auto"/>
        <w:right w:val="none" w:sz="0" w:space="0" w:color="auto"/>
      </w:divBdr>
    </w:div>
    <w:div w:id="350300958">
      <w:bodyDiv w:val="1"/>
      <w:marLeft w:val="0"/>
      <w:marRight w:val="0"/>
      <w:marTop w:val="0"/>
      <w:marBottom w:val="0"/>
      <w:divBdr>
        <w:top w:val="none" w:sz="0" w:space="0" w:color="auto"/>
        <w:left w:val="none" w:sz="0" w:space="0" w:color="auto"/>
        <w:bottom w:val="none" w:sz="0" w:space="0" w:color="auto"/>
        <w:right w:val="none" w:sz="0" w:space="0" w:color="auto"/>
      </w:divBdr>
    </w:div>
    <w:div w:id="383528086">
      <w:bodyDiv w:val="1"/>
      <w:marLeft w:val="0"/>
      <w:marRight w:val="0"/>
      <w:marTop w:val="0"/>
      <w:marBottom w:val="0"/>
      <w:divBdr>
        <w:top w:val="none" w:sz="0" w:space="0" w:color="auto"/>
        <w:left w:val="none" w:sz="0" w:space="0" w:color="auto"/>
        <w:bottom w:val="none" w:sz="0" w:space="0" w:color="auto"/>
        <w:right w:val="none" w:sz="0" w:space="0" w:color="auto"/>
      </w:divBdr>
    </w:div>
    <w:div w:id="385227657">
      <w:bodyDiv w:val="1"/>
      <w:marLeft w:val="0"/>
      <w:marRight w:val="0"/>
      <w:marTop w:val="0"/>
      <w:marBottom w:val="0"/>
      <w:divBdr>
        <w:top w:val="none" w:sz="0" w:space="0" w:color="auto"/>
        <w:left w:val="none" w:sz="0" w:space="0" w:color="auto"/>
        <w:bottom w:val="none" w:sz="0" w:space="0" w:color="auto"/>
        <w:right w:val="none" w:sz="0" w:space="0" w:color="auto"/>
      </w:divBdr>
    </w:div>
    <w:div w:id="387918631">
      <w:bodyDiv w:val="1"/>
      <w:marLeft w:val="0"/>
      <w:marRight w:val="0"/>
      <w:marTop w:val="0"/>
      <w:marBottom w:val="0"/>
      <w:divBdr>
        <w:top w:val="none" w:sz="0" w:space="0" w:color="auto"/>
        <w:left w:val="none" w:sz="0" w:space="0" w:color="auto"/>
        <w:bottom w:val="none" w:sz="0" w:space="0" w:color="auto"/>
        <w:right w:val="none" w:sz="0" w:space="0" w:color="auto"/>
      </w:divBdr>
    </w:div>
    <w:div w:id="415519811">
      <w:bodyDiv w:val="1"/>
      <w:marLeft w:val="0"/>
      <w:marRight w:val="0"/>
      <w:marTop w:val="0"/>
      <w:marBottom w:val="0"/>
      <w:divBdr>
        <w:top w:val="none" w:sz="0" w:space="0" w:color="auto"/>
        <w:left w:val="none" w:sz="0" w:space="0" w:color="auto"/>
        <w:bottom w:val="none" w:sz="0" w:space="0" w:color="auto"/>
        <w:right w:val="none" w:sz="0" w:space="0" w:color="auto"/>
      </w:divBdr>
    </w:div>
    <w:div w:id="426654081">
      <w:bodyDiv w:val="1"/>
      <w:marLeft w:val="0"/>
      <w:marRight w:val="0"/>
      <w:marTop w:val="0"/>
      <w:marBottom w:val="0"/>
      <w:divBdr>
        <w:top w:val="none" w:sz="0" w:space="0" w:color="auto"/>
        <w:left w:val="none" w:sz="0" w:space="0" w:color="auto"/>
        <w:bottom w:val="none" w:sz="0" w:space="0" w:color="auto"/>
        <w:right w:val="none" w:sz="0" w:space="0" w:color="auto"/>
      </w:divBdr>
    </w:div>
    <w:div w:id="438063016">
      <w:bodyDiv w:val="1"/>
      <w:marLeft w:val="0"/>
      <w:marRight w:val="0"/>
      <w:marTop w:val="0"/>
      <w:marBottom w:val="0"/>
      <w:divBdr>
        <w:top w:val="none" w:sz="0" w:space="0" w:color="auto"/>
        <w:left w:val="none" w:sz="0" w:space="0" w:color="auto"/>
        <w:bottom w:val="none" w:sz="0" w:space="0" w:color="auto"/>
        <w:right w:val="none" w:sz="0" w:space="0" w:color="auto"/>
      </w:divBdr>
    </w:div>
    <w:div w:id="450056089">
      <w:bodyDiv w:val="1"/>
      <w:marLeft w:val="0"/>
      <w:marRight w:val="0"/>
      <w:marTop w:val="0"/>
      <w:marBottom w:val="0"/>
      <w:divBdr>
        <w:top w:val="none" w:sz="0" w:space="0" w:color="auto"/>
        <w:left w:val="none" w:sz="0" w:space="0" w:color="auto"/>
        <w:bottom w:val="none" w:sz="0" w:space="0" w:color="auto"/>
        <w:right w:val="none" w:sz="0" w:space="0" w:color="auto"/>
      </w:divBdr>
    </w:div>
    <w:div w:id="458032098">
      <w:bodyDiv w:val="1"/>
      <w:marLeft w:val="0"/>
      <w:marRight w:val="0"/>
      <w:marTop w:val="0"/>
      <w:marBottom w:val="0"/>
      <w:divBdr>
        <w:top w:val="none" w:sz="0" w:space="0" w:color="auto"/>
        <w:left w:val="none" w:sz="0" w:space="0" w:color="auto"/>
        <w:bottom w:val="none" w:sz="0" w:space="0" w:color="auto"/>
        <w:right w:val="none" w:sz="0" w:space="0" w:color="auto"/>
      </w:divBdr>
    </w:div>
    <w:div w:id="461504769">
      <w:bodyDiv w:val="1"/>
      <w:marLeft w:val="0"/>
      <w:marRight w:val="0"/>
      <w:marTop w:val="0"/>
      <w:marBottom w:val="0"/>
      <w:divBdr>
        <w:top w:val="none" w:sz="0" w:space="0" w:color="auto"/>
        <w:left w:val="none" w:sz="0" w:space="0" w:color="auto"/>
        <w:bottom w:val="none" w:sz="0" w:space="0" w:color="auto"/>
        <w:right w:val="none" w:sz="0" w:space="0" w:color="auto"/>
      </w:divBdr>
    </w:div>
    <w:div w:id="496964477">
      <w:bodyDiv w:val="1"/>
      <w:marLeft w:val="0"/>
      <w:marRight w:val="0"/>
      <w:marTop w:val="0"/>
      <w:marBottom w:val="0"/>
      <w:divBdr>
        <w:top w:val="none" w:sz="0" w:space="0" w:color="auto"/>
        <w:left w:val="none" w:sz="0" w:space="0" w:color="auto"/>
        <w:bottom w:val="none" w:sz="0" w:space="0" w:color="auto"/>
        <w:right w:val="none" w:sz="0" w:space="0" w:color="auto"/>
      </w:divBdr>
    </w:div>
    <w:div w:id="513419570">
      <w:bodyDiv w:val="1"/>
      <w:marLeft w:val="0"/>
      <w:marRight w:val="0"/>
      <w:marTop w:val="0"/>
      <w:marBottom w:val="0"/>
      <w:divBdr>
        <w:top w:val="none" w:sz="0" w:space="0" w:color="auto"/>
        <w:left w:val="none" w:sz="0" w:space="0" w:color="auto"/>
        <w:bottom w:val="none" w:sz="0" w:space="0" w:color="auto"/>
        <w:right w:val="none" w:sz="0" w:space="0" w:color="auto"/>
      </w:divBdr>
    </w:div>
    <w:div w:id="523905337">
      <w:bodyDiv w:val="1"/>
      <w:marLeft w:val="0"/>
      <w:marRight w:val="0"/>
      <w:marTop w:val="0"/>
      <w:marBottom w:val="0"/>
      <w:divBdr>
        <w:top w:val="none" w:sz="0" w:space="0" w:color="auto"/>
        <w:left w:val="none" w:sz="0" w:space="0" w:color="auto"/>
        <w:bottom w:val="none" w:sz="0" w:space="0" w:color="auto"/>
        <w:right w:val="none" w:sz="0" w:space="0" w:color="auto"/>
      </w:divBdr>
    </w:div>
    <w:div w:id="532496857">
      <w:bodyDiv w:val="1"/>
      <w:marLeft w:val="0"/>
      <w:marRight w:val="0"/>
      <w:marTop w:val="0"/>
      <w:marBottom w:val="0"/>
      <w:divBdr>
        <w:top w:val="none" w:sz="0" w:space="0" w:color="auto"/>
        <w:left w:val="none" w:sz="0" w:space="0" w:color="auto"/>
        <w:bottom w:val="none" w:sz="0" w:space="0" w:color="auto"/>
        <w:right w:val="none" w:sz="0" w:space="0" w:color="auto"/>
      </w:divBdr>
    </w:div>
    <w:div w:id="539173004">
      <w:bodyDiv w:val="1"/>
      <w:marLeft w:val="0"/>
      <w:marRight w:val="0"/>
      <w:marTop w:val="0"/>
      <w:marBottom w:val="0"/>
      <w:divBdr>
        <w:top w:val="none" w:sz="0" w:space="0" w:color="auto"/>
        <w:left w:val="none" w:sz="0" w:space="0" w:color="auto"/>
        <w:bottom w:val="none" w:sz="0" w:space="0" w:color="auto"/>
        <w:right w:val="none" w:sz="0" w:space="0" w:color="auto"/>
      </w:divBdr>
    </w:div>
    <w:div w:id="656960234">
      <w:bodyDiv w:val="1"/>
      <w:marLeft w:val="0"/>
      <w:marRight w:val="0"/>
      <w:marTop w:val="0"/>
      <w:marBottom w:val="0"/>
      <w:divBdr>
        <w:top w:val="none" w:sz="0" w:space="0" w:color="auto"/>
        <w:left w:val="none" w:sz="0" w:space="0" w:color="auto"/>
        <w:bottom w:val="none" w:sz="0" w:space="0" w:color="auto"/>
        <w:right w:val="none" w:sz="0" w:space="0" w:color="auto"/>
      </w:divBdr>
      <w:divsChild>
        <w:div w:id="1365667704">
          <w:marLeft w:val="0"/>
          <w:marRight w:val="0"/>
          <w:marTop w:val="0"/>
          <w:marBottom w:val="0"/>
          <w:divBdr>
            <w:top w:val="none" w:sz="0" w:space="0" w:color="auto"/>
            <w:left w:val="none" w:sz="0" w:space="0" w:color="auto"/>
            <w:bottom w:val="none" w:sz="0" w:space="0" w:color="auto"/>
            <w:right w:val="none" w:sz="0" w:space="0" w:color="auto"/>
          </w:divBdr>
        </w:div>
        <w:div w:id="1716812699">
          <w:marLeft w:val="0"/>
          <w:marRight w:val="0"/>
          <w:marTop w:val="0"/>
          <w:marBottom w:val="0"/>
          <w:divBdr>
            <w:top w:val="none" w:sz="0" w:space="0" w:color="auto"/>
            <w:left w:val="none" w:sz="0" w:space="0" w:color="auto"/>
            <w:bottom w:val="none" w:sz="0" w:space="0" w:color="auto"/>
            <w:right w:val="none" w:sz="0" w:space="0" w:color="auto"/>
          </w:divBdr>
        </w:div>
      </w:divsChild>
    </w:div>
    <w:div w:id="669597749">
      <w:bodyDiv w:val="1"/>
      <w:marLeft w:val="0"/>
      <w:marRight w:val="0"/>
      <w:marTop w:val="0"/>
      <w:marBottom w:val="0"/>
      <w:divBdr>
        <w:top w:val="none" w:sz="0" w:space="0" w:color="auto"/>
        <w:left w:val="none" w:sz="0" w:space="0" w:color="auto"/>
        <w:bottom w:val="none" w:sz="0" w:space="0" w:color="auto"/>
        <w:right w:val="none" w:sz="0" w:space="0" w:color="auto"/>
      </w:divBdr>
    </w:div>
    <w:div w:id="669798110">
      <w:bodyDiv w:val="1"/>
      <w:marLeft w:val="0"/>
      <w:marRight w:val="0"/>
      <w:marTop w:val="0"/>
      <w:marBottom w:val="0"/>
      <w:divBdr>
        <w:top w:val="none" w:sz="0" w:space="0" w:color="auto"/>
        <w:left w:val="none" w:sz="0" w:space="0" w:color="auto"/>
        <w:bottom w:val="none" w:sz="0" w:space="0" w:color="auto"/>
        <w:right w:val="none" w:sz="0" w:space="0" w:color="auto"/>
      </w:divBdr>
    </w:div>
    <w:div w:id="699629522">
      <w:bodyDiv w:val="1"/>
      <w:marLeft w:val="0"/>
      <w:marRight w:val="0"/>
      <w:marTop w:val="0"/>
      <w:marBottom w:val="0"/>
      <w:divBdr>
        <w:top w:val="none" w:sz="0" w:space="0" w:color="auto"/>
        <w:left w:val="none" w:sz="0" w:space="0" w:color="auto"/>
        <w:bottom w:val="none" w:sz="0" w:space="0" w:color="auto"/>
        <w:right w:val="none" w:sz="0" w:space="0" w:color="auto"/>
      </w:divBdr>
    </w:div>
    <w:div w:id="701247793">
      <w:bodyDiv w:val="1"/>
      <w:marLeft w:val="0"/>
      <w:marRight w:val="0"/>
      <w:marTop w:val="0"/>
      <w:marBottom w:val="0"/>
      <w:divBdr>
        <w:top w:val="none" w:sz="0" w:space="0" w:color="auto"/>
        <w:left w:val="none" w:sz="0" w:space="0" w:color="auto"/>
        <w:bottom w:val="none" w:sz="0" w:space="0" w:color="auto"/>
        <w:right w:val="none" w:sz="0" w:space="0" w:color="auto"/>
      </w:divBdr>
    </w:div>
    <w:div w:id="707724290">
      <w:bodyDiv w:val="1"/>
      <w:marLeft w:val="0"/>
      <w:marRight w:val="0"/>
      <w:marTop w:val="0"/>
      <w:marBottom w:val="0"/>
      <w:divBdr>
        <w:top w:val="none" w:sz="0" w:space="0" w:color="auto"/>
        <w:left w:val="none" w:sz="0" w:space="0" w:color="auto"/>
        <w:bottom w:val="none" w:sz="0" w:space="0" w:color="auto"/>
        <w:right w:val="none" w:sz="0" w:space="0" w:color="auto"/>
      </w:divBdr>
    </w:div>
    <w:div w:id="723523862">
      <w:bodyDiv w:val="1"/>
      <w:marLeft w:val="0"/>
      <w:marRight w:val="0"/>
      <w:marTop w:val="0"/>
      <w:marBottom w:val="0"/>
      <w:divBdr>
        <w:top w:val="none" w:sz="0" w:space="0" w:color="auto"/>
        <w:left w:val="none" w:sz="0" w:space="0" w:color="auto"/>
        <w:bottom w:val="none" w:sz="0" w:space="0" w:color="auto"/>
        <w:right w:val="none" w:sz="0" w:space="0" w:color="auto"/>
      </w:divBdr>
    </w:div>
    <w:div w:id="758795140">
      <w:bodyDiv w:val="1"/>
      <w:marLeft w:val="0"/>
      <w:marRight w:val="0"/>
      <w:marTop w:val="0"/>
      <w:marBottom w:val="0"/>
      <w:divBdr>
        <w:top w:val="none" w:sz="0" w:space="0" w:color="auto"/>
        <w:left w:val="none" w:sz="0" w:space="0" w:color="auto"/>
        <w:bottom w:val="none" w:sz="0" w:space="0" w:color="auto"/>
        <w:right w:val="none" w:sz="0" w:space="0" w:color="auto"/>
      </w:divBdr>
    </w:div>
    <w:div w:id="774251350">
      <w:bodyDiv w:val="1"/>
      <w:marLeft w:val="0"/>
      <w:marRight w:val="0"/>
      <w:marTop w:val="0"/>
      <w:marBottom w:val="0"/>
      <w:divBdr>
        <w:top w:val="none" w:sz="0" w:space="0" w:color="auto"/>
        <w:left w:val="none" w:sz="0" w:space="0" w:color="auto"/>
        <w:bottom w:val="none" w:sz="0" w:space="0" w:color="auto"/>
        <w:right w:val="none" w:sz="0" w:space="0" w:color="auto"/>
      </w:divBdr>
    </w:div>
    <w:div w:id="777989835">
      <w:bodyDiv w:val="1"/>
      <w:marLeft w:val="0"/>
      <w:marRight w:val="0"/>
      <w:marTop w:val="0"/>
      <w:marBottom w:val="0"/>
      <w:divBdr>
        <w:top w:val="none" w:sz="0" w:space="0" w:color="auto"/>
        <w:left w:val="none" w:sz="0" w:space="0" w:color="auto"/>
        <w:bottom w:val="none" w:sz="0" w:space="0" w:color="auto"/>
        <w:right w:val="none" w:sz="0" w:space="0" w:color="auto"/>
      </w:divBdr>
    </w:div>
    <w:div w:id="798958081">
      <w:bodyDiv w:val="1"/>
      <w:marLeft w:val="0"/>
      <w:marRight w:val="0"/>
      <w:marTop w:val="0"/>
      <w:marBottom w:val="0"/>
      <w:divBdr>
        <w:top w:val="none" w:sz="0" w:space="0" w:color="auto"/>
        <w:left w:val="none" w:sz="0" w:space="0" w:color="auto"/>
        <w:bottom w:val="none" w:sz="0" w:space="0" w:color="auto"/>
        <w:right w:val="none" w:sz="0" w:space="0" w:color="auto"/>
      </w:divBdr>
    </w:div>
    <w:div w:id="802314973">
      <w:bodyDiv w:val="1"/>
      <w:marLeft w:val="0"/>
      <w:marRight w:val="0"/>
      <w:marTop w:val="0"/>
      <w:marBottom w:val="0"/>
      <w:divBdr>
        <w:top w:val="none" w:sz="0" w:space="0" w:color="auto"/>
        <w:left w:val="none" w:sz="0" w:space="0" w:color="auto"/>
        <w:bottom w:val="none" w:sz="0" w:space="0" w:color="auto"/>
        <w:right w:val="none" w:sz="0" w:space="0" w:color="auto"/>
      </w:divBdr>
    </w:div>
    <w:div w:id="812068327">
      <w:bodyDiv w:val="1"/>
      <w:marLeft w:val="0"/>
      <w:marRight w:val="0"/>
      <w:marTop w:val="0"/>
      <w:marBottom w:val="0"/>
      <w:divBdr>
        <w:top w:val="none" w:sz="0" w:space="0" w:color="auto"/>
        <w:left w:val="none" w:sz="0" w:space="0" w:color="auto"/>
        <w:bottom w:val="none" w:sz="0" w:space="0" w:color="auto"/>
        <w:right w:val="none" w:sz="0" w:space="0" w:color="auto"/>
      </w:divBdr>
    </w:div>
    <w:div w:id="814881305">
      <w:bodyDiv w:val="1"/>
      <w:marLeft w:val="0"/>
      <w:marRight w:val="0"/>
      <w:marTop w:val="0"/>
      <w:marBottom w:val="0"/>
      <w:divBdr>
        <w:top w:val="none" w:sz="0" w:space="0" w:color="auto"/>
        <w:left w:val="none" w:sz="0" w:space="0" w:color="auto"/>
        <w:bottom w:val="none" w:sz="0" w:space="0" w:color="auto"/>
        <w:right w:val="none" w:sz="0" w:space="0" w:color="auto"/>
      </w:divBdr>
    </w:div>
    <w:div w:id="835724542">
      <w:bodyDiv w:val="1"/>
      <w:marLeft w:val="0"/>
      <w:marRight w:val="0"/>
      <w:marTop w:val="0"/>
      <w:marBottom w:val="0"/>
      <w:divBdr>
        <w:top w:val="none" w:sz="0" w:space="0" w:color="auto"/>
        <w:left w:val="none" w:sz="0" w:space="0" w:color="auto"/>
        <w:bottom w:val="none" w:sz="0" w:space="0" w:color="auto"/>
        <w:right w:val="none" w:sz="0" w:space="0" w:color="auto"/>
      </w:divBdr>
    </w:div>
    <w:div w:id="862670323">
      <w:bodyDiv w:val="1"/>
      <w:marLeft w:val="0"/>
      <w:marRight w:val="0"/>
      <w:marTop w:val="0"/>
      <w:marBottom w:val="0"/>
      <w:divBdr>
        <w:top w:val="none" w:sz="0" w:space="0" w:color="auto"/>
        <w:left w:val="none" w:sz="0" w:space="0" w:color="auto"/>
        <w:bottom w:val="none" w:sz="0" w:space="0" w:color="auto"/>
        <w:right w:val="none" w:sz="0" w:space="0" w:color="auto"/>
      </w:divBdr>
    </w:div>
    <w:div w:id="879053136">
      <w:bodyDiv w:val="1"/>
      <w:marLeft w:val="0"/>
      <w:marRight w:val="0"/>
      <w:marTop w:val="0"/>
      <w:marBottom w:val="0"/>
      <w:divBdr>
        <w:top w:val="none" w:sz="0" w:space="0" w:color="auto"/>
        <w:left w:val="none" w:sz="0" w:space="0" w:color="auto"/>
        <w:bottom w:val="none" w:sz="0" w:space="0" w:color="auto"/>
        <w:right w:val="none" w:sz="0" w:space="0" w:color="auto"/>
      </w:divBdr>
    </w:div>
    <w:div w:id="879973704">
      <w:bodyDiv w:val="1"/>
      <w:marLeft w:val="0"/>
      <w:marRight w:val="0"/>
      <w:marTop w:val="0"/>
      <w:marBottom w:val="0"/>
      <w:divBdr>
        <w:top w:val="none" w:sz="0" w:space="0" w:color="auto"/>
        <w:left w:val="none" w:sz="0" w:space="0" w:color="auto"/>
        <w:bottom w:val="none" w:sz="0" w:space="0" w:color="auto"/>
        <w:right w:val="none" w:sz="0" w:space="0" w:color="auto"/>
      </w:divBdr>
    </w:div>
    <w:div w:id="961837248">
      <w:bodyDiv w:val="1"/>
      <w:marLeft w:val="0"/>
      <w:marRight w:val="0"/>
      <w:marTop w:val="0"/>
      <w:marBottom w:val="0"/>
      <w:divBdr>
        <w:top w:val="none" w:sz="0" w:space="0" w:color="auto"/>
        <w:left w:val="none" w:sz="0" w:space="0" w:color="auto"/>
        <w:bottom w:val="none" w:sz="0" w:space="0" w:color="auto"/>
        <w:right w:val="none" w:sz="0" w:space="0" w:color="auto"/>
      </w:divBdr>
    </w:div>
    <w:div w:id="962998618">
      <w:bodyDiv w:val="1"/>
      <w:marLeft w:val="0"/>
      <w:marRight w:val="0"/>
      <w:marTop w:val="0"/>
      <w:marBottom w:val="0"/>
      <w:divBdr>
        <w:top w:val="none" w:sz="0" w:space="0" w:color="auto"/>
        <w:left w:val="none" w:sz="0" w:space="0" w:color="auto"/>
        <w:bottom w:val="none" w:sz="0" w:space="0" w:color="auto"/>
        <w:right w:val="none" w:sz="0" w:space="0" w:color="auto"/>
      </w:divBdr>
    </w:div>
    <w:div w:id="971637753">
      <w:bodyDiv w:val="1"/>
      <w:marLeft w:val="0"/>
      <w:marRight w:val="0"/>
      <w:marTop w:val="0"/>
      <w:marBottom w:val="0"/>
      <w:divBdr>
        <w:top w:val="none" w:sz="0" w:space="0" w:color="auto"/>
        <w:left w:val="none" w:sz="0" w:space="0" w:color="auto"/>
        <w:bottom w:val="none" w:sz="0" w:space="0" w:color="auto"/>
        <w:right w:val="none" w:sz="0" w:space="0" w:color="auto"/>
      </w:divBdr>
    </w:div>
    <w:div w:id="978418740">
      <w:bodyDiv w:val="1"/>
      <w:marLeft w:val="0"/>
      <w:marRight w:val="0"/>
      <w:marTop w:val="0"/>
      <w:marBottom w:val="0"/>
      <w:divBdr>
        <w:top w:val="none" w:sz="0" w:space="0" w:color="auto"/>
        <w:left w:val="none" w:sz="0" w:space="0" w:color="auto"/>
        <w:bottom w:val="none" w:sz="0" w:space="0" w:color="auto"/>
        <w:right w:val="none" w:sz="0" w:space="0" w:color="auto"/>
      </w:divBdr>
    </w:div>
    <w:div w:id="994838387">
      <w:bodyDiv w:val="1"/>
      <w:marLeft w:val="0"/>
      <w:marRight w:val="0"/>
      <w:marTop w:val="0"/>
      <w:marBottom w:val="0"/>
      <w:divBdr>
        <w:top w:val="none" w:sz="0" w:space="0" w:color="auto"/>
        <w:left w:val="none" w:sz="0" w:space="0" w:color="auto"/>
        <w:bottom w:val="none" w:sz="0" w:space="0" w:color="auto"/>
        <w:right w:val="none" w:sz="0" w:space="0" w:color="auto"/>
      </w:divBdr>
      <w:divsChild>
        <w:div w:id="1037007975">
          <w:marLeft w:val="0"/>
          <w:marRight w:val="0"/>
          <w:marTop w:val="166"/>
          <w:marBottom w:val="166"/>
          <w:divBdr>
            <w:top w:val="none" w:sz="0" w:space="0" w:color="auto"/>
            <w:left w:val="none" w:sz="0" w:space="0" w:color="auto"/>
            <w:bottom w:val="none" w:sz="0" w:space="0" w:color="auto"/>
            <w:right w:val="none" w:sz="0" w:space="0" w:color="auto"/>
          </w:divBdr>
          <w:divsChild>
            <w:div w:id="48393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744763">
      <w:bodyDiv w:val="1"/>
      <w:marLeft w:val="0"/>
      <w:marRight w:val="0"/>
      <w:marTop w:val="0"/>
      <w:marBottom w:val="0"/>
      <w:divBdr>
        <w:top w:val="none" w:sz="0" w:space="0" w:color="auto"/>
        <w:left w:val="none" w:sz="0" w:space="0" w:color="auto"/>
        <w:bottom w:val="none" w:sz="0" w:space="0" w:color="auto"/>
        <w:right w:val="none" w:sz="0" w:space="0" w:color="auto"/>
      </w:divBdr>
    </w:div>
    <w:div w:id="1065644219">
      <w:bodyDiv w:val="1"/>
      <w:marLeft w:val="0"/>
      <w:marRight w:val="0"/>
      <w:marTop w:val="0"/>
      <w:marBottom w:val="0"/>
      <w:divBdr>
        <w:top w:val="none" w:sz="0" w:space="0" w:color="auto"/>
        <w:left w:val="none" w:sz="0" w:space="0" w:color="auto"/>
        <w:bottom w:val="none" w:sz="0" w:space="0" w:color="auto"/>
        <w:right w:val="none" w:sz="0" w:space="0" w:color="auto"/>
      </w:divBdr>
    </w:div>
    <w:div w:id="1089276579">
      <w:bodyDiv w:val="1"/>
      <w:marLeft w:val="0"/>
      <w:marRight w:val="0"/>
      <w:marTop w:val="0"/>
      <w:marBottom w:val="0"/>
      <w:divBdr>
        <w:top w:val="none" w:sz="0" w:space="0" w:color="auto"/>
        <w:left w:val="none" w:sz="0" w:space="0" w:color="auto"/>
        <w:bottom w:val="none" w:sz="0" w:space="0" w:color="auto"/>
        <w:right w:val="none" w:sz="0" w:space="0" w:color="auto"/>
      </w:divBdr>
    </w:div>
    <w:div w:id="1118260985">
      <w:bodyDiv w:val="1"/>
      <w:marLeft w:val="0"/>
      <w:marRight w:val="0"/>
      <w:marTop w:val="0"/>
      <w:marBottom w:val="0"/>
      <w:divBdr>
        <w:top w:val="none" w:sz="0" w:space="0" w:color="auto"/>
        <w:left w:val="none" w:sz="0" w:space="0" w:color="auto"/>
        <w:bottom w:val="none" w:sz="0" w:space="0" w:color="auto"/>
        <w:right w:val="none" w:sz="0" w:space="0" w:color="auto"/>
      </w:divBdr>
    </w:div>
    <w:div w:id="1121264328">
      <w:bodyDiv w:val="1"/>
      <w:marLeft w:val="0"/>
      <w:marRight w:val="0"/>
      <w:marTop w:val="0"/>
      <w:marBottom w:val="0"/>
      <w:divBdr>
        <w:top w:val="none" w:sz="0" w:space="0" w:color="auto"/>
        <w:left w:val="none" w:sz="0" w:space="0" w:color="auto"/>
        <w:bottom w:val="none" w:sz="0" w:space="0" w:color="auto"/>
        <w:right w:val="none" w:sz="0" w:space="0" w:color="auto"/>
      </w:divBdr>
    </w:div>
    <w:div w:id="1123616086">
      <w:bodyDiv w:val="1"/>
      <w:marLeft w:val="0"/>
      <w:marRight w:val="0"/>
      <w:marTop w:val="0"/>
      <w:marBottom w:val="0"/>
      <w:divBdr>
        <w:top w:val="none" w:sz="0" w:space="0" w:color="auto"/>
        <w:left w:val="none" w:sz="0" w:space="0" w:color="auto"/>
        <w:bottom w:val="none" w:sz="0" w:space="0" w:color="auto"/>
        <w:right w:val="none" w:sz="0" w:space="0" w:color="auto"/>
      </w:divBdr>
    </w:div>
    <w:div w:id="1128939946">
      <w:bodyDiv w:val="1"/>
      <w:marLeft w:val="0"/>
      <w:marRight w:val="0"/>
      <w:marTop w:val="0"/>
      <w:marBottom w:val="0"/>
      <w:divBdr>
        <w:top w:val="none" w:sz="0" w:space="0" w:color="auto"/>
        <w:left w:val="none" w:sz="0" w:space="0" w:color="auto"/>
        <w:bottom w:val="none" w:sz="0" w:space="0" w:color="auto"/>
        <w:right w:val="none" w:sz="0" w:space="0" w:color="auto"/>
      </w:divBdr>
    </w:div>
    <w:div w:id="1129664406">
      <w:bodyDiv w:val="1"/>
      <w:marLeft w:val="0"/>
      <w:marRight w:val="0"/>
      <w:marTop w:val="0"/>
      <w:marBottom w:val="0"/>
      <w:divBdr>
        <w:top w:val="none" w:sz="0" w:space="0" w:color="auto"/>
        <w:left w:val="none" w:sz="0" w:space="0" w:color="auto"/>
        <w:bottom w:val="none" w:sz="0" w:space="0" w:color="auto"/>
        <w:right w:val="none" w:sz="0" w:space="0" w:color="auto"/>
      </w:divBdr>
    </w:div>
    <w:div w:id="1161198230">
      <w:bodyDiv w:val="1"/>
      <w:marLeft w:val="0"/>
      <w:marRight w:val="0"/>
      <w:marTop w:val="0"/>
      <w:marBottom w:val="0"/>
      <w:divBdr>
        <w:top w:val="none" w:sz="0" w:space="0" w:color="auto"/>
        <w:left w:val="none" w:sz="0" w:space="0" w:color="auto"/>
        <w:bottom w:val="none" w:sz="0" w:space="0" w:color="auto"/>
        <w:right w:val="none" w:sz="0" w:space="0" w:color="auto"/>
      </w:divBdr>
    </w:div>
    <w:div w:id="1180269492">
      <w:bodyDiv w:val="1"/>
      <w:marLeft w:val="0"/>
      <w:marRight w:val="0"/>
      <w:marTop w:val="0"/>
      <w:marBottom w:val="0"/>
      <w:divBdr>
        <w:top w:val="none" w:sz="0" w:space="0" w:color="auto"/>
        <w:left w:val="none" w:sz="0" w:space="0" w:color="auto"/>
        <w:bottom w:val="none" w:sz="0" w:space="0" w:color="auto"/>
        <w:right w:val="none" w:sz="0" w:space="0" w:color="auto"/>
      </w:divBdr>
    </w:div>
    <w:div w:id="1187985852">
      <w:bodyDiv w:val="1"/>
      <w:marLeft w:val="0"/>
      <w:marRight w:val="0"/>
      <w:marTop w:val="0"/>
      <w:marBottom w:val="0"/>
      <w:divBdr>
        <w:top w:val="none" w:sz="0" w:space="0" w:color="auto"/>
        <w:left w:val="none" w:sz="0" w:space="0" w:color="auto"/>
        <w:bottom w:val="none" w:sz="0" w:space="0" w:color="auto"/>
        <w:right w:val="none" w:sz="0" w:space="0" w:color="auto"/>
      </w:divBdr>
    </w:div>
    <w:div w:id="1209030844">
      <w:bodyDiv w:val="1"/>
      <w:marLeft w:val="0"/>
      <w:marRight w:val="0"/>
      <w:marTop w:val="0"/>
      <w:marBottom w:val="0"/>
      <w:divBdr>
        <w:top w:val="none" w:sz="0" w:space="0" w:color="auto"/>
        <w:left w:val="none" w:sz="0" w:space="0" w:color="auto"/>
        <w:bottom w:val="none" w:sz="0" w:space="0" w:color="auto"/>
        <w:right w:val="none" w:sz="0" w:space="0" w:color="auto"/>
      </w:divBdr>
    </w:div>
    <w:div w:id="1236159408">
      <w:bodyDiv w:val="1"/>
      <w:marLeft w:val="0"/>
      <w:marRight w:val="0"/>
      <w:marTop w:val="0"/>
      <w:marBottom w:val="0"/>
      <w:divBdr>
        <w:top w:val="none" w:sz="0" w:space="0" w:color="auto"/>
        <w:left w:val="none" w:sz="0" w:space="0" w:color="auto"/>
        <w:bottom w:val="none" w:sz="0" w:space="0" w:color="auto"/>
        <w:right w:val="none" w:sz="0" w:space="0" w:color="auto"/>
      </w:divBdr>
    </w:div>
    <w:div w:id="1289387654">
      <w:bodyDiv w:val="1"/>
      <w:marLeft w:val="0"/>
      <w:marRight w:val="0"/>
      <w:marTop w:val="0"/>
      <w:marBottom w:val="0"/>
      <w:divBdr>
        <w:top w:val="none" w:sz="0" w:space="0" w:color="auto"/>
        <w:left w:val="none" w:sz="0" w:space="0" w:color="auto"/>
        <w:bottom w:val="none" w:sz="0" w:space="0" w:color="auto"/>
        <w:right w:val="none" w:sz="0" w:space="0" w:color="auto"/>
      </w:divBdr>
    </w:div>
    <w:div w:id="1296521314">
      <w:bodyDiv w:val="1"/>
      <w:marLeft w:val="0"/>
      <w:marRight w:val="0"/>
      <w:marTop w:val="0"/>
      <w:marBottom w:val="0"/>
      <w:divBdr>
        <w:top w:val="none" w:sz="0" w:space="0" w:color="auto"/>
        <w:left w:val="none" w:sz="0" w:space="0" w:color="auto"/>
        <w:bottom w:val="none" w:sz="0" w:space="0" w:color="auto"/>
        <w:right w:val="none" w:sz="0" w:space="0" w:color="auto"/>
      </w:divBdr>
    </w:div>
    <w:div w:id="1297489066">
      <w:bodyDiv w:val="1"/>
      <w:marLeft w:val="0"/>
      <w:marRight w:val="0"/>
      <w:marTop w:val="0"/>
      <w:marBottom w:val="0"/>
      <w:divBdr>
        <w:top w:val="none" w:sz="0" w:space="0" w:color="auto"/>
        <w:left w:val="none" w:sz="0" w:space="0" w:color="auto"/>
        <w:bottom w:val="none" w:sz="0" w:space="0" w:color="auto"/>
        <w:right w:val="none" w:sz="0" w:space="0" w:color="auto"/>
      </w:divBdr>
    </w:div>
    <w:div w:id="1352414966">
      <w:bodyDiv w:val="1"/>
      <w:marLeft w:val="0"/>
      <w:marRight w:val="0"/>
      <w:marTop w:val="0"/>
      <w:marBottom w:val="0"/>
      <w:divBdr>
        <w:top w:val="none" w:sz="0" w:space="0" w:color="auto"/>
        <w:left w:val="none" w:sz="0" w:space="0" w:color="auto"/>
        <w:bottom w:val="none" w:sz="0" w:space="0" w:color="auto"/>
        <w:right w:val="none" w:sz="0" w:space="0" w:color="auto"/>
      </w:divBdr>
    </w:div>
    <w:div w:id="1364021247">
      <w:bodyDiv w:val="1"/>
      <w:marLeft w:val="0"/>
      <w:marRight w:val="0"/>
      <w:marTop w:val="0"/>
      <w:marBottom w:val="0"/>
      <w:divBdr>
        <w:top w:val="none" w:sz="0" w:space="0" w:color="auto"/>
        <w:left w:val="none" w:sz="0" w:space="0" w:color="auto"/>
        <w:bottom w:val="none" w:sz="0" w:space="0" w:color="auto"/>
        <w:right w:val="none" w:sz="0" w:space="0" w:color="auto"/>
      </w:divBdr>
    </w:div>
    <w:div w:id="1414467890">
      <w:bodyDiv w:val="1"/>
      <w:marLeft w:val="0"/>
      <w:marRight w:val="0"/>
      <w:marTop w:val="0"/>
      <w:marBottom w:val="0"/>
      <w:divBdr>
        <w:top w:val="none" w:sz="0" w:space="0" w:color="auto"/>
        <w:left w:val="none" w:sz="0" w:space="0" w:color="auto"/>
        <w:bottom w:val="none" w:sz="0" w:space="0" w:color="auto"/>
        <w:right w:val="none" w:sz="0" w:space="0" w:color="auto"/>
      </w:divBdr>
    </w:div>
    <w:div w:id="1431438601">
      <w:bodyDiv w:val="1"/>
      <w:marLeft w:val="0"/>
      <w:marRight w:val="0"/>
      <w:marTop w:val="0"/>
      <w:marBottom w:val="0"/>
      <w:divBdr>
        <w:top w:val="none" w:sz="0" w:space="0" w:color="auto"/>
        <w:left w:val="none" w:sz="0" w:space="0" w:color="auto"/>
        <w:bottom w:val="none" w:sz="0" w:space="0" w:color="auto"/>
        <w:right w:val="none" w:sz="0" w:space="0" w:color="auto"/>
      </w:divBdr>
    </w:div>
    <w:div w:id="1443383213">
      <w:bodyDiv w:val="1"/>
      <w:marLeft w:val="0"/>
      <w:marRight w:val="0"/>
      <w:marTop w:val="0"/>
      <w:marBottom w:val="0"/>
      <w:divBdr>
        <w:top w:val="none" w:sz="0" w:space="0" w:color="auto"/>
        <w:left w:val="none" w:sz="0" w:space="0" w:color="auto"/>
        <w:bottom w:val="none" w:sz="0" w:space="0" w:color="auto"/>
        <w:right w:val="none" w:sz="0" w:space="0" w:color="auto"/>
      </w:divBdr>
    </w:div>
    <w:div w:id="1444422893">
      <w:bodyDiv w:val="1"/>
      <w:marLeft w:val="0"/>
      <w:marRight w:val="0"/>
      <w:marTop w:val="0"/>
      <w:marBottom w:val="0"/>
      <w:divBdr>
        <w:top w:val="none" w:sz="0" w:space="0" w:color="auto"/>
        <w:left w:val="none" w:sz="0" w:space="0" w:color="auto"/>
        <w:bottom w:val="none" w:sz="0" w:space="0" w:color="auto"/>
        <w:right w:val="none" w:sz="0" w:space="0" w:color="auto"/>
      </w:divBdr>
    </w:div>
    <w:div w:id="1445423753">
      <w:bodyDiv w:val="1"/>
      <w:marLeft w:val="0"/>
      <w:marRight w:val="0"/>
      <w:marTop w:val="0"/>
      <w:marBottom w:val="0"/>
      <w:divBdr>
        <w:top w:val="none" w:sz="0" w:space="0" w:color="auto"/>
        <w:left w:val="none" w:sz="0" w:space="0" w:color="auto"/>
        <w:bottom w:val="none" w:sz="0" w:space="0" w:color="auto"/>
        <w:right w:val="none" w:sz="0" w:space="0" w:color="auto"/>
      </w:divBdr>
    </w:div>
    <w:div w:id="1514565423">
      <w:bodyDiv w:val="1"/>
      <w:marLeft w:val="0"/>
      <w:marRight w:val="0"/>
      <w:marTop w:val="0"/>
      <w:marBottom w:val="0"/>
      <w:divBdr>
        <w:top w:val="none" w:sz="0" w:space="0" w:color="auto"/>
        <w:left w:val="none" w:sz="0" w:space="0" w:color="auto"/>
        <w:bottom w:val="none" w:sz="0" w:space="0" w:color="auto"/>
        <w:right w:val="none" w:sz="0" w:space="0" w:color="auto"/>
      </w:divBdr>
    </w:div>
    <w:div w:id="1515614331">
      <w:bodyDiv w:val="1"/>
      <w:marLeft w:val="0"/>
      <w:marRight w:val="0"/>
      <w:marTop w:val="0"/>
      <w:marBottom w:val="0"/>
      <w:divBdr>
        <w:top w:val="none" w:sz="0" w:space="0" w:color="auto"/>
        <w:left w:val="none" w:sz="0" w:space="0" w:color="auto"/>
        <w:bottom w:val="none" w:sz="0" w:space="0" w:color="auto"/>
        <w:right w:val="none" w:sz="0" w:space="0" w:color="auto"/>
      </w:divBdr>
    </w:div>
    <w:div w:id="1524513153">
      <w:bodyDiv w:val="1"/>
      <w:marLeft w:val="0"/>
      <w:marRight w:val="0"/>
      <w:marTop w:val="0"/>
      <w:marBottom w:val="0"/>
      <w:divBdr>
        <w:top w:val="none" w:sz="0" w:space="0" w:color="auto"/>
        <w:left w:val="none" w:sz="0" w:space="0" w:color="auto"/>
        <w:bottom w:val="none" w:sz="0" w:space="0" w:color="auto"/>
        <w:right w:val="none" w:sz="0" w:space="0" w:color="auto"/>
      </w:divBdr>
    </w:div>
    <w:div w:id="1526819852">
      <w:bodyDiv w:val="1"/>
      <w:marLeft w:val="0"/>
      <w:marRight w:val="0"/>
      <w:marTop w:val="0"/>
      <w:marBottom w:val="0"/>
      <w:divBdr>
        <w:top w:val="none" w:sz="0" w:space="0" w:color="auto"/>
        <w:left w:val="none" w:sz="0" w:space="0" w:color="auto"/>
        <w:bottom w:val="none" w:sz="0" w:space="0" w:color="auto"/>
        <w:right w:val="none" w:sz="0" w:space="0" w:color="auto"/>
      </w:divBdr>
    </w:div>
    <w:div w:id="1542396935">
      <w:bodyDiv w:val="1"/>
      <w:marLeft w:val="0"/>
      <w:marRight w:val="0"/>
      <w:marTop w:val="0"/>
      <w:marBottom w:val="0"/>
      <w:divBdr>
        <w:top w:val="none" w:sz="0" w:space="0" w:color="auto"/>
        <w:left w:val="none" w:sz="0" w:space="0" w:color="auto"/>
        <w:bottom w:val="none" w:sz="0" w:space="0" w:color="auto"/>
        <w:right w:val="none" w:sz="0" w:space="0" w:color="auto"/>
      </w:divBdr>
    </w:div>
    <w:div w:id="1548449247">
      <w:bodyDiv w:val="1"/>
      <w:marLeft w:val="0"/>
      <w:marRight w:val="0"/>
      <w:marTop w:val="0"/>
      <w:marBottom w:val="0"/>
      <w:divBdr>
        <w:top w:val="none" w:sz="0" w:space="0" w:color="auto"/>
        <w:left w:val="none" w:sz="0" w:space="0" w:color="auto"/>
        <w:bottom w:val="none" w:sz="0" w:space="0" w:color="auto"/>
        <w:right w:val="none" w:sz="0" w:space="0" w:color="auto"/>
      </w:divBdr>
    </w:div>
    <w:div w:id="1549223016">
      <w:bodyDiv w:val="1"/>
      <w:marLeft w:val="0"/>
      <w:marRight w:val="0"/>
      <w:marTop w:val="0"/>
      <w:marBottom w:val="0"/>
      <w:divBdr>
        <w:top w:val="none" w:sz="0" w:space="0" w:color="auto"/>
        <w:left w:val="none" w:sz="0" w:space="0" w:color="auto"/>
        <w:bottom w:val="none" w:sz="0" w:space="0" w:color="auto"/>
        <w:right w:val="none" w:sz="0" w:space="0" w:color="auto"/>
      </w:divBdr>
      <w:divsChild>
        <w:div w:id="699476196">
          <w:marLeft w:val="0"/>
          <w:marRight w:val="0"/>
          <w:marTop w:val="0"/>
          <w:marBottom w:val="0"/>
          <w:divBdr>
            <w:top w:val="none" w:sz="0" w:space="0" w:color="auto"/>
            <w:left w:val="none" w:sz="0" w:space="0" w:color="auto"/>
            <w:bottom w:val="none" w:sz="0" w:space="0" w:color="auto"/>
            <w:right w:val="none" w:sz="0" w:space="0" w:color="auto"/>
          </w:divBdr>
        </w:div>
        <w:div w:id="1481965704">
          <w:marLeft w:val="0"/>
          <w:marRight w:val="0"/>
          <w:marTop w:val="0"/>
          <w:marBottom w:val="0"/>
          <w:divBdr>
            <w:top w:val="none" w:sz="0" w:space="0" w:color="auto"/>
            <w:left w:val="none" w:sz="0" w:space="0" w:color="auto"/>
            <w:bottom w:val="none" w:sz="0" w:space="0" w:color="auto"/>
            <w:right w:val="none" w:sz="0" w:space="0" w:color="auto"/>
          </w:divBdr>
        </w:div>
      </w:divsChild>
    </w:div>
    <w:div w:id="1575776892">
      <w:bodyDiv w:val="1"/>
      <w:marLeft w:val="0"/>
      <w:marRight w:val="0"/>
      <w:marTop w:val="0"/>
      <w:marBottom w:val="0"/>
      <w:divBdr>
        <w:top w:val="none" w:sz="0" w:space="0" w:color="auto"/>
        <w:left w:val="none" w:sz="0" w:space="0" w:color="auto"/>
        <w:bottom w:val="none" w:sz="0" w:space="0" w:color="auto"/>
        <w:right w:val="none" w:sz="0" w:space="0" w:color="auto"/>
      </w:divBdr>
    </w:div>
    <w:div w:id="1593128300">
      <w:bodyDiv w:val="1"/>
      <w:marLeft w:val="0"/>
      <w:marRight w:val="0"/>
      <w:marTop w:val="0"/>
      <w:marBottom w:val="0"/>
      <w:divBdr>
        <w:top w:val="none" w:sz="0" w:space="0" w:color="auto"/>
        <w:left w:val="none" w:sz="0" w:space="0" w:color="auto"/>
        <w:bottom w:val="none" w:sz="0" w:space="0" w:color="auto"/>
        <w:right w:val="none" w:sz="0" w:space="0" w:color="auto"/>
      </w:divBdr>
    </w:div>
    <w:div w:id="1635527267">
      <w:bodyDiv w:val="1"/>
      <w:marLeft w:val="0"/>
      <w:marRight w:val="0"/>
      <w:marTop w:val="0"/>
      <w:marBottom w:val="0"/>
      <w:divBdr>
        <w:top w:val="none" w:sz="0" w:space="0" w:color="auto"/>
        <w:left w:val="none" w:sz="0" w:space="0" w:color="auto"/>
        <w:bottom w:val="none" w:sz="0" w:space="0" w:color="auto"/>
        <w:right w:val="none" w:sz="0" w:space="0" w:color="auto"/>
      </w:divBdr>
    </w:div>
    <w:div w:id="1638563629">
      <w:bodyDiv w:val="1"/>
      <w:marLeft w:val="0"/>
      <w:marRight w:val="0"/>
      <w:marTop w:val="0"/>
      <w:marBottom w:val="0"/>
      <w:divBdr>
        <w:top w:val="none" w:sz="0" w:space="0" w:color="auto"/>
        <w:left w:val="none" w:sz="0" w:space="0" w:color="auto"/>
        <w:bottom w:val="none" w:sz="0" w:space="0" w:color="auto"/>
        <w:right w:val="none" w:sz="0" w:space="0" w:color="auto"/>
      </w:divBdr>
    </w:div>
    <w:div w:id="1664579984">
      <w:bodyDiv w:val="1"/>
      <w:marLeft w:val="0"/>
      <w:marRight w:val="0"/>
      <w:marTop w:val="0"/>
      <w:marBottom w:val="0"/>
      <w:divBdr>
        <w:top w:val="none" w:sz="0" w:space="0" w:color="auto"/>
        <w:left w:val="none" w:sz="0" w:space="0" w:color="auto"/>
        <w:bottom w:val="none" w:sz="0" w:space="0" w:color="auto"/>
        <w:right w:val="none" w:sz="0" w:space="0" w:color="auto"/>
      </w:divBdr>
    </w:div>
    <w:div w:id="1674912971">
      <w:bodyDiv w:val="1"/>
      <w:marLeft w:val="0"/>
      <w:marRight w:val="0"/>
      <w:marTop w:val="0"/>
      <w:marBottom w:val="0"/>
      <w:divBdr>
        <w:top w:val="none" w:sz="0" w:space="0" w:color="auto"/>
        <w:left w:val="none" w:sz="0" w:space="0" w:color="auto"/>
        <w:bottom w:val="none" w:sz="0" w:space="0" w:color="auto"/>
        <w:right w:val="none" w:sz="0" w:space="0" w:color="auto"/>
      </w:divBdr>
      <w:divsChild>
        <w:div w:id="884757622">
          <w:marLeft w:val="0"/>
          <w:marRight w:val="0"/>
          <w:marTop w:val="166"/>
          <w:marBottom w:val="166"/>
          <w:divBdr>
            <w:top w:val="none" w:sz="0" w:space="0" w:color="auto"/>
            <w:left w:val="none" w:sz="0" w:space="0" w:color="auto"/>
            <w:bottom w:val="none" w:sz="0" w:space="0" w:color="auto"/>
            <w:right w:val="none" w:sz="0" w:space="0" w:color="auto"/>
          </w:divBdr>
          <w:divsChild>
            <w:div w:id="151048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5160">
      <w:bodyDiv w:val="1"/>
      <w:marLeft w:val="0"/>
      <w:marRight w:val="0"/>
      <w:marTop w:val="0"/>
      <w:marBottom w:val="0"/>
      <w:divBdr>
        <w:top w:val="none" w:sz="0" w:space="0" w:color="auto"/>
        <w:left w:val="none" w:sz="0" w:space="0" w:color="auto"/>
        <w:bottom w:val="none" w:sz="0" w:space="0" w:color="auto"/>
        <w:right w:val="none" w:sz="0" w:space="0" w:color="auto"/>
      </w:divBdr>
      <w:divsChild>
        <w:div w:id="1063213200">
          <w:marLeft w:val="0"/>
          <w:marRight w:val="0"/>
          <w:marTop w:val="0"/>
          <w:marBottom w:val="0"/>
          <w:divBdr>
            <w:top w:val="none" w:sz="0" w:space="0" w:color="auto"/>
            <w:left w:val="none" w:sz="0" w:space="0" w:color="auto"/>
            <w:bottom w:val="none" w:sz="0" w:space="0" w:color="auto"/>
            <w:right w:val="none" w:sz="0" w:space="0" w:color="auto"/>
          </w:divBdr>
        </w:div>
        <w:div w:id="537549134">
          <w:marLeft w:val="0"/>
          <w:marRight w:val="0"/>
          <w:marTop w:val="0"/>
          <w:marBottom w:val="0"/>
          <w:divBdr>
            <w:top w:val="none" w:sz="0" w:space="0" w:color="auto"/>
            <w:left w:val="none" w:sz="0" w:space="0" w:color="auto"/>
            <w:bottom w:val="none" w:sz="0" w:space="0" w:color="auto"/>
            <w:right w:val="none" w:sz="0" w:space="0" w:color="auto"/>
          </w:divBdr>
        </w:div>
        <w:div w:id="930354401">
          <w:marLeft w:val="0"/>
          <w:marRight w:val="0"/>
          <w:marTop w:val="0"/>
          <w:marBottom w:val="0"/>
          <w:divBdr>
            <w:top w:val="none" w:sz="0" w:space="0" w:color="auto"/>
            <w:left w:val="none" w:sz="0" w:space="0" w:color="auto"/>
            <w:bottom w:val="none" w:sz="0" w:space="0" w:color="auto"/>
            <w:right w:val="none" w:sz="0" w:space="0" w:color="auto"/>
          </w:divBdr>
        </w:div>
        <w:div w:id="2011637136">
          <w:marLeft w:val="0"/>
          <w:marRight w:val="0"/>
          <w:marTop w:val="0"/>
          <w:marBottom w:val="0"/>
          <w:divBdr>
            <w:top w:val="none" w:sz="0" w:space="0" w:color="auto"/>
            <w:left w:val="none" w:sz="0" w:space="0" w:color="auto"/>
            <w:bottom w:val="none" w:sz="0" w:space="0" w:color="auto"/>
            <w:right w:val="none" w:sz="0" w:space="0" w:color="auto"/>
          </w:divBdr>
        </w:div>
        <w:div w:id="190002014">
          <w:marLeft w:val="0"/>
          <w:marRight w:val="0"/>
          <w:marTop w:val="0"/>
          <w:marBottom w:val="0"/>
          <w:divBdr>
            <w:top w:val="none" w:sz="0" w:space="0" w:color="auto"/>
            <w:left w:val="none" w:sz="0" w:space="0" w:color="auto"/>
            <w:bottom w:val="none" w:sz="0" w:space="0" w:color="auto"/>
            <w:right w:val="none" w:sz="0" w:space="0" w:color="auto"/>
          </w:divBdr>
        </w:div>
        <w:div w:id="1085490130">
          <w:marLeft w:val="0"/>
          <w:marRight w:val="0"/>
          <w:marTop w:val="0"/>
          <w:marBottom w:val="0"/>
          <w:divBdr>
            <w:top w:val="none" w:sz="0" w:space="0" w:color="auto"/>
            <w:left w:val="none" w:sz="0" w:space="0" w:color="auto"/>
            <w:bottom w:val="none" w:sz="0" w:space="0" w:color="auto"/>
            <w:right w:val="none" w:sz="0" w:space="0" w:color="auto"/>
          </w:divBdr>
        </w:div>
      </w:divsChild>
    </w:div>
    <w:div w:id="1725368883">
      <w:bodyDiv w:val="1"/>
      <w:marLeft w:val="0"/>
      <w:marRight w:val="0"/>
      <w:marTop w:val="0"/>
      <w:marBottom w:val="0"/>
      <w:divBdr>
        <w:top w:val="none" w:sz="0" w:space="0" w:color="auto"/>
        <w:left w:val="none" w:sz="0" w:space="0" w:color="auto"/>
        <w:bottom w:val="none" w:sz="0" w:space="0" w:color="auto"/>
        <w:right w:val="none" w:sz="0" w:space="0" w:color="auto"/>
      </w:divBdr>
    </w:div>
    <w:div w:id="1749882652">
      <w:bodyDiv w:val="1"/>
      <w:marLeft w:val="0"/>
      <w:marRight w:val="0"/>
      <w:marTop w:val="0"/>
      <w:marBottom w:val="0"/>
      <w:divBdr>
        <w:top w:val="none" w:sz="0" w:space="0" w:color="auto"/>
        <w:left w:val="none" w:sz="0" w:space="0" w:color="auto"/>
        <w:bottom w:val="none" w:sz="0" w:space="0" w:color="auto"/>
        <w:right w:val="none" w:sz="0" w:space="0" w:color="auto"/>
      </w:divBdr>
    </w:div>
    <w:div w:id="1776559165">
      <w:bodyDiv w:val="1"/>
      <w:marLeft w:val="0"/>
      <w:marRight w:val="0"/>
      <w:marTop w:val="0"/>
      <w:marBottom w:val="0"/>
      <w:divBdr>
        <w:top w:val="none" w:sz="0" w:space="0" w:color="auto"/>
        <w:left w:val="none" w:sz="0" w:space="0" w:color="auto"/>
        <w:bottom w:val="none" w:sz="0" w:space="0" w:color="auto"/>
        <w:right w:val="none" w:sz="0" w:space="0" w:color="auto"/>
      </w:divBdr>
    </w:div>
    <w:div w:id="1783498464">
      <w:bodyDiv w:val="1"/>
      <w:marLeft w:val="0"/>
      <w:marRight w:val="0"/>
      <w:marTop w:val="0"/>
      <w:marBottom w:val="0"/>
      <w:divBdr>
        <w:top w:val="none" w:sz="0" w:space="0" w:color="auto"/>
        <w:left w:val="none" w:sz="0" w:space="0" w:color="auto"/>
        <w:bottom w:val="none" w:sz="0" w:space="0" w:color="auto"/>
        <w:right w:val="none" w:sz="0" w:space="0" w:color="auto"/>
      </w:divBdr>
    </w:div>
    <w:div w:id="1793282061">
      <w:bodyDiv w:val="1"/>
      <w:marLeft w:val="0"/>
      <w:marRight w:val="0"/>
      <w:marTop w:val="0"/>
      <w:marBottom w:val="0"/>
      <w:divBdr>
        <w:top w:val="none" w:sz="0" w:space="0" w:color="auto"/>
        <w:left w:val="none" w:sz="0" w:space="0" w:color="auto"/>
        <w:bottom w:val="none" w:sz="0" w:space="0" w:color="auto"/>
        <w:right w:val="none" w:sz="0" w:space="0" w:color="auto"/>
      </w:divBdr>
    </w:div>
    <w:div w:id="1802190996">
      <w:bodyDiv w:val="1"/>
      <w:marLeft w:val="0"/>
      <w:marRight w:val="0"/>
      <w:marTop w:val="0"/>
      <w:marBottom w:val="0"/>
      <w:divBdr>
        <w:top w:val="none" w:sz="0" w:space="0" w:color="auto"/>
        <w:left w:val="none" w:sz="0" w:space="0" w:color="auto"/>
        <w:bottom w:val="none" w:sz="0" w:space="0" w:color="auto"/>
        <w:right w:val="none" w:sz="0" w:space="0" w:color="auto"/>
      </w:divBdr>
    </w:div>
    <w:div w:id="1807354070">
      <w:bodyDiv w:val="1"/>
      <w:marLeft w:val="0"/>
      <w:marRight w:val="0"/>
      <w:marTop w:val="0"/>
      <w:marBottom w:val="0"/>
      <w:divBdr>
        <w:top w:val="none" w:sz="0" w:space="0" w:color="auto"/>
        <w:left w:val="none" w:sz="0" w:space="0" w:color="auto"/>
        <w:bottom w:val="none" w:sz="0" w:space="0" w:color="auto"/>
        <w:right w:val="none" w:sz="0" w:space="0" w:color="auto"/>
      </w:divBdr>
    </w:div>
    <w:div w:id="1865241907">
      <w:bodyDiv w:val="1"/>
      <w:marLeft w:val="0"/>
      <w:marRight w:val="0"/>
      <w:marTop w:val="0"/>
      <w:marBottom w:val="0"/>
      <w:divBdr>
        <w:top w:val="none" w:sz="0" w:space="0" w:color="auto"/>
        <w:left w:val="none" w:sz="0" w:space="0" w:color="auto"/>
        <w:bottom w:val="none" w:sz="0" w:space="0" w:color="auto"/>
        <w:right w:val="none" w:sz="0" w:space="0" w:color="auto"/>
      </w:divBdr>
    </w:div>
    <w:div w:id="1892962908">
      <w:bodyDiv w:val="1"/>
      <w:marLeft w:val="0"/>
      <w:marRight w:val="0"/>
      <w:marTop w:val="0"/>
      <w:marBottom w:val="0"/>
      <w:divBdr>
        <w:top w:val="none" w:sz="0" w:space="0" w:color="auto"/>
        <w:left w:val="none" w:sz="0" w:space="0" w:color="auto"/>
        <w:bottom w:val="none" w:sz="0" w:space="0" w:color="auto"/>
        <w:right w:val="none" w:sz="0" w:space="0" w:color="auto"/>
      </w:divBdr>
    </w:div>
    <w:div w:id="1901864298">
      <w:bodyDiv w:val="1"/>
      <w:marLeft w:val="0"/>
      <w:marRight w:val="0"/>
      <w:marTop w:val="0"/>
      <w:marBottom w:val="0"/>
      <w:divBdr>
        <w:top w:val="none" w:sz="0" w:space="0" w:color="auto"/>
        <w:left w:val="none" w:sz="0" w:space="0" w:color="auto"/>
        <w:bottom w:val="none" w:sz="0" w:space="0" w:color="auto"/>
        <w:right w:val="none" w:sz="0" w:space="0" w:color="auto"/>
      </w:divBdr>
    </w:div>
    <w:div w:id="1914313291">
      <w:bodyDiv w:val="1"/>
      <w:marLeft w:val="0"/>
      <w:marRight w:val="0"/>
      <w:marTop w:val="0"/>
      <w:marBottom w:val="0"/>
      <w:divBdr>
        <w:top w:val="none" w:sz="0" w:space="0" w:color="auto"/>
        <w:left w:val="none" w:sz="0" w:space="0" w:color="auto"/>
        <w:bottom w:val="none" w:sz="0" w:space="0" w:color="auto"/>
        <w:right w:val="none" w:sz="0" w:space="0" w:color="auto"/>
      </w:divBdr>
    </w:div>
    <w:div w:id="1921669628">
      <w:bodyDiv w:val="1"/>
      <w:marLeft w:val="0"/>
      <w:marRight w:val="0"/>
      <w:marTop w:val="0"/>
      <w:marBottom w:val="0"/>
      <w:divBdr>
        <w:top w:val="none" w:sz="0" w:space="0" w:color="auto"/>
        <w:left w:val="none" w:sz="0" w:space="0" w:color="auto"/>
        <w:bottom w:val="none" w:sz="0" w:space="0" w:color="auto"/>
        <w:right w:val="none" w:sz="0" w:space="0" w:color="auto"/>
      </w:divBdr>
    </w:div>
    <w:div w:id="1925258355">
      <w:bodyDiv w:val="1"/>
      <w:marLeft w:val="0"/>
      <w:marRight w:val="0"/>
      <w:marTop w:val="0"/>
      <w:marBottom w:val="0"/>
      <w:divBdr>
        <w:top w:val="none" w:sz="0" w:space="0" w:color="auto"/>
        <w:left w:val="none" w:sz="0" w:space="0" w:color="auto"/>
        <w:bottom w:val="none" w:sz="0" w:space="0" w:color="auto"/>
        <w:right w:val="none" w:sz="0" w:space="0" w:color="auto"/>
      </w:divBdr>
    </w:div>
    <w:div w:id="1930653758">
      <w:bodyDiv w:val="1"/>
      <w:marLeft w:val="0"/>
      <w:marRight w:val="0"/>
      <w:marTop w:val="0"/>
      <w:marBottom w:val="0"/>
      <w:divBdr>
        <w:top w:val="none" w:sz="0" w:space="0" w:color="auto"/>
        <w:left w:val="none" w:sz="0" w:space="0" w:color="auto"/>
        <w:bottom w:val="none" w:sz="0" w:space="0" w:color="auto"/>
        <w:right w:val="none" w:sz="0" w:space="0" w:color="auto"/>
      </w:divBdr>
    </w:div>
    <w:div w:id="1938245951">
      <w:bodyDiv w:val="1"/>
      <w:marLeft w:val="0"/>
      <w:marRight w:val="0"/>
      <w:marTop w:val="0"/>
      <w:marBottom w:val="0"/>
      <w:divBdr>
        <w:top w:val="none" w:sz="0" w:space="0" w:color="auto"/>
        <w:left w:val="none" w:sz="0" w:space="0" w:color="auto"/>
        <w:bottom w:val="none" w:sz="0" w:space="0" w:color="auto"/>
        <w:right w:val="none" w:sz="0" w:space="0" w:color="auto"/>
      </w:divBdr>
    </w:div>
    <w:div w:id="1947421234">
      <w:bodyDiv w:val="1"/>
      <w:marLeft w:val="0"/>
      <w:marRight w:val="0"/>
      <w:marTop w:val="0"/>
      <w:marBottom w:val="0"/>
      <w:divBdr>
        <w:top w:val="none" w:sz="0" w:space="0" w:color="auto"/>
        <w:left w:val="none" w:sz="0" w:space="0" w:color="auto"/>
        <w:bottom w:val="none" w:sz="0" w:space="0" w:color="auto"/>
        <w:right w:val="none" w:sz="0" w:space="0" w:color="auto"/>
      </w:divBdr>
    </w:div>
    <w:div w:id="2001470266">
      <w:bodyDiv w:val="1"/>
      <w:marLeft w:val="0"/>
      <w:marRight w:val="0"/>
      <w:marTop w:val="0"/>
      <w:marBottom w:val="0"/>
      <w:divBdr>
        <w:top w:val="none" w:sz="0" w:space="0" w:color="auto"/>
        <w:left w:val="none" w:sz="0" w:space="0" w:color="auto"/>
        <w:bottom w:val="none" w:sz="0" w:space="0" w:color="auto"/>
        <w:right w:val="none" w:sz="0" w:space="0" w:color="auto"/>
      </w:divBdr>
    </w:div>
    <w:div w:id="2002199208">
      <w:bodyDiv w:val="1"/>
      <w:marLeft w:val="0"/>
      <w:marRight w:val="0"/>
      <w:marTop w:val="0"/>
      <w:marBottom w:val="0"/>
      <w:divBdr>
        <w:top w:val="none" w:sz="0" w:space="0" w:color="auto"/>
        <w:left w:val="none" w:sz="0" w:space="0" w:color="auto"/>
        <w:bottom w:val="none" w:sz="0" w:space="0" w:color="auto"/>
        <w:right w:val="none" w:sz="0" w:space="0" w:color="auto"/>
      </w:divBdr>
    </w:div>
    <w:div w:id="2009820221">
      <w:bodyDiv w:val="1"/>
      <w:marLeft w:val="0"/>
      <w:marRight w:val="0"/>
      <w:marTop w:val="0"/>
      <w:marBottom w:val="0"/>
      <w:divBdr>
        <w:top w:val="none" w:sz="0" w:space="0" w:color="auto"/>
        <w:left w:val="none" w:sz="0" w:space="0" w:color="auto"/>
        <w:bottom w:val="none" w:sz="0" w:space="0" w:color="auto"/>
        <w:right w:val="none" w:sz="0" w:space="0" w:color="auto"/>
      </w:divBdr>
    </w:div>
    <w:div w:id="2011833722">
      <w:bodyDiv w:val="1"/>
      <w:marLeft w:val="0"/>
      <w:marRight w:val="0"/>
      <w:marTop w:val="0"/>
      <w:marBottom w:val="0"/>
      <w:divBdr>
        <w:top w:val="none" w:sz="0" w:space="0" w:color="auto"/>
        <w:left w:val="none" w:sz="0" w:space="0" w:color="auto"/>
        <w:bottom w:val="none" w:sz="0" w:space="0" w:color="auto"/>
        <w:right w:val="none" w:sz="0" w:space="0" w:color="auto"/>
      </w:divBdr>
    </w:div>
    <w:div w:id="2015720156">
      <w:bodyDiv w:val="1"/>
      <w:marLeft w:val="0"/>
      <w:marRight w:val="0"/>
      <w:marTop w:val="0"/>
      <w:marBottom w:val="0"/>
      <w:divBdr>
        <w:top w:val="none" w:sz="0" w:space="0" w:color="auto"/>
        <w:left w:val="none" w:sz="0" w:space="0" w:color="auto"/>
        <w:bottom w:val="none" w:sz="0" w:space="0" w:color="auto"/>
        <w:right w:val="none" w:sz="0" w:space="0" w:color="auto"/>
      </w:divBdr>
    </w:div>
    <w:div w:id="2071340193">
      <w:bodyDiv w:val="1"/>
      <w:marLeft w:val="0"/>
      <w:marRight w:val="0"/>
      <w:marTop w:val="0"/>
      <w:marBottom w:val="0"/>
      <w:divBdr>
        <w:top w:val="none" w:sz="0" w:space="0" w:color="auto"/>
        <w:left w:val="none" w:sz="0" w:space="0" w:color="auto"/>
        <w:bottom w:val="none" w:sz="0" w:space="0" w:color="auto"/>
        <w:right w:val="none" w:sz="0" w:space="0" w:color="auto"/>
      </w:divBdr>
    </w:div>
    <w:div w:id="2076664806">
      <w:bodyDiv w:val="1"/>
      <w:marLeft w:val="0"/>
      <w:marRight w:val="0"/>
      <w:marTop w:val="0"/>
      <w:marBottom w:val="0"/>
      <w:divBdr>
        <w:top w:val="none" w:sz="0" w:space="0" w:color="auto"/>
        <w:left w:val="none" w:sz="0" w:space="0" w:color="auto"/>
        <w:bottom w:val="none" w:sz="0" w:space="0" w:color="auto"/>
        <w:right w:val="none" w:sz="0" w:space="0" w:color="auto"/>
      </w:divBdr>
    </w:div>
    <w:div w:id="2103523121">
      <w:bodyDiv w:val="1"/>
      <w:marLeft w:val="0"/>
      <w:marRight w:val="0"/>
      <w:marTop w:val="0"/>
      <w:marBottom w:val="0"/>
      <w:divBdr>
        <w:top w:val="none" w:sz="0" w:space="0" w:color="auto"/>
        <w:left w:val="none" w:sz="0" w:space="0" w:color="auto"/>
        <w:bottom w:val="none" w:sz="0" w:space="0" w:color="auto"/>
        <w:right w:val="none" w:sz="0" w:space="0" w:color="auto"/>
      </w:divBdr>
    </w:div>
    <w:div w:id="2107115620">
      <w:bodyDiv w:val="1"/>
      <w:marLeft w:val="0"/>
      <w:marRight w:val="0"/>
      <w:marTop w:val="0"/>
      <w:marBottom w:val="0"/>
      <w:divBdr>
        <w:top w:val="none" w:sz="0" w:space="0" w:color="auto"/>
        <w:left w:val="none" w:sz="0" w:space="0" w:color="auto"/>
        <w:bottom w:val="none" w:sz="0" w:space="0" w:color="auto"/>
        <w:right w:val="none" w:sz="0" w:space="0" w:color="auto"/>
      </w:divBdr>
    </w:div>
    <w:div w:id="2132019218">
      <w:bodyDiv w:val="1"/>
      <w:marLeft w:val="0"/>
      <w:marRight w:val="0"/>
      <w:marTop w:val="0"/>
      <w:marBottom w:val="0"/>
      <w:divBdr>
        <w:top w:val="none" w:sz="0" w:space="0" w:color="auto"/>
        <w:left w:val="none" w:sz="0" w:space="0" w:color="auto"/>
        <w:bottom w:val="none" w:sz="0" w:space="0" w:color="auto"/>
        <w:right w:val="none" w:sz="0" w:space="0" w:color="auto"/>
      </w:divBdr>
    </w:div>
    <w:div w:id="2143961161">
      <w:bodyDiv w:val="1"/>
      <w:marLeft w:val="0"/>
      <w:marRight w:val="0"/>
      <w:marTop w:val="0"/>
      <w:marBottom w:val="0"/>
      <w:divBdr>
        <w:top w:val="none" w:sz="0" w:space="0" w:color="auto"/>
        <w:left w:val="none" w:sz="0" w:space="0" w:color="auto"/>
        <w:bottom w:val="none" w:sz="0" w:space="0" w:color="auto"/>
        <w:right w:val="none" w:sz="0" w:space="0" w:color="auto"/>
      </w:divBdr>
      <w:divsChild>
        <w:div w:id="3824563">
          <w:marLeft w:val="0"/>
          <w:marRight w:val="0"/>
          <w:marTop w:val="0"/>
          <w:marBottom w:val="0"/>
          <w:divBdr>
            <w:top w:val="none" w:sz="0" w:space="0" w:color="auto"/>
            <w:left w:val="none" w:sz="0" w:space="0" w:color="auto"/>
            <w:bottom w:val="none" w:sz="0" w:space="0" w:color="auto"/>
            <w:right w:val="none" w:sz="0" w:space="0" w:color="auto"/>
          </w:divBdr>
        </w:div>
        <w:div w:id="86310999">
          <w:marLeft w:val="0"/>
          <w:marRight w:val="0"/>
          <w:marTop w:val="0"/>
          <w:marBottom w:val="0"/>
          <w:divBdr>
            <w:top w:val="none" w:sz="0" w:space="0" w:color="auto"/>
            <w:left w:val="none" w:sz="0" w:space="0" w:color="auto"/>
            <w:bottom w:val="none" w:sz="0" w:space="0" w:color="auto"/>
            <w:right w:val="none" w:sz="0" w:space="0" w:color="auto"/>
          </w:divBdr>
        </w:div>
        <w:div w:id="592930530">
          <w:marLeft w:val="0"/>
          <w:marRight w:val="0"/>
          <w:marTop w:val="0"/>
          <w:marBottom w:val="0"/>
          <w:divBdr>
            <w:top w:val="none" w:sz="0" w:space="0" w:color="auto"/>
            <w:left w:val="none" w:sz="0" w:space="0" w:color="auto"/>
            <w:bottom w:val="none" w:sz="0" w:space="0" w:color="auto"/>
            <w:right w:val="none" w:sz="0" w:space="0" w:color="auto"/>
          </w:divBdr>
        </w:div>
        <w:div w:id="373039020">
          <w:marLeft w:val="0"/>
          <w:marRight w:val="0"/>
          <w:marTop w:val="0"/>
          <w:marBottom w:val="0"/>
          <w:divBdr>
            <w:top w:val="none" w:sz="0" w:space="0" w:color="auto"/>
            <w:left w:val="none" w:sz="0" w:space="0" w:color="auto"/>
            <w:bottom w:val="none" w:sz="0" w:space="0" w:color="auto"/>
            <w:right w:val="none" w:sz="0" w:space="0" w:color="auto"/>
          </w:divBdr>
        </w:div>
        <w:div w:id="305939932">
          <w:marLeft w:val="0"/>
          <w:marRight w:val="0"/>
          <w:marTop w:val="0"/>
          <w:marBottom w:val="0"/>
          <w:divBdr>
            <w:top w:val="none" w:sz="0" w:space="0" w:color="auto"/>
            <w:left w:val="none" w:sz="0" w:space="0" w:color="auto"/>
            <w:bottom w:val="none" w:sz="0" w:space="0" w:color="auto"/>
            <w:right w:val="none" w:sz="0" w:space="0" w:color="auto"/>
          </w:divBdr>
        </w:div>
        <w:div w:id="893543928">
          <w:marLeft w:val="0"/>
          <w:marRight w:val="0"/>
          <w:marTop w:val="0"/>
          <w:marBottom w:val="0"/>
          <w:divBdr>
            <w:top w:val="none" w:sz="0" w:space="0" w:color="auto"/>
            <w:left w:val="none" w:sz="0" w:space="0" w:color="auto"/>
            <w:bottom w:val="none" w:sz="0" w:space="0" w:color="auto"/>
            <w:right w:val="none" w:sz="0" w:space="0" w:color="auto"/>
          </w:divBdr>
        </w:div>
      </w:divsChild>
    </w:div>
    <w:div w:id="21471639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a.mayorga@ibima.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FE824-B460-418B-A001-11340D3DA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49455</Words>
  <Characters>272007</Characters>
  <Application>Microsoft Office Word</Application>
  <DocSecurity>0</DocSecurity>
  <Lines>2266</Lines>
  <Paragraphs>641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dc:creator>
  <cp:lastModifiedBy>Mª Angeles Martín Sanz</cp:lastModifiedBy>
  <cp:revision>2</cp:revision>
  <cp:lastPrinted>2018-09-18T09:37:00Z</cp:lastPrinted>
  <dcterms:created xsi:type="dcterms:W3CDTF">2020-02-10T10:39:00Z</dcterms:created>
  <dcterms:modified xsi:type="dcterms:W3CDTF">2020-02-10T10:39:00Z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e22ef246-c3e8-3caa-b6fc-12fda679a0cf</vt:lpwstr>
  </property>
  <property fmtid="{D5CDD505-2E9C-101B-9397-08002B2CF9AE}" pid="4" name="Mendeley Citation Style_1">
    <vt:lpwstr>https://csl.mendeley.com/styles/277732881/MolNutNew</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http://www.zotero.org/styles/molecular-nutrition-and-food-research</vt:lpwstr>
  </property>
  <property fmtid="{D5CDD505-2E9C-101B-9397-08002B2CF9AE}" pid="14" name="Mendeley Recent Style Name 4_1">
    <vt:lpwstr>Molecular Nutrition &amp; Food Research</vt:lpwstr>
  </property>
  <property fmtid="{D5CDD505-2E9C-101B-9397-08002B2CF9AE}" pid="15" name="Mendeley Recent Style Id 5_1">
    <vt:lpwstr>https://csl.mendeley.com/styles/277732881/engineering-in-life-sciences-2</vt:lpwstr>
  </property>
  <property fmtid="{D5CDD505-2E9C-101B-9397-08002B2CF9AE}" pid="16" name="Mendeley Recent Style Name 5_1">
    <vt:lpwstr>Molecular Nutrition and Food Research - James Perkins</vt:lpwstr>
  </property>
  <property fmtid="{D5CDD505-2E9C-101B-9397-08002B2CF9AE}" pid="17" name="Mendeley Recent Style Id 6_1">
    <vt:lpwstr>http://csl.mendeley.com/styles/277732881/MolNutNew</vt:lpwstr>
  </property>
  <property fmtid="{D5CDD505-2E9C-101B-9397-08002B2CF9AE}" pid="18" name="Mendeley Recent Style Name 6_1">
    <vt:lpwstr>Molecular Nutrition and Food Research - James Perkins</vt:lpwstr>
  </property>
  <property fmtid="{D5CDD505-2E9C-101B-9397-08002B2CF9AE}" pid="19" name="Mendeley Recent Style Id 7_1">
    <vt:lpwstr>http://csl.mendeley.com/styles/277732881/engineering-in-life-sciences</vt:lpwstr>
  </property>
  <property fmtid="{D5CDD505-2E9C-101B-9397-08002B2CF9AE}" pid="20" name="Mendeley Recent Style Name 7_1">
    <vt:lpwstr>Molecular Nutrition and Food Research - James Perkins</vt:lpwstr>
  </property>
  <property fmtid="{D5CDD505-2E9C-101B-9397-08002B2CF9AE}" pid="21" name="Mendeley Recent Style Id 8_1">
    <vt:lpwstr>https://csl.mendeley.com/styles/277732881/MolNutNew</vt:lpwstr>
  </property>
  <property fmtid="{D5CDD505-2E9C-101B-9397-08002B2CF9AE}" pid="22" name="Mendeley Recent Style Name 8_1">
    <vt:lpwstr>Molecular Nutrition and Food Research - James Perkins</vt:lpwstr>
  </property>
  <property fmtid="{D5CDD505-2E9C-101B-9397-08002B2CF9AE}" pid="23" name="Mendeley Recent Style Id 9_1">
    <vt:lpwstr>http://csl.mendeley.com/styles/277732881/engineering-in-life-sciences-2</vt:lpwstr>
  </property>
  <property fmtid="{D5CDD505-2E9C-101B-9397-08002B2CF9AE}" pid="24" name="Mendeley Recent Style Name 9_1">
    <vt:lpwstr>Molecular Nutrition and Food Research - James Perkins</vt:lpwstr>
  </property>
</Properties>
</file>