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FBB19" w14:textId="5FB33966" w:rsidR="00007D97" w:rsidRDefault="00007D97">
      <w:pPr>
        <w:jc w:val="center"/>
        <w:rPr>
          <w:b/>
        </w:rPr>
      </w:pPr>
      <w:r w:rsidRPr="00007D97">
        <w:rPr>
          <w:b/>
        </w:rPr>
        <w:t>Ecosystem Services: A bridge or barrier for UK marine stakeholders?</w:t>
      </w:r>
    </w:p>
    <w:p w14:paraId="417A0FC1" w14:textId="77777777" w:rsidR="0031508F" w:rsidRPr="0031508F" w:rsidRDefault="0031508F" w:rsidP="0031508F">
      <w:pPr>
        <w:jc w:val="center"/>
        <w:rPr>
          <w:b/>
        </w:rPr>
      </w:pPr>
    </w:p>
    <w:p w14:paraId="6D0D3A49" w14:textId="77777777" w:rsidR="0031508F" w:rsidRDefault="0031508F" w:rsidP="0031508F">
      <w:pPr>
        <w:jc w:val="center"/>
        <w:rPr>
          <w:b/>
        </w:rPr>
      </w:pPr>
      <w:r>
        <w:rPr>
          <w:b/>
        </w:rPr>
        <w:t xml:space="preserve">Emma </w:t>
      </w:r>
      <w:r w:rsidRPr="0031508F">
        <w:rPr>
          <w:b/>
        </w:rPr>
        <w:t>McKinley</w:t>
      </w:r>
    </w:p>
    <w:p w14:paraId="108E4FDE" w14:textId="77777777" w:rsidR="0031508F" w:rsidRDefault="0031508F" w:rsidP="0031508F">
      <w:pPr>
        <w:jc w:val="center"/>
        <w:rPr>
          <w:b/>
        </w:rPr>
      </w:pPr>
      <w:r w:rsidRPr="0031508F">
        <w:rPr>
          <w:b/>
        </w:rPr>
        <w:t>Jordi F.</w:t>
      </w:r>
      <w:r>
        <w:rPr>
          <w:b/>
        </w:rPr>
        <w:t xml:space="preserve"> Pagès </w:t>
      </w:r>
      <w:bookmarkStart w:id="0" w:name="_GoBack"/>
      <w:bookmarkEnd w:id="0"/>
    </w:p>
    <w:p w14:paraId="272A4312" w14:textId="77777777" w:rsidR="0031508F" w:rsidRDefault="0031508F" w:rsidP="0031508F">
      <w:pPr>
        <w:jc w:val="center"/>
        <w:rPr>
          <w:b/>
        </w:rPr>
      </w:pPr>
      <w:r>
        <w:rPr>
          <w:b/>
        </w:rPr>
        <w:t xml:space="preserve">Kayleigh J. </w:t>
      </w:r>
      <w:r w:rsidRPr="0031508F">
        <w:rPr>
          <w:b/>
        </w:rPr>
        <w:t>Wyles</w:t>
      </w:r>
    </w:p>
    <w:p w14:paraId="79ADE1B5" w14:textId="78821FCA" w:rsidR="0031508F" w:rsidRDefault="0031508F" w:rsidP="0031508F">
      <w:pPr>
        <w:jc w:val="center"/>
        <w:rPr>
          <w:b/>
        </w:rPr>
      </w:pPr>
      <w:r>
        <w:rPr>
          <w:b/>
        </w:rPr>
        <w:t xml:space="preserve">Nicola </w:t>
      </w:r>
      <w:r w:rsidRPr="0031508F">
        <w:rPr>
          <w:b/>
        </w:rPr>
        <w:t xml:space="preserve">Beaumont </w:t>
      </w:r>
    </w:p>
    <w:p w14:paraId="6C500792" w14:textId="77777777" w:rsidR="0031508F" w:rsidRDefault="0031508F">
      <w:pPr>
        <w:jc w:val="center"/>
        <w:rPr>
          <w:b/>
        </w:rPr>
      </w:pPr>
    </w:p>
    <w:p w14:paraId="631596CC" w14:textId="77777777" w:rsidR="00A25439" w:rsidRDefault="00B07A85">
      <w:pPr>
        <w:rPr>
          <w:b/>
        </w:rPr>
      </w:pPr>
      <w:r>
        <w:rPr>
          <w:b/>
        </w:rPr>
        <w:t>Abstract</w:t>
      </w:r>
    </w:p>
    <w:p w14:paraId="4E470632" w14:textId="3D113E8F" w:rsidR="00A25439" w:rsidRPr="00B25BE4" w:rsidRDefault="00B07A85">
      <w:r>
        <w:t>Ecosystem services conceptualises the multiple interactions between ecosystems and the people and communities benefitting from their direct o</w:t>
      </w:r>
      <w:r w:rsidR="00A741AF">
        <w:t xml:space="preserve">r indirect use, aiming </w:t>
      </w:r>
      <w:r>
        <w:t>to provide</w:t>
      </w:r>
      <w:r w:rsidR="00D82A84">
        <w:t xml:space="preserve"> stakeholders </w:t>
      </w:r>
      <w:r>
        <w:t>and sci</w:t>
      </w:r>
      <w:r w:rsidR="00A741AF">
        <w:t xml:space="preserve">entists with a common language.  </w:t>
      </w:r>
      <w:r w:rsidR="00D82A84">
        <w:t>While some</w:t>
      </w:r>
      <w:r w:rsidR="003D6D31">
        <w:t xml:space="preserve"> users</w:t>
      </w:r>
      <w:r w:rsidR="00B545FA">
        <w:t xml:space="preserve"> appear to</w:t>
      </w:r>
      <w:r w:rsidR="00A741AF">
        <w:t xml:space="preserve"> have</w:t>
      </w:r>
      <w:r>
        <w:t xml:space="preserve"> adopted this language and terminology, </w:t>
      </w:r>
      <w:r w:rsidR="00A741AF">
        <w:t>t</w:t>
      </w:r>
      <w:r>
        <w:t xml:space="preserve">here are concerns that the complexities associated with </w:t>
      </w:r>
      <w:r w:rsidR="008E14BB">
        <w:t>the</w:t>
      </w:r>
      <w:r w:rsidR="00A741AF">
        <w:t xml:space="preserve"> concept make it inaccessible</w:t>
      </w:r>
      <w:r>
        <w:t xml:space="preserve"> and</w:t>
      </w:r>
      <w:r w:rsidR="00A741AF">
        <w:t>,</w:t>
      </w:r>
      <w:r>
        <w:t xml:space="preserve"> rather than providing </w:t>
      </w:r>
      <w:r w:rsidR="000454D9">
        <w:t xml:space="preserve">stakeholders </w:t>
      </w:r>
      <w:r>
        <w:t xml:space="preserve">with a tool </w:t>
      </w:r>
      <w:r w:rsidR="00A741AF">
        <w:t>to explain</w:t>
      </w:r>
      <w:r>
        <w:t xml:space="preserve"> complex relationships, the language and terminology </w:t>
      </w:r>
      <w:r w:rsidR="00A741AF">
        <w:t>itself may</w:t>
      </w:r>
      <w:r w:rsidR="000454D9">
        <w:t xml:space="preserve"> </w:t>
      </w:r>
      <w:r w:rsidR="00D82A84">
        <w:t>disengage</w:t>
      </w:r>
      <w:r w:rsidR="000014E7">
        <w:t>.</w:t>
      </w:r>
      <w:r w:rsidR="00D82A84">
        <w:t xml:space="preserve"> Through surveying </w:t>
      </w:r>
      <w:r w:rsidR="00373527">
        <w:t>UK-based</w:t>
      </w:r>
      <w:r w:rsidR="000454D9">
        <w:t xml:space="preserve"> </w:t>
      </w:r>
      <w:r>
        <w:t xml:space="preserve">coastal and marine </w:t>
      </w:r>
      <w:r w:rsidR="00A741AF">
        <w:t>stakeholders (</w:t>
      </w:r>
      <w:r w:rsidR="00A741AF" w:rsidRPr="00780905">
        <w:rPr>
          <w:i/>
        </w:rPr>
        <w:t>n</w:t>
      </w:r>
      <w:r w:rsidR="00A741AF">
        <w:t>=158)</w:t>
      </w:r>
      <w:r>
        <w:t>, this study examines stakeholder</w:t>
      </w:r>
      <w:r w:rsidR="007317EB">
        <w:t>s’</w:t>
      </w:r>
      <w:r>
        <w:t xml:space="preserve"> perceptions of the concept of ecosystem services</w:t>
      </w:r>
      <w:r w:rsidR="00780905">
        <w:t xml:space="preserve"> </w:t>
      </w:r>
      <w:r w:rsidR="0076207E">
        <w:t>and</w:t>
      </w:r>
      <w:r>
        <w:t xml:space="preserve"> </w:t>
      </w:r>
      <w:r w:rsidR="00A741AF">
        <w:t>its</w:t>
      </w:r>
      <w:r w:rsidR="00B25BE4">
        <w:t xml:space="preserve"> </w:t>
      </w:r>
      <w:r>
        <w:t>role</w:t>
      </w:r>
      <w:r w:rsidR="00A741AF">
        <w:t xml:space="preserve"> and usefulness </w:t>
      </w:r>
      <w:r>
        <w:t xml:space="preserve">within the marine and coastal science-policy-practice interface. </w:t>
      </w:r>
      <w:r w:rsidR="00373527">
        <w:t>Overall, stakehold</w:t>
      </w:r>
      <w:r w:rsidR="008E14BB">
        <w:t>ers provided favourable opinions, with</w:t>
      </w:r>
      <w:r w:rsidR="00A741AF">
        <w:t xml:space="preserve"> </w:t>
      </w:r>
      <w:r w:rsidR="008E14BB">
        <w:t>f</w:t>
      </w:r>
      <w:r w:rsidR="00373527" w:rsidRPr="00373527">
        <w:t>indings similar across respondents with</w:t>
      </w:r>
      <w:r w:rsidR="00D82A84">
        <w:t xml:space="preserve"> the</w:t>
      </w:r>
      <w:r w:rsidR="00373527" w:rsidRPr="00373527">
        <w:t xml:space="preserve"> exception of industry</w:t>
      </w:r>
      <w:r w:rsidR="00A741AF">
        <w:t>;</w:t>
      </w:r>
      <w:r w:rsidR="00373527" w:rsidRPr="00373527">
        <w:t xml:space="preserve"> which used it less, was less confident and believed it to be less important</w:t>
      </w:r>
      <w:r w:rsidR="00373527">
        <w:t xml:space="preserve">. </w:t>
      </w:r>
      <w:r w:rsidR="00DE77E9">
        <w:t>The results</w:t>
      </w:r>
      <w:r w:rsidR="00DE77E9" w:rsidRPr="00DE77E9">
        <w:t xml:space="preserve"> provide an </w:t>
      </w:r>
      <w:r w:rsidR="00DE77E9">
        <w:t xml:space="preserve">evidenced </w:t>
      </w:r>
      <w:r w:rsidR="00DE77E9" w:rsidRPr="00DE77E9">
        <w:t xml:space="preserve">argument for the </w:t>
      </w:r>
      <w:r w:rsidR="00DE77E9">
        <w:t xml:space="preserve">benefits of the </w:t>
      </w:r>
      <w:r w:rsidR="0076207E">
        <w:t xml:space="preserve">ecosystem services </w:t>
      </w:r>
      <w:r w:rsidR="00DE77E9">
        <w:t>approach, including communication, supporting management and linking environment to humans. The analysis also details</w:t>
      </w:r>
      <w:r w:rsidR="00DE77E9" w:rsidRPr="00DE77E9">
        <w:t xml:space="preserve"> </w:t>
      </w:r>
      <w:r w:rsidR="00DE77E9">
        <w:t>the</w:t>
      </w:r>
      <w:r w:rsidR="00DE77E9" w:rsidRPr="00DE77E9">
        <w:t xml:space="preserve"> required advancements to ensure effective</w:t>
      </w:r>
      <w:r w:rsidR="008E14BB">
        <w:t xml:space="preserve"> future</w:t>
      </w:r>
      <w:r w:rsidR="00DE77E9" w:rsidRPr="00DE77E9">
        <w:t xml:space="preserve"> use</w:t>
      </w:r>
      <w:r w:rsidR="00DE77E9">
        <w:t xml:space="preserve">, including improved terminology, pluralistic valuation and shared learning. </w:t>
      </w:r>
      <w:r w:rsidR="00A741AF">
        <w:t>Finally, t</w:t>
      </w:r>
      <w:r w:rsidR="00373527">
        <w:t>he paper highlights challenges and benefits</w:t>
      </w:r>
      <w:r w:rsidR="008E14BB">
        <w:t xml:space="preserve"> relating to the term</w:t>
      </w:r>
      <w:r w:rsidR="00373527">
        <w:t xml:space="preserve">, </w:t>
      </w:r>
      <w:r w:rsidR="00D82A84">
        <w:t>creating</w:t>
      </w:r>
      <w:r w:rsidR="00373527">
        <w:t xml:space="preserve"> links to ongoing discussions </w:t>
      </w:r>
      <w:r w:rsidR="008E14BB">
        <w:t>about</w:t>
      </w:r>
      <w:r w:rsidR="00373527">
        <w:t xml:space="preserve"> effective scientific communication for marine and coastal management.</w:t>
      </w:r>
    </w:p>
    <w:p w14:paraId="6CC3B176" w14:textId="35E875C8" w:rsidR="00DC5CC8" w:rsidRPr="008B3240" w:rsidRDefault="00B07A85" w:rsidP="008B3240">
      <w:pPr>
        <w:rPr>
          <w:b/>
        </w:rPr>
      </w:pPr>
      <w:r>
        <w:rPr>
          <w:b/>
        </w:rPr>
        <w:t xml:space="preserve">Keywords: </w:t>
      </w:r>
      <w:r w:rsidR="00977EA9">
        <w:rPr>
          <w:b/>
        </w:rPr>
        <w:t>environment</w:t>
      </w:r>
      <w:r>
        <w:rPr>
          <w:b/>
        </w:rPr>
        <w:t xml:space="preserve">, policy, governance, management, </w:t>
      </w:r>
      <w:r w:rsidR="00CB1FC7">
        <w:rPr>
          <w:b/>
        </w:rPr>
        <w:t>practitioners</w:t>
      </w:r>
      <w:r w:rsidR="00007D97">
        <w:rPr>
          <w:b/>
        </w:rPr>
        <w:t xml:space="preserve">, </w:t>
      </w:r>
      <w:r>
        <w:rPr>
          <w:b/>
        </w:rPr>
        <w:t>coastal</w:t>
      </w:r>
    </w:p>
    <w:p w14:paraId="57399472" w14:textId="34E9147C" w:rsidR="00A25439" w:rsidRPr="0073571E" w:rsidRDefault="00B07A85" w:rsidP="0045752D">
      <w:pPr>
        <w:pStyle w:val="Heading1"/>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0" w:firstLine="0"/>
      </w:pPr>
      <w:r w:rsidRPr="0073571E">
        <w:rPr>
          <w:sz w:val="22"/>
          <w:szCs w:val="22"/>
        </w:rPr>
        <w:t>Introduction</w:t>
      </w:r>
    </w:p>
    <w:p w14:paraId="0D164BDA" w14:textId="699715CF" w:rsidR="00EE5AA3" w:rsidRDefault="004F3CF7" w:rsidP="00EE5AA3">
      <w:r>
        <w:t>The Ecosystem Service</w:t>
      </w:r>
      <w:r w:rsidR="0027192B">
        <w:t>s</w:t>
      </w:r>
      <w:r w:rsidR="001220A2">
        <w:t xml:space="preserve"> (ES)</w:t>
      </w:r>
      <w:r>
        <w:t xml:space="preserve"> concept has been in use </w:t>
      </w:r>
      <w:r w:rsidR="001A5F09">
        <w:t>since the 1970’s</w:t>
      </w:r>
      <w:r>
        <w:t xml:space="preserve"> </w:t>
      </w:r>
      <w:r w:rsidR="00B07A85">
        <w:t>(</w:t>
      </w:r>
      <w:r w:rsidR="00EE50BD" w:rsidRPr="00EE50BD">
        <w:t>Westman 1977</w:t>
      </w:r>
      <w:r>
        <w:t xml:space="preserve">, </w:t>
      </w:r>
      <w:r w:rsidR="00EE50BD">
        <w:t>Costanza et al 1997,</w:t>
      </w:r>
      <w:r w:rsidR="00F34A26">
        <w:t xml:space="preserve"> Daily 1997</w:t>
      </w:r>
      <w:r w:rsidR="001A5F09">
        <w:t xml:space="preserve">) but was </w:t>
      </w:r>
      <w:r w:rsidR="00F34A26">
        <w:t xml:space="preserve">formally defined </w:t>
      </w:r>
      <w:r w:rsidR="001D639C">
        <w:t xml:space="preserve">and classified </w:t>
      </w:r>
      <w:r w:rsidR="00F34A26">
        <w:t xml:space="preserve">in 2005 by </w:t>
      </w:r>
      <w:r w:rsidR="00F34A26" w:rsidRPr="00F34A26">
        <w:t xml:space="preserve">the </w:t>
      </w:r>
      <w:r w:rsidR="00464089" w:rsidRPr="00F34A26">
        <w:t>Millennium</w:t>
      </w:r>
      <w:r w:rsidR="00F34A26" w:rsidRPr="00F34A26">
        <w:t xml:space="preserve"> Ecosystem Assessment (</w:t>
      </w:r>
      <w:r w:rsidR="00464089">
        <w:t xml:space="preserve">MA </w:t>
      </w:r>
      <w:r w:rsidR="00F34A26" w:rsidRPr="00F34A26">
        <w:t xml:space="preserve">2005) as </w:t>
      </w:r>
      <w:r w:rsidR="002C3714">
        <w:t>“</w:t>
      </w:r>
      <w:r w:rsidR="00F34A26" w:rsidRPr="00F34A26">
        <w:t>the benefits people obtain from ecosystems. These include provisioning services such as food and water; regulating services such as flood and disease control; cultural services such as spiritual, recreational, and cultural benefits; and supporting services, such as nutrient cycling, that maintain the conditions for life on Earth</w:t>
      </w:r>
      <w:r w:rsidR="00F34A26">
        <w:t xml:space="preserve">”. </w:t>
      </w:r>
      <w:r w:rsidR="00EE50BD">
        <w:t xml:space="preserve"> </w:t>
      </w:r>
      <w:r w:rsidR="00464089">
        <w:t>Since the publication of the MA (2005)</w:t>
      </w:r>
      <w:r w:rsidR="002C3714">
        <w:t>,</w:t>
      </w:r>
      <w:r w:rsidR="00464089" w:rsidRPr="00464089">
        <w:t xml:space="preserve"> interest in the ecosystem service </w:t>
      </w:r>
      <w:r w:rsidR="00E93537">
        <w:t xml:space="preserve">concept </w:t>
      </w:r>
      <w:r w:rsidR="00464089">
        <w:t xml:space="preserve">has </w:t>
      </w:r>
      <w:r w:rsidR="00E93537">
        <w:t xml:space="preserve">grown </w:t>
      </w:r>
      <w:r w:rsidR="00464089">
        <w:t xml:space="preserve">substantially </w:t>
      </w:r>
      <w:r w:rsidR="00464089" w:rsidRPr="00464089">
        <w:t xml:space="preserve">and there are now a multitude of </w:t>
      </w:r>
      <w:r w:rsidR="00464089">
        <w:t xml:space="preserve">definitions and </w:t>
      </w:r>
      <w:r w:rsidR="00464089" w:rsidRPr="00464089">
        <w:t>classifications, for example: The Economics of Ecosystems and Biodiversity classification (TEEB, de Groot et al., 2010</w:t>
      </w:r>
      <w:r w:rsidR="00C01DEE">
        <w:t>b</w:t>
      </w:r>
      <w:r w:rsidR="00464089" w:rsidRPr="00464089">
        <w:t xml:space="preserve">); the </w:t>
      </w:r>
      <w:r w:rsidR="004463FE">
        <w:t>United Kingdom’s</w:t>
      </w:r>
      <w:r w:rsidR="004463FE" w:rsidRPr="00464089">
        <w:t xml:space="preserve"> </w:t>
      </w:r>
      <w:r w:rsidR="00464089" w:rsidRPr="00464089">
        <w:t>National Ecosystem Assessment classification (</w:t>
      </w:r>
      <w:r w:rsidR="00464089">
        <w:t>NEA</w:t>
      </w:r>
      <w:r w:rsidR="00657504">
        <w:t xml:space="preserve"> 2011).  Further</w:t>
      </w:r>
      <w:r w:rsidR="00464089" w:rsidRPr="00464089">
        <w:t xml:space="preserve"> classifications </w:t>
      </w:r>
      <w:r w:rsidR="00657504">
        <w:t xml:space="preserve">have been </w:t>
      </w:r>
      <w:r w:rsidR="00464089" w:rsidRPr="00464089">
        <w:t xml:space="preserve">developed by the Crown Estate (Saunders et al. 2010), Fisher et al  (2009), Atkins et al. (2011), Cognetti and Maltagliati (2010), Beaumont et al. (2007), Balmford </w:t>
      </w:r>
      <w:r w:rsidR="001A5F09">
        <w:t>et al. (2011)</w:t>
      </w:r>
      <w:r w:rsidR="00657504">
        <w:t>, as well as more recent contributions from the Intergovernmental Science-Policy Platform on Biodiversity and Ecosystem Services (IPBES) (Diaz et al., 2018)</w:t>
      </w:r>
      <w:r w:rsidR="001A5F09">
        <w:t xml:space="preserve"> </w:t>
      </w:r>
      <w:r w:rsidR="00464089">
        <w:t>(</w:t>
      </w:r>
      <w:r w:rsidR="00657504">
        <w:t xml:space="preserve">also </w:t>
      </w:r>
      <w:r w:rsidR="00464089" w:rsidRPr="00464089">
        <w:t xml:space="preserve">see Gomez-Baggethun et al., 2010 for a historical summary).  </w:t>
      </w:r>
      <w:r w:rsidR="00464089">
        <w:t xml:space="preserve">Accompanying this has been an </w:t>
      </w:r>
      <w:r w:rsidR="00464089" w:rsidRPr="00464089">
        <w:t xml:space="preserve">explosion of </w:t>
      </w:r>
      <w:r w:rsidR="0076207E">
        <w:t xml:space="preserve">ES </w:t>
      </w:r>
      <w:r w:rsidR="00464089" w:rsidRPr="00464089">
        <w:t>focused research across all areas of environmental</w:t>
      </w:r>
      <w:r w:rsidR="0045752D">
        <w:t xml:space="preserve">, and more recently </w:t>
      </w:r>
      <w:r w:rsidR="003D6D31">
        <w:lastRenderedPageBreak/>
        <w:t xml:space="preserve">economic and </w:t>
      </w:r>
      <w:r w:rsidR="0045752D">
        <w:t>social</w:t>
      </w:r>
      <w:r w:rsidR="003D6D31">
        <w:t>,</w:t>
      </w:r>
      <w:r w:rsidR="00464089" w:rsidRPr="00464089">
        <w:t xml:space="preserve"> sciences (</w:t>
      </w:r>
      <w:r w:rsidR="00643178">
        <w:t xml:space="preserve">e.g. </w:t>
      </w:r>
      <w:r w:rsidR="00464089" w:rsidRPr="00464089">
        <w:t xml:space="preserve">Beery et al., 2016; Willcock et al., 2016; Costanza et al, 2014; Braat and de Groot, 2012).  </w:t>
      </w:r>
    </w:p>
    <w:p w14:paraId="42443631" w14:textId="1CC9390C" w:rsidR="00970139" w:rsidRDefault="00EE5AA3" w:rsidP="00EE5AA3">
      <w:r>
        <w:t xml:space="preserve">The ES concept aims to provide a common language through which </w:t>
      </w:r>
      <w:r w:rsidR="00F75BA2">
        <w:t xml:space="preserve">diverse audiences and users </w:t>
      </w:r>
      <w:r>
        <w:t>can communicate about the natural world (Tallis et al, 2008</w:t>
      </w:r>
      <w:r w:rsidR="0059072D">
        <w:t>; Steger et al, 2018</w:t>
      </w:r>
      <w:r>
        <w:t xml:space="preserve">).  Over time, it has evolved to reframe the human-nature relationship (Costanza et al, 2014), and has become acknowledged as </w:t>
      </w:r>
      <w:r w:rsidRPr="00EE5AA3">
        <w:t xml:space="preserve">an </w:t>
      </w:r>
      <w:r>
        <w:t>effective management and policy tool (Beery et al., 2016; Willcock et al., 2016; Dempsey and Robertson, 2012; De Groot et al, 2010; Norgaard, 2010; Tallis et al, 2008</w:t>
      </w:r>
      <w:r w:rsidR="008F5F49">
        <w:t>, Beaumont et al 2018</w:t>
      </w:r>
      <w:r>
        <w:t xml:space="preserve">), and as a </w:t>
      </w:r>
      <w:r w:rsidR="00BC56F6">
        <w:t xml:space="preserve">concept </w:t>
      </w:r>
      <w:r>
        <w:t>through which the environment and societal wellbeing can be better conn</w:t>
      </w:r>
      <w:r w:rsidR="00483053">
        <w:t xml:space="preserve">ected (Armsworth et al, 2007). </w:t>
      </w:r>
      <w:r w:rsidR="00D93FD7">
        <w:t xml:space="preserve">Advantages </w:t>
      </w:r>
      <w:r w:rsidR="00844A81">
        <w:t>of the application of the</w:t>
      </w:r>
      <w:r w:rsidR="008F5F49" w:rsidRPr="008F5F49">
        <w:t xml:space="preserve"> </w:t>
      </w:r>
      <w:r w:rsidR="00844A81">
        <w:t>ecosystem s</w:t>
      </w:r>
      <w:r w:rsidR="008F5F49">
        <w:t>ervice concept have been found to include</w:t>
      </w:r>
      <w:r w:rsidR="00844A81">
        <w:t xml:space="preserve"> improved understanding of environmental benefits, improved transparency of </w:t>
      </w:r>
      <w:r w:rsidR="008F5F49" w:rsidRPr="008F5F49">
        <w:t>potential trade-offs</w:t>
      </w:r>
      <w:r w:rsidR="00844A81">
        <w:t xml:space="preserve"> under different management scenarios, and the </w:t>
      </w:r>
      <w:r w:rsidR="008F5F49" w:rsidRPr="008F5F49">
        <w:t xml:space="preserve">enabling </w:t>
      </w:r>
      <w:r w:rsidR="00844A81">
        <w:t xml:space="preserve">of </w:t>
      </w:r>
      <w:r w:rsidR="008F5F49" w:rsidRPr="008F5F49">
        <w:t>discussion and shared learning between stakeholders and with the wider academic community,</w:t>
      </w:r>
      <w:r w:rsidR="00844A81">
        <w:t xml:space="preserve"> resulting in improved long</w:t>
      </w:r>
      <w:r w:rsidR="0045752D">
        <w:t>-</w:t>
      </w:r>
      <w:r w:rsidR="00844A81">
        <w:t>term relations</w:t>
      </w:r>
      <w:r w:rsidR="0045752D">
        <w:t>hips</w:t>
      </w:r>
      <w:r w:rsidR="00C3613B">
        <w:t xml:space="preserve"> between these groups</w:t>
      </w:r>
      <w:r w:rsidR="00844A81">
        <w:t xml:space="preserve"> (Beaumont et al. 2018). </w:t>
      </w:r>
    </w:p>
    <w:p w14:paraId="37578A20" w14:textId="4A48C697" w:rsidR="000B0FFD" w:rsidRDefault="00BC56F6" w:rsidP="00BE03EA">
      <w:r>
        <w:t>However, d</w:t>
      </w:r>
      <w:r w:rsidRPr="00BC56F6">
        <w:t>espite the</w:t>
      </w:r>
      <w:r w:rsidR="0080689D">
        <w:t xml:space="preserve"> perceived</w:t>
      </w:r>
      <w:r w:rsidRPr="00BC56F6">
        <w:t xml:space="preserve"> </w:t>
      </w:r>
      <w:r w:rsidR="000B0FFD">
        <w:t>benefits of applying the</w:t>
      </w:r>
      <w:r w:rsidRPr="00BC56F6">
        <w:t xml:space="preserve"> </w:t>
      </w:r>
      <w:r w:rsidR="0076207E">
        <w:t>ES</w:t>
      </w:r>
      <w:r w:rsidRPr="00BC56F6">
        <w:t xml:space="preserve"> concept w</w:t>
      </w:r>
      <w:r>
        <w:t>ithin environmental management</w:t>
      </w:r>
      <w:r w:rsidR="000B0FFD">
        <w:t>,</w:t>
      </w:r>
      <w:r>
        <w:t xml:space="preserve"> </w:t>
      </w:r>
      <w:r w:rsidRPr="00BC56F6">
        <w:t>concerns have been raised</w:t>
      </w:r>
      <w:r>
        <w:t xml:space="preserve">. </w:t>
      </w:r>
      <w:r w:rsidR="00447B71">
        <w:t xml:space="preserve">In fact, within the </w:t>
      </w:r>
      <w:r w:rsidR="00447B71" w:rsidRPr="00B700E3">
        <w:t xml:space="preserve">Intergovernmental Science-Policy Platform on Biodiversity and Ecosystem Services </w:t>
      </w:r>
      <w:r w:rsidR="00447B71">
        <w:t>(IPBES)</w:t>
      </w:r>
      <w:r w:rsidR="007A3C6E">
        <w:t xml:space="preserve">, </w:t>
      </w:r>
      <w:r w:rsidR="0045752D">
        <w:t>the</w:t>
      </w:r>
      <w:r w:rsidR="00447B71">
        <w:t xml:space="preserve"> framework was perceived as so political by some countries that a new shared terminology </w:t>
      </w:r>
      <w:r w:rsidR="0045752D">
        <w:t>was</w:t>
      </w:r>
      <w:r w:rsidR="00447B71">
        <w:t xml:space="preserve"> introduced (Borie and Hulme 2015,</w:t>
      </w:r>
      <w:r w:rsidR="00447B71" w:rsidRPr="00447B71">
        <w:t xml:space="preserve"> </w:t>
      </w:r>
      <w:r w:rsidR="00447B71">
        <w:t>Diaz et al 2018), sparking intense debate (see for example responses by Braat 2018 and Kenter 2018). To tackle some of these challenges</w:t>
      </w:r>
      <w:r w:rsidR="00657504">
        <w:t>, there have been some recent Special Issues focusing o</w:t>
      </w:r>
      <w:r w:rsidR="007120E8">
        <w:t xml:space="preserve">n the ecosystem services debate.  Examples include a </w:t>
      </w:r>
      <w:r w:rsidR="00386522">
        <w:t xml:space="preserve">Special Issue of Ecosystem Services presents a series of papers working towards the successful operationalisation of the </w:t>
      </w:r>
      <w:r w:rsidR="0076207E">
        <w:t>ES</w:t>
      </w:r>
      <w:r w:rsidR="00386522">
        <w:t xml:space="preserve"> concept</w:t>
      </w:r>
      <w:r w:rsidR="0018763C">
        <w:t xml:space="preserve"> (</w:t>
      </w:r>
      <w:r w:rsidR="00AA655E">
        <w:t>Van Dijk et al. 2018</w:t>
      </w:r>
      <w:r w:rsidR="00BE03EA">
        <w:t>)</w:t>
      </w:r>
      <w:r w:rsidR="00657504">
        <w:t>, as well as a further Special Issue of the International Journal of Biodiversity Science, Ecosystem Services &amp; Management focused on the operationalisation of marine and coastal ecosystem services</w:t>
      </w:r>
      <w:r w:rsidR="007120E8">
        <w:t xml:space="preserve"> (Rodrigues et al., 2018)</w:t>
      </w:r>
      <w:r w:rsidR="00643178">
        <w:t>.</w:t>
      </w:r>
      <w:r w:rsidR="00386522">
        <w:t xml:space="preserve"> </w:t>
      </w:r>
      <w:r w:rsidR="00F76431">
        <w:t xml:space="preserve">A </w:t>
      </w:r>
      <w:r w:rsidR="00657504">
        <w:t xml:space="preserve">common theme throughout these publications is </w:t>
      </w:r>
      <w:r w:rsidR="00386522">
        <w:t>the recognition that</w:t>
      </w:r>
      <w:r w:rsidR="00F76431">
        <w:t>,</w:t>
      </w:r>
      <w:r w:rsidR="00386522">
        <w:t xml:space="preserve"> although </w:t>
      </w:r>
      <w:r w:rsidR="0076207E">
        <w:t>ES</w:t>
      </w:r>
      <w:r w:rsidR="00386522">
        <w:t xml:space="preserve"> is a recognised concept within global environmental policy, challenges remain</w:t>
      </w:r>
      <w:r w:rsidR="00D93FD7">
        <w:t xml:space="preserve"> in its application</w:t>
      </w:r>
      <w:r w:rsidR="00386522">
        <w:t xml:space="preserve"> (Jax et al., 2018). </w:t>
      </w:r>
      <w:r w:rsidR="00192BA4">
        <w:t>First, a</w:t>
      </w:r>
      <w:r w:rsidR="00483053" w:rsidRPr="00483053">
        <w:t>lthough valuation is an optional rather than inherent aspect of the ecosystem service concept</w:t>
      </w:r>
      <w:r w:rsidR="00F76431">
        <w:t>,</w:t>
      </w:r>
      <w:r w:rsidR="00483053" w:rsidRPr="00483053">
        <w:t xml:space="preserve"> many recent interpretations ha</w:t>
      </w:r>
      <w:r w:rsidR="00844A81">
        <w:t>ve favoured economic valuation, with</w:t>
      </w:r>
      <w:r w:rsidR="008F5B3A">
        <w:t xml:space="preserve"> a</w:t>
      </w:r>
      <w:r>
        <w:t xml:space="preserve"> </w:t>
      </w:r>
      <w:r w:rsidR="008F5B3A">
        <w:t xml:space="preserve">resultant </w:t>
      </w:r>
      <w:r>
        <w:t>key criticism that it instigates a</w:t>
      </w:r>
      <w:r w:rsidRPr="00BC56F6">
        <w:t xml:space="preserve"> migration towards market-le</w:t>
      </w:r>
      <w:r w:rsidR="00F76431">
        <w:t>d</w:t>
      </w:r>
      <w:r w:rsidRPr="00BC56F6">
        <w:t xml:space="preserve">, </w:t>
      </w:r>
      <w:r w:rsidR="00F12B7A" w:rsidRPr="00BC56F6">
        <w:t>economically driven</w:t>
      </w:r>
      <w:r w:rsidRPr="00BC56F6">
        <w:t xml:space="preserve"> environmental policy (Kallis et al., 2013; Dempsey and Robertson, 2012). </w:t>
      </w:r>
      <w:r w:rsidR="00844A81">
        <w:t>Th</w:t>
      </w:r>
      <w:r w:rsidR="008F5B3A">
        <w:t xml:space="preserve">is </w:t>
      </w:r>
      <w:r w:rsidR="00844A81">
        <w:t xml:space="preserve">is accompanied by </w:t>
      </w:r>
      <w:r w:rsidR="008F5B3A">
        <w:t xml:space="preserve">a growing body of </w:t>
      </w:r>
      <w:r w:rsidR="00F12B7A">
        <w:t>research, which</w:t>
      </w:r>
      <w:r w:rsidR="008F5B3A">
        <w:t xml:space="preserve"> argues </w:t>
      </w:r>
      <w:r w:rsidRPr="00BC56F6">
        <w:t>against</w:t>
      </w:r>
      <w:r w:rsidR="008F5B3A">
        <w:t xml:space="preserve"> the</w:t>
      </w:r>
      <w:r w:rsidR="00483053" w:rsidRPr="00483053">
        <w:t xml:space="preserve"> </w:t>
      </w:r>
      <w:r w:rsidR="008F5B3A">
        <w:t xml:space="preserve">commodification of </w:t>
      </w:r>
      <w:r w:rsidR="00483053" w:rsidRPr="00483053">
        <w:t>nature</w:t>
      </w:r>
      <w:r w:rsidR="008F5B3A">
        <w:t xml:space="preserve"> </w:t>
      </w:r>
      <w:r w:rsidR="00483053">
        <w:t xml:space="preserve">and </w:t>
      </w:r>
      <w:r w:rsidRPr="00BC56F6">
        <w:t>the feasibility of assigning a price or value to ecosystem</w:t>
      </w:r>
      <w:r w:rsidR="008F5B3A">
        <w:t>s</w:t>
      </w:r>
      <w:r w:rsidRPr="00BC56F6">
        <w:t xml:space="preserve"> (Kallis et al., 2013; Dempsey and Robertson</w:t>
      </w:r>
      <w:r w:rsidR="00483053">
        <w:t>, 2012, Pendleton et al 2016).</w:t>
      </w:r>
      <w:r w:rsidR="007A3C6E">
        <w:t xml:space="preserve">  </w:t>
      </w:r>
      <w:r w:rsidR="00121A06">
        <w:t xml:space="preserve">A second concern arises from the </w:t>
      </w:r>
      <w:r w:rsidR="00483053">
        <w:t>deliberation as to a corre</w:t>
      </w:r>
      <w:r w:rsidR="00970139">
        <w:t xml:space="preserve">ct and shared definition and classification of </w:t>
      </w:r>
      <w:r w:rsidR="0076207E">
        <w:t>ES</w:t>
      </w:r>
      <w:r w:rsidR="00192BA4">
        <w:t xml:space="preserve"> and a fundamental confusion arising from the vast array of complex terminology </w:t>
      </w:r>
      <w:r w:rsidR="00483053">
        <w:t>(Beery et al., 2016; Thompson et al, 2016; Schroter et al., 2014; Dempsey and Robertson, 2012; Braat and de Groot, 2012; de Groot et al., 2010; Norgaard, 2010</w:t>
      </w:r>
      <w:r w:rsidR="0080689D">
        <w:t>,</w:t>
      </w:r>
      <w:r w:rsidR="006651E1">
        <w:t xml:space="preserve"> Metz et al. 2010</w:t>
      </w:r>
      <w:r w:rsidR="00192BA4">
        <w:t xml:space="preserve">). </w:t>
      </w:r>
      <w:r w:rsidR="00970139">
        <w:t xml:space="preserve">A third and final concern is that the </w:t>
      </w:r>
      <w:r w:rsidR="00483053">
        <w:t xml:space="preserve">concept </w:t>
      </w:r>
      <w:r w:rsidR="00970139">
        <w:t>is</w:t>
      </w:r>
      <w:r w:rsidR="00643178">
        <w:t xml:space="preserve"> overly simplistic and</w:t>
      </w:r>
      <w:r w:rsidR="00483053">
        <w:t xml:space="preserve"> anthropocentric focused, conflicting with global conservation and biodiversity goals, and lacking in </w:t>
      </w:r>
      <w:r w:rsidR="00643178">
        <w:t xml:space="preserve">necessary </w:t>
      </w:r>
      <w:r w:rsidR="00483053">
        <w:t>detail</w:t>
      </w:r>
      <w:r w:rsidR="007A3C6E">
        <w:t xml:space="preserve"> to deliver benefit for both society and the environment</w:t>
      </w:r>
      <w:r w:rsidR="00483053">
        <w:t xml:space="preserve"> (Schroter et al., 2014).  </w:t>
      </w:r>
    </w:p>
    <w:p w14:paraId="52BC7A19" w14:textId="2218D11E" w:rsidR="00DC5CC8" w:rsidRPr="00DC5CC8" w:rsidRDefault="00F55D4C" w:rsidP="008E0304">
      <w:r>
        <w:t>With a backdrop of a continually developing conversation around the contribution of nature to society (Diaz et al., 2018)</w:t>
      </w:r>
      <w:r w:rsidR="002F78EF">
        <w:t xml:space="preserve">, </w:t>
      </w:r>
      <w:r>
        <w:t xml:space="preserve">and owing to their often peripheral nature, </w:t>
      </w:r>
      <w:r w:rsidR="002F78EF">
        <w:t xml:space="preserve">coastal </w:t>
      </w:r>
      <w:r>
        <w:t xml:space="preserve">and </w:t>
      </w:r>
      <w:r w:rsidR="002F78EF">
        <w:t xml:space="preserve">marine environments are particularly </w:t>
      </w:r>
      <w:r w:rsidR="00643178">
        <w:t xml:space="preserve">in need </w:t>
      </w:r>
      <w:r w:rsidR="00F76431">
        <w:t xml:space="preserve">of </w:t>
      </w:r>
      <w:r w:rsidR="00643178">
        <w:t xml:space="preserve">careful management and </w:t>
      </w:r>
      <w:r w:rsidR="00F76431">
        <w:t xml:space="preserve">a </w:t>
      </w:r>
      <w:r w:rsidR="00643178">
        <w:t xml:space="preserve">common language between </w:t>
      </w:r>
      <w:r w:rsidR="00AC0E5F">
        <w:t>stakeholders</w:t>
      </w:r>
      <w:r w:rsidR="00643178">
        <w:t xml:space="preserve">. </w:t>
      </w:r>
      <w:r w:rsidR="002800C6">
        <w:t>In addition, m</w:t>
      </w:r>
      <w:r w:rsidR="001A5F09">
        <w:t>arine and coastal</w:t>
      </w:r>
      <w:r w:rsidR="00C3351E">
        <w:t xml:space="preserve"> </w:t>
      </w:r>
      <w:r w:rsidR="001A5F09">
        <w:t>ecosystems are experiencing a growing level of pressure on resources, and an accompanying unprecedented deterioration in ecosystem health, biodiversity and functionality (Nursery-Bray et al., 2013; Barbier et al., 2011; UNEP, 2006; UNEP/GPA, 2006; Worm et al. 2006; GESAMP, 2001; Turner, 2000). In response to this, marine and coast</w:t>
      </w:r>
      <w:r w:rsidR="007A1A91">
        <w:t xml:space="preserve">al governance has shifted </w:t>
      </w:r>
      <w:r w:rsidR="001A5F09">
        <w:t xml:space="preserve">towards </w:t>
      </w:r>
      <w:r w:rsidR="007A1A91">
        <w:t>the</w:t>
      </w:r>
      <w:r w:rsidR="001A5F09">
        <w:t xml:space="preserve"> </w:t>
      </w:r>
      <w:r w:rsidR="007A1A91">
        <w:t>ecosystem</w:t>
      </w:r>
      <w:r w:rsidR="001A5F09">
        <w:t xml:space="preserve"> approach</w:t>
      </w:r>
      <w:r w:rsidR="00643178">
        <w:t>,</w:t>
      </w:r>
      <w:r w:rsidR="007A1A91" w:rsidRPr="007A1A91">
        <w:t xml:space="preserve"> </w:t>
      </w:r>
      <w:r w:rsidR="007A1A91">
        <w:t>which aims for</w:t>
      </w:r>
      <w:r w:rsidR="007A1A91" w:rsidRPr="007A1A91">
        <w:t xml:space="preserve"> integrated </w:t>
      </w:r>
      <w:r w:rsidR="007A1A91" w:rsidRPr="007A1A91">
        <w:lastRenderedPageBreak/>
        <w:t>management of land, water and living resources that promotes conservation and sustainable use in an equitable way (</w:t>
      </w:r>
      <w:r w:rsidR="00E11E8F">
        <w:t xml:space="preserve">Granek et al., 2010; </w:t>
      </w:r>
      <w:r w:rsidR="007A1A91" w:rsidRPr="007A1A91">
        <w:t>CBD 2000</w:t>
      </w:r>
      <w:r w:rsidR="00643178">
        <w:t>; Turner, 2000</w:t>
      </w:r>
      <w:r w:rsidR="007A1A91" w:rsidRPr="007A1A91">
        <w:t>).</w:t>
      </w:r>
      <w:r w:rsidR="001A5F09">
        <w:t xml:space="preserve"> </w:t>
      </w:r>
      <w:r w:rsidR="007B296D" w:rsidRPr="007B296D">
        <w:t>However, although there is a great deal of marine and coastal science being undertaken</w:t>
      </w:r>
      <w:r w:rsidR="0046586D">
        <w:t>,</w:t>
      </w:r>
      <w:r w:rsidR="007B296D" w:rsidRPr="007B296D">
        <w:t xml:space="preserve"> gaps remain between the science and its inclusion in policy (</w:t>
      </w:r>
      <w:r w:rsidR="00B44E26">
        <w:t xml:space="preserve">Rivero and Villisante, 2016; </w:t>
      </w:r>
      <w:r w:rsidR="007B296D" w:rsidRPr="007B296D">
        <w:t xml:space="preserve">Nursery-Bray et al. 2013). </w:t>
      </w:r>
      <w:r w:rsidR="001A5F09">
        <w:t xml:space="preserve">In principle, the </w:t>
      </w:r>
      <w:r w:rsidR="0076207E">
        <w:t>ES</w:t>
      </w:r>
      <w:r w:rsidR="001A5F09">
        <w:t xml:space="preserve"> concept should provide support</w:t>
      </w:r>
      <w:r w:rsidR="007B296D">
        <w:t xml:space="preserve"> to bridge these gaps, but w</w:t>
      </w:r>
      <w:r w:rsidR="001A5F09">
        <w:t xml:space="preserve">ithin the marine and coastal realm, similar </w:t>
      </w:r>
      <w:r w:rsidR="00293621">
        <w:t>concerns</w:t>
      </w:r>
      <w:r w:rsidR="001A5F09">
        <w:t xml:space="preserve"> as those posed above are being </w:t>
      </w:r>
      <w:r w:rsidR="00293621">
        <w:t xml:space="preserve">raised </w:t>
      </w:r>
      <w:r w:rsidR="001A5F09">
        <w:t xml:space="preserve">about the widespread acceptance and application of the </w:t>
      </w:r>
      <w:r w:rsidR="0076207E">
        <w:t>ES</w:t>
      </w:r>
      <w:r w:rsidR="001A5F09">
        <w:t xml:space="preserve"> concept (</w:t>
      </w:r>
      <w:r w:rsidR="007B296D">
        <w:t>Beaumont et al. 2018</w:t>
      </w:r>
      <w:r w:rsidR="001A5F09">
        <w:t xml:space="preserve">).  </w:t>
      </w:r>
      <w:r w:rsidR="00753669">
        <w:t>Further to this, from a societal perspective, numerous scholars have examined public understanding of ES in the context of a range of environments and situations (e.g. Metz and Weigel, 2010)</w:t>
      </w:r>
      <w:r w:rsidR="008D07D5">
        <w:t xml:space="preserve">, with others examining the link between ecosystem services ans successful delivery of policy (e.g. the EU’s Blue Growth policies – see, for example, Lillebo et al., 2017) </w:t>
      </w:r>
      <w:r w:rsidR="00753669">
        <w:t xml:space="preserve">. For the most part, these studies have highlighted gaps in public understanding of </w:t>
      </w:r>
      <w:r w:rsidR="0076207E">
        <w:t>ES</w:t>
      </w:r>
      <w:r w:rsidR="00753669">
        <w:t>, and indeed, a feeling that the use of terms deemed to be scientific jargon can prove challenging for science communication (Beery et al., 2016; Thompson et al, 2016).  While the majority of these studies have focused on</w:t>
      </w:r>
      <w:r w:rsidR="00AC0E5F">
        <w:t xml:space="preserve"> public perceptions of </w:t>
      </w:r>
      <w:r w:rsidR="0076207E">
        <w:t>ES</w:t>
      </w:r>
      <w:r w:rsidR="003A32D5">
        <w:t>, recent studies</w:t>
      </w:r>
      <w:r w:rsidR="00753669">
        <w:t xml:space="preserve"> suggest that a lack of understanding and a feeling of redundancy associated with the term may exist within the environmental science and practitioner community (Beery et al., 2016).  </w:t>
      </w:r>
      <w:r w:rsidR="003319EC" w:rsidRPr="003319EC">
        <w:t xml:space="preserve">Accompanying the </w:t>
      </w:r>
      <w:r w:rsidR="00847CC6">
        <w:t>adoption</w:t>
      </w:r>
      <w:r w:rsidR="003319EC" w:rsidRPr="003319EC">
        <w:t xml:space="preserve"> of the ecosystem service concept as a bridge between </w:t>
      </w:r>
      <w:r w:rsidR="00A53BEF">
        <w:t xml:space="preserve">academic </w:t>
      </w:r>
      <w:r w:rsidR="003319EC" w:rsidRPr="003319EC">
        <w:t xml:space="preserve">disciplines and </w:t>
      </w:r>
      <w:r w:rsidR="00AC0E5F">
        <w:t xml:space="preserve">environmental </w:t>
      </w:r>
      <w:r w:rsidR="00A53BEF">
        <w:t>management</w:t>
      </w:r>
      <w:r w:rsidR="00AC0E5F">
        <w:t xml:space="preserve"> and policy making</w:t>
      </w:r>
      <w:r w:rsidR="003319EC" w:rsidRPr="003319EC">
        <w:t xml:space="preserve">, </w:t>
      </w:r>
      <w:r w:rsidR="00A53BEF">
        <w:t xml:space="preserve">there </w:t>
      </w:r>
      <w:r w:rsidR="003319EC" w:rsidRPr="003319EC">
        <w:t xml:space="preserve">has also been </w:t>
      </w:r>
      <w:r w:rsidR="00A53BEF">
        <w:t xml:space="preserve">a </w:t>
      </w:r>
      <w:r w:rsidR="003319EC" w:rsidRPr="003319EC">
        <w:t xml:space="preserve">growth </w:t>
      </w:r>
      <w:r w:rsidR="00A53BEF">
        <w:t xml:space="preserve">in the number </w:t>
      </w:r>
      <w:r w:rsidR="003319EC" w:rsidRPr="003319EC">
        <w:t>of barriers.</w:t>
      </w:r>
      <w:r w:rsidR="00A53BEF">
        <w:t xml:space="preserve"> Whether the concept is sustainable will only be observed over time</w:t>
      </w:r>
      <w:r w:rsidR="00847CC6">
        <w:t xml:space="preserve">; </w:t>
      </w:r>
      <w:r w:rsidR="00A53BEF">
        <w:t xml:space="preserve">decided by its ease of use and accompanying benefits, but also whether it is seen as morally and ethically appropriate. </w:t>
      </w:r>
      <w:r w:rsidR="00B07A85">
        <w:t xml:space="preserve">As the world of </w:t>
      </w:r>
      <w:r w:rsidR="00C04E13" w:rsidRPr="00C04E13">
        <w:t>marine and coastal</w:t>
      </w:r>
      <w:r w:rsidR="00C66528">
        <w:t xml:space="preserve"> </w:t>
      </w:r>
      <w:r w:rsidR="00B07A85">
        <w:t>natural resource management negotiates its way between a myriad of</w:t>
      </w:r>
      <w:r w:rsidR="00847CC6">
        <w:t xml:space="preserve"> </w:t>
      </w:r>
      <w:r w:rsidR="00B07A85">
        <w:t xml:space="preserve">management and valuation approaches (e.g. </w:t>
      </w:r>
      <w:r w:rsidR="0076207E">
        <w:t>ES</w:t>
      </w:r>
      <w:r w:rsidR="00B07A85">
        <w:t>, natural capital, natural accounting</w:t>
      </w:r>
      <w:r w:rsidR="00D079BE">
        <w:t>, marine spatial planning, marine protected areas</w:t>
      </w:r>
      <w:r w:rsidR="00B07A85">
        <w:t>), this paper presents a timely interrogation of the views of marine</w:t>
      </w:r>
      <w:r w:rsidR="007A3C6E">
        <w:t xml:space="preserve"> and </w:t>
      </w:r>
      <w:r w:rsidR="00B07A85">
        <w:t>coastal stakeholders</w:t>
      </w:r>
      <w:r w:rsidR="005229A0">
        <w:t xml:space="preserve"> in the United Kingdom,</w:t>
      </w:r>
      <w:r w:rsidR="00B07A85">
        <w:t xml:space="preserve"> on the concept of </w:t>
      </w:r>
      <w:r w:rsidR="0076207E">
        <w:t>ES</w:t>
      </w:r>
      <w:r w:rsidR="00B07A85">
        <w:t xml:space="preserve">.  </w:t>
      </w:r>
      <w:r w:rsidR="00CD646F">
        <w:t>In a bid to obtain responses from marine and coastal stakeholders from across the UK, a</w:t>
      </w:r>
      <w:r w:rsidR="00451303">
        <w:t>n online questionnaire</w:t>
      </w:r>
      <w:r w:rsidR="0065158B" w:rsidRPr="0065158B">
        <w:t xml:space="preserve"> framed around 4 key </w:t>
      </w:r>
      <w:r w:rsidR="0065158B">
        <w:t>theme</w:t>
      </w:r>
      <w:r w:rsidR="003D6D31">
        <w:t>s was used to undertake this task</w:t>
      </w:r>
      <w:r w:rsidR="00F87751">
        <w:t>: i. C</w:t>
      </w:r>
      <w:r w:rsidR="0065158B" w:rsidRPr="0065158B">
        <w:t xml:space="preserve">urrent use and experiences; ii. </w:t>
      </w:r>
      <w:r w:rsidR="00F87751" w:rsidRPr="0065158B">
        <w:t>Factors</w:t>
      </w:r>
      <w:r w:rsidR="0065158B" w:rsidRPr="0065158B">
        <w:t xml:space="preserve"> that influence use </w:t>
      </w:r>
      <w:r w:rsidR="0065158B">
        <w:t>and experience</w:t>
      </w:r>
      <w:r w:rsidR="0065158B" w:rsidRPr="0065158B">
        <w:t xml:space="preserve">; iii. </w:t>
      </w:r>
      <w:r w:rsidR="00F87751" w:rsidRPr="0065158B">
        <w:t>Strengths</w:t>
      </w:r>
      <w:r w:rsidR="0065158B" w:rsidRPr="0065158B">
        <w:t xml:space="preserve"> and obstacles to use; </w:t>
      </w:r>
      <w:r w:rsidR="000C52B1">
        <w:t>and</w:t>
      </w:r>
      <w:r w:rsidR="00187AE9">
        <w:t xml:space="preserve"> </w:t>
      </w:r>
      <w:r w:rsidR="0065158B" w:rsidRPr="0065158B">
        <w:t xml:space="preserve">iv. </w:t>
      </w:r>
      <w:r w:rsidR="00F87751" w:rsidRPr="0065158B">
        <w:t>Ways</w:t>
      </w:r>
      <w:r w:rsidR="0065158B" w:rsidRPr="0065158B">
        <w:t xml:space="preserve"> of improvement</w:t>
      </w:r>
      <w:r w:rsidR="0065158B">
        <w:t>. Through analysis of these themes</w:t>
      </w:r>
      <w:r w:rsidR="00847CC6">
        <w:t>,</w:t>
      </w:r>
      <w:r w:rsidR="00451303">
        <w:t xml:space="preserve"> </w:t>
      </w:r>
      <w:r w:rsidR="00B07A85">
        <w:t>the study</w:t>
      </w:r>
      <w:r w:rsidR="0065158B">
        <w:t xml:space="preserve"> provides a novel and unique insight into</w:t>
      </w:r>
      <w:r w:rsidR="00451303">
        <w:t xml:space="preserve"> stakeholders’ use and experience of the </w:t>
      </w:r>
      <w:r w:rsidR="0065158B">
        <w:t>ecosystem service</w:t>
      </w:r>
      <w:r w:rsidR="00E22CC6">
        <w:t>s</w:t>
      </w:r>
      <w:r w:rsidR="0065158B">
        <w:t xml:space="preserve"> </w:t>
      </w:r>
      <w:r w:rsidR="00451303">
        <w:t>concept,</w:t>
      </w:r>
      <w:r w:rsidR="00B07A85">
        <w:t xml:space="preserve"> whether the concept is seen to be beneficial, and if it succeeds in acting as a bridging and common language between the science-policy-practice interface of marine and coastal management</w:t>
      </w:r>
      <w:r w:rsidR="001B3AD4">
        <w:t xml:space="preserve"> or if it is</w:t>
      </w:r>
      <w:r w:rsidR="002C3714">
        <w:t xml:space="preserve"> actually</w:t>
      </w:r>
      <w:r w:rsidR="001B3AD4">
        <w:t xml:space="preserve"> an unintended barrier</w:t>
      </w:r>
      <w:r w:rsidR="00B07A85">
        <w:t xml:space="preserve">.  </w:t>
      </w:r>
    </w:p>
    <w:p w14:paraId="6F07F78E" w14:textId="09566710" w:rsidR="00A25439" w:rsidRPr="0073571E" w:rsidRDefault="00B07A85" w:rsidP="002C3714">
      <w:pPr>
        <w:pStyle w:val="Heading1"/>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0" w:firstLine="0"/>
      </w:pPr>
      <w:r w:rsidRPr="0073571E">
        <w:rPr>
          <w:sz w:val="22"/>
          <w:szCs w:val="22"/>
        </w:rPr>
        <w:t>Methodology</w:t>
      </w:r>
    </w:p>
    <w:p w14:paraId="65CEFC4B" w14:textId="516A483C" w:rsidR="001B3AD4" w:rsidRPr="0004763C" w:rsidRDefault="001B3AD4">
      <w:pPr>
        <w:pStyle w:val="Heading2"/>
        <w:rPr>
          <w:rFonts w:asciiTheme="minorHAnsi" w:hAnsiTheme="minorHAnsi"/>
          <w:i/>
          <w:color w:val="auto"/>
          <w:sz w:val="22"/>
        </w:rPr>
      </w:pPr>
      <w:r>
        <w:rPr>
          <w:rFonts w:asciiTheme="minorHAnsi" w:hAnsiTheme="minorHAnsi"/>
          <w:i/>
          <w:color w:val="auto"/>
          <w:sz w:val="22"/>
        </w:rPr>
        <w:t>2.1.</w:t>
      </w:r>
      <w:r w:rsidRPr="0004763C">
        <w:rPr>
          <w:rFonts w:asciiTheme="minorHAnsi" w:hAnsiTheme="minorHAnsi"/>
          <w:i/>
          <w:color w:val="auto"/>
          <w:sz w:val="22"/>
        </w:rPr>
        <w:t xml:space="preserve"> </w:t>
      </w:r>
      <w:r w:rsidR="00AC0E5F">
        <w:rPr>
          <w:rFonts w:asciiTheme="minorHAnsi" w:hAnsiTheme="minorHAnsi"/>
          <w:i/>
          <w:color w:val="auto"/>
          <w:sz w:val="22"/>
        </w:rPr>
        <w:t>Questionnaire Respondents</w:t>
      </w:r>
    </w:p>
    <w:p w14:paraId="6798EDF1" w14:textId="2727974D" w:rsidR="00F12B7A" w:rsidRDefault="001B3AD4">
      <w:r>
        <w:t xml:space="preserve">To access UK marine and coastal stakeholders, the Communications and Management for Sustainability (CMS) network was used.  CMS boasts a membership of over 6000 individuals, </w:t>
      </w:r>
      <w:r w:rsidR="00C04E13">
        <w:t>representing a range of marine and</w:t>
      </w:r>
      <w:r>
        <w:t xml:space="preserve"> coastal stakeholders working within a number of different disciplines and sectors.  </w:t>
      </w:r>
      <w:r w:rsidRPr="0080689D">
        <w:rPr>
          <w:color w:val="auto"/>
        </w:rPr>
        <w:t xml:space="preserve">This </w:t>
      </w:r>
      <w:r>
        <w:rPr>
          <w:color w:val="auto"/>
        </w:rPr>
        <w:t>includes</w:t>
      </w:r>
      <w:r w:rsidR="00F12B7A">
        <w:rPr>
          <w:color w:val="auto"/>
        </w:rPr>
        <w:t xml:space="preserve"> </w:t>
      </w:r>
      <w:r w:rsidRPr="0080689D">
        <w:rPr>
          <w:color w:val="auto"/>
        </w:rPr>
        <w:t>academic researchers</w:t>
      </w:r>
      <w:r w:rsidR="00C66528">
        <w:rPr>
          <w:color w:val="auto"/>
        </w:rPr>
        <w:t xml:space="preserve"> (within education &amp; consultancy)</w:t>
      </w:r>
      <w:r w:rsidRPr="0080689D">
        <w:rPr>
          <w:color w:val="auto"/>
        </w:rPr>
        <w:t xml:space="preserve">, industry representatives (ports, fishing, shipping, defence, aquaculture, tourism to name just a few), Government departments and organisations (e.g. Department for Food and Rural Affairs, the Marine Management Organisation, Marine Scotland, the Environment Agency, Natural Resources Wales), and Environmental Non-Government Organisations and charities (NGOs – e.g. World Wildlife Foundation, Marine Conservation Society, Royal Society for the Protection of Birds). </w:t>
      </w:r>
      <w:r w:rsidR="00AC0E5F">
        <w:rPr>
          <w:color w:val="auto"/>
        </w:rPr>
        <w:t>T</w:t>
      </w:r>
      <w:r w:rsidRPr="0080689D">
        <w:rPr>
          <w:color w:val="auto"/>
        </w:rPr>
        <w:t>he network</w:t>
      </w:r>
      <w:r w:rsidR="00AC0E5F">
        <w:rPr>
          <w:color w:val="auto"/>
        </w:rPr>
        <w:t xml:space="preserve"> </w:t>
      </w:r>
      <w:r w:rsidR="00D91505">
        <w:rPr>
          <w:color w:val="auto"/>
        </w:rPr>
        <w:t xml:space="preserve">was chosen as it </w:t>
      </w:r>
      <w:r w:rsidRPr="0080689D">
        <w:rPr>
          <w:color w:val="auto"/>
        </w:rPr>
        <w:t>would give the authors access to a representative group of marine and coastal stakeholders within the UK</w:t>
      </w:r>
      <w:r w:rsidR="00F76431">
        <w:rPr>
          <w:color w:val="auto"/>
        </w:rPr>
        <w:t xml:space="preserve"> </w:t>
      </w:r>
      <w:r w:rsidR="002C3714">
        <w:rPr>
          <w:color w:val="auto"/>
        </w:rPr>
        <w:t xml:space="preserve">with a view to </w:t>
      </w:r>
      <w:r w:rsidRPr="0080689D">
        <w:rPr>
          <w:color w:val="auto"/>
        </w:rPr>
        <w:t>compari</w:t>
      </w:r>
      <w:r w:rsidR="002C3714">
        <w:rPr>
          <w:color w:val="auto"/>
        </w:rPr>
        <w:t>ng results</w:t>
      </w:r>
      <w:r w:rsidRPr="0080689D">
        <w:rPr>
          <w:color w:val="auto"/>
        </w:rPr>
        <w:t xml:space="preserve"> between sector groups, research disciplines, career stage, as well as country (Scotland, Wales, England and Northern Ireland). </w:t>
      </w:r>
      <w:r>
        <w:t xml:space="preserve">The questionnaire was sent out to individuals registered with the CMS network on four occasions in </w:t>
      </w:r>
      <w:r>
        <w:lastRenderedPageBreak/>
        <w:t xml:space="preserve">2017.  The survey was opened 345 times, with 181 </w:t>
      </w:r>
      <w:r w:rsidR="00646562">
        <w:t>respondents</w:t>
      </w:r>
      <w:r>
        <w:t xml:space="preserve"> completing the entire survey (52.5% completion rate). </w:t>
      </w:r>
      <w:r w:rsidR="00D91505">
        <w:t>The inclusion criteri</w:t>
      </w:r>
      <w:r w:rsidR="00C625C3">
        <w:t>a were</w:t>
      </w:r>
      <w:r w:rsidR="00D91505">
        <w:t xml:space="preserve"> that </w:t>
      </w:r>
      <w:r w:rsidR="00C625C3">
        <w:t>respondents</w:t>
      </w:r>
      <w:r w:rsidR="00D91505">
        <w:t xml:space="preserve"> were over the age of 18 and identified themselves as </w:t>
      </w:r>
      <w:r w:rsidR="00D91505" w:rsidRPr="00D91505">
        <w:t>practitioners, researchers and</w:t>
      </w:r>
      <w:r w:rsidR="00D91505">
        <w:t>/or</w:t>
      </w:r>
      <w:r w:rsidR="00D91505" w:rsidRPr="00D91505">
        <w:t xml:space="preserve"> decision makers</w:t>
      </w:r>
      <w:r w:rsidR="00D91505">
        <w:t xml:space="preserve"> who work </w:t>
      </w:r>
      <w:r w:rsidR="00D91505" w:rsidRPr="00D91505">
        <w:t xml:space="preserve">across marine and coastal disciplines and sectors </w:t>
      </w:r>
      <w:r w:rsidR="00D91505">
        <w:t>within the UK. Consequently</w:t>
      </w:r>
      <w:r>
        <w:t xml:space="preserve">, 23 non-UK </w:t>
      </w:r>
      <w:r w:rsidR="00C625C3">
        <w:t>respondents</w:t>
      </w:r>
      <w:r>
        <w:t xml:space="preserve"> were omitted, resulting in a final sample of 158. As shown in </w:t>
      </w:r>
      <w:r w:rsidRPr="005F4067">
        <w:t xml:space="preserve">Table 1, roughly half of the sample was male, the majority were aged between 25 and 54, were based in England, and had a postgraduate qualification or above. The majority of </w:t>
      </w:r>
      <w:r w:rsidR="00646562">
        <w:t>respondents</w:t>
      </w:r>
      <w:r w:rsidRPr="005F4067">
        <w:t xml:space="preserve"> were in full-time employment, ha</w:t>
      </w:r>
      <w:r w:rsidR="00794DF2">
        <w:t>d</w:t>
      </w:r>
      <w:r w:rsidRPr="005F4067">
        <w:t xml:space="preserve"> been working in this field for over 10 years, </w:t>
      </w:r>
      <w:r w:rsidR="00794DF2">
        <w:t xml:space="preserve">and </w:t>
      </w:r>
      <w:r w:rsidR="00B90B20">
        <w:t xml:space="preserve">self-identified themselves as working within one of </w:t>
      </w:r>
      <w:r w:rsidR="004228C9">
        <w:t>six</w:t>
      </w:r>
      <w:r w:rsidR="004228C9" w:rsidRPr="005F4067">
        <w:t xml:space="preserve"> </w:t>
      </w:r>
      <w:r w:rsidRPr="005F4067">
        <w:t>sectors: education / academic research, consultancy research, working within government &amp; policy, and to a lesser extent, non-government organisations (NGOs)</w:t>
      </w:r>
      <w:r w:rsidR="00AC0E5F">
        <w:t xml:space="preserve">, </w:t>
      </w:r>
      <w:r w:rsidRPr="005F4067">
        <w:t xml:space="preserve">industry </w:t>
      </w:r>
      <w:r w:rsidR="004228C9">
        <w:t xml:space="preserve">and </w:t>
      </w:r>
      <w:r w:rsidR="004228C9" w:rsidRPr="004228C9">
        <w:t>other (e.g. self-employ</w:t>
      </w:r>
      <w:r w:rsidR="004228C9">
        <w:t>ment</w:t>
      </w:r>
      <w:r w:rsidR="004228C9" w:rsidRPr="004228C9">
        <w:t>, journalism, and in temporary work</w:t>
      </w:r>
      <w:r w:rsidR="004228C9">
        <w:t xml:space="preserve">; </w:t>
      </w:r>
      <w:r w:rsidR="00F55D4C">
        <w:t xml:space="preserve">see Table 1). </w:t>
      </w:r>
    </w:p>
    <w:p w14:paraId="3F1E238D" w14:textId="77777777" w:rsidR="008E0304" w:rsidRPr="0070742A" w:rsidRDefault="008E0304"/>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567"/>
        <w:gridCol w:w="607"/>
        <w:gridCol w:w="3766"/>
        <w:gridCol w:w="567"/>
        <w:gridCol w:w="607"/>
      </w:tblGrid>
      <w:tr w:rsidR="001B3AD4" w:rsidRPr="0070742A" w14:paraId="267DE6FB" w14:textId="77777777" w:rsidTr="00A922E3">
        <w:trPr>
          <w:jc w:val="center"/>
        </w:trPr>
        <w:tc>
          <w:tcPr>
            <w:tcW w:w="3750" w:type="dxa"/>
          </w:tcPr>
          <w:p w14:paraId="73F857CD" w14:textId="77777777" w:rsidR="001B3AD4" w:rsidRPr="0070742A" w:rsidRDefault="001B3AD4" w:rsidP="00A922E3"/>
        </w:tc>
        <w:tc>
          <w:tcPr>
            <w:tcW w:w="567" w:type="dxa"/>
            <w:vAlign w:val="center"/>
          </w:tcPr>
          <w:p w14:paraId="194D4DE8" w14:textId="77777777" w:rsidR="001B3AD4" w:rsidRPr="0070742A" w:rsidRDefault="001B3AD4" w:rsidP="00A922E3">
            <w:pPr>
              <w:jc w:val="center"/>
              <w:rPr>
                <w:b/>
              </w:rPr>
            </w:pPr>
            <w:r w:rsidRPr="0070742A">
              <w:rPr>
                <w:b/>
              </w:rPr>
              <w:t>N</w:t>
            </w:r>
          </w:p>
        </w:tc>
        <w:tc>
          <w:tcPr>
            <w:tcW w:w="607" w:type="dxa"/>
            <w:vAlign w:val="center"/>
          </w:tcPr>
          <w:p w14:paraId="45B28FA1" w14:textId="77777777" w:rsidR="001B3AD4" w:rsidRPr="0070742A" w:rsidRDefault="001B3AD4" w:rsidP="00A922E3">
            <w:pPr>
              <w:jc w:val="center"/>
              <w:rPr>
                <w:b/>
              </w:rPr>
            </w:pPr>
            <w:r w:rsidRPr="0070742A">
              <w:rPr>
                <w:b/>
              </w:rPr>
              <w:t>%</w:t>
            </w:r>
          </w:p>
        </w:tc>
        <w:tc>
          <w:tcPr>
            <w:tcW w:w="3766" w:type="dxa"/>
          </w:tcPr>
          <w:p w14:paraId="6E3CDEDD" w14:textId="77777777" w:rsidR="001B3AD4" w:rsidRPr="0070742A" w:rsidRDefault="001B3AD4" w:rsidP="00A922E3">
            <w:pPr>
              <w:rPr>
                <w:b/>
              </w:rPr>
            </w:pPr>
          </w:p>
        </w:tc>
        <w:tc>
          <w:tcPr>
            <w:tcW w:w="567" w:type="dxa"/>
            <w:vAlign w:val="center"/>
          </w:tcPr>
          <w:p w14:paraId="303EBA26" w14:textId="77777777" w:rsidR="001B3AD4" w:rsidRPr="0070742A" w:rsidRDefault="001B3AD4" w:rsidP="00A922E3">
            <w:pPr>
              <w:jc w:val="center"/>
              <w:rPr>
                <w:b/>
              </w:rPr>
            </w:pPr>
            <w:r w:rsidRPr="0070742A">
              <w:rPr>
                <w:b/>
              </w:rPr>
              <w:t>N</w:t>
            </w:r>
          </w:p>
        </w:tc>
        <w:tc>
          <w:tcPr>
            <w:tcW w:w="607" w:type="dxa"/>
            <w:vAlign w:val="center"/>
          </w:tcPr>
          <w:p w14:paraId="71781300" w14:textId="77777777" w:rsidR="001B3AD4" w:rsidRPr="0070742A" w:rsidRDefault="001B3AD4" w:rsidP="00A922E3">
            <w:pPr>
              <w:jc w:val="center"/>
              <w:rPr>
                <w:b/>
              </w:rPr>
            </w:pPr>
            <w:r w:rsidRPr="0070742A">
              <w:rPr>
                <w:b/>
              </w:rPr>
              <w:t>%</w:t>
            </w:r>
          </w:p>
        </w:tc>
      </w:tr>
      <w:tr w:rsidR="001B3AD4" w:rsidRPr="0070742A" w14:paraId="696E40FA" w14:textId="77777777" w:rsidTr="00A922E3">
        <w:trPr>
          <w:jc w:val="center"/>
        </w:trPr>
        <w:tc>
          <w:tcPr>
            <w:tcW w:w="3750" w:type="dxa"/>
            <w:tcBorders>
              <w:bottom w:val="single" w:sz="4" w:space="0" w:color="auto"/>
            </w:tcBorders>
          </w:tcPr>
          <w:p w14:paraId="4712E7F3" w14:textId="77777777" w:rsidR="001B3AD4" w:rsidRPr="0070742A" w:rsidRDefault="001B3AD4" w:rsidP="00A922E3">
            <w:pPr>
              <w:rPr>
                <w:b/>
              </w:rPr>
            </w:pPr>
            <w:r w:rsidRPr="0070742A">
              <w:rPr>
                <w:b/>
              </w:rPr>
              <w:t>Demographics</w:t>
            </w:r>
          </w:p>
        </w:tc>
        <w:tc>
          <w:tcPr>
            <w:tcW w:w="567" w:type="dxa"/>
            <w:tcBorders>
              <w:bottom w:val="single" w:sz="4" w:space="0" w:color="auto"/>
            </w:tcBorders>
            <w:vAlign w:val="center"/>
          </w:tcPr>
          <w:p w14:paraId="3B593B08" w14:textId="77777777" w:rsidR="001B3AD4" w:rsidRPr="0070742A" w:rsidRDefault="001B3AD4" w:rsidP="00A922E3">
            <w:pPr>
              <w:jc w:val="center"/>
            </w:pPr>
          </w:p>
        </w:tc>
        <w:tc>
          <w:tcPr>
            <w:tcW w:w="607" w:type="dxa"/>
            <w:tcBorders>
              <w:bottom w:val="single" w:sz="4" w:space="0" w:color="auto"/>
            </w:tcBorders>
            <w:vAlign w:val="center"/>
          </w:tcPr>
          <w:p w14:paraId="693A6F01" w14:textId="77777777" w:rsidR="001B3AD4" w:rsidRPr="0070742A" w:rsidRDefault="001B3AD4" w:rsidP="00A922E3">
            <w:pPr>
              <w:jc w:val="center"/>
            </w:pPr>
          </w:p>
        </w:tc>
        <w:tc>
          <w:tcPr>
            <w:tcW w:w="3766" w:type="dxa"/>
            <w:tcBorders>
              <w:bottom w:val="single" w:sz="4" w:space="0" w:color="auto"/>
            </w:tcBorders>
          </w:tcPr>
          <w:p w14:paraId="01C1760C" w14:textId="77777777" w:rsidR="001B3AD4" w:rsidRPr="0070742A" w:rsidRDefault="001B3AD4" w:rsidP="00A922E3">
            <w:pPr>
              <w:rPr>
                <w:b/>
              </w:rPr>
            </w:pPr>
            <w:r w:rsidRPr="0070742A">
              <w:rPr>
                <w:b/>
              </w:rPr>
              <w:t>Work Related</w:t>
            </w:r>
          </w:p>
        </w:tc>
        <w:tc>
          <w:tcPr>
            <w:tcW w:w="567" w:type="dxa"/>
            <w:tcBorders>
              <w:bottom w:val="single" w:sz="4" w:space="0" w:color="auto"/>
            </w:tcBorders>
          </w:tcPr>
          <w:p w14:paraId="75DA676C" w14:textId="77777777" w:rsidR="001B3AD4" w:rsidRPr="0070742A" w:rsidRDefault="001B3AD4" w:rsidP="00A922E3"/>
        </w:tc>
        <w:tc>
          <w:tcPr>
            <w:tcW w:w="607" w:type="dxa"/>
            <w:tcBorders>
              <w:bottom w:val="single" w:sz="4" w:space="0" w:color="auto"/>
            </w:tcBorders>
          </w:tcPr>
          <w:p w14:paraId="56BE9BDD" w14:textId="77777777" w:rsidR="001B3AD4" w:rsidRPr="0070742A" w:rsidRDefault="001B3AD4" w:rsidP="00A922E3"/>
        </w:tc>
      </w:tr>
      <w:tr w:rsidR="001B3AD4" w:rsidRPr="0070742A" w14:paraId="2CE97F56" w14:textId="77777777" w:rsidTr="00A922E3">
        <w:trPr>
          <w:jc w:val="center"/>
        </w:trPr>
        <w:tc>
          <w:tcPr>
            <w:tcW w:w="3750" w:type="dxa"/>
            <w:tcBorders>
              <w:top w:val="single" w:sz="4" w:space="0" w:color="auto"/>
            </w:tcBorders>
          </w:tcPr>
          <w:p w14:paraId="45BFB2E7" w14:textId="77777777" w:rsidR="001B3AD4" w:rsidRPr="0070742A" w:rsidRDefault="001B3AD4" w:rsidP="00A922E3">
            <w:r w:rsidRPr="0070742A">
              <w:t>Gender</w:t>
            </w:r>
          </w:p>
        </w:tc>
        <w:tc>
          <w:tcPr>
            <w:tcW w:w="567" w:type="dxa"/>
            <w:tcBorders>
              <w:top w:val="single" w:sz="4" w:space="0" w:color="auto"/>
            </w:tcBorders>
            <w:vAlign w:val="center"/>
          </w:tcPr>
          <w:p w14:paraId="663F19F6" w14:textId="77777777" w:rsidR="001B3AD4" w:rsidRPr="0070742A" w:rsidRDefault="001B3AD4" w:rsidP="00A922E3">
            <w:pPr>
              <w:jc w:val="center"/>
            </w:pPr>
          </w:p>
        </w:tc>
        <w:tc>
          <w:tcPr>
            <w:tcW w:w="607" w:type="dxa"/>
            <w:tcBorders>
              <w:top w:val="single" w:sz="4" w:space="0" w:color="auto"/>
            </w:tcBorders>
            <w:vAlign w:val="center"/>
          </w:tcPr>
          <w:p w14:paraId="1DD3EE9A" w14:textId="77777777" w:rsidR="001B3AD4" w:rsidRPr="0070742A" w:rsidRDefault="001B3AD4" w:rsidP="00A922E3">
            <w:pPr>
              <w:jc w:val="center"/>
            </w:pPr>
          </w:p>
        </w:tc>
        <w:tc>
          <w:tcPr>
            <w:tcW w:w="3766" w:type="dxa"/>
            <w:tcBorders>
              <w:top w:val="single" w:sz="4" w:space="0" w:color="auto"/>
            </w:tcBorders>
          </w:tcPr>
          <w:p w14:paraId="66754390" w14:textId="77777777" w:rsidR="001B3AD4" w:rsidRPr="0070742A" w:rsidRDefault="001B3AD4" w:rsidP="00A922E3">
            <w:r w:rsidRPr="0070742A">
              <w:t>Employability Status</w:t>
            </w:r>
          </w:p>
        </w:tc>
        <w:tc>
          <w:tcPr>
            <w:tcW w:w="567" w:type="dxa"/>
            <w:tcBorders>
              <w:top w:val="single" w:sz="4" w:space="0" w:color="auto"/>
            </w:tcBorders>
            <w:vAlign w:val="center"/>
          </w:tcPr>
          <w:p w14:paraId="3BADDF4D" w14:textId="77777777" w:rsidR="001B3AD4" w:rsidRPr="0070742A" w:rsidRDefault="001B3AD4" w:rsidP="00A922E3">
            <w:pPr>
              <w:jc w:val="center"/>
            </w:pPr>
          </w:p>
        </w:tc>
        <w:tc>
          <w:tcPr>
            <w:tcW w:w="607" w:type="dxa"/>
            <w:tcBorders>
              <w:top w:val="single" w:sz="4" w:space="0" w:color="auto"/>
            </w:tcBorders>
            <w:vAlign w:val="center"/>
          </w:tcPr>
          <w:p w14:paraId="185C6DB5" w14:textId="77777777" w:rsidR="001B3AD4" w:rsidRPr="0070742A" w:rsidRDefault="001B3AD4" w:rsidP="00A922E3">
            <w:pPr>
              <w:jc w:val="center"/>
            </w:pPr>
          </w:p>
        </w:tc>
      </w:tr>
      <w:tr w:rsidR="001B3AD4" w:rsidRPr="0070742A" w14:paraId="669C6281" w14:textId="77777777" w:rsidTr="00A922E3">
        <w:trPr>
          <w:jc w:val="center"/>
        </w:trPr>
        <w:tc>
          <w:tcPr>
            <w:tcW w:w="3750" w:type="dxa"/>
          </w:tcPr>
          <w:p w14:paraId="14C6E421" w14:textId="77777777" w:rsidR="001B3AD4" w:rsidRPr="0070742A" w:rsidRDefault="001B3AD4" w:rsidP="00A922E3">
            <w:r w:rsidRPr="0070742A">
              <w:tab/>
              <w:t>Male</w:t>
            </w:r>
          </w:p>
        </w:tc>
        <w:tc>
          <w:tcPr>
            <w:tcW w:w="567" w:type="dxa"/>
            <w:vAlign w:val="center"/>
          </w:tcPr>
          <w:p w14:paraId="2D2A9052" w14:textId="77777777" w:rsidR="001B3AD4" w:rsidRPr="0070742A" w:rsidRDefault="001B3AD4" w:rsidP="00A922E3">
            <w:pPr>
              <w:jc w:val="center"/>
            </w:pPr>
            <w:r w:rsidRPr="0070742A">
              <w:t>76</w:t>
            </w:r>
          </w:p>
        </w:tc>
        <w:tc>
          <w:tcPr>
            <w:tcW w:w="607" w:type="dxa"/>
            <w:vAlign w:val="center"/>
          </w:tcPr>
          <w:p w14:paraId="54EF5475" w14:textId="77777777" w:rsidR="001B3AD4" w:rsidRPr="0070742A" w:rsidRDefault="001B3AD4" w:rsidP="00A922E3">
            <w:pPr>
              <w:jc w:val="center"/>
            </w:pPr>
            <w:r w:rsidRPr="0070742A">
              <w:t>48.1</w:t>
            </w:r>
          </w:p>
        </w:tc>
        <w:tc>
          <w:tcPr>
            <w:tcW w:w="3766" w:type="dxa"/>
          </w:tcPr>
          <w:p w14:paraId="7C87EEF5" w14:textId="77777777" w:rsidR="001B3AD4" w:rsidRPr="0070742A" w:rsidRDefault="001B3AD4" w:rsidP="00A922E3">
            <w:r w:rsidRPr="0070742A">
              <w:tab/>
              <w:t>Employed full time</w:t>
            </w:r>
          </w:p>
        </w:tc>
        <w:tc>
          <w:tcPr>
            <w:tcW w:w="567" w:type="dxa"/>
            <w:vAlign w:val="center"/>
          </w:tcPr>
          <w:p w14:paraId="05E720C6" w14:textId="77777777" w:rsidR="001B3AD4" w:rsidRPr="0070742A" w:rsidRDefault="001B3AD4" w:rsidP="00A922E3">
            <w:pPr>
              <w:jc w:val="center"/>
            </w:pPr>
            <w:r w:rsidRPr="0070742A">
              <w:t>113</w:t>
            </w:r>
          </w:p>
        </w:tc>
        <w:tc>
          <w:tcPr>
            <w:tcW w:w="607" w:type="dxa"/>
            <w:vAlign w:val="center"/>
          </w:tcPr>
          <w:p w14:paraId="0EE0F179" w14:textId="77777777" w:rsidR="001B3AD4" w:rsidRPr="0070742A" w:rsidRDefault="001B3AD4" w:rsidP="00A922E3">
            <w:pPr>
              <w:jc w:val="center"/>
            </w:pPr>
            <w:r w:rsidRPr="0070742A">
              <w:t>71.5</w:t>
            </w:r>
          </w:p>
        </w:tc>
      </w:tr>
      <w:tr w:rsidR="001B3AD4" w:rsidRPr="0070742A" w14:paraId="50B42E6F" w14:textId="77777777" w:rsidTr="00A922E3">
        <w:trPr>
          <w:jc w:val="center"/>
        </w:trPr>
        <w:tc>
          <w:tcPr>
            <w:tcW w:w="3750" w:type="dxa"/>
          </w:tcPr>
          <w:p w14:paraId="187BEDDF" w14:textId="77777777" w:rsidR="001B3AD4" w:rsidRPr="0070742A" w:rsidRDefault="001B3AD4" w:rsidP="00A922E3">
            <w:r w:rsidRPr="0070742A">
              <w:tab/>
              <w:t xml:space="preserve">Female </w:t>
            </w:r>
          </w:p>
        </w:tc>
        <w:tc>
          <w:tcPr>
            <w:tcW w:w="567" w:type="dxa"/>
            <w:vAlign w:val="center"/>
          </w:tcPr>
          <w:p w14:paraId="656132EA" w14:textId="77777777" w:rsidR="001B3AD4" w:rsidRPr="0070742A" w:rsidRDefault="001B3AD4" w:rsidP="00A922E3">
            <w:pPr>
              <w:jc w:val="center"/>
            </w:pPr>
            <w:r w:rsidRPr="0070742A">
              <w:t>75</w:t>
            </w:r>
          </w:p>
        </w:tc>
        <w:tc>
          <w:tcPr>
            <w:tcW w:w="607" w:type="dxa"/>
            <w:vAlign w:val="center"/>
          </w:tcPr>
          <w:p w14:paraId="5CEB2FF8" w14:textId="77777777" w:rsidR="001B3AD4" w:rsidRPr="0070742A" w:rsidRDefault="001B3AD4" w:rsidP="00A922E3">
            <w:pPr>
              <w:jc w:val="center"/>
            </w:pPr>
            <w:r w:rsidRPr="0070742A">
              <w:t>47.5</w:t>
            </w:r>
          </w:p>
        </w:tc>
        <w:tc>
          <w:tcPr>
            <w:tcW w:w="3766" w:type="dxa"/>
          </w:tcPr>
          <w:p w14:paraId="459C2BB0" w14:textId="77777777" w:rsidR="001B3AD4" w:rsidRPr="0070742A" w:rsidRDefault="001B3AD4" w:rsidP="00A922E3">
            <w:r w:rsidRPr="0070742A">
              <w:tab/>
              <w:t>Employed part time</w:t>
            </w:r>
          </w:p>
        </w:tc>
        <w:tc>
          <w:tcPr>
            <w:tcW w:w="567" w:type="dxa"/>
            <w:vAlign w:val="center"/>
          </w:tcPr>
          <w:p w14:paraId="1344DCAD" w14:textId="77777777" w:rsidR="001B3AD4" w:rsidRPr="0070742A" w:rsidRDefault="001B3AD4" w:rsidP="00A922E3">
            <w:pPr>
              <w:jc w:val="center"/>
            </w:pPr>
            <w:r w:rsidRPr="0070742A">
              <w:t>23</w:t>
            </w:r>
          </w:p>
        </w:tc>
        <w:tc>
          <w:tcPr>
            <w:tcW w:w="607" w:type="dxa"/>
            <w:vAlign w:val="center"/>
          </w:tcPr>
          <w:p w14:paraId="53D2953D" w14:textId="77777777" w:rsidR="001B3AD4" w:rsidRPr="0070742A" w:rsidRDefault="001B3AD4" w:rsidP="00A922E3">
            <w:pPr>
              <w:jc w:val="center"/>
            </w:pPr>
            <w:r w:rsidRPr="0070742A">
              <w:t>14.6</w:t>
            </w:r>
          </w:p>
        </w:tc>
      </w:tr>
      <w:tr w:rsidR="001B3AD4" w:rsidRPr="0070742A" w14:paraId="74E4DE90" w14:textId="77777777" w:rsidTr="00A922E3">
        <w:trPr>
          <w:jc w:val="center"/>
        </w:trPr>
        <w:tc>
          <w:tcPr>
            <w:tcW w:w="3750" w:type="dxa"/>
          </w:tcPr>
          <w:p w14:paraId="2B663A08" w14:textId="77777777" w:rsidR="001B3AD4" w:rsidRPr="0070742A" w:rsidRDefault="001B3AD4" w:rsidP="00A922E3">
            <w:r w:rsidRPr="0070742A">
              <w:tab/>
              <w:t>Prefer not to say</w:t>
            </w:r>
          </w:p>
        </w:tc>
        <w:tc>
          <w:tcPr>
            <w:tcW w:w="567" w:type="dxa"/>
            <w:vAlign w:val="center"/>
          </w:tcPr>
          <w:p w14:paraId="0BCD195B" w14:textId="77777777" w:rsidR="001B3AD4" w:rsidRPr="0070742A" w:rsidRDefault="001B3AD4" w:rsidP="00A922E3">
            <w:pPr>
              <w:jc w:val="center"/>
            </w:pPr>
            <w:r w:rsidRPr="0070742A">
              <w:t>7</w:t>
            </w:r>
          </w:p>
        </w:tc>
        <w:tc>
          <w:tcPr>
            <w:tcW w:w="607" w:type="dxa"/>
            <w:vAlign w:val="center"/>
          </w:tcPr>
          <w:p w14:paraId="5652605E" w14:textId="77777777" w:rsidR="001B3AD4" w:rsidRPr="0070742A" w:rsidRDefault="001B3AD4" w:rsidP="00A922E3">
            <w:pPr>
              <w:jc w:val="center"/>
            </w:pPr>
            <w:r w:rsidRPr="0070742A">
              <w:t>4.4</w:t>
            </w:r>
          </w:p>
        </w:tc>
        <w:tc>
          <w:tcPr>
            <w:tcW w:w="3766" w:type="dxa"/>
          </w:tcPr>
          <w:p w14:paraId="3147EBB6" w14:textId="77777777" w:rsidR="001B3AD4" w:rsidRPr="0070742A" w:rsidRDefault="001B3AD4" w:rsidP="00A922E3">
            <w:r w:rsidRPr="0070742A">
              <w:tab/>
              <w:t>Retired</w:t>
            </w:r>
          </w:p>
        </w:tc>
        <w:tc>
          <w:tcPr>
            <w:tcW w:w="567" w:type="dxa"/>
            <w:vAlign w:val="center"/>
          </w:tcPr>
          <w:p w14:paraId="2F2A7EBC" w14:textId="77777777" w:rsidR="001B3AD4" w:rsidRPr="0070742A" w:rsidRDefault="001B3AD4" w:rsidP="00A922E3">
            <w:pPr>
              <w:jc w:val="center"/>
            </w:pPr>
            <w:r w:rsidRPr="0070742A">
              <w:t>4</w:t>
            </w:r>
          </w:p>
        </w:tc>
        <w:tc>
          <w:tcPr>
            <w:tcW w:w="607" w:type="dxa"/>
            <w:vAlign w:val="center"/>
          </w:tcPr>
          <w:p w14:paraId="0C4CAF11" w14:textId="77777777" w:rsidR="001B3AD4" w:rsidRPr="0070742A" w:rsidRDefault="001B3AD4" w:rsidP="00A922E3">
            <w:pPr>
              <w:jc w:val="center"/>
            </w:pPr>
            <w:r w:rsidRPr="0070742A">
              <w:t>2.5</w:t>
            </w:r>
          </w:p>
        </w:tc>
      </w:tr>
      <w:tr w:rsidR="001B3AD4" w:rsidRPr="0070742A" w14:paraId="075F6788" w14:textId="77777777" w:rsidTr="00A922E3">
        <w:trPr>
          <w:jc w:val="center"/>
        </w:trPr>
        <w:tc>
          <w:tcPr>
            <w:tcW w:w="3750" w:type="dxa"/>
          </w:tcPr>
          <w:p w14:paraId="0B3B2DC8" w14:textId="77777777" w:rsidR="001B3AD4" w:rsidRPr="0070742A" w:rsidRDefault="001B3AD4" w:rsidP="00A922E3">
            <w:r w:rsidRPr="0070742A">
              <w:t>Age Group</w:t>
            </w:r>
          </w:p>
        </w:tc>
        <w:tc>
          <w:tcPr>
            <w:tcW w:w="567" w:type="dxa"/>
            <w:vAlign w:val="center"/>
          </w:tcPr>
          <w:p w14:paraId="785801AF" w14:textId="77777777" w:rsidR="001B3AD4" w:rsidRPr="0070742A" w:rsidRDefault="001B3AD4" w:rsidP="00A922E3">
            <w:pPr>
              <w:jc w:val="center"/>
            </w:pPr>
          </w:p>
        </w:tc>
        <w:tc>
          <w:tcPr>
            <w:tcW w:w="607" w:type="dxa"/>
            <w:vAlign w:val="center"/>
          </w:tcPr>
          <w:p w14:paraId="634580F8" w14:textId="77777777" w:rsidR="001B3AD4" w:rsidRPr="0070742A" w:rsidRDefault="001B3AD4" w:rsidP="00A922E3">
            <w:pPr>
              <w:jc w:val="center"/>
            </w:pPr>
          </w:p>
        </w:tc>
        <w:tc>
          <w:tcPr>
            <w:tcW w:w="3766" w:type="dxa"/>
          </w:tcPr>
          <w:p w14:paraId="7C71A798" w14:textId="77777777" w:rsidR="001B3AD4" w:rsidRPr="0070742A" w:rsidRDefault="001B3AD4" w:rsidP="00A922E3">
            <w:r w:rsidRPr="0070742A">
              <w:tab/>
              <w:t>Volunteer</w:t>
            </w:r>
          </w:p>
        </w:tc>
        <w:tc>
          <w:tcPr>
            <w:tcW w:w="567" w:type="dxa"/>
            <w:vAlign w:val="center"/>
          </w:tcPr>
          <w:p w14:paraId="2F377BF0" w14:textId="77777777" w:rsidR="001B3AD4" w:rsidRPr="0070742A" w:rsidRDefault="001B3AD4" w:rsidP="00A922E3">
            <w:pPr>
              <w:jc w:val="center"/>
            </w:pPr>
            <w:r w:rsidRPr="0070742A">
              <w:t>1</w:t>
            </w:r>
          </w:p>
        </w:tc>
        <w:tc>
          <w:tcPr>
            <w:tcW w:w="607" w:type="dxa"/>
            <w:vAlign w:val="center"/>
          </w:tcPr>
          <w:p w14:paraId="7E9A7AA1" w14:textId="77777777" w:rsidR="001B3AD4" w:rsidRPr="0070742A" w:rsidRDefault="001B3AD4" w:rsidP="00A922E3">
            <w:pPr>
              <w:jc w:val="center"/>
            </w:pPr>
            <w:r w:rsidRPr="0070742A">
              <w:t>.6</w:t>
            </w:r>
          </w:p>
        </w:tc>
      </w:tr>
      <w:tr w:rsidR="001B3AD4" w:rsidRPr="0070742A" w14:paraId="7146CE72" w14:textId="77777777" w:rsidTr="00A922E3">
        <w:trPr>
          <w:jc w:val="center"/>
        </w:trPr>
        <w:tc>
          <w:tcPr>
            <w:tcW w:w="3750" w:type="dxa"/>
          </w:tcPr>
          <w:p w14:paraId="72137564" w14:textId="77777777" w:rsidR="001B3AD4" w:rsidRPr="0070742A" w:rsidRDefault="001B3AD4" w:rsidP="00A922E3">
            <w:r w:rsidRPr="0070742A">
              <w:tab/>
              <w:t>18-24</w:t>
            </w:r>
          </w:p>
        </w:tc>
        <w:tc>
          <w:tcPr>
            <w:tcW w:w="567" w:type="dxa"/>
            <w:vAlign w:val="center"/>
          </w:tcPr>
          <w:p w14:paraId="6F8B64E0" w14:textId="77777777" w:rsidR="001B3AD4" w:rsidRPr="0070742A" w:rsidRDefault="001B3AD4" w:rsidP="00A922E3">
            <w:pPr>
              <w:jc w:val="center"/>
            </w:pPr>
            <w:r w:rsidRPr="0070742A">
              <w:t>10</w:t>
            </w:r>
          </w:p>
        </w:tc>
        <w:tc>
          <w:tcPr>
            <w:tcW w:w="607" w:type="dxa"/>
            <w:vAlign w:val="center"/>
          </w:tcPr>
          <w:p w14:paraId="51A9E6C7" w14:textId="77777777" w:rsidR="001B3AD4" w:rsidRPr="0070742A" w:rsidRDefault="001B3AD4" w:rsidP="00A922E3">
            <w:pPr>
              <w:jc w:val="center"/>
            </w:pPr>
            <w:r w:rsidRPr="0070742A">
              <w:t>6.3</w:t>
            </w:r>
          </w:p>
        </w:tc>
        <w:tc>
          <w:tcPr>
            <w:tcW w:w="3766" w:type="dxa"/>
          </w:tcPr>
          <w:p w14:paraId="7E072E71" w14:textId="77777777" w:rsidR="001B3AD4" w:rsidRPr="0070742A" w:rsidRDefault="001B3AD4" w:rsidP="00A922E3">
            <w:r w:rsidRPr="0070742A">
              <w:tab/>
              <w:t>Student</w:t>
            </w:r>
          </w:p>
        </w:tc>
        <w:tc>
          <w:tcPr>
            <w:tcW w:w="567" w:type="dxa"/>
            <w:vAlign w:val="center"/>
          </w:tcPr>
          <w:p w14:paraId="748D9032" w14:textId="77777777" w:rsidR="001B3AD4" w:rsidRPr="0070742A" w:rsidRDefault="001B3AD4" w:rsidP="00A922E3">
            <w:pPr>
              <w:jc w:val="center"/>
            </w:pPr>
            <w:r w:rsidRPr="0070742A">
              <w:t>9</w:t>
            </w:r>
          </w:p>
        </w:tc>
        <w:tc>
          <w:tcPr>
            <w:tcW w:w="607" w:type="dxa"/>
            <w:vAlign w:val="center"/>
          </w:tcPr>
          <w:p w14:paraId="75E1C4C6" w14:textId="77777777" w:rsidR="001B3AD4" w:rsidRPr="0070742A" w:rsidRDefault="001B3AD4" w:rsidP="00A922E3">
            <w:pPr>
              <w:jc w:val="center"/>
            </w:pPr>
            <w:r w:rsidRPr="0070742A">
              <w:t>5.7</w:t>
            </w:r>
          </w:p>
        </w:tc>
      </w:tr>
      <w:tr w:rsidR="001B3AD4" w:rsidRPr="0070742A" w14:paraId="17F2A768" w14:textId="77777777" w:rsidTr="00A922E3">
        <w:trPr>
          <w:jc w:val="center"/>
        </w:trPr>
        <w:tc>
          <w:tcPr>
            <w:tcW w:w="3750" w:type="dxa"/>
          </w:tcPr>
          <w:p w14:paraId="446AE89F" w14:textId="77777777" w:rsidR="001B3AD4" w:rsidRPr="0070742A" w:rsidRDefault="001B3AD4" w:rsidP="00A922E3">
            <w:r w:rsidRPr="0070742A">
              <w:tab/>
              <w:t>25-34</w:t>
            </w:r>
          </w:p>
        </w:tc>
        <w:tc>
          <w:tcPr>
            <w:tcW w:w="567" w:type="dxa"/>
            <w:vAlign w:val="center"/>
          </w:tcPr>
          <w:p w14:paraId="546AE351" w14:textId="77777777" w:rsidR="001B3AD4" w:rsidRPr="0070742A" w:rsidRDefault="001B3AD4" w:rsidP="00A922E3">
            <w:pPr>
              <w:jc w:val="center"/>
            </w:pPr>
            <w:r w:rsidRPr="0070742A">
              <w:t>34</w:t>
            </w:r>
          </w:p>
        </w:tc>
        <w:tc>
          <w:tcPr>
            <w:tcW w:w="607" w:type="dxa"/>
            <w:vAlign w:val="center"/>
          </w:tcPr>
          <w:p w14:paraId="239F862D" w14:textId="77777777" w:rsidR="001B3AD4" w:rsidRPr="0070742A" w:rsidRDefault="001B3AD4" w:rsidP="00A922E3">
            <w:pPr>
              <w:jc w:val="center"/>
            </w:pPr>
            <w:r w:rsidRPr="0070742A">
              <w:t>21.5</w:t>
            </w:r>
          </w:p>
        </w:tc>
        <w:tc>
          <w:tcPr>
            <w:tcW w:w="3766" w:type="dxa"/>
          </w:tcPr>
          <w:p w14:paraId="39EB2777" w14:textId="77777777" w:rsidR="001B3AD4" w:rsidRPr="0070742A" w:rsidRDefault="001B3AD4" w:rsidP="00A922E3">
            <w:r w:rsidRPr="0070742A">
              <w:tab/>
              <w:t>Other</w:t>
            </w:r>
          </w:p>
        </w:tc>
        <w:tc>
          <w:tcPr>
            <w:tcW w:w="567" w:type="dxa"/>
            <w:vAlign w:val="center"/>
          </w:tcPr>
          <w:p w14:paraId="0D55E623" w14:textId="77777777" w:rsidR="001B3AD4" w:rsidRPr="0070742A" w:rsidRDefault="001B3AD4" w:rsidP="00A922E3">
            <w:pPr>
              <w:jc w:val="center"/>
            </w:pPr>
            <w:r w:rsidRPr="0070742A">
              <w:t>7</w:t>
            </w:r>
          </w:p>
        </w:tc>
        <w:tc>
          <w:tcPr>
            <w:tcW w:w="607" w:type="dxa"/>
            <w:vAlign w:val="center"/>
          </w:tcPr>
          <w:p w14:paraId="336A8164" w14:textId="77777777" w:rsidR="001B3AD4" w:rsidRPr="0070742A" w:rsidRDefault="001B3AD4" w:rsidP="00A922E3">
            <w:pPr>
              <w:jc w:val="center"/>
            </w:pPr>
            <w:r w:rsidRPr="0070742A">
              <w:t>4.4</w:t>
            </w:r>
          </w:p>
        </w:tc>
      </w:tr>
      <w:tr w:rsidR="001B3AD4" w:rsidRPr="0070742A" w14:paraId="26061802" w14:textId="77777777" w:rsidTr="00A922E3">
        <w:trPr>
          <w:jc w:val="center"/>
        </w:trPr>
        <w:tc>
          <w:tcPr>
            <w:tcW w:w="3750" w:type="dxa"/>
          </w:tcPr>
          <w:p w14:paraId="530CFE99" w14:textId="77777777" w:rsidR="001B3AD4" w:rsidRPr="0070742A" w:rsidRDefault="001B3AD4" w:rsidP="00A922E3">
            <w:r w:rsidRPr="0070742A">
              <w:tab/>
              <w:t>35-44</w:t>
            </w:r>
          </w:p>
        </w:tc>
        <w:tc>
          <w:tcPr>
            <w:tcW w:w="567" w:type="dxa"/>
            <w:vAlign w:val="center"/>
          </w:tcPr>
          <w:p w14:paraId="349007CD" w14:textId="77777777" w:rsidR="001B3AD4" w:rsidRPr="0070742A" w:rsidRDefault="001B3AD4" w:rsidP="00A922E3">
            <w:pPr>
              <w:jc w:val="center"/>
            </w:pPr>
            <w:r w:rsidRPr="0070742A">
              <w:t>50</w:t>
            </w:r>
          </w:p>
        </w:tc>
        <w:tc>
          <w:tcPr>
            <w:tcW w:w="607" w:type="dxa"/>
            <w:vAlign w:val="center"/>
          </w:tcPr>
          <w:p w14:paraId="1488239C" w14:textId="77777777" w:rsidR="001B3AD4" w:rsidRPr="0070742A" w:rsidRDefault="001B3AD4" w:rsidP="00A922E3">
            <w:pPr>
              <w:jc w:val="center"/>
            </w:pPr>
            <w:r w:rsidRPr="0070742A">
              <w:t>31.6</w:t>
            </w:r>
          </w:p>
        </w:tc>
        <w:tc>
          <w:tcPr>
            <w:tcW w:w="3766" w:type="dxa"/>
          </w:tcPr>
          <w:p w14:paraId="45CACCDF" w14:textId="77777777" w:rsidR="001B3AD4" w:rsidRPr="0070742A" w:rsidRDefault="001B3AD4" w:rsidP="00A922E3">
            <w:r w:rsidRPr="0070742A">
              <w:t>Sector (condensed version)</w:t>
            </w:r>
          </w:p>
        </w:tc>
        <w:tc>
          <w:tcPr>
            <w:tcW w:w="567" w:type="dxa"/>
            <w:vAlign w:val="center"/>
          </w:tcPr>
          <w:p w14:paraId="10225F81" w14:textId="77777777" w:rsidR="001B3AD4" w:rsidRPr="0070742A" w:rsidRDefault="001B3AD4" w:rsidP="00A922E3">
            <w:pPr>
              <w:jc w:val="center"/>
            </w:pPr>
          </w:p>
        </w:tc>
        <w:tc>
          <w:tcPr>
            <w:tcW w:w="607" w:type="dxa"/>
            <w:vAlign w:val="center"/>
          </w:tcPr>
          <w:p w14:paraId="11B69F33" w14:textId="77777777" w:rsidR="001B3AD4" w:rsidRPr="0070742A" w:rsidRDefault="001B3AD4" w:rsidP="00A922E3">
            <w:pPr>
              <w:jc w:val="center"/>
            </w:pPr>
          </w:p>
        </w:tc>
      </w:tr>
      <w:tr w:rsidR="001B3AD4" w:rsidRPr="0070742A" w14:paraId="49D2AE90" w14:textId="77777777" w:rsidTr="00A922E3">
        <w:trPr>
          <w:jc w:val="center"/>
        </w:trPr>
        <w:tc>
          <w:tcPr>
            <w:tcW w:w="3750" w:type="dxa"/>
          </w:tcPr>
          <w:p w14:paraId="52D3CC35" w14:textId="77777777" w:rsidR="001B3AD4" w:rsidRPr="0070742A" w:rsidRDefault="001B3AD4" w:rsidP="00A922E3">
            <w:r w:rsidRPr="0070742A">
              <w:tab/>
              <w:t>45-54</w:t>
            </w:r>
          </w:p>
        </w:tc>
        <w:tc>
          <w:tcPr>
            <w:tcW w:w="567" w:type="dxa"/>
            <w:vAlign w:val="center"/>
          </w:tcPr>
          <w:p w14:paraId="224DF209" w14:textId="77777777" w:rsidR="001B3AD4" w:rsidRPr="0070742A" w:rsidRDefault="001B3AD4" w:rsidP="00A922E3">
            <w:pPr>
              <w:jc w:val="center"/>
            </w:pPr>
            <w:r w:rsidRPr="0070742A">
              <w:t>34</w:t>
            </w:r>
          </w:p>
        </w:tc>
        <w:tc>
          <w:tcPr>
            <w:tcW w:w="607" w:type="dxa"/>
            <w:vAlign w:val="center"/>
          </w:tcPr>
          <w:p w14:paraId="234B0283" w14:textId="77777777" w:rsidR="001B3AD4" w:rsidRPr="0070742A" w:rsidRDefault="001B3AD4" w:rsidP="00A922E3">
            <w:pPr>
              <w:jc w:val="center"/>
            </w:pPr>
            <w:r w:rsidRPr="0070742A">
              <w:t>21.5</w:t>
            </w:r>
          </w:p>
        </w:tc>
        <w:tc>
          <w:tcPr>
            <w:tcW w:w="3766" w:type="dxa"/>
          </w:tcPr>
          <w:p w14:paraId="0FAC1AC2" w14:textId="77777777" w:rsidR="001B3AD4" w:rsidRPr="0070742A" w:rsidRDefault="001B3AD4" w:rsidP="00A922E3">
            <w:r w:rsidRPr="0070742A">
              <w:tab/>
              <w:t>Education/Academic Research</w:t>
            </w:r>
          </w:p>
        </w:tc>
        <w:tc>
          <w:tcPr>
            <w:tcW w:w="567" w:type="dxa"/>
            <w:vAlign w:val="center"/>
          </w:tcPr>
          <w:p w14:paraId="588B3CAC" w14:textId="77777777" w:rsidR="001B3AD4" w:rsidRPr="0070742A" w:rsidRDefault="001B3AD4" w:rsidP="00A922E3">
            <w:pPr>
              <w:jc w:val="center"/>
            </w:pPr>
            <w:r w:rsidRPr="0070742A">
              <w:t>42</w:t>
            </w:r>
          </w:p>
        </w:tc>
        <w:tc>
          <w:tcPr>
            <w:tcW w:w="607" w:type="dxa"/>
            <w:vAlign w:val="center"/>
          </w:tcPr>
          <w:p w14:paraId="70A3752A" w14:textId="77777777" w:rsidR="001B3AD4" w:rsidRPr="0070742A" w:rsidRDefault="001B3AD4" w:rsidP="00A922E3">
            <w:pPr>
              <w:jc w:val="center"/>
            </w:pPr>
            <w:r w:rsidRPr="0070742A">
              <w:t>26.6</w:t>
            </w:r>
          </w:p>
        </w:tc>
      </w:tr>
      <w:tr w:rsidR="001B3AD4" w:rsidRPr="0070742A" w14:paraId="18E4D8C5" w14:textId="77777777" w:rsidTr="00A922E3">
        <w:trPr>
          <w:jc w:val="center"/>
        </w:trPr>
        <w:tc>
          <w:tcPr>
            <w:tcW w:w="3750" w:type="dxa"/>
          </w:tcPr>
          <w:p w14:paraId="327FB024" w14:textId="77777777" w:rsidR="001B3AD4" w:rsidRPr="0070742A" w:rsidRDefault="001B3AD4" w:rsidP="00A922E3">
            <w:r w:rsidRPr="0070742A">
              <w:tab/>
              <w:t>55-64</w:t>
            </w:r>
          </w:p>
        </w:tc>
        <w:tc>
          <w:tcPr>
            <w:tcW w:w="567" w:type="dxa"/>
            <w:vAlign w:val="center"/>
          </w:tcPr>
          <w:p w14:paraId="67952925" w14:textId="77777777" w:rsidR="001B3AD4" w:rsidRPr="0070742A" w:rsidRDefault="001B3AD4" w:rsidP="00A922E3">
            <w:pPr>
              <w:jc w:val="center"/>
            </w:pPr>
            <w:r w:rsidRPr="0070742A">
              <w:t>18</w:t>
            </w:r>
          </w:p>
        </w:tc>
        <w:tc>
          <w:tcPr>
            <w:tcW w:w="607" w:type="dxa"/>
            <w:vAlign w:val="center"/>
          </w:tcPr>
          <w:p w14:paraId="60586900" w14:textId="77777777" w:rsidR="001B3AD4" w:rsidRPr="0070742A" w:rsidRDefault="001B3AD4" w:rsidP="00A922E3">
            <w:pPr>
              <w:jc w:val="center"/>
            </w:pPr>
            <w:r w:rsidRPr="0070742A">
              <w:t>11.4</w:t>
            </w:r>
          </w:p>
        </w:tc>
        <w:tc>
          <w:tcPr>
            <w:tcW w:w="3766" w:type="dxa"/>
          </w:tcPr>
          <w:p w14:paraId="3AC108CE" w14:textId="77777777" w:rsidR="001B3AD4" w:rsidRPr="0070742A" w:rsidRDefault="001B3AD4" w:rsidP="00A922E3">
            <w:r w:rsidRPr="0070742A">
              <w:tab/>
              <w:t>Consultancy Research</w:t>
            </w:r>
          </w:p>
        </w:tc>
        <w:tc>
          <w:tcPr>
            <w:tcW w:w="567" w:type="dxa"/>
            <w:vAlign w:val="center"/>
          </w:tcPr>
          <w:p w14:paraId="1A7B9E94" w14:textId="77777777" w:rsidR="001B3AD4" w:rsidRPr="0070742A" w:rsidRDefault="001B3AD4" w:rsidP="00A922E3">
            <w:pPr>
              <w:jc w:val="center"/>
            </w:pPr>
            <w:r w:rsidRPr="0070742A">
              <w:t>26</w:t>
            </w:r>
          </w:p>
        </w:tc>
        <w:tc>
          <w:tcPr>
            <w:tcW w:w="607" w:type="dxa"/>
            <w:vAlign w:val="center"/>
          </w:tcPr>
          <w:p w14:paraId="137F6225" w14:textId="77777777" w:rsidR="001B3AD4" w:rsidRPr="0070742A" w:rsidRDefault="001B3AD4" w:rsidP="00A922E3">
            <w:pPr>
              <w:jc w:val="center"/>
            </w:pPr>
            <w:r w:rsidRPr="0070742A">
              <w:t>16.5</w:t>
            </w:r>
          </w:p>
        </w:tc>
      </w:tr>
      <w:tr w:rsidR="001B3AD4" w:rsidRPr="0070742A" w14:paraId="060723D8" w14:textId="77777777" w:rsidTr="00A922E3">
        <w:trPr>
          <w:jc w:val="center"/>
        </w:trPr>
        <w:tc>
          <w:tcPr>
            <w:tcW w:w="3750" w:type="dxa"/>
          </w:tcPr>
          <w:p w14:paraId="1E5CC14E" w14:textId="77777777" w:rsidR="001B3AD4" w:rsidRPr="0070742A" w:rsidRDefault="001B3AD4" w:rsidP="00A922E3">
            <w:r w:rsidRPr="0070742A">
              <w:tab/>
              <w:t>65 or over</w:t>
            </w:r>
          </w:p>
        </w:tc>
        <w:tc>
          <w:tcPr>
            <w:tcW w:w="567" w:type="dxa"/>
            <w:vAlign w:val="center"/>
          </w:tcPr>
          <w:p w14:paraId="6770889A" w14:textId="77777777" w:rsidR="001B3AD4" w:rsidRPr="0070742A" w:rsidRDefault="001B3AD4" w:rsidP="00A922E3">
            <w:pPr>
              <w:jc w:val="center"/>
            </w:pPr>
            <w:r w:rsidRPr="0070742A">
              <w:t>12</w:t>
            </w:r>
          </w:p>
        </w:tc>
        <w:tc>
          <w:tcPr>
            <w:tcW w:w="607" w:type="dxa"/>
            <w:vAlign w:val="center"/>
          </w:tcPr>
          <w:p w14:paraId="63356FC8" w14:textId="77777777" w:rsidR="001B3AD4" w:rsidRPr="0070742A" w:rsidRDefault="001B3AD4" w:rsidP="00A922E3">
            <w:pPr>
              <w:jc w:val="center"/>
            </w:pPr>
            <w:r w:rsidRPr="0070742A">
              <w:t>7.6</w:t>
            </w:r>
          </w:p>
        </w:tc>
        <w:tc>
          <w:tcPr>
            <w:tcW w:w="3766" w:type="dxa"/>
          </w:tcPr>
          <w:p w14:paraId="140E44D1" w14:textId="77777777" w:rsidR="001B3AD4" w:rsidRPr="0070742A" w:rsidRDefault="001B3AD4" w:rsidP="00A922E3">
            <w:r w:rsidRPr="0070742A">
              <w:tab/>
              <w:t>Govt &amp; policy</w:t>
            </w:r>
          </w:p>
        </w:tc>
        <w:tc>
          <w:tcPr>
            <w:tcW w:w="567" w:type="dxa"/>
            <w:vAlign w:val="center"/>
          </w:tcPr>
          <w:p w14:paraId="0272D4C1" w14:textId="77777777" w:rsidR="001B3AD4" w:rsidRPr="0070742A" w:rsidRDefault="001B3AD4" w:rsidP="00A922E3">
            <w:pPr>
              <w:jc w:val="center"/>
            </w:pPr>
            <w:r w:rsidRPr="0070742A">
              <w:t>41</w:t>
            </w:r>
          </w:p>
        </w:tc>
        <w:tc>
          <w:tcPr>
            <w:tcW w:w="607" w:type="dxa"/>
            <w:vAlign w:val="center"/>
          </w:tcPr>
          <w:p w14:paraId="0A58A6E4" w14:textId="77777777" w:rsidR="001B3AD4" w:rsidRPr="0070742A" w:rsidRDefault="001B3AD4" w:rsidP="00A922E3">
            <w:pPr>
              <w:jc w:val="center"/>
            </w:pPr>
            <w:r w:rsidRPr="0070742A">
              <w:t>25.9</w:t>
            </w:r>
          </w:p>
        </w:tc>
      </w:tr>
      <w:tr w:rsidR="001B3AD4" w:rsidRPr="0070742A" w14:paraId="3D9B7FD0" w14:textId="77777777" w:rsidTr="00A922E3">
        <w:trPr>
          <w:jc w:val="center"/>
        </w:trPr>
        <w:tc>
          <w:tcPr>
            <w:tcW w:w="3750" w:type="dxa"/>
          </w:tcPr>
          <w:p w14:paraId="5AF6C39D" w14:textId="77777777" w:rsidR="001B3AD4" w:rsidRPr="0070742A" w:rsidRDefault="001B3AD4" w:rsidP="00A922E3">
            <w:r w:rsidRPr="0070742A">
              <w:t>UK based</w:t>
            </w:r>
          </w:p>
        </w:tc>
        <w:tc>
          <w:tcPr>
            <w:tcW w:w="567" w:type="dxa"/>
            <w:vAlign w:val="center"/>
          </w:tcPr>
          <w:p w14:paraId="47BB4AC9" w14:textId="77777777" w:rsidR="001B3AD4" w:rsidRPr="0070742A" w:rsidRDefault="001B3AD4" w:rsidP="00A922E3">
            <w:pPr>
              <w:jc w:val="center"/>
            </w:pPr>
          </w:p>
        </w:tc>
        <w:tc>
          <w:tcPr>
            <w:tcW w:w="607" w:type="dxa"/>
            <w:vAlign w:val="center"/>
          </w:tcPr>
          <w:p w14:paraId="7730D16A" w14:textId="77777777" w:rsidR="001B3AD4" w:rsidRPr="0070742A" w:rsidRDefault="001B3AD4" w:rsidP="00A922E3">
            <w:pPr>
              <w:jc w:val="center"/>
            </w:pPr>
          </w:p>
        </w:tc>
        <w:tc>
          <w:tcPr>
            <w:tcW w:w="3766" w:type="dxa"/>
          </w:tcPr>
          <w:p w14:paraId="26DECBE4" w14:textId="77777777" w:rsidR="001B3AD4" w:rsidRPr="0070742A" w:rsidRDefault="001B3AD4" w:rsidP="00A922E3">
            <w:r w:rsidRPr="0070742A">
              <w:tab/>
              <w:t>NGO</w:t>
            </w:r>
          </w:p>
        </w:tc>
        <w:tc>
          <w:tcPr>
            <w:tcW w:w="567" w:type="dxa"/>
            <w:vAlign w:val="center"/>
          </w:tcPr>
          <w:p w14:paraId="4C40B162" w14:textId="77777777" w:rsidR="001B3AD4" w:rsidRPr="0070742A" w:rsidRDefault="001B3AD4" w:rsidP="00A922E3">
            <w:pPr>
              <w:jc w:val="center"/>
            </w:pPr>
            <w:r w:rsidRPr="0070742A">
              <w:t>20</w:t>
            </w:r>
          </w:p>
        </w:tc>
        <w:tc>
          <w:tcPr>
            <w:tcW w:w="607" w:type="dxa"/>
            <w:vAlign w:val="center"/>
          </w:tcPr>
          <w:p w14:paraId="68E1E859" w14:textId="77777777" w:rsidR="001B3AD4" w:rsidRPr="0070742A" w:rsidRDefault="001B3AD4" w:rsidP="00A922E3">
            <w:pPr>
              <w:jc w:val="center"/>
            </w:pPr>
            <w:r w:rsidRPr="0070742A">
              <w:t>12.7</w:t>
            </w:r>
          </w:p>
        </w:tc>
      </w:tr>
      <w:tr w:rsidR="001B3AD4" w:rsidRPr="0070742A" w14:paraId="60E48D77" w14:textId="77777777" w:rsidTr="00A922E3">
        <w:trPr>
          <w:jc w:val="center"/>
        </w:trPr>
        <w:tc>
          <w:tcPr>
            <w:tcW w:w="3750" w:type="dxa"/>
          </w:tcPr>
          <w:p w14:paraId="11833478" w14:textId="77777777" w:rsidR="001B3AD4" w:rsidRPr="0070742A" w:rsidRDefault="001B3AD4" w:rsidP="00A922E3">
            <w:r w:rsidRPr="0070742A">
              <w:tab/>
              <w:t>Scotland</w:t>
            </w:r>
          </w:p>
        </w:tc>
        <w:tc>
          <w:tcPr>
            <w:tcW w:w="567" w:type="dxa"/>
            <w:vAlign w:val="center"/>
          </w:tcPr>
          <w:p w14:paraId="71809444" w14:textId="77777777" w:rsidR="001B3AD4" w:rsidRPr="0070742A" w:rsidRDefault="001B3AD4" w:rsidP="00A922E3">
            <w:pPr>
              <w:jc w:val="center"/>
            </w:pPr>
            <w:r w:rsidRPr="0070742A">
              <w:t>27</w:t>
            </w:r>
          </w:p>
        </w:tc>
        <w:tc>
          <w:tcPr>
            <w:tcW w:w="607" w:type="dxa"/>
            <w:vAlign w:val="center"/>
          </w:tcPr>
          <w:p w14:paraId="6CC4E924" w14:textId="77777777" w:rsidR="001B3AD4" w:rsidRPr="0070742A" w:rsidRDefault="001B3AD4" w:rsidP="00A922E3">
            <w:pPr>
              <w:jc w:val="center"/>
            </w:pPr>
            <w:r w:rsidRPr="0070742A">
              <w:t>17.1</w:t>
            </w:r>
          </w:p>
        </w:tc>
        <w:tc>
          <w:tcPr>
            <w:tcW w:w="3766" w:type="dxa"/>
          </w:tcPr>
          <w:p w14:paraId="5930EE68" w14:textId="77777777" w:rsidR="001B3AD4" w:rsidRPr="0070742A" w:rsidRDefault="001B3AD4" w:rsidP="00A922E3">
            <w:r w:rsidRPr="0070742A">
              <w:tab/>
              <w:t>Industry (mixed)</w:t>
            </w:r>
          </w:p>
        </w:tc>
        <w:tc>
          <w:tcPr>
            <w:tcW w:w="567" w:type="dxa"/>
            <w:vAlign w:val="center"/>
          </w:tcPr>
          <w:p w14:paraId="4536EE03" w14:textId="77777777" w:rsidR="001B3AD4" w:rsidRPr="0070742A" w:rsidRDefault="001B3AD4" w:rsidP="00A922E3">
            <w:pPr>
              <w:jc w:val="center"/>
            </w:pPr>
            <w:r w:rsidRPr="0070742A">
              <w:t>15</w:t>
            </w:r>
          </w:p>
        </w:tc>
        <w:tc>
          <w:tcPr>
            <w:tcW w:w="607" w:type="dxa"/>
            <w:vAlign w:val="center"/>
          </w:tcPr>
          <w:p w14:paraId="6755C7F2" w14:textId="77777777" w:rsidR="001B3AD4" w:rsidRPr="0070742A" w:rsidRDefault="001B3AD4" w:rsidP="00A922E3">
            <w:pPr>
              <w:jc w:val="center"/>
            </w:pPr>
            <w:r w:rsidRPr="0070742A">
              <w:t>9.5</w:t>
            </w:r>
          </w:p>
        </w:tc>
      </w:tr>
      <w:tr w:rsidR="001B3AD4" w:rsidRPr="0070742A" w14:paraId="3E81508F" w14:textId="77777777" w:rsidTr="00A922E3">
        <w:trPr>
          <w:jc w:val="center"/>
        </w:trPr>
        <w:tc>
          <w:tcPr>
            <w:tcW w:w="3750" w:type="dxa"/>
          </w:tcPr>
          <w:p w14:paraId="3B14066B" w14:textId="77777777" w:rsidR="001B3AD4" w:rsidRPr="0070742A" w:rsidRDefault="001B3AD4" w:rsidP="00A922E3">
            <w:r w:rsidRPr="0070742A">
              <w:tab/>
              <w:t>England</w:t>
            </w:r>
          </w:p>
        </w:tc>
        <w:tc>
          <w:tcPr>
            <w:tcW w:w="567" w:type="dxa"/>
            <w:vAlign w:val="center"/>
          </w:tcPr>
          <w:p w14:paraId="0A46F7D6" w14:textId="77777777" w:rsidR="001B3AD4" w:rsidRPr="0070742A" w:rsidRDefault="001B3AD4" w:rsidP="00A922E3">
            <w:pPr>
              <w:jc w:val="center"/>
            </w:pPr>
            <w:r w:rsidRPr="0070742A">
              <w:t>113</w:t>
            </w:r>
          </w:p>
        </w:tc>
        <w:tc>
          <w:tcPr>
            <w:tcW w:w="607" w:type="dxa"/>
            <w:vAlign w:val="center"/>
          </w:tcPr>
          <w:p w14:paraId="5F9E92B9" w14:textId="77777777" w:rsidR="001B3AD4" w:rsidRPr="0070742A" w:rsidRDefault="001B3AD4" w:rsidP="00A922E3">
            <w:pPr>
              <w:jc w:val="center"/>
            </w:pPr>
            <w:r w:rsidRPr="0070742A">
              <w:t>71.5</w:t>
            </w:r>
          </w:p>
        </w:tc>
        <w:tc>
          <w:tcPr>
            <w:tcW w:w="3766" w:type="dxa"/>
          </w:tcPr>
          <w:p w14:paraId="616FB612" w14:textId="77777777" w:rsidR="001B3AD4" w:rsidRPr="0070742A" w:rsidRDefault="001B3AD4" w:rsidP="00A922E3">
            <w:r w:rsidRPr="0070742A">
              <w:tab/>
              <w:t>Other</w:t>
            </w:r>
          </w:p>
        </w:tc>
        <w:tc>
          <w:tcPr>
            <w:tcW w:w="567" w:type="dxa"/>
            <w:vAlign w:val="center"/>
          </w:tcPr>
          <w:p w14:paraId="15A8BBD7" w14:textId="77777777" w:rsidR="001B3AD4" w:rsidRPr="0070742A" w:rsidRDefault="001B3AD4" w:rsidP="00A922E3">
            <w:pPr>
              <w:jc w:val="center"/>
            </w:pPr>
            <w:r w:rsidRPr="0070742A">
              <w:t>14</w:t>
            </w:r>
          </w:p>
        </w:tc>
        <w:tc>
          <w:tcPr>
            <w:tcW w:w="607" w:type="dxa"/>
            <w:vAlign w:val="center"/>
          </w:tcPr>
          <w:p w14:paraId="053ADEC8" w14:textId="77777777" w:rsidR="001B3AD4" w:rsidRPr="0070742A" w:rsidRDefault="001B3AD4" w:rsidP="00A922E3">
            <w:pPr>
              <w:jc w:val="center"/>
            </w:pPr>
            <w:r w:rsidRPr="0070742A">
              <w:t>8.9</w:t>
            </w:r>
          </w:p>
        </w:tc>
      </w:tr>
      <w:tr w:rsidR="001B3AD4" w:rsidRPr="0070742A" w14:paraId="321F670F" w14:textId="77777777" w:rsidTr="00A922E3">
        <w:trPr>
          <w:jc w:val="center"/>
        </w:trPr>
        <w:tc>
          <w:tcPr>
            <w:tcW w:w="3750" w:type="dxa"/>
          </w:tcPr>
          <w:p w14:paraId="01FC56BE" w14:textId="77777777" w:rsidR="001B3AD4" w:rsidRPr="0070742A" w:rsidRDefault="001B3AD4" w:rsidP="00A922E3">
            <w:r w:rsidRPr="0070742A">
              <w:tab/>
              <w:t>Wales</w:t>
            </w:r>
          </w:p>
        </w:tc>
        <w:tc>
          <w:tcPr>
            <w:tcW w:w="567" w:type="dxa"/>
            <w:vAlign w:val="center"/>
          </w:tcPr>
          <w:p w14:paraId="489873DD" w14:textId="77777777" w:rsidR="001B3AD4" w:rsidRPr="0070742A" w:rsidRDefault="001B3AD4" w:rsidP="00A922E3">
            <w:pPr>
              <w:jc w:val="center"/>
            </w:pPr>
            <w:r w:rsidRPr="0070742A">
              <w:t>16</w:t>
            </w:r>
          </w:p>
        </w:tc>
        <w:tc>
          <w:tcPr>
            <w:tcW w:w="607" w:type="dxa"/>
            <w:vAlign w:val="center"/>
          </w:tcPr>
          <w:p w14:paraId="1BA1D203" w14:textId="77777777" w:rsidR="001B3AD4" w:rsidRPr="0070742A" w:rsidRDefault="001B3AD4" w:rsidP="00A922E3">
            <w:pPr>
              <w:jc w:val="center"/>
            </w:pPr>
            <w:r w:rsidRPr="0070742A">
              <w:t>10.1</w:t>
            </w:r>
          </w:p>
        </w:tc>
        <w:tc>
          <w:tcPr>
            <w:tcW w:w="3766" w:type="dxa"/>
          </w:tcPr>
          <w:p w14:paraId="2A0276B6" w14:textId="77777777" w:rsidR="001B3AD4" w:rsidRPr="0070742A" w:rsidRDefault="001B3AD4" w:rsidP="00A922E3">
            <w:r w:rsidRPr="0070742A">
              <w:t>Duration in field</w:t>
            </w:r>
          </w:p>
        </w:tc>
        <w:tc>
          <w:tcPr>
            <w:tcW w:w="567" w:type="dxa"/>
            <w:vAlign w:val="center"/>
          </w:tcPr>
          <w:p w14:paraId="3B90F1BE" w14:textId="77777777" w:rsidR="001B3AD4" w:rsidRPr="0070742A" w:rsidRDefault="001B3AD4" w:rsidP="00A922E3">
            <w:pPr>
              <w:jc w:val="center"/>
            </w:pPr>
          </w:p>
        </w:tc>
        <w:tc>
          <w:tcPr>
            <w:tcW w:w="607" w:type="dxa"/>
            <w:vAlign w:val="center"/>
          </w:tcPr>
          <w:p w14:paraId="4296E6C2" w14:textId="77777777" w:rsidR="001B3AD4" w:rsidRPr="0070742A" w:rsidRDefault="001B3AD4" w:rsidP="00A922E3">
            <w:pPr>
              <w:jc w:val="center"/>
            </w:pPr>
          </w:p>
        </w:tc>
      </w:tr>
      <w:tr w:rsidR="001B3AD4" w:rsidRPr="0070742A" w14:paraId="74079BCF" w14:textId="77777777" w:rsidTr="00A922E3">
        <w:trPr>
          <w:jc w:val="center"/>
        </w:trPr>
        <w:tc>
          <w:tcPr>
            <w:tcW w:w="3750" w:type="dxa"/>
          </w:tcPr>
          <w:p w14:paraId="79C18855" w14:textId="77777777" w:rsidR="001B3AD4" w:rsidRPr="0070742A" w:rsidRDefault="001B3AD4" w:rsidP="00A922E3">
            <w:r w:rsidRPr="0070742A">
              <w:tab/>
              <w:t>Northern Ireland</w:t>
            </w:r>
          </w:p>
        </w:tc>
        <w:tc>
          <w:tcPr>
            <w:tcW w:w="567" w:type="dxa"/>
            <w:vAlign w:val="center"/>
          </w:tcPr>
          <w:p w14:paraId="10981593" w14:textId="77777777" w:rsidR="001B3AD4" w:rsidRPr="0070742A" w:rsidRDefault="001B3AD4" w:rsidP="00A922E3">
            <w:pPr>
              <w:jc w:val="center"/>
            </w:pPr>
            <w:r w:rsidRPr="0070742A">
              <w:t>2</w:t>
            </w:r>
          </w:p>
        </w:tc>
        <w:tc>
          <w:tcPr>
            <w:tcW w:w="607" w:type="dxa"/>
            <w:vAlign w:val="center"/>
          </w:tcPr>
          <w:p w14:paraId="35806312" w14:textId="77777777" w:rsidR="001B3AD4" w:rsidRPr="0070742A" w:rsidRDefault="001B3AD4" w:rsidP="00A922E3">
            <w:pPr>
              <w:jc w:val="center"/>
            </w:pPr>
            <w:r w:rsidRPr="0070742A">
              <w:t>1.3</w:t>
            </w:r>
          </w:p>
        </w:tc>
        <w:tc>
          <w:tcPr>
            <w:tcW w:w="3766" w:type="dxa"/>
          </w:tcPr>
          <w:p w14:paraId="19658BFF" w14:textId="77777777" w:rsidR="001B3AD4" w:rsidRPr="0070742A" w:rsidRDefault="001B3AD4" w:rsidP="00A922E3">
            <w:r w:rsidRPr="0070742A">
              <w:tab/>
              <w:t>Under 1 Year</w:t>
            </w:r>
          </w:p>
        </w:tc>
        <w:tc>
          <w:tcPr>
            <w:tcW w:w="567" w:type="dxa"/>
            <w:vAlign w:val="center"/>
          </w:tcPr>
          <w:p w14:paraId="67B88309" w14:textId="77777777" w:rsidR="001B3AD4" w:rsidRPr="0070742A" w:rsidRDefault="001B3AD4" w:rsidP="00A922E3">
            <w:pPr>
              <w:jc w:val="center"/>
            </w:pPr>
            <w:r w:rsidRPr="0070742A">
              <w:t>11</w:t>
            </w:r>
          </w:p>
        </w:tc>
        <w:tc>
          <w:tcPr>
            <w:tcW w:w="607" w:type="dxa"/>
            <w:vAlign w:val="center"/>
          </w:tcPr>
          <w:p w14:paraId="2C87E276" w14:textId="77777777" w:rsidR="001B3AD4" w:rsidRPr="0070742A" w:rsidRDefault="001B3AD4" w:rsidP="00A922E3">
            <w:pPr>
              <w:jc w:val="center"/>
            </w:pPr>
            <w:r w:rsidRPr="0070742A">
              <w:t>7.0</w:t>
            </w:r>
          </w:p>
        </w:tc>
      </w:tr>
      <w:tr w:rsidR="001B3AD4" w:rsidRPr="0070742A" w14:paraId="16B72C09" w14:textId="77777777" w:rsidTr="00A922E3">
        <w:trPr>
          <w:jc w:val="center"/>
        </w:trPr>
        <w:tc>
          <w:tcPr>
            <w:tcW w:w="3750" w:type="dxa"/>
          </w:tcPr>
          <w:p w14:paraId="62F15752" w14:textId="77777777" w:rsidR="001B3AD4" w:rsidRPr="0070742A" w:rsidRDefault="001B3AD4" w:rsidP="00A922E3">
            <w:r w:rsidRPr="0070742A">
              <w:t>Education</w:t>
            </w:r>
          </w:p>
        </w:tc>
        <w:tc>
          <w:tcPr>
            <w:tcW w:w="567" w:type="dxa"/>
            <w:vAlign w:val="center"/>
          </w:tcPr>
          <w:p w14:paraId="5FAFE032" w14:textId="77777777" w:rsidR="001B3AD4" w:rsidRPr="0070742A" w:rsidRDefault="001B3AD4" w:rsidP="00A922E3">
            <w:pPr>
              <w:jc w:val="center"/>
            </w:pPr>
          </w:p>
        </w:tc>
        <w:tc>
          <w:tcPr>
            <w:tcW w:w="607" w:type="dxa"/>
            <w:vAlign w:val="center"/>
          </w:tcPr>
          <w:p w14:paraId="7938BE38" w14:textId="77777777" w:rsidR="001B3AD4" w:rsidRPr="0070742A" w:rsidRDefault="001B3AD4" w:rsidP="00A922E3">
            <w:pPr>
              <w:jc w:val="center"/>
            </w:pPr>
          </w:p>
        </w:tc>
        <w:tc>
          <w:tcPr>
            <w:tcW w:w="3766" w:type="dxa"/>
          </w:tcPr>
          <w:p w14:paraId="10E6654E" w14:textId="77777777" w:rsidR="001B3AD4" w:rsidRPr="0070742A" w:rsidRDefault="001B3AD4" w:rsidP="00A922E3">
            <w:r w:rsidRPr="0070742A">
              <w:tab/>
              <w:t>Between 1 and 5 years</w:t>
            </w:r>
          </w:p>
        </w:tc>
        <w:tc>
          <w:tcPr>
            <w:tcW w:w="567" w:type="dxa"/>
            <w:vAlign w:val="center"/>
          </w:tcPr>
          <w:p w14:paraId="71C917A8" w14:textId="77777777" w:rsidR="001B3AD4" w:rsidRPr="0070742A" w:rsidRDefault="001B3AD4" w:rsidP="00A922E3">
            <w:pPr>
              <w:jc w:val="center"/>
            </w:pPr>
            <w:r w:rsidRPr="0070742A">
              <w:t>22</w:t>
            </w:r>
          </w:p>
        </w:tc>
        <w:tc>
          <w:tcPr>
            <w:tcW w:w="607" w:type="dxa"/>
            <w:vAlign w:val="center"/>
          </w:tcPr>
          <w:p w14:paraId="4A9D7C52" w14:textId="77777777" w:rsidR="001B3AD4" w:rsidRPr="0070742A" w:rsidRDefault="001B3AD4" w:rsidP="00A922E3">
            <w:pPr>
              <w:jc w:val="center"/>
            </w:pPr>
            <w:r w:rsidRPr="0070742A">
              <w:t>13.9</w:t>
            </w:r>
          </w:p>
        </w:tc>
      </w:tr>
      <w:tr w:rsidR="001B3AD4" w:rsidRPr="0070742A" w14:paraId="453F180C" w14:textId="77777777" w:rsidTr="00A922E3">
        <w:trPr>
          <w:jc w:val="center"/>
        </w:trPr>
        <w:tc>
          <w:tcPr>
            <w:tcW w:w="3750" w:type="dxa"/>
          </w:tcPr>
          <w:p w14:paraId="0C210B5F" w14:textId="77777777" w:rsidR="001B3AD4" w:rsidRPr="0070742A" w:rsidRDefault="001B3AD4" w:rsidP="00A922E3">
            <w:r w:rsidRPr="0070742A">
              <w:tab/>
              <w:t>GCSE/ O Level or equivalent</w:t>
            </w:r>
          </w:p>
        </w:tc>
        <w:tc>
          <w:tcPr>
            <w:tcW w:w="567" w:type="dxa"/>
            <w:vAlign w:val="center"/>
          </w:tcPr>
          <w:p w14:paraId="6ABDF488" w14:textId="77777777" w:rsidR="001B3AD4" w:rsidRPr="0070742A" w:rsidRDefault="001B3AD4" w:rsidP="00A922E3">
            <w:pPr>
              <w:jc w:val="center"/>
            </w:pPr>
            <w:r w:rsidRPr="0070742A">
              <w:t>1</w:t>
            </w:r>
          </w:p>
        </w:tc>
        <w:tc>
          <w:tcPr>
            <w:tcW w:w="607" w:type="dxa"/>
            <w:vAlign w:val="center"/>
          </w:tcPr>
          <w:p w14:paraId="145AE804" w14:textId="2F314D9F" w:rsidR="001B3AD4" w:rsidRPr="0070742A" w:rsidRDefault="00ED407D" w:rsidP="00A922E3">
            <w:pPr>
              <w:jc w:val="center"/>
            </w:pPr>
            <w:r>
              <w:t>0</w:t>
            </w:r>
            <w:r w:rsidR="001B3AD4" w:rsidRPr="0070742A">
              <w:t>.6</w:t>
            </w:r>
          </w:p>
        </w:tc>
        <w:tc>
          <w:tcPr>
            <w:tcW w:w="3766" w:type="dxa"/>
          </w:tcPr>
          <w:p w14:paraId="7E83966D" w14:textId="77777777" w:rsidR="001B3AD4" w:rsidRPr="0070742A" w:rsidRDefault="001B3AD4" w:rsidP="00A922E3">
            <w:r w:rsidRPr="0070742A">
              <w:tab/>
              <w:t>Between 5 and 10 years</w:t>
            </w:r>
          </w:p>
        </w:tc>
        <w:tc>
          <w:tcPr>
            <w:tcW w:w="567" w:type="dxa"/>
            <w:vAlign w:val="center"/>
          </w:tcPr>
          <w:p w14:paraId="192EBD8D" w14:textId="77777777" w:rsidR="001B3AD4" w:rsidRPr="0070742A" w:rsidRDefault="001B3AD4" w:rsidP="00A922E3">
            <w:pPr>
              <w:jc w:val="center"/>
            </w:pPr>
            <w:r w:rsidRPr="0070742A">
              <w:t>29</w:t>
            </w:r>
          </w:p>
        </w:tc>
        <w:tc>
          <w:tcPr>
            <w:tcW w:w="607" w:type="dxa"/>
            <w:vAlign w:val="center"/>
          </w:tcPr>
          <w:p w14:paraId="312A77B5" w14:textId="77777777" w:rsidR="001B3AD4" w:rsidRPr="0070742A" w:rsidRDefault="001B3AD4" w:rsidP="00A922E3">
            <w:pPr>
              <w:jc w:val="center"/>
            </w:pPr>
            <w:r w:rsidRPr="0070742A">
              <w:t>18.4</w:t>
            </w:r>
          </w:p>
        </w:tc>
      </w:tr>
      <w:tr w:rsidR="001B3AD4" w:rsidRPr="0070742A" w14:paraId="7A525A72" w14:textId="77777777" w:rsidTr="00A922E3">
        <w:trPr>
          <w:jc w:val="center"/>
        </w:trPr>
        <w:tc>
          <w:tcPr>
            <w:tcW w:w="3750" w:type="dxa"/>
          </w:tcPr>
          <w:p w14:paraId="208A4E2A" w14:textId="77777777" w:rsidR="001B3AD4" w:rsidRPr="0070742A" w:rsidRDefault="001B3AD4" w:rsidP="00A922E3">
            <w:r w:rsidRPr="0070742A">
              <w:tab/>
              <w:t>A Levels or equivalent</w:t>
            </w:r>
          </w:p>
        </w:tc>
        <w:tc>
          <w:tcPr>
            <w:tcW w:w="567" w:type="dxa"/>
            <w:vAlign w:val="center"/>
          </w:tcPr>
          <w:p w14:paraId="74E577DF" w14:textId="77777777" w:rsidR="001B3AD4" w:rsidRPr="0070742A" w:rsidRDefault="001B3AD4" w:rsidP="00A922E3">
            <w:pPr>
              <w:jc w:val="center"/>
            </w:pPr>
            <w:r w:rsidRPr="0070742A">
              <w:t>1</w:t>
            </w:r>
          </w:p>
        </w:tc>
        <w:tc>
          <w:tcPr>
            <w:tcW w:w="607" w:type="dxa"/>
            <w:vAlign w:val="center"/>
          </w:tcPr>
          <w:p w14:paraId="2234A551" w14:textId="117B9033" w:rsidR="001B3AD4" w:rsidRPr="0070742A" w:rsidRDefault="00ED407D" w:rsidP="00A922E3">
            <w:pPr>
              <w:jc w:val="center"/>
            </w:pPr>
            <w:r>
              <w:t>0</w:t>
            </w:r>
            <w:r w:rsidR="001B3AD4" w:rsidRPr="0070742A">
              <w:t>.6</w:t>
            </w:r>
          </w:p>
        </w:tc>
        <w:tc>
          <w:tcPr>
            <w:tcW w:w="3766" w:type="dxa"/>
          </w:tcPr>
          <w:p w14:paraId="58B6DF47" w14:textId="77777777" w:rsidR="001B3AD4" w:rsidRPr="0070742A" w:rsidRDefault="001B3AD4" w:rsidP="00A922E3">
            <w:r w:rsidRPr="0070742A">
              <w:tab/>
              <w:t>Between 10 and 20 years</w:t>
            </w:r>
          </w:p>
        </w:tc>
        <w:tc>
          <w:tcPr>
            <w:tcW w:w="567" w:type="dxa"/>
            <w:vAlign w:val="center"/>
          </w:tcPr>
          <w:p w14:paraId="7AA0923D" w14:textId="77777777" w:rsidR="001B3AD4" w:rsidRPr="0070742A" w:rsidRDefault="001B3AD4" w:rsidP="00A922E3">
            <w:pPr>
              <w:jc w:val="center"/>
            </w:pPr>
            <w:r w:rsidRPr="0070742A">
              <w:t>50</w:t>
            </w:r>
          </w:p>
        </w:tc>
        <w:tc>
          <w:tcPr>
            <w:tcW w:w="607" w:type="dxa"/>
            <w:vAlign w:val="center"/>
          </w:tcPr>
          <w:p w14:paraId="7D171A21" w14:textId="77777777" w:rsidR="001B3AD4" w:rsidRPr="0070742A" w:rsidRDefault="001B3AD4" w:rsidP="00A922E3">
            <w:pPr>
              <w:jc w:val="center"/>
            </w:pPr>
            <w:r w:rsidRPr="0070742A">
              <w:t>31.6</w:t>
            </w:r>
          </w:p>
        </w:tc>
      </w:tr>
      <w:tr w:rsidR="001B3AD4" w:rsidRPr="0070742A" w14:paraId="66A8774C" w14:textId="77777777" w:rsidTr="00A922E3">
        <w:trPr>
          <w:jc w:val="center"/>
        </w:trPr>
        <w:tc>
          <w:tcPr>
            <w:tcW w:w="3750" w:type="dxa"/>
          </w:tcPr>
          <w:p w14:paraId="4464CE5C" w14:textId="77777777" w:rsidR="001B3AD4" w:rsidRPr="0070742A" w:rsidRDefault="001B3AD4" w:rsidP="00A922E3">
            <w:r w:rsidRPr="0070742A">
              <w:tab/>
              <w:t>Undergraduate degree</w:t>
            </w:r>
          </w:p>
        </w:tc>
        <w:tc>
          <w:tcPr>
            <w:tcW w:w="567" w:type="dxa"/>
            <w:vAlign w:val="center"/>
          </w:tcPr>
          <w:p w14:paraId="6A4D7E81" w14:textId="77777777" w:rsidR="001B3AD4" w:rsidRPr="0070742A" w:rsidRDefault="001B3AD4" w:rsidP="00A922E3">
            <w:pPr>
              <w:jc w:val="center"/>
            </w:pPr>
            <w:r w:rsidRPr="0070742A">
              <w:t>28</w:t>
            </w:r>
          </w:p>
        </w:tc>
        <w:tc>
          <w:tcPr>
            <w:tcW w:w="607" w:type="dxa"/>
            <w:vAlign w:val="center"/>
          </w:tcPr>
          <w:p w14:paraId="39FB07F6" w14:textId="77777777" w:rsidR="001B3AD4" w:rsidRPr="0070742A" w:rsidRDefault="001B3AD4" w:rsidP="00A922E3">
            <w:pPr>
              <w:jc w:val="center"/>
            </w:pPr>
            <w:r w:rsidRPr="0070742A">
              <w:t>17.7</w:t>
            </w:r>
          </w:p>
        </w:tc>
        <w:tc>
          <w:tcPr>
            <w:tcW w:w="3766" w:type="dxa"/>
          </w:tcPr>
          <w:p w14:paraId="6E6D2DD3" w14:textId="77777777" w:rsidR="001B3AD4" w:rsidRPr="0070742A" w:rsidRDefault="001B3AD4" w:rsidP="00A922E3">
            <w:r w:rsidRPr="0070742A">
              <w:tab/>
              <w:t>Over 20 years</w:t>
            </w:r>
          </w:p>
        </w:tc>
        <w:tc>
          <w:tcPr>
            <w:tcW w:w="567" w:type="dxa"/>
            <w:vAlign w:val="center"/>
          </w:tcPr>
          <w:p w14:paraId="6D83E01A" w14:textId="77777777" w:rsidR="001B3AD4" w:rsidRPr="0070742A" w:rsidRDefault="001B3AD4" w:rsidP="00A922E3">
            <w:pPr>
              <w:jc w:val="center"/>
            </w:pPr>
            <w:r w:rsidRPr="0070742A">
              <w:t>44</w:t>
            </w:r>
          </w:p>
        </w:tc>
        <w:tc>
          <w:tcPr>
            <w:tcW w:w="607" w:type="dxa"/>
            <w:vAlign w:val="center"/>
          </w:tcPr>
          <w:p w14:paraId="77392760" w14:textId="77777777" w:rsidR="001B3AD4" w:rsidRPr="0070742A" w:rsidRDefault="001B3AD4" w:rsidP="00A922E3">
            <w:pPr>
              <w:jc w:val="center"/>
            </w:pPr>
            <w:r w:rsidRPr="0070742A">
              <w:t>27.8</w:t>
            </w:r>
          </w:p>
        </w:tc>
      </w:tr>
      <w:tr w:rsidR="001B3AD4" w:rsidRPr="0070742A" w14:paraId="60136893" w14:textId="77777777" w:rsidTr="00A922E3">
        <w:trPr>
          <w:jc w:val="center"/>
        </w:trPr>
        <w:tc>
          <w:tcPr>
            <w:tcW w:w="3750" w:type="dxa"/>
          </w:tcPr>
          <w:p w14:paraId="67F58E53" w14:textId="77777777" w:rsidR="001B3AD4" w:rsidRPr="0070742A" w:rsidRDefault="001B3AD4" w:rsidP="00A922E3">
            <w:pPr>
              <w:ind w:left="720"/>
            </w:pPr>
            <w:r w:rsidRPr="0070742A">
              <w:t>Postgraduate Masters Qualification</w:t>
            </w:r>
          </w:p>
        </w:tc>
        <w:tc>
          <w:tcPr>
            <w:tcW w:w="567" w:type="dxa"/>
            <w:vAlign w:val="center"/>
          </w:tcPr>
          <w:p w14:paraId="5261FFAF" w14:textId="77777777" w:rsidR="001B3AD4" w:rsidRPr="0070742A" w:rsidRDefault="001B3AD4" w:rsidP="00A922E3">
            <w:pPr>
              <w:jc w:val="center"/>
            </w:pPr>
            <w:r w:rsidRPr="0070742A">
              <w:t>63</w:t>
            </w:r>
          </w:p>
        </w:tc>
        <w:tc>
          <w:tcPr>
            <w:tcW w:w="607" w:type="dxa"/>
            <w:vAlign w:val="center"/>
          </w:tcPr>
          <w:p w14:paraId="149ACE3E" w14:textId="77777777" w:rsidR="001B3AD4" w:rsidRPr="0070742A" w:rsidRDefault="001B3AD4" w:rsidP="00A922E3">
            <w:pPr>
              <w:jc w:val="center"/>
            </w:pPr>
            <w:r w:rsidRPr="0070742A">
              <w:t>39.9</w:t>
            </w:r>
          </w:p>
        </w:tc>
        <w:tc>
          <w:tcPr>
            <w:tcW w:w="3766" w:type="dxa"/>
          </w:tcPr>
          <w:p w14:paraId="11E6E90F" w14:textId="77777777" w:rsidR="001B3AD4" w:rsidRPr="0070742A" w:rsidRDefault="001B3AD4" w:rsidP="00A922E3"/>
        </w:tc>
        <w:tc>
          <w:tcPr>
            <w:tcW w:w="567" w:type="dxa"/>
          </w:tcPr>
          <w:p w14:paraId="62879154" w14:textId="77777777" w:rsidR="001B3AD4" w:rsidRPr="0070742A" w:rsidRDefault="001B3AD4" w:rsidP="00A922E3"/>
        </w:tc>
        <w:tc>
          <w:tcPr>
            <w:tcW w:w="607" w:type="dxa"/>
          </w:tcPr>
          <w:p w14:paraId="05DF3C27" w14:textId="77777777" w:rsidR="001B3AD4" w:rsidRPr="0070742A" w:rsidRDefault="001B3AD4" w:rsidP="00A922E3"/>
        </w:tc>
      </w:tr>
      <w:tr w:rsidR="001B3AD4" w:rsidRPr="0070742A" w14:paraId="36E8F190" w14:textId="77777777" w:rsidTr="00A922E3">
        <w:trPr>
          <w:jc w:val="center"/>
        </w:trPr>
        <w:tc>
          <w:tcPr>
            <w:tcW w:w="3750" w:type="dxa"/>
          </w:tcPr>
          <w:p w14:paraId="639FC962" w14:textId="77777777" w:rsidR="001B3AD4" w:rsidRPr="0070742A" w:rsidRDefault="001B3AD4" w:rsidP="00A922E3">
            <w:pPr>
              <w:ind w:left="720"/>
            </w:pPr>
            <w:r w:rsidRPr="0070742A">
              <w:t>Postgraduate Doctoral Qualification</w:t>
            </w:r>
          </w:p>
        </w:tc>
        <w:tc>
          <w:tcPr>
            <w:tcW w:w="567" w:type="dxa"/>
            <w:vAlign w:val="center"/>
          </w:tcPr>
          <w:p w14:paraId="03FDA9B8" w14:textId="77777777" w:rsidR="001B3AD4" w:rsidRPr="0070742A" w:rsidRDefault="001B3AD4" w:rsidP="00A922E3">
            <w:pPr>
              <w:jc w:val="center"/>
            </w:pPr>
            <w:r w:rsidRPr="0070742A">
              <w:t>54</w:t>
            </w:r>
          </w:p>
        </w:tc>
        <w:tc>
          <w:tcPr>
            <w:tcW w:w="607" w:type="dxa"/>
            <w:vAlign w:val="center"/>
          </w:tcPr>
          <w:p w14:paraId="3564A7A6" w14:textId="77777777" w:rsidR="001B3AD4" w:rsidRPr="0070742A" w:rsidRDefault="001B3AD4" w:rsidP="00A922E3">
            <w:pPr>
              <w:jc w:val="center"/>
            </w:pPr>
            <w:r w:rsidRPr="0070742A">
              <w:t>34.2</w:t>
            </w:r>
          </w:p>
        </w:tc>
        <w:tc>
          <w:tcPr>
            <w:tcW w:w="3766" w:type="dxa"/>
          </w:tcPr>
          <w:p w14:paraId="718060CC" w14:textId="77777777" w:rsidR="001B3AD4" w:rsidRPr="0070742A" w:rsidRDefault="001B3AD4" w:rsidP="00A922E3"/>
        </w:tc>
        <w:tc>
          <w:tcPr>
            <w:tcW w:w="567" w:type="dxa"/>
          </w:tcPr>
          <w:p w14:paraId="650E559D" w14:textId="77777777" w:rsidR="001B3AD4" w:rsidRPr="0070742A" w:rsidRDefault="001B3AD4" w:rsidP="00A922E3"/>
        </w:tc>
        <w:tc>
          <w:tcPr>
            <w:tcW w:w="607" w:type="dxa"/>
          </w:tcPr>
          <w:p w14:paraId="71F74A43" w14:textId="77777777" w:rsidR="001B3AD4" w:rsidRPr="0070742A" w:rsidRDefault="001B3AD4" w:rsidP="00A922E3"/>
        </w:tc>
      </w:tr>
      <w:tr w:rsidR="001B3AD4" w:rsidRPr="0070742A" w14:paraId="631A8C2A" w14:textId="77777777" w:rsidTr="00A922E3">
        <w:trPr>
          <w:jc w:val="center"/>
        </w:trPr>
        <w:tc>
          <w:tcPr>
            <w:tcW w:w="3750" w:type="dxa"/>
            <w:tcBorders>
              <w:bottom w:val="single" w:sz="4" w:space="0" w:color="auto"/>
            </w:tcBorders>
          </w:tcPr>
          <w:p w14:paraId="2187F9A8" w14:textId="77777777" w:rsidR="001B3AD4" w:rsidRPr="0070742A" w:rsidRDefault="001B3AD4" w:rsidP="00A922E3">
            <w:r w:rsidRPr="0070742A">
              <w:tab/>
              <w:t>Professional Qualification</w:t>
            </w:r>
          </w:p>
        </w:tc>
        <w:tc>
          <w:tcPr>
            <w:tcW w:w="567" w:type="dxa"/>
            <w:tcBorders>
              <w:bottom w:val="single" w:sz="4" w:space="0" w:color="auto"/>
            </w:tcBorders>
            <w:vAlign w:val="center"/>
          </w:tcPr>
          <w:p w14:paraId="78815B6C" w14:textId="77777777" w:rsidR="001B3AD4" w:rsidRPr="0070742A" w:rsidRDefault="001B3AD4" w:rsidP="00A922E3">
            <w:pPr>
              <w:jc w:val="center"/>
            </w:pPr>
            <w:r w:rsidRPr="0070742A">
              <w:t>11</w:t>
            </w:r>
          </w:p>
        </w:tc>
        <w:tc>
          <w:tcPr>
            <w:tcW w:w="607" w:type="dxa"/>
            <w:tcBorders>
              <w:bottom w:val="single" w:sz="4" w:space="0" w:color="auto"/>
            </w:tcBorders>
            <w:vAlign w:val="center"/>
          </w:tcPr>
          <w:p w14:paraId="159D43AF" w14:textId="77777777" w:rsidR="001B3AD4" w:rsidRPr="0070742A" w:rsidRDefault="001B3AD4" w:rsidP="00A922E3">
            <w:pPr>
              <w:jc w:val="center"/>
            </w:pPr>
            <w:r w:rsidRPr="0070742A">
              <w:t>7.0</w:t>
            </w:r>
          </w:p>
        </w:tc>
        <w:tc>
          <w:tcPr>
            <w:tcW w:w="3766" w:type="dxa"/>
            <w:tcBorders>
              <w:bottom w:val="single" w:sz="4" w:space="0" w:color="auto"/>
            </w:tcBorders>
          </w:tcPr>
          <w:p w14:paraId="4D3A5762" w14:textId="77777777" w:rsidR="001B3AD4" w:rsidRPr="0070742A" w:rsidRDefault="001B3AD4" w:rsidP="00A922E3"/>
        </w:tc>
        <w:tc>
          <w:tcPr>
            <w:tcW w:w="567" w:type="dxa"/>
            <w:tcBorders>
              <w:bottom w:val="single" w:sz="4" w:space="0" w:color="auto"/>
            </w:tcBorders>
          </w:tcPr>
          <w:p w14:paraId="52371707" w14:textId="77777777" w:rsidR="001B3AD4" w:rsidRPr="0070742A" w:rsidRDefault="001B3AD4" w:rsidP="00A922E3"/>
        </w:tc>
        <w:tc>
          <w:tcPr>
            <w:tcW w:w="607" w:type="dxa"/>
            <w:tcBorders>
              <w:bottom w:val="single" w:sz="4" w:space="0" w:color="auto"/>
            </w:tcBorders>
          </w:tcPr>
          <w:p w14:paraId="267B4BE0" w14:textId="77777777" w:rsidR="001B3AD4" w:rsidRPr="0070742A" w:rsidRDefault="001B3AD4" w:rsidP="00A922E3"/>
        </w:tc>
      </w:tr>
    </w:tbl>
    <w:p w14:paraId="42B8FA77" w14:textId="77777777" w:rsidR="00B90B20" w:rsidRPr="0070742A" w:rsidRDefault="00B90B20" w:rsidP="00B90B20">
      <w:r w:rsidRPr="005F4067">
        <w:t>Table 1</w:t>
      </w:r>
      <w:r>
        <w:t>. The demographic and work profile of the final sample (</w:t>
      </w:r>
      <w:r>
        <w:rPr>
          <w:i/>
        </w:rPr>
        <w:t>n</w:t>
      </w:r>
      <w:r>
        <w:t xml:space="preserve"> = 158)</w:t>
      </w:r>
    </w:p>
    <w:p w14:paraId="19CAC0F4" w14:textId="05612232" w:rsidR="005D37F7" w:rsidRPr="005D37F7" w:rsidRDefault="00F87751" w:rsidP="005D37F7">
      <w:pPr>
        <w:pStyle w:val="Heading2"/>
        <w:rPr>
          <w:rFonts w:asciiTheme="minorHAnsi" w:hAnsiTheme="minorHAnsi"/>
          <w:i/>
          <w:color w:val="auto"/>
          <w:sz w:val="22"/>
        </w:rPr>
      </w:pPr>
      <w:r>
        <w:rPr>
          <w:rFonts w:asciiTheme="minorHAnsi" w:hAnsiTheme="minorHAnsi"/>
          <w:i/>
          <w:color w:val="auto"/>
          <w:sz w:val="22"/>
        </w:rPr>
        <w:t>2.</w:t>
      </w:r>
      <w:r w:rsidR="001B3AD4">
        <w:rPr>
          <w:rFonts w:asciiTheme="minorHAnsi" w:hAnsiTheme="minorHAnsi"/>
          <w:i/>
          <w:color w:val="auto"/>
          <w:sz w:val="22"/>
        </w:rPr>
        <w:t>2</w:t>
      </w:r>
      <w:r>
        <w:rPr>
          <w:rFonts w:asciiTheme="minorHAnsi" w:hAnsiTheme="minorHAnsi"/>
          <w:i/>
          <w:color w:val="auto"/>
          <w:sz w:val="22"/>
        </w:rPr>
        <w:t xml:space="preserve"> </w:t>
      </w:r>
      <w:r w:rsidRPr="0070742A">
        <w:rPr>
          <w:rFonts w:asciiTheme="minorHAnsi" w:hAnsiTheme="minorHAnsi"/>
          <w:i/>
          <w:color w:val="auto"/>
          <w:sz w:val="22"/>
        </w:rPr>
        <w:t xml:space="preserve">Procedure &amp; Measures </w:t>
      </w:r>
      <w:r w:rsidRPr="0004763C">
        <w:rPr>
          <w:rFonts w:asciiTheme="minorHAnsi" w:hAnsiTheme="minorHAnsi"/>
          <w:i/>
          <w:color w:val="auto"/>
          <w:sz w:val="22"/>
        </w:rPr>
        <w:t xml:space="preserve">– </w:t>
      </w:r>
    </w:p>
    <w:p w14:paraId="094AAA8E" w14:textId="2DCCB473" w:rsidR="00CA3C81" w:rsidRDefault="00DA6607" w:rsidP="00F919C8">
      <w:r>
        <w:t>T</w:t>
      </w:r>
      <w:r w:rsidR="00F919C8">
        <w:t>he questionnaire was piloted on an expert group</w:t>
      </w:r>
      <w:r w:rsidR="00F40968">
        <w:t xml:space="preserve"> with significant experience working in the field of marine and coastal ecosystem services research and management</w:t>
      </w:r>
      <w:r w:rsidR="00F919C8">
        <w:t xml:space="preserve"> (</w:t>
      </w:r>
      <w:r w:rsidR="00F919C8">
        <w:rPr>
          <w:i/>
        </w:rPr>
        <w:t xml:space="preserve">n </w:t>
      </w:r>
      <w:r w:rsidR="00F919C8">
        <w:t xml:space="preserve">= 11), with </w:t>
      </w:r>
      <w:r w:rsidR="00B115E7">
        <w:t xml:space="preserve">minor </w:t>
      </w:r>
      <w:r w:rsidR="00F919C8">
        <w:t xml:space="preserve">changes </w:t>
      </w:r>
      <w:r w:rsidR="00B115E7">
        <w:t xml:space="preserve">to the wording of questions </w:t>
      </w:r>
      <w:r w:rsidR="00F919C8">
        <w:t>made where necessary</w:t>
      </w:r>
      <w:r w:rsidR="00270919">
        <w:t xml:space="preserve"> before undertaking the full study</w:t>
      </w:r>
      <w:r w:rsidR="00F919C8">
        <w:t xml:space="preserve">. </w:t>
      </w:r>
      <w:r w:rsidR="00CA3C81">
        <w:t xml:space="preserve"> </w:t>
      </w:r>
      <w:r w:rsidR="00EA0ECD">
        <w:t xml:space="preserve">CMS </w:t>
      </w:r>
      <w:r w:rsidR="00CA3C81">
        <w:t xml:space="preserve">members </w:t>
      </w:r>
      <w:r w:rsidR="00570294">
        <w:t xml:space="preserve">were </w:t>
      </w:r>
      <w:r w:rsidR="00CA3C81">
        <w:t xml:space="preserve">invited to participate </w:t>
      </w:r>
      <w:r w:rsidR="00CA3C81" w:rsidRPr="00CA3C81">
        <w:t>by following a link to an online questionnaire survey (using Qualtrics software) between the months of June and September 2017.</w:t>
      </w:r>
    </w:p>
    <w:p w14:paraId="1F1572E7" w14:textId="087CE607" w:rsidR="00F919C8" w:rsidRDefault="00F87751" w:rsidP="00F919C8">
      <w:r>
        <w:lastRenderedPageBreak/>
        <w:t xml:space="preserve">Following a short introduction to the study, </w:t>
      </w:r>
      <w:r w:rsidR="00646562">
        <w:t>respondent</w:t>
      </w:r>
      <w:r>
        <w:t>s completed a</w:t>
      </w:r>
      <w:r w:rsidR="00187AE9">
        <w:t xml:space="preserve"> </w:t>
      </w:r>
      <w:r w:rsidR="00CA3C81">
        <w:t xml:space="preserve">mix </w:t>
      </w:r>
      <w:r>
        <w:t>of</w:t>
      </w:r>
      <w:r w:rsidR="00CA3C81">
        <w:t xml:space="preserve"> open and closed</w:t>
      </w:r>
      <w:r>
        <w:t xml:space="preserve"> questions focusing on:</w:t>
      </w:r>
      <w:r w:rsidR="009C6755">
        <w:t xml:space="preserve"> (i)</w:t>
      </w:r>
      <w:r>
        <w:t xml:space="preserve"> their understanding of the concept of </w:t>
      </w:r>
      <w:r w:rsidR="00B90B20">
        <w:t>ES</w:t>
      </w:r>
      <w:r>
        <w:t xml:space="preserve">, </w:t>
      </w:r>
      <w:r w:rsidR="009C6755">
        <w:t xml:space="preserve">(ii) </w:t>
      </w:r>
      <w:r>
        <w:t xml:space="preserve">their use of the term within </w:t>
      </w:r>
      <w:r w:rsidRPr="00557DA3">
        <w:t>marine</w:t>
      </w:r>
      <w:r w:rsidR="00557DA3" w:rsidRPr="00557DA3">
        <w:t xml:space="preserve"> and coastal</w:t>
      </w:r>
      <w:r w:rsidR="00F919C8">
        <w:t xml:space="preserve"> </w:t>
      </w:r>
      <w:r>
        <w:t>management</w:t>
      </w:r>
      <w:r w:rsidR="00F919C8">
        <w:t>,</w:t>
      </w:r>
      <w:r w:rsidR="00CA3C81">
        <w:t xml:space="preserve"> </w:t>
      </w:r>
      <w:r w:rsidR="009C6755">
        <w:t xml:space="preserve">(iii) </w:t>
      </w:r>
      <w:r w:rsidR="00CA3C81">
        <w:t xml:space="preserve">their evaluation of </w:t>
      </w:r>
      <w:r w:rsidR="00B90B20">
        <w:t>ES</w:t>
      </w:r>
      <w:r w:rsidR="00CA3C81">
        <w:t xml:space="preserve">, </w:t>
      </w:r>
      <w:r>
        <w:t xml:space="preserve">and </w:t>
      </w:r>
      <w:r w:rsidR="009C6755">
        <w:t xml:space="preserve">(iv) </w:t>
      </w:r>
      <w:r>
        <w:t>socio-demographic information</w:t>
      </w:r>
      <w:r w:rsidR="006678D7">
        <w:t xml:space="preserve">. </w:t>
      </w:r>
      <w:r w:rsidR="002C3714">
        <w:t xml:space="preserve"> </w:t>
      </w:r>
    </w:p>
    <w:p w14:paraId="7D5E8485" w14:textId="4C83D26C" w:rsidR="00F87751" w:rsidRDefault="00F87751" w:rsidP="00780905">
      <w:pPr>
        <w:pStyle w:val="ListParagraph"/>
        <w:numPr>
          <w:ilvl w:val="0"/>
          <w:numId w:val="12"/>
        </w:numPr>
        <w:tabs>
          <w:tab w:val="left" w:pos="426"/>
        </w:tabs>
        <w:ind w:left="0" w:firstLine="0"/>
      </w:pPr>
      <w:r w:rsidRPr="009C6755">
        <w:rPr>
          <w:i/>
        </w:rPr>
        <w:t>Understanding of ecosystem services</w:t>
      </w:r>
      <w:r>
        <w:t xml:space="preserve"> – To assess current understanding and perceptions about the overall concept, an open-ended question was used to allow respondents to spontaneously “describe the term ‘ecosystem services’” in their own words. Quantitative items were also used where respondents rated how informed they felt about the term (from not at all informed [1] to having a high expertise [5]) and their level of agreement (strongly disagree [1] to strongly agree [7] or don’t know) to numerous statements (e.g. “overall </w:t>
      </w:r>
      <w:r w:rsidRPr="00954A62">
        <w:t>I like the terminology used in the ecosystem services approach</w:t>
      </w:r>
      <w:r>
        <w:t>” and “</w:t>
      </w:r>
      <w:r w:rsidRPr="00954A62">
        <w:t>Ecosystem services are difficult to understand</w:t>
      </w:r>
      <w:r>
        <w:t>” [negatively coded]</w:t>
      </w:r>
      <w:r w:rsidR="00B55BB0">
        <w:t xml:space="preserve">. </w:t>
      </w:r>
    </w:p>
    <w:p w14:paraId="5F35FB77" w14:textId="77777777" w:rsidR="009C6755" w:rsidRDefault="009C6755" w:rsidP="00780905">
      <w:pPr>
        <w:pStyle w:val="ListParagraph"/>
        <w:tabs>
          <w:tab w:val="left" w:pos="284"/>
        </w:tabs>
        <w:ind w:left="0"/>
      </w:pPr>
    </w:p>
    <w:p w14:paraId="039F6D79" w14:textId="0387155F" w:rsidR="009C6755" w:rsidRPr="00780905" w:rsidRDefault="00F87751" w:rsidP="009C6755">
      <w:pPr>
        <w:pStyle w:val="ListParagraph"/>
        <w:numPr>
          <w:ilvl w:val="0"/>
          <w:numId w:val="12"/>
        </w:numPr>
        <w:tabs>
          <w:tab w:val="left" w:pos="426"/>
        </w:tabs>
        <w:ind w:left="0" w:firstLine="0"/>
      </w:pPr>
      <w:r w:rsidRPr="006F7FD2">
        <w:rPr>
          <w:i/>
        </w:rPr>
        <w:t>Use of ecosystem services</w:t>
      </w:r>
      <w:r w:rsidRPr="009C6755">
        <w:t xml:space="preserve"> – To explore the frequency and application of </w:t>
      </w:r>
      <w:r w:rsidR="00B90B20">
        <w:t>ES</w:t>
      </w:r>
      <w:r w:rsidRPr="009C6755">
        <w:t xml:space="preserve"> in their work, </w:t>
      </w:r>
      <w:r w:rsidR="00646562" w:rsidRPr="009C6755">
        <w:t>respondent</w:t>
      </w:r>
      <w:r w:rsidRPr="009C6755">
        <w:t>s were ask</w:t>
      </w:r>
      <w:r w:rsidR="00EE2471" w:rsidRPr="009C6755">
        <w:t>ed</w:t>
      </w:r>
      <w:r w:rsidRPr="009C6755">
        <w:t xml:space="preserve"> how often they apply the concept in their job and a qualitative item asked how </w:t>
      </w:r>
      <w:r w:rsidR="00B90B20">
        <w:t>ES</w:t>
      </w:r>
      <w:r w:rsidRPr="009C6755">
        <w:t xml:space="preserve"> are used within their work. They were also asked to rate their level of agreement to a range of statements that looked at their confidence in using the concept (e.g. “I feel confident about using ecosystem services within my role / activities”), the importance of the concept in their line of work (e.g. “The ecosystem service approach is important within my role / activities”), perceived opportunities to apply it (e.g. “There are opportunities for using the Ecosystem Service Approach within my role / activities”), and social support in using it (e.g. “Everyone I work with understands what is meant by ecosystem services”). All statements were rated on the scale from strongly disagree [1] to strongly agree [7] or don’t know. </w:t>
      </w:r>
    </w:p>
    <w:p w14:paraId="5E063446" w14:textId="77777777" w:rsidR="009C6755" w:rsidRPr="00780905" w:rsidRDefault="009C6755" w:rsidP="00780905">
      <w:pPr>
        <w:pStyle w:val="ListParagraph"/>
        <w:tabs>
          <w:tab w:val="left" w:pos="426"/>
        </w:tabs>
        <w:ind w:left="0"/>
      </w:pPr>
    </w:p>
    <w:p w14:paraId="53D41496" w14:textId="6D821C80" w:rsidR="00F87751" w:rsidRDefault="00F87751" w:rsidP="009C6755">
      <w:pPr>
        <w:pStyle w:val="ListParagraph"/>
        <w:numPr>
          <w:ilvl w:val="0"/>
          <w:numId w:val="12"/>
        </w:numPr>
        <w:tabs>
          <w:tab w:val="left" w:pos="426"/>
        </w:tabs>
        <w:ind w:left="0" w:firstLine="0"/>
      </w:pPr>
      <w:r w:rsidRPr="009C6755">
        <w:rPr>
          <w:i/>
        </w:rPr>
        <w:t>Evaluation of ecosystem services</w:t>
      </w:r>
      <w:r>
        <w:t xml:space="preserve"> – When reflecting on their experience of the ecosystem service concept in their work, open questions were used to give </w:t>
      </w:r>
      <w:r w:rsidR="00646562">
        <w:t>respondent</w:t>
      </w:r>
      <w:r>
        <w:t xml:space="preserve">s the opportunity to qualitatively express their views on it. These questions focused on three key elements; notably, what they saw as the “advantages of using ecosystem services”, “what barriers/challenges, if any, are associated with the use of ecosystem services”, and “what improvements, if any, [they] could think could </w:t>
      </w:r>
      <w:r w:rsidRPr="004E1C15">
        <w:t xml:space="preserve">be made to the use of the ecosystem services in </w:t>
      </w:r>
      <w:r>
        <w:t xml:space="preserve">[their] </w:t>
      </w:r>
      <w:r w:rsidRPr="004E1C15">
        <w:t>field</w:t>
      </w:r>
      <w:r>
        <w:t xml:space="preserve">”. </w:t>
      </w:r>
    </w:p>
    <w:p w14:paraId="5AADE96F" w14:textId="77777777" w:rsidR="003E54C0" w:rsidRDefault="003E54C0" w:rsidP="00780905">
      <w:pPr>
        <w:pStyle w:val="ListParagraph"/>
        <w:tabs>
          <w:tab w:val="left" w:pos="426"/>
        </w:tabs>
        <w:ind w:left="0"/>
      </w:pPr>
    </w:p>
    <w:p w14:paraId="338C5F80" w14:textId="07264E40" w:rsidR="003E54C0" w:rsidRPr="00780905" w:rsidRDefault="003E54C0" w:rsidP="00780905">
      <w:pPr>
        <w:pStyle w:val="ListParagraph"/>
        <w:numPr>
          <w:ilvl w:val="0"/>
          <w:numId w:val="12"/>
        </w:numPr>
        <w:tabs>
          <w:tab w:val="left" w:pos="426"/>
        </w:tabs>
        <w:ind w:left="0" w:firstLine="0"/>
        <w:rPr>
          <w:i/>
        </w:rPr>
      </w:pPr>
      <w:r w:rsidRPr="00780905">
        <w:rPr>
          <w:i/>
        </w:rPr>
        <w:t>Socio-demographic information</w:t>
      </w:r>
      <w:r>
        <w:rPr>
          <w:i/>
        </w:rPr>
        <w:t xml:space="preserve"> </w:t>
      </w:r>
      <w:r w:rsidR="00ED4087">
        <w:rPr>
          <w:i/>
        </w:rPr>
        <w:t>–</w:t>
      </w:r>
      <w:r>
        <w:rPr>
          <w:i/>
        </w:rPr>
        <w:t xml:space="preserve"> </w:t>
      </w:r>
      <w:r w:rsidR="006678D7">
        <w:t>The questionnaire concluded</w:t>
      </w:r>
      <w:r w:rsidR="00ED4087">
        <w:t xml:space="preserve"> with a set of closed socio-demographic questions to gather information on the gender, age group, country of origin, education, and employment distribution of our sample. </w:t>
      </w:r>
    </w:p>
    <w:p w14:paraId="178B33D6" w14:textId="05C4A5F4" w:rsidR="00752DCA" w:rsidRPr="00752DCA" w:rsidRDefault="00711C1B" w:rsidP="00752DCA">
      <w:pPr>
        <w:pStyle w:val="Heading2"/>
        <w:rPr>
          <w:rFonts w:asciiTheme="minorHAnsi" w:hAnsiTheme="minorHAnsi"/>
          <w:color w:val="auto"/>
          <w:sz w:val="22"/>
        </w:rPr>
      </w:pPr>
      <w:r w:rsidRPr="004B7B2C">
        <w:rPr>
          <w:rFonts w:asciiTheme="minorHAnsi" w:hAnsiTheme="minorHAnsi"/>
          <w:color w:val="auto"/>
          <w:sz w:val="22"/>
        </w:rPr>
        <w:t xml:space="preserve">2.3 </w:t>
      </w:r>
      <w:r w:rsidR="004D2924">
        <w:rPr>
          <w:rFonts w:asciiTheme="minorHAnsi" w:hAnsiTheme="minorHAnsi"/>
          <w:color w:val="auto"/>
          <w:sz w:val="22"/>
        </w:rPr>
        <w:t xml:space="preserve">Data </w:t>
      </w:r>
      <w:r w:rsidRPr="004B7B2C">
        <w:rPr>
          <w:rFonts w:asciiTheme="minorHAnsi" w:hAnsiTheme="minorHAnsi"/>
          <w:color w:val="auto"/>
          <w:sz w:val="22"/>
        </w:rPr>
        <w:t>Analysis</w:t>
      </w:r>
    </w:p>
    <w:p w14:paraId="790AD7CB" w14:textId="0C892080" w:rsidR="00A523B4" w:rsidRPr="004B7B2C" w:rsidRDefault="00A523B4" w:rsidP="00A523B4">
      <w:pPr>
        <w:jc w:val="both"/>
        <w:rPr>
          <w:b/>
          <w:i/>
        </w:rPr>
      </w:pPr>
      <w:r>
        <w:rPr>
          <w:b/>
          <w:i/>
        </w:rPr>
        <w:t xml:space="preserve">Quantitative </w:t>
      </w:r>
      <w:r w:rsidR="0007445F">
        <w:rPr>
          <w:b/>
          <w:i/>
        </w:rPr>
        <w:t>D</w:t>
      </w:r>
      <w:r>
        <w:rPr>
          <w:b/>
          <w:i/>
        </w:rPr>
        <w:t xml:space="preserve">ata </w:t>
      </w:r>
      <w:r w:rsidR="0007445F">
        <w:rPr>
          <w:b/>
          <w:i/>
        </w:rPr>
        <w:t>A</w:t>
      </w:r>
      <w:r>
        <w:rPr>
          <w:b/>
          <w:i/>
        </w:rPr>
        <w:t>nalysis</w:t>
      </w:r>
    </w:p>
    <w:p w14:paraId="1AA4BB13" w14:textId="5784BD34" w:rsidR="00A523B4" w:rsidRDefault="00A523B4" w:rsidP="00A523B4">
      <w:pPr>
        <w:keepNext/>
        <w:jc w:val="both"/>
      </w:pPr>
      <w:r>
        <w:t>For the quantitative questions, the overall trends are reported (means and s</w:t>
      </w:r>
      <w:r w:rsidR="00061C8E">
        <w:t xml:space="preserve">tandard deviations). To test </w:t>
      </w:r>
      <w:r>
        <w:t>respondents</w:t>
      </w:r>
      <w:r w:rsidR="00061C8E">
        <w:t>’</w:t>
      </w:r>
      <w:r>
        <w:t xml:space="preserve"> </w:t>
      </w:r>
      <w:r w:rsidR="00061C8E">
        <w:t>agreement with</w:t>
      </w:r>
      <w:r>
        <w:t xml:space="preserve"> statements, one-sample t-tests </w:t>
      </w:r>
      <w:r w:rsidR="00061C8E">
        <w:t>examined</w:t>
      </w:r>
      <w:r>
        <w:t xml:space="preserve"> if the responses statistically differed from the mid-point (i.e. neither agree nor </w:t>
      </w:r>
      <w:r w:rsidR="00061C8E">
        <w:t>disagree</w:t>
      </w:r>
      <w:r>
        <w:t>). Further analyses looked at whether responses differed according to individual differences (e.g. demographics and work experience) and how the different measures related to one another. For the individual differences, if data was normally distributed, multiple analyses of variances (ANOVAs) were run, if the data did not fulfil the criteria for parametric tests, non-parametric alternatives were used (i.e. Kruskal-Wallis). To look at how the different responses related to one another, a Principal Components Analysis (PCA) was applied to the responses from the sections ‘</w:t>
      </w:r>
      <w:r>
        <w:rPr>
          <w:i/>
        </w:rPr>
        <w:t>U</w:t>
      </w:r>
      <w:r w:rsidRPr="009C6755">
        <w:rPr>
          <w:i/>
        </w:rPr>
        <w:t xml:space="preserve">nderstanding of </w:t>
      </w:r>
      <w:r>
        <w:rPr>
          <w:i/>
        </w:rPr>
        <w:t xml:space="preserve">ES’ </w:t>
      </w:r>
      <w:r w:rsidRPr="00187AE9">
        <w:t>and</w:t>
      </w:r>
      <w:r>
        <w:rPr>
          <w:i/>
        </w:rPr>
        <w:t xml:space="preserve"> ‘Use of ES’ </w:t>
      </w:r>
      <w:r w:rsidRPr="00187AE9">
        <w:t>of the questionnaire</w:t>
      </w:r>
      <w:r>
        <w:t>. PCAs</w:t>
      </w:r>
      <w:r w:rsidRPr="006A0C0D">
        <w:t xml:space="preserve"> emphas</w:t>
      </w:r>
      <w:r>
        <w:t>is</w:t>
      </w:r>
      <w:r w:rsidRPr="006A0C0D">
        <w:t>e variation and bring out strong patterns in a dataset</w:t>
      </w:r>
      <w:r>
        <w:t xml:space="preserve">. The scores for the </w:t>
      </w:r>
      <w:r>
        <w:lastRenderedPageBreak/>
        <w:t>1</w:t>
      </w:r>
      <w:r w:rsidRPr="006F4810">
        <w:rPr>
          <w:vertAlign w:val="superscript"/>
        </w:rPr>
        <w:t>st</w:t>
      </w:r>
      <w:r>
        <w:t xml:space="preserve"> and 2</w:t>
      </w:r>
      <w:r w:rsidRPr="006F4810">
        <w:rPr>
          <w:vertAlign w:val="superscript"/>
        </w:rPr>
        <w:t>nd</w:t>
      </w:r>
      <w:r>
        <w:t xml:space="preserve"> components from each PCA were plotted in a biplot for further interpretation. PCAs were performed using the package </w:t>
      </w:r>
      <w:r w:rsidRPr="009417C4">
        <w:rPr>
          <w:i/>
        </w:rPr>
        <w:t>vegan</w:t>
      </w:r>
      <w:r>
        <w:rPr>
          <w:i/>
        </w:rPr>
        <w:t xml:space="preserve"> </w:t>
      </w:r>
      <w:r>
        <w:fldChar w:fldCharType="begin" w:fldLock="1"/>
      </w:r>
      <w:r>
        <w:instrText>ADDIN CSL_CITATION { "citationItems" : [ { "id" : "ITEM-1", "itemData" : { "author" : [ { "dropping-particle" : "", "family" : "Oksanen", "given" : "J", "non-dropping-particle" : "", "parse-names" : false, "suffix" : "" }, { "dropping-particle" : "", "family" : "Blanchet", "given" : "F G", "non-dropping-particle" : "", "parse-names" : false, "suffix" : "" }, { "dropping-particle" : "", "family" : "Friendly", "given" : "Michael", "non-dropping-particle" : "", "parse-names" : false, "suffix" : "" }, { "dropping-particle" : "", "family" : "Kindt", "given" : "Roeland", "non-dropping-particle" : "", "parse-names" : false, "suffix" : "" }, { "dropping-particle" : "", "family" : "Legendre", "given" : "Pierre", "non-dropping-particle" : "", "parse-names" : false, "suffix" : "" }, { "dropping-particle" : "", "family" : "McGlinn", "given" : "Dan", "non-dropping-particle" : "", "parse-names" : false, "suffix" : "" }, { "dropping-particle" : "", "family" : "Minchin", "given" : "Peter R.", "non-dropping-particle" : "", "parse-names" : false, "suffix" : "" }, { "dropping-particle" : "", "family" : "O'Hara", "given" : "R. B.", "non-dropping-particle" : "", "parse-names" : false, "suffix" : "" }, { "dropping-particle" : "", "family" : "Simpson", "given" : "Gavin L", "non-dropping-particle" : "", "parse-names" : false, "suffix" : "" }, { "dropping-particle" : "", "family" : "Solymos", "given" : "Peter", "non-dropping-particle" : "", "parse-names" : false, "suffix" : "" }, { "dropping-particle" : "", "family" : "Stevens", "given" : "M H H", "non-dropping-particle" : "", "parse-names" : false, "suffix" : "" }, { "dropping-particle" : "", "family" : "Szoecs", "given" : "E", "non-dropping-particle" : "", "parse-names" : false, "suffix" : "" }, { "dropping-particle" : "", "family" : "Wagner", "given" : "H", "non-dropping-particle" : "", "parse-names" : false, "suffix" : "" } ], "id" : "ITEM-1", "issued" : { "date-parts" : [ [ "2016" ] ] }, "number" : "R package version 2.4-0", "title" : "vegan: Community Ecology Package", "type" : "article" }, "uris" : [ "http://www.mendeley.com/documents/?uuid=8ddc53b1-21f7-4483-b719-ec97ab092f42" ] } ], "mendeley" : { "formattedCitation" : "(Oksanen et al., 2016)", "plainTextFormattedCitation" : "(Oksanen et al., 2016)", "previouslyFormattedCitation" : "(Oksanen et al., 2016)" }, "properties" : {  }, "schema" : "https://github.com/citation-style-language/schema/raw/master/csl-citation.json" }</w:instrText>
      </w:r>
      <w:r>
        <w:fldChar w:fldCharType="separate"/>
      </w:r>
      <w:r w:rsidRPr="00452326">
        <w:rPr>
          <w:noProof/>
        </w:rPr>
        <w:t>(Oksanen et al., 2016)</w:t>
      </w:r>
      <w:r>
        <w:fldChar w:fldCharType="end"/>
      </w:r>
      <w:r>
        <w:t xml:space="preserve"> in R </w:t>
      </w:r>
      <w:r>
        <w:fldChar w:fldCharType="begin" w:fldLock="1"/>
      </w:r>
      <w:r>
        <w:instrText>ADDIN CSL_CITATION { "citationItems" : [ { "id" : "ITEM-1", "itemData" : { "author" : [ { "dropping-particle" : "", "family" : "R Development Core Team", "given" : "", "non-dropping-particle" : "", "parse-names" : false, "suffix" : "" } ], "id" : "ITEM-1", "issued" : { "date-parts" : [ [ "2017" ] ] }, "number" : "R version 3.3.3 (2017-03-06) - \"Another Canoe\"", "title" : "R: a language and environment for statistical computing. R Foundation for Statistical Computing, Vienna. Available: http://www.R-project.org (accessed 26 Oct 2012)", "type" : "article" }, "uris" : [ "http://www.mendeley.com/documents/?uuid=891bc1da-28c1-40af-9625-f40307f211cd" ] } ], "mendeley" : { "formattedCitation" : "(R Development Core Team, 2017)", "plainTextFormattedCitation" : "(R Development Core Team, 2017)", "previouslyFormattedCitation" : "(R Development Core Team, 2017)" }, "properties" : {  }, "schema" : "https://github.com/citation-style-language/schema/raw/master/csl-citation.json" }</w:instrText>
      </w:r>
      <w:r>
        <w:fldChar w:fldCharType="separate"/>
      </w:r>
      <w:r w:rsidRPr="00E041E0">
        <w:rPr>
          <w:noProof/>
        </w:rPr>
        <w:t>(R Development Core Team, 2017)</w:t>
      </w:r>
      <w:r>
        <w:fldChar w:fldCharType="end"/>
      </w:r>
      <w:r>
        <w:t xml:space="preserve">. </w:t>
      </w:r>
    </w:p>
    <w:p w14:paraId="0E9931E2" w14:textId="77777777" w:rsidR="003C1781" w:rsidRDefault="003C1781" w:rsidP="003C1781">
      <w:pPr>
        <w:rPr>
          <w:b/>
          <w:i/>
        </w:rPr>
      </w:pPr>
      <w:r w:rsidRPr="004B7B2C">
        <w:rPr>
          <w:b/>
          <w:i/>
        </w:rPr>
        <w:t xml:space="preserve">Qualitative Data Analysis </w:t>
      </w:r>
    </w:p>
    <w:p w14:paraId="31C0EA76" w14:textId="6F62EB13" w:rsidR="008E0304" w:rsidRPr="004B7B2C" w:rsidRDefault="008E0304" w:rsidP="003C1781">
      <w:pPr>
        <w:rPr>
          <w:b/>
          <w:i/>
        </w:rPr>
      </w:pPr>
      <w:r>
        <w:t xml:space="preserve">For all </w:t>
      </w:r>
      <w:r w:rsidRPr="00D41A5B">
        <w:t xml:space="preserve">of the open </w:t>
      </w:r>
      <w:r>
        <w:t xml:space="preserve">response </w:t>
      </w:r>
      <w:r w:rsidRPr="00D41A5B">
        <w:t>questions</w:t>
      </w:r>
      <w:r>
        <w:t>,</w:t>
      </w:r>
      <w:r w:rsidRPr="00D41A5B">
        <w:t xml:space="preserve"> a manual coding process to interrogate the data</w:t>
      </w:r>
      <w:r>
        <w:t xml:space="preserve"> was used</w:t>
      </w:r>
      <w:r w:rsidRPr="00D41A5B">
        <w:t xml:space="preserve">. </w:t>
      </w:r>
      <w:r>
        <w:t>Thematic analysis was undertaken in a variety of ways. For the majority of these questions, a bottom-up inductive coding was used where the qualitative data was reviewed to identify prominent</w:t>
      </w:r>
      <w:r w:rsidRPr="00D41A5B">
        <w:t xml:space="preserve"> </w:t>
      </w:r>
      <w:r w:rsidRPr="00E56C9D">
        <w:t>emergent</w:t>
      </w:r>
      <w:r w:rsidRPr="00D41A5B">
        <w:t xml:space="preserve"> categories </w:t>
      </w:r>
      <w:r>
        <w:t xml:space="preserve">in </w:t>
      </w:r>
      <w:r w:rsidRPr="00D41A5B">
        <w:t>each question</w:t>
      </w:r>
      <w:r>
        <w:t xml:space="preserve"> through a data reduction and thematic coding process</w:t>
      </w:r>
      <w:r w:rsidRPr="00D41A5B">
        <w:t xml:space="preserve">, </w:t>
      </w:r>
      <w:r>
        <w:t xml:space="preserve">these were then developed and revised after numerous reviews of the data </w:t>
      </w:r>
      <w:r w:rsidRPr="00D41A5B">
        <w:t xml:space="preserve">to identify the dominant themes </w:t>
      </w:r>
      <w:r>
        <w:t xml:space="preserve">and sub-themes (Braun and Clarke, 2006). Additional content analysis was applied to quantify the prominence of particular themes and sub-themes in our sample’s responses, whereby the number of mentions or quotes that aligned with each theme were collated. For one of the qualitative questions, a top-down a-priori coding process was also applied. One of the initial questions asked respondents to provide a definition of the term ‘ecosystem services’, of which we were interested in what respondents spontaneously said and how this compared with existing definitions. Respondents’ answers were consequently compared to an a-prior framework. This involved comparing their answers to a list of published ecosystem service definitions derived from both marine research and practical applications in aquatic management (See Table </w:t>
      </w:r>
      <w:r w:rsidR="00F12B7A" w:rsidRPr="00F12B7A">
        <w:t xml:space="preserve">1 </w:t>
      </w:r>
      <w:r>
        <w:t>in Supplementary Material). Key words from those ES definitions were identified, and then these key words were searched for within the respondents’ responses (see Table 2).</w:t>
      </w:r>
    </w:p>
    <w:tbl>
      <w:tblPr>
        <w:tblStyle w:val="TableGrid"/>
        <w:tblW w:w="0" w:type="auto"/>
        <w:jc w:val="center"/>
        <w:tblLook w:val="04A0" w:firstRow="1" w:lastRow="0" w:firstColumn="1" w:lastColumn="0" w:noHBand="0" w:noVBand="1"/>
      </w:tblPr>
      <w:tblGrid>
        <w:gridCol w:w="1880"/>
        <w:gridCol w:w="1971"/>
        <w:gridCol w:w="1911"/>
        <w:gridCol w:w="1804"/>
      </w:tblGrid>
      <w:tr w:rsidR="003D6D31" w:rsidRPr="00305385" w14:paraId="043EA44D" w14:textId="77777777" w:rsidTr="003D6D31">
        <w:trPr>
          <w:jc w:val="center"/>
        </w:trPr>
        <w:tc>
          <w:tcPr>
            <w:tcW w:w="1880" w:type="dxa"/>
          </w:tcPr>
          <w:p w14:paraId="6EFD3D49" w14:textId="6D39D7A4" w:rsidR="003D6D31" w:rsidRPr="00305385" w:rsidRDefault="003D6D31" w:rsidP="002460D9">
            <w:pPr>
              <w:rPr>
                <w:b/>
              </w:rPr>
            </w:pPr>
            <w:r w:rsidRPr="00305385">
              <w:rPr>
                <w:b/>
              </w:rPr>
              <w:t xml:space="preserve">ES Categories </w:t>
            </w:r>
          </w:p>
        </w:tc>
        <w:tc>
          <w:tcPr>
            <w:tcW w:w="1971" w:type="dxa"/>
          </w:tcPr>
          <w:p w14:paraId="0424FE74" w14:textId="77777777" w:rsidR="003D6D31" w:rsidRPr="00305385" w:rsidRDefault="003D6D31" w:rsidP="002460D9">
            <w:pPr>
              <w:rPr>
                <w:b/>
              </w:rPr>
            </w:pPr>
            <w:r w:rsidRPr="00305385">
              <w:rPr>
                <w:b/>
              </w:rPr>
              <w:t xml:space="preserve">Contributories </w:t>
            </w:r>
          </w:p>
        </w:tc>
        <w:tc>
          <w:tcPr>
            <w:tcW w:w="1911" w:type="dxa"/>
          </w:tcPr>
          <w:p w14:paraId="1A424F08" w14:textId="77777777" w:rsidR="003D6D31" w:rsidRPr="00305385" w:rsidRDefault="003D6D31" w:rsidP="002460D9">
            <w:pPr>
              <w:rPr>
                <w:b/>
              </w:rPr>
            </w:pPr>
            <w:r w:rsidRPr="00305385">
              <w:rPr>
                <w:b/>
              </w:rPr>
              <w:t xml:space="preserve">Beneficiaries </w:t>
            </w:r>
          </w:p>
        </w:tc>
        <w:tc>
          <w:tcPr>
            <w:tcW w:w="1804" w:type="dxa"/>
          </w:tcPr>
          <w:p w14:paraId="7CDEA3CB" w14:textId="062B784C" w:rsidR="003D6D31" w:rsidRPr="00305385" w:rsidRDefault="003D6D31" w:rsidP="002460D9">
            <w:pPr>
              <w:rPr>
                <w:b/>
              </w:rPr>
            </w:pPr>
            <w:r w:rsidRPr="00305385">
              <w:rPr>
                <w:b/>
              </w:rPr>
              <w:t xml:space="preserve">Outcome </w:t>
            </w:r>
          </w:p>
        </w:tc>
      </w:tr>
      <w:tr w:rsidR="003D6D31" w:rsidRPr="00305385" w14:paraId="725B206C" w14:textId="77777777" w:rsidTr="003D6D31">
        <w:trPr>
          <w:trHeight w:val="1852"/>
          <w:jc w:val="center"/>
        </w:trPr>
        <w:tc>
          <w:tcPr>
            <w:tcW w:w="1880" w:type="dxa"/>
          </w:tcPr>
          <w:p w14:paraId="7231D3B2" w14:textId="77777777" w:rsidR="003D6D31" w:rsidRPr="00305385" w:rsidRDefault="003D6D31" w:rsidP="002460D9">
            <w:r w:rsidRPr="00305385">
              <w:t xml:space="preserve">Regulating </w:t>
            </w:r>
          </w:p>
          <w:p w14:paraId="7C933691" w14:textId="77777777" w:rsidR="003D6D31" w:rsidRPr="00305385" w:rsidRDefault="003D6D31" w:rsidP="002460D9">
            <w:r w:rsidRPr="00305385">
              <w:t xml:space="preserve">Supporting </w:t>
            </w:r>
          </w:p>
          <w:p w14:paraId="36A14FE3" w14:textId="77777777" w:rsidR="003D6D31" w:rsidRPr="00305385" w:rsidRDefault="003D6D31" w:rsidP="002460D9">
            <w:r w:rsidRPr="00305385">
              <w:t xml:space="preserve">Provisioning </w:t>
            </w:r>
          </w:p>
          <w:p w14:paraId="65829101" w14:textId="77777777" w:rsidR="003D6D31" w:rsidRPr="00305385" w:rsidRDefault="003D6D31" w:rsidP="002460D9">
            <w:r w:rsidRPr="00305385">
              <w:t xml:space="preserve">Cultural </w:t>
            </w:r>
          </w:p>
        </w:tc>
        <w:tc>
          <w:tcPr>
            <w:tcW w:w="1971" w:type="dxa"/>
          </w:tcPr>
          <w:p w14:paraId="5D01AF86" w14:textId="77777777" w:rsidR="003D6D31" w:rsidRPr="00D82A84" w:rsidRDefault="003D6D31" w:rsidP="002460D9">
            <w:pPr>
              <w:rPr>
                <w:lang w:val="fr-FR"/>
              </w:rPr>
            </w:pPr>
            <w:r w:rsidRPr="00D82A84">
              <w:rPr>
                <w:lang w:val="fr-FR"/>
              </w:rPr>
              <w:t>Environment</w:t>
            </w:r>
          </w:p>
          <w:p w14:paraId="24B7918E" w14:textId="77777777" w:rsidR="003D6D31" w:rsidRPr="00D82A84" w:rsidRDefault="003D6D31" w:rsidP="002460D9">
            <w:pPr>
              <w:rPr>
                <w:lang w:val="fr-FR"/>
              </w:rPr>
            </w:pPr>
            <w:r w:rsidRPr="00D82A84">
              <w:rPr>
                <w:lang w:val="fr-FR"/>
              </w:rPr>
              <w:t xml:space="preserve">Environmental </w:t>
            </w:r>
          </w:p>
          <w:p w14:paraId="3157C150" w14:textId="77777777" w:rsidR="003D6D31" w:rsidRPr="00D82A84" w:rsidRDefault="003D6D31" w:rsidP="002460D9">
            <w:pPr>
              <w:rPr>
                <w:lang w:val="fr-FR"/>
              </w:rPr>
            </w:pPr>
            <w:r w:rsidRPr="00D82A84">
              <w:rPr>
                <w:lang w:val="fr-FR"/>
              </w:rPr>
              <w:t xml:space="preserve">Ecosystem </w:t>
            </w:r>
          </w:p>
          <w:p w14:paraId="0E9FF3E8" w14:textId="77777777" w:rsidR="003D6D31" w:rsidRPr="00D82A84" w:rsidRDefault="003D6D31" w:rsidP="002460D9">
            <w:pPr>
              <w:rPr>
                <w:lang w:val="fr-FR"/>
              </w:rPr>
            </w:pPr>
            <w:r w:rsidRPr="00D82A84">
              <w:rPr>
                <w:lang w:val="fr-FR"/>
              </w:rPr>
              <w:t xml:space="preserve">Nature </w:t>
            </w:r>
          </w:p>
          <w:p w14:paraId="295CB697" w14:textId="77777777" w:rsidR="003D6D31" w:rsidRPr="00D82A84" w:rsidRDefault="003D6D31" w:rsidP="002460D9">
            <w:pPr>
              <w:rPr>
                <w:lang w:val="fr-FR"/>
              </w:rPr>
            </w:pPr>
            <w:r w:rsidRPr="00D82A84">
              <w:rPr>
                <w:lang w:val="fr-FR"/>
              </w:rPr>
              <w:t>Natural Resources</w:t>
            </w:r>
          </w:p>
        </w:tc>
        <w:tc>
          <w:tcPr>
            <w:tcW w:w="1911" w:type="dxa"/>
          </w:tcPr>
          <w:p w14:paraId="64D5983E" w14:textId="77777777" w:rsidR="003D6D31" w:rsidRPr="00305385" w:rsidRDefault="003D6D31" w:rsidP="002460D9">
            <w:r w:rsidRPr="00305385">
              <w:t>Human</w:t>
            </w:r>
          </w:p>
          <w:p w14:paraId="713E771C" w14:textId="77777777" w:rsidR="003D6D31" w:rsidRPr="00305385" w:rsidRDefault="003D6D31" w:rsidP="002460D9">
            <w:r w:rsidRPr="00305385">
              <w:t>People</w:t>
            </w:r>
          </w:p>
          <w:p w14:paraId="046C5F4B" w14:textId="77777777" w:rsidR="003D6D31" w:rsidRPr="00305385" w:rsidRDefault="003D6D31" w:rsidP="002460D9">
            <w:r w:rsidRPr="00305385">
              <w:t>Society</w:t>
            </w:r>
          </w:p>
          <w:p w14:paraId="4C9065EF" w14:textId="77777777" w:rsidR="003D6D31" w:rsidRPr="00305385" w:rsidRDefault="003D6D31" w:rsidP="002460D9">
            <w:r w:rsidRPr="00305385">
              <w:t>Population</w:t>
            </w:r>
          </w:p>
          <w:p w14:paraId="5AA369AC" w14:textId="77777777" w:rsidR="003D6D31" w:rsidRPr="00305385" w:rsidRDefault="003D6D31" w:rsidP="002460D9">
            <w:r w:rsidRPr="00305385">
              <w:t xml:space="preserve">Humankind </w:t>
            </w:r>
          </w:p>
        </w:tc>
        <w:tc>
          <w:tcPr>
            <w:tcW w:w="1804" w:type="dxa"/>
          </w:tcPr>
          <w:p w14:paraId="4A19E23F" w14:textId="7E77EAB6" w:rsidR="003D6D31" w:rsidRPr="00305385" w:rsidRDefault="003D6D31" w:rsidP="002460D9">
            <w:r w:rsidRPr="00305385">
              <w:t>Benefits</w:t>
            </w:r>
          </w:p>
          <w:p w14:paraId="5E0960E7" w14:textId="77777777" w:rsidR="003D6D31" w:rsidRPr="00305385" w:rsidRDefault="003D6D31" w:rsidP="002460D9">
            <w:r w:rsidRPr="00305385">
              <w:t>Processes</w:t>
            </w:r>
          </w:p>
          <w:p w14:paraId="28D76BD7" w14:textId="77777777" w:rsidR="003D6D31" w:rsidRPr="00305385" w:rsidRDefault="003D6D31" w:rsidP="002460D9">
            <w:r w:rsidRPr="00305385">
              <w:t>Services</w:t>
            </w:r>
          </w:p>
          <w:p w14:paraId="6B50DC7D" w14:textId="77777777" w:rsidR="003D6D31" w:rsidRPr="00305385" w:rsidRDefault="003D6D31" w:rsidP="002460D9">
            <w:r w:rsidRPr="00305385">
              <w:t>Goods</w:t>
            </w:r>
          </w:p>
          <w:p w14:paraId="182788E5" w14:textId="77777777" w:rsidR="003D6D31" w:rsidRPr="00305385" w:rsidRDefault="003D6D31" w:rsidP="002460D9">
            <w:r w:rsidRPr="00305385">
              <w:t xml:space="preserve">Wellbeing </w:t>
            </w:r>
          </w:p>
          <w:p w14:paraId="3FBB78CE" w14:textId="77777777" w:rsidR="003D6D31" w:rsidRPr="00305385" w:rsidRDefault="003D6D31" w:rsidP="002460D9">
            <w:r w:rsidRPr="00305385">
              <w:t xml:space="preserve">Health </w:t>
            </w:r>
          </w:p>
          <w:p w14:paraId="161658D8" w14:textId="77777777" w:rsidR="003D6D31" w:rsidRPr="00305385" w:rsidRDefault="003D6D31" w:rsidP="002460D9">
            <w:r w:rsidRPr="00305385">
              <w:t xml:space="preserve">Value </w:t>
            </w:r>
          </w:p>
        </w:tc>
      </w:tr>
    </w:tbl>
    <w:p w14:paraId="727385EB" w14:textId="6E8DE145" w:rsidR="000A1C4B" w:rsidRDefault="007E4030" w:rsidP="000A1C4B">
      <w:r>
        <w:t xml:space="preserve">Table 2: Search protocol developed through review of key ecosystem services definitions. </w:t>
      </w:r>
    </w:p>
    <w:p w14:paraId="43540BC3" w14:textId="1FD3BB23" w:rsidR="00DC5CC8" w:rsidRDefault="000A1C4B" w:rsidP="007E4030">
      <w:r w:rsidRPr="00D41A5B">
        <w:t>The qualitat</w:t>
      </w:r>
      <w:r>
        <w:t xml:space="preserve">ive data analysis provided additional insights into </w:t>
      </w:r>
      <w:r w:rsidRPr="00D41A5B">
        <w:t xml:space="preserve">how </w:t>
      </w:r>
      <w:r>
        <w:t>respondent</w:t>
      </w:r>
      <w:r w:rsidRPr="00D41A5B">
        <w:t xml:space="preserve">s currently apply the concept of </w:t>
      </w:r>
      <w:r>
        <w:t>ES</w:t>
      </w:r>
      <w:r w:rsidRPr="00D41A5B">
        <w:t xml:space="preserve"> within the context of marine and coastal management</w:t>
      </w:r>
      <w:r>
        <w:t xml:space="preserve"> in the UK</w:t>
      </w:r>
      <w:r w:rsidRPr="00D41A5B">
        <w:t>, and their views on the challenges, benefits and opportunities for improving the use of the concept might be. These key themes are discussed in parallel to findings of the quantitative analysis, with quotes presented in italics to support the discussion where appropriate.</w:t>
      </w:r>
      <w:r>
        <w:t xml:space="preserve">  </w:t>
      </w:r>
      <w:r w:rsidR="00F12B7A">
        <w:t>Although analysis of qualitative data is inherently subjective, to check for inter-rater reliability two of the authors independently coded 20% of the data. Cohen’s kappa found satisfactory agreement between coders across the three qualitative data questions at an average of 67% (Landis &amp; Koch, 1977).</w:t>
      </w:r>
    </w:p>
    <w:p w14:paraId="5E062762" w14:textId="77777777" w:rsidR="00A25439" w:rsidRPr="0073571E" w:rsidRDefault="00B07A85" w:rsidP="007A3C6E">
      <w:pPr>
        <w:pStyle w:val="Heading1"/>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0" w:firstLine="0"/>
      </w:pPr>
      <w:r w:rsidRPr="0073571E">
        <w:rPr>
          <w:sz w:val="22"/>
          <w:szCs w:val="22"/>
        </w:rPr>
        <w:t xml:space="preserve">Results </w:t>
      </w:r>
    </w:p>
    <w:p w14:paraId="2381C903" w14:textId="26124147" w:rsidR="000E1156" w:rsidRPr="0012709A" w:rsidRDefault="00711C1B" w:rsidP="0012709A">
      <w:pPr>
        <w:pStyle w:val="Heading2"/>
        <w:rPr>
          <w:rFonts w:asciiTheme="minorHAnsi" w:hAnsiTheme="minorHAnsi"/>
          <w:i/>
          <w:color w:val="auto"/>
          <w:sz w:val="22"/>
        </w:rPr>
      </w:pPr>
      <w:r>
        <w:rPr>
          <w:sz w:val="22"/>
          <w:szCs w:val="22"/>
        </w:rPr>
        <w:t>3</w:t>
      </w:r>
      <w:r>
        <w:rPr>
          <w:rFonts w:asciiTheme="minorHAnsi" w:hAnsiTheme="minorHAnsi"/>
          <w:i/>
          <w:color w:val="auto"/>
          <w:sz w:val="22"/>
        </w:rPr>
        <w:t xml:space="preserve">.1 </w:t>
      </w:r>
      <w:r w:rsidRPr="003C317A">
        <w:rPr>
          <w:rFonts w:asciiTheme="minorHAnsi" w:hAnsiTheme="minorHAnsi"/>
          <w:i/>
          <w:color w:val="auto"/>
          <w:sz w:val="22"/>
        </w:rPr>
        <w:t>Understanding of ecosystem services</w:t>
      </w:r>
    </w:p>
    <w:p w14:paraId="1EBB8CE6" w14:textId="1A02821C" w:rsidR="00DC5CC8" w:rsidRDefault="007840B7" w:rsidP="00F87751">
      <w:r>
        <w:t xml:space="preserve">The definitions provided by </w:t>
      </w:r>
      <w:r w:rsidR="00646562">
        <w:t>respondent</w:t>
      </w:r>
      <w:r>
        <w:t>s varied in the level of detail</w:t>
      </w:r>
      <w:r w:rsidR="00232DCD">
        <w:t>. Some were very brief and concise “</w:t>
      </w:r>
      <w:r w:rsidR="00232DCD" w:rsidRPr="007840B7">
        <w:rPr>
          <w:i/>
        </w:rPr>
        <w:t>Flows of benefits from natural systems</w:t>
      </w:r>
      <w:r w:rsidR="00232DCD">
        <w:t xml:space="preserve">” whereas </w:t>
      </w:r>
      <w:r w:rsidR="006A227A">
        <w:t>some definitions included very specific information, presumably connected to the individual respondents’ experience</w:t>
      </w:r>
      <w:r w:rsidR="00232DCD">
        <w:t>, for example “</w:t>
      </w:r>
      <w:r w:rsidR="00232DCD" w:rsidRPr="007840B7">
        <w:rPr>
          <w:i/>
        </w:rPr>
        <w:t xml:space="preserve">Recognising the benefits (and 'true' economic values) of natural environmental systems such as land, water, flora and fauna.  Ecosystem services benefits are often ignored in traditional economic evaluations.  An example would be the scrub/ buffer/ hedgerows around agricultural field that are </w:t>
      </w:r>
      <w:r w:rsidR="00232DCD" w:rsidRPr="007840B7">
        <w:rPr>
          <w:i/>
        </w:rPr>
        <w:lastRenderedPageBreak/>
        <w:t>the home to pollinating insects that are an essential part in maximising yields of grain and food stuffs.  If you ploughed all the land that supports the pollinating insects, you might expect an increase in the amount of food produced, but if you destroy the habitat where the pollinators live then the yields will often dramatically decrease.  Ecosystem services recognise the true benefits and economic values of the pollinators and their habitat is much greater than the extra land that would be released for agriculture.  Similar benefits could be achieved for reduction in rainfall runoff and reduced risk by leaving buffer strips around fields that slow down water entering streams and rivers, thus reducing flooding downstream.  These buffer strips act as an ecosystem service to people and property at risk of flooding further downstream a catchment”</w:t>
      </w:r>
      <w:r w:rsidR="006A227A">
        <w:t xml:space="preserve">.   </w:t>
      </w:r>
    </w:p>
    <w:p w14:paraId="167E4D3D" w14:textId="11C8F721" w:rsidR="00DB25D6" w:rsidRDefault="006A227A" w:rsidP="00F87751">
      <w:r>
        <w:t>Using the sear</w:t>
      </w:r>
      <w:r w:rsidR="00A95D55">
        <w:t xml:space="preserve">ch protocol </w:t>
      </w:r>
      <w:r w:rsidR="00DC5CC8">
        <w:t xml:space="preserve">from </w:t>
      </w:r>
      <w:r w:rsidR="00A95D55">
        <w:t xml:space="preserve">Table </w:t>
      </w:r>
      <w:r w:rsidR="00DB25D6">
        <w:t>2</w:t>
      </w:r>
      <w:r w:rsidR="00A95D55">
        <w:t>, 95%</w:t>
      </w:r>
      <w:r>
        <w:t xml:space="preserve"> of respondents used at least one of the key words in their definition </w:t>
      </w:r>
      <w:r w:rsidR="00733195">
        <w:t xml:space="preserve">(see Figure 1) </w:t>
      </w:r>
      <w:r>
        <w:t xml:space="preserve">– on average, the number of </w:t>
      </w:r>
      <w:r w:rsidR="00A95D55">
        <w:t xml:space="preserve">key </w:t>
      </w:r>
      <w:r>
        <w:t>terms used i</w:t>
      </w:r>
      <w:r w:rsidR="00A95D55">
        <w:t>n respondent definitions was 3, although this varied from none to five</w:t>
      </w:r>
      <w:r>
        <w:t xml:space="preserve">. </w:t>
      </w:r>
      <w:r w:rsidR="00D760E8">
        <w:t>For the four groupings of search terms</w:t>
      </w:r>
      <w:r w:rsidR="006F16CA">
        <w:t xml:space="preserve"> (see Table 2)</w:t>
      </w:r>
      <w:r w:rsidR="00D760E8">
        <w:t xml:space="preserve">, </w:t>
      </w:r>
      <w:r w:rsidR="00C1560A">
        <w:t>4.5</w:t>
      </w:r>
      <w:r w:rsidR="00D760E8">
        <w:t xml:space="preserve">% </w:t>
      </w:r>
      <w:r w:rsidR="00C1560A">
        <w:t xml:space="preserve">of responses </w:t>
      </w:r>
      <w:r w:rsidR="00D760E8">
        <w:t xml:space="preserve">noted at least one of the ES categories, </w:t>
      </w:r>
      <w:r w:rsidR="00C1560A">
        <w:t>34</w:t>
      </w:r>
      <w:r w:rsidR="00D760E8">
        <w:t>% emphasised contributories,</w:t>
      </w:r>
      <w:r w:rsidR="00C1560A">
        <w:t xml:space="preserve"> 20</w:t>
      </w:r>
      <w:r w:rsidR="00D760E8">
        <w:t xml:space="preserve">% noted beneficiaries, </w:t>
      </w:r>
      <w:r w:rsidR="008E547B">
        <w:t>with analysis showing the highest level of emphasis</w:t>
      </w:r>
      <w:r w:rsidR="00C1560A">
        <w:t xml:space="preserve"> (41.5%) </w:t>
      </w:r>
      <w:r w:rsidR="00DD406A">
        <w:t>on</w:t>
      </w:r>
      <w:r w:rsidR="00D760E8">
        <w:t xml:space="preserve"> outcom</w:t>
      </w:r>
      <w:r w:rsidR="007E4030">
        <w:t xml:space="preserve">e </w:t>
      </w:r>
      <w:r w:rsidR="008E547B">
        <w:t>related terms</w:t>
      </w:r>
      <w:r w:rsidR="00DD406A">
        <w:t xml:space="preserve">.  </w:t>
      </w:r>
      <w:r w:rsidR="00E75FD1">
        <w:t xml:space="preserve">The terms </w:t>
      </w:r>
      <w:r w:rsidR="00A95D55">
        <w:t>most commonly used by respondents were</w:t>
      </w:r>
      <w:r>
        <w:t xml:space="preserve"> ‘benefits’</w:t>
      </w:r>
      <w:r w:rsidR="00A95D55">
        <w:t>, ‘ecosystem’, ‘services’, ‘human’ and ‘environment’</w:t>
      </w:r>
      <w:r w:rsidR="001220A2">
        <w:t xml:space="preserve"> (Figure 1.)</w:t>
      </w:r>
      <w:r>
        <w:t xml:space="preserve">. Other words commonly used to define ES included ‘natural capital’, ‘economic value’ and ‘function’ – the inclusion of economic valuation language in </w:t>
      </w:r>
      <w:r w:rsidR="000F794E" w:rsidRPr="000F794E">
        <w:t xml:space="preserve">respondents’ </w:t>
      </w:r>
      <w:r w:rsidRPr="000F794E">
        <w:t>definitions</w:t>
      </w:r>
      <w:r>
        <w:t>, and the implications of this for the ongoing use of ES concept within marine and coastal management is addressed in later sections.</w:t>
      </w:r>
      <w:r w:rsidR="00641825">
        <w:t xml:space="preserve">  </w:t>
      </w:r>
      <w:r w:rsidR="00E90E00">
        <w:t xml:space="preserve">Furthermore, it is interesting to note the dominance of ‘benefits’ as a key word within definitions, compared with the other ES terms of services and processes. </w:t>
      </w:r>
    </w:p>
    <w:p w14:paraId="3EB7D7A5" w14:textId="6678C076" w:rsidR="00733195" w:rsidRDefault="00A95D55" w:rsidP="00DC5CC8">
      <w:pPr>
        <w:tabs>
          <w:tab w:val="left" w:pos="5355"/>
        </w:tabs>
      </w:pPr>
      <w:r>
        <w:rPr>
          <w:noProof/>
          <w:lang w:eastAsia="en-GB"/>
        </w:rPr>
        <w:drawing>
          <wp:inline distT="0" distB="0" distL="0" distR="0" wp14:anchorId="53425F68" wp14:editId="75A6F166">
            <wp:extent cx="5924550" cy="2900045"/>
            <wp:effectExtent l="0" t="0" r="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D8AEDB" w14:textId="59FD37B9" w:rsidR="00733195" w:rsidRDefault="00733195" w:rsidP="00F87751">
      <w:r>
        <w:t xml:space="preserve">Figure 1:  Inclusion of ES terms in respondent definitions of ‘ecosystem services’. </w:t>
      </w:r>
    </w:p>
    <w:p w14:paraId="5E421B49" w14:textId="0E981626" w:rsidR="00305385" w:rsidRPr="001E7398" w:rsidRDefault="00305385" w:rsidP="00F87751">
      <w:pPr>
        <w:rPr>
          <w:sz w:val="18"/>
          <w:szCs w:val="18"/>
        </w:rPr>
      </w:pPr>
      <w:r w:rsidRPr="00B439C3">
        <w:rPr>
          <w:i/>
          <w:sz w:val="18"/>
          <w:szCs w:val="18"/>
        </w:rPr>
        <w:t>Note.</w:t>
      </w:r>
      <w:r>
        <w:rPr>
          <w:i/>
          <w:sz w:val="18"/>
          <w:szCs w:val="18"/>
        </w:rPr>
        <w:t xml:space="preserve"> </w:t>
      </w:r>
      <w:r>
        <w:rPr>
          <w:sz w:val="18"/>
          <w:szCs w:val="18"/>
        </w:rPr>
        <w:t>Bars in blue refer to the terms associated with ‘</w:t>
      </w:r>
      <w:r w:rsidRPr="00305385">
        <w:rPr>
          <w:sz w:val="18"/>
          <w:szCs w:val="18"/>
        </w:rPr>
        <w:t>ES Categories</w:t>
      </w:r>
      <w:r>
        <w:rPr>
          <w:sz w:val="18"/>
          <w:szCs w:val="18"/>
        </w:rPr>
        <w:t>’, green is ‘c</w:t>
      </w:r>
      <w:r w:rsidRPr="00305385">
        <w:rPr>
          <w:sz w:val="18"/>
          <w:szCs w:val="18"/>
        </w:rPr>
        <w:t>ontributories</w:t>
      </w:r>
      <w:r>
        <w:rPr>
          <w:sz w:val="18"/>
          <w:szCs w:val="18"/>
        </w:rPr>
        <w:t>’, yellow ‘beneficiaries’ and red ‘o</w:t>
      </w:r>
      <w:r w:rsidRPr="00305385">
        <w:rPr>
          <w:sz w:val="18"/>
          <w:szCs w:val="18"/>
        </w:rPr>
        <w:t>utcome</w:t>
      </w:r>
      <w:r>
        <w:rPr>
          <w:sz w:val="18"/>
          <w:szCs w:val="18"/>
        </w:rPr>
        <w:t>’</w:t>
      </w:r>
      <w:r w:rsidRPr="00B439C3">
        <w:rPr>
          <w:sz w:val="18"/>
          <w:szCs w:val="18"/>
        </w:rPr>
        <w:t>.</w:t>
      </w:r>
    </w:p>
    <w:p w14:paraId="44356094" w14:textId="0A6A9368" w:rsidR="000B5548" w:rsidRDefault="008769B3" w:rsidP="00A922E3">
      <w:r>
        <w:t xml:space="preserve">With regards to </w:t>
      </w:r>
      <w:r w:rsidR="00E75FD1">
        <w:t xml:space="preserve">the </w:t>
      </w:r>
      <w:r>
        <w:t xml:space="preserve">level of </w:t>
      </w:r>
      <w:r w:rsidR="008E0387">
        <w:t xml:space="preserve">understanding of </w:t>
      </w:r>
      <w:r>
        <w:t>E</w:t>
      </w:r>
      <w:r w:rsidR="00641825">
        <w:t xml:space="preserve">S, </w:t>
      </w:r>
      <w:r w:rsidR="006A227A">
        <w:t>when a</w:t>
      </w:r>
      <w:r w:rsidR="0051778E">
        <w:t xml:space="preserve">sked to rate how informed they perceived themselves to be, </w:t>
      </w:r>
      <w:r w:rsidR="00646562">
        <w:t>respondent</w:t>
      </w:r>
      <w:r w:rsidR="001220A2">
        <w:t xml:space="preserve">s </w:t>
      </w:r>
      <w:r w:rsidR="000E1156">
        <w:t xml:space="preserve">felt </w:t>
      </w:r>
      <w:r w:rsidR="005E55F9">
        <w:t>‘</w:t>
      </w:r>
      <w:r w:rsidR="000E1156">
        <w:t>moderately</w:t>
      </w:r>
      <w:r w:rsidR="005E55F9">
        <w:t>’</w:t>
      </w:r>
      <w:r w:rsidR="000E1156">
        <w:t xml:space="preserve"> to </w:t>
      </w:r>
      <w:r w:rsidR="005E55F9">
        <w:t>‘</w:t>
      </w:r>
      <w:r w:rsidR="000E1156">
        <w:t>very informed</w:t>
      </w:r>
      <w:r w:rsidR="005E55F9">
        <w:t>’</w:t>
      </w:r>
      <w:r w:rsidR="000E1156">
        <w:t xml:space="preserve"> about </w:t>
      </w:r>
      <w:r w:rsidR="00B90B20">
        <w:t>ES</w:t>
      </w:r>
      <w:r w:rsidR="00641825">
        <w:t>,</w:t>
      </w:r>
      <w:r w:rsidR="00E75FD1">
        <w:t xml:space="preserve"> on average </w:t>
      </w:r>
      <w:r w:rsidR="000E1156">
        <w:t>(</w:t>
      </w:r>
      <w:r w:rsidR="000E1156" w:rsidRPr="00B91F14">
        <w:rPr>
          <w:i/>
        </w:rPr>
        <w:t>M</w:t>
      </w:r>
      <w:r w:rsidR="000E1156">
        <w:t xml:space="preserve"> = 3.39, </w:t>
      </w:r>
      <w:r w:rsidR="000E1156" w:rsidRPr="00B91F14">
        <w:rPr>
          <w:i/>
        </w:rPr>
        <w:t>SD</w:t>
      </w:r>
      <w:r w:rsidR="000E1156">
        <w:t xml:space="preserve"> = 0.88)</w:t>
      </w:r>
      <w:r w:rsidR="00C7253E">
        <w:t>.</w:t>
      </w:r>
    </w:p>
    <w:p w14:paraId="5117BDAA" w14:textId="2917ECC6" w:rsidR="00AF6B89" w:rsidRDefault="000E1156" w:rsidP="00F87751">
      <w:r>
        <w:t xml:space="preserve"> Overall, the</w:t>
      </w:r>
      <w:r w:rsidR="00C7253E">
        <w:t xml:space="preserve"> </w:t>
      </w:r>
      <w:r w:rsidR="00B13E04">
        <w:t>sample</w:t>
      </w:r>
      <w:r>
        <w:t xml:space="preserve"> </w:t>
      </w:r>
      <w:r w:rsidR="00B13E04">
        <w:t>st</w:t>
      </w:r>
      <w:r w:rsidR="00C7253E">
        <w:t>atistically varied from the mid-</w:t>
      </w:r>
      <w:r w:rsidR="00B13E04">
        <w:t xml:space="preserve">point with regard to </w:t>
      </w:r>
      <w:r>
        <w:t>lik</w:t>
      </w:r>
      <w:r w:rsidR="00B13E04">
        <w:t>ing</w:t>
      </w:r>
      <w:r>
        <w:t xml:space="preserve"> </w:t>
      </w:r>
      <w:r w:rsidRPr="00B91F14">
        <w:t>the term, and strongly agree</w:t>
      </w:r>
      <w:r>
        <w:t>d</w:t>
      </w:r>
      <w:r w:rsidRPr="00B91F14">
        <w:t xml:space="preserve"> that it is a useful </w:t>
      </w:r>
      <w:r>
        <w:t xml:space="preserve">management </w:t>
      </w:r>
      <w:r w:rsidRPr="00B91F14">
        <w:t xml:space="preserve">tool and helps </w:t>
      </w:r>
      <w:r w:rsidR="0044229D">
        <w:t xml:space="preserve">to </w:t>
      </w:r>
      <w:r w:rsidRPr="00B91F14">
        <w:t xml:space="preserve">assign meaningful value to marine </w:t>
      </w:r>
      <w:r w:rsidRPr="00B91F14">
        <w:lastRenderedPageBreak/>
        <w:t xml:space="preserve">resources. They also agreed </w:t>
      </w:r>
      <w:r>
        <w:t xml:space="preserve">that </w:t>
      </w:r>
      <w:r w:rsidRPr="00B91F14">
        <w:t>it aids communication, supports management plans, and generally like the terminology</w:t>
      </w:r>
      <w:r>
        <w:t xml:space="preserve"> (see </w:t>
      </w:r>
      <w:r w:rsidRPr="00B820A8">
        <w:t xml:space="preserve">Table </w:t>
      </w:r>
      <w:r w:rsidR="008E0304">
        <w:t>3</w:t>
      </w:r>
      <w:r>
        <w:t>)</w:t>
      </w:r>
      <w:r w:rsidRPr="00B91F14">
        <w:t>.</w:t>
      </w:r>
      <w:r w:rsidR="000B5548">
        <w:t xml:space="preserve"> The responses to the question</w:t>
      </w:r>
      <w:r w:rsidR="00BA4DEE">
        <w:t xml:space="preserve"> </w:t>
      </w:r>
      <w:r w:rsidR="000B5548">
        <w:t>“Ecosystem Services are difficult to understand” and “Ecosystem Services cover all aspects</w:t>
      </w:r>
      <w:r w:rsidR="00531052">
        <w:t>….</w:t>
      </w:r>
      <w:r w:rsidR="000B5548">
        <w:t xml:space="preserve">” </w:t>
      </w:r>
      <w:r w:rsidR="00B13E04">
        <w:t xml:space="preserve">remained closer to the mid-point but </w:t>
      </w:r>
      <w:r w:rsidR="000B5548">
        <w:t xml:space="preserve">had greater </w:t>
      </w:r>
      <w:r w:rsidR="00B13E04">
        <w:t>standard</w:t>
      </w:r>
      <w:r w:rsidR="000B5548">
        <w:t xml:space="preserve"> deviation indicating greater variation in the responses. </w:t>
      </w:r>
    </w:p>
    <w:p w14:paraId="1297DA8C" w14:textId="77777777" w:rsidR="00F12B7A" w:rsidRDefault="00F12B7A" w:rsidP="00F87751"/>
    <w:p w14:paraId="3D8CC2B8" w14:textId="77777777" w:rsidR="00F12B7A" w:rsidRDefault="00F12B7A" w:rsidP="00F87751"/>
    <w:p w14:paraId="4BC353D6" w14:textId="77777777" w:rsidR="00061C8E" w:rsidRDefault="00061C8E" w:rsidP="00F87751"/>
    <w:p w14:paraId="629C58D8" w14:textId="77777777" w:rsidR="00061C8E" w:rsidRDefault="00061C8E" w:rsidP="00F87751"/>
    <w:p w14:paraId="455E637A" w14:textId="77777777" w:rsidR="00061C8E" w:rsidRDefault="00061C8E" w:rsidP="00F87751"/>
    <w:p w14:paraId="50BA0CB1" w14:textId="77777777" w:rsidR="00F12B7A" w:rsidRDefault="00F12B7A" w:rsidP="00F87751"/>
    <w:p w14:paraId="649BB19C" w14:textId="77777777" w:rsidR="00F12B7A" w:rsidRDefault="00F12B7A" w:rsidP="00F87751"/>
    <w:p w14:paraId="6117D311" w14:textId="77777777" w:rsidR="00F12B7A" w:rsidRDefault="00F12B7A" w:rsidP="00F87751"/>
    <w:tbl>
      <w:tblPr>
        <w:tblStyle w:val="TableGrid"/>
        <w:tblW w:w="686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1134"/>
        <w:gridCol w:w="1134"/>
      </w:tblGrid>
      <w:tr w:rsidR="009E118F" w:rsidRPr="00FA20A6" w14:paraId="72E3FAEC" w14:textId="72CFA77E" w:rsidTr="00B820A8">
        <w:trPr>
          <w:trHeight w:val="283"/>
          <w:jc w:val="center"/>
        </w:trPr>
        <w:tc>
          <w:tcPr>
            <w:tcW w:w="4592" w:type="dxa"/>
            <w:tcBorders>
              <w:bottom w:val="single" w:sz="4" w:space="0" w:color="auto"/>
            </w:tcBorders>
          </w:tcPr>
          <w:p w14:paraId="5DA50553" w14:textId="77777777" w:rsidR="009E118F" w:rsidRPr="00FA20A6" w:rsidRDefault="009E118F" w:rsidP="00A922E3">
            <w:pPr>
              <w:rPr>
                <w:b/>
              </w:rPr>
            </w:pPr>
            <w:r w:rsidRPr="00FA20A6">
              <w:rPr>
                <w:b/>
              </w:rPr>
              <w:t>Statement</w:t>
            </w:r>
          </w:p>
        </w:tc>
        <w:tc>
          <w:tcPr>
            <w:tcW w:w="1134" w:type="dxa"/>
            <w:tcBorders>
              <w:bottom w:val="single" w:sz="4" w:space="0" w:color="auto"/>
              <w:right w:val="single" w:sz="4" w:space="0" w:color="auto"/>
            </w:tcBorders>
          </w:tcPr>
          <w:p w14:paraId="4DB34ED4" w14:textId="0B38E50C" w:rsidR="009E118F" w:rsidRPr="00FA20A6" w:rsidRDefault="009E118F" w:rsidP="00A922E3">
            <w:pPr>
              <w:jc w:val="center"/>
            </w:pPr>
            <w:r>
              <w:rPr>
                <w:b/>
              </w:rPr>
              <w:t>Mean</w:t>
            </w:r>
          </w:p>
        </w:tc>
        <w:tc>
          <w:tcPr>
            <w:tcW w:w="1134" w:type="dxa"/>
            <w:tcBorders>
              <w:bottom w:val="single" w:sz="4" w:space="0" w:color="auto"/>
              <w:right w:val="single" w:sz="4" w:space="0" w:color="auto"/>
            </w:tcBorders>
          </w:tcPr>
          <w:p w14:paraId="23597AD8" w14:textId="20B7A500" w:rsidR="009E118F" w:rsidRPr="00FA20A6" w:rsidRDefault="009E118F" w:rsidP="00A922E3">
            <w:pPr>
              <w:jc w:val="center"/>
              <w:rPr>
                <w:b/>
              </w:rPr>
            </w:pPr>
            <w:r>
              <w:rPr>
                <w:b/>
              </w:rPr>
              <w:t>Standard Deviation</w:t>
            </w:r>
          </w:p>
        </w:tc>
      </w:tr>
      <w:tr w:rsidR="009E118F" w:rsidRPr="00FA20A6" w14:paraId="4B955C2C" w14:textId="3ACA83DD" w:rsidTr="00B820A8">
        <w:trPr>
          <w:trHeight w:val="283"/>
          <w:jc w:val="center"/>
        </w:trPr>
        <w:tc>
          <w:tcPr>
            <w:tcW w:w="4592" w:type="dxa"/>
            <w:tcBorders>
              <w:top w:val="single" w:sz="4" w:space="0" w:color="auto"/>
              <w:bottom w:val="nil"/>
            </w:tcBorders>
            <w:vAlign w:val="center"/>
          </w:tcPr>
          <w:p w14:paraId="2F1E1CC2" w14:textId="77777777" w:rsidR="009E118F" w:rsidRPr="00FA20A6" w:rsidRDefault="009E118F" w:rsidP="009E118F">
            <w:pPr>
              <w:rPr>
                <w:sz w:val="16"/>
              </w:rPr>
            </w:pPr>
            <w:r w:rsidRPr="00FA20A6">
              <w:rPr>
                <w:sz w:val="16"/>
              </w:rPr>
              <w:t xml:space="preserve">How informed do you feel about the term “ecosystem services”? </w:t>
            </w:r>
            <w:r>
              <w:rPr>
                <w:sz w:val="16"/>
                <w:vertAlign w:val="superscript"/>
              </w:rPr>
              <w:t>i</w:t>
            </w:r>
          </w:p>
        </w:tc>
        <w:tc>
          <w:tcPr>
            <w:tcW w:w="1134" w:type="dxa"/>
            <w:tcBorders>
              <w:top w:val="single" w:sz="4" w:space="0" w:color="auto"/>
              <w:bottom w:val="nil"/>
              <w:right w:val="single" w:sz="4" w:space="0" w:color="auto"/>
            </w:tcBorders>
            <w:vAlign w:val="center"/>
          </w:tcPr>
          <w:p w14:paraId="3141FD0B" w14:textId="40847CAC" w:rsidR="009E118F" w:rsidRPr="00FA20A6" w:rsidRDefault="009E118F" w:rsidP="009E118F">
            <w:pPr>
              <w:jc w:val="center"/>
            </w:pPr>
            <w:r>
              <w:t>3.39</w:t>
            </w:r>
          </w:p>
        </w:tc>
        <w:tc>
          <w:tcPr>
            <w:tcW w:w="1134" w:type="dxa"/>
            <w:tcBorders>
              <w:top w:val="single" w:sz="4" w:space="0" w:color="auto"/>
              <w:bottom w:val="nil"/>
              <w:right w:val="single" w:sz="4" w:space="0" w:color="auto"/>
            </w:tcBorders>
            <w:vAlign w:val="center"/>
          </w:tcPr>
          <w:p w14:paraId="0631957F" w14:textId="76AA9AF6" w:rsidR="009E118F" w:rsidRPr="00FA20A6" w:rsidRDefault="009E118F" w:rsidP="009E118F">
            <w:pPr>
              <w:jc w:val="center"/>
            </w:pPr>
            <w:r w:rsidRPr="00FA20A6">
              <w:t>0.88</w:t>
            </w:r>
          </w:p>
        </w:tc>
      </w:tr>
      <w:tr w:rsidR="009E118F" w:rsidRPr="00FA20A6" w14:paraId="4D008583" w14:textId="3740E54E" w:rsidTr="00B820A8">
        <w:trPr>
          <w:trHeight w:val="283"/>
          <w:jc w:val="center"/>
        </w:trPr>
        <w:tc>
          <w:tcPr>
            <w:tcW w:w="4592" w:type="dxa"/>
            <w:tcBorders>
              <w:top w:val="nil"/>
              <w:bottom w:val="nil"/>
            </w:tcBorders>
            <w:vAlign w:val="center"/>
          </w:tcPr>
          <w:p w14:paraId="3BFDE145" w14:textId="77777777" w:rsidR="009E118F" w:rsidRPr="00FA20A6" w:rsidRDefault="009E118F" w:rsidP="009E118F">
            <w:pPr>
              <w:rPr>
                <w:sz w:val="16"/>
              </w:rPr>
            </w:pPr>
            <w:r w:rsidRPr="00FA20A6">
              <w:rPr>
                <w:sz w:val="16"/>
              </w:rPr>
              <w:t xml:space="preserve">a) Using ecosystem services makes communication easier and more effective. </w:t>
            </w:r>
            <w:r>
              <w:rPr>
                <w:sz w:val="16"/>
                <w:vertAlign w:val="superscript"/>
              </w:rPr>
              <w:t>ii</w:t>
            </w:r>
          </w:p>
        </w:tc>
        <w:tc>
          <w:tcPr>
            <w:tcW w:w="1134" w:type="dxa"/>
            <w:tcBorders>
              <w:top w:val="nil"/>
              <w:bottom w:val="nil"/>
              <w:right w:val="single" w:sz="4" w:space="0" w:color="auto"/>
            </w:tcBorders>
            <w:vAlign w:val="center"/>
          </w:tcPr>
          <w:p w14:paraId="15B7F361" w14:textId="175A1EC2" w:rsidR="009E118F" w:rsidRPr="00FA20A6" w:rsidRDefault="009E118F" w:rsidP="009E118F">
            <w:pPr>
              <w:jc w:val="center"/>
            </w:pPr>
            <w:r>
              <w:t>4.64***</w:t>
            </w:r>
          </w:p>
        </w:tc>
        <w:tc>
          <w:tcPr>
            <w:tcW w:w="1134" w:type="dxa"/>
            <w:tcBorders>
              <w:top w:val="nil"/>
              <w:bottom w:val="nil"/>
              <w:right w:val="single" w:sz="4" w:space="0" w:color="auto"/>
            </w:tcBorders>
            <w:vAlign w:val="center"/>
          </w:tcPr>
          <w:p w14:paraId="4FA9B5B4" w14:textId="0A07B952" w:rsidR="009E118F" w:rsidRPr="00FA20A6" w:rsidRDefault="009E118F" w:rsidP="005E55F9">
            <w:pPr>
              <w:jc w:val="center"/>
            </w:pPr>
            <w:r w:rsidRPr="00FA20A6">
              <w:t>1.47</w:t>
            </w:r>
          </w:p>
        </w:tc>
      </w:tr>
      <w:tr w:rsidR="009E118F" w:rsidRPr="00FA20A6" w14:paraId="31134B0B" w14:textId="3CACA876" w:rsidTr="00B820A8">
        <w:trPr>
          <w:trHeight w:val="283"/>
          <w:jc w:val="center"/>
        </w:trPr>
        <w:tc>
          <w:tcPr>
            <w:tcW w:w="4592" w:type="dxa"/>
            <w:tcBorders>
              <w:top w:val="nil"/>
            </w:tcBorders>
            <w:vAlign w:val="center"/>
          </w:tcPr>
          <w:p w14:paraId="280ED20D" w14:textId="77777777" w:rsidR="009E118F" w:rsidRPr="00FA20A6" w:rsidRDefault="009E118F" w:rsidP="009E118F">
            <w:pPr>
              <w:rPr>
                <w:sz w:val="16"/>
              </w:rPr>
            </w:pPr>
            <w:r w:rsidRPr="00FA20A6">
              <w:rPr>
                <w:sz w:val="16"/>
              </w:rPr>
              <w:t xml:space="preserve">b) Ecosystem services are difficult to understand (-ive) </w:t>
            </w:r>
            <w:r>
              <w:rPr>
                <w:sz w:val="16"/>
                <w:vertAlign w:val="superscript"/>
              </w:rPr>
              <w:t>ii</w:t>
            </w:r>
          </w:p>
        </w:tc>
        <w:tc>
          <w:tcPr>
            <w:tcW w:w="1134" w:type="dxa"/>
            <w:tcBorders>
              <w:top w:val="nil"/>
              <w:right w:val="single" w:sz="4" w:space="0" w:color="auto"/>
            </w:tcBorders>
            <w:vAlign w:val="center"/>
          </w:tcPr>
          <w:p w14:paraId="5B9CFFEF" w14:textId="763F1B13" w:rsidR="009E118F" w:rsidRPr="00FA20A6" w:rsidRDefault="009E118F" w:rsidP="009E118F">
            <w:pPr>
              <w:jc w:val="center"/>
            </w:pPr>
            <w:r>
              <w:t>4.05</w:t>
            </w:r>
          </w:p>
        </w:tc>
        <w:tc>
          <w:tcPr>
            <w:tcW w:w="1134" w:type="dxa"/>
            <w:tcBorders>
              <w:top w:val="nil"/>
              <w:right w:val="single" w:sz="4" w:space="0" w:color="auto"/>
            </w:tcBorders>
            <w:vAlign w:val="center"/>
          </w:tcPr>
          <w:p w14:paraId="46C78A30" w14:textId="655D2C45" w:rsidR="009E118F" w:rsidRPr="00FA20A6" w:rsidRDefault="009E118F" w:rsidP="009E118F">
            <w:pPr>
              <w:jc w:val="center"/>
            </w:pPr>
            <w:r w:rsidRPr="00FA20A6">
              <w:t>1.70</w:t>
            </w:r>
          </w:p>
        </w:tc>
      </w:tr>
      <w:tr w:rsidR="009E118F" w:rsidRPr="00FA20A6" w14:paraId="67E998D2" w14:textId="700D2CAD" w:rsidTr="00B820A8">
        <w:trPr>
          <w:trHeight w:val="283"/>
          <w:jc w:val="center"/>
        </w:trPr>
        <w:tc>
          <w:tcPr>
            <w:tcW w:w="4592" w:type="dxa"/>
            <w:vAlign w:val="center"/>
          </w:tcPr>
          <w:p w14:paraId="4C32A8F5" w14:textId="77777777" w:rsidR="009E118F" w:rsidRPr="00FA20A6" w:rsidRDefault="009E118F" w:rsidP="009E118F">
            <w:pPr>
              <w:rPr>
                <w:sz w:val="16"/>
              </w:rPr>
            </w:pPr>
            <w:r w:rsidRPr="00FA20A6">
              <w:rPr>
                <w:sz w:val="16"/>
              </w:rPr>
              <w:t xml:space="preserve">c) The ecosystem services approach is a useful management tool.  </w:t>
            </w:r>
            <w:r>
              <w:rPr>
                <w:sz w:val="16"/>
                <w:vertAlign w:val="superscript"/>
              </w:rPr>
              <w:t>ii</w:t>
            </w:r>
          </w:p>
        </w:tc>
        <w:tc>
          <w:tcPr>
            <w:tcW w:w="1134" w:type="dxa"/>
            <w:tcBorders>
              <w:right w:val="single" w:sz="4" w:space="0" w:color="auto"/>
            </w:tcBorders>
            <w:vAlign w:val="center"/>
          </w:tcPr>
          <w:p w14:paraId="4E888F2D" w14:textId="67935B6A" w:rsidR="009E118F" w:rsidRPr="00FA20A6" w:rsidRDefault="009E118F" w:rsidP="009E118F">
            <w:pPr>
              <w:jc w:val="center"/>
            </w:pPr>
            <w:r>
              <w:t>5.46***</w:t>
            </w:r>
          </w:p>
        </w:tc>
        <w:tc>
          <w:tcPr>
            <w:tcW w:w="1134" w:type="dxa"/>
            <w:tcBorders>
              <w:right w:val="single" w:sz="4" w:space="0" w:color="auto"/>
            </w:tcBorders>
            <w:vAlign w:val="center"/>
          </w:tcPr>
          <w:p w14:paraId="4477CF80" w14:textId="427836B9" w:rsidR="009E118F" w:rsidRPr="00FA20A6" w:rsidRDefault="009E118F" w:rsidP="005E55F9">
            <w:pPr>
              <w:jc w:val="center"/>
            </w:pPr>
            <w:r w:rsidRPr="00FA20A6">
              <w:t>1.33</w:t>
            </w:r>
          </w:p>
        </w:tc>
      </w:tr>
      <w:tr w:rsidR="009E118F" w:rsidRPr="00FA20A6" w14:paraId="234B7871" w14:textId="436035A5" w:rsidTr="00B820A8">
        <w:trPr>
          <w:trHeight w:val="283"/>
          <w:jc w:val="center"/>
        </w:trPr>
        <w:tc>
          <w:tcPr>
            <w:tcW w:w="4592" w:type="dxa"/>
            <w:vAlign w:val="center"/>
          </w:tcPr>
          <w:p w14:paraId="0798AA93" w14:textId="77777777" w:rsidR="009E118F" w:rsidRPr="00FA20A6" w:rsidRDefault="009E118F" w:rsidP="009E118F">
            <w:pPr>
              <w:rPr>
                <w:sz w:val="16"/>
              </w:rPr>
            </w:pPr>
            <w:r w:rsidRPr="00FA20A6">
              <w:rPr>
                <w:sz w:val="16"/>
              </w:rPr>
              <w:t xml:space="preserve">d) Ecosystem services allow us to assign a meaningful value to marine and coastal resources </w:t>
            </w:r>
            <w:r>
              <w:rPr>
                <w:sz w:val="16"/>
                <w:vertAlign w:val="superscript"/>
              </w:rPr>
              <w:t>ii</w:t>
            </w:r>
          </w:p>
        </w:tc>
        <w:tc>
          <w:tcPr>
            <w:tcW w:w="1134" w:type="dxa"/>
            <w:tcBorders>
              <w:right w:val="single" w:sz="4" w:space="0" w:color="auto"/>
            </w:tcBorders>
            <w:vAlign w:val="center"/>
          </w:tcPr>
          <w:p w14:paraId="06D48DAA" w14:textId="1B26CD86" w:rsidR="009E118F" w:rsidRPr="00FA20A6" w:rsidRDefault="009E118F" w:rsidP="009E118F">
            <w:pPr>
              <w:jc w:val="center"/>
            </w:pPr>
            <w:r w:rsidRPr="00FA20A6">
              <w:t xml:space="preserve">5.17*** </w:t>
            </w:r>
          </w:p>
        </w:tc>
        <w:tc>
          <w:tcPr>
            <w:tcW w:w="1134" w:type="dxa"/>
            <w:tcBorders>
              <w:right w:val="single" w:sz="4" w:space="0" w:color="auto"/>
            </w:tcBorders>
            <w:vAlign w:val="center"/>
          </w:tcPr>
          <w:p w14:paraId="5CF6D41B" w14:textId="18D82104" w:rsidR="009E118F" w:rsidRPr="00FA20A6" w:rsidRDefault="009E118F" w:rsidP="009E118F">
            <w:pPr>
              <w:jc w:val="center"/>
            </w:pPr>
            <w:r w:rsidRPr="00FA20A6">
              <w:t>1.52</w:t>
            </w:r>
          </w:p>
        </w:tc>
      </w:tr>
      <w:tr w:rsidR="009E118F" w:rsidRPr="00FA20A6" w14:paraId="23693C0C" w14:textId="0433EF7F" w:rsidTr="00B820A8">
        <w:trPr>
          <w:trHeight w:val="283"/>
          <w:jc w:val="center"/>
        </w:trPr>
        <w:tc>
          <w:tcPr>
            <w:tcW w:w="4592" w:type="dxa"/>
            <w:vAlign w:val="center"/>
          </w:tcPr>
          <w:p w14:paraId="21585E0B" w14:textId="77777777" w:rsidR="009E118F" w:rsidRPr="00FA20A6" w:rsidRDefault="009E118F" w:rsidP="009E118F">
            <w:pPr>
              <w:rPr>
                <w:sz w:val="16"/>
              </w:rPr>
            </w:pPr>
            <w:r w:rsidRPr="00FA20A6">
              <w:rPr>
                <w:sz w:val="16"/>
              </w:rPr>
              <w:t xml:space="preserve">e) The ecosystem services approach supports integrated management and plans of our coasts and seas. </w:t>
            </w:r>
            <w:r>
              <w:rPr>
                <w:sz w:val="16"/>
                <w:vertAlign w:val="superscript"/>
              </w:rPr>
              <w:t>ii</w:t>
            </w:r>
          </w:p>
        </w:tc>
        <w:tc>
          <w:tcPr>
            <w:tcW w:w="1134" w:type="dxa"/>
            <w:tcBorders>
              <w:right w:val="single" w:sz="4" w:space="0" w:color="auto"/>
            </w:tcBorders>
            <w:vAlign w:val="center"/>
          </w:tcPr>
          <w:p w14:paraId="561CA16A" w14:textId="52CCD238" w:rsidR="009E118F" w:rsidRPr="00FA20A6" w:rsidRDefault="009E118F" w:rsidP="009E118F">
            <w:pPr>
              <w:jc w:val="center"/>
            </w:pPr>
            <w:r>
              <w:t>4.64***</w:t>
            </w:r>
          </w:p>
        </w:tc>
        <w:tc>
          <w:tcPr>
            <w:tcW w:w="1134" w:type="dxa"/>
            <w:tcBorders>
              <w:right w:val="single" w:sz="4" w:space="0" w:color="auto"/>
            </w:tcBorders>
            <w:vAlign w:val="center"/>
          </w:tcPr>
          <w:p w14:paraId="57778CE3" w14:textId="367746B5" w:rsidR="009E118F" w:rsidRPr="00FA20A6" w:rsidRDefault="009E118F" w:rsidP="005E55F9">
            <w:pPr>
              <w:jc w:val="center"/>
            </w:pPr>
            <w:r w:rsidRPr="00FA20A6">
              <w:t>1.47</w:t>
            </w:r>
          </w:p>
        </w:tc>
      </w:tr>
      <w:tr w:rsidR="009E118F" w:rsidRPr="00FA20A6" w14:paraId="231F29A4" w14:textId="2064D1AF" w:rsidTr="00B820A8">
        <w:trPr>
          <w:trHeight w:val="283"/>
          <w:jc w:val="center"/>
        </w:trPr>
        <w:tc>
          <w:tcPr>
            <w:tcW w:w="4592" w:type="dxa"/>
            <w:vAlign w:val="center"/>
          </w:tcPr>
          <w:p w14:paraId="1731585A" w14:textId="77777777" w:rsidR="009E118F" w:rsidRPr="00FA20A6" w:rsidRDefault="009E118F" w:rsidP="009E118F">
            <w:pPr>
              <w:rPr>
                <w:sz w:val="16"/>
              </w:rPr>
            </w:pPr>
            <w:r w:rsidRPr="00FA20A6">
              <w:rPr>
                <w:sz w:val="16"/>
              </w:rPr>
              <w:t xml:space="preserve">f) Ecosystem services cover all aspects of marine and coastal environments. </w:t>
            </w:r>
            <w:r>
              <w:rPr>
                <w:sz w:val="16"/>
                <w:vertAlign w:val="superscript"/>
              </w:rPr>
              <w:t>ii</w:t>
            </w:r>
          </w:p>
        </w:tc>
        <w:tc>
          <w:tcPr>
            <w:tcW w:w="1134" w:type="dxa"/>
            <w:tcBorders>
              <w:right w:val="single" w:sz="4" w:space="0" w:color="auto"/>
            </w:tcBorders>
            <w:vAlign w:val="center"/>
          </w:tcPr>
          <w:p w14:paraId="5B172CD1" w14:textId="5A6BF86A" w:rsidR="009E118F" w:rsidRPr="00FA20A6" w:rsidRDefault="009E118F" w:rsidP="009E118F">
            <w:pPr>
              <w:jc w:val="center"/>
            </w:pPr>
            <w:r>
              <w:t>4.32</w:t>
            </w:r>
          </w:p>
        </w:tc>
        <w:tc>
          <w:tcPr>
            <w:tcW w:w="1134" w:type="dxa"/>
            <w:tcBorders>
              <w:right w:val="single" w:sz="4" w:space="0" w:color="auto"/>
            </w:tcBorders>
            <w:vAlign w:val="center"/>
          </w:tcPr>
          <w:p w14:paraId="56CCEBA8" w14:textId="18E066B2" w:rsidR="009E118F" w:rsidRPr="00FA20A6" w:rsidRDefault="009E118F" w:rsidP="009E118F">
            <w:pPr>
              <w:jc w:val="center"/>
            </w:pPr>
            <w:r w:rsidRPr="00FA20A6">
              <w:t>2.00</w:t>
            </w:r>
          </w:p>
        </w:tc>
      </w:tr>
      <w:tr w:rsidR="009E118F" w:rsidRPr="00FA20A6" w14:paraId="25D9F7A6" w14:textId="0E797802" w:rsidTr="00B820A8">
        <w:trPr>
          <w:trHeight w:val="283"/>
          <w:jc w:val="center"/>
        </w:trPr>
        <w:tc>
          <w:tcPr>
            <w:tcW w:w="4592" w:type="dxa"/>
            <w:vAlign w:val="center"/>
          </w:tcPr>
          <w:p w14:paraId="7D8D38A3" w14:textId="77777777" w:rsidR="009E118F" w:rsidRPr="00FA20A6" w:rsidRDefault="009E118F" w:rsidP="009E118F">
            <w:pPr>
              <w:rPr>
                <w:sz w:val="16"/>
              </w:rPr>
            </w:pPr>
            <w:r w:rsidRPr="00FA20A6">
              <w:rPr>
                <w:sz w:val="16"/>
              </w:rPr>
              <w:t xml:space="preserve">g) Overall, I do not like the concept of ecosystem services (-ive) </w:t>
            </w:r>
            <w:r>
              <w:rPr>
                <w:sz w:val="16"/>
                <w:vertAlign w:val="superscript"/>
              </w:rPr>
              <w:t>ii</w:t>
            </w:r>
          </w:p>
        </w:tc>
        <w:tc>
          <w:tcPr>
            <w:tcW w:w="1134" w:type="dxa"/>
            <w:tcBorders>
              <w:right w:val="single" w:sz="4" w:space="0" w:color="auto"/>
            </w:tcBorders>
            <w:vAlign w:val="center"/>
          </w:tcPr>
          <w:p w14:paraId="2DC2D108" w14:textId="1AFD6D36" w:rsidR="009E118F" w:rsidRPr="00FA20A6" w:rsidRDefault="009E118F" w:rsidP="009E118F">
            <w:pPr>
              <w:jc w:val="center"/>
            </w:pPr>
            <w:r>
              <w:t>2.77***</w:t>
            </w:r>
          </w:p>
        </w:tc>
        <w:tc>
          <w:tcPr>
            <w:tcW w:w="1134" w:type="dxa"/>
            <w:tcBorders>
              <w:right w:val="single" w:sz="4" w:space="0" w:color="auto"/>
            </w:tcBorders>
            <w:vAlign w:val="center"/>
          </w:tcPr>
          <w:p w14:paraId="64FD8E63" w14:textId="73D08571" w:rsidR="009E118F" w:rsidRPr="00FA20A6" w:rsidRDefault="009E118F" w:rsidP="005E55F9">
            <w:pPr>
              <w:jc w:val="center"/>
            </w:pPr>
            <w:r w:rsidRPr="00FA20A6">
              <w:t>1.68</w:t>
            </w:r>
          </w:p>
        </w:tc>
      </w:tr>
      <w:tr w:rsidR="009E118F" w:rsidRPr="00FA20A6" w14:paraId="4EA08EA7" w14:textId="6E4C4580" w:rsidTr="00B820A8">
        <w:trPr>
          <w:trHeight w:val="283"/>
          <w:jc w:val="center"/>
        </w:trPr>
        <w:tc>
          <w:tcPr>
            <w:tcW w:w="4592" w:type="dxa"/>
            <w:vAlign w:val="center"/>
          </w:tcPr>
          <w:p w14:paraId="35FE69AE" w14:textId="77777777" w:rsidR="009E118F" w:rsidRPr="00FA20A6" w:rsidRDefault="009E118F" w:rsidP="009E118F">
            <w:pPr>
              <w:rPr>
                <w:sz w:val="16"/>
              </w:rPr>
            </w:pPr>
            <w:r w:rsidRPr="00FA20A6">
              <w:rPr>
                <w:sz w:val="16"/>
              </w:rPr>
              <w:t xml:space="preserve">h) Overall, I like the terminology used in the ecosystem services approach </w:t>
            </w:r>
            <w:r>
              <w:rPr>
                <w:sz w:val="16"/>
                <w:vertAlign w:val="superscript"/>
              </w:rPr>
              <w:t>ii</w:t>
            </w:r>
          </w:p>
        </w:tc>
        <w:tc>
          <w:tcPr>
            <w:tcW w:w="1134" w:type="dxa"/>
            <w:tcBorders>
              <w:bottom w:val="single" w:sz="4" w:space="0" w:color="auto"/>
              <w:right w:val="single" w:sz="4" w:space="0" w:color="auto"/>
            </w:tcBorders>
            <w:vAlign w:val="center"/>
          </w:tcPr>
          <w:p w14:paraId="7C2911E6" w14:textId="3D2A0C91" w:rsidR="009E118F" w:rsidRPr="00FA20A6" w:rsidRDefault="009E118F" w:rsidP="009E118F">
            <w:pPr>
              <w:jc w:val="center"/>
            </w:pPr>
            <w:r>
              <w:t>4.46***</w:t>
            </w:r>
          </w:p>
        </w:tc>
        <w:tc>
          <w:tcPr>
            <w:tcW w:w="1134" w:type="dxa"/>
            <w:tcBorders>
              <w:bottom w:val="single" w:sz="4" w:space="0" w:color="auto"/>
              <w:right w:val="single" w:sz="4" w:space="0" w:color="auto"/>
            </w:tcBorders>
            <w:vAlign w:val="center"/>
          </w:tcPr>
          <w:p w14:paraId="7F134206" w14:textId="219C2488" w:rsidR="009E118F" w:rsidRPr="00FA20A6" w:rsidRDefault="009E118F" w:rsidP="009E118F">
            <w:pPr>
              <w:jc w:val="center"/>
            </w:pPr>
            <w:r w:rsidRPr="00FA20A6">
              <w:t>1.53</w:t>
            </w:r>
          </w:p>
        </w:tc>
      </w:tr>
    </w:tbl>
    <w:p w14:paraId="612922CF" w14:textId="3FCD9E80" w:rsidR="001E7398" w:rsidRPr="001E7398" w:rsidRDefault="009E118F" w:rsidP="001E7398">
      <w:pPr>
        <w:rPr>
          <w:sz w:val="18"/>
          <w:szCs w:val="18"/>
        </w:rPr>
      </w:pPr>
      <w:r w:rsidRPr="00B439C3">
        <w:rPr>
          <w:i/>
          <w:sz w:val="18"/>
          <w:szCs w:val="18"/>
        </w:rPr>
        <w:t xml:space="preserve">Note. </w:t>
      </w:r>
      <w:r w:rsidRPr="00B439C3">
        <w:rPr>
          <w:sz w:val="18"/>
          <w:szCs w:val="18"/>
        </w:rPr>
        <w:t xml:space="preserve">Scale </w:t>
      </w:r>
      <w:r w:rsidRPr="00B439C3">
        <w:rPr>
          <w:sz w:val="18"/>
          <w:szCs w:val="18"/>
          <w:vertAlign w:val="superscript"/>
        </w:rPr>
        <w:t>i</w:t>
      </w:r>
      <w:r w:rsidRPr="00B439C3">
        <w:rPr>
          <w:sz w:val="18"/>
          <w:szCs w:val="18"/>
        </w:rPr>
        <w:t xml:space="preserve"> ranged from not at all informed [1] to high expertise [5]; scale </w:t>
      </w:r>
      <w:r w:rsidRPr="00B439C3">
        <w:rPr>
          <w:sz w:val="18"/>
          <w:szCs w:val="18"/>
          <w:vertAlign w:val="superscript"/>
        </w:rPr>
        <w:t>ii</w:t>
      </w:r>
      <w:r w:rsidRPr="00B439C3">
        <w:rPr>
          <w:sz w:val="18"/>
          <w:szCs w:val="18"/>
        </w:rPr>
        <w:t xml:space="preserve"> strongly disagree [1] to strongly agree [7]. “Don’t know” responses are not included in this analysis. (-ive) denotes negative wording of statement. N varies as some </w:t>
      </w:r>
      <w:r w:rsidR="00646562">
        <w:rPr>
          <w:sz w:val="18"/>
          <w:szCs w:val="18"/>
        </w:rPr>
        <w:t>respondent</w:t>
      </w:r>
      <w:r w:rsidRPr="00B439C3">
        <w:rPr>
          <w:sz w:val="18"/>
          <w:szCs w:val="18"/>
        </w:rPr>
        <w:t xml:space="preserve">s said “don’t know” to individual items, thus are not included in the analysis. *** denotes statistically different to the mid-point (4) to a p &lt; </w:t>
      </w:r>
      <w:r w:rsidR="0044229D">
        <w:rPr>
          <w:sz w:val="18"/>
          <w:szCs w:val="18"/>
        </w:rPr>
        <w:t>0</w:t>
      </w:r>
      <w:r w:rsidRPr="00B439C3">
        <w:rPr>
          <w:sz w:val="18"/>
          <w:szCs w:val="18"/>
        </w:rPr>
        <w:t>.001</w:t>
      </w:r>
    </w:p>
    <w:p w14:paraId="6F84019C" w14:textId="05250A67" w:rsidR="001E7398" w:rsidRDefault="008E0304" w:rsidP="00F87751">
      <w:pPr>
        <w:rPr>
          <w:sz w:val="18"/>
          <w:szCs w:val="18"/>
        </w:rPr>
      </w:pPr>
      <w:r>
        <w:t>Table 3</w:t>
      </w:r>
      <w:r w:rsidR="001E7398" w:rsidRPr="00B820A8">
        <w:t>.</w:t>
      </w:r>
      <w:r w:rsidR="001E7398">
        <w:t xml:space="preserve"> The average rating (and standard deviation) for each statement looking at perceptions towards ecosystem services </w:t>
      </w:r>
      <w:r w:rsidR="001E7398" w:rsidRPr="00FA20A6">
        <w:t>(</w:t>
      </w:r>
      <w:r w:rsidR="001E7398" w:rsidRPr="00A268F4">
        <w:rPr>
          <w:i/>
        </w:rPr>
        <w:t>n</w:t>
      </w:r>
      <w:r w:rsidR="001E7398" w:rsidRPr="00FA20A6">
        <w:t xml:space="preserve"> = 149-158)</w:t>
      </w:r>
      <w:r w:rsidR="001E7398">
        <w:t>.</w:t>
      </w:r>
    </w:p>
    <w:p w14:paraId="2F9E746C" w14:textId="335F0791" w:rsidR="00400F0C" w:rsidRDefault="00DE0D48">
      <w:r>
        <w:t>PCA</w:t>
      </w:r>
      <w:r w:rsidR="00DF1599">
        <w:t xml:space="preserve"> analysis found that the first axis of the PCA for </w:t>
      </w:r>
      <w:r>
        <w:t xml:space="preserve">respondents’ </w:t>
      </w:r>
      <w:r w:rsidR="0044229D">
        <w:t>understanding of ES</w:t>
      </w:r>
      <w:r w:rsidR="00DF1599">
        <w:t xml:space="preserve"> explained 45% of the variance and was clearly an axis of ‘ES appeal’, as shown by the loadings of ‘overall I like the terminology’ responses (overall dislikes in opposite direction, see Fig. </w:t>
      </w:r>
      <w:r w:rsidR="00DB25D6">
        <w:t>2</w:t>
      </w:r>
      <w:r w:rsidR="00DF1599">
        <w:t xml:space="preserve">). The fact that ES supports integrated management, is a useful management tool, allows to assign meaningful values and makes communication easier also loaded PC1, and were strongly correlated to how much respondents liked the ES framework. In contrast, the fact that the ES framework is difficult to understand and that it covers many aspects did not influence the axis of ‘ES appeal’ (PC1) as much. </w:t>
      </w:r>
    </w:p>
    <w:p w14:paraId="613C6BD4" w14:textId="77777777" w:rsidR="00AF6B89" w:rsidRDefault="001B7499">
      <w:r>
        <w:rPr>
          <w:noProof/>
          <w:lang w:eastAsia="en-GB"/>
        </w:rPr>
        <w:lastRenderedPageBreak/>
        <w:drawing>
          <wp:inline distT="0" distB="0" distL="0" distR="0" wp14:anchorId="00FF91AA" wp14:editId="1A4F343D">
            <wp:extent cx="5731510" cy="39968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A_Layer3.8.pdf"/>
                    <pic:cNvPicPr/>
                  </pic:nvPicPr>
                  <pic:blipFill rotWithShape="1">
                    <a:blip r:embed="rId9">
                      <a:extLst>
                        <a:ext uri="{28A0092B-C50C-407E-A947-70E740481C1C}">
                          <a14:useLocalDpi xmlns:a14="http://schemas.microsoft.com/office/drawing/2010/main" val="0"/>
                        </a:ext>
                      </a:extLst>
                    </a:blip>
                    <a:srcRect t="10068"/>
                    <a:stretch/>
                  </pic:blipFill>
                  <pic:spPr bwMode="auto">
                    <a:xfrm>
                      <a:off x="0" y="0"/>
                      <a:ext cx="5731510" cy="3996893"/>
                    </a:xfrm>
                    <a:prstGeom prst="rect">
                      <a:avLst/>
                    </a:prstGeom>
                    <a:ln>
                      <a:noFill/>
                    </a:ln>
                    <a:extLst>
                      <a:ext uri="{53640926-AAD7-44D8-BBD7-CCE9431645EC}">
                        <a14:shadowObscured xmlns:a14="http://schemas.microsoft.com/office/drawing/2010/main"/>
                      </a:ext>
                    </a:extLst>
                  </pic:spPr>
                </pic:pic>
              </a:graphicData>
            </a:graphic>
          </wp:inline>
        </w:drawing>
      </w:r>
      <w:r w:rsidR="00AF6B89">
        <w:t>Figure</w:t>
      </w:r>
      <w:r>
        <w:t xml:space="preserve"> </w:t>
      </w:r>
      <w:r w:rsidR="00DB25D6">
        <w:t>2</w:t>
      </w:r>
      <w:r>
        <w:t xml:space="preserve">. </w:t>
      </w:r>
      <w:r w:rsidR="007D6F36">
        <w:t xml:space="preserve">PCA </w:t>
      </w:r>
      <w:r w:rsidR="001324F9">
        <w:t>biplot showing the scores of each respondent (black points) and the loadings of each variable (b</w:t>
      </w:r>
      <w:r w:rsidR="00AA2EF8">
        <w:t>lue arrows</w:t>
      </w:r>
      <w:r w:rsidR="001324F9">
        <w:t>)</w:t>
      </w:r>
      <w:r w:rsidR="00AA2EF8">
        <w:t xml:space="preserve"> on the 1</w:t>
      </w:r>
      <w:r w:rsidR="00AA2EF8" w:rsidRPr="00641825">
        <w:rPr>
          <w:vertAlign w:val="superscript"/>
        </w:rPr>
        <w:t>st</w:t>
      </w:r>
      <w:r w:rsidR="00AA2EF8">
        <w:t xml:space="preserve"> </w:t>
      </w:r>
      <w:r w:rsidR="001324F9">
        <w:t>and</w:t>
      </w:r>
      <w:r w:rsidR="00AA2EF8">
        <w:t xml:space="preserve"> 2</w:t>
      </w:r>
      <w:r w:rsidR="00AA2EF8" w:rsidRPr="00641825">
        <w:rPr>
          <w:vertAlign w:val="superscript"/>
        </w:rPr>
        <w:t>nd</w:t>
      </w:r>
      <w:r w:rsidR="00AA2EF8">
        <w:t xml:space="preserve"> principal component</w:t>
      </w:r>
      <w:r w:rsidR="001324F9">
        <w:t>s</w:t>
      </w:r>
      <w:r w:rsidR="006430DC">
        <w:t>, in response to ‘views about ES’</w:t>
      </w:r>
      <w:r w:rsidR="00AA2EF8">
        <w:t xml:space="preserve">. </w:t>
      </w:r>
    </w:p>
    <w:p w14:paraId="364398CF" w14:textId="35926792" w:rsidR="005A634D" w:rsidRPr="00AF6B89" w:rsidRDefault="00AF6B89">
      <w:r w:rsidRPr="00AF6B89">
        <w:rPr>
          <w:i/>
          <w:sz w:val="18"/>
          <w:szCs w:val="18"/>
        </w:rPr>
        <w:t xml:space="preserve">Note: </w:t>
      </w:r>
      <w:r w:rsidR="001324F9" w:rsidRPr="00AF6B89">
        <w:rPr>
          <w:i/>
          <w:sz w:val="18"/>
          <w:szCs w:val="18"/>
        </w:rPr>
        <w:t>The angles between arrows approximate t</w:t>
      </w:r>
      <w:r w:rsidR="006430DC" w:rsidRPr="00AF6B89">
        <w:rPr>
          <w:i/>
          <w:sz w:val="18"/>
          <w:szCs w:val="18"/>
        </w:rPr>
        <w:t>o t</w:t>
      </w:r>
      <w:r w:rsidR="001324F9" w:rsidRPr="00AF6B89">
        <w:rPr>
          <w:i/>
          <w:sz w:val="18"/>
          <w:szCs w:val="18"/>
        </w:rPr>
        <w:t xml:space="preserve">heir correlations (smaller angles imply high correlations between variables, and </w:t>
      </w:r>
      <w:r w:rsidR="0044229D">
        <w:rPr>
          <w:i/>
          <w:sz w:val="18"/>
          <w:szCs w:val="18"/>
        </w:rPr>
        <w:t>perpendicular</w:t>
      </w:r>
      <w:r w:rsidR="0044229D" w:rsidRPr="00AF6B89">
        <w:rPr>
          <w:i/>
          <w:sz w:val="18"/>
          <w:szCs w:val="18"/>
        </w:rPr>
        <w:t xml:space="preserve"> </w:t>
      </w:r>
      <w:r w:rsidR="001324F9" w:rsidRPr="00AF6B89">
        <w:rPr>
          <w:i/>
          <w:sz w:val="18"/>
          <w:szCs w:val="18"/>
        </w:rPr>
        <w:t xml:space="preserve">arrows imply zero correlation). Points close together correspond to observations that have similar scores on the PCA components. </w:t>
      </w:r>
    </w:p>
    <w:p w14:paraId="1E9A6B56" w14:textId="77777777" w:rsidR="000C77D6" w:rsidRDefault="00AF6B89" w:rsidP="000C77D6">
      <w:r>
        <w:t xml:space="preserve">As shown in Figure 2, respondents who </w:t>
      </w:r>
      <w:r w:rsidR="00AA2EF8">
        <w:t>like</w:t>
      </w:r>
      <w:r w:rsidR="000D5ED6">
        <w:t>d</w:t>
      </w:r>
      <w:r w:rsidR="00AA2EF8">
        <w:t xml:space="preserve"> the </w:t>
      </w:r>
      <w:r w:rsidR="00CA0471">
        <w:t xml:space="preserve">ES </w:t>
      </w:r>
      <w:r w:rsidR="00AA2EF8">
        <w:t>concept</w:t>
      </w:r>
      <w:r>
        <w:t xml:space="preserve"> (th</w:t>
      </w:r>
      <w:r w:rsidR="00A24CA8">
        <w:t>ose on the</w:t>
      </w:r>
      <w:r>
        <w:t xml:space="preserve"> right of the central line in Figure 2) also </w:t>
      </w:r>
      <w:r w:rsidR="000D5ED6">
        <w:t xml:space="preserve">thought </w:t>
      </w:r>
      <w:r w:rsidR="00AA2EF8">
        <w:t xml:space="preserve">it </w:t>
      </w:r>
      <w:r w:rsidR="000D5ED6">
        <w:t>wa</w:t>
      </w:r>
      <w:r w:rsidR="00AA2EF8">
        <w:t xml:space="preserve">s useful as a management tool, that it </w:t>
      </w:r>
      <w:r w:rsidR="000D5ED6">
        <w:t xml:space="preserve">allowed </w:t>
      </w:r>
      <w:r w:rsidR="00AA2EF8">
        <w:t>to assign a meaningful value and that support</w:t>
      </w:r>
      <w:r w:rsidR="000D5ED6">
        <w:t>ed</w:t>
      </w:r>
      <w:r w:rsidR="00AA2EF8">
        <w:t xml:space="preserve"> integrated management. </w:t>
      </w:r>
      <w:r w:rsidR="00B81ABA">
        <w:t>Conversely, r</w:t>
      </w:r>
      <w:r w:rsidR="00AA2EF8">
        <w:t xml:space="preserve">espondents on the left side of the graph </w:t>
      </w:r>
      <w:r w:rsidR="000D5ED6">
        <w:t xml:space="preserve">did </w:t>
      </w:r>
      <w:r w:rsidR="00AA2EF8">
        <w:t>not like the concept</w:t>
      </w:r>
      <w:r w:rsidR="00B81ABA">
        <w:t xml:space="preserve">, did not think it was a useful management tool, did not find it allowed to assign a meaningful </w:t>
      </w:r>
      <w:r w:rsidR="004D04DE">
        <w:t>value</w:t>
      </w:r>
      <w:r w:rsidR="00B81ABA">
        <w:t>, and did not think it supported integrated managemen</w:t>
      </w:r>
      <w:r w:rsidR="000C77D6">
        <w:t xml:space="preserve">t. </w:t>
      </w:r>
    </w:p>
    <w:p w14:paraId="7F39CE5A" w14:textId="6A717B77" w:rsidR="00711C1B" w:rsidRPr="000C77D6" w:rsidRDefault="00711C1B" w:rsidP="000C77D6">
      <w:r>
        <w:rPr>
          <w:rFonts w:asciiTheme="minorHAnsi" w:hAnsiTheme="minorHAnsi"/>
          <w:i/>
          <w:color w:val="auto"/>
        </w:rPr>
        <w:t>3.</w:t>
      </w:r>
      <w:r w:rsidRPr="00FA20A6">
        <w:rPr>
          <w:rFonts w:asciiTheme="minorHAnsi" w:hAnsiTheme="minorHAnsi"/>
          <w:i/>
          <w:color w:val="auto"/>
        </w:rPr>
        <w:t>2</w:t>
      </w:r>
      <w:r>
        <w:rPr>
          <w:rFonts w:asciiTheme="minorHAnsi" w:hAnsiTheme="minorHAnsi"/>
          <w:i/>
          <w:color w:val="auto"/>
        </w:rPr>
        <w:t xml:space="preserve"> </w:t>
      </w:r>
      <w:r w:rsidRPr="00FA20A6">
        <w:rPr>
          <w:rFonts w:asciiTheme="minorHAnsi" w:hAnsiTheme="minorHAnsi"/>
          <w:i/>
          <w:color w:val="auto"/>
        </w:rPr>
        <w:t>Use of ecosystem services</w:t>
      </w:r>
    </w:p>
    <w:p w14:paraId="1EC8ACB6" w14:textId="4644E653" w:rsidR="009E118F" w:rsidRDefault="00711C1B">
      <w:r>
        <w:t>The majority of</w:t>
      </w:r>
      <w:r w:rsidR="00AF120E">
        <w:t xml:space="preserve"> respondents</w:t>
      </w:r>
      <w:r>
        <w:t xml:space="preserve"> (84.8%) have used this concept in their work, with 43.0% using it occasionally, 33.5% using it frequently, and 8.2% of the sample using it on a daily basis.</w:t>
      </w:r>
      <w:r w:rsidR="001D6C0B">
        <w:t xml:space="preserve">  </w:t>
      </w:r>
      <w:r w:rsidR="002019BD">
        <w:t xml:space="preserve">When exploring </w:t>
      </w:r>
      <w:r w:rsidR="00646562">
        <w:t>respondent</w:t>
      </w:r>
      <w:r w:rsidR="002019BD">
        <w:t xml:space="preserve">s’ experiences in using the concept in their work (see Table </w:t>
      </w:r>
      <w:r w:rsidR="006678D7">
        <w:t>4</w:t>
      </w:r>
      <w:r w:rsidR="002019BD">
        <w:t>), t</w:t>
      </w:r>
      <w:r w:rsidR="002019BD" w:rsidRPr="003C317A">
        <w:t>hey do not believe that everyone understands ES</w:t>
      </w:r>
      <w:r w:rsidR="005A634D">
        <w:t>. Overall,</w:t>
      </w:r>
      <w:r w:rsidR="002019BD">
        <w:t xml:space="preserve"> </w:t>
      </w:r>
      <w:r w:rsidR="00646562">
        <w:t>respondent</w:t>
      </w:r>
      <w:r w:rsidR="002019BD">
        <w:t xml:space="preserve">s agreed that </w:t>
      </w:r>
      <w:r w:rsidR="002019BD" w:rsidRPr="003C317A">
        <w:t>there are opportunities to use ES</w:t>
      </w:r>
      <w:r w:rsidR="002019BD">
        <w:t xml:space="preserve"> in their work</w:t>
      </w:r>
      <w:r w:rsidR="002019BD" w:rsidRPr="003C317A">
        <w:t>, it is important within their role, and they understand how it can be used in management plans. They also agree (but to a less</w:t>
      </w:r>
      <w:r w:rsidR="002019BD">
        <w:t>er</w:t>
      </w:r>
      <w:r w:rsidR="002019BD" w:rsidRPr="003C317A">
        <w:t xml:space="preserve"> extent) that they are confident in using ES and communicating about ES, and </w:t>
      </w:r>
      <w:r w:rsidR="009641D8">
        <w:t xml:space="preserve">that it </w:t>
      </w:r>
      <w:r w:rsidR="002019BD" w:rsidRPr="003C317A">
        <w:t>helps to collaborate with other sectors</w:t>
      </w:r>
      <w:r w:rsidR="003E2A59">
        <w:t>.</w:t>
      </w:r>
      <w:r w:rsidR="005A634D">
        <w:t xml:space="preserve"> Demonstrating a greater variability in responses, </w:t>
      </w:r>
      <w:r w:rsidR="00646562">
        <w:t>respondent</w:t>
      </w:r>
      <w:r w:rsidR="005A634D">
        <w:t xml:space="preserve">s did </w:t>
      </w:r>
      <w:r w:rsidR="005A634D" w:rsidRPr="003C317A">
        <w:t>not necessarily agree that “My organisation / line manager encourages me to use ecosystem services”</w:t>
      </w:r>
      <w:r w:rsidR="005A634D">
        <w:t>.</w:t>
      </w:r>
    </w:p>
    <w:p w14:paraId="58C3421A" w14:textId="77777777" w:rsidR="00F12B7A" w:rsidRDefault="00F12B7A"/>
    <w:p w14:paraId="333C1EDD" w14:textId="77777777" w:rsidR="00F12B7A" w:rsidRDefault="00F12B7A"/>
    <w:tbl>
      <w:tblPr>
        <w:tblStyle w:val="TableGrid"/>
        <w:tblW w:w="6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2"/>
        <w:gridCol w:w="1168"/>
      </w:tblGrid>
      <w:tr w:rsidR="009E118F" w:rsidRPr="00221EFB" w14:paraId="315202D5" w14:textId="6996AB88" w:rsidTr="00B820A8">
        <w:trPr>
          <w:trHeight w:val="283"/>
          <w:jc w:val="center"/>
        </w:trPr>
        <w:tc>
          <w:tcPr>
            <w:tcW w:w="4503" w:type="dxa"/>
            <w:tcBorders>
              <w:bottom w:val="single" w:sz="4" w:space="0" w:color="auto"/>
            </w:tcBorders>
          </w:tcPr>
          <w:p w14:paraId="2E79A87E" w14:textId="77777777" w:rsidR="009E118F" w:rsidRPr="00221EFB" w:rsidRDefault="009E118F" w:rsidP="00A922E3">
            <w:pPr>
              <w:rPr>
                <w:b/>
              </w:rPr>
            </w:pPr>
            <w:r w:rsidRPr="00221EFB">
              <w:rPr>
                <w:b/>
              </w:rPr>
              <w:lastRenderedPageBreak/>
              <w:t>Statement</w:t>
            </w:r>
          </w:p>
        </w:tc>
        <w:tc>
          <w:tcPr>
            <w:tcW w:w="1132" w:type="dxa"/>
            <w:tcBorders>
              <w:bottom w:val="single" w:sz="4" w:space="0" w:color="auto"/>
              <w:right w:val="single" w:sz="4" w:space="0" w:color="auto"/>
            </w:tcBorders>
          </w:tcPr>
          <w:p w14:paraId="521CAE28" w14:textId="51170773" w:rsidR="009E118F" w:rsidRPr="00221EFB" w:rsidRDefault="009E118F" w:rsidP="009E118F">
            <w:pPr>
              <w:jc w:val="center"/>
            </w:pPr>
            <w:r>
              <w:rPr>
                <w:b/>
              </w:rPr>
              <w:t>Mean</w:t>
            </w:r>
          </w:p>
        </w:tc>
        <w:tc>
          <w:tcPr>
            <w:tcW w:w="1168" w:type="dxa"/>
            <w:tcBorders>
              <w:bottom w:val="single" w:sz="4" w:space="0" w:color="auto"/>
              <w:right w:val="single" w:sz="4" w:space="0" w:color="auto"/>
            </w:tcBorders>
          </w:tcPr>
          <w:p w14:paraId="543F6389" w14:textId="36D30313" w:rsidR="009E118F" w:rsidRPr="00221EFB" w:rsidRDefault="009E118F" w:rsidP="00A922E3">
            <w:pPr>
              <w:jc w:val="center"/>
              <w:rPr>
                <w:b/>
              </w:rPr>
            </w:pPr>
            <w:r>
              <w:rPr>
                <w:b/>
              </w:rPr>
              <w:t>(Standard Deviation)</w:t>
            </w:r>
          </w:p>
        </w:tc>
      </w:tr>
      <w:tr w:rsidR="009E118F" w:rsidRPr="00221EFB" w14:paraId="38667C3B" w14:textId="1EDA6486" w:rsidTr="00B820A8">
        <w:trPr>
          <w:trHeight w:val="283"/>
          <w:jc w:val="center"/>
        </w:trPr>
        <w:tc>
          <w:tcPr>
            <w:tcW w:w="4503" w:type="dxa"/>
            <w:vAlign w:val="center"/>
          </w:tcPr>
          <w:p w14:paraId="3243781A" w14:textId="77777777" w:rsidR="009E118F" w:rsidRPr="00221EFB" w:rsidRDefault="009E118F" w:rsidP="009E118F">
            <w:pPr>
              <w:rPr>
                <w:sz w:val="16"/>
              </w:rPr>
            </w:pPr>
            <w:r w:rsidRPr="00221EFB">
              <w:rPr>
                <w:sz w:val="16"/>
              </w:rPr>
              <w:t>a) I feel confident about using ecosystem services within my role / activities</w:t>
            </w:r>
          </w:p>
        </w:tc>
        <w:tc>
          <w:tcPr>
            <w:tcW w:w="1132" w:type="dxa"/>
            <w:tcBorders>
              <w:right w:val="single" w:sz="4" w:space="0" w:color="auto"/>
            </w:tcBorders>
            <w:vAlign w:val="center"/>
          </w:tcPr>
          <w:p w14:paraId="6163454D" w14:textId="347D858E" w:rsidR="009E118F" w:rsidRPr="00221EFB" w:rsidRDefault="009E118F" w:rsidP="009E118F">
            <w:pPr>
              <w:jc w:val="center"/>
            </w:pPr>
            <w:r>
              <w:rPr>
                <w:rFonts w:cs="Arial"/>
              </w:rPr>
              <w:t>5.15***</w:t>
            </w:r>
          </w:p>
        </w:tc>
        <w:tc>
          <w:tcPr>
            <w:tcW w:w="1168" w:type="dxa"/>
            <w:tcBorders>
              <w:right w:val="single" w:sz="4" w:space="0" w:color="auto"/>
            </w:tcBorders>
            <w:vAlign w:val="center"/>
          </w:tcPr>
          <w:p w14:paraId="3B4F35C8" w14:textId="21C8331D" w:rsidR="009E118F" w:rsidRPr="00221EFB" w:rsidRDefault="009E118F" w:rsidP="009E118F">
            <w:pPr>
              <w:jc w:val="center"/>
              <w:rPr>
                <w:rFonts w:cs="Arial"/>
              </w:rPr>
            </w:pPr>
            <w:r w:rsidRPr="00221EFB">
              <w:rPr>
                <w:rFonts w:cs="Arial"/>
              </w:rPr>
              <w:t>(1.60)</w:t>
            </w:r>
          </w:p>
        </w:tc>
      </w:tr>
      <w:tr w:rsidR="009E118F" w:rsidRPr="00221EFB" w14:paraId="496307BC" w14:textId="68CF0FF9" w:rsidTr="00B820A8">
        <w:trPr>
          <w:trHeight w:val="283"/>
          <w:jc w:val="center"/>
        </w:trPr>
        <w:tc>
          <w:tcPr>
            <w:tcW w:w="4503" w:type="dxa"/>
            <w:vAlign w:val="center"/>
          </w:tcPr>
          <w:p w14:paraId="4EB8B46E" w14:textId="77777777" w:rsidR="009E118F" w:rsidRPr="00221EFB" w:rsidRDefault="009E118F" w:rsidP="009E118F">
            <w:pPr>
              <w:rPr>
                <w:sz w:val="16"/>
              </w:rPr>
            </w:pPr>
            <w:r w:rsidRPr="00221EFB">
              <w:rPr>
                <w:sz w:val="16"/>
              </w:rPr>
              <w:t xml:space="preserve">b) The ecosystem service approach is important within my role / activities </w:t>
            </w:r>
          </w:p>
        </w:tc>
        <w:tc>
          <w:tcPr>
            <w:tcW w:w="1132" w:type="dxa"/>
            <w:tcBorders>
              <w:right w:val="single" w:sz="4" w:space="0" w:color="auto"/>
            </w:tcBorders>
            <w:vAlign w:val="center"/>
          </w:tcPr>
          <w:p w14:paraId="1EEEC75D" w14:textId="6684C899" w:rsidR="009E118F" w:rsidRPr="00221EFB" w:rsidRDefault="009E118F" w:rsidP="009E118F">
            <w:pPr>
              <w:jc w:val="center"/>
            </w:pPr>
            <w:r>
              <w:rPr>
                <w:rFonts w:cs="Arial"/>
              </w:rPr>
              <w:t>5.22***</w:t>
            </w:r>
          </w:p>
        </w:tc>
        <w:tc>
          <w:tcPr>
            <w:tcW w:w="1168" w:type="dxa"/>
            <w:tcBorders>
              <w:right w:val="single" w:sz="4" w:space="0" w:color="auto"/>
            </w:tcBorders>
            <w:vAlign w:val="center"/>
          </w:tcPr>
          <w:p w14:paraId="6AA4A6E2" w14:textId="016C28FC" w:rsidR="009E118F" w:rsidRPr="00221EFB" w:rsidRDefault="009E118F" w:rsidP="009E118F">
            <w:pPr>
              <w:jc w:val="center"/>
              <w:rPr>
                <w:rFonts w:cs="Arial"/>
              </w:rPr>
            </w:pPr>
            <w:r w:rsidRPr="00221EFB">
              <w:rPr>
                <w:rFonts w:cs="Arial"/>
              </w:rPr>
              <w:t>(1.55)</w:t>
            </w:r>
          </w:p>
        </w:tc>
      </w:tr>
      <w:tr w:rsidR="009E118F" w:rsidRPr="00221EFB" w14:paraId="5776B1BA" w14:textId="49A32DBA" w:rsidTr="00B820A8">
        <w:trPr>
          <w:trHeight w:val="283"/>
          <w:jc w:val="center"/>
        </w:trPr>
        <w:tc>
          <w:tcPr>
            <w:tcW w:w="4503" w:type="dxa"/>
            <w:vAlign w:val="center"/>
          </w:tcPr>
          <w:p w14:paraId="06EAB94F" w14:textId="2055D2F8" w:rsidR="009E118F" w:rsidRPr="00221EFB" w:rsidRDefault="009E118F" w:rsidP="009E118F">
            <w:pPr>
              <w:rPr>
                <w:sz w:val="16"/>
              </w:rPr>
            </w:pPr>
            <w:r w:rsidRPr="00221EFB">
              <w:rPr>
                <w:sz w:val="16"/>
              </w:rPr>
              <w:t xml:space="preserve">c) There are opportunities for using the Ecosystem Service Approach within my role / activities </w:t>
            </w:r>
          </w:p>
        </w:tc>
        <w:tc>
          <w:tcPr>
            <w:tcW w:w="1132" w:type="dxa"/>
            <w:tcBorders>
              <w:right w:val="single" w:sz="4" w:space="0" w:color="auto"/>
            </w:tcBorders>
            <w:vAlign w:val="center"/>
          </w:tcPr>
          <w:p w14:paraId="75D3BFEC" w14:textId="67E75F68" w:rsidR="009E118F" w:rsidRPr="00221EFB" w:rsidRDefault="009E118F" w:rsidP="009E118F">
            <w:pPr>
              <w:jc w:val="center"/>
            </w:pPr>
            <w:r>
              <w:rPr>
                <w:rFonts w:cs="Arial"/>
              </w:rPr>
              <w:t>5.56***</w:t>
            </w:r>
          </w:p>
        </w:tc>
        <w:tc>
          <w:tcPr>
            <w:tcW w:w="1168" w:type="dxa"/>
            <w:tcBorders>
              <w:right w:val="single" w:sz="4" w:space="0" w:color="auto"/>
            </w:tcBorders>
            <w:vAlign w:val="center"/>
          </w:tcPr>
          <w:p w14:paraId="141E1B8E" w14:textId="73F5DBB4" w:rsidR="009E118F" w:rsidRPr="00221EFB" w:rsidRDefault="009E118F" w:rsidP="009E118F">
            <w:pPr>
              <w:jc w:val="center"/>
              <w:rPr>
                <w:rFonts w:cs="Arial"/>
              </w:rPr>
            </w:pPr>
            <w:r w:rsidRPr="00221EFB">
              <w:rPr>
                <w:rFonts w:cs="Arial"/>
              </w:rPr>
              <w:t>(1.52)</w:t>
            </w:r>
          </w:p>
        </w:tc>
      </w:tr>
      <w:tr w:rsidR="009E118F" w:rsidRPr="00221EFB" w14:paraId="7A86E746" w14:textId="6213C809" w:rsidTr="00B820A8">
        <w:trPr>
          <w:trHeight w:val="283"/>
          <w:jc w:val="center"/>
        </w:trPr>
        <w:tc>
          <w:tcPr>
            <w:tcW w:w="4503" w:type="dxa"/>
            <w:vAlign w:val="center"/>
          </w:tcPr>
          <w:p w14:paraId="7F8D031C" w14:textId="77777777" w:rsidR="009E118F" w:rsidRPr="00221EFB" w:rsidRDefault="009E118F" w:rsidP="009E118F">
            <w:pPr>
              <w:rPr>
                <w:sz w:val="16"/>
              </w:rPr>
            </w:pPr>
            <w:r w:rsidRPr="00221EFB">
              <w:rPr>
                <w:sz w:val="16"/>
              </w:rPr>
              <w:t xml:space="preserve">d) I feel confident communicating about ecosystem services to colleagues and stakeholders </w:t>
            </w:r>
          </w:p>
        </w:tc>
        <w:tc>
          <w:tcPr>
            <w:tcW w:w="1132" w:type="dxa"/>
            <w:tcBorders>
              <w:right w:val="single" w:sz="4" w:space="0" w:color="auto"/>
            </w:tcBorders>
            <w:vAlign w:val="center"/>
          </w:tcPr>
          <w:p w14:paraId="5FBD4181" w14:textId="29F3575B" w:rsidR="009E118F" w:rsidRPr="00221EFB" w:rsidRDefault="009E118F" w:rsidP="009E118F">
            <w:pPr>
              <w:jc w:val="center"/>
            </w:pPr>
            <w:r>
              <w:rPr>
                <w:rFonts w:cs="Arial"/>
              </w:rPr>
              <w:t>5.18***</w:t>
            </w:r>
          </w:p>
        </w:tc>
        <w:tc>
          <w:tcPr>
            <w:tcW w:w="1168" w:type="dxa"/>
            <w:tcBorders>
              <w:right w:val="single" w:sz="4" w:space="0" w:color="auto"/>
            </w:tcBorders>
            <w:vAlign w:val="center"/>
          </w:tcPr>
          <w:p w14:paraId="2BEDFCFA" w14:textId="60DEC1DC" w:rsidR="009E118F" w:rsidRPr="00221EFB" w:rsidRDefault="009E118F" w:rsidP="009E118F">
            <w:pPr>
              <w:jc w:val="center"/>
              <w:rPr>
                <w:rFonts w:cs="Arial"/>
              </w:rPr>
            </w:pPr>
            <w:r w:rsidRPr="00221EFB">
              <w:rPr>
                <w:rFonts w:cs="Arial"/>
              </w:rPr>
              <w:t>(1.44)</w:t>
            </w:r>
          </w:p>
        </w:tc>
      </w:tr>
      <w:tr w:rsidR="009E118F" w:rsidRPr="00221EFB" w14:paraId="1D08E07A" w14:textId="640ED863" w:rsidTr="00B820A8">
        <w:trPr>
          <w:trHeight w:val="283"/>
          <w:jc w:val="center"/>
        </w:trPr>
        <w:tc>
          <w:tcPr>
            <w:tcW w:w="4503" w:type="dxa"/>
            <w:vAlign w:val="center"/>
          </w:tcPr>
          <w:p w14:paraId="24635A79" w14:textId="77777777" w:rsidR="009E118F" w:rsidRPr="00221EFB" w:rsidRDefault="009E118F" w:rsidP="009E118F">
            <w:pPr>
              <w:rPr>
                <w:sz w:val="16"/>
              </w:rPr>
            </w:pPr>
            <w:r w:rsidRPr="00221EFB">
              <w:rPr>
                <w:sz w:val="16"/>
              </w:rPr>
              <w:t xml:space="preserve">e) I understand how ecosystem services can be used in management plans. </w:t>
            </w:r>
          </w:p>
        </w:tc>
        <w:tc>
          <w:tcPr>
            <w:tcW w:w="1132" w:type="dxa"/>
            <w:tcBorders>
              <w:right w:val="single" w:sz="4" w:space="0" w:color="auto"/>
            </w:tcBorders>
            <w:vAlign w:val="center"/>
          </w:tcPr>
          <w:p w14:paraId="1292991E" w14:textId="5196D66A" w:rsidR="009E118F" w:rsidRPr="00221EFB" w:rsidRDefault="009E118F" w:rsidP="009E118F">
            <w:pPr>
              <w:jc w:val="center"/>
            </w:pPr>
            <w:r>
              <w:rPr>
                <w:rFonts w:cs="Arial"/>
              </w:rPr>
              <w:t>5.10***</w:t>
            </w:r>
          </w:p>
        </w:tc>
        <w:tc>
          <w:tcPr>
            <w:tcW w:w="1168" w:type="dxa"/>
            <w:tcBorders>
              <w:right w:val="single" w:sz="4" w:space="0" w:color="auto"/>
            </w:tcBorders>
            <w:vAlign w:val="center"/>
          </w:tcPr>
          <w:p w14:paraId="28903871" w14:textId="6B0F9226" w:rsidR="009E118F" w:rsidRPr="00221EFB" w:rsidRDefault="009E118F" w:rsidP="009E118F">
            <w:pPr>
              <w:jc w:val="center"/>
              <w:rPr>
                <w:rFonts w:cs="Arial"/>
              </w:rPr>
            </w:pPr>
            <w:r w:rsidRPr="00221EFB">
              <w:rPr>
                <w:rFonts w:cs="Arial"/>
              </w:rPr>
              <w:t>(1.53)</w:t>
            </w:r>
          </w:p>
        </w:tc>
      </w:tr>
      <w:tr w:rsidR="009E118F" w:rsidRPr="00221EFB" w14:paraId="68191466" w14:textId="3FD1FECC" w:rsidTr="00B820A8">
        <w:trPr>
          <w:trHeight w:val="283"/>
          <w:jc w:val="center"/>
        </w:trPr>
        <w:tc>
          <w:tcPr>
            <w:tcW w:w="4503" w:type="dxa"/>
            <w:vAlign w:val="center"/>
          </w:tcPr>
          <w:p w14:paraId="78987438" w14:textId="77777777" w:rsidR="009E118F" w:rsidRPr="00221EFB" w:rsidRDefault="009E118F" w:rsidP="009E118F">
            <w:pPr>
              <w:rPr>
                <w:sz w:val="16"/>
              </w:rPr>
            </w:pPr>
            <w:r w:rsidRPr="00221EFB">
              <w:rPr>
                <w:sz w:val="16"/>
              </w:rPr>
              <w:t xml:space="preserve">f) Everyone I work with understands what is meant by ecosystem services </w:t>
            </w:r>
          </w:p>
        </w:tc>
        <w:tc>
          <w:tcPr>
            <w:tcW w:w="1132" w:type="dxa"/>
            <w:tcBorders>
              <w:right w:val="single" w:sz="4" w:space="0" w:color="auto"/>
            </w:tcBorders>
            <w:vAlign w:val="center"/>
          </w:tcPr>
          <w:p w14:paraId="0BAF88A0" w14:textId="04CCEC8D" w:rsidR="009E118F" w:rsidRPr="00221EFB" w:rsidRDefault="009E118F" w:rsidP="009E118F">
            <w:pPr>
              <w:jc w:val="center"/>
            </w:pPr>
            <w:r>
              <w:rPr>
                <w:rFonts w:cs="Arial"/>
              </w:rPr>
              <w:t>2.83***</w:t>
            </w:r>
          </w:p>
        </w:tc>
        <w:tc>
          <w:tcPr>
            <w:tcW w:w="1168" w:type="dxa"/>
            <w:tcBorders>
              <w:right w:val="single" w:sz="4" w:space="0" w:color="auto"/>
            </w:tcBorders>
            <w:vAlign w:val="center"/>
          </w:tcPr>
          <w:p w14:paraId="7628B757" w14:textId="6DBA1AE9" w:rsidR="009E118F" w:rsidRPr="00221EFB" w:rsidRDefault="009E118F" w:rsidP="009E118F">
            <w:pPr>
              <w:jc w:val="center"/>
              <w:rPr>
                <w:rFonts w:cs="Arial"/>
              </w:rPr>
            </w:pPr>
            <w:r w:rsidRPr="00221EFB">
              <w:rPr>
                <w:rFonts w:cs="Arial"/>
              </w:rPr>
              <w:t>(1.63)</w:t>
            </w:r>
          </w:p>
        </w:tc>
      </w:tr>
      <w:tr w:rsidR="009E118F" w:rsidRPr="00221EFB" w14:paraId="48B3F45D" w14:textId="130E7FA4" w:rsidTr="00B820A8">
        <w:trPr>
          <w:trHeight w:val="283"/>
          <w:jc w:val="center"/>
        </w:trPr>
        <w:tc>
          <w:tcPr>
            <w:tcW w:w="4503" w:type="dxa"/>
            <w:vAlign w:val="center"/>
          </w:tcPr>
          <w:p w14:paraId="253088B0" w14:textId="77777777" w:rsidR="009E118F" w:rsidRPr="00221EFB" w:rsidRDefault="009E118F" w:rsidP="009E118F">
            <w:pPr>
              <w:rPr>
                <w:sz w:val="16"/>
              </w:rPr>
            </w:pPr>
            <w:r w:rsidRPr="00221EFB">
              <w:rPr>
                <w:sz w:val="16"/>
              </w:rPr>
              <w:t xml:space="preserve">g) My organisation / line manager encourages me to use ecosystem services </w:t>
            </w:r>
          </w:p>
        </w:tc>
        <w:tc>
          <w:tcPr>
            <w:tcW w:w="1132" w:type="dxa"/>
            <w:tcBorders>
              <w:right w:val="single" w:sz="4" w:space="0" w:color="auto"/>
            </w:tcBorders>
            <w:vAlign w:val="center"/>
          </w:tcPr>
          <w:p w14:paraId="51F89689" w14:textId="4BA40158" w:rsidR="009E118F" w:rsidRPr="00221EFB" w:rsidRDefault="009E118F" w:rsidP="009E118F">
            <w:pPr>
              <w:jc w:val="center"/>
            </w:pPr>
            <w:r>
              <w:rPr>
                <w:rFonts w:cs="Arial"/>
              </w:rPr>
              <w:t>4.17</w:t>
            </w:r>
          </w:p>
        </w:tc>
        <w:tc>
          <w:tcPr>
            <w:tcW w:w="1168" w:type="dxa"/>
            <w:tcBorders>
              <w:right w:val="single" w:sz="4" w:space="0" w:color="auto"/>
            </w:tcBorders>
            <w:vAlign w:val="center"/>
          </w:tcPr>
          <w:p w14:paraId="2E4373F2" w14:textId="650C0CC7" w:rsidR="009E118F" w:rsidRPr="00221EFB" w:rsidRDefault="009E118F" w:rsidP="009E118F">
            <w:pPr>
              <w:jc w:val="center"/>
              <w:rPr>
                <w:rFonts w:cs="Arial"/>
              </w:rPr>
            </w:pPr>
            <w:r w:rsidRPr="00221EFB">
              <w:rPr>
                <w:rFonts w:cs="Arial"/>
              </w:rPr>
              <w:t>(1.97)</w:t>
            </w:r>
          </w:p>
        </w:tc>
      </w:tr>
      <w:tr w:rsidR="009E118F" w:rsidRPr="00221EFB" w14:paraId="778941CF" w14:textId="6CC3DBAF" w:rsidTr="00B820A8">
        <w:trPr>
          <w:trHeight w:val="283"/>
          <w:jc w:val="center"/>
        </w:trPr>
        <w:tc>
          <w:tcPr>
            <w:tcW w:w="4503" w:type="dxa"/>
            <w:tcBorders>
              <w:bottom w:val="single" w:sz="4" w:space="0" w:color="auto"/>
            </w:tcBorders>
            <w:vAlign w:val="center"/>
          </w:tcPr>
          <w:p w14:paraId="3AB27185" w14:textId="77777777" w:rsidR="009E118F" w:rsidRPr="00221EFB" w:rsidRDefault="009E118F" w:rsidP="009E118F">
            <w:pPr>
              <w:rPr>
                <w:sz w:val="16"/>
              </w:rPr>
            </w:pPr>
            <w:r w:rsidRPr="00221EFB">
              <w:rPr>
                <w:sz w:val="16"/>
              </w:rPr>
              <w:t xml:space="preserve">h) The concept of ecosystem services makes it easier to collaborate with different sectors. </w:t>
            </w:r>
          </w:p>
        </w:tc>
        <w:tc>
          <w:tcPr>
            <w:tcW w:w="1132" w:type="dxa"/>
            <w:tcBorders>
              <w:bottom w:val="single" w:sz="4" w:space="0" w:color="auto"/>
              <w:right w:val="single" w:sz="4" w:space="0" w:color="auto"/>
            </w:tcBorders>
            <w:vAlign w:val="center"/>
          </w:tcPr>
          <w:p w14:paraId="6AB9DE12" w14:textId="713AC820" w:rsidR="009E118F" w:rsidRPr="00221EFB" w:rsidRDefault="009E118F" w:rsidP="009E118F">
            <w:pPr>
              <w:jc w:val="center"/>
            </w:pPr>
            <w:r>
              <w:rPr>
                <w:rFonts w:cs="Arial"/>
              </w:rPr>
              <w:t>4.64***</w:t>
            </w:r>
          </w:p>
        </w:tc>
        <w:tc>
          <w:tcPr>
            <w:tcW w:w="1168" w:type="dxa"/>
            <w:tcBorders>
              <w:bottom w:val="single" w:sz="4" w:space="0" w:color="auto"/>
              <w:right w:val="single" w:sz="4" w:space="0" w:color="auto"/>
            </w:tcBorders>
            <w:vAlign w:val="center"/>
          </w:tcPr>
          <w:p w14:paraId="30CFC16F" w14:textId="34358BD5" w:rsidR="009E118F" w:rsidRPr="00221EFB" w:rsidRDefault="009E118F" w:rsidP="009E118F">
            <w:pPr>
              <w:jc w:val="center"/>
              <w:rPr>
                <w:rFonts w:cs="Arial"/>
              </w:rPr>
            </w:pPr>
            <w:r w:rsidRPr="00221EFB">
              <w:rPr>
                <w:rFonts w:cs="Arial"/>
              </w:rPr>
              <w:t>(1.58)</w:t>
            </w:r>
          </w:p>
        </w:tc>
      </w:tr>
    </w:tbl>
    <w:p w14:paraId="7793CE32" w14:textId="653707F6" w:rsidR="00232DCD" w:rsidRDefault="00232DCD" w:rsidP="00232DCD">
      <w:r w:rsidRPr="008E0304">
        <w:t xml:space="preserve">Table </w:t>
      </w:r>
      <w:r w:rsidR="008E0304" w:rsidRPr="008E0304">
        <w:t>4</w:t>
      </w:r>
      <w:r w:rsidRPr="008E0304">
        <w:t>. The</w:t>
      </w:r>
      <w:r>
        <w:t xml:space="preserve"> average rating (and standard deviation) for each statement looking at respondents’ use of ecosystem services in their work (</w:t>
      </w:r>
      <w:r w:rsidRPr="006F4810">
        <w:rPr>
          <w:i/>
        </w:rPr>
        <w:t>n</w:t>
      </w:r>
      <w:r w:rsidRPr="00221EFB">
        <w:t xml:space="preserve"> = 145-157</w:t>
      </w:r>
      <w:r>
        <w:t xml:space="preserve">). </w:t>
      </w:r>
    </w:p>
    <w:p w14:paraId="738EC203" w14:textId="77777777" w:rsidR="008E0304" w:rsidRDefault="009E118F" w:rsidP="008E0304">
      <w:pPr>
        <w:rPr>
          <w:sz w:val="20"/>
          <w:szCs w:val="20"/>
        </w:rPr>
      </w:pPr>
      <w:r w:rsidRPr="00B820A8">
        <w:rPr>
          <w:i/>
          <w:sz w:val="20"/>
          <w:szCs w:val="20"/>
        </w:rPr>
        <w:t xml:space="preserve">Note. </w:t>
      </w:r>
      <w:r w:rsidRPr="00B820A8">
        <w:rPr>
          <w:sz w:val="20"/>
          <w:szCs w:val="20"/>
        </w:rPr>
        <w:t xml:space="preserve">Scale ranged from strongly disagree [1] to strongly agree [7]. N varies as some </w:t>
      </w:r>
      <w:r w:rsidR="00646562">
        <w:rPr>
          <w:sz w:val="20"/>
          <w:szCs w:val="20"/>
        </w:rPr>
        <w:t>respondent</w:t>
      </w:r>
      <w:r w:rsidRPr="00B820A8">
        <w:rPr>
          <w:sz w:val="20"/>
          <w:szCs w:val="20"/>
        </w:rPr>
        <w:t xml:space="preserve">s said “don’t know” to individual items, thus are not included in the analysis. *** denotes statistically different to the mid-point (4) to a </w:t>
      </w:r>
      <w:r w:rsidR="000240AE" w:rsidRPr="00B820A8">
        <w:rPr>
          <w:sz w:val="20"/>
          <w:szCs w:val="20"/>
        </w:rPr>
        <w:t>p &lt; .001.</w:t>
      </w:r>
    </w:p>
    <w:p w14:paraId="3F8C70D1" w14:textId="46B5EB45" w:rsidR="0095237D" w:rsidRPr="008E0304" w:rsidRDefault="00DF1599" w:rsidP="008E0304">
      <w:pPr>
        <w:rPr>
          <w:sz w:val="20"/>
          <w:szCs w:val="20"/>
        </w:rPr>
      </w:pPr>
      <w:r>
        <w:t>Further analysis on this set of question</w:t>
      </w:r>
      <w:r w:rsidR="000C77D6">
        <w:t>s</w:t>
      </w:r>
      <w:r>
        <w:t xml:space="preserve"> was conducted to examine the </w:t>
      </w:r>
      <w:r w:rsidR="0095237D">
        <w:t xml:space="preserve">relationship between the rating that </w:t>
      </w:r>
      <w:r>
        <w:t xml:space="preserve">individuals </w:t>
      </w:r>
      <w:r w:rsidR="0095237D">
        <w:t xml:space="preserve">gave to </w:t>
      </w:r>
      <w:r>
        <w:t>the various questions. The first axis of the PCA for ‘</w:t>
      </w:r>
      <w:r w:rsidR="0095237D">
        <w:t>Use of ES</w:t>
      </w:r>
      <w:r>
        <w:t>’ explained 48%</w:t>
      </w:r>
      <w:r w:rsidR="00D6539D">
        <w:t xml:space="preserve"> of the variance</w:t>
      </w:r>
      <w:r>
        <w:t xml:space="preserve"> and was an axis of ‘ES perceived usefulness’. PC1 was loaded with </w:t>
      </w:r>
      <w:r w:rsidR="0095237D">
        <w:t xml:space="preserve">responses to how </w:t>
      </w:r>
      <w:r>
        <w:t>confiden</w:t>
      </w:r>
      <w:r w:rsidR="0095237D">
        <w:t>t</w:t>
      </w:r>
      <w:r>
        <w:t xml:space="preserve"> respondents felt when using </w:t>
      </w:r>
      <w:r w:rsidR="0095237D">
        <w:t>ES</w:t>
      </w:r>
      <w:r>
        <w:t>, how important this framework was within their role, the opportunity of using ES</w:t>
      </w:r>
      <w:r w:rsidR="00AF120E">
        <w:t xml:space="preserve">, </w:t>
      </w:r>
      <w:r>
        <w:t xml:space="preserve">how encouraged they were to use this concept, or whether the concept made it easier to collaborate with different sectors (Fig. </w:t>
      </w:r>
      <w:r w:rsidR="00DB25D6">
        <w:t>3</w:t>
      </w:r>
      <w:r>
        <w:t>). In contrast, whether others understood the concept did not influence the ‘perceived usefulness’ of the ES concept.</w:t>
      </w:r>
      <w:r w:rsidR="005C14D8">
        <w:t xml:space="preserve"> Respondents on the right side of the Fig. 3 tended not to use the concept, didn’t feel confident communicating it, or felt that it wasn’t an important concept within their role. In contrast, respondents on the left side of the graph used the concept and were confident using it, among other responses.</w:t>
      </w:r>
    </w:p>
    <w:p w14:paraId="12CCEF71" w14:textId="7715FABA" w:rsidR="005C14D8" w:rsidRDefault="004669D3" w:rsidP="006F4810">
      <w:pPr>
        <w:keepNext/>
      </w:pPr>
      <w:r>
        <w:rPr>
          <w:noProof/>
          <w:lang w:eastAsia="en-GB"/>
        </w:rPr>
        <w:lastRenderedPageBreak/>
        <w:drawing>
          <wp:inline distT="0" distB="0" distL="0" distR="0" wp14:anchorId="56995F81" wp14:editId="65130B4B">
            <wp:extent cx="5731510" cy="3784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A_layer3.pdf"/>
                    <pic:cNvPicPr/>
                  </pic:nvPicPr>
                  <pic:blipFill rotWithShape="1">
                    <a:blip r:embed="rId10">
                      <a:extLst>
                        <a:ext uri="{28A0092B-C50C-407E-A947-70E740481C1C}">
                          <a14:useLocalDpi xmlns:a14="http://schemas.microsoft.com/office/drawing/2010/main" val="0"/>
                        </a:ext>
                      </a:extLst>
                    </a:blip>
                    <a:srcRect t="10778"/>
                    <a:stretch/>
                  </pic:blipFill>
                  <pic:spPr bwMode="auto">
                    <a:xfrm>
                      <a:off x="0" y="0"/>
                      <a:ext cx="5731510" cy="3784600"/>
                    </a:xfrm>
                    <a:prstGeom prst="rect">
                      <a:avLst/>
                    </a:prstGeom>
                    <a:ln>
                      <a:noFill/>
                    </a:ln>
                    <a:extLst>
                      <a:ext uri="{53640926-AAD7-44D8-BBD7-CCE9431645EC}">
                        <a14:shadowObscured xmlns:a14="http://schemas.microsoft.com/office/drawing/2010/main"/>
                      </a:ext>
                    </a:extLst>
                  </pic:spPr>
                </pic:pic>
              </a:graphicData>
            </a:graphic>
          </wp:inline>
        </w:drawing>
      </w:r>
      <w:r>
        <w:t xml:space="preserve">Fig. </w:t>
      </w:r>
      <w:r w:rsidR="00DB25D6">
        <w:t>3</w:t>
      </w:r>
      <w:r>
        <w:t>. PCA biplot showing the scores of each respondent (black points) and the loadings of each variable (blue arrows) on the 1</w:t>
      </w:r>
      <w:r w:rsidRPr="00B315C4">
        <w:rPr>
          <w:vertAlign w:val="superscript"/>
        </w:rPr>
        <w:t>st</w:t>
      </w:r>
      <w:r>
        <w:t xml:space="preserve"> and 2</w:t>
      </w:r>
      <w:r w:rsidRPr="00B315C4">
        <w:rPr>
          <w:vertAlign w:val="superscript"/>
        </w:rPr>
        <w:t>nd</w:t>
      </w:r>
      <w:r>
        <w:t xml:space="preserve"> principal components</w:t>
      </w:r>
      <w:r w:rsidR="00EA14DE">
        <w:t>, in response to ‘using ES’</w:t>
      </w:r>
      <w:r w:rsidR="000C77D6">
        <w:t>.</w:t>
      </w:r>
    </w:p>
    <w:p w14:paraId="6DC1C584" w14:textId="1EFD2EB0" w:rsidR="005C14D8" w:rsidRDefault="005C14D8" w:rsidP="000C77D6">
      <w:r w:rsidRPr="00AF6B89">
        <w:rPr>
          <w:i/>
          <w:sz w:val="18"/>
          <w:szCs w:val="18"/>
        </w:rPr>
        <w:t xml:space="preserve">Note: The angles between arrows approximate to their correlations (smaller angles imply high correlations between variables, and </w:t>
      </w:r>
      <w:r>
        <w:rPr>
          <w:i/>
          <w:sz w:val="18"/>
          <w:szCs w:val="18"/>
        </w:rPr>
        <w:t>perpendicular</w:t>
      </w:r>
      <w:r w:rsidRPr="00AF6B89">
        <w:rPr>
          <w:i/>
          <w:sz w:val="18"/>
          <w:szCs w:val="18"/>
        </w:rPr>
        <w:t xml:space="preserve"> arrows imply zero correlation). Points close together correspond to observations that have similar scores on the PCA components. </w:t>
      </w:r>
    </w:p>
    <w:p w14:paraId="5E566767" w14:textId="4E8269DF" w:rsidR="001D6C0B" w:rsidRPr="00B9127C" w:rsidRDefault="00DF1599" w:rsidP="00B9127C">
      <w:r>
        <w:t xml:space="preserve">Relating to this, </w:t>
      </w:r>
      <w:r w:rsidR="00646562">
        <w:t>respondent</w:t>
      </w:r>
      <w:r w:rsidR="001D6C0B">
        <w:t xml:space="preserve">s were asked to </w:t>
      </w:r>
      <w:r w:rsidR="00BF08E3">
        <w:t xml:space="preserve">qualitatively </w:t>
      </w:r>
      <w:r w:rsidR="001D6C0B">
        <w:t xml:space="preserve">describe how they currently use the concept of </w:t>
      </w:r>
      <w:r w:rsidR="00B90B20">
        <w:t>ES</w:t>
      </w:r>
      <w:r w:rsidR="00D6539D">
        <w:t>. A</w:t>
      </w:r>
      <w:r w:rsidR="001D6C0B">
        <w:t xml:space="preserve">nalysis of the data found there to be a myriad of ways in which UK marine and coastal practitioners use the concept of </w:t>
      </w:r>
      <w:r w:rsidR="00B90B20">
        <w:t>ES</w:t>
      </w:r>
      <w:r w:rsidR="001D6C0B">
        <w:t>, with the majority of respondents indicating that they have current or previous experience in using the concept. Usin</w:t>
      </w:r>
      <w:r>
        <w:t xml:space="preserve">g a </w:t>
      </w:r>
      <w:r w:rsidR="005B21F9">
        <w:t xml:space="preserve">thematic </w:t>
      </w:r>
      <w:r>
        <w:t>analysis approach, a number of</w:t>
      </w:r>
      <w:r w:rsidR="001D6C0B">
        <w:t xml:space="preserve"> themes </w:t>
      </w:r>
      <w:r>
        <w:t>relating to</w:t>
      </w:r>
      <w:r w:rsidR="001D6C0B">
        <w:t xml:space="preserve"> use were identified including: supporting sustainable management and decision making, understanding and communicating the connections between different aspects of the seas and coasts (including cultural and heritage components), education and research, assessment of </w:t>
      </w:r>
      <w:r w:rsidR="00B90B20">
        <w:t>ES</w:t>
      </w:r>
      <w:r w:rsidR="001D6C0B">
        <w:t xml:space="preserve"> and natural resources, communication between stakeholders, improving understanding of the benefits and importance associated with the marine and coastal environment, and understanding and assigning value (both monetary and non-monetary) to resources, including the application of natural capital/ accounting approaches to decision making</w:t>
      </w:r>
      <w:r w:rsidR="009D5426">
        <w:t xml:space="preserve">. </w:t>
      </w:r>
      <w:r w:rsidR="00CE0D2D">
        <w:t xml:space="preserve">The </w:t>
      </w:r>
      <w:r w:rsidR="001D6C0B">
        <w:t xml:space="preserve">multiple uses </w:t>
      </w:r>
      <w:r w:rsidR="00CE0D2D">
        <w:t xml:space="preserve">of the ES concept </w:t>
      </w:r>
      <w:r w:rsidR="001D6C0B">
        <w:t>were</w:t>
      </w:r>
      <w:r w:rsidR="00CE0D2D">
        <w:t xml:space="preserve"> also neatly</w:t>
      </w:r>
      <w:r w:rsidR="000240AE">
        <w:t xml:space="preserve"> summarised by one respondent who stated that they had used the concept in numerous ways – </w:t>
      </w:r>
      <w:r w:rsidR="000240AE" w:rsidRPr="000240AE">
        <w:rPr>
          <w:i/>
        </w:rPr>
        <w:t>“1) education - providing lectures on the subject to both undergrad and postgrad students; 2) with stakeholders as a method to stimulate discussion surrounding management of MPAs</w:t>
      </w:r>
      <w:r w:rsidR="00DF60A6">
        <w:rPr>
          <w:i/>
        </w:rPr>
        <w:t xml:space="preserve"> [Marine Protected Areas]</w:t>
      </w:r>
      <w:r w:rsidR="000240AE" w:rsidRPr="000240AE">
        <w:rPr>
          <w:i/>
        </w:rPr>
        <w:t>; 3) with MPA site managers by developing a matrix approach; 3) as the basis of ecological valuation; 4) as the basis for economic valuation; 5) as the basis for social valuation; 6) as the basis of peer-reviewed publications for the academic community”</w:t>
      </w:r>
      <w:r w:rsidR="00B9127C">
        <w:t xml:space="preserve">. </w:t>
      </w:r>
    </w:p>
    <w:p w14:paraId="33C9CCAF" w14:textId="1EEA0362" w:rsidR="001D6C0B" w:rsidRDefault="00AF120E" w:rsidP="001D6C0B">
      <w:pPr>
        <w:pStyle w:val="NoSpacing"/>
        <w:rPr>
          <w:i/>
        </w:rPr>
      </w:pPr>
      <w:r>
        <w:t>C</w:t>
      </w:r>
      <w:r w:rsidR="001D6C0B">
        <w:t xml:space="preserve">omments on the application and use of the ES concept within marine and coastal management highlighted its </w:t>
      </w:r>
      <w:r w:rsidR="00F87751">
        <w:t>complexity, and potentially its limitations, as a concept with one respondent stating that</w:t>
      </w:r>
      <w:r w:rsidR="001D6C0B">
        <w:t xml:space="preserve"> “</w:t>
      </w:r>
      <w:r w:rsidR="001D6C0B" w:rsidRPr="000D0C2D">
        <w:rPr>
          <w:i/>
        </w:rPr>
        <w:t xml:space="preserve">ecosystem services give the appearance of quantifying importance but there are too many possible future scenarios for us to be able to prioritise what is/will be the most important things to </w:t>
      </w:r>
      <w:r w:rsidR="001D6C0B" w:rsidRPr="000D0C2D">
        <w:rPr>
          <w:i/>
        </w:rPr>
        <w:lastRenderedPageBreak/>
        <w:t>manage/protect)”</w:t>
      </w:r>
      <w:r w:rsidR="001D6C0B">
        <w:t>.  Another respondent highlighted ongoing</w:t>
      </w:r>
      <w:r w:rsidR="00491858">
        <w:t xml:space="preserve"> work to improve the accessibility of the approach </w:t>
      </w:r>
      <w:r w:rsidR="001D6C0B">
        <w:t>– “</w:t>
      </w:r>
      <w:r w:rsidR="001D6C0B" w:rsidRPr="00A40B2C">
        <w:rPr>
          <w:i/>
        </w:rPr>
        <w:t>I am working on projects that aim to make the ecosystem services approach applicable and useful for marine management, planning and conservation.”</w:t>
      </w:r>
    </w:p>
    <w:p w14:paraId="5FBE2F7D" w14:textId="77777777" w:rsidR="001D6C0B" w:rsidRDefault="001D6C0B" w:rsidP="001D6C0B">
      <w:pPr>
        <w:pStyle w:val="NoSpacing"/>
        <w:rPr>
          <w:i/>
        </w:rPr>
      </w:pPr>
    </w:p>
    <w:p w14:paraId="11235F50" w14:textId="5E3F435B" w:rsidR="002019BD" w:rsidRDefault="001D6C0B" w:rsidP="002019BD">
      <w:pPr>
        <w:pStyle w:val="NoSpacing"/>
      </w:pPr>
      <w:r w:rsidRPr="00A40B2C">
        <w:t>It is worth noting that although the respondents were all individuals working within marine and coastal management in some way</w:t>
      </w:r>
      <w:r>
        <w:t>, 13% of</w:t>
      </w:r>
      <w:r w:rsidRPr="00A40B2C">
        <w:t xml:space="preserve"> respondents</w:t>
      </w:r>
      <w:r>
        <w:t xml:space="preserve"> </w:t>
      </w:r>
      <w:r w:rsidRPr="00A40B2C">
        <w:t>indicated that they have never/ currently do not use the concept of ES –</w:t>
      </w:r>
      <w:r>
        <w:t xml:space="preserve"> one even</w:t>
      </w:r>
      <w:r w:rsidRPr="00A40B2C">
        <w:t xml:space="preserve"> stated that they are</w:t>
      </w:r>
      <w:r>
        <w:rPr>
          <w:i/>
        </w:rPr>
        <w:t xml:space="preserve"> “</w:t>
      </w:r>
      <w:r w:rsidRPr="00A40B2C">
        <w:rPr>
          <w:i/>
        </w:rPr>
        <w:t>an ecological consultant and I cannot recall an occasion when I have used the concept of Ecosystem Services</w:t>
      </w:r>
      <w:r>
        <w:rPr>
          <w:i/>
        </w:rPr>
        <w:t xml:space="preserve">”. </w:t>
      </w:r>
      <w:r w:rsidR="00B820A8">
        <w:t xml:space="preserve">Furthermore, </w:t>
      </w:r>
      <w:r>
        <w:t>one respondent comment</w:t>
      </w:r>
      <w:r w:rsidR="00F77A32">
        <w:t>ed</w:t>
      </w:r>
      <w:r>
        <w:t xml:space="preserve"> that they had used the ES concept in the past,</w:t>
      </w:r>
      <w:r w:rsidR="007A3C6E">
        <w:t xml:space="preserve"> </w:t>
      </w:r>
      <w:r>
        <w:t>but this was</w:t>
      </w:r>
      <w:r w:rsidR="007A3C6E">
        <w:t xml:space="preserve"> </w:t>
      </w:r>
      <w:r>
        <w:t>before “</w:t>
      </w:r>
      <w:r w:rsidRPr="006D49BC">
        <w:rPr>
          <w:i/>
        </w:rPr>
        <w:t>the term natural capital was in common usage</w:t>
      </w:r>
      <w:r>
        <w:t xml:space="preserve">”, perhaps indicating a natural evolution in terminology. </w:t>
      </w:r>
    </w:p>
    <w:p w14:paraId="48DEC8C8" w14:textId="6343FC98" w:rsidR="00711C1B" w:rsidRPr="00FA20A6" w:rsidRDefault="00711C1B" w:rsidP="00711C1B">
      <w:pPr>
        <w:pStyle w:val="Heading2"/>
        <w:rPr>
          <w:rFonts w:asciiTheme="minorHAnsi" w:hAnsiTheme="minorHAnsi"/>
          <w:i/>
          <w:color w:val="auto"/>
          <w:sz w:val="22"/>
        </w:rPr>
      </w:pPr>
      <w:r>
        <w:rPr>
          <w:rFonts w:asciiTheme="minorHAnsi" w:hAnsiTheme="minorHAnsi"/>
          <w:i/>
          <w:color w:val="auto"/>
          <w:sz w:val="22"/>
        </w:rPr>
        <w:t>3</w:t>
      </w:r>
      <w:r w:rsidRPr="00FA20A6">
        <w:rPr>
          <w:rFonts w:asciiTheme="minorHAnsi" w:hAnsiTheme="minorHAnsi"/>
          <w:i/>
          <w:color w:val="auto"/>
          <w:sz w:val="22"/>
        </w:rPr>
        <w:t>.3</w:t>
      </w:r>
      <w:r>
        <w:rPr>
          <w:rFonts w:asciiTheme="minorHAnsi" w:hAnsiTheme="minorHAnsi"/>
          <w:i/>
          <w:color w:val="auto"/>
          <w:sz w:val="22"/>
        </w:rPr>
        <w:t xml:space="preserve"> Differences in perceptions </w:t>
      </w:r>
      <w:r w:rsidR="00325F43">
        <w:rPr>
          <w:rFonts w:asciiTheme="minorHAnsi" w:hAnsiTheme="minorHAnsi"/>
          <w:i/>
          <w:color w:val="auto"/>
          <w:sz w:val="22"/>
        </w:rPr>
        <w:t>towards the ES framework</w:t>
      </w:r>
    </w:p>
    <w:p w14:paraId="656E5D5C" w14:textId="451581B0" w:rsidR="004021E8" w:rsidRDefault="00711C1B" w:rsidP="00711C1B">
      <w:r>
        <w:t>Secondary analyses were conducted to explore the relationship</w:t>
      </w:r>
      <w:r w:rsidR="0091000D">
        <w:t xml:space="preserve"> </w:t>
      </w:r>
      <w:r w:rsidR="00325F43">
        <w:t>between respondents’ ‘understanding of the ES framework’ and ‘use of ES’ and</w:t>
      </w:r>
      <w:r>
        <w:t xml:space="preserve"> </w:t>
      </w:r>
      <w:r w:rsidR="00646562">
        <w:t>respondent</w:t>
      </w:r>
      <w:r>
        <w:t xml:space="preserve">s’ demographic and work profile. </w:t>
      </w:r>
      <w:r w:rsidR="0091000D">
        <w:t>When looking at individual differences, t</w:t>
      </w:r>
      <w:r>
        <w:t xml:space="preserve">he most </w:t>
      </w:r>
      <w:r w:rsidR="006E6711">
        <w:t xml:space="preserve">significant </w:t>
      </w:r>
      <w:r>
        <w:t xml:space="preserve">effects were sector and experience of using </w:t>
      </w:r>
      <w:r w:rsidR="00B90B20">
        <w:t>ES</w:t>
      </w:r>
      <w:r>
        <w:t xml:space="preserve"> in their work. </w:t>
      </w:r>
      <w:r w:rsidR="00646562">
        <w:t>Respondent</w:t>
      </w:r>
      <w:r>
        <w:t xml:space="preserve">s across the six sector groups responded similarly regarding their general perceptions of </w:t>
      </w:r>
      <w:r w:rsidR="00B90B20">
        <w:t>ES</w:t>
      </w:r>
      <w:r>
        <w:t xml:space="preserve"> (see Table </w:t>
      </w:r>
      <w:r w:rsidR="008E0304" w:rsidRPr="008E0304">
        <w:t>5</w:t>
      </w:r>
      <w:r w:rsidRPr="008E0304">
        <w:t xml:space="preserve">). However, there </w:t>
      </w:r>
      <w:r w:rsidR="006E6711" w:rsidRPr="008E0304">
        <w:t xml:space="preserve">were significant </w:t>
      </w:r>
      <w:r w:rsidRPr="008E0304">
        <w:t>difference</w:t>
      </w:r>
      <w:r w:rsidR="006E6711" w:rsidRPr="008E0304">
        <w:t>s</w:t>
      </w:r>
      <w:r w:rsidRPr="008E0304">
        <w:t xml:space="preserve"> </w:t>
      </w:r>
      <w:r w:rsidR="006E6711" w:rsidRPr="008E0304">
        <w:t xml:space="preserve">regarding </w:t>
      </w:r>
      <w:r w:rsidRPr="008E0304">
        <w:t>how informed individuals felt about the concept (</w:t>
      </w:r>
      <w:r w:rsidRPr="008E0304">
        <w:rPr>
          <w:i/>
        </w:rPr>
        <w:t>p</w:t>
      </w:r>
      <w:r w:rsidRPr="008E0304">
        <w:t xml:space="preserve"> = </w:t>
      </w:r>
      <w:r w:rsidR="006E6711" w:rsidRPr="008E0304">
        <w:t>0</w:t>
      </w:r>
      <w:r w:rsidRPr="008E0304">
        <w:t xml:space="preserve">.04, see Table </w:t>
      </w:r>
      <w:r w:rsidR="008E0304" w:rsidRPr="008E0304">
        <w:t>5</w:t>
      </w:r>
      <w:r w:rsidRPr="008E0304">
        <w:t xml:space="preserve">). Whilst </w:t>
      </w:r>
      <w:r w:rsidR="00646562" w:rsidRPr="008E0304">
        <w:t>respondent</w:t>
      </w:r>
      <w:r w:rsidRPr="008E0304">
        <w:t xml:space="preserve">s from the industry sector self-categorised their knowledge as between </w:t>
      </w:r>
      <w:r w:rsidR="00AF120E" w:rsidRPr="008E0304">
        <w:t>‘</w:t>
      </w:r>
      <w:r w:rsidRPr="008E0304">
        <w:t>understanding of the basics</w:t>
      </w:r>
      <w:r w:rsidR="00AF120E" w:rsidRPr="008E0304">
        <w:t>’</w:t>
      </w:r>
      <w:r w:rsidRPr="008E0304">
        <w:t xml:space="preserve"> and </w:t>
      </w:r>
      <w:r w:rsidR="00AF120E" w:rsidRPr="008E0304">
        <w:t>‘</w:t>
      </w:r>
      <w:r w:rsidRPr="008E0304">
        <w:t>feeling moderately informed</w:t>
      </w:r>
      <w:r w:rsidR="00AF120E" w:rsidRPr="008E0304">
        <w:t>’</w:t>
      </w:r>
      <w:r w:rsidRPr="008E0304">
        <w:t xml:space="preserve">, post-hoc analysis found that this was statistically lower than </w:t>
      </w:r>
      <w:r w:rsidR="006E6711" w:rsidRPr="008E0304">
        <w:t xml:space="preserve">those </w:t>
      </w:r>
      <w:r w:rsidRPr="008E0304">
        <w:t>from other sectors, namely education/academic research (</w:t>
      </w:r>
      <w:r w:rsidRPr="008E0304">
        <w:rPr>
          <w:i/>
        </w:rPr>
        <w:t>p</w:t>
      </w:r>
      <w:r w:rsidRPr="008E0304">
        <w:t xml:space="preserve"> = </w:t>
      </w:r>
      <w:r w:rsidR="006E6711" w:rsidRPr="008E0304">
        <w:t>0</w:t>
      </w:r>
      <w:r w:rsidRPr="008E0304">
        <w:t>.04) and NGOs (</w:t>
      </w:r>
      <w:r w:rsidRPr="008E0304">
        <w:rPr>
          <w:i/>
        </w:rPr>
        <w:t>p</w:t>
      </w:r>
      <w:r w:rsidRPr="008E0304">
        <w:t xml:space="preserve"> = </w:t>
      </w:r>
      <w:r w:rsidR="006E6711" w:rsidRPr="008E0304">
        <w:t>0</w:t>
      </w:r>
      <w:r w:rsidRPr="008E0304">
        <w:t xml:space="preserve">.02). More statistical differences were found when further examining </w:t>
      </w:r>
      <w:r w:rsidR="00646562" w:rsidRPr="008E0304">
        <w:t>respondent</w:t>
      </w:r>
      <w:r w:rsidRPr="008E0304">
        <w:t xml:space="preserve">s’ use of the concept (Table </w:t>
      </w:r>
      <w:r w:rsidR="008E0304" w:rsidRPr="008E0304">
        <w:t>5</w:t>
      </w:r>
      <w:r w:rsidRPr="008E0304">
        <w:t>),</w:t>
      </w:r>
      <w:r>
        <w:t xml:space="preserve"> with </w:t>
      </w:r>
      <w:r w:rsidR="00646562">
        <w:t>respondent</w:t>
      </w:r>
      <w:r>
        <w:t>s from industry tending to give lower ratings. The largest effect was found for the statement “</w:t>
      </w:r>
      <w:r w:rsidRPr="001217B4">
        <w:t>My organisation / line manager encourages me to use ecosystem services</w:t>
      </w:r>
      <w:r>
        <w:t>”</w:t>
      </w:r>
      <w:r w:rsidR="006E6711">
        <w:t>:</w:t>
      </w:r>
      <w:r>
        <w:t xml:space="preserve"> </w:t>
      </w:r>
      <w:r w:rsidR="006E6711">
        <w:t>u</w:t>
      </w:r>
      <w:r>
        <w:t xml:space="preserve">nlike the other sectors, </w:t>
      </w:r>
      <w:r w:rsidR="00646562">
        <w:t>respondent</w:t>
      </w:r>
      <w:r>
        <w:t xml:space="preserve">s from industry overall disagreed with this statement, giving it a statistically significantly lower rating to </w:t>
      </w:r>
      <w:r w:rsidR="00646562">
        <w:t>respondent</w:t>
      </w:r>
      <w:r>
        <w:t>s from all other sectors (</w:t>
      </w:r>
      <w:r w:rsidRPr="00890FF9">
        <w:rPr>
          <w:i/>
        </w:rPr>
        <w:t>p</w:t>
      </w:r>
      <w:r>
        <w:t xml:space="preserve">s &lt; </w:t>
      </w:r>
      <w:r w:rsidR="006E6711">
        <w:t>0</w:t>
      </w:r>
      <w:r>
        <w:t xml:space="preserve">.03). For the other statements, there was a general agreement, with </w:t>
      </w:r>
      <w:r w:rsidR="00646562">
        <w:t>respondent</w:t>
      </w:r>
      <w:r>
        <w:t xml:space="preserve">s within the industrial sector feeling less confident in using the concept within their work (compared to education/academic research and consultancy research, </w:t>
      </w:r>
      <w:r w:rsidRPr="008415D2">
        <w:rPr>
          <w:i/>
        </w:rPr>
        <w:t>p</w:t>
      </w:r>
      <w:r w:rsidRPr="008415D2">
        <w:t>s</w:t>
      </w:r>
      <w:r>
        <w:t xml:space="preserve"> = .04); did not see it as important within their work compared to others (education/academic research, consultancy research, government &amp; policy, and NGOs, </w:t>
      </w:r>
      <w:r w:rsidRPr="001217B4">
        <w:rPr>
          <w:i/>
        </w:rPr>
        <w:t>p</w:t>
      </w:r>
      <w:r w:rsidRPr="008415D2">
        <w:t>s</w:t>
      </w:r>
      <w:r>
        <w:t xml:space="preserve"> &lt; </w:t>
      </w:r>
      <w:r w:rsidR="006E6711">
        <w:t>0</w:t>
      </w:r>
      <w:r>
        <w:t xml:space="preserve">.04), and perceived fewer opportunities to use the ecosystem service concept (e.g. than those within consultancy research, NGOs, and government &amp; policy, </w:t>
      </w:r>
      <w:r w:rsidRPr="001217B4">
        <w:rPr>
          <w:i/>
        </w:rPr>
        <w:t>p</w:t>
      </w:r>
      <w:r>
        <w:t xml:space="preserve">s &lt; </w:t>
      </w:r>
      <w:r w:rsidR="006E6711">
        <w:t>0</w:t>
      </w:r>
      <w:r>
        <w:t>.01).</w:t>
      </w:r>
    </w:p>
    <w:p w14:paraId="4DDAAF61" w14:textId="7BC76891" w:rsidR="00A922E3" w:rsidRDefault="007A3C6E" w:rsidP="00A922E3">
      <w:pPr>
        <w:sectPr w:rsidR="00A922E3" w:rsidSect="00061C8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lnNumType w:countBy="1"/>
          <w:cols w:space="708"/>
          <w:docGrid w:linePitch="360"/>
        </w:sectPr>
      </w:pPr>
      <w:r>
        <w:t xml:space="preserve">In agreement </w:t>
      </w:r>
      <w:r w:rsidR="00E55285">
        <w:t xml:space="preserve">with the results from the PCAs (Fig. </w:t>
      </w:r>
      <w:r w:rsidR="0022337B">
        <w:t>3</w:t>
      </w:r>
      <w:r w:rsidR="00E55285">
        <w:t>), t</w:t>
      </w:r>
      <w:r w:rsidR="00711C1B">
        <w:t xml:space="preserve">here were also linear main effects of how often </w:t>
      </w:r>
      <w:r w:rsidR="00B90B20">
        <w:t>ES</w:t>
      </w:r>
      <w:r w:rsidR="00711C1B">
        <w:t xml:space="preserve"> are used and how informed </w:t>
      </w:r>
      <w:r w:rsidR="00646562">
        <w:t>respondent</w:t>
      </w:r>
      <w:r w:rsidR="00711C1B">
        <w:t>s felt about the concept on their ratings. With the exception of the statement “</w:t>
      </w:r>
      <w:r w:rsidR="00711C1B" w:rsidRPr="001E6C06">
        <w:t>Everyone I work with understands what is meant by ecosystem services</w:t>
      </w:r>
      <w:r w:rsidR="00711C1B">
        <w:t xml:space="preserve">”, </w:t>
      </w:r>
      <w:r w:rsidR="00646562">
        <w:t>respondent</w:t>
      </w:r>
      <w:r w:rsidR="00711C1B">
        <w:t xml:space="preserve">s who use </w:t>
      </w:r>
      <w:r w:rsidR="00B90B20">
        <w:t>ES</w:t>
      </w:r>
      <w:r w:rsidR="00711C1B">
        <w:t xml:space="preserve"> in their work more regularly and felt more informed about the concept gave more positive ratings and were more confident in using it (</w:t>
      </w:r>
      <w:r w:rsidR="00711C1B">
        <w:rPr>
          <w:i/>
        </w:rPr>
        <w:t>p</w:t>
      </w:r>
      <w:r w:rsidR="00711C1B">
        <w:t xml:space="preserve">s &lt; </w:t>
      </w:r>
      <w:r w:rsidR="005A7145">
        <w:t>0</w:t>
      </w:r>
      <w:r w:rsidR="00711C1B">
        <w:t xml:space="preserve">.02). </w:t>
      </w:r>
      <w:r w:rsidR="00CE0D2D">
        <w:t>Using this analytical approach,</w:t>
      </w:r>
      <w:r w:rsidR="00711C1B">
        <w:t xml:space="preserve"> no demographic main effects</w:t>
      </w:r>
      <w:r w:rsidR="004F1B45">
        <w:t xml:space="preserve"> were identified</w:t>
      </w:r>
      <w:r w:rsidR="00711C1B">
        <w:t xml:space="preserve"> (e.g. gender, age, and education level w</w:t>
      </w:r>
      <w:r w:rsidR="00DF60A6">
        <w:t>ere</w:t>
      </w:r>
      <w:r w:rsidR="00711C1B">
        <w:t xml:space="preserve"> not seen to have an overall main effect on </w:t>
      </w:r>
      <w:r w:rsidR="00646562">
        <w:t>respondent</w:t>
      </w:r>
      <w:r w:rsidR="00711C1B">
        <w:t xml:space="preserve">s’ ratings, </w:t>
      </w:r>
      <w:r w:rsidR="00711C1B">
        <w:rPr>
          <w:i/>
        </w:rPr>
        <w:t>p</w:t>
      </w:r>
      <w:r w:rsidR="00711C1B">
        <w:t xml:space="preserve">s &gt; </w:t>
      </w:r>
      <w:r w:rsidR="005A7145">
        <w:t>0</w:t>
      </w:r>
      <w:r w:rsidR="00711C1B">
        <w:t>.06)</w:t>
      </w:r>
      <w:r w:rsidR="008E0304">
        <w:t>.</w:t>
      </w:r>
    </w:p>
    <w:p w14:paraId="598702D0" w14:textId="4EFB12F7" w:rsidR="00A922E3" w:rsidRDefault="00A922E3" w:rsidP="00A922E3"/>
    <w:tbl>
      <w:tblPr>
        <w:tblStyle w:val="TableGrid"/>
        <w:tblW w:w="1414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5"/>
        <w:gridCol w:w="1361"/>
        <w:gridCol w:w="1361"/>
        <w:gridCol w:w="1427"/>
        <w:gridCol w:w="1361"/>
        <w:gridCol w:w="1361"/>
        <w:gridCol w:w="1361"/>
        <w:gridCol w:w="1693"/>
      </w:tblGrid>
      <w:tr w:rsidR="000F3D05" w:rsidRPr="00FA20A6" w14:paraId="7D08E48B" w14:textId="77777777" w:rsidTr="005B21F9">
        <w:trPr>
          <w:trHeight w:val="283"/>
        </w:trPr>
        <w:tc>
          <w:tcPr>
            <w:tcW w:w="4215" w:type="dxa"/>
            <w:tcBorders>
              <w:bottom w:val="single" w:sz="4" w:space="0" w:color="auto"/>
            </w:tcBorders>
          </w:tcPr>
          <w:p w14:paraId="2B83D8F4" w14:textId="77777777" w:rsidR="00A922E3" w:rsidRPr="00FA20A6" w:rsidRDefault="00A922E3" w:rsidP="00A922E3">
            <w:pPr>
              <w:rPr>
                <w:b/>
              </w:rPr>
            </w:pPr>
            <w:r w:rsidRPr="00FA20A6">
              <w:rPr>
                <w:b/>
              </w:rPr>
              <w:t>Statement</w:t>
            </w:r>
          </w:p>
        </w:tc>
        <w:tc>
          <w:tcPr>
            <w:tcW w:w="1361" w:type="dxa"/>
            <w:tcBorders>
              <w:left w:val="single" w:sz="4" w:space="0" w:color="auto"/>
              <w:bottom w:val="single" w:sz="4" w:space="0" w:color="auto"/>
            </w:tcBorders>
          </w:tcPr>
          <w:p w14:paraId="17D445E8" w14:textId="77777777" w:rsidR="00A922E3" w:rsidRPr="00FA20A6" w:rsidRDefault="00A922E3">
            <w:pPr>
              <w:jc w:val="center"/>
              <w:rPr>
                <w:b/>
              </w:rPr>
            </w:pPr>
            <w:r w:rsidRPr="00FA20A6">
              <w:rPr>
                <w:b/>
              </w:rPr>
              <w:t>Education/</w:t>
            </w:r>
          </w:p>
          <w:p w14:paraId="458AA36E" w14:textId="77777777" w:rsidR="00A922E3" w:rsidRDefault="00A922E3">
            <w:pPr>
              <w:jc w:val="center"/>
              <w:rPr>
                <w:b/>
              </w:rPr>
            </w:pPr>
            <w:r w:rsidRPr="00FA20A6">
              <w:rPr>
                <w:b/>
              </w:rPr>
              <w:t>Research</w:t>
            </w:r>
          </w:p>
          <w:p w14:paraId="72AC9E1B" w14:textId="77777777" w:rsidR="00A922E3" w:rsidRPr="00A268F4" w:rsidRDefault="00A922E3">
            <w:pPr>
              <w:jc w:val="center"/>
            </w:pPr>
            <w:r>
              <w:t>(</w:t>
            </w:r>
            <w:r w:rsidRPr="00A268F4">
              <w:rPr>
                <w:i/>
              </w:rPr>
              <w:t>n</w:t>
            </w:r>
            <w:r>
              <w:t xml:space="preserve"> = 37-42)</w:t>
            </w:r>
          </w:p>
        </w:tc>
        <w:tc>
          <w:tcPr>
            <w:tcW w:w="1361" w:type="dxa"/>
            <w:tcBorders>
              <w:bottom w:val="single" w:sz="4" w:space="0" w:color="auto"/>
            </w:tcBorders>
          </w:tcPr>
          <w:p w14:paraId="633A6845" w14:textId="77777777" w:rsidR="00A922E3" w:rsidRDefault="00A922E3">
            <w:pPr>
              <w:jc w:val="center"/>
              <w:rPr>
                <w:b/>
              </w:rPr>
            </w:pPr>
            <w:r w:rsidRPr="00FA20A6">
              <w:rPr>
                <w:b/>
              </w:rPr>
              <w:t>Consultancy Research</w:t>
            </w:r>
          </w:p>
          <w:p w14:paraId="52BEFFA6" w14:textId="77777777" w:rsidR="00A922E3" w:rsidRPr="00A268F4" w:rsidRDefault="00A922E3">
            <w:pPr>
              <w:jc w:val="center"/>
            </w:pPr>
            <w:r w:rsidRPr="00A268F4">
              <w:t>(</w:t>
            </w:r>
            <w:r w:rsidRPr="00A268F4">
              <w:rPr>
                <w:i/>
              </w:rPr>
              <w:t>n</w:t>
            </w:r>
            <w:r w:rsidRPr="00A268F4">
              <w:t xml:space="preserve"> = 21-26)</w:t>
            </w:r>
          </w:p>
        </w:tc>
        <w:tc>
          <w:tcPr>
            <w:tcW w:w="1427" w:type="dxa"/>
            <w:tcBorders>
              <w:bottom w:val="single" w:sz="4" w:space="0" w:color="auto"/>
            </w:tcBorders>
          </w:tcPr>
          <w:p w14:paraId="6EAA0363" w14:textId="7B0B2D6A" w:rsidR="000F3D05" w:rsidRDefault="00A922E3">
            <w:pPr>
              <w:jc w:val="center"/>
              <w:rPr>
                <w:b/>
              </w:rPr>
            </w:pPr>
            <w:r w:rsidRPr="00FA20A6">
              <w:rPr>
                <w:b/>
              </w:rPr>
              <w:t>Govt &amp;</w:t>
            </w:r>
          </w:p>
          <w:p w14:paraId="04626251" w14:textId="0B50CDA0" w:rsidR="00A922E3" w:rsidRDefault="00A922E3">
            <w:pPr>
              <w:jc w:val="center"/>
              <w:rPr>
                <w:b/>
              </w:rPr>
            </w:pPr>
            <w:r w:rsidRPr="00FA20A6">
              <w:rPr>
                <w:b/>
              </w:rPr>
              <w:t>Policy</w:t>
            </w:r>
          </w:p>
          <w:p w14:paraId="4D627D30" w14:textId="77777777" w:rsidR="00A922E3" w:rsidRPr="00A268F4" w:rsidRDefault="00A922E3">
            <w:pPr>
              <w:jc w:val="center"/>
            </w:pPr>
            <w:r w:rsidRPr="00A268F4">
              <w:t>(</w:t>
            </w:r>
            <w:r w:rsidRPr="00A268F4">
              <w:rPr>
                <w:i/>
              </w:rPr>
              <w:t>n</w:t>
            </w:r>
            <w:r>
              <w:t xml:space="preserve"> = </w:t>
            </w:r>
            <w:r w:rsidRPr="00A268F4">
              <w:t>38-41)</w:t>
            </w:r>
          </w:p>
        </w:tc>
        <w:tc>
          <w:tcPr>
            <w:tcW w:w="1361" w:type="dxa"/>
            <w:tcBorders>
              <w:bottom w:val="single" w:sz="4" w:space="0" w:color="auto"/>
            </w:tcBorders>
          </w:tcPr>
          <w:p w14:paraId="56698A61" w14:textId="77777777" w:rsidR="00A922E3" w:rsidRDefault="00A922E3">
            <w:pPr>
              <w:jc w:val="center"/>
              <w:rPr>
                <w:b/>
              </w:rPr>
            </w:pPr>
            <w:r w:rsidRPr="00FA20A6">
              <w:rPr>
                <w:b/>
              </w:rPr>
              <w:t>NGO</w:t>
            </w:r>
          </w:p>
          <w:p w14:paraId="29EE9351" w14:textId="77777777" w:rsidR="00A922E3" w:rsidRPr="00A268F4" w:rsidRDefault="00A922E3">
            <w:pPr>
              <w:jc w:val="center"/>
            </w:pPr>
            <w:r w:rsidRPr="00A268F4">
              <w:t>(</w:t>
            </w:r>
            <w:r w:rsidRPr="00A268F4">
              <w:rPr>
                <w:i/>
              </w:rPr>
              <w:t>n</w:t>
            </w:r>
            <w:r w:rsidRPr="00A268F4">
              <w:t xml:space="preserve"> = 19-20)</w:t>
            </w:r>
          </w:p>
        </w:tc>
        <w:tc>
          <w:tcPr>
            <w:tcW w:w="1361" w:type="dxa"/>
            <w:tcBorders>
              <w:bottom w:val="single" w:sz="4" w:space="0" w:color="auto"/>
            </w:tcBorders>
          </w:tcPr>
          <w:p w14:paraId="4096495E" w14:textId="77777777" w:rsidR="00A922E3" w:rsidRDefault="00A922E3">
            <w:pPr>
              <w:jc w:val="center"/>
              <w:rPr>
                <w:b/>
              </w:rPr>
            </w:pPr>
            <w:r w:rsidRPr="00FA20A6">
              <w:rPr>
                <w:b/>
              </w:rPr>
              <w:t>Industry</w:t>
            </w:r>
          </w:p>
          <w:p w14:paraId="608964CD" w14:textId="77777777" w:rsidR="00A922E3" w:rsidRPr="00A268F4" w:rsidRDefault="00A922E3">
            <w:pPr>
              <w:jc w:val="center"/>
            </w:pPr>
            <w:r w:rsidRPr="00A268F4">
              <w:t>(</w:t>
            </w:r>
            <w:r w:rsidRPr="00A268F4">
              <w:rPr>
                <w:i/>
              </w:rPr>
              <w:t>n</w:t>
            </w:r>
            <w:r w:rsidRPr="00A268F4">
              <w:t xml:space="preserve"> = 13-15)</w:t>
            </w:r>
          </w:p>
        </w:tc>
        <w:tc>
          <w:tcPr>
            <w:tcW w:w="1361" w:type="dxa"/>
            <w:tcBorders>
              <w:bottom w:val="single" w:sz="4" w:space="0" w:color="auto"/>
              <w:right w:val="single" w:sz="4" w:space="0" w:color="auto"/>
            </w:tcBorders>
          </w:tcPr>
          <w:p w14:paraId="11ECFB85" w14:textId="77777777" w:rsidR="00A922E3" w:rsidRDefault="00A922E3">
            <w:pPr>
              <w:jc w:val="center"/>
              <w:rPr>
                <w:b/>
              </w:rPr>
            </w:pPr>
            <w:r w:rsidRPr="00FA20A6">
              <w:rPr>
                <w:b/>
              </w:rPr>
              <w:t>Other</w:t>
            </w:r>
          </w:p>
          <w:p w14:paraId="4B79D822" w14:textId="77777777" w:rsidR="00A922E3" w:rsidRPr="00A268F4" w:rsidRDefault="00A922E3">
            <w:pPr>
              <w:jc w:val="center"/>
            </w:pPr>
            <w:r w:rsidRPr="00A268F4">
              <w:t>(</w:t>
            </w:r>
            <w:r w:rsidRPr="00A268F4">
              <w:rPr>
                <w:i/>
              </w:rPr>
              <w:t xml:space="preserve">n </w:t>
            </w:r>
            <w:r w:rsidRPr="00A268F4">
              <w:t>= 13-14)</w:t>
            </w:r>
          </w:p>
        </w:tc>
        <w:tc>
          <w:tcPr>
            <w:tcW w:w="1693" w:type="dxa"/>
            <w:tcBorders>
              <w:left w:val="single" w:sz="4" w:space="0" w:color="auto"/>
              <w:bottom w:val="single" w:sz="4" w:space="0" w:color="auto"/>
            </w:tcBorders>
          </w:tcPr>
          <w:p w14:paraId="1C6580BF" w14:textId="77777777" w:rsidR="00A922E3" w:rsidRPr="00FA20A6" w:rsidRDefault="00A922E3" w:rsidP="00A922E3">
            <w:pPr>
              <w:rPr>
                <w:b/>
              </w:rPr>
            </w:pPr>
            <w:r w:rsidRPr="00FA20A6">
              <w:rPr>
                <w:b/>
              </w:rPr>
              <w:t>Statistical difference</w:t>
            </w:r>
          </w:p>
        </w:tc>
      </w:tr>
      <w:tr w:rsidR="000F3D05" w:rsidRPr="00FA20A6" w14:paraId="7B3AC7DC" w14:textId="77777777" w:rsidTr="005B21F9">
        <w:trPr>
          <w:trHeight w:val="283"/>
        </w:trPr>
        <w:tc>
          <w:tcPr>
            <w:tcW w:w="4215" w:type="dxa"/>
            <w:tcBorders>
              <w:top w:val="single" w:sz="4" w:space="0" w:color="auto"/>
              <w:bottom w:val="nil"/>
            </w:tcBorders>
            <w:vAlign w:val="center"/>
          </w:tcPr>
          <w:p w14:paraId="055524F7" w14:textId="1D85273C" w:rsidR="00A922E3" w:rsidRPr="00F214D0" w:rsidRDefault="00A922E3" w:rsidP="00A922E3">
            <w:pPr>
              <w:rPr>
                <w:b/>
                <w:i/>
                <w:sz w:val="16"/>
              </w:rPr>
            </w:pPr>
            <w:r w:rsidRPr="00F214D0">
              <w:rPr>
                <w:b/>
                <w:i/>
                <w:sz w:val="16"/>
              </w:rPr>
              <w:t>Perceptions of Ecosystem Services</w:t>
            </w:r>
          </w:p>
        </w:tc>
        <w:tc>
          <w:tcPr>
            <w:tcW w:w="1361" w:type="dxa"/>
            <w:tcBorders>
              <w:top w:val="single" w:sz="4" w:space="0" w:color="auto"/>
              <w:left w:val="single" w:sz="4" w:space="0" w:color="auto"/>
              <w:bottom w:val="nil"/>
            </w:tcBorders>
            <w:vAlign w:val="center"/>
          </w:tcPr>
          <w:p w14:paraId="4539FC3C" w14:textId="77777777" w:rsidR="00A922E3" w:rsidRPr="00953F5A" w:rsidRDefault="00A922E3" w:rsidP="00A922E3">
            <w:pPr>
              <w:jc w:val="center"/>
            </w:pPr>
          </w:p>
        </w:tc>
        <w:tc>
          <w:tcPr>
            <w:tcW w:w="1361" w:type="dxa"/>
            <w:tcBorders>
              <w:top w:val="single" w:sz="4" w:space="0" w:color="auto"/>
              <w:bottom w:val="nil"/>
            </w:tcBorders>
            <w:vAlign w:val="center"/>
          </w:tcPr>
          <w:p w14:paraId="5C8E6DAD" w14:textId="77777777" w:rsidR="00A922E3" w:rsidRPr="00953F5A" w:rsidRDefault="00A922E3" w:rsidP="00A922E3">
            <w:pPr>
              <w:jc w:val="center"/>
            </w:pPr>
          </w:p>
        </w:tc>
        <w:tc>
          <w:tcPr>
            <w:tcW w:w="1427" w:type="dxa"/>
            <w:tcBorders>
              <w:top w:val="single" w:sz="4" w:space="0" w:color="auto"/>
              <w:bottom w:val="nil"/>
            </w:tcBorders>
            <w:vAlign w:val="center"/>
          </w:tcPr>
          <w:p w14:paraId="5F12648E" w14:textId="77777777" w:rsidR="00A922E3" w:rsidRPr="00953F5A" w:rsidRDefault="00A922E3" w:rsidP="00A922E3">
            <w:pPr>
              <w:jc w:val="center"/>
            </w:pPr>
          </w:p>
        </w:tc>
        <w:tc>
          <w:tcPr>
            <w:tcW w:w="1361" w:type="dxa"/>
            <w:tcBorders>
              <w:top w:val="single" w:sz="4" w:space="0" w:color="auto"/>
              <w:bottom w:val="nil"/>
            </w:tcBorders>
            <w:vAlign w:val="center"/>
          </w:tcPr>
          <w:p w14:paraId="5FA88C34" w14:textId="77777777" w:rsidR="00A922E3" w:rsidRPr="00953F5A" w:rsidRDefault="00A922E3" w:rsidP="00A922E3">
            <w:pPr>
              <w:jc w:val="center"/>
            </w:pPr>
          </w:p>
        </w:tc>
        <w:tc>
          <w:tcPr>
            <w:tcW w:w="1361" w:type="dxa"/>
            <w:tcBorders>
              <w:top w:val="single" w:sz="4" w:space="0" w:color="auto"/>
              <w:bottom w:val="nil"/>
            </w:tcBorders>
            <w:vAlign w:val="center"/>
          </w:tcPr>
          <w:p w14:paraId="601780F4" w14:textId="77777777" w:rsidR="00A922E3" w:rsidRPr="00953F5A" w:rsidRDefault="00A922E3" w:rsidP="00A922E3">
            <w:pPr>
              <w:jc w:val="center"/>
            </w:pPr>
          </w:p>
        </w:tc>
        <w:tc>
          <w:tcPr>
            <w:tcW w:w="1361" w:type="dxa"/>
            <w:tcBorders>
              <w:top w:val="single" w:sz="4" w:space="0" w:color="auto"/>
              <w:bottom w:val="nil"/>
              <w:right w:val="single" w:sz="4" w:space="0" w:color="auto"/>
            </w:tcBorders>
            <w:vAlign w:val="center"/>
          </w:tcPr>
          <w:p w14:paraId="00BAF739" w14:textId="77777777" w:rsidR="00A922E3" w:rsidRPr="00953F5A" w:rsidRDefault="00A922E3" w:rsidP="00A922E3">
            <w:pPr>
              <w:jc w:val="center"/>
            </w:pPr>
          </w:p>
        </w:tc>
        <w:tc>
          <w:tcPr>
            <w:tcW w:w="1693" w:type="dxa"/>
            <w:tcBorders>
              <w:top w:val="single" w:sz="4" w:space="0" w:color="auto"/>
              <w:left w:val="single" w:sz="4" w:space="0" w:color="auto"/>
              <w:bottom w:val="nil"/>
            </w:tcBorders>
            <w:vAlign w:val="center"/>
          </w:tcPr>
          <w:p w14:paraId="1FAAEC5F" w14:textId="77777777" w:rsidR="00A922E3" w:rsidRPr="00A268F4" w:rsidRDefault="00A922E3" w:rsidP="00A922E3">
            <w:pPr>
              <w:rPr>
                <w:i/>
              </w:rPr>
            </w:pPr>
          </w:p>
        </w:tc>
      </w:tr>
      <w:tr w:rsidR="000F3D05" w:rsidRPr="00FA20A6" w14:paraId="07B44767" w14:textId="77777777" w:rsidTr="005B21F9">
        <w:trPr>
          <w:trHeight w:val="283"/>
        </w:trPr>
        <w:tc>
          <w:tcPr>
            <w:tcW w:w="4215" w:type="dxa"/>
            <w:tcBorders>
              <w:top w:val="nil"/>
              <w:bottom w:val="nil"/>
              <w:right w:val="single" w:sz="4" w:space="0" w:color="auto"/>
            </w:tcBorders>
            <w:vAlign w:val="center"/>
          </w:tcPr>
          <w:p w14:paraId="59349B6F" w14:textId="77777777" w:rsidR="00A922E3" w:rsidRPr="00FA20A6" w:rsidRDefault="00A922E3" w:rsidP="00A922E3">
            <w:pPr>
              <w:rPr>
                <w:sz w:val="16"/>
              </w:rPr>
            </w:pPr>
            <w:r w:rsidRPr="00FA20A6">
              <w:rPr>
                <w:sz w:val="16"/>
              </w:rPr>
              <w:t xml:space="preserve">How informed do you feel about the term “ecosystem services”? </w:t>
            </w:r>
            <w:r>
              <w:rPr>
                <w:sz w:val="16"/>
                <w:vertAlign w:val="superscript"/>
              </w:rPr>
              <w:t>i</w:t>
            </w:r>
          </w:p>
        </w:tc>
        <w:tc>
          <w:tcPr>
            <w:tcW w:w="1361" w:type="dxa"/>
            <w:tcBorders>
              <w:top w:val="nil"/>
              <w:left w:val="single" w:sz="4" w:space="0" w:color="auto"/>
              <w:bottom w:val="nil"/>
              <w:right w:val="nil"/>
            </w:tcBorders>
            <w:vAlign w:val="center"/>
          </w:tcPr>
          <w:p w14:paraId="5E9CB182" w14:textId="082FB440" w:rsidR="00A922E3" w:rsidRPr="00FA20A6" w:rsidRDefault="00A922E3" w:rsidP="00BB13F6">
            <w:pPr>
              <w:jc w:val="center"/>
            </w:pPr>
            <w:r w:rsidRPr="00953F5A">
              <w:t>3.50</w:t>
            </w:r>
            <w:r>
              <w:t xml:space="preserve"> (</w:t>
            </w:r>
            <w:r w:rsidR="00BB13F6">
              <w:t>0.83</w:t>
            </w:r>
            <w:r>
              <w:t>)</w:t>
            </w:r>
          </w:p>
        </w:tc>
        <w:tc>
          <w:tcPr>
            <w:tcW w:w="1361" w:type="dxa"/>
            <w:tcBorders>
              <w:top w:val="nil"/>
              <w:left w:val="nil"/>
              <w:bottom w:val="nil"/>
              <w:right w:val="nil"/>
            </w:tcBorders>
            <w:vAlign w:val="center"/>
          </w:tcPr>
          <w:p w14:paraId="3C52BEFD" w14:textId="6FA79141" w:rsidR="00A922E3" w:rsidRPr="00FA20A6" w:rsidRDefault="00A922E3" w:rsidP="00BB13F6">
            <w:pPr>
              <w:jc w:val="center"/>
            </w:pPr>
            <w:r w:rsidRPr="00953F5A">
              <w:t>3.50</w:t>
            </w:r>
            <w:r>
              <w:t xml:space="preserve"> (</w:t>
            </w:r>
            <w:r w:rsidR="00BB13F6">
              <w:t>0.91</w:t>
            </w:r>
            <w:r>
              <w:t>)</w:t>
            </w:r>
          </w:p>
        </w:tc>
        <w:tc>
          <w:tcPr>
            <w:tcW w:w="1427" w:type="dxa"/>
            <w:tcBorders>
              <w:top w:val="nil"/>
              <w:left w:val="nil"/>
              <w:bottom w:val="nil"/>
              <w:right w:val="nil"/>
            </w:tcBorders>
            <w:vAlign w:val="center"/>
          </w:tcPr>
          <w:p w14:paraId="4D75C5ED" w14:textId="4E9E4AA7" w:rsidR="00A922E3" w:rsidRPr="00FA20A6" w:rsidRDefault="00A922E3" w:rsidP="00BB13F6">
            <w:pPr>
              <w:jc w:val="center"/>
            </w:pPr>
            <w:r w:rsidRPr="00953F5A">
              <w:t>3.34</w:t>
            </w:r>
            <w:r>
              <w:t xml:space="preserve"> (</w:t>
            </w:r>
            <w:r w:rsidR="00BB13F6">
              <w:t>0.91</w:t>
            </w:r>
            <w:r>
              <w:t>)</w:t>
            </w:r>
          </w:p>
        </w:tc>
        <w:tc>
          <w:tcPr>
            <w:tcW w:w="1361" w:type="dxa"/>
            <w:tcBorders>
              <w:top w:val="nil"/>
              <w:left w:val="nil"/>
              <w:bottom w:val="nil"/>
              <w:right w:val="nil"/>
            </w:tcBorders>
            <w:vAlign w:val="center"/>
          </w:tcPr>
          <w:p w14:paraId="3A370305" w14:textId="32FC034F" w:rsidR="00A922E3" w:rsidRPr="00FA20A6" w:rsidRDefault="00A922E3" w:rsidP="00A922E3">
            <w:pPr>
              <w:jc w:val="center"/>
            </w:pPr>
            <w:r w:rsidRPr="00953F5A">
              <w:t>3.65</w:t>
            </w:r>
            <w:r>
              <w:t xml:space="preserve"> (</w:t>
            </w:r>
            <w:r w:rsidR="00BB13F6">
              <w:t>0.75</w:t>
            </w:r>
            <w:r>
              <w:t>)</w:t>
            </w:r>
          </w:p>
        </w:tc>
        <w:tc>
          <w:tcPr>
            <w:tcW w:w="1361" w:type="dxa"/>
            <w:tcBorders>
              <w:top w:val="nil"/>
              <w:left w:val="nil"/>
              <w:bottom w:val="nil"/>
              <w:right w:val="nil"/>
            </w:tcBorders>
            <w:vAlign w:val="center"/>
          </w:tcPr>
          <w:p w14:paraId="6B7B9C33" w14:textId="7C819FED" w:rsidR="00A922E3" w:rsidRPr="00FA20A6" w:rsidRDefault="00A922E3" w:rsidP="00A06928">
            <w:pPr>
              <w:jc w:val="center"/>
            </w:pPr>
            <w:r w:rsidRPr="00953F5A">
              <w:t>2.73</w:t>
            </w:r>
            <w:r>
              <w:t xml:space="preserve"> (</w:t>
            </w:r>
            <w:r w:rsidR="00A06928">
              <w:t>0.80</w:t>
            </w:r>
            <w:r>
              <w:t>)</w:t>
            </w:r>
          </w:p>
        </w:tc>
        <w:tc>
          <w:tcPr>
            <w:tcW w:w="1361" w:type="dxa"/>
            <w:tcBorders>
              <w:top w:val="nil"/>
              <w:left w:val="nil"/>
              <w:bottom w:val="nil"/>
              <w:right w:val="single" w:sz="4" w:space="0" w:color="auto"/>
            </w:tcBorders>
            <w:vAlign w:val="center"/>
          </w:tcPr>
          <w:p w14:paraId="00243203" w14:textId="124718F8" w:rsidR="00A922E3" w:rsidRPr="00FA20A6" w:rsidRDefault="00A922E3" w:rsidP="00A06928">
            <w:pPr>
              <w:jc w:val="center"/>
            </w:pPr>
            <w:r w:rsidRPr="00953F5A">
              <w:t>3.36</w:t>
            </w:r>
            <w:r>
              <w:t xml:space="preserve"> (</w:t>
            </w:r>
            <w:r w:rsidR="00A06928">
              <w:t>0.93</w:t>
            </w:r>
            <w:r>
              <w:t>)</w:t>
            </w:r>
          </w:p>
        </w:tc>
        <w:tc>
          <w:tcPr>
            <w:tcW w:w="1693" w:type="dxa"/>
            <w:tcBorders>
              <w:top w:val="nil"/>
              <w:left w:val="single" w:sz="4" w:space="0" w:color="auto"/>
              <w:bottom w:val="nil"/>
            </w:tcBorders>
            <w:vAlign w:val="center"/>
          </w:tcPr>
          <w:p w14:paraId="079F5CB5" w14:textId="77777777" w:rsidR="00A922E3" w:rsidRPr="00F214D0" w:rsidRDefault="00A922E3" w:rsidP="00A922E3">
            <w:pPr>
              <w:rPr>
                <w:rFonts w:asciiTheme="majorHAnsi" w:hAnsiTheme="majorHAnsi"/>
                <w:sz w:val="16"/>
                <w:szCs w:val="16"/>
              </w:rPr>
            </w:pPr>
            <w:r w:rsidRPr="00F214D0">
              <w:rPr>
                <w:rFonts w:asciiTheme="majorHAnsi" w:hAnsiTheme="majorHAnsi"/>
                <w:i/>
                <w:sz w:val="16"/>
                <w:szCs w:val="16"/>
              </w:rPr>
              <w:t>F</w:t>
            </w:r>
            <w:r w:rsidRPr="00F214D0">
              <w:rPr>
                <w:rFonts w:asciiTheme="majorHAnsi" w:hAnsiTheme="majorHAnsi"/>
                <w:sz w:val="16"/>
                <w:szCs w:val="16"/>
              </w:rPr>
              <w:t xml:space="preserve"> (5,152) = 2.36, </w:t>
            </w:r>
            <w:r w:rsidRPr="00F214D0">
              <w:rPr>
                <w:rFonts w:asciiTheme="majorHAnsi" w:hAnsiTheme="majorHAnsi"/>
                <w:i/>
                <w:sz w:val="16"/>
                <w:szCs w:val="16"/>
              </w:rPr>
              <w:t>p</w:t>
            </w:r>
            <w:r w:rsidRPr="00F214D0">
              <w:rPr>
                <w:rFonts w:asciiTheme="majorHAnsi" w:hAnsiTheme="majorHAnsi"/>
                <w:sz w:val="16"/>
                <w:szCs w:val="16"/>
              </w:rPr>
              <w:t xml:space="preserve"> = .04, </w:t>
            </w:r>
            <w:r w:rsidRPr="00F214D0">
              <w:rPr>
                <w:rFonts w:asciiTheme="majorHAnsi" w:hAnsiTheme="majorHAnsi"/>
                <w:i/>
                <w:sz w:val="16"/>
                <w:szCs w:val="16"/>
              </w:rPr>
              <w:t>ŋ</w:t>
            </w:r>
            <w:r w:rsidRPr="00F214D0">
              <w:rPr>
                <w:rFonts w:asciiTheme="majorHAnsi" w:hAnsiTheme="majorHAnsi"/>
                <w:i/>
                <w:sz w:val="16"/>
                <w:szCs w:val="16"/>
                <w:vertAlign w:val="superscript"/>
              </w:rPr>
              <w:t>2</w:t>
            </w:r>
            <w:r w:rsidRPr="00F214D0">
              <w:rPr>
                <w:rFonts w:asciiTheme="majorHAnsi" w:hAnsiTheme="majorHAnsi"/>
                <w:sz w:val="16"/>
                <w:szCs w:val="16"/>
              </w:rPr>
              <w:t xml:space="preserve"> = .07</w:t>
            </w:r>
          </w:p>
        </w:tc>
      </w:tr>
      <w:tr w:rsidR="000F3D05" w:rsidRPr="00FA20A6" w14:paraId="7D7CBDC7" w14:textId="77777777" w:rsidTr="005B21F9">
        <w:trPr>
          <w:trHeight w:val="283"/>
        </w:trPr>
        <w:tc>
          <w:tcPr>
            <w:tcW w:w="4215" w:type="dxa"/>
            <w:tcBorders>
              <w:top w:val="nil"/>
              <w:bottom w:val="nil"/>
            </w:tcBorders>
            <w:vAlign w:val="center"/>
          </w:tcPr>
          <w:p w14:paraId="2A23EC63" w14:textId="77777777" w:rsidR="00A922E3" w:rsidRPr="00FA20A6" w:rsidRDefault="00A922E3" w:rsidP="00A922E3">
            <w:pPr>
              <w:rPr>
                <w:sz w:val="16"/>
              </w:rPr>
            </w:pPr>
            <w:r w:rsidRPr="00FA20A6">
              <w:rPr>
                <w:sz w:val="16"/>
              </w:rPr>
              <w:t xml:space="preserve">a) Using ecosystem services makes communication easier and more effective. </w:t>
            </w:r>
            <w:r>
              <w:rPr>
                <w:sz w:val="16"/>
                <w:vertAlign w:val="superscript"/>
              </w:rPr>
              <w:t>ii</w:t>
            </w:r>
          </w:p>
        </w:tc>
        <w:tc>
          <w:tcPr>
            <w:tcW w:w="1361" w:type="dxa"/>
            <w:tcBorders>
              <w:top w:val="nil"/>
              <w:left w:val="single" w:sz="4" w:space="0" w:color="auto"/>
              <w:bottom w:val="nil"/>
            </w:tcBorders>
            <w:vAlign w:val="center"/>
          </w:tcPr>
          <w:p w14:paraId="3E3E53A3" w14:textId="566ACF32" w:rsidR="00A922E3" w:rsidRPr="00FA20A6" w:rsidRDefault="00A922E3" w:rsidP="00A06928">
            <w:pPr>
              <w:jc w:val="center"/>
            </w:pPr>
            <w:r w:rsidRPr="00953F5A">
              <w:t>4.67</w:t>
            </w:r>
            <w:r>
              <w:t xml:space="preserve"> (</w:t>
            </w:r>
            <w:r w:rsidR="00A06928">
              <w:t>1.51</w:t>
            </w:r>
            <w:r>
              <w:t>)</w:t>
            </w:r>
          </w:p>
        </w:tc>
        <w:tc>
          <w:tcPr>
            <w:tcW w:w="1361" w:type="dxa"/>
            <w:tcBorders>
              <w:top w:val="nil"/>
              <w:bottom w:val="nil"/>
            </w:tcBorders>
            <w:vAlign w:val="center"/>
          </w:tcPr>
          <w:p w14:paraId="781B56F9" w14:textId="06D6CFDA" w:rsidR="00A922E3" w:rsidRPr="00FA20A6" w:rsidRDefault="00A922E3" w:rsidP="00A06928">
            <w:pPr>
              <w:jc w:val="center"/>
            </w:pPr>
            <w:r w:rsidRPr="00953F5A">
              <w:t>4.76</w:t>
            </w:r>
            <w:r>
              <w:t xml:space="preserve"> (</w:t>
            </w:r>
            <w:r w:rsidR="00A06928">
              <w:t>1.56)</w:t>
            </w:r>
          </w:p>
        </w:tc>
        <w:tc>
          <w:tcPr>
            <w:tcW w:w="1427" w:type="dxa"/>
            <w:tcBorders>
              <w:top w:val="nil"/>
              <w:bottom w:val="nil"/>
            </w:tcBorders>
            <w:vAlign w:val="center"/>
          </w:tcPr>
          <w:p w14:paraId="4BE48897" w14:textId="162C8850" w:rsidR="00A922E3" w:rsidRPr="00FA20A6" w:rsidRDefault="00A922E3" w:rsidP="00A06928">
            <w:pPr>
              <w:jc w:val="center"/>
            </w:pPr>
            <w:r w:rsidRPr="00953F5A">
              <w:t>4.58</w:t>
            </w:r>
            <w:r>
              <w:t xml:space="preserve"> (</w:t>
            </w:r>
            <w:r w:rsidR="00A06928">
              <w:t>1.41</w:t>
            </w:r>
            <w:r>
              <w:t>)</w:t>
            </w:r>
          </w:p>
        </w:tc>
        <w:tc>
          <w:tcPr>
            <w:tcW w:w="1361" w:type="dxa"/>
            <w:tcBorders>
              <w:top w:val="nil"/>
              <w:bottom w:val="nil"/>
            </w:tcBorders>
            <w:vAlign w:val="center"/>
          </w:tcPr>
          <w:p w14:paraId="1958E5B2" w14:textId="3E5D2CEC" w:rsidR="00A922E3" w:rsidRPr="00FA20A6" w:rsidRDefault="00A922E3" w:rsidP="00A06928">
            <w:pPr>
              <w:jc w:val="center"/>
            </w:pPr>
            <w:r w:rsidRPr="00953F5A">
              <w:t>4.90</w:t>
            </w:r>
            <w:r>
              <w:t xml:space="preserve"> (</w:t>
            </w:r>
            <w:r w:rsidR="00A06928">
              <w:t>1.52</w:t>
            </w:r>
            <w:r>
              <w:t>)</w:t>
            </w:r>
          </w:p>
        </w:tc>
        <w:tc>
          <w:tcPr>
            <w:tcW w:w="1361" w:type="dxa"/>
            <w:tcBorders>
              <w:top w:val="nil"/>
              <w:bottom w:val="nil"/>
            </w:tcBorders>
            <w:vAlign w:val="center"/>
          </w:tcPr>
          <w:p w14:paraId="0270932B" w14:textId="715BCD2F" w:rsidR="00A922E3" w:rsidRPr="00FA20A6" w:rsidRDefault="00A922E3" w:rsidP="00A06928">
            <w:pPr>
              <w:jc w:val="center"/>
            </w:pPr>
            <w:r w:rsidRPr="00953F5A">
              <w:t>4.50</w:t>
            </w:r>
            <w:r>
              <w:t xml:space="preserve"> (</w:t>
            </w:r>
            <w:r w:rsidR="00A06928">
              <w:t>1.29</w:t>
            </w:r>
            <w:r>
              <w:t>)</w:t>
            </w:r>
          </w:p>
        </w:tc>
        <w:tc>
          <w:tcPr>
            <w:tcW w:w="1361" w:type="dxa"/>
            <w:tcBorders>
              <w:top w:val="nil"/>
              <w:bottom w:val="nil"/>
              <w:right w:val="single" w:sz="4" w:space="0" w:color="auto"/>
            </w:tcBorders>
            <w:vAlign w:val="center"/>
          </w:tcPr>
          <w:p w14:paraId="33CA8042" w14:textId="11419535" w:rsidR="00A922E3" w:rsidRPr="00FA20A6" w:rsidRDefault="00A922E3" w:rsidP="00A06928">
            <w:pPr>
              <w:jc w:val="center"/>
            </w:pPr>
            <w:r w:rsidRPr="00953F5A">
              <w:t>4.29</w:t>
            </w:r>
            <w:r>
              <w:t xml:space="preserve"> (</w:t>
            </w:r>
            <w:r w:rsidR="00A06928">
              <w:t>1.59</w:t>
            </w:r>
            <w:r>
              <w:t>)</w:t>
            </w:r>
          </w:p>
        </w:tc>
        <w:tc>
          <w:tcPr>
            <w:tcW w:w="1693" w:type="dxa"/>
            <w:tcBorders>
              <w:top w:val="nil"/>
              <w:left w:val="single" w:sz="4" w:space="0" w:color="auto"/>
              <w:bottom w:val="nil"/>
            </w:tcBorders>
            <w:vAlign w:val="center"/>
          </w:tcPr>
          <w:p w14:paraId="7AA74130" w14:textId="77777777"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29B82B84" w14:textId="77777777" w:rsidTr="005B21F9">
        <w:trPr>
          <w:trHeight w:val="283"/>
        </w:trPr>
        <w:tc>
          <w:tcPr>
            <w:tcW w:w="4215" w:type="dxa"/>
            <w:tcBorders>
              <w:top w:val="nil"/>
            </w:tcBorders>
            <w:vAlign w:val="center"/>
          </w:tcPr>
          <w:p w14:paraId="35897880" w14:textId="77777777" w:rsidR="00A922E3" w:rsidRPr="00FA20A6" w:rsidRDefault="00A922E3" w:rsidP="00A922E3">
            <w:pPr>
              <w:rPr>
                <w:sz w:val="16"/>
              </w:rPr>
            </w:pPr>
            <w:r w:rsidRPr="00FA20A6">
              <w:rPr>
                <w:sz w:val="16"/>
              </w:rPr>
              <w:t xml:space="preserve">b) Ecosystem services are difficult to understand (-ive) </w:t>
            </w:r>
            <w:r>
              <w:rPr>
                <w:sz w:val="16"/>
                <w:vertAlign w:val="superscript"/>
              </w:rPr>
              <w:t>ii</w:t>
            </w:r>
          </w:p>
        </w:tc>
        <w:tc>
          <w:tcPr>
            <w:tcW w:w="1361" w:type="dxa"/>
            <w:tcBorders>
              <w:top w:val="nil"/>
              <w:left w:val="single" w:sz="4" w:space="0" w:color="auto"/>
            </w:tcBorders>
            <w:vAlign w:val="center"/>
          </w:tcPr>
          <w:p w14:paraId="42B69AD5" w14:textId="09333465" w:rsidR="00A922E3" w:rsidRPr="00FA20A6" w:rsidRDefault="00A922E3" w:rsidP="00A06928">
            <w:pPr>
              <w:jc w:val="center"/>
            </w:pPr>
            <w:r w:rsidRPr="00953F5A">
              <w:t>3.81</w:t>
            </w:r>
            <w:r>
              <w:t xml:space="preserve"> (</w:t>
            </w:r>
            <w:r w:rsidR="00A06928">
              <w:t>1.89</w:t>
            </w:r>
            <w:r>
              <w:t>)</w:t>
            </w:r>
          </w:p>
        </w:tc>
        <w:tc>
          <w:tcPr>
            <w:tcW w:w="1361" w:type="dxa"/>
            <w:tcBorders>
              <w:top w:val="nil"/>
            </w:tcBorders>
            <w:vAlign w:val="center"/>
          </w:tcPr>
          <w:p w14:paraId="725EBF02" w14:textId="26396265" w:rsidR="00A922E3" w:rsidRPr="00FA20A6" w:rsidRDefault="00A922E3" w:rsidP="00A06928">
            <w:pPr>
              <w:jc w:val="center"/>
            </w:pPr>
            <w:r w:rsidRPr="00953F5A">
              <w:t>3.88</w:t>
            </w:r>
            <w:r>
              <w:t xml:space="preserve"> (</w:t>
            </w:r>
            <w:r w:rsidR="00A06928">
              <w:t>1.66</w:t>
            </w:r>
            <w:r>
              <w:t>)</w:t>
            </w:r>
          </w:p>
        </w:tc>
        <w:tc>
          <w:tcPr>
            <w:tcW w:w="1427" w:type="dxa"/>
            <w:tcBorders>
              <w:top w:val="nil"/>
            </w:tcBorders>
            <w:vAlign w:val="center"/>
          </w:tcPr>
          <w:p w14:paraId="37D2A391" w14:textId="0D10CC6E" w:rsidR="00A922E3" w:rsidRPr="00FA20A6" w:rsidRDefault="00A922E3" w:rsidP="00A06928">
            <w:pPr>
              <w:jc w:val="center"/>
            </w:pPr>
            <w:r w:rsidRPr="00953F5A">
              <w:t>4.39</w:t>
            </w:r>
            <w:r>
              <w:t xml:space="preserve"> (</w:t>
            </w:r>
            <w:r w:rsidR="00A06928">
              <w:t>1.56</w:t>
            </w:r>
            <w:r>
              <w:t>)</w:t>
            </w:r>
          </w:p>
        </w:tc>
        <w:tc>
          <w:tcPr>
            <w:tcW w:w="1361" w:type="dxa"/>
            <w:tcBorders>
              <w:top w:val="nil"/>
            </w:tcBorders>
            <w:vAlign w:val="center"/>
          </w:tcPr>
          <w:p w14:paraId="26D9C4A0" w14:textId="5AF5FF75" w:rsidR="00A922E3" w:rsidRPr="00FA20A6" w:rsidRDefault="00A922E3" w:rsidP="00A06928">
            <w:pPr>
              <w:jc w:val="center"/>
            </w:pPr>
            <w:r w:rsidRPr="00953F5A">
              <w:t>4.40</w:t>
            </w:r>
            <w:r>
              <w:t xml:space="preserve"> (</w:t>
            </w:r>
            <w:r w:rsidR="00A06928">
              <w:t>1.79</w:t>
            </w:r>
            <w:r>
              <w:t>)</w:t>
            </w:r>
          </w:p>
        </w:tc>
        <w:tc>
          <w:tcPr>
            <w:tcW w:w="1361" w:type="dxa"/>
            <w:tcBorders>
              <w:top w:val="nil"/>
            </w:tcBorders>
            <w:vAlign w:val="center"/>
          </w:tcPr>
          <w:p w14:paraId="0B58E487" w14:textId="578195AD" w:rsidR="00A922E3" w:rsidRPr="00FA20A6" w:rsidRDefault="00A922E3" w:rsidP="00A06928">
            <w:pPr>
              <w:jc w:val="center"/>
            </w:pPr>
            <w:r w:rsidRPr="00953F5A">
              <w:t>4.29</w:t>
            </w:r>
            <w:r>
              <w:t xml:space="preserve"> (</w:t>
            </w:r>
            <w:r w:rsidR="00A06928">
              <w:t>1.38</w:t>
            </w:r>
            <w:r>
              <w:t>)</w:t>
            </w:r>
          </w:p>
        </w:tc>
        <w:tc>
          <w:tcPr>
            <w:tcW w:w="1361" w:type="dxa"/>
            <w:tcBorders>
              <w:top w:val="nil"/>
              <w:right w:val="single" w:sz="4" w:space="0" w:color="auto"/>
            </w:tcBorders>
            <w:vAlign w:val="center"/>
          </w:tcPr>
          <w:p w14:paraId="6C43BD92" w14:textId="0307D27A" w:rsidR="00A922E3" w:rsidRPr="00FA20A6" w:rsidRDefault="00A922E3" w:rsidP="00A06928">
            <w:pPr>
              <w:jc w:val="center"/>
            </w:pPr>
            <w:r w:rsidRPr="00953F5A">
              <w:t>3.36</w:t>
            </w:r>
            <w:r>
              <w:t xml:space="preserve"> (</w:t>
            </w:r>
            <w:r w:rsidR="00A06928">
              <w:t>1.60</w:t>
            </w:r>
            <w:r>
              <w:t>)</w:t>
            </w:r>
          </w:p>
        </w:tc>
        <w:tc>
          <w:tcPr>
            <w:tcW w:w="1693" w:type="dxa"/>
            <w:tcBorders>
              <w:top w:val="nil"/>
              <w:left w:val="single" w:sz="4" w:space="0" w:color="auto"/>
            </w:tcBorders>
            <w:vAlign w:val="center"/>
          </w:tcPr>
          <w:p w14:paraId="7DCC8285" w14:textId="77777777"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1BC24700" w14:textId="77777777" w:rsidTr="005B21F9">
        <w:trPr>
          <w:trHeight w:val="283"/>
        </w:trPr>
        <w:tc>
          <w:tcPr>
            <w:tcW w:w="4215" w:type="dxa"/>
            <w:vAlign w:val="center"/>
          </w:tcPr>
          <w:p w14:paraId="196A42E5" w14:textId="77777777" w:rsidR="00A922E3" w:rsidRPr="00FA20A6" w:rsidRDefault="00A922E3" w:rsidP="00A922E3">
            <w:pPr>
              <w:rPr>
                <w:sz w:val="16"/>
              </w:rPr>
            </w:pPr>
            <w:r w:rsidRPr="00FA20A6">
              <w:rPr>
                <w:sz w:val="16"/>
              </w:rPr>
              <w:t xml:space="preserve">c) The ecosystem services approach is a useful management tool.  </w:t>
            </w:r>
            <w:r>
              <w:rPr>
                <w:sz w:val="16"/>
                <w:vertAlign w:val="superscript"/>
              </w:rPr>
              <w:t>ii</w:t>
            </w:r>
          </w:p>
        </w:tc>
        <w:tc>
          <w:tcPr>
            <w:tcW w:w="1361" w:type="dxa"/>
            <w:tcBorders>
              <w:left w:val="single" w:sz="4" w:space="0" w:color="auto"/>
            </w:tcBorders>
            <w:vAlign w:val="center"/>
          </w:tcPr>
          <w:p w14:paraId="1A3FE034" w14:textId="255243DC" w:rsidR="00A922E3" w:rsidRPr="00FA20A6" w:rsidRDefault="00A922E3" w:rsidP="00A06928">
            <w:pPr>
              <w:jc w:val="center"/>
            </w:pPr>
            <w:r w:rsidRPr="00953F5A">
              <w:t>5.68</w:t>
            </w:r>
            <w:r>
              <w:t xml:space="preserve"> (</w:t>
            </w:r>
            <w:r w:rsidR="00A06928">
              <w:t>1.21</w:t>
            </w:r>
            <w:r>
              <w:t>)</w:t>
            </w:r>
          </w:p>
        </w:tc>
        <w:tc>
          <w:tcPr>
            <w:tcW w:w="1361" w:type="dxa"/>
            <w:vAlign w:val="center"/>
          </w:tcPr>
          <w:p w14:paraId="1F88DD3F" w14:textId="1FBDA6FA" w:rsidR="00A922E3" w:rsidRPr="00FA20A6" w:rsidRDefault="00A922E3" w:rsidP="00A06928">
            <w:pPr>
              <w:jc w:val="center"/>
            </w:pPr>
            <w:r w:rsidRPr="00953F5A">
              <w:t>5.38</w:t>
            </w:r>
            <w:r>
              <w:t xml:space="preserve"> (</w:t>
            </w:r>
            <w:r w:rsidR="00A06928">
              <w:t>1.79</w:t>
            </w:r>
            <w:r>
              <w:t>)</w:t>
            </w:r>
          </w:p>
        </w:tc>
        <w:tc>
          <w:tcPr>
            <w:tcW w:w="1427" w:type="dxa"/>
            <w:vAlign w:val="center"/>
          </w:tcPr>
          <w:p w14:paraId="609C6FC2" w14:textId="01733314" w:rsidR="00A922E3" w:rsidRPr="00FA20A6" w:rsidRDefault="00A922E3" w:rsidP="00A06928">
            <w:pPr>
              <w:jc w:val="center"/>
            </w:pPr>
            <w:r w:rsidRPr="00953F5A">
              <w:t>5.15</w:t>
            </w:r>
            <w:r>
              <w:t xml:space="preserve"> (</w:t>
            </w:r>
            <w:r w:rsidR="00A06928">
              <w:t>1.31</w:t>
            </w:r>
            <w:r>
              <w:t>)</w:t>
            </w:r>
          </w:p>
        </w:tc>
        <w:tc>
          <w:tcPr>
            <w:tcW w:w="1361" w:type="dxa"/>
            <w:vAlign w:val="center"/>
          </w:tcPr>
          <w:p w14:paraId="6C785651" w14:textId="54655984" w:rsidR="00A922E3" w:rsidRPr="00FA20A6" w:rsidRDefault="00A922E3" w:rsidP="00A06928">
            <w:pPr>
              <w:jc w:val="center"/>
            </w:pPr>
            <w:r w:rsidRPr="00953F5A">
              <w:t>5.60</w:t>
            </w:r>
            <w:r>
              <w:t xml:space="preserve"> (</w:t>
            </w:r>
            <w:r w:rsidR="00A06928">
              <w:t>0.82</w:t>
            </w:r>
            <w:r>
              <w:t>)</w:t>
            </w:r>
          </w:p>
        </w:tc>
        <w:tc>
          <w:tcPr>
            <w:tcW w:w="1361" w:type="dxa"/>
            <w:vAlign w:val="center"/>
          </w:tcPr>
          <w:p w14:paraId="5F945065" w14:textId="284F0B84" w:rsidR="00A922E3" w:rsidRPr="00FA20A6" w:rsidRDefault="00A922E3" w:rsidP="00A06928">
            <w:pPr>
              <w:jc w:val="center"/>
            </w:pPr>
            <w:r w:rsidRPr="00953F5A">
              <w:t>5.57</w:t>
            </w:r>
            <w:r>
              <w:t xml:space="preserve"> (</w:t>
            </w:r>
            <w:r w:rsidR="00A06928">
              <w:t>0.94</w:t>
            </w:r>
            <w:r>
              <w:t>)</w:t>
            </w:r>
          </w:p>
        </w:tc>
        <w:tc>
          <w:tcPr>
            <w:tcW w:w="1361" w:type="dxa"/>
            <w:tcBorders>
              <w:right w:val="single" w:sz="4" w:space="0" w:color="auto"/>
            </w:tcBorders>
            <w:vAlign w:val="center"/>
          </w:tcPr>
          <w:p w14:paraId="57DD0CFB" w14:textId="7074D53E" w:rsidR="00A922E3" w:rsidRPr="00FA20A6" w:rsidRDefault="00A922E3" w:rsidP="00A06928">
            <w:pPr>
              <w:jc w:val="center"/>
            </w:pPr>
            <w:r w:rsidRPr="00953F5A">
              <w:t>5.57</w:t>
            </w:r>
            <w:r>
              <w:t xml:space="preserve"> (</w:t>
            </w:r>
            <w:r w:rsidR="00A06928">
              <w:t>1.60</w:t>
            </w:r>
            <w:r>
              <w:t>)</w:t>
            </w:r>
          </w:p>
        </w:tc>
        <w:tc>
          <w:tcPr>
            <w:tcW w:w="1693" w:type="dxa"/>
            <w:tcBorders>
              <w:left w:val="single" w:sz="4" w:space="0" w:color="auto"/>
            </w:tcBorders>
            <w:vAlign w:val="center"/>
          </w:tcPr>
          <w:p w14:paraId="5647CE4D" w14:textId="77777777"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12FAA23C" w14:textId="77777777" w:rsidTr="005B21F9">
        <w:trPr>
          <w:trHeight w:val="283"/>
        </w:trPr>
        <w:tc>
          <w:tcPr>
            <w:tcW w:w="4215" w:type="dxa"/>
            <w:vAlign w:val="center"/>
          </w:tcPr>
          <w:p w14:paraId="072A9B7A" w14:textId="77777777" w:rsidR="00A922E3" w:rsidRPr="00FA20A6" w:rsidRDefault="00A922E3" w:rsidP="00A922E3">
            <w:pPr>
              <w:rPr>
                <w:sz w:val="16"/>
              </w:rPr>
            </w:pPr>
            <w:r w:rsidRPr="00FA20A6">
              <w:rPr>
                <w:sz w:val="16"/>
              </w:rPr>
              <w:t xml:space="preserve">d) Ecosystem services allow us to assign a meaningful value to marine and coastal resources </w:t>
            </w:r>
            <w:r>
              <w:rPr>
                <w:sz w:val="16"/>
                <w:vertAlign w:val="superscript"/>
              </w:rPr>
              <w:t>ii</w:t>
            </w:r>
          </w:p>
        </w:tc>
        <w:tc>
          <w:tcPr>
            <w:tcW w:w="1361" w:type="dxa"/>
            <w:tcBorders>
              <w:left w:val="single" w:sz="4" w:space="0" w:color="auto"/>
            </w:tcBorders>
            <w:vAlign w:val="center"/>
          </w:tcPr>
          <w:p w14:paraId="490A0059" w14:textId="6EC1B419" w:rsidR="00A922E3" w:rsidRPr="00FA20A6" w:rsidRDefault="00A922E3" w:rsidP="00A06928">
            <w:pPr>
              <w:jc w:val="center"/>
            </w:pPr>
            <w:r w:rsidRPr="00953F5A">
              <w:t>5.24</w:t>
            </w:r>
            <w:r>
              <w:t xml:space="preserve"> (</w:t>
            </w:r>
            <w:r w:rsidR="00A06928">
              <w:t>1.51</w:t>
            </w:r>
            <w:r>
              <w:t>)</w:t>
            </w:r>
          </w:p>
        </w:tc>
        <w:tc>
          <w:tcPr>
            <w:tcW w:w="1361" w:type="dxa"/>
            <w:vAlign w:val="center"/>
          </w:tcPr>
          <w:p w14:paraId="1FBC4275" w14:textId="719F29DE" w:rsidR="00A922E3" w:rsidRPr="00FA20A6" w:rsidRDefault="00A922E3" w:rsidP="00A06928">
            <w:pPr>
              <w:jc w:val="center"/>
            </w:pPr>
            <w:r w:rsidRPr="00953F5A">
              <w:t>5.38</w:t>
            </w:r>
            <w:r>
              <w:t xml:space="preserve"> (</w:t>
            </w:r>
            <w:r w:rsidR="00A06928">
              <w:t>1.65</w:t>
            </w:r>
            <w:r>
              <w:t>)</w:t>
            </w:r>
          </w:p>
        </w:tc>
        <w:tc>
          <w:tcPr>
            <w:tcW w:w="1427" w:type="dxa"/>
            <w:vAlign w:val="center"/>
          </w:tcPr>
          <w:p w14:paraId="144E3A1B" w14:textId="4DE2F4B1" w:rsidR="00A922E3" w:rsidRPr="00FA20A6" w:rsidRDefault="00A922E3" w:rsidP="00A06928">
            <w:pPr>
              <w:jc w:val="center"/>
            </w:pPr>
            <w:r w:rsidRPr="00953F5A">
              <w:t>5.02</w:t>
            </w:r>
            <w:r>
              <w:t xml:space="preserve"> (</w:t>
            </w:r>
            <w:r w:rsidR="00A06928" w:rsidRPr="004D213C">
              <w:t>1.39</w:t>
            </w:r>
            <w:r w:rsidR="00A06928">
              <w:t>)</w:t>
            </w:r>
          </w:p>
        </w:tc>
        <w:tc>
          <w:tcPr>
            <w:tcW w:w="1361" w:type="dxa"/>
            <w:vAlign w:val="center"/>
          </w:tcPr>
          <w:p w14:paraId="1817C8BF" w14:textId="4527E942" w:rsidR="00A922E3" w:rsidRPr="00FA20A6" w:rsidRDefault="00A922E3" w:rsidP="00A06928">
            <w:pPr>
              <w:jc w:val="center"/>
            </w:pPr>
            <w:r w:rsidRPr="00953F5A">
              <w:t>4.90</w:t>
            </w:r>
            <w:r>
              <w:t xml:space="preserve"> (</w:t>
            </w:r>
            <w:r w:rsidR="00A06928">
              <w:t>1.29</w:t>
            </w:r>
            <w:r>
              <w:t>)</w:t>
            </w:r>
          </w:p>
        </w:tc>
        <w:tc>
          <w:tcPr>
            <w:tcW w:w="1361" w:type="dxa"/>
            <w:vAlign w:val="center"/>
          </w:tcPr>
          <w:p w14:paraId="637CFDEF" w14:textId="32FD1732" w:rsidR="00A922E3" w:rsidRPr="00FA20A6" w:rsidRDefault="00A922E3" w:rsidP="00A06928">
            <w:pPr>
              <w:jc w:val="center"/>
            </w:pPr>
            <w:r w:rsidRPr="00953F5A">
              <w:t>5.71</w:t>
            </w:r>
            <w:r>
              <w:t xml:space="preserve"> (</w:t>
            </w:r>
            <w:r w:rsidR="00A06928">
              <w:t>1.38</w:t>
            </w:r>
            <w:r>
              <w:t>)</w:t>
            </w:r>
          </w:p>
        </w:tc>
        <w:tc>
          <w:tcPr>
            <w:tcW w:w="1361" w:type="dxa"/>
            <w:tcBorders>
              <w:right w:val="single" w:sz="4" w:space="0" w:color="auto"/>
            </w:tcBorders>
            <w:vAlign w:val="center"/>
          </w:tcPr>
          <w:p w14:paraId="4D269CA7" w14:textId="17A6687F" w:rsidR="00A922E3" w:rsidRPr="00FA20A6" w:rsidRDefault="00A922E3" w:rsidP="00A06928">
            <w:pPr>
              <w:jc w:val="center"/>
            </w:pPr>
            <w:r w:rsidRPr="00953F5A">
              <w:t>4.86</w:t>
            </w:r>
            <w:r w:rsidR="00A06928">
              <w:t xml:space="preserve"> (2.11</w:t>
            </w:r>
            <w:r>
              <w:t>)</w:t>
            </w:r>
          </w:p>
        </w:tc>
        <w:tc>
          <w:tcPr>
            <w:tcW w:w="1693" w:type="dxa"/>
            <w:tcBorders>
              <w:left w:val="single" w:sz="4" w:space="0" w:color="auto"/>
            </w:tcBorders>
            <w:vAlign w:val="center"/>
          </w:tcPr>
          <w:p w14:paraId="5D54A2E9" w14:textId="77777777"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72F0910C" w14:textId="77777777" w:rsidTr="005B21F9">
        <w:trPr>
          <w:trHeight w:val="283"/>
        </w:trPr>
        <w:tc>
          <w:tcPr>
            <w:tcW w:w="4215" w:type="dxa"/>
            <w:vAlign w:val="center"/>
          </w:tcPr>
          <w:p w14:paraId="342E8641" w14:textId="77777777" w:rsidR="00A922E3" w:rsidRPr="00FA20A6" w:rsidRDefault="00A922E3" w:rsidP="00A922E3">
            <w:pPr>
              <w:rPr>
                <w:sz w:val="16"/>
              </w:rPr>
            </w:pPr>
            <w:r w:rsidRPr="00FA20A6">
              <w:rPr>
                <w:sz w:val="16"/>
              </w:rPr>
              <w:t xml:space="preserve">e) The ecosystem services approach supports integrated management and plans of our coasts and seas. </w:t>
            </w:r>
            <w:r>
              <w:rPr>
                <w:sz w:val="16"/>
                <w:vertAlign w:val="superscript"/>
              </w:rPr>
              <w:t>ii</w:t>
            </w:r>
          </w:p>
        </w:tc>
        <w:tc>
          <w:tcPr>
            <w:tcW w:w="1361" w:type="dxa"/>
            <w:tcBorders>
              <w:left w:val="single" w:sz="4" w:space="0" w:color="auto"/>
            </w:tcBorders>
            <w:vAlign w:val="center"/>
          </w:tcPr>
          <w:p w14:paraId="15FEDE2A" w14:textId="00585C89" w:rsidR="00A922E3" w:rsidRPr="00FA20A6" w:rsidRDefault="00A922E3" w:rsidP="00A06928">
            <w:pPr>
              <w:jc w:val="center"/>
            </w:pPr>
            <w:r w:rsidRPr="00953F5A">
              <w:t>4.67</w:t>
            </w:r>
            <w:r>
              <w:t xml:space="preserve"> (</w:t>
            </w:r>
            <w:r w:rsidR="00A06928">
              <w:t>1.51</w:t>
            </w:r>
            <w:r>
              <w:t>)</w:t>
            </w:r>
          </w:p>
        </w:tc>
        <w:tc>
          <w:tcPr>
            <w:tcW w:w="1361" w:type="dxa"/>
            <w:vAlign w:val="center"/>
          </w:tcPr>
          <w:p w14:paraId="6D9DA688" w14:textId="531FA1C3" w:rsidR="00A922E3" w:rsidRPr="00FA20A6" w:rsidRDefault="00A922E3" w:rsidP="00A06928">
            <w:pPr>
              <w:jc w:val="center"/>
            </w:pPr>
            <w:r w:rsidRPr="00953F5A">
              <w:t>4.76</w:t>
            </w:r>
            <w:r>
              <w:t xml:space="preserve"> (</w:t>
            </w:r>
            <w:r w:rsidR="00A06928">
              <w:t>1.56</w:t>
            </w:r>
            <w:r>
              <w:t>)</w:t>
            </w:r>
          </w:p>
        </w:tc>
        <w:tc>
          <w:tcPr>
            <w:tcW w:w="1427" w:type="dxa"/>
            <w:vAlign w:val="center"/>
          </w:tcPr>
          <w:p w14:paraId="540A8EDD" w14:textId="338710C0" w:rsidR="00A922E3" w:rsidRPr="00FA20A6" w:rsidRDefault="00A922E3" w:rsidP="00A06928">
            <w:pPr>
              <w:jc w:val="center"/>
            </w:pPr>
            <w:r w:rsidRPr="00953F5A">
              <w:t>4.58</w:t>
            </w:r>
            <w:r>
              <w:t xml:space="preserve"> (</w:t>
            </w:r>
            <w:r w:rsidR="00A06928">
              <w:t>1.41</w:t>
            </w:r>
            <w:r>
              <w:t>)</w:t>
            </w:r>
          </w:p>
        </w:tc>
        <w:tc>
          <w:tcPr>
            <w:tcW w:w="1361" w:type="dxa"/>
            <w:vAlign w:val="center"/>
          </w:tcPr>
          <w:p w14:paraId="34179E03" w14:textId="75E9D4B8" w:rsidR="00A922E3" w:rsidRPr="00FA20A6" w:rsidRDefault="00A922E3" w:rsidP="00A06928">
            <w:pPr>
              <w:jc w:val="center"/>
            </w:pPr>
            <w:r w:rsidRPr="00953F5A">
              <w:t>4.90</w:t>
            </w:r>
            <w:r>
              <w:t xml:space="preserve"> (</w:t>
            </w:r>
            <w:r w:rsidR="00A06928">
              <w:t>1.52</w:t>
            </w:r>
            <w:r>
              <w:t>)</w:t>
            </w:r>
          </w:p>
        </w:tc>
        <w:tc>
          <w:tcPr>
            <w:tcW w:w="1361" w:type="dxa"/>
            <w:vAlign w:val="center"/>
          </w:tcPr>
          <w:p w14:paraId="091597E2" w14:textId="68B283C5" w:rsidR="00A922E3" w:rsidRPr="00FA20A6" w:rsidRDefault="00A922E3" w:rsidP="00A06928">
            <w:pPr>
              <w:jc w:val="center"/>
            </w:pPr>
            <w:r w:rsidRPr="00953F5A">
              <w:t>4.50</w:t>
            </w:r>
            <w:r>
              <w:t xml:space="preserve"> (</w:t>
            </w:r>
            <w:r w:rsidR="00A06928">
              <w:t>1.29</w:t>
            </w:r>
            <w:r>
              <w:t>)</w:t>
            </w:r>
          </w:p>
        </w:tc>
        <w:tc>
          <w:tcPr>
            <w:tcW w:w="1361" w:type="dxa"/>
            <w:tcBorders>
              <w:right w:val="single" w:sz="4" w:space="0" w:color="auto"/>
            </w:tcBorders>
            <w:vAlign w:val="center"/>
          </w:tcPr>
          <w:p w14:paraId="1C7074D2" w14:textId="3C0CC13B" w:rsidR="00A922E3" w:rsidRPr="00FA20A6" w:rsidRDefault="00A922E3" w:rsidP="00A06928">
            <w:pPr>
              <w:jc w:val="center"/>
            </w:pPr>
            <w:r w:rsidRPr="00953F5A">
              <w:t>4.29</w:t>
            </w:r>
            <w:r>
              <w:t xml:space="preserve"> (</w:t>
            </w:r>
            <w:r w:rsidR="00A06928">
              <w:t>1.59</w:t>
            </w:r>
            <w:r>
              <w:t>)</w:t>
            </w:r>
          </w:p>
        </w:tc>
        <w:tc>
          <w:tcPr>
            <w:tcW w:w="1693" w:type="dxa"/>
            <w:tcBorders>
              <w:left w:val="single" w:sz="4" w:space="0" w:color="auto"/>
            </w:tcBorders>
            <w:vAlign w:val="center"/>
          </w:tcPr>
          <w:p w14:paraId="213E6D37" w14:textId="77777777"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579187F6" w14:textId="77777777" w:rsidTr="005B21F9">
        <w:trPr>
          <w:trHeight w:val="283"/>
        </w:trPr>
        <w:tc>
          <w:tcPr>
            <w:tcW w:w="4215" w:type="dxa"/>
            <w:vAlign w:val="center"/>
          </w:tcPr>
          <w:p w14:paraId="11F970CC" w14:textId="77777777" w:rsidR="00A922E3" w:rsidRPr="00FA20A6" w:rsidRDefault="00A922E3" w:rsidP="00A922E3">
            <w:pPr>
              <w:rPr>
                <w:sz w:val="16"/>
              </w:rPr>
            </w:pPr>
            <w:r w:rsidRPr="00FA20A6">
              <w:rPr>
                <w:sz w:val="16"/>
              </w:rPr>
              <w:t xml:space="preserve">f) Ecosystem services cover all aspects of marine and coastal environments. </w:t>
            </w:r>
            <w:r>
              <w:rPr>
                <w:sz w:val="16"/>
                <w:vertAlign w:val="superscript"/>
              </w:rPr>
              <w:t>ii</w:t>
            </w:r>
          </w:p>
        </w:tc>
        <w:tc>
          <w:tcPr>
            <w:tcW w:w="1361" w:type="dxa"/>
            <w:tcBorders>
              <w:left w:val="single" w:sz="4" w:space="0" w:color="auto"/>
            </w:tcBorders>
            <w:vAlign w:val="center"/>
          </w:tcPr>
          <w:p w14:paraId="3DBBA978" w14:textId="75812F43" w:rsidR="00A922E3" w:rsidRPr="00FA20A6" w:rsidRDefault="00A922E3" w:rsidP="00A06928">
            <w:pPr>
              <w:jc w:val="center"/>
            </w:pPr>
            <w:r w:rsidRPr="00953F5A">
              <w:t>4.32</w:t>
            </w:r>
            <w:r>
              <w:t xml:space="preserve"> (</w:t>
            </w:r>
            <w:r w:rsidR="00A06928">
              <w:t>2.16</w:t>
            </w:r>
            <w:r>
              <w:t>)</w:t>
            </w:r>
          </w:p>
        </w:tc>
        <w:tc>
          <w:tcPr>
            <w:tcW w:w="1361" w:type="dxa"/>
            <w:vAlign w:val="center"/>
          </w:tcPr>
          <w:p w14:paraId="63614778" w14:textId="3FA6905C" w:rsidR="00A922E3" w:rsidRPr="00FA20A6" w:rsidRDefault="00A922E3" w:rsidP="00A06928">
            <w:pPr>
              <w:jc w:val="center"/>
            </w:pPr>
            <w:r w:rsidRPr="00953F5A">
              <w:t>4.72</w:t>
            </w:r>
            <w:r>
              <w:t xml:space="preserve"> (</w:t>
            </w:r>
            <w:r w:rsidR="00A06928">
              <w:t>2.01</w:t>
            </w:r>
            <w:r>
              <w:t>)</w:t>
            </w:r>
          </w:p>
        </w:tc>
        <w:tc>
          <w:tcPr>
            <w:tcW w:w="1427" w:type="dxa"/>
            <w:vAlign w:val="center"/>
          </w:tcPr>
          <w:p w14:paraId="25FFAF7F" w14:textId="258A0915" w:rsidR="00A922E3" w:rsidRPr="00FA20A6" w:rsidRDefault="00A922E3" w:rsidP="00A06928">
            <w:pPr>
              <w:jc w:val="center"/>
            </w:pPr>
            <w:r w:rsidRPr="00953F5A">
              <w:t>3.95</w:t>
            </w:r>
            <w:r>
              <w:t xml:space="preserve"> (</w:t>
            </w:r>
            <w:r w:rsidR="00A06928">
              <w:t>1.80</w:t>
            </w:r>
            <w:r>
              <w:t>)</w:t>
            </w:r>
          </w:p>
        </w:tc>
        <w:tc>
          <w:tcPr>
            <w:tcW w:w="1361" w:type="dxa"/>
            <w:vAlign w:val="center"/>
          </w:tcPr>
          <w:p w14:paraId="5CFC5A00" w14:textId="3F3D0582" w:rsidR="00A922E3" w:rsidRPr="00FA20A6" w:rsidRDefault="00A922E3" w:rsidP="00A06928">
            <w:pPr>
              <w:jc w:val="center"/>
            </w:pPr>
            <w:r w:rsidRPr="00953F5A">
              <w:t>4.26</w:t>
            </w:r>
            <w:r>
              <w:t xml:space="preserve"> (</w:t>
            </w:r>
            <w:r w:rsidR="00A06928">
              <w:t>1.97</w:t>
            </w:r>
            <w:r>
              <w:t>)</w:t>
            </w:r>
          </w:p>
        </w:tc>
        <w:tc>
          <w:tcPr>
            <w:tcW w:w="1361" w:type="dxa"/>
            <w:vAlign w:val="center"/>
          </w:tcPr>
          <w:p w14:paraId="58159B0C" w14:textId="08BA6C78" w:rsidR="00A922E3" w:rsidRPr="00FA20A6" w:rsidRDefault="00A922E3" w:rsidP="00A06928">
            <w:pPr>
              <w:jc w:val="center"/>
            </w:pPr>
            <w:r w:rsidRPr="00953F5A">
              <w:t>4.92</w:t>
            </w:r>
            <w:r>
              <w:t xml:space="preserve"> (</w:t>
            </w:r>
            <w:r w:rsidR="00A06928">
              <w:t>1.66</w:t>
            </w:r>
            <w:r>
              <w:t>)</w:t>
            </w:r>
          </w:p>
        </w:tc>
        <w:tc>
          <w:tcPr>
            <w:tcW w:w="1361" w:type="dxa"/>
            <w:tcBorders>
              <w:right w:val="single" w:sz="4" w:space="0" w:color="auto"/>
            </w:tcBorders>
            <w:vAlign w:val="center"/>
          </w:tcPr>
          <w:p w14:paraId="4FEA0E86" w14:textId="6F5EED96" w:rsidR="00A922E3" w:rsidRPr="00FA20A6" w:rsidRDefault="00A922E3" w:rsidP="00A06928">
            <w:pPr>
              <w:jc w:val="center"/>
            </w:pPr>
            <w:r w:rsidRPr="00953F5A">
              <w:t>4.15</w:t>
            </w:r>
            <w:r>
              <w:t xml:space="preserve"> (</w:t>
            </w:r>
            <w:r w:rsidR="00A06928">
              <w:t>2.41</w:t>
            </w:r>
            <w:r>
              <w:t>)</w:t>
            </w:r>
          </w:p>
        </w:tc>
        <w:tc>
          <w:tcPr>
            <w:tcW w:w="1693" w:type="dxa"/>
            <w:tcBorders>
              <w:left w:val="single" w:sz="4" w:space="0" w:color="auto"/>
            </w:tcBorders>
            <w:vAlign w:val="center"/>
          </w:tcPr>
          <w:p w14:paraId="613C0B7C" w14:textId="77777777"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23792449" w14:textId="77777777" w:rsidTr="005B21F9">
        <w:trPr>
          <w:trHeight w:val="283"/>
        </w:trPr>
        <w:tc>
          <w:tcPr>
            <w:tcW w:w="4215" w:type="dxa"/>
            <w:vAlign w:val="center"/>
          </w:tcPr>
          <w:p w14:paraId="0519C223" w14:textId="77777777" w:rsidR="00A922E3" w:rsidRPr="00FA20A6" w:rsidRDefault="00A922E3" w:rsidP="00A922E3">
            <w:pPr>
              <w:rPr>
                <w:sz w:val="16"/>
              </w:rPr>
            </w:pPr>
            <w:r w:rsidRPr="00FA20A6">
              <w:rPr>
                <w:sz w:val="16"/>
              </w:rPr>
              <w:t xml:space="preserve">g) Overall, I do not like the concept of ecosystem services (-ive) </w:t>
            </w:r>
            <w:r>
              <w:rPr>
                <w:sz w:val="16"/>
                <w:vertAlign w:val="superscript"/>
              </w:rPr>
              <w:t>ii</w:t>
            </w:r>
          </w:p>
        </w:tc>
        <w:tc>
          <w:tcPr>
            <w:tcW w:w="1361" w:type="dxa"/>
            <w:tcBorders>
              <w:left w:val="single" w:sz="4" w:space="0" w:color="auto"/>
            </w:tcBorders>
            <w:vAlign w:val="center"/>
          </w:tcPr>
          <w:p w14:paraId="5BB3BF98" w14:textId="100CBEA6" w:rsidR="00A922E3" w:rsidRPr="00FA20A6" w:rsidRDefault="00A922E3" w:rsidP="00A06928">
            <w:pPr>
              <w:jc w:val="center"/>
            </w:pPr>
            <w:r w:rsidRPr="00953F5A">
              <w:t>2.70</w:t>
            </w:r>
            <w:r>
              <w:t xml:space="preserve"> (</w:t>
            </w:r>
            <w:r w:rsidR="00A06928">
              <w:t>1.56</w:t>
            </w:r>
            <w:r>
              <w:t>)</w:t>
            </w:r>
          </w:p>
        </w:tc>
        <w:tc>
          <w:tcPr>
            <w:tcW w:w="1361" w:type="dxa"/>
            <w:vAlign w:val="center"/>
          </w:tcPr>
          <w:p w14:paraId="19CA1E6F" w14:textId="4C223DFB" w:rsidR="00A922E3" w:rsidRPr="00FA20A6" w:rsidRDefault="00A922E3" w:rsidP="00A06928">
            <w:pPr>
              <w:jc w:val="center"/>
            </w:pPr>
            <w:r w:rsidRPr="00953F5A">
              <w:t>2.69</w:t>
            </w:r>
            <w:r>
              <w:t xml:space="preserve"> (</w:t>
            </w:r>
            <w:r w:rsidR="00A06928">
              <w:t>1.95)</w:t>
            </w:r>
          </w:p>
        </w:tc>
        <w:tc>
          <w:tcPr>
            <w:tcW w:w="1427" w:type="dxa"/>
            <w:vAlign w:val="center"/>
          </w:tcPr>
          <w:p w14:paraId="79FE5798" w14:textId="024FD027" w:rsidR="00A922E3" w:rsidRPr="00FA20A6" w:rsidRDefault="00A922E3" w:rsidP="00A06928">
            <w:pPr>
              <w:jc w:val="center"/>
            </w:pPr>
            <w:r w:rsidRPr="00953F5A">
              <w:t>2.80</w:t>
            </w:r>
            <w:r>
              <w:t xml:space="preserve"> (</w:t>
            </w:r>
            <w:r w:rsidR="00A06928">
              <w:t>1.50</w:t>
            </w:r>
            <w:r>
              <w:t>)</w:t>
            </w:r>
          </w:p>
        </w:tc>
        <w:tc>
          <w:tcPr>
            <w:tcW w:w="1361" w:type="dxa"/>
            <w:vAlign w:val="center"/>
          </w:tcPr>
          <w:p w14:paraId="2D73692B" w14:textId="3FA9469B" w:rsidR="00A922E3" w:rsidRPr="00FA20A6" w:rsidRDefault="00A922E3" w:rsidP="00A06928">
            <w:pPr>
              <w:jc w:val="center"/>
            </w:pPr>
            <w:r w:rsidRPr="00953F5A">
              <w:t>2.60</w:t>
            </w:r>
            <w:r>
              <w:t xml:space="preserve"> (</w:t>
            </w:r>
            <w:r w:rsidR="00A06928">
              <w:t>1.85</w:t>
            </w:r>
            <w:r>
              <w:t>)</w:t>
            </w:r>
          </w:p>
        </w:tc>
        <w:tc>
          <w:tcPr>
            <w:tcW w:w="1361" w:type="dxa"/>
            <w:vAlign w:val="center"/>
          </w:tcPr>
          <w:p w14:paraId="3F964F58" w14:textId="15E98716" w:rsidR="00A922E3" w:rsidRPr="00FA20A6" w:rsidRDefault="00A922E3" w:rsidP="00A06928">
            <w:pPr>
              <w:jc w:val="center"/>
            </w:pPr>
            <w:r w:rsidRPr="00953F5A">
              <w:t>2.79</w:t>
            </w:r>
            <w:r>
              <w:t xml:space="preserve"> (</w:t>
            </w:r>
            <w:r w:rsidR="00A06928">
              <w:t>1.19</w:t>
            </w:r>
            <w:r>
              <w:t>)</w:t>
            </w:r>
          </w:p>
        </w:tc>
        <w:tc>
          <w:tcPr>
            <w:tcW w:w="1361" w:type="dxa"/>
            <w:tcBorders>
              <w:right w:val="single" w:sz="4" w:space="0" w:color="auto"/>
            </w:tcBorders>
            <w:vAlign w:val="center"/>
          </w:tcPr>
          <w:p w14:paraId="046EA9B4" w14:textId="283F1453" w:rsidR="00A922E3" w:rsidRPr="00FA20A6" w:rsidRDefault="00A922E3" w:rsidP="00A06928">
            <w:pPr>
              <w:jc w:val="center"/>
            </w:pPr>
            <w:r w:rsidRPr="00953F5A">
              <w:t>3.21</w:t>
            </w:r>
            <w:r>
              <w:t xml:space="preserve"> (</w:t>
            </w:r>
            <w:r w:rsidR="00A06928">
              <w:t>2.26</w:t>
            </w:r>
            <w:r>
              <w:t>)</w:t>
            </w:r>
          </w:p>
        </w:tc>
        <w:tc>
          <w:tcPr>
            <w:tcW w:w="1693" w:type="dxa"/>
            <w:tcBorders>
              <w:left w:val="single" w:sz="4" w:space="0" w:color="auto"/>
            </w:tcBorders>
            <w:vAlign w:val="center"/>
          </w:tcPr>
          <w:p w14:paraId="247123DA" w14:textId="77777777"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071C3E96" w14:textId="77777777" w:rsidTr="005B21F9">
        <w:trPr>
          <w:trHeight w:val="283"/>
        </w:trPr>
        <w:tc>
          <w:tcPr>
            <w:tcW w:w="4215" w:type="dxa"/>
            <w:vAlign w:val="center"/>
          </w:tcPr>
          <w:p w14:paraId="7971BFEF" w14:textId="77777777" w:rsidR="00A922E3" w:rsidRPr="00FA20A6" w:rsidRDefault="00A922E3" w:rsidP="00A922E3">
            <w:pPr>
              <w:rPr>
                <w:sz w:val="16"/>
              </w:rPr>
            </w:pPr>
            <w:r w:rsidRPr="00FA20A6">
              <w:rPr>
                <w:sz w:val="16"/>
              </w:rPr>
              <w:t xml:space="preserve">h) Overall, I like the terminology used in the ecosystem services approach </w:t>
            </w:r>
            <w:r>
              <w:rPr>
                <w:sz w:val="16"/>
                <w:vertAlign w:val="superscript"/>
              </w:rPr>
              <w:t>ii</w:t>
            </w:r>
          </w:p>
        </w:tc>
        <w:tc>
          <w:tcPr>
            <w:tcW w:w="1361" w:type="dxa"/>
            <w:tcBorders>
              <w:left w:val="single" w:sz="4" w:space="0" w:color="auto"/>
            </w:tcBorders>
            <w:vAlign w:val="center"/>
          </w:tcPr>
          <w:p w14:paraId="105E1F81" w14:textId="7AE3B36A" w:rsidR="00A922E3" w:rsidRPr="00FA20A6" w:rsidRDefault="00A922E3" w:rsidP="00A06928">
            <w:pPr>
              <w:jc w:val="center"/>
            </w:pPr>
            <w:r w:rsidRPr="00953F5A">
              <w:t>4.59</w:t>
            </w:r>
            <w:r>
              <w:t xml:space="preserve"> (</w:t>
            </w:r>
            <w:r w:rsidR="00A06928">
              <w:t>1.50</w:t>
            </w:r>
            <w:r>
              <w:t>)</w:t>
            </w:r>
          </w:p>
        </w:tc>
        <w:tc>
          <w:tcPr>
            <w:tcW w:w="1361" w:type="dxa"/>
            <w:vAlign w:val="center"/>
          </w:tcPr>
          <w:p w14:paraId="05EB4114" w14:textId="2B990BBF" w:rsidR="00A922E3" w:rsidRPr="00FA20A6" w:rsidRDefault="00A922E3" w:rsidP="00A06928">
            <w:pPr>
              <w:jc w:val="center"/>
            </w:pPr>
            <w:r w:rsidRPr="00953F5A">
              <w:t>4.38</w:t>
            </w:r>
            <w:r>
              <w:t xml:space="preserve"> (</w:t>
            </w:r>
            <w:r w:rsidR="00A06928">
              <w:t>1.84</w:t>
            </w:r>
            <w:r>
              <w:t>)</w:t>
            </w:r>
          </w:p>
        </w:tc>
        <w:tc>
          <w:tcPr>
            <w:tcW w:w="1427" w:type="dxa"/>
            <w:vAlign w:val="center"/>
          </w:tcPr>
          <w:p w14:paraId="2D2C4BFF" w14:textId="0DB7D276" w:rsidR="00A922E3" w:rsidRPr="00FA20A6" w:rsidRDefault="00A922E3" w:rsidP="00A06928">
            <w:pPr>
              <w:jc w:val="center"/>
            </w:pPr>
            <w:r w:rsidRPr="00953F5A">
              <w:t>4.48</w:t>
            </w:r>
            <w:r>
              <w:t xml:space="preserve"> (</w:t>
            </w:r>
            <w:r w:rsidR="00A06928">
              <w:t>1.48</w:t>
            </w:r>
            <w:r>
              <w:t>)</w:t>
            </w:r>
          </w:p>
        </w:tc>
        <w:tc>
          <w:tcPr>
            <w:tcW w:w="1361" w:type="dxa"/>
            <w:vAlign w:val="center"/>
          </w:tcPr>
          <w:p w14:paraId="176C442A" w14:textId="182AC485" w:rsidR="00A922E3" w:rsidRPr="00FA20A6" w:rsidRDefault="00A922E3" w:rsidP="00A06928">
            <w:pPr>
              <w:jc w:val="center"/>
            </w:pPr>
            <w:r w:rsidRPr="00953F5A">
              <w:t>4.30</w:t>
            </w:r>
            <w:r>
              <w:t xml:space="preserve"> (</w:t>
            </w:r>
            <w:r w:rsidR="00A06928">
              <w:t>1.49</w:t>
            </w:r>
            <w:r>
              <w:t>)</w:t>
            </w:r>
          </w:p>
        </w:tc>
        <w:tc>
          <w:tcPr>
            <w:tcW w:w="1361" w:type="dxa"/>
            <w:vAlign w:val="center"/>
          </w:tcPr>
          <w:p w14:paraId="2F7FC086" w14:textId="04DE6336" w:rsidR="00A922E3" w:rsidRPr="00FA20A6" w:rsidRDefault="00A922E3" w:rsidP="00A06928">
            <w:pPr>
              <w:jc w:val="center"/>
            </w:pPr>
            <w:r w:rsidRPr="00953F5A">
              <w:t>4.21</w:t>
            </w:r>
            <w:r>
              <w:t xml:space="preserve"> (</w:t>
            </w:r>
            <w:r w:rsidR="00A06928">
              <w:t>1.31</w:t>
            </w:r>
            <w:r>
              <w:t>)</w:t>
            </w:r>
          </w:p>
        </w:tc>
        <w:tc>
          <w:tcPr>
            <w:tcW w:w="1361" w:type="dxa"/>
            <w:tcBorders>
              <w:right w:val="single" w:sz="4" w:space="0" w:color="auto"/>
            </w:tcBorders>
            <w:vAlign w:val="center"/>
          </w:tcPr>
          <w:p w14:paraId="5309902C" w14:textId="5D0E40A2" w:rsidR="00A922E3" w:rsidRPr="00FA20A6" w:rsidRDefault="00A922E3" w:rsidP="00A06928">
            <w:pPr>
              <w:jc w:val="center"/>
            </w:pPr>
            <w:r w:rsidRPr="00953F5A">
              <w:t>4.64</w:t>
            </w:r>
            <w:r>
              <w:t xml:space="preserve"> (</w:t>
            </w:r>
            <w:r w:rsidR="00A06928">
              <w:t>1.65</w:t>
            </w:r>
            <w:r>
              <w:t>)</w:t>
            </w:r>
          </w:p>
        </w:tc>
        <w:tc>
          <w:tcPr>
            <w:tcW w:w="1693" w:type="dxa"/>
            <w:tcBorders>
              <w:left w:val="single" w:sz="4" w:space="0" w:color="auto"/>
            </w:tcBorders>
            <w:vAlign w:val="center"/>
          </w:tcPr>
          <w:p w14:paraId="30ECCA5E" w14:textId="77777777"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7832BD6A" w14:textId="77777777" w:rsidTr="005B21F9">
        <w:trPr>
          <w:trHeight w:val="283"/>
        </w:trPr>
        <w:tc>
          <w:tcPr>
            <w:tcW w:w="4215" w:type="dxa"/>
            <w:vAlign w:val="center"/>
          </w:tcPr>
          <w:p w14:paraId="2108FCE2" w14:textId="2C9F981E" w:rsidR="00A922E3" w:rsidRPr="00FA20A6" w:rsidRDefault="00A922E3" w:rsidP="00A922E3">
            <w:pPr>
              <w:rPr>
                <w:sz w:val="16"/>
              </w:rPr>
            </w:pPr>
            <w:r>
              <w:rPr>
                <w:b/>
                <w:i/>
                <w:sz w:val="16"/>
              </w:rPr>
              <w:t>Use</w:t>
            </w:r>
            <w:r w:rsidRPr="00370140">
              <w:rPr>
                <w:b/>
                <w:i/>
                <w:sz w:val="16"/>
              </w:rPr>
              <w:t xml:space="preserve"> of Ecosystem Services</w:t>
            </w:r>
          </w:p>
        </w:tc>
        <w:tc>
          <w:tcPr>
            <w:tcW w:w="1361" w:type="dxa"/>
            <w:tcBorders>
              <w:left w:val="single" w:sz="4" w:space="0" w:color="auto"/>
            </w:tcBorders>
            <w:vAlign w:val="center"/>
          </w:tcPr>
          <w:p w14:paraId="7D1A6C80" w14:textId="77777777" w:rsidR="00A922E3" w:rsidRPr="00953F5A" w:rsidRDefault="00A922E3" w:rsidP="00A922E3">
            <w:pPr>
              <w:jc w:val="center"/>
            </w:pPr>
          </w:p>
        </w:tc>
        <w:tc>
          <w:tcPr>
            <w:tcW w:w="1361" w:type="dxa"/>
            <w:vAlign w:val="center"/>
          </w:tcPr>
          <w:p w14:paraId="79C1629B" w14:textId="77777777" w:rsidR="00A922E3" w:rsidRPr="00953F5A" w:rsidRDefault="00A922E3" w:rsidP="00A922E3">
            <w:pPr>
              <w:jc w:val="center"/>
            </w:pPr>
          </w:p>
        </w:tc>
        <w:tc>
          <w:tcPr>
            <w:tcW w:w="1427" w:type="dxa"/>
            <w:vAlign w:val="center"/>
          </w:tcPr>
          <w:p w14:paraId="0AF0DB1C" w14:textId="77777777" w:rsidR="00A922E3" w:rsidRPr="00953F5A" w:rsidRDefault="00A922E3" w:rsidP="00A922E3">
            <w:pPr>
              <w:jc w:val="center"/>
            </w:pPr>
          </w:p>
        </w:tc>
        <w:tc>
          <w:tcPr>
            <w:tcW w:w="1361" w:type="dxa"/>
            <w:vAlign w:val="center"/>
          </w:tcPr>
          <w:p w14:paraId="55126BF4" w14:textId="77777777" w:rsidR="00A922E3" w:rsidRPr="00953F5A" w:rsidRDefault="00A922E3" w:rsidP="00A922E3">
            <w:pPr>
              <w:jc w:val="center"/>
            </w:pPr>
          </w:p>
        </w:tc>
        <w:tc>
          <w:tcPr>
            <w:tcW w:w="1361" w:type="dxa"/>
            <w:vAlign w:val="center"/>
          </w:tcPr>
          <w:p w14:paraId="3EC464FB" w14:textId="77777777" w:rsidR="00A922E3" w:rsidRPr="00953F5A" w:rsidRDefault="00A922E3" w:rsidP="00B076DF">
            <w:pPr>
              <w:jc w:val="center"/>
            </w:pPr>
          </w:p>
        </w:tc>
        <w:tc>
          <w:tcPr>
            <w:tcW w:w="1361" w:type="dxa"/>
            <w:tcBorders>
              <w:right w:val="single" w:sz="4" w:space="0" w:color="auto"/>
            </w:tcBorders>
            <w:vAlign w:val="center"/>
          </w:tcPr>
          <w:p w14:paraId="0F62B5E5" w14:textId="77777777" w:rsidR="00A922E3" w:rsidRPr="00953F5A" w:rsidRDefault="00A922E3" w:rsidP="00F214D0">
            <w:pPr>
              <w:jc w:val="center"/>
            </w:pPr>
          </w:p>
        </w:tc>
        <w:tc>
          <w:tcPr>
            <w:tcW w:w="1693" w:type="dxa"/>
            <w:tcBorders>
              <w:left w:val="single" w:sz="4" w:space="0" w:color="auto"/>
            </w:tcBorders>
            <w:vAlign w:val="center"/>
          </w:tcPr>
          <w:p w14:paraId="58E8DB52" w14:textId="77777777" w:rsidR="00A922E3" w:rsidRPr="00F214D0" w:rsidRDefault="00A922E3" w:rsidP="00A922E3">
            <w:pPr>
              <w:rPr>
                <w:rFonts w:asciiTheme="majorHAnsi" w:hAnsiTheme="majorHAnsi"/>
                <w:sz w:val="16"/>
                <w:szCs w:val="16"/>
              </w:rPr>
            </w:pPr>
          </w:p>
        </w:tc>
      </w:tr>
      <w:tr w:rsidR="000F3D05" w:rsidRPr="00FA20A6" w14:paraId="4982316C" w14:textId="77777777" w:rsidTr="005B21F9">
        <w:trPr>
          <w:trHeight w:val="283"/>
        </w:trPr>
        <w:tc>
          <w:tcPr>
            <w:tcW w:w="4215" w:type="dxa"/>
            <w:vAlign w:val="center"/>
          </w:tcPr>
          <w:p w14:paraId="2D460497" w14:textId="740FD251" w:rsidR="00A922E3" w:rsidRPr="00FA20A6" w:rsidRDefault="00A922E3" w:rsidP="00A922E3">
            <w:pPr>
              <w:rPr>
                <w:sz w:val="16"/>
              </w:rPr>
            </w:pPr>
            <w:r w:rsidRPr="00221EFB">
              <w:rPr>
                <w:sz w:val="16"/>
              </w:rPr>
              <w:t>a) I feel confident about using ecosystem services within my role / activities</w:t>
            </w:r>
          </w:p>
        </w:tc>
        <w:tc>
          <w:tcPr>
            <w:tcW w:w="1361" w:type="dxa"/>
            <w:tcBorders>
              <w:left w:val="single" w:sz="4" w:space="0" w:color="auto"/>
            </w:tcBorders>
            <w:vAlign w:val="center"/>
          </w:tcPr>
          <w:p w14:paraId="73141FD8" w14:textId="53BEAF0D" w:rsidR="00A922E3" w:rsidRPr="00953F5A" w:rsidRDefault="00A922E3" w:rsidP="00A06928">
            <w:pPr>
              <w:jc w:val="center"/>
            </w:pPr>
            <w:r w:rsidRPr="00221EFB">
              <w:rPr>
                <w:rFonts w:cs="Arial"/>
              </w:rPr>
              <w:t>5.46</w:t>
            </w:r>
            <w:r w:rsidRPr="00221EFB">
              <w:t xml:space="preserve"> (</w:t>
            </w:r>
            <w:r w:rsidR="00A06928">
              <w:t>1.47</w:t>
            </w:r>
            <w:r w:rsidRPr="00221EFB">
              <w:t>)</w:t>
            </w:r>
          </w:p>
        </w:tc>
        <w:tc>
          <w:tcPr>
            <w:tcW w:w="1361" w:type="dxa"/>
            <w:vAlign w:val="center"/>
          </w:tcPr>
          <w:p w14:paraId="66169070" w14:textId="3FFEE1C1" w:rsidR="00A922E3" w:rsidRPr="00953F5A" w:rsidRDefault="00A922E3" w:rsidP="00A06928">
            <w:pPr>
              <w:jc w:val="center"/>
            </w:pPr>
            <w:r w:rsidRPr="00221EFB">
              <w:rPr>
                <w:rFonts w:cs="Arial"/>
              </w:rPr>
              <w:t>5.46</w:t>
            </w:r>
            <w:r w:rsidRPr="00221EFB">
              <w:t xml:space="preserve"> (</w:t>
            </w:r>
            <w:r w:rsidR="00A06928">
              <w:t>1.24</w:t>
            </w:r>
            <w:r w:rsidRPr="00221EFB">
              <w:t>)</w:t>
            </w:r>
          </w:p>
        </w:tc>
        <w:tc>
          <w:tcPr>
            <w:tcW w:w="1427" w:type="dxa"/>
            <w:vAlign w:val="center"/>
          </w:tcPr>
          <w:p w14:paraId="0AAFF2FB" w14:textId="67853E1B" w:rsidR="00A922E3" w:rsidRPr="00953F5A" w:rsidRDefault="00A922E3" w:rsidP="00A06928">
            <w:pPr>
              <w:jc w:val="center"/>
            </w:pPr>
            <w:r w:rsidRPr="00221EFB">
              <w:rPr>
                <w:rFonts w:cs="Arial"/>
              </w:rPr>
              <w:t>5.17</w:t>
            </w:r>
            <w:r w:rsidRPr="00221EFB">
              <w:t xml:space="preserve"> (</w:t>
            </w:r>
            <w:r w:rsidR="00A06928">
              <w:t>1.72</w:t>
            </w:r>
            <w:r w:rsidRPr="00221EFB">
              <w:t>)</w:t>
            </w:r>
          </w:p>
        </w:tc>
        <w:tc>
          <w:tcPr>
            <w:tcW w:w="1361" w:type="dxa"/>
            <w:vAlign w:val="center"/>
          </w:tcPr>
          <w:p w14:paraId="1B0935F1" w14:textId="17BBDF3B" w:rsidR="00A922E3" w:rsidRPr="00953F5A" w:rsidRDefault="00A922E3" w:rsidP="00A06928">
            <w:pPr>
              <w:jc w:val="center"/>
            </w:pPr>
            <w:r w:rsidRPr="00221EFB">
              <w:t>5.40 (</w:t>
            </w:r>
            <w:r w:rsidR="00A06928">
              <w:t>1.31</w:t>
            </w:r>
            <w:r w:rsidRPr="00221EFB">
              <w:t>)</w:t>
            </w:r>
          </w:p>
        </w:tc>
        <w:tc>
          <w:tcPr>
            <w:tcW w:w="1361" w:type="dxa"/>
            <w:vAlign w:val="center"/>
          </w:tcPr>
          <w:p w14:paraId="4B671F37" w14:textId="68AD130A" w:rsidR="00A922E3" w:rsidRPr="00953F5A" w:rsidRDefault="00A922E3" w:rsidP="00A06928">
            <w:pPr>
              <w:jc w:val="center"/>
            </w:pPr>
            <w:r w:rsidRPr="00221EFB">
              <w:t>3.80 (</w:t>
            </w:r>
            <w:r w:rsidR="00A06928">
              <w:t>1.78</w:t>
            </w:r>
            <w:r w:rsidRPr="00221EFB">
              <w:t>)</w:t>
            </w:r>
          </w:p>
        </w:tc>
        <w:tc>
          <w:tcPr>
            <w:tcW w:w="1361" w:type="dxa"/>
            <w:tcBorders>
              <w:right w:val="single" w:sz="4" w:space="0" w:color="auto"/>
            </w:tcBorders>
            <w:vAlign w:val="center"/>
          </w:tcPr>
          <w:p w14:paraId="4E255174" w14:textId="766882A3" w:rsidR="00A922E3" w:rsidRPr="00953F5A" w:rsidRDefault="00A922E3" w:rsidP="00A06928">
            <w:pPr>
              <w:jc w:val="center"/>
            </w:pPr>
            <w:r w:rsidRPr="00221EFB">
              <w:t>4.71 (</w:t>
            </w:r>
            <w:r w:rsidR="00A06928">
              <w:t>1.77</w:t>
            </w:r>
            <w:r w:rsidRPr="00221EFB">
              <w:t>)</w:t>
            </w:r>
          </w:p>
        </w:tc>
        <w:tc>
          <w:tcPr>
            <w:tcW w:w="1693" w:type="dxa"/>
            <w:tcBorders>
              <w:left w:val="single" w:sz="4" w:space="0" w:color="auto"/>
            </w:tcBorders>
            <w:vAlign w:val="center"/>
          </w:tcPr>
          <w:p w14:paraId="08B2AC21" w14:textId="1DB64129" w:rsidR="00A922E3" w:rsidRPr="00F214D0" w:rsidRDefault="00A922E3" w:rsidP="00A922E3">
            <w:pPr>
              <w:rPr>
                <w:rFonts w:asciiTheme="majorHAnsi" w:hAnsiTheme="majorHAnsi"/>
                <w:sz w:val="16"/>
                <w:szCs w:val="16"/>
              </w:rPr>
            </w:pPr>
            <w:r w:rsidRPr="00F214D0">
              <w:rPr>
                <w:rFonts w:asciiTheme="majorHAnsi" w:hAnsiTheme="majorHAnsi"/>
                <w:i/>
                <w:sz w:val="16"/>
                <w:szCs w:val="16"/>
              </w:rPr>
              <w:t>Χ</w:t>
            </w:r>
            <w:r w:rsidRPr="00F214D0">
              <w:rPr>
                <w:rFonts w:asciiTheme="majorHAnsi" w:hAnsiTheme="majorHAnsi"/>
                <w:i/>
                <w:sz w:val="16"/>
                <w:szCs w:val="16"/>
                <w:vertAlign w:val="superscript"/>
              </w:rPr>
              <w:t>2</w:t>
            </w:r>
            <w:r w:rsidRPr="00F214D0">
              <w:rPr>
                <w:rFonts w:asciiTheme="majorHAnsi" w:hAnsiTheme="majorHAnsi"/>
                <w:sz w:val="16"/>
                <w:szCs w:val="16"/>
                <w:vertAlign w:val="superscript"/>
              </w:rPr>
              <w:t xml:space="preserve"> </w:t>
            </w:r>
            <w:r w:rsidRPr="00F214D0">
              <w:rPr>
                <w:rFonts w:asciiTheme="majorHAnsi" w:hAnsiTheme="majorHAnsi"/>
                <w:sz w:val="16"/>
                <w:szCs w:val="16"/>
              </w:rPr>
              <w:t xml:space="preserve">= 12.89, </w:t>
            </w:r>
            <w:r w:rsidRPr="00F214D0">
              <w:rPr>
                <w:rFonts w:asciiTheme="majorHAnsi" w:hAnsiTheme="majorHAnsi"/>
                <w:i/>
                <w:sz w:val="16"/>
                <w:szCs w:val="16"/>
              </w:rPr>
              <w:t>df</w:t>
            </w:r>
            <w:r w:rsidRPr="00F214D0">
              <w:rPr>
                <w:rFonts w:asciiTheme="majorHAnsi" w:hAnsiTheme="majorHAnsi"/>
                <w:sz w:val="16"/>
                <w:szCs w:val="16"/>
              </w:rPr>
              <w:t xml:space="preserve"> = 5, </w:t>
            </w:r>
            <w:r w:rsidRPr="00F214D0">
              <w:rPr>
                <w:rFonts w:asciiTheme="majorHAnsi" w:hAnsiTheme="majorHAnsi"/>
                <w:i/>
                <w:sz w:val="16"/>
                <w:szCs w:val="16"/>
              </w:rPr>
              <w:t>p</w:t>
            </w:r>
            <w:r w:rsidRPr="00F214D0">
              <w:rPr>
                <w:rFonts w:asciiTheme="majorHAnsi" w:hAnsiTheme="majorHAnsi"/>
                <w:sz w:val="16"/>
                <w:szCs w:val="16"/>
              </w:rPr>
              <w:t xml:space="preserve"> = .02</w:t>
            </w:r>
          </w:p>
        </w:tc>
      </w:tr>
      <w:tr w:rsidR="000F3D05" w:rsidRPr="00FA20A6" w14:paraId="2D6FC89C" w14:textId="77777777" w:rsidTr="005B21F9">
        <w:trPr>
          <w:trHeight w:val="283"/>
        </w:trPr>
        <w:tc>
          <w:tcPr>
            <w:tcW w:w="4215" w:type="dxa"/>
            <w:vAlign w:val="center"/>
          </w:tcPr>
          <w:p w14:paraId="162807F5" w14:textId="73EE8B79" w:rsidR="00A922E3" w:rsidRPr="00FA20A6" w:rsidRDefault="00A922E3" w:rsidP="00A922E3">
            <w:pPr>
              <w:rPr>
                <w:sz w:val="16"/>
              </w:rPr>
            </w:pPr>
            <w:r w:rsidRPr="00221EFB">
              <w:rPr>
                <w:sz w:val="16"/>
              </w:rPr>
              <w:t xml:space="preserve">b) The ecosystem service approach is important within my role / activities </w:t>
            </w:r>
          </w:p>
        </w:tc>
        <w:tc>
          <w:tcPr>
            <w:tcW w:w="1361" w:type="dxa"/>
            <w:tcBorders>
              <w:left w:val="single" w:sz="4" w:space="0" w:color="auto"/>
            </w:tcBorders>
            <w:vAlign w:val="center"/>
          </w:tcPr>
          <w:p w14:paraId="7DA67E82" w14:textId="0E8FD542" w:rsidR="00A922E3" w:rsidRPr="00953F5A" w:rsidRDefault="00A922E3" w:rsidP="00A06928">
            <w:pPr>
              <w:jc w:val="center"/>
            </w:pPr>
            <w:r w:rsidRPr="00221EFB">
              <w:rPr>
                <w:rFonts w:cs="Arial"/>
              </w:rPr>
              <w:t>5.07</w:t>
            </w:r>
            <w:r w:rsidRPr="00221EFB">
              <w:t xml:space="preserve"> (</w:t>
            </w:r>
            <w:r w:rsidR="00A06928">
              <w:t>1.49</w:t>
            </w:r>
            <w:r w:rsidRPr="00221EFB">
              <w:t>)</w:t>
            </w:r>
          </w:p>
        </w:tc>
        <w:tc>
          <w:tcPr>
            <w:tcW w:w="1361" w:type="dxa"/>
            <w:vAlign w:val="center"/>
          </w:tcPr>
          <w:p w14:paraId="7750330A" w14:textId="2963C009" w:rsidR="00A922E3" w:rsidRPr="00953F5A" w:rsidRDefault="00A922E3" w:rsidP="00A06928">
            <w:pPr>
              <w:jc w:val="center"/>
            </w:pPr>
            <w:r w:rsidRPr="00221EFB">
              <w:rPr>
                <w:rFonts w:cs="Arial"/>
              </w:rPr>
              <w:t>5.23</w:t>
            </w:r>
            <w:r w:rsidRPr="00221EFB">
              <w:t xml:space="preserve"> (</w:t>
            </w:r>
            <w:r w:rsidR="00A06928">
              <w:t>1.77</w:t>
            </w:r>
            <w:r w:rsidRPr="00221EFB">
              <w:t>)</w:t>
            </w:r>
          </w:p>
        </w:tc>
        <w:tc>
          <w:tcPr>
            <w:tcW w:w="1427" w:type="dxa"/>
            <w:vAlign w:val="center"/>
          </w:tcPr>
          <w:p w14:paraId="5AC30389" w14:textId="5EB2AEFF" w:rsidR="00A922E3" w:rsidRPr="00953F5A" w:rsidRDefault="00A922E3" w:rsidP="00A06928">
            <w:pPr>
              <w:jc w:val="center"/>
            </w:pPr>
            <w:r w:rsidRPr="00221EFB">
              <w:rPr>
                <w:rFonts w:cs="Arial"/>
              </w:rPr>
              <w:t>5.63</w:t>
            </w:r>
            <w:r w:rsidRPr="00221EFB">
              <w:t xml:space="preserve"> (</w:t>
            </w:r>
            <w:r w:rsidR="00A06928">
              <w:t>1.43</w:t>
            </w:r>
            <w:r w:rsidRPr="00221EFB">
              <w:t>)</w:t>
            </w:r>
          </w:p>
        </w:tc>
        <w:tc>
          <w:tcPr>
            <w:tcW w:w="1361" w:type="dxa"/>
            <w:vAlign w:val="center"/>
          </w:tcPr>
          <w:p w14:paraId="066B972F" w14:textId="2FEA100A" w:rsidR="00A922E3" w:rsidRPr="00953F5A" w:rsidRDefault="00A922E3" w:rsidP="00A06928">
            <w:pPr>
              <w:jc w:val="center"/>
            </w:pPr>
            <w:r w:rsidRPr="00221EFB">
              <w:t>5.80 (</w:t>
            </w:r>
            <w:r w:rsidR="00A06928">
              <w:t>1.01</w:t>
            </w:r>
            <w:r w:rsidRPr="00221EFB">
              <w:t>)</w:t>
            </w:r>
          </w:p>
        </w:tc>
        <w:tc>
          <w:tcPr>
            <w:tcW w:w="1361" w:type="dxa"/>
            <w:vAlign w:val="center"/>
          </w:tcPr>
          <w:p w14:paraId="68939594" w14:textId="1B3C2997" w:rsidR="00A922E3" w:rsidRPr="00953F5A" w:rsidRDefault="00A922E3" w:rsidP="00A06928">
            <w:pPr>
              <w:jc w:val="center"/>
            </w:pPr>
            <w:r w:rsidRPr="00221EFB">
              <w:t>3.73 (</w:t>
            </w:r>
            <w:r w:rsidR="00A06928">
              <w:t>1.28</w:t>
            </w:r>
            <w:r w:rsidRPr="00221EFB">
              <w:t>)</w:t>
            </w:r>
          </w:p>
        </w:tc>
        <w:tc>
          <w:tcPr>
            <w:tcW w:w="1361" w:type="dxa"/>
            <w:tcBorders>
              <w:right w:val="single" w:sz="4" w:space="0" w:color="auto"/>
            </w:tcBorders>
            <w:vAlign w:val="center"/>
          </w:tcPr>
          <w:p w14:paraId="00DE2EC1" w14:textId="0E9F98F1" w:rsidR="00A922E3" w:rsidRPr="00953F5A" w:rsidRDefault="00A922E3" w:rsidP="00A06928">
            <w:pPr>
              <w:jc w:val="center"/>
            </w:pPr>
            <w:r w:rsidRPr="00221EFB">
              <w:t>5.15 (</w:t>
            </w:r>
            <w:r w:rsidR="00A06928">
              <w:t>1.72</w:t>
            </w:r>
            <w:r w:rsidRPr="00221EFB">
              <w:t>)</w:t>
            </w:r>
          </w:p>
        </w:tc>
        <w:tc>
          <w:tcPr>
            <w:tcW w:w="1693" w:type="dxa"/>
            <w:tcBorders>
              <w:left w:val="single" w:sz="4" w:space="0" w:color="auto"/>
            </w:tcBorders>
            <w:vAlign w:val="center"/>
          </w:tcPr>
          <w:p w14:paraId="66B44960" w14:textId="67334BAF" w:rsidR="00A922E3" w:rsidRPr="00F214D0" w:rsidRDefault="00A922E3" w:rsidP="00A922E3">
            <w:pPr>
              <w:rPr>
                <w:rFonts w:asciiTheme="majorHAnsi" w:hAnsiTheme="majorHAnsi"/>
                <w:sz w:val="16"/>
                <w:szCs w:val="16"/>
              </w:rPr>
            </w:pPr>
            <w:r w:rsidRPr="00F214D0">
              <w:rPr>
                <w:rFonts w:asciiTheme="majorHAnsi" w:hAnsiTheme="majorHAnsi"/>
                <w:i/>
                <w:sz w:val="16"/>
                <w:szCs w:val="16"/>
              </w:rPr>
              <w:t>Χ</w:t>
            </w:r>
            <w:r w:rsidRPr="00F214D0">
              <w:rPr>
                <w:rFonts w:asciiTheme="majorHAnsi" w:hAnsiTheme="majorHAnsi"/>
                <w:i/>
                <w:sz w:val="16"/>
                <w:szCs w:val="16"/>
                <w:vertAlign w:val="superscript"/>
              </w:rPr>
              <w:t>2</w:t>
            </w:r>
            <w:r w:rsidRPr="00F214D0">
              <w:rPr>
                <w:rFonts w:asciiTheme="majorHAnsi" w:hAnsiTheme="majorHAnsi"/>
                <w:sz w:val="16"/>
                <w:szCs w:val="16"/>
                <w:vertAlign w:val="superscript"/>
              </w:rPr>
              <w:t xml:space="preserve"> </w:t>
            </w:r>
            <w:r w:rsidRPr="00F214D0">
              <w:rPr>
                <w:rFonts w:asciiTheme="majorHAnsi" w:hAnsiTheme="majorHAnsi"/>
                <w:sz w:val="16"/>
                <w:szCs w:val="16"/>
              </w:rPr>
              <w:t xml:space="preserve">= 21.49, </w:t>
            </w:r>
            <w:r w:rsidRPr="00F214D0">
              <w:rPr>
                <w:rFonts w:asciiTheme="majorHAnsi" w:hAnsiTheme="majorHAnsi"/>
                <w:i/>
                <w:sz w:val="16"/>
                <w:szCs w:val="16"/>
              </w:rPr>
              <w:t>df</w:t>
            </w:r>
            <w:r w:rsidRPr="00F214D0">
              <w:rPr>
                <w:rFonts w:asciiTheme="majorHAnsi" w:hAnsiTheme="majorHAnsi"/>
                <w:sz w:val="16"/>
                <w:szCs w:val="16"/>
              </w:rPr>
              <w:t xml:space="preserve"> = 5, </w:t>
            </w:r>
            <w:r w:rsidRPr="00F214D0">
              <w:rPr>
                <w:rFonts w:asciiTheme="majorHAnsi" w:hAnsiTheme="majorHAnsi"/>
                <w:i/>
                <w:sz w:val="16"/>
                <w:szCs w:val="16"/>
              </w:rPr>
              <w:t>p</w:t>
            </w:r>
            <w:r w:rsidRPr="00F214D0">
              <w:rPr>
                <w:rFonts w:asciiTheme="majorHAnsi" w:hAnsiTheme="majorHAnsi"/>
                <w:sz w:val="16"/>
                <w:szCs w:val="16"/>
              </w:rPr>
              <w:t xml:space="preserve"> = .001</w:t>
            </w:r>
          </w:p>
        </w:tc>
      </w:tr>
      <w:tr w:rsidR="000F3D05" w:rsidRPr="00FA20A6" w14:paraId="0B8FAC78" w14:textId="77777777" w:rsidTr="005B21F9">
        <w:trPr>
          <w:trHeight w:val="283"/>
        </w:trPr>
        <w:tc>
          <w:tcPr>
            <w:tcW w:w="4215" w:type="dxa"/>
            <w:vAlign w:val="center"/>
          </w:tcPr>
          <w:p w14:paraId="6ED3A545" w14:textId="7B15FF8B" w:rsidR="00A922E3" w:rsidRPr="00FA20A6" w:rsidRDefault="00A922E3" w:rsidP="00A922E3">
            <w:pPr>
              <w:rPr>
                <w:sz w:val="16"/>
              </w:rPr>
            </w:pPr>
            <w:r w:rsidRPr="00221EFB">
              <w:rPr>
                <w:sz w:val="16"/>
              </w:rPr>
              <w:t xml:space="preserve">c) There are opportunities for using the Ecosystem Service Approach within my role / activities </w:t>
            </w:r>
          </w:p>
        </w:tc>
        <w:tc>
          <w:tcPr>
            <w:tcW w:w="1361" w:type="dxa"/>
            <w:tcBorders>
              <w:left w:val="single" w:sz="4" w:space="0" w:color="auto"/>
            </w:tcBorders>
            <w:vAlign w:val="center"/>
          </w:tcPr>
          <w:p w14:paraId="48A77A54" w14:textId="67B98AD3" w:rsidR="00A922E3" w:rsidRPr="00953F5A" w:rsidRDefault="00A922E3" w:rsidP="00C43D6C">
            <w:pPr>
              <w:jc w:val="center"/>
            </w:pPr>
            <w:r w:rsidRPr="00221EFB">
              <w:rPr>
                <w:rFonts w:cs="Arial"/>
              </w:rPr>
              <w:t>5.40</w:t>
            </w:r>
            <w:r w:rsidRPr="00221EFB">
              <w:t xml:space="preserve"> (</w:t>
            </w:r>
            <w:r w:rsidR="00C43D6C">
              <w:t>1.55</w:t>
            </w:r>
            <w:r w:rsidRPr="00221EFB">
              <w:t>)</w:t>
            </w:r>
          </w:p>
        </w:tc>
        <w:tc>
          <w:tcPr>
            <w:tcW w:w="1361" w:type="dxa"/>
            <w:vAlign w:val="center"/>
          </w:tcPr>
          <w:p w14:paraId="5C0CC9C5" w14:textId="698703C0" w:rsidR="00A922E3" w:rsidRPr="00953F5A" w:rsidRDefault="00A922E3" w:rsidP="00C43D6C">
            <w:pPr>
              <w:jc w:val="center"/>
            </w:pPr>
            <w:r w:rsidRPr="00221EFB">
              <w:rPr>
                <w:rFonts w:cs="Arial"/>
              </w:rPr>
              <w:t>5.96</w:t>
            </w:r>
            <w:r w:rsidRPr="00221EFB">
              <w:t xml:space="preserve"> (</w:t>
            </w:r>
            <w:r w:rsidR="00C43D6C">
              <w:t>1.22</w:t>
            </w:r>
            <w:r w:rsidRPr="00221EFB">
              <w:t>)</w:t>
            </w:r>
          </w:p>
        </w:tc>
        <w:tc>
          <w:tcPr>
            <w:tcW w:w="1427" w:type="dxa"/>
            <w:vAlign w:val="center"/>
          </w:tcPr>
          <w:p w14:paraId="71A581ED" w14:textId="370C8C48" w:rsidR="00A922E3" w:rsidRPr="00953F5A" w:rsidRDefault="00A922E3" w:rsidP="00C43D6C">
            <w:pPr>
              <w:jc w:val="center"/>
            </w:pPr>
            <w:r w:rsidRPr="00221EFB">
              <w:rPr>
                <w:rFonts w:cs="Arial"/>
              </w:rPr>
              <w:t>5.85</w:t>
            </w:r>
            <w:r w:rsidRPr="00221EFB">
              <w:t xml:space="preserve"> (</w:t>
            </w:r>
            <w:r w:rsidR="00C43D6C">
              <w:t>1.42</w:t>
            </w:r>
            <w:r w:rsidRPr="00221EFB">
              <w:t>)</w:t>
            </w:r>
          </w:p>
        </w:tc>
        <w:tc>
          <w:tcPr>
            <w:tcW w:w="1361" w:type="dxa"/>
            <w:vAlign w:val="center"/>
          </w:tcPr>
          <w:p w14:paraId="7576487F" w14:textId="49ABAF93" w:rsidR="00A922E3" w:rsidRPr="00953F5A" w:rsidRDefault="00A922E3" w:rsidP="00C43D6C">
            <w:pPr>
              <w:jc w:val="center"/>
            </w:pPr>
            <w:r w:rsidRPr="00221EFB">
              <w:t>5.95 (</w:t>
            </w:r>
            <w:r w:rsidR="00C43D6C">
              <w:t>0.89</w:t>
            </w:r>
            <w:r w:rsidRPr="00221EFB">
              <w:t>)</w:t>
            </w:r>
          </w:p>
        </w:tc>
        <w:tc>
          <w:tcPr>
            <w:tcW w:w="1361" w:type="dxa"/>
            <w:vAlign w:val="center"/>
          </w:tcPr>
          <w:p w14:paraId="55C82373" w14:textId="63291CB5" w:rsidR="00A922E3" w:rsidRPr="00953F5A" w:rsidRDefault="00A922E3" w:rsidP="00C43D6C">
            <w:pPr>
              <w:jc w:val="center"/>
            </w:pPr>
            <w:r w:rsidRPr="00221EFB">
              <w:t>4.00 (</w:t>
            </w:r>
            <w:r w:rsidR="00C43D6C">
              <w:t>1.65</w:t>
            </w:r>
            <w:r w:rsidRPr="00221EFB">
              <w:t>)</w:t>
            </w:r>
          </w:p>
        </w:tc>
        <w:tc>
          <w:tcPr>
            <w:tcW w:w="1361" w:type="dxa"/>
            <w:tcBorders>
              <w:right w:val="single" w:sz="4" w:space="0" w:color="auto"/>
            </w:tcBorders>
            <w:vAlign w:val="center"/>
          </w:tcPr>
          <w:p w14:paraId="7A04E198" w14:textId="4D4FFFA9" w:rsidR="00A922E3" w:rsidRPr="00953F5A" w:rsidRDefault="00A922E3" w:rsidP="00C43D6C">
            <w:pPr>
              <w:jc w:val="center"/>
            </w:pPr>
            <w:r w:rsidRPr="00221EFB">
              <w:t>5.50 (</w:t>
            </w:r>
            <w:r w:rsidR="00C43D6C">
              <w:t>1.83</w:t>
            </w:r>
            <w:r w:rsidRPr="00221EFB">
              <w:t>)</w:t>
            </w:r>
          </w:p>
        </w:tc>
        <w:tc>
          <w:tcPr>
            <w:tcW w:w="1693" w:type="dxa"/>
            <w:tcBorders>
              <w:left w:val="single" w:sz="4" w:space="0" w:color="auto"/>
            </w:tcBorders>
            <w:vAlign w:val="center"/>
          </w:tcPr>
          <w:p w14:paraId="284F76DC" w14:textId="0A72B8B2" w:rsidR="00A922E3" w:rsidRPr="00F214D0" w:rsidRDefault="00A922E3" w:rsidP="00A922E3">
            <w:pPr>
              <w:rPr>
                <w:rFonts w:asciiTheme="majorHAnsi" w:hAnsiTheme="majorHAnsi"/>
                <w:sz w:val="16"/>
                <w:szCs w:val="16"/>
              </w:rPr>
            </w:pPr>
            <w:r w:rsidRPr="00F214D0">
              <w:rPr>
                <w:rFonts w:asciiTheme="majorHAnsi" w:hAnsiTheme="majorHAnsi"/>
                <w:i/>
                <w:sz w:val="16"/>
                <w:szCs w:val="16"/>
              </w:rPr>
              <w:t>Χ</w:t>
            </w:r>
            <w:r w:rsidRPr="00F214D0">
              <w:rPr>
                <w:rFonts w:asciiTheme="majorHAnsi" w:hAnsiTheme="majorHAnsi"/>
                <w:i/>
                <w:sz w:val="16"/>
                <w:szCs w:val="16"/>
                <w:vertAlign w:val="superscript"/>
              </w:rPr>
              <w:t>2</w:t>
            </w:r>
            <w:r w:rsidRPr="00F214D0">
              <w:rPr>
                <w:rFonts w:asciiTheme="majorHAnsi" w:hAnsiTheme="majorHAnsi"/>
                <w:sz w:val="16"/>
                <w:szCs w:val="16"/>
                <w:vertAlign w:val="superscript"/>
              </w:rPr>
              <w:t xml:space="preserve"> </w:t>
            </w:r>
            <w:r w:rsidRPr="00F214D0">
              <w:rPr>
                <w:rFonts w:asciiTheme="majorHAnsi" w:hAnsiTheme="majorHAnsi"/>
                <w:sz w:val="16"/>
                <w:szCs w:val="16"/>
              </w:rPr>
              <w:t xml:space="preserve">= 20.76, </w:t>
            </w:r>
            <w:r w:rsidRPr="00F214D0">
              <w:rPr>
                <w:rFonts w:asciiTheme="majorHAnsi" w:hAnsiTheme="majorHAnsi"/>
                <w:i/>
                <w:sz w:val="16"/>
                <w:szCs w:val="16"/>
              </w:rPr>
              <w:t>df</w:t>
            </w:r>
            <w:r w:rsidRPr="00F214D0">
              <w:rPr>
                <w:rFonts w:asciiTheme="majorHAnsi" w:hAnsiTheme="majorHAnsi"/>
                <w:sz w:val="16"/>
                <w:szCs w:val="16"/>
              </w:rPr>
              <w:t xml:space="preserve"> = 5, </w:t>
            </w:r>
            <w:r w:rsidRPr="00F214D0">
              <w:rPr>
                <w:rFonts w:asciiTheme="majorHAnsi" w:hAnsiTheme="majorHAnsi"/>
                <w:i/>
                <w:sz w:val="16"/>
                <w:szCs w:val="16"/>
              </w:rPr>
              <w:t>p</w:t>
            </w:r>
            <w:r w:rsidRPr="00F214D0">
              <w:rPr>
                <w:rFonts w:asciiTheme="majorHAnsi" w:hAnsiTheme="majorHAnsi"/>
                <w:sz w:val="16"/>
                <w:szCs w:val="16"/>
              </w:rPr>
              <w:t xml:space="preserve"> = .001</w:t>
            </w:r>
          </w:p>
        </w:tc>
      </w:tr>
      <w:tr w:rsidR="000F3D05" w:rsidRPr="00FA20A6" w14:paraId="6E615F13" w14:textId="77777777" w:rsidTr="005B21F9">
        <w:trPr>
          <w:trHeight w:val="283"/>
        </w:trPr>
        <w:tc>
          <w:tcPr>
            <w:tcW w:w="4215" w:type="dxa"/>
            <w:vAlign w:val="center"/>
          </w:tcPr>
          <w:p w14:paraId="7642EF0A" w14:textId="6E2431B2" w:rsidR="00A922E3" w:rsidRPr="00FA20A6" w:rsidRDefault="00A922E3" w:rsidP="00A922E3">
            <w:pPr>
              <w:rPr>
                <w:sz w:val="16"/>
              </w:rPr>
            </w:pPr>
            <w:r w:rsidRPr="00221EFB">
              <w:rPr>
                <w:sz w:val="16"/>
              </w:rPr>
              <w:t xml:space="preserve">d) I feel confident communicating about ecosystem services to colleagues and stakeholders </w:t>
            </w:r>
          </w:p>
        </w:tc>
        <w:tc>
          <w:tcPr>
            <w:tcW w:w="1361" w:type="dxa"/>
            <w:tcBorders>
              <w:left w:val="single" w:sz="4" w:space="0" w:color="auto"/>
            </w:tcBorders>
            <w:vAlign w:val="center"/>
          </w:tcPr>
          <w:p w14:paraId="2BAAB4BC" w14:textId="08074FD9" w:rsidR="00A922E3" w:rsidRPr="00953F5A" w:rsidRDefault="00A922E3" w:rsidP="00C43D6C">
            <w:pPr>
              <w:jc w:val="center"/>
            </w:pPr>
            <w:r w:rsidRPr="00221EFB">
              <w:rPr>
                <w:rFonts w:cs="Arial"/>
              </w:rPr>
              <w:t>5.18</w:t>
            </w:r>
            <w:r w:rsidRPr="00221EFB">
              <w:t xml:space="preserve"> (</w:t>
            </w:r>
            <w:r w:rsidR="00C43D6C">
              <w:t>1.39</w:t>
            </w:r>
            <w:r w:rsidRPr="00221EFB">
              <w:t>)</w:t>
            </w:r>
          </w:p>
        </w:tc>
        <w:tc>
          <w:tcPr>
            <w:tcW w:w="1361" w:type="dxa"/>
            <w:vAlign w:val="center"/>
          </w:tcPr>
          <w:p w14:paraId="4EE44AE4" w14:textId="1346C5C7" w:rsidR="00A922E3" w:rsidRPr="00953F5A" w:rsidRDefault="00A922E3" w:rsidP="00C43D6C">
            <w:pPr>
              <w:jc w:val="center"/>
            </w:pPr>
            <w:r w:rsidRPr="00221EFB">
              <w:rPr>
                <w:rFonts w:cs="Arial"/>
              </w:rPr>
              <w:t>5.42</w:t>
            </w:r>
            <w:r w:rsidRPr="00221EFB">
              <w:t xml:space="preserve"> (</w:t>
            </w:r>
            <w:r w:rsidR="00C43D6C">
              <w:t>1.42</w:t>
            </w:r>
            <w:r w:rsidRPr="00221EFB">
              <w:t>)</w:t>
            </w:r>
          </w:p>
        </w:tc>
        <w:tc>
          <w:tcPr>
            <w:tcW w:w="1427" w:type="dxa"/>
            <w:vAlign w:val="center"/>
          </w:tcPr>
          <w:p w14:paraId="2719F3D2" w14:textId="7FBC3CA0" w:rsidR="00A922E3" w:rsidRPr="00953F5A" w:rsidRDefault="00A922E3" w:rsidP="00C43D6C">
            <w:pPr>
              <w:jc w:val="center"/>
            </w:pPr>
            <w:r w:rsidRPr="00221EFB">
              <w:rPr>
                <w:rFonts w:cs="Arial"/>
              </w:rPr>
              <w:t>5.29</w:t>
            </w:r>
            <w:r w:rsidRPr="00221EFB">
              <w:t xml:space="preserve"> (</w:t>
            </w:r>
            <w:r w:rsidR="00C43D6C">
              <w:t>1.57</w:t>
            </w:r>
            <w:r w:rsidRPr="00221EFB">
              <w:t>)</w:t>
            </w:r>
          </w:p>
        </w:tc>
        <w:tc>
          <w:tcPr>
            <w:tcW w:w="1361" w:type="dxa"/>
            <w:vAlign w:val="center"/>
          </w:tcPr>
          <w:p w14:paraId="29AB7923" w14:textId="17C177F9" w:rsidR="00A922E3" w:rsidRPr="00953F5A" w:rsidRDefault="00A922E3" w:rsidP="00C43D6C">
            <w:pPr>
              <w:jc w:val="center"/>
            </w:pPr>
            <w:r w:rsidRPr="00221EFB">
              <w:t>5.40 (</w:t>
            </w:r>
            <w:r w:rsidR="00C43D6C">
              <w:t>0.75</w:t>
            </w:r>
            <w:r w:rsidRPr="00221EFB">
              <w:t>)</w:t>
            </w:r>
          </w:p>
        </w:tc>
        <w:tc>
          <w:tcPr>
            <w:tcW w:w="1361" w:type="dxa"/>
            <w:vAlign w:val="center"/>
          </w:tcPr>
          <w:p w14:paraId="3252EFE2" w14:textId="3EEFFBA3" w:rsidR="00A922E3" w:rsidRPr="00953F5A" w:rsidRDefault="00A922E3" w:rsidP="00C43D6C">
            <w:pPr>
              <w:jc w:val="center"/>
            </w:pPr>
            <w:r w:rsidRPr="00221EFB">
              <w:t>4.07 (</w:t>
            </w:r>
            <w:r w:rsidR="00C43D6C">
              <w:t>1.49</w:t>
            </w:r>
            <w:r w:rsidRPr="00221EFB">
              <w:t>)</w:t>
            </w:r>
          </w:p>
        </w:tc>
        <w:tc>
          <w:tcPr>
            <w:tcW w:w="1361" w:type="dxa"/>
            <w:tcBorders>
              <w:right w:val="single" w:sz="4" w:space="0" w:color="auto"/>
            </w:tcBorders>
            <w:vAlign w:val="center"/>
          </w:tcPr>
          <w:p w14:paraId="32C98579" w14:textId="0416E2D9" w:rsidR="00A922E3" w:rsidRPr="00953F5A" w:rsidRDefault="00A922E3" w:rsidP="00C43D6C">
            <w:pPr>
              <w:jc w:val="center"/>
            </w:pPr>
            <w:r w:rsidRPr="00221EFB">
              <w:t>5.29 (</w:t>
            </w:r>
            <w:r w:rsidR="00C43D6C">
              <w:t>1.64</w:t>
            </w:r>
            <w:r w:rsidRPr="00221EFB">
              <w:t>)</w:t>
            </w:r>
          </w:p>
        </w:tc>
        <w:tc>
          <w:tcPr>
            <w:tcW w:w="1693" w:type="dxa"/>
            <w:tcBorders>
              <w:left w:val="single" w:sz="4" w:space="0" w:color="auto"/>
            </w:tcBorders>
            <w:vAlign w:val="center"/>
          </w:tcPr>
          <w:p w14:paraId="78123AA9" w14:textId="3BE5835C"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76DE4FD7" w14:textId="77777777" w:rsidTr="005B21F9">
        <w:trPr>
          <w:trHeight w:val="283"/>
        </w:trPr>
        <w:tc>
          <w:tcPr>
            <w:tcW w:w="4215" w:type="dxa"/>
            <w:vAlign w:val="center"/>
          </w:tcPr>
          <w:p w14:paraId="6A54ABA2" w14:textId="6EED2D85" w:rsidR="00A922E3" w:rsidRPr="00FA20A6" w:rsidRDefault="00A922E3" w:rsidP="00A922E3">
            <w:pPr>
              <w:rPr>
                <w:sz w:val="16"/>
              </w:rPr>
            </w:pPr>
            <w:r w:rsidRPr="00221EFB">
              <w:rPr>
                <w:sz w:val="16"/>
              </w:rPr>
              <w:t xml:space="preserve">e) I understand how ecosystem services can be used in management plans. </w:t>
            </w:r>
          </w:p>
        </w:tc>
        <w:tc>
          <w:tcPr>
            <w:tcW w:w="1361" w:type="dxa"/>
            <w:tcBorders>
              <w:left w:val="single" w:sz="4" w:space="0" w:color="auto"/>
            </w:tcBorders>
            <w:vAlign w:val="center"/>
          </w:tcPr>
          <w:p w14:paraId="11B7F176" w14:textId="33C32873" w:rsidR="00A922E3" w:rsidRPr="00953F5A" w:rsidRDefault="00A922E3" w:rsidP="00C43D6C">
            <w:pPr>
              <w:jc w:val="center"/>
            </w:pPr>
            <w:r w:rsidRPr="00221EFB">
              <w:rPr>
                <w:rFonts w:cs="Arial"/>
              </w:rPr>
              <w:t>5.23</w:t>
            </w:r>
            <w:r w:rsidRPr="00221EFB">
              <w:t xml:space="preserve"> (</w:t>
            </w:r>
            <w:r w:rsidR="00C43D6C">
              <w:t>1.40</w:t>
            </w:r>
            <w:r w:rsidRPr="00221EFB">
              <w:t>)</w:t>
            </w:r>
          </w:p>
        </w:tc>
        <w:tc>
          <w:tcPr>
            <w:tcW w:w="1361" w:type="dxa"/>
            <w:vAlign w:val="center"/>
          </w:tcPr>
          <w:p w14:paraId="58B702C0" w14:textId="4F3810B2" w:rsidR="00A922E3" w:rsidRPr="00953F5A" w:rsidRDefault="00A922E3" w:rsidP="00C43D6C">
            <w:pPr>
              <w:jc w:val="center"/>
            </w:pPr>
            <w:r w:rsidRPr="00221EFB">
              <w:rPr>
                <w:rFonts w:cs="Arial"/>
              </w:rPr>
              <w:t>5.35</w:t>
            </w:r>
            <w:r w:rsidRPr="00221EFB">
              <w:t xml:space="preserve"> (</w:t>
            </w:r>
            <w:r w:rsidR="00C43D6C">
              <w:t>1.65</w:t>
            </w:r>
            <w:r w:rsidRPr="00221EFB">
              <w:t>)</w:t>
            </w:r>
          </w:p>
        </w:tc>
        <w:tc>
          <w:tcPr>
            <w:tcW w:w="1427" w:type="dxa"/>
            <w:vAlign w:val="center"/>
          </w:tcPr>
          <w:p w14:paraId="7FF15324" w14:textId="05E19700" w:rsidR="00A922E3" w:rsidRPr="00953F5A" w:rsidRDefault="00A922E3" w:rsidP="00C43D6C">
            <w:pPr>
              <w:jc w:val="center"/>
            </w:pPr>
            <w:r w:rsidRPr="00221EFB">
              <w:rPr>
                <w:rFonts w:cs="Arial"/>
              </w:rPr>
              <w:t>5.00</w:t>
            </w:r>
            <w:r w:rsidRPr="00221EFB">
              <w:t xml:space="preserve"> (</w:t>
            </w:r>
            <w:r w:rsidR="00C43D6C">
              <w:t>1.70</w:t>
            </w:r>
            <w:r w:rsidRPr="00221EFB">
              <w:t>)</w:t>
            </w:r>
          </w:p>
        </w:tc>
        <w:tc>
          <w:tcPr>
            <w:tcW w:w="1361" w:type="dxa"/>
            <w:vAlign w:val="center"/>
          </w:tcPr>
          <w:p w14:paraId="680F92A6" w14:textId="4D99DC9B" w:rsidR="00A922E3" w:rsidRPr="00953F5A" w:rsidRDefault="00A922E3" w:rsidP="00C43D6C">
            <w:pPr>
              <w:jc w:val="center"/>
            </w:pPr>
            <w:r w:rsidRPr="00221EFB">
              <w:t>5.40 (</w:t>
            </w:r>
            <w:r w:rsidR="00C43D6C">
              <w:t>1.27</w:t>
            </w:r>
            <w:r w:rsidRPr="00221EFB">
              <w:t>)</w:t>
            </w:r>
          </w:p>
        </w:tc>
        <w:tc>
          <w:tcPr>
            <w:tcW w:w="1361" w:type="dxa"/>
            <w:vAlign w:val="center"/>
          </w:tcPr>
          <w:p w14:paraId="3879CCD6" w14:textId="1FC6651E" w:rsidR="00A922E3" w:rsidRPr="00953F5A" w:rsidRDefault="00A922E3" w:rsidP="00C43D6C">
            <w:pPr>
              <w:jc w:val="center"/>
            </w:pPr>
            <w:r w:rsidRPr="00221EFB">
              <w:t>4.33 (</w:t>
            </w:r>
            <w:r w:rsidR="00C43D6C">
              <w:t>1.45</w:t>
            </w:r>
            <w:r w:rsidRPr="00221EFB">
              <w:t>)</w:t>
            </w:r>
          </w:p>
        </w:tc>
        <w:tc>
          <w:tcPr>
            <w:tcW w:w="1361" w:type="dxa"/>
            <w:tcBorders>
              <w:right w:val="single" w:sz="4" w:space="0" w:color="auto"/>
            </w:tcBorders>
            <w:vAlign w:val="center"/>
          </w:tcPr>
          <w:p w14:paraId="33B4021D" w14:textId="02242CEB" w:rsidR="00A922E3" w:rsidRPr="00953F5A" w:rsidRDefault="00A922E3" w:rsidP="00C43D6C">
            <w:pPr>
              <w:jc w:val="center"/>
            </w:pPr>
            <w:r w:rsidRPr="00221EFB">
              <w:t>4.93 (</w:t>
            </w:r>
            <w:r w:rsidR="00C43D6C">
              <w:t>1.49</w:t>
            </w:r>
            <w:r w:rsidRPr="00221EFB">
              <w:t>)</w:t>
            </w:r>
          </w:p>
        </w:tc>
        <w:tc>
          <w:tcPr>
            <w:tcW w:w="1693" w:type="dxa"/>
            <w:tcBorders>
              <w:left w:val="single" w:sz="4" w:space="0" w:color="auto"/>
            </w:tcBorders>
            <w:vAlign w:val="center"/>
          </w:tcPr>
          <w:p w14:paraId="1BC1DA3E" w14:textId="0AFF56EF"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7CB0A574" w14:textId="77777777" w:rsidTr="005B21F9">
        <w:trPr>
          <w:trHeight w:val="283"/>
        </w:trPr>
        <w:tc>
          <w:tcPr>
            <w:tcW w:w="4215" w:type="dxa"/>
            <w:vAlign w:val="center"/>
          </w:tcPr>
          <w:p w14:paraId="2B2CCB2D" w14:textId="00B6C693" w:rsidR="00A922E3" w:rsidRPr="00FA20A6" w:rsidRDefault="00A922E3" w:rsidP="00A922E3">
            <w:pPr>
              <w:rPr>
                <w:sz w:val="16"/>
              </w:rPr>
            </w:pPr>
            <w:r w:rsidRPr="00221EFB">
              <w:rPr>
                <w:sz w:val="16"/>
              </w:rPr>
              <w:t xml:space="preserve">f) Everyone I work with understands what is meant by ecosystem services </w:t>
            </w:r>
          </w:p>
        </w:tc>
        <w:tc>
          <w:tcPr>
            <w:tcW w:w="1361" w:type="dxa"/>
            <w:tcBorders>
              <w:left w:val="single" w:sz="4" w:space="0" w:color="auto"/>
            </w:tcBorders>
            <w:vAlign w:val="center"/>
          </w:tcPr>
          <w:p w14:paraId="46B2BF46" w14:textId="5A051749" w:rsidR="00A922E3" w:rsidRPr="00953F5A" w:rsidRDefault="00A922E3" w:rsidP="00C43D6C">
            <w:pPr>
              <w:jc w:val="center"/>
            </w:pPr>
            <w:r w:rsidRPr="00221EFB">
              <w:rPr>
                <w:rFonts w:cs="Arial"/>
              </w:rPr>
              <w:t>2.92</w:t>
            </w:r>
            <w:r w:rsidRPr="00221EFB">
              <w:t xml:space="preserve"> (</w:t>
            </w:r>
            <w:r w:rsidR="00C43D6C">
              <w:t>1.64</w:t>
            </w:r>
            <w:r w:rsidRPr="00221EFB">
              <w:t>)</w:t>
            </w:r>
          </w:p>
        </w:tc>
        <w:tc>
          <w:tcPr>
            <w:tcW w:w="1361" w:type="dxa"/>
            <w:vAlign w:val="center"/>
          </w:tcPr>
          <w:p w14:paraId="5260B89F" w14:textId="4670DB48" w:rsidR="00A922E3" w:rsidRPr="00953F5A" w:rsidRDefault="00A922E3" w:rsidP="00C43D6C">
            <w:pPr>
              <w:jc w:val="center"/>
            </w:pPr>
            <w:r w:rsidRPr="00221EFB">
              <w:rPr>
                <w:rFonts w:cs="Arial"/>
              </w:rPr>
              <w:t>3.22</w:t>
            </w:r>
            <w:r w:rsidRPr="00221EFB">
              <w:t xml:space="preserve"> (</w:t>
            </w:r>
            <w:r w:rsidR="00C43D6C">
              <w:t>1.57</w:t>
            </w:r>
            <w:r w:rsidRPr="00221EFB">
              <w:t>)</w:t>
            </w:r>
          </w:p>
        </w:tc>
        <w:tc>
          <w:tcPr>
            <w:tcW w:w="1427" w:type="dxa"/>
            <w:vAlign w:val="center"/>
          </w:tcPr>
          <w:p w14:paraId="63977D95" w14:textId="30D629A4" w:rsidR="00A922E3" w:rsidRPr="00953F5A" w:rsidRDefault="00A922E3" w:rsidP="00C43D6C">
            <w:pPr>
              <w:jc w:val="center"/>
            </w:pPr>
            <w:r w:rsidRPr="00221EFB">
              <w:rPr>
                <w:rFonts w:cs="Arial"/>
              </w:rPr>
              <w:t>2.71</w:t>
            </w:r>
            <w:r w:rsidRPr="00221EFB">
              <w:t xml:space="preserve"> (</w:t>
            </w:r>
            <w:r w:rsidR="00C43D6C">
              <w:t>1.69</w:t>
            </w:r>
            <w:r w:rsidRPr="00221EFB">
              <w:t>)</w:t>
            </w:r>
          </w:p>
        </w:tc>
        <w:tc>
          <w:tcPr>
            <w:tcW w:w="1361" w:type="dxa"/>
            <w:vAlign w:val="center"/>
          </w:tcPr>
          <w:p w14:paraId="45B9A474" w14:textId="14CEB30A" w:rsidR="00A922E3" w:rsidRPr="00953F5A" w:rsidRDefault="00A922E3" w:rsidP="00C43D6C">
            <w:pPr>
              <w:jc w:val="center"/>
            </w:pPr>
            <w:r w:rsidRPr="00221EFB">
              <w:t>3.25 (</w:t>
            </w:r>
            <w:r w:rsidR="00C43D6C">
              <w:t>1.74</w:t>
            </w:r>
            <w:r w:rsidRPr="00221EFB">
              <w:t>)</w:t>
            </w:r>
          </w:p>
        </w:tc>
        <w:tc>
          <w:tcPr>
            <w:tcW w:w="1361" w:type="dxa"/>
            <w:vAlign w:val="center"/>
          </w:tcPr>
          <w:p w14:paraId="7DE6E27C" w14:textId="1514642D" w:rsidR="00A922E3" w:rsidRPr="00953F5A" w:rsidRDefault="00A922E3" w:rsidP="004D213C">
            <w:pPr>
              <w:jc w:val="center"/>
            </w:pPr>
            <w:r w:rsidRPr="00221EFB">
              <w:t>2.14 (</w:t>
            </w:r>
            <w:r w:rsidR="004D213C">
              <w:t>1.10</w:t>
            </w:r>
            <w:r w:rsidRPr="00221EFB">
              <w:t>)</w:t>
            </w:r>
          </w:p>
        </w:tc>
        <w:tc>
          <w:tcPr>
            <w:tcW w:w="1361" w:type="dxa"/>
            <w:tcBorders>
              <w:right w:val="single" w:sz="4" w:space="0" w:color="auto"/>
            </w:tcBorders>
            <w:vAlign w:val="center"/>
          </w:tcPr>
          <w:p w14:paraId="1D8BA1EA" w14:textId="79152D87" w:rsidR="00A922E3" w:rsidRPr="00953F5A" w:rsidRDefault="00A922E3" w:rsidP="004D213C">
            <w:pPr>
              <w:jc w:val="center"/>
            </w:pPr>
            <w:r w:rsidRPr="00221EFB">
              <w:t>2.43 (</w:t>
            </w:r>
            <w:r w:rsidR="004D213C">
              <w:t>1.65</w:t>
            </w:r>
            <w:r w:rsidRPr="00221EFB">
              <w:t>)</w:t>
            </w:r>
          </w:p>
        </w:tc>
        <w:tc>
          <w:tcPr>
            <w:tcW w:w="1693" w:type="dxa"/>
            <w:tcBorders>
              <w:left w:val="single" w:sz="4" w:space="0" w:color="auto"/>
            </w:tcBorders>
            <w:vAlign w:val="center"/>
          </w:tcPr>
          <w:p w14:paraId="10CF5305" w14:textId="6EE458FE"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r w:rsidR="000F3D05" w:rsidRPr="00FA20A6" w14:paraId="0764E357" w14:textId="77777777" w:rsidTr="005B21F9">
        <w:trPr>
          <w:trHeight w:val="283"/>
        </w:trPr>
        <w:tc>
          <w:tcPr>
            <w:tcW w:w="4215" w:type="dxa"/>
            <w:vAlign w:val="center"/>
          </w:tcPr>
          <w:p w14:paraId="22DC4C18" w14:textId="4936EB1B" w:rsidR="00A922E3" w:rsidRPr="00FA20A6" w:rsidRDefault="00A922E3" w:rsidP="00A922E3">
            <w:pPr>
              <w:rPr>
                <w:sz w:val="16"/>
              </w:rPr>
            </w:pPr>
            <w:r w:rsidRPr="00221EFB">
              <w:rPr>
                <w:sz w:val="16"/>
              </w:rPr>
              <w:t xml:space="preserve">g) My organisation / line manager encourages me to use ecosystem services </w:t>
            </w:r>
          </w:p>
        </w:tc>
        <w:tc>
          <w:tcPr>
            <w:tcW w:w="1361" w:type="dxa"/>
            <w:tcBorders>
              <w:left w:val="single" w:sz="4" w:space="0" w:color="auto"/>
            </w:tcBorders>
            <w:vAlign w:val="center"/>
          </w:tcPr>
          <w:p w14:paraId="1646CAB4" w14:textId="19703218" w:rsidR="00A922E3" w:rsidRPr="00953F5A" w:rsidRDefault="00A922E3" w:rsidP="004D213C">
            <w:pPr>
              <w:jc w:val="center"/>
            </w:pPr>
            <w:r w:rsidRPr="00221EFB">
              <w:rPr>
                <w:rFonts w:cs="Arial"/>
              </w:rPr>
              <w:t>4.14</w:t>
            </w:r>
            <w:r w:rsidRPr="00221EFB">
              <w:t xml:space="preserve"> (</w:t>
            </w:r>
            <w:r w:rsidR="004D213C">
              <w:t>1.78</w:t>
            </w:r>
            <w:r w:rsidRPr="00221EFB">
              <w:t>)</w:t>
            </w:r>
          </w:p>
        </w:tc>
        <w:tc>
          <w:tcPr>
            <w:tcW w:w="1361" w:type="dxa"/>
            <w:vAlign w:val="center"/>
          </w:tcPr>
          <w:p w14:paraId="34DB220D" w14:textId="0CA9F6A9" w:rsidR="00A922E3" w:rsidRPr="00953F5A" w:rsidRDefault="00A922E3" w:rsidP="004D213C">
            <w:pPr>
              <w:jc w:val="center"/>
            </w:pPr>
            <w:r w:rsidRPr="00221EFB">
              <w:rPr>
                <w:rFonts w:cs="Arial"/>
              </w:rPr>
              <w:t>4.43</w:t>
            </w:r>
            <w:r w:rsidRPr="00221EFB">
              <w:t xml:space="preserve"> (</w:t>
            </w:r>
            <w:r w:rsidR="004D213C">
              <w:t>1.86</w:t>
            </w:r>
            <w:r w:rsidRPr="00221EFB">
              <w:t>)</w:t>
            </w:r>
          </w:p>
        </w:tc>
        <w:tc>
          <w:tcPr>
            <w:tcW w:w="1427" w:type="dxa"/>
            <w:vAlign w:val="center"/>
          </w:tcPr>
          <w:p w14:paraId="55B60B36" w14:textId="7B450718" w:rsidR="00A922E3" w:rsidRPr="00953F5A" w:rsidRDefault="00A922E3" w:rsidP="004D213C">
            <w:pPr>
              <w:jc w:val="center"/>
            </w:pPr>
            <w:r w:rsidRPr="00221EFB">
              <w:rPr>
                <w:rFonts w:cs="Arial"/>
              </w:rPr>
              <w:t>4.10</w:t>
            </w:r>
            <w:r w:rsidRPr="00221EFB">
              <w:t xml:space="preserve"> (</w:t>
            </w:r>
            <w:r w:rsidR="004D213C">
              <w:t>1.96</w:t>
            </w:r>
            <w:r w:rsidRPr="00221EFB">
              <w:t>)</w:t>
            </w:r>
          </w:p>
        </w:tc>
        <w:tc>
          <w:tcPr>
            <w:tcW w:w="1361" w:type="dxa"/>
            <w:vAlign w:val="center"/>
          </w:tcPr>
          <w:p w14:paraId="43D90330" w14:textId="55D12741" w:rsidR="00A922E3" w:rsidRPr="00953F5A" w:rsidRDefault="00A922E3" w:rsidP="004D213C">
            <w:pPr>
              <w:jc w:val="center"/>
            </w:pPr>
            <w:r w:rsidRPr="00221EFB">
              <w:t>5.37 (</w:t>
            </w:r>
            <w:r w:rsidR="004D213C">
              <w:t>1.64</w:t>
            </w:r>
            <w:r w:rsidRPr="00221EFB">
              <w:t>)</w:t>
            </w:r>
          </w:p>
        </w:tc>
        <w:tc>
          <w:tcPr>
            <w:tcW w:w="1361" w:type="dxa"/>
            <w:vAlign w:val="center"/>
          </w:tcPr>
          <w:p w14:paraId="775C29D7" w14:textId="33657843" w:rsidR="00A922E3" w:rsidRPr="00953F5A" w:rsidRDefault="00A922E3" w:rsidP="004D213C">
            <w:pPr>
              <w:jc w:val="center"/>
            </w:pPr>
            <w:r w:rsidRPr="00221EFB">
              <w:t>2.14 (</w:t>
            </w:r>
            <w:r w:rsidR="004D213C">
              <w:t>1.41</w:t>
            </w:r>
            <w:r w:rsidRPr="00221EFB">
              <w:t>)</w:t>
            </w:r>
          </w:p>
        </w:tc>
        <w:tc>
          <w:tcPr>
            <w:tcW w:w="1361" w:type="dxa"/>
            <w:tcBorders>
              <w:right w:val="single" w:sz="4" w:space="0" w:color="auto"/>
            </w:tcBorders>
            <w:vAlign w:val="center"/>
          </w:tcPr>
          <w:p w14:paraId="25BE2268" w14:textId="303AA779" w:rsidR="00A922E3" w:rsidRPr="00953F5A" w:rsidRDefault="00A922E3" w:rsidP="004D213C">
            <w:pPr>
              <w:jc w:val="center"/>
            </w:pPr>
            <w:r w:rsidRPr="00221EFB">
              <w:t>4.50 (</w:t>
            </w:r>
            <w:r w:rsidR="004D213C">
              <w:t>2.18</w:t>
            </w:r>
            <w:r w:rsidRPr="00221EFB">
              <w:t>)</w:t>
            </w:r>
          </w:p>
        </w:tc>
        <w:tc>
          <w:tcPr>
            <w:tcW w:w="1693" w:type="dxa"/>
            <w:tcBorders>
              <w:left w:val="single" w:sz="4" w:space="0" w:color="auto"/>
            </w:tcBorders>
            <w:vAlign w:val="center"/>
          </w:tcPr>
          <w:p w14:paraId="0A3AA8A8" w14:textId="71CC1F3D" w:rsidR="00A922E3" w:rsidRPr="00F214D0" w:rsidRDefault="00A922E3" w:rsidP="00A922E3">
            <w:pPr>
              <w:rPr>
                <w:rFonts w:asciiTheme="majorHAnsi" w:hAnsiTheme="majorHAnsi"/>
                <w:sz w:val="16"/>
                <w:szCs w:val="16"/>
              </w:rPr>
            </w:pPr>
            <w:r w:rsidRPr="00F214D0">
              <w:rPr>
                <w:rFonts w:asciiTheme="majorHAnsi" w:hAnsiTheme="majorHAnsi"/>
                <w:i/>
                <w:sz w:val="16"/>
                <w:szCs w:val="16"/>
              </w:rPr>
              <w:t>Χ</w:t>
            </w:r>
            <w:r w:rsidRPr="00F214D0">
              <w:rPr>
                <w:rFonts w:asciiTheme="majorHAnsi" w:hAnsiTheme="majorHAnsi"/>
                <w:i/>
                <w:sz w:val="16"/>
                <w:szCs w:val="16"/>
                <w:vertAlign w:val="superscript"/>
              </w:rPr>
              <w:t>2</w:t>
            </w:r>
            <w:r w:rsidRPr="00F214D0">
              <w:rPr>
                <w:rFonts w:asciiTheme="majorHAnsi" w:hAnsiTheme="majorHAnsi"/>
                <w:sz w:val="16"/>
                <w:szCs w:val="16"/>
                <w:vertAlign w:val="superscript"/>
              </w:rPr>
              <w:t xml:space="preserve"> </w:t>
            </w:r>
            <w:r w:rsidRPr="00F214D0">
              <w:rPr>
                <w:rFonts w:asciiTheme="majorHAnsi" w:hAnsiTheme="majorHAnsi"/>
                <w:sz w:val="16"/>
                <w:szCs w:val="16"/>
              </w:rPr>
              <w:t xml:space="preserve">= 22.55, </w:t>
            </w:r>
            <w:r w:rsidRPr="00F214D0">
              <w:rPr>
                <w:rFonts w:asciiTheme="majorHAnsi" w:hAnsiTheme="majorHAnsi"/>
                <w:i/>
                <w:sz w:val="16"/>
                <w:szCs w:val="16"/>
              </w:rPr>
              <w:t>df</w:t>
            </w:r>
            <w:r w:rsidRPr="00F214D0">
              <w:rPr>
                <w:rFonts w:asciiTheme="majorHAnsi" w:hAnsiTheme="majorHAnsi"/>
                <w:sz w:val="16"/>
                <w:szCs w:val="16"/>
              </w:rPr>
              <w:t xml:space="preserve"> = 5, </w:t>
            </w:r>
            <w:r w:rsidRPr="00F214D0">
              <w:rPr>
                <w:rFonts w:asciiTheme="majorHAnsi" w:hAnsiTheme="majorHAnsi"/>
                <w:i/>
                <w:sz w:val="16"/>
                <w:szCs w:val="16"/>
              </w:rPr>
              <w:t>p</w:t>
            </w:r>
            <w:r w:rsidRPr="00F214D0">
              <w:rPr>
                <w:rFonts w:asciiTheme="majorHAnsi" w:hAnsiTheme="majorHAnsi"/>
                <w:sz w:val="16"/>
                <w:szCs w:val="16"/>
              </w:rPr>
              <w:t xml:space="preserve"> &lt; .001</w:t>
            </w:r>
          </w:p>
        </w:tc>
      </w:tr>
      <w:tr w:rsidR="000F3D05" w:rsidRPr="00FA20A6" w14:paraId="11FB9867" w14:textId="77777777" w:rsidTr="005B21F9">
        <w:trPr>
          <w:trHeight w:val="283"/>
        </w:trPr>
        <w:tc>
          <w:tcPr>
            <w:tcW w:w="4215" w:type="dxa"/>
            <w:vAlign w:val="center"/>
          </w:tcPr>
          <w:p w14:paraId="025D2EB3" w14:textId="3ED74E90" w:rsidR="00A922E3" w:rsidRPr="00FA20A6" w:rsidRDefault="00A922E3" w:rsidP="00A922E3">
            <w:pPr>
              <w:rPr>
                <w:sz w:val="16"/>
              </w:rPr>
            </w:pPr>
            <w:r w:rsidRPr="00221EFB">
              <w:rPr>
                <w:sz w:val="16"/>
              </w:rPr>
              <w:t xml:space="preserve">h) The concept of ecosystem services makes it easier to collaborate with different sectors. </w:t>
            </w:r>
          </w:p>
        </w:tc>
        <w:tc>
          <w:tcPr>
            <w:tcW w:w="1361" w:type="dxa"/>
            <w:tcBorders>
              <w:left w:val="single" w:sz="4" w:space="0" w:color="auto"/>
            </w:tcBorders>
            <w:vAlign w:val="center"/>
          </w:tcPr>
          <w:p w14:paraId="506A7C6C" w14:textId="5C58FA84" w:rsidR="00A922E3" w:rsidRPr="00953F5A" w:rsidRDefault="00A922E3" w:rsidP="004D213C">
            <w:pPr>
              <w:jc w:val="center"/>
            </w:pPr>
            <w:r w:rsidRPr="00221EFB">
              <w:rPr>
                <w:rFonts w:cs="Arial"/>
              </w:rPr>
              <w:t>4.54</w:t>
            </w:r>
            <w:r w:rsidRPr="00221EFB">
              <w:t xml:space="preserve"> (</w:t>
            </w:r>
            <w:r w:rsidR="004D213C">
              <w:t>1.33</w:t>
            </w:r>
            <w:r w:rsidRPr="00221EFB">
              <w:t>)</w:t>
            </w:r>
          </w:p>
        </w:tc>
        <w:tc>
          <w:tcPr>
            <w:tcW w:w="1361" w:type="dxa"/>
            <w:vAlign w:val="center"/>
          </w:tcPr>
          <w:p w14:paraId="20341D78" w14:textId="4B1CA028" w:rsidR="00A922E3" w:rsidRPr="00953F5A" w:rsidRDefault="00A922E3" w:rsidP="004D213C">
            <w:pPr>
              <w:jc w:val="center"/>
            </w:pPr>
            <w:r w:rsidRPr="00221EFB">
              <w:rPr>
                <w:rFonts w:cs="Arial"/>
              </w:rPr>
              <w:t>4.22</w:t>
            </w:r>
            <w:r w:rsidRPr="00221EFB">
              <w:t xml:space="preserve"> (</w:t>
            </w:r>
            <w:r w:rsidR="004D213C">
              <w:t>2.00</w:t>
            </w:r>
            <w:r w:rsidRPr="00221EFB">
              <w:t>)</w:t>
            </w:r>
          </w:p>
        </w:tc>
        <w:tc>
          <w:tcPr>
            <w:tcW w:w="1427" w:type="dxa"/>
            <w:vAlign w:val="center"/>
          </w:tcPr>
          <w:p w14:paraId="0A5B3D18" w14:textId="1115B81F" w:rsidR="00A922E3" w:rsidRPr="00953F5A" w:rsidRDefault="00A922E3" w:rsidP="004D213C">
            <w:pPr>
              <w:jc w:val="center"/>
            </w:pPr>
            <w:r w:rsidRPr="00221EFB">
              <w:rPr>
                <w:rFonts w:cs="Arial"/>
              </w:rPr>
              <w:t>5.10</w:t>
            </w:r>
            <w:r w:rsidRPr="00221EFB">
              <w:t xml:space="preserve"> (</w:t>
            </w:r>
            <w:r w:rsidR="004D213C">
              <w:t>1.45</w:t>
            </w:r>
            <w:r w:rsidRPr="00221EFB">
              <w:t>)</w:t>
            </w:r>
          </w:p>
        </w:tc>
        <w:tc>
          <w:tcPr>
            <w:tcW w:w="1361" w:type="dxa"/>
            <w:vAlign w:val="center"/>
          </w:tcPr>
          <w:p w14:paraId="6943738B" w14:textId="7E8E3EED" w:rsidR="00A922E3" w:rsidRPr="00953F5A" w:rsidRDefault="00A922E3" w:rsidP="004D213C">
            <w:pPr>
              <w:jc w:val="center"/>
            </w:pPr>
            <w:r w:rsidRPr="00221EFB">
              <w:t>4.75 (</w:t>
            </w:r>
            <w:r w:rsidR="004D213C">
              <w:t>1.55</w:t>
            </w:r>
            <w:r w:rsidRPr="00221EFB">
              <w:t>)</w:t>
            </w:r>
          </w:p>
        </w:tc>
        <w:tc>
          <w:tcPr>
            <w:tcW w:w="1361" w:type="dxa"/>
            <w:vAlign w:val="center"/>
          </w:tcPr>
          <w:p w14:paraId="5BB493AE" w14:textId="2917D2E2" w:rsidR="00A922E3" w:rsidRPr="00953F5A" w:rsidRDefault="00A922E3" w:rsidP="004D213C">
            <w:pPr>
              <w:jc w:val="center"/>
            </w:pPr>
            <w:r w:rsidRPr="00221EFB">
              <w:t>4.13 (</w:t>
            </w:r>
            <w:r w:rsidR="004D213C">
              <w:t>1.85</w:t>
            </w:r>
            <w:r w:rsidRPr="00221EFB">
              <w:t>)</w:t>
            </w:r>
          </w:p>
        </w:tc>
        <w:tc>
          <w:tcPr>
            <w:tcW w:w="1361" w:type="dxa"/>
            <w:tcBorders>
              <w:right w:val="single" w:sz="4" w:space="0" w:color="auto"/>
            </w:tcBorders>
            <w:vAlign w:val="center"/>
          </w:tcPr>
          <w:p w14:paraId="3992618A" w14:textId="162BBFD9" w:rsidR="00A922E3" w:rsidRPr="00953F5A" w:rsidRDefault="00A922E3" w:rsidP="004D213C">
            <w:pPr>
              <w:jc w:val="center"/>
            </w:pPr>
            <w:r w:rsidRPr="00221EFB">
              <w:t>4.71 (</w:t>
            </w:r>
            <w:r w:rsidR="004D213C">
              <w:t>1.49</w:t>
            </w:r>
            <w:r w:rsidRPr="00221EFB">
              <w:t>)</w:t>
            </w:r>
          </w:p>
        </w:tc>
        <w:tc>
          <w:tcPr>
            <w:tcW w:w="1693" w:type="dxa"/>
            <w:tcBorders>
              <w:left w:val="single" w:sz="4" w:space="0" w:color="auto"/>
            </w:tcBorders>
            <w:vAlign w:val="center"/>
          </w:tcPr>
          <w:p w14:paraId="3FB4B11E" w14:textId="64F6DEA5" w:rsidR="00A922E3" w:rsidRPr="00F214D0" w:rsidRDefault="00A922E3" w:rsidP="00A922E3">
            <w:pPr>
              <w:rPr>
                <w:rFonts w:asciiTheme="majorHAnsi" w:hAnsiTheme="majorHAnsi"/>
                <w:sz w:val="16"/>
                <w:szCs w:val="16"/>
              </w:rPr>
            </w:pPr>
            <w:r w:rsidRPr="00F214D0">
              <w:rPr>
                <w:rFonts w:asciiTheme="majorHAnsi" w:hAnsiTheme="majorHAnsi"/>
                <w:sz w:val="16"/>
                <w:szCs w:val="16"/>
              </w:rPr>
              <w:t>n.s.</w:t>
            </w:r>
          </w:p>
        </w:tc>
      </w:tr>
    </w:tbl>
    <w:p w14:paraId="7AD027A5" w14:textId="38EFA7C7" w:rsidR="00D8728E" w:rsidRDefault="00A922E3" w:rsidP="0083096F">
      <w:pPr>
        <w:rPr>
          <w:sz w:val="18"/>
          <w:szCs w:val="18"/>
        </w:rPr>
      </w:pPr>
      <w:r w:rsidRPr="00B439C3">
        <w:rPr>
          <w:i/>
          <w:sz w:val="18"/>
          <w:szCs w:val="18"/>
        </w:rPr>
        <w:t xml:space="preserve">Note. </w:t>
      </w:r>
      <w:r w:rsidRPr="00B439C3">
        <w:rPr>
          <w:sz w:val="18"/>
          <w:szCs w:val="18"/>
        </w:rPr>
        <w:t xml:space="preserve">Scale </w:t>
      </w:r>
      <w:r w:rsidRPr="00B439C3">
        <w:rPr>
          <w:sz w:val="18"/>
          <w:szCs w:val="18"/>
          <w:vertAlign w:val="superscript"/>
        </w:rPr>
        <w:t>i</w:t>
      </w:r>
      <w:r w:rsidRPr="00B439C3">
        <w:rPr>
          <w:sz w:val="18"/>
          <w:szCs w:val="18"/>
        </w:rPr>
        <w:t xml:space="preserve"> ranged from not at all informed [1] to high expertise [5]; scale </w:t>
      </w:r>
      <w:r w:rsidRPr="00B439C3">
        <w:rPr>
          <w:sz w:val="18"/>
          <w:szCs w:val="18"/>
          <w:vertAlign w:val="superscript"/>
        </w:rPr>
        <w:t>ii</w:t>
      </w:r>
      <w:r w:rsidRPr="00B439C3">
        <w:rPr>
          <w:sz w:val="18"/>
          <w:szCs w:val="18"/>
        </w:rPr>
        <w:t xml:space="preserve"> strongly disagree [1] to strongly agree [7]. “Don’t know” responses are not included in this analysis. (-ive) denotes negative wording of statement. N varies as some </w:t>
      </w:r>
      <w:r w:rsidR="00646562">
        <w:rPr>
          <w:sz w:val="18"/>
          <w:szCs w:val="18"/>
        </w:rPr>
        <w:t>respondent</w:t>
      </w:r>
      <w:r w:rsidRPr="00B439C3">
        <w:rPr>
          <w:sz w:val="18"/>
          <w:szCs w:val="18"/>
        </w:rPr>
        <w:t xml:space="preserve">s said “don’t know” to individual items, thus are not included in the analysis. </w:t>
      </w:r>
    </w:p>
    <w:p w14:paraId="694CAB3D" w14:textId="2FA7E214" w:rsidR="008E0304" w:rsidRPr="00D8728E" w:rsidRDefault="008E0304" w:rsidP="0083096F">
      <w:pPr>
        <w:rPr>
          <w:sz w:val="18"/>
          <w:szCs w:val="18"/>
        </w:rPr>
        <w:sectPr w:rsidR="008E0304" w:rsidRPr="00D8728E" w:rsidSect="00061C8E">
          <w:pgSz w:w="16838" w:h="11906" w:orient="landscape"/>
          <w:pgMar w:top="720" w:right="720" w:bottom="720" w:left="720" w:header="0" w:footer="720" w:gutter="0"/>
          <w:lnNumType w:countBy="1" w:restart="continuous"/>
          <w:cols w:space="720"/>
          <w:docGrid w:linePitch="299"/>
        </w:sectPr>
      </w:pPr>
      <w:r w:rsidRPr="00780905">
        <w:t xml:space="preserve">Table </w:t>
      </w:r>
      <w:r>
        <w:t>5</w:t>
      </w:r>
      <w:r w:rsidRPr="00780905">
        <w:t>.</w:t>
      </w:r>
      <w:r>
        <w:t xml:space="preserve"> Comparing respondents according to their self-identified sectors on their average rating (and standard deviation) for each statement looking at perceptions and use of ecosystem services.</w:t>
      </w:r>
    </w:p>
    <w:p w14:paraId="699EE88C" w14:textId="06C25FA0" w:rsidR="00564E16" w:rsidRPr="00C06D94" w:rsidRDefault="00F87751" w:rsidP="005B21F9">
      <w:pPr>
        <w:pStyle w:val="Heading2"/>
        <w:rPr>
          <w:rFonts w:asciiTheme="minorHAnsi" w:hAnsiTheme="minorHAnsi"/>
          <w:i/>
          <w:color w:val="auto"/>
        </w:rPr>
      </w:pPr>
      <w:r w:rsidRPr="00C06D94">
        <w:rPr>
          <w:rFonts w:asciiTheme="minorHAnsi" w:hAnsiTheme="minorHAnsi"/>
          <w:i/>
          <w:color w:val="auto"/>
          <w:sz w:val="22"/>
        </w:rPr>
        <w:lastRenderedPageBreak/>
        <w:t>3.</w:t>
      </w:r>
      <w:r w:rsidR="00D6539D">
        <w:rPr>
          <w:rFonts w:asciiTheme="minorHAnsi" w:hAnsiTheme="minorHAnsi"/>
          <w:i/>
          <w:color w:val="auto"/>
          <w:sz w:val="22"/>
        </w:rPr>
        <w:t>4</w:t>
      </w:r>
      <w:r w:rsidRPr="00C06D94">
        <w:rPr>
          <w:rFonts w:asciiTheme="minorHAnsi" w:hAnsiTheme="minorHAnsi"/>
          <w:i/>
          <w:color w:val="auto"/>
          <w:sz w:val="22"/>
        </w:rPr>
        <w:t xml:space="preserve"> Evaluation of ecosystem services </w:t>
      </w:r>
    </w:p>
    <w:p w14:paraId="317E5E0D" w14:textId="24BE1933" w:rsidR="00F87751" w:rsidRDefault="00564E16" w:rsidP="00564E16">
      <w:pPr>
        <w:spacing w:after="0"/>
        <w:contextualSpacing/>
      </w:pPr>
      <w:r>
        <w:t xml:space="preserve">In addition to identifying trends in </w:t>
      </w:r>
      <w:r w:rsidR="001F4815">
        <w:t>understanding and use</w:t>
      </w:r>
      <w:r>
        <w:t xml:space="preserve"> </w:t>
      </w:r>
      <w:r w:rsidR="001F4815">
        <w:t xml:space="preserve">related to </w:t>
      </w:r>
      <w:r w:rsidR="00B90B20">
        <w:t>ES</w:t>
      </w:r>
      <w:r w:rsidR="001F4815">
        <w:t xml:space="preserve">, </w:t>
      </w:r>
      <w:r>
        <w:t xml:space="preserve">three </w:t>
      </w:r>
      <w:r w:rsidR="00491858">
        <w:t xml:space="preserve">open </w:t>
      </w:r>
      <w:r>
        <w:t>questions were posed to</w:t>
      </w:r>
      <w:r w:rsidR="00F87751">
        <w:t xml:space="preserve"> </w:t>
      </w:r>
      <w:r w:rsidR="004021E8">
        <w:t xml:space="preserve">further </w:t>
      </w:r>
      <w:r w:rsidR="00F87751">
        <w:t xml:space="preserve">evaluate </w:t>
      </w:r>
      <w:r w:rsidR="00B820A8">
        <w:t>the</w:t>
      </w:r>
      <w:r w:rsidR="001F4815">
        <w:t xml:space="preserve"> </w:t>
      </w:r>
      <w:r w:rsidR="004228C9">
        <w:t xml:space="preserve">stakeholders’ </w:t>
      </w:r>
      <w:r w:rsidR="00B820A8">
        <w:t>views</w:t>
      </w:r>
      <w:r w:rsidR="00F87751">
        <w:t xml:space="preserve">, </w:t>
      </w:r>
      <w:r w:rsidR="00B820A8">
        <w:t>focusing on the perceived</w:t>
      </w:r>
      <w:r>
        <w:t xml:space="preserve"> advantages, challenges and potential opportuni</w:t>
      </w:r>
      <w:r w:rsidR="00B820A8">
        <w:t>ties for improvement</w:t>
      </w:r>
      <w:r>
        <w:t xml:space="preserve">. </w:t>
      </w:r>
      <w:r w:rsidR="00491858">
        <w:t>Open questions were used in this section to capture as broad an input a</w:t>
      </w:r>
      <w:r w:rsidR="00DB753F">
        <w:t>s</w:t>
      </w:r>
      <w:r w:rsidR="00491858">
        <w:t xml:space="preserve"> possible, and because it was not possible to </w:t>
      </w:r>
      <w:r w:rsidR="001F4815">
        <w:t xml:space="preserve">predetermine what these responses might be. </w:t>
      </w:r>
    </w:p>
    <w:p w14:paraId="0695AD51" w14:textId="77777777" w:rsidR="00B820A8" w:rsidRDefault="00B820A8" w:rsidP="00564E16">
      <w:pPr>
        <w:spacing w:after="0"/>
        <w:contextualSpacing/>
      </w:pPr>
    </w:p>
    <w:p w14:paraId="1DF8FC8C" w14:textId="5FD691B0" w:rsidR="00CF7299" w:rsidRPr="008E0304" w:rsidRDefault="00564E16" w:rsidP="008E0304">
      <w:pPr>
        <w:pStyle w:val="ListParagraph"/>
        <w:numPr>
          <w:ilvl w:val="2"/>
          <w:numId w:val="13"/>
        </w:numPr>
        <w:spacing w:after="0"/>
        <w:rPr>
          <w:i/>
        </w:rPr>
      </w:pPr>
      <w:r w:rsidRPr="008E0304">
        <w:rPr>
          <w:i/>
        </w:rPr>
        <w:t>Advantages</w:t>
      </w:r>
    </w:p>
    <w:p w14:paraId="43EEEFD9" w14:textId="290F8B47" w:rsidR="009236A7" w:rsidRDefault="0046709A" w:rsidP="009236A7">
      <w:pPr>
        <w:spacing w:after="0"/>
      </w:pPr>
      <w:r>
        <w:t xml:space="preserve">A vast majority of </w:t>
      </w:r>
      <w:r w:rsidR="00646562">
        <w:t>respondent</w:t>
      </w:r>
      <w:r>
        <w:t xml:space="preserve">s shared positive experiences, </w:t>
      </w:r>
      <w:r w:rsidR="003B7CF1">
        <w:t>with</w:t>
      </w:r>
      <w:r w:rsidR="004021E8">
        <w:t xml:space="preserve"> </w:t>
      </w:r>
      <w:r w:rsidR="003E6F7A">
        <w:t xml:space="preserve">92% </w:t>
      </w:r>
      <w:r w:rsidR="00CE0D2D">
        <w:t>provid</w:t>
      </w:r>
      <w:r w:rsidR="003B7CF1">
        <w:t>ing</w:t>
      </w:r>
      <w:r w:rsidR="00CE0D2D">
        <w:t xml:space="preserve"> a </w:t>
      </w:r>
      <w:r w:rsidR="003E6F7A">
        <w:t xml:space="preserve">response to </w:t>
      </w:r>
      <w:r w:rsidR="003B7CF1">
        <w:t>this question</w:t>
      </w:r>
      <w:r w:rsidR="00AC6602">
        <w:t xml:space="preserve">.  </w:t>
      </w:r>
      <w:r w:rsidR="00F1190E">
        <w:t xml:space="preserve">As explained above, thematic coding highlighted </w:t>
      </w:r>
      <w:r w:rsidR="00D72037">
        <w:t xml:space="preserve">a range of advantages identified by survey </w:t>
      </w:r>
      <w:r w:rsidR="00646562">
        <w:t>respondent</w:t>
      </w:r>
      <w:r w:rsidR="00D72037">
        <w:t xml:space="preserve">s (summarised in </w:t>
      </w:r>
      <w:r w:rsidR="00F12B7A" w:rsidRPr="00F12B7A">
        <w:t>Table 2</w:t>
      </w:r>
      <w:r w:rsidR="002460D9">
        <w:t xml:space="preserve"> in Supplementary Material</w:t>
      </w:r>
      <w:r w:rsidR="00D72037">
        <w:t xml:space="preserve">). </w:t>
      </w:r>
      <w:r w:rsidR="002460D9">
        <w:t xml:space="preserve"> </w:t>
      </w:r>
      <w:r w:rsidR="003E6F7A">
        <w:t>While these</w:t>
      </w:r>
      <w:r w:rsidR="00164D76">
        <w:t xml:space="preserve"> advantages</w:t>
      </w:r>
      <w:r w:rsidR="003E6F7A">
        <w:t xml:space="preserve"> </w:t>
      </w:r>
      <w:r w:rsidR="000C6FF0">
        <w:t>wer</w:t>
      </w:r>
      <w:r w:rsidR="003D0DC6">
        <w:t>e described in varying ways, a dominant theme of communication and improving understanding</w:t>
      </w:r>
      <w:r w:rsidR="0028136C">
        <w:t xml:space="preserve"> </w:t>
      </w:r>
      <w:r>
        <w:t xml:space="preserve">was identified </w:t>
      </w:r>
      <w:r w:rsidR="0028136C">
        <w:t xml:space="preserve">as </w:t>
      </w:r>
      <w:r>
        <w:t xml:space="preserve">a </w:t>
      </w:r>
      <w:r w:rsidR="0028136C">
        <w:t>key advantage of the concept of ES services</w:t>
      </w:r>
      <w:r w:rsidR="003D0DC6" w:rsidRPr="00DD406A">
        <w:t xml:space="preserve">.  </w:t>
      </w:r>
      <w:r w:rsidR="00DD406A" w:rsidRPr="00DD406A">
        <w:t xml:space="preserve">A total of 25% </w:t>
      </w:r>
      <w:r>
        <w:t>of responses</w:t>
      </w:r>
      <w:r w:rsidR="00DD406A">
        <w:t xml:space="preserve"> (under complementary thematic categories of common language and improved dialogue and communication)</w:t>
      </w:r>
      <w:r>
        <w:t xml:space="preserve"> emphasised </w:t>
      </w:r>
      <w:r w:rsidR="003D0DC6">
        <w:t>that the ES concept acts as a way of supporting e</w:t>
      </w:r>
      <w:r w:rsidR="000C6FF0">
        <w:t xml:space="preserve">ffective communication and </w:t>
      </w:r>
      <w:r w:rsidR="003D0DC6">
        <w:t xml:space="preserve">increasing </w:t>
      </w:r>
      <w:r w:rsidR="000C6FF0">
        <w:t xml:space="preserve">understanding of the various components of marine and coastal environments, providing a </w:t>
      </w:r>
      <w:r w:rsidR="00684381">
        <w:t>more integrated and holistic way</w:t>
      </w:r>
      <w:r w:rsidR="000C6FF0">
        <w:t xml:space="preserve"> of</w:t>
      </w:r>
      <w:r w:rsidR="00684381">
        <w:t xml:space="preserve"> viewing</w:t>
      </w:r>
      <w:r w:rsidR="00C37EDA">
        <w:t xml:space="preserve"> </w:t>
      </w:r>
      <w:r w:rsidR="00C37EDA" w:rsidRPr="00C37EDA">
        <w:rPr>
          <w:i/>
        </w:rPr>
        <w:t xml:space="preserve">and </w:t>
      </w:r>
      <w:r w:rsidR="00C37EDA">
        <w:t>valuing</w:t>
      </w:r>
      <w:r w:rsidR="00684381">
        <w:t xml:space="preserve"> a diverse set of ecosystems, resources and user groups</w:t>
      </w:r>
      <w:r w:rsidR="000C6FF0">
        <w:t xml:space="preserve">. </w:t>
      </w:r>
      <w:r w:rsidR="001C6DE3">
        <w:t xml:space="preserve">There was a feeling that the ES concept </w:t>
      </w:r>
      <w:r w:rsidR="00036A23">
        <w:t>provides “</w:t>
      </w:r>
      <w:r w:rsidR="00036A23" w:rsidRPr="00036A23">
        <w:rPr>
          <w:i/>
        </w:rPr>
        <w:t>common ground</w:t>
      </w:r>
      <w:r w:rsidR="00036A23">
        <w:t>” and therefore</w:t>
      </w:r>
      <w:r w:rsidR="003D0DC6">
        <w:t xml:space="preserve"> a useful</w:t>
      </w:r>
      <w:r w:rsidR="001C6DE3">
        <w:t xml:space="preserve"> lens through which the</w:t>
      </w:r>
      <w:r w:rsidR="000C6FF0">
        <w:t xml:space="preserve">se </w:t>
      </w:r>
      <w:r w:rsidR="006930D1">
        <w:t>complex socio-ecological interactions</w:t>
      </w:r>
      <w:r w:rsidR="000C6FF0">
        <w:t xml:space="preserve"> </w:t>
      </w:r>
      <w:r w:rsidR="001C6DE3">
        <w:t xml:space="preserve">can be simplified, </w:t>
      </w:r>
      <w:r w:rsidR="003D0DC6">
        <w:t>engendering an</w:t>
      </w:r>
      <w:r w:rsidR="001C6DE3">
        <w:t xml:space="preserve"> </w:t>
      </w:r>
      <w:r w:rsidR="003D0DC6">
        <w:t>increased level</w:t>
      </w:r>
      <w:r w:rsidR="009A644A">
        <w:t xml:space="preserve"> of</w:t>
      </w:r>
      <w:r w:rsidR="001C6DE3">
        <w:t xml:space="preserve"> understanding ac</w:t>
      </w:r>
      <w:r w:rsidR="002460D9">
        <w:t>ross diverse audiences.</w:t>
      </w:r>
      <w:r w:rsidR="003D0DC6">
        <w:t xml:space="preserve"> </w:t>
      </w:r>
    </w:p>
    <w:p w14:paraId="7037D499" w14:textId="2FF6B86E" w:rsidR="00400F0C" w:rsidRDefault="00400F0C" w:rsidP="009236A7">
      <w:pPr>
        <w:spacing w:after="0"/>
      </w:pPr>
    </w:p>
    <w:p w14:paraId="3CCCBF63" w14:textId="4993EF42" w:rsidR="00A86F07" w:rsidRDefault="009236A7" w:rsidP="009236A7">
      <w:pPr>
        <w:spacing w:after="0"/>
      </w:pPr>
      <w:r>
        <w:t>I</w:t>
      </w:r>
      <w:r w:rsidR="00684381">
        <w:t>n addition to providing a “</w:t>
      </w:r>
      <w:r w:rsidR="00684381" w:rsidRPr="00684381">
        <w:rPr>
          <w:i/>
        </w:rPr>
        <w:t>common language</w:t>
      </w:r>
      <w:r w:rsidR="00684381">
        <w:t xml:space="preserve">” that supports communication, </w:t>
      </w:r>
      <w:r w:rsidR="00DD406A" w:rsidRPr="00DD406A">
        <w:t>10</w:t>
      </w:r>
      <w:r w:rsidR="0046709A">
        <w:t>%</w:t>
      </w:r>
      <w:r w:rsidR="00DD406A">
        <w:t xml:space="preserve"> of </w:t>
      </w:r>
      <w:r w:rsidR="0046709A">
        <w:t>resp</w:t>
      </w:r>
      <w:r w:rsidR="00AF120E">
        <w:t xml:space="preserve">onses </w:t>
      </w:r>
      <w:r w:rsidR="00684381">
        <w:t xml:space="preserve">indicated that the ES concept can be used to improve stakeholder and public understanding of the value of these resources to society.  </w:t>
      </w:r>
      <w:r w:rsidR="00C37EDA">
        <w:t>Further to supporting communication between different sectors and user groups, respondents indicated that the ES concept has been a useful tool through which the various values (both monetary and non-monetary) associated with the marine environment can be articulated in an access</w:t>
      </w:r>
      <w:r w:rsidR="00ED02E8">
        <w:t xml:space="preserve">ible way.   </w:t>
      </w:r>
      <w:r w:rsidR="002460D9">
        <w:t>M</w:t>
      </w:r>
      <w:r w:rsidR="00C37EDA">
        <w:t xml:space="preserve">onetary valuations were seen as being particularly useful in the context of </w:t>
      </w:r>
      <w:r w:rsidR="002704B0">
        <w:t xml:space="preserve">linking wider society, the economy and </w:t>
      </w:r>
      <w:r w:rsidR="00B41194">
        <w:t xml:space="preserve">the environment. </w:t>
      </w:r>
      <w:r w:rsidR="002460D9">
        <w:t>This aspect of ES valuation was seen as having p</w:t>
      </w:r>
      <w:r w:rsidR="002704B0">
        <w:t xml:space="preserve">articular relevance for </w:t>
      </w:r>
      <w:r w:rsidR="00C37EDA">
        <w:t>management and decision making</w:t>
      </w:r>
      <w:r w:rsidR="002704B0">
        <w:t xml:space="preserve"> was also identified</w:t>
      </w:r>
      <w:r w:rsidR="00C37EDA">
        <w:t xml:space="preserve">, with one </w:t>
      </w:r>
      <w:r w:rsidR="00646562">
        <w:t>respondent</w:t>
      </w:r>
      <w:r w:rsidR="00C37EDA">
        <w:t xml:space="preserve"> indicating that “</w:t>
      </w:r>
      <w:r w:rsidR="00C37EDA" w:rsidRPr="001F1F67">
        <w:rPr>
          <w:i/>
        </w:rPr>
        <w:t>it can be useful for management plans that consider the economic value of nature</w:t>
      </w:r>
      <w:r w:rsidR="00C37EDA">
        <w:t xml:space="preserve">”.  This was supported by another respondent who stated that </w:t>
      </w:r>
      <w:r w:rsidR="00C37EDA" w:rsidRPr="00C37EDA">
        <w:rPr>
          <w:i/>
        </w:rPr>
        <w:t xml:space="preserve">“People realise that </w:t>
      </w:r>
      <w:r w:rsidR="00C37EDA">
        <w:rPr>
          <w:i/>
        </w:rPr>
        <w:t xml:space="preserve">the </w:t>
      </w:r>
      <w:r w:rsidR="00C37EDA" w:rsidRPr="00C37EDA">
        <w:rPr>
          <w:i/>
        </w:rPr>
        <w:t xml:space="preserve">monetary value </w:t>
      </w:r>
      <w:r w:rsidR="00C37EDA">
        <w:rPr>
          <w:i/>
        </w:rPr>
        <w:t xml:space="preserve">[associated with the ES concept] </w:t>
      </w:r>
      <w:r w:rsidR="00C37EDA" w:rsidRPr="00C37EDA">
        <w:rPr>
          <w:i/>
        </w:rPr>
        <w:t>provides a common currency for discussion. If issues are not valued then they are excluded and not taken into account event though they are very important”.</w:t>
      </w:r>
      <w:r w:rsidR="002704B0">
        <w:rPr>
          <w:i/>
        </w:rPr>
        <w:t xml:space="preserve">  </w:t>
      </w:r>
      <w:r w:rsidR="002704B0">
        <w:t>There was a feeling from some that this quantification of marine and coastal systems would be an ongoing trend within management and governance, with one respondent suggesting that “</w:t>
      </w:r>
      <w:r w:rsidR="002704B0">
        <w:rPr>
          <w:i/>
        </w:rPr>
        <w:t>A</w:t>
      </w:r>
      <w:r w:rsidR="002704B0" w:rsidRPr="002704B0">
        <w:rPr>
          <w:i/>
        </w:rPr>
        <w:t>t the planning level, in [Environmental Impact Assessments], ecosystem services will increasingly be quantified, and contribute to decisions to approve, and/or attach planning conditions relating to ecosystem services”.</w:t>
      </w:r>
      <w:r w:rsidR="0028136C">
        <w:t xml:space="preserve">  </w:t>
      </w:r>
    </w:p>
    <w:p w14:paraId="167B76B5" w14:textId="77777777" w:rsidR="00A86F07" w:rsidRDefault="00A86F07" w:rsidP="009236A7">
      <w:pPr>
        <w:spacing w:after="0"/>
      </w:pPr>
    </w:p>
    <w:p w14:paraId="612EFF83" w14:textId="216C2C00" w:rsidR="00564E16" w:rsidRDefault="001F1F67" w:rsidP="009236A7">
      <w:pPr>
        <w:spacing w:after="0"/>
      </w:pPr>
      <w:r>
        <w:t>F</w:t>
      </w:r>
      <w:r w:rsidR="00036A23">
        <w:t>inally,</w:t>
      </w:r>
      <w:r w:rsidR="00DD406A">
        <w:t xml:space="preserve"> under the theme of communication, a </w:t>
      </w:r>
      <w:r w:rsidR="00036A23">
        <w:t>f</w:t>
      </w:r>
      <w:r>
        <w:t>urther</w:t>
      </w:r>
      <w:r w:rsidR="00262980">
        <w:t xml:space="preserve"> benefit of using the </w:t>
      </w:r>
      <w:r w:rsidR="00036A23">
        <w:t>concept as a communication tool</w:t>
      </w:r>
      <w:r w:rsidR="00DD406A">
        <w:t xml:space="preserve"> leading to improved reputation </w:t>
      </w:r>
      <w:r>
        <w:t xml:space="preserve">of </w:t>
      </w:r>
      <w:r w:rsidR="00DD406A">
        <w:t>certain</w:t>
      </w:r>
      <w:r>
        <w:t xml:space="preserve"> </w:t>
      </w:r>
      <w:r w:rsidR="003E353E">
        <w:t>sector</w:t>
      </w:r>
      <w:r>
        <w:t>s and activities</w:t>
      </w:r>
      <w:r w:rsidR="00DD406A">
        <w:t xml:space="preserve"> was suggested</w:t>
      </w:r>
      <w:r>
        <w:t xml:space="preserve">.  An example of this was given by one </w:t>
      </w:r>
      <w:r w:rsidR="00646562">
        <w:t>respondent</w:t>
      </w:r>
      <w:r>
        <w:t xml:space="preserve"> who stated</w:t>
      </w:r>
      <w:r w:rsidR="003E353E">
        <w:t xml:space="preserve"> that </w:t>
      </w:r>
      <w:r w:rsidR="001C6DE3">
        <w:t>“</w:t>
      </w:r>
      <w:r w:rsidR="003E353E" w:rsidRPr="001C6DE3">
        <w:rPr>
          <w:i/>
        </w:rPr>
        <w:t>using this term to describe the more environmentally</w:t>
      </w:r>
      <w:r w:rsidR="009A644A">
        <w:rPr>
          <w:i/>
        </w:rPr>
        <w:t xml:space="preserve"> favourable</w:t>
      </w:r>
      <w:r w:rsidR="003E353E" w:rsidRPr="001C6DE3">
        <w:rPr>
          <w:i/>
        </w:rPr>
        <w:t xml:space="preserve"> forms of aquaculture helps with winning hearts and minds</w:t>
      </w:r>
      <w:r w:rsidR="001C6DE3">
        <w:t>”</w:t>
      </w:r>
      <w:r w:rsidR="003E353E" w:rsidRPr="003E353E">
        <w:t>.</w:t>
      </w:r>
      <w:r>
        <w:t xml:space="preserve"> </w:t>
      </w:r>
    </w:p>
    <w:p w14:paraId="17BCCD07" w14:textId="77777777" w:rsidR="00ED02E8" w:rsidRDefault="00ED02E8" w:rsidP="009236A7">
      <w:pPr>
        <w:spacing w:after="0"/>
      </w:pPr>
    </w:p>
    <w:p w14:paraId="5A1F927C" w14:textId="10E5FABE" w:rsidR="006930D1" w:rsidRPr="008E0304" w:rsidRDefault="00564E16" w:rsidP="008E0304">
      <w:pPr>
        <w:pStyle w:val="ListParagraph"/>
        <w:numPr>
          <w:ilvl w:val="2"/>
          <w:numId w:val="13"/>
        </w:numPr>
        <w:spacing w:after="0"/>
        <w:rPr>
          <w:i/>
        </w:rPr>
      </w:pPr>
      <w:r w:rsidRPr="008E0304">
        <w:rPr>
          <w:i/>
        </w:rPr>
        <w:t>Barriers and Challenges</w:t>
      </w:r>
    </w:p>
    <w:p w14:paraId="7A0D1916" w14:textId="348D8A77" w:rsidR="00CE0D2D" w:rsidRDefault="006930D1" w:rsidP="006930D1">
      <w:pPr>
        <w:spacing w:after="0"/>
      </w:pPr>
      <w:r>
        <w:t xml:space="preserve">While respondents highlighted a significant number of positive connotations associated with the concept of ES, it was evident that there are a number of challenges facing the effective use of </w:t>
      </w:r>
      <w:r>
        <w:lastRenderedPageBreak/>
        <w:t>concept within UK coastal and marine management</w:t>
      </w:r>
      <w:r w:rsidR="0022337B">
        <w:t xml:space="preserve">, with 93% of </w:t>
      </w:r>
      <w:r w:rsidR="00646562">
        <w:t>respondent</w:t>
      </w:r>
      <w:r w:rsidR="0022337B">
        <w:t>s providing responses to this question.  The most commonly noted challenge</w:t>
      </w:r>
      <w:r w:rsidR="00DD406A">
        <w:t>s</w:t>
      </w:r>
      <w:r w:rsidR="00933AAA">
        <w:t xml:space="preserve"> and</w:t>
      </w:r>
      <w:r w:rsidR="0022337B">
        <w:t>/</w:t>
      </w:r>
      <w:r w:rsidR="00933AAA">
        <w:t>or</w:t>
      </w:r>
      <w:r w:rsidR="0022337B">
        <w:t xml:space="preserve"> barrier</w:t>
      </w:r>
      <w:r w:rsidR="00DD406A">
        <w:t>s</w:t>
      </w:r>
      <w:r w:rsidR="00D8728E">
        <w:t xml:space="preserve"> w</w:t>
      </w:r>
      <w:r w:rsidR="00D7185F">
        <w:t>ere</w:t>
      </w:r>
      <w:r w:rsidR="0022337B">
        <w:t xml:space="preserve"> linked to the complexity of the term</w:t>
      </w:r>
      <w:r w:rsidR="00D7185F">
        <w:t xml:space="preserve"> (10%)</w:t>
      </w:r>
      <w:r w:rsidR="0022337B">
        <w:t>, the use of jargon/ inaccessible language associated with it</w:t>
      </w:r>
      <w:r w:rsidR="00D7185F">
        <w:t xml:space="preserve"> (10%)</w:t>
      </w:r>
      <w:r w:rsidR="0022337B">
        <w:t xml:space="preserve">, and a lack of </w:t>
      </w:r>
      <w:r w:rsidR="00D7185F">
        <w:t xml:space="preserve">both stakeholder and public </w:t>
      </w:r>
      <w:r w:rsidR="0022337B">
        <w:t>understanding both around the concept and the science related to it</w:t>
      </w:r>
      <w:r w:rsidR="00D7185F">
        <w:t xml:space="preserve"> (19%)</w:t>
      </w:r>
      <w:r w:rsidR="0022337B">
        <w:t xml:space="preserve">. </w:t>
      </w:r>
    </w:p>
    <w:p w14:paraId="7EAA1380" w14:textId="77777777" w:rsidR="00CE0D2D" w:rsidRPr="00540D49" w:rsidRDefault="00CE0D2D" w:rsidP="006930D1">
      <w:pPr>
        <w:spacing w:after="0"/>
        <w:rPr>
          <w:b/>
        </w:rPr>
      </w:pPr>
    </w:p>
    <w:p w14:paraId="7F09889D" w14:textId="6803D25B" w:rsidR="008A47B6" w:rsidRDefault="00E832E1" w:rsidP="00ED02E8">
      <w:pPr>
        <w:spacing w:after="0"/>
      </w:pPr>
      <w:r>
        <w:t>A</w:t>
      </w:r>
      <w:r w:rsidR="006930D1">
        <w:t>lthough the overarching view was that ES as a concept supports communication and dialogue between different users, there was a recognition that challenges remain.  One respondent summed this up, by stating that the common language it provides i</w:t>
      </w:r>
      <w:r w:rsidR="005B7DD2">
        <w:t>s</w:t>
      </w:r>
      <w:r w:rsidR="006930D1">
        <w:t xml:space="preserve"> beneficial “</w:t>
      </w:r>
      <w:r w:rsidR="006930D1" w:rsidRPr="006930D1">
        <w:rPr>
          <w:i/>
        </w:rPr>
        <w:t>if we could all agree</w:t>
      </w:r>
      <w:r w:rsidR="006930D1">
        <w:rPr>
          <w:i/>
        </w:rPr>
        <w:t>…</w:t>
      </w:r>
      <w:r w:rsidR="006930D1">
        <w:t>” alluding to the ongoing debate surroun</w:t>
      </w:r>
      <w:r w:rsidR="00451528">
        <w:t>di</w:t>
      </w:r>
      <w:r w:rsidR="00A4416C">
        <w:t>ng the concept</w:t>
      </w:r>
      <w:r>
        <w:t xml:space="preserve">. </w:t>
      </w:r>
      <w:r w:rsidR="0022337B">
        <w:t>T</w:t>
      </w:r>
      <w:r w:rsidR="00A95309">
        <w:t xml:space="preserve">here was an overarching view </w:t>
      </w:r>
      <w:r w:rsidR="0022337B">
        <w:t xml:space="preserve">amongst respondents </w:t>
      </w:r>
      <w:r w:rsidR="00A95309">
        <w:t>that the concept remains complicated, complex, “</w:t>
      </w:r>
      <w:r w:rsidR="00A95309" w:rsidRPr="00A95309">
        <w:rPr>
          <w:i/>
        </w:rPr>
        <w:t>poorly understood</w:t>
      </w:r>
      <w:r w:rsidR="00A95309">
        <w:t>” and too full of “</w:t>
      </w:r>
      <w:r w:rsidR="00A95309" w:rsidRPr="00A95309">
        <w:rPr>
          <w:i/>
        </w:rPr>
        <w:t>jargon</w:t>
      </w:r>
      <w:r w:rsidR="00A95309">
        <w:t xml:space="preserve">”. </w:t>
      </w:r>
      <w:r w:rsidR="003A32D5">
        <w:t xml:space="preserve">As shown in </w:t>
      </w:r>
      <w:r w:rsidR="00F12B7A" w:rsidRPr="00F12B7A">
        <w:t>Table 3</w:t>
      </w:r>
      <w:r w:rsidR="00D7185F">
        <w:t xml:space="preserve"> in Supplementary Materials</w:t>
      </w:r>
      <w:r w:rsidR="003A32D5">
        <w:t>, r</w:t>
      </w:r>
      <w:r w:rsidR="00A95309">
        <w:t>espondents characterised the concept as “</w:t>
      </w:r>
      <w:r w:rsidR="00A95309" w:rsidRPr="00A95309">
        <w:rPr>
          <w:i/>
        </w:rPr>
        <w:t>narrow</w:t>
      </w:r>
      <w:r w:rsidR="00A95309">
        <w:t xml:space="preserve">”, with a need for improved integration of heritage aspects within the language of ES identified by one respondent, while another </w:t>
      </w:r>
      <w:r>
        <w:t>highlighted the</w:t>
      </w:r>
      <w:r w:rsidR="00AF120E">
        <w:t xml:space="preserve"> challenges associated with the</w:t>
      </w:r>
      <w:r>
        <w:t xml:space="preserve"> “</w:t>
      </w:r>
      <w:r w:rsidRPr="00E832E1">
        <w:rPr>
          <w:i/>
        </w:rPr>
        <w:t>variety of issues, and</w:t>
      </w:r>
      <w:r w:rsidR="0022337B">
        <w:rPr>
          <w:i/>
        </w:rPr>
        <w:t xml:space="preserve"> the varying approaches that [need to]</w:t>
      </w:r>
      <w:r w:rsidRPr="00E832E1">
        <w:rPr>
          <w:i/>
        </w:rPr>
        <w:t xml:space="preserve"> be applied</w:t>
      </w:r>
      <w:r>
        <w:t xml:space="preserve">”. </w:t>
      </w:r>
      <w:r w:rsidR="00D7185F">
        <w:t xml:space="preserve"> </w:t>
      </w:r>
      <w:r w:rsidR="00D97D88">
        <w:t xml:space="preserve">Further comments were made by </w:t>
      </w:r>
      <w:r w:rsidR="00D7185F">
        <w:t>4</w:t>
      </w:r>
      <w:r w:rsidR="00985ACC">
        <w:t xml:space="preserve">% of responses stressing </w:t>
      </w:r>
      <w:r w:rsidR="00D97D88">
        <w:t>not only the complexity of the concept, but also that of the marine and coastal environment it i</w:t>
      </w:r>
      <w:r w:rsidR="001F0B7A">
        <w:t xml:space="preserve">s being applied to. There was </w:t>
      </w:r>
      <w:r w:rsidR="00D97D88">
        <w:t>a feeling that numerous gaps in knowledge and understanding remain, posing a significant challenge to effectively embedding the ES concept within marine and coastal management.</w:t>
      </w:r>
      <w:r w:rsidR="008F5CA8">
        <w:t xml:space="preserve">  </w:t>
      </w:r>
    </w:p>
    <w:p w14:paraId="4D58E1E6" w14:textId="77777777" w:rsidR="008A47B6" w:rsidRDefault="008A47B6" w:rsidP="00ED02E8">
      <w:pPr>
        <w:spacing w:after="0"/>
        <w:contextualSpacing/>
      </w:pPr>
    </w:p>
    <w:p w14:paraId="5BA952B3" w14:textId="50273C99" w:rsidR="008A47B6" w:rsidRDefault="00F40968" w:rsidP="00ED02E8">
      <w:pPr>
        <w:spacing w:after="0"/>
        <w:contextualSpacing/>
      </w:pPr>
      <w:r>
        <w:t>Given the ongoing conversation around the validity of attributing economic values to natural resources, the theme of monetary valuation was examined through the analysis. Although,  concerns about</w:t>
      </w:r>
      <w:r w:rsidR="000916FD">
        <w:t xml:space="preserve"> monetary valuation </w:t>
      </w:r>
      <w:r>
        <w:t>have</w:t>
      </w:r>
      <w:r w:rsidR="000916FD">
        <w:t xml:space="preserve"> become part of the </w:t>
      </w:r>
      <w:r w:rsidR="00B90B20">
        <w:t>ES</w:t>
      </w:r>
      <w:r w:rsidR="000916FD">
        <w:t xml:space="preserve"> dialogue</w:t>
      </w:r>
      <w:r>
        <w:t>, this theme was</w:t>
      </w:r>
      <w:r w:rsidR="0033114B">
        <w:t xml:space="preserve"> </w:t>
      </w:r>
      <w:r>
        <w:t xml:space="preserve">only </w:t>
      </w:r>
      <w:r w:rsidR="000916FD">
        <w:t>identified as a c</w:t>
      </w:r>
      <w:r w:rsidR="002460D9">
        <w:t>oncern and an ongoing challenge</w:t>
      </w:r>
      <w:r w:rsidR="005A7087">
        <w:t xml:space="preserve"> in 11% of responses</w:t>
      </w:r>
      <w:r w:rsidR="000916FD">
        <w:t>, w</w:t>
      </w:r>
      <w:r w:rsidR="0044281F">
        <w:t xml:space="preserve">ith one individual stating, </w:t>
      </w:r>
      <w:r w:rsidR="006A2BE4" w:rsidRPr="006A2BE4">
        <w:rPr>
          <w:i/>
        </w:rPr>
        <w:t>“</w:t>
      </w:r>
      <w:r w:rsidR="0044281F" w:rsidRPr="006A2BE4">
        <w:rPr>
          <w:i/>
        </w:rPr>
        <w:t>There</w:t>
      </w:r>
      <w:r w:rsidR="006A2BE4" w:rsidRPr="006A2BE4">
        <w:rPr>
          <w:i/>
        </w:rPr>
        <w:t xml:space="preserve"> is often a desire to reduce it down to a financial figure which I am not sure is possible or appropriate</w:t>
      </w:r>
      <w:r w:rsidR="006A2BE4">
        <w:t xml:space="preserve">”. </w:t>
      </w:r>
      <w:r w:rsidR="00A45415">
        <w:t>This concern was</w:t>
      </w:r>
      <w:r w:rsidR="0044281F">
        <w:t xml:space="preserve"> supported by another response</w:t>
      </w:r>
      <w:r w:rsidR="00A45415">
        <w:t xml:space="preserve"> who commented that they </w:t>
      </w:r>
      <w:r w:rsidR="00A45415" w:rsidRPr="00A45415">
        <w:rPr>
          <w:i/>
        </w:rPr>
        <w:t>“worry that if there's an important ecosystem that needs protecting for its intrinsic environmental value but it doesn't have a very strong economical case that these important sites will be overlooked</w:t>
      </w:r>
      <w:r w:rsidR="00A45415">
        <w:t>”.</w:t>
      </w:r>
      <w:r w:rsidR="00431DB7">
        <w:t xml:space="preserve"> Within the broader theme of monetary values, respondents highlighted the challenge of assigning monetary value to the entire marine and coastal system, recognising that many </w:t>
      </w:r>
      <w:r w:rsidR="00B90B20">
        <w:t>ES</w:t>
      </w:r>
      <w:r w:rsidR="00431DB7">
        <w:t xml:space="preserve"> and benefits are not marketable and</w:t>
      </w:r>
      <w:r w:rsidR="0033114B">
        <w:t xml:space="preserve"> that</w:t>
      </w:r>
      <w:r w:rsidR="00431DB7">
        <w:t xml:space="preserve"> monetary valu</w:t>
      </w:r>
      <w:r>
        <w:t xml:space="preserve">ation is </w:t>
      </w:r>
      <w:r w:rsidR="0033114B">
        <w:t xml:space="preserve">just </w:t>
      </w:r>
      <w:r>
        <w:t>one method of valu</w:t>
      </w:r>
      <w:r w:rsidR="0033114B">
        <w:t>ing</w:t>
      </w:r>
      <w:r>
        <w:t xml:space="preserve"> </w:t>
      </w:r>
      <w:r w:rsidR="0033114B">
        <w:t xml:space="preserve">nature </w:t>
      </w:r>
      <w:r>
        <w:t xml:space="preserve">and may not </w:t>
      </w:r>
      <w:r w:rsidR="00431DB7">
        <w:t xml:space="preserve"> always</w:t>
      </w:r>
      <w:r>
        <w:t xml:space="preserve"> be</w:t>
      </w:r>
      <w:r w:rsidR="00431DB7">
        <w:t xml:space="preserve"> </w:t>
      </w:r>
      <w:r w:rsidR="0033114B">
        <w:t xml:space="preserve">the most </w:t>
      </w:r>
      <w:r w:rsidR="00431DB7">
        <w:t xml:space="preserve">appropriate </w:t>
      </w:r>
      <w:r w:rsidR="0033114B">
        <w:t>method</w:t>
      </w:r>
      <w:r w:rsidR="00431DB7">
        <w:t xml:space="preserve">. </w:t>
      </w:r>
      <w:r w:rsidR="009B0FFC">
        <w:t>With this in mind, there was a suggesti</w:t>
      </w:r>
      <w:r w:rsidR="00D7185F">
        <w:t xml:space="preserve">on that the concept of </w:t>
      </w:r>
      <w:r w:rsidR="00B90B20">
        <w:t>ES</w:t>
      </w:r>
      <w:r w:rsidR="00D7185F">
        <w:t xml:space="preserve"> </w:t>
      </w:r>
      <w:r w:rsidR="00D7185F" w:rsidRPr="00D7185F">
        <w:rPr>
          <w:i/>
        </w:rPr>
        <w:t>“must be used as one tool in an arsenal rather than solo”</w:t>
      </w:r>
      <w:r w:rsidR="00D7185F">
        <w:t xml:space="preserve"> within marine and coastal management. </w:t>
      </w:r>
    </w:p>
    <w:p w14:paraId="7A67A060" w14:textId="77777777" w:rsidR="008A47B6" w:rsidRDefault="008A47B6" w:rsidP="00ED02E8">
      <w:pPr>
        <w:spacing w:after="0"/>
        <w:contextualSpacing/>
      </w:pPr>
    </w:p>
    <w:p w14:paraId="2CC1CED8" w14:textId="7E723DB1" w:rsidR="00ED02E8" w:rsidRDefault="00ED02E8" w:rsidP="00ED02E8">
      <w:pPr>
        <w:spacing w:after="0"/>
        <w:contextualSpacing/>
        <w:rPr>
          <w:i/>
        </w:rPr>
      </w:pPr>
      <w:r>
        <w:t xml:space="preserve">One </w:t>
      </w:r>
      <w:r w:rsidR="00646562">
        <w:t>respondent</w:t>
      </w:r>
      <w:r w:rsidR="00D760E8">
        <w:t xml:space="preserve"> </w:t>
      </w:r>
      <w:r>
        <w:t xml:space="preserve">questioned the appropriateness of grounding policy development in the ecosystem service concept, recognising gaps in current levels of knowledge and understanding of marine and coastal </w:t>
      </w:r>
      <w:r w:rsidR="00B90B20">
        <w:t>ES</w:t>
      </w:r>
      <w:r>
        <w:t>, and directly questioning “</w:t>
      </w:r>
      <w:r w:rsidRPr="003A1053">
        <w:rPr>
          <w:i/>
        </w:rPr>
        <w:t>whether it is appropriate, helpful or meaningful to have marine planning policies relating specifically</w:t>
      </w:r>
      <w:r>
        <w:rPr>
          <w:i/>
        </w:rPr>
        <w:t xml:space="preserve"> to ecosystem services”. </w:t>
      </w:r>
      <w:r w:rsidRPr="00E37DCD">
        <w:t xml:space="preserve">There was a feeling </w:t>
      </w:r>
      <w:r w:rsidR="00D7185F">
        <w:t>derived from a small group of responses (2%) that,</w:t>
      </w:r>
      <w:r w:rsidRPr="00E37DCD">
        <w:t xml:space="preserve"> perhaps, the ES concept should be better aligned with other initiatives and policy drivers, for example</w:t>
      </w:r>
      <w:r w:rsidRPr="00E37DCD">
        <w:rPr>
          <w:i/>
        </w:rPr>
        <w:t xml:space="preserve"> “[the] well-being of local communities; protecting MPA networks and biodiversity; protecting/improving water quality etc. are more 'implementable', and should support the provision of ecosystem services.”</w:t>
      </w:r>
    </w:p>
    <w:p w14:paraId="146345D4" w14:textId="77777777" w:rsidR="000916FD" w:rsidRDefault="000916FD" w:rsidP="006930D1">
      <w:pPr>
        <w:spacing w:after="0"/>
      </w:pPr>
    </w:p>
    <w:p w14:paraId="67136579" w14:textId="6FD1F242" w:rsidR="006A2BE4" w:rsidRDefault="006A2BE4" w:rsidP="006930D1">
      <w:pPr>
        <w:spacing w:after="0"/>
        <w:rPr>
          <w:i/>
        </w:rPr>
      </w:pPr>
      <w:r>
        <w:t xml:space="preserve">While </w:t>
      </w:r>
      <w:r w:rsidR="00E54B68">
        <w:t xml:space="preserve">interdisciplinarity and taking an integrated view of marine and coastal systems was seen as a strength of the ES concept, concerns that this bringing together of </w:t>
      </w:r>
      <w:r w:rsidR="007633EE">
        <w:t>these diverse sectors and disciplines also posed a significant challenge to successfully applying the concept within marine an</w:t>
      </w:r>
      <w:r w:rsidR="00EE4B35">
        <w:t>d coastal management in the UK</w:t>
      </w:r>
      <w:r w:rsidR="00D7185F">
        <w:t xml:space="preserve"> were evident in 5% of responses</w:t>
      </w:r>
      <w:r w:rsidR="00EE4B35">
        <w:t>. One respondent articulated</w:t>
      </w:r>
      <w:r w:rsidR="002460D9">
        <w:t xml:space="preserve"> </w:t>
      </w:r>
      <w:r w:rsidR="00597DDF">
        <w:t xml:space="preserve">a concern </w:t>
      </w:r>
      <w:r w:rsidR="002460D9">
        <w:t xml:space="preserve">that </w:t>
      </w:r>
      <w:r w:rsidR="00D7185F">
        <w:rPr>
          <w:i/>
        </w:rPr>
        <w:t>“t</w:t>
      </w:r>
      <w:r w:rsidR="00D7185F" w:rsidRPr="00D7185F">
        <w:rPr>
          <w:i/>
        </w:rPr>
        <w:t xml:space="preserve">here are also still very strong sectoral barriers to working across disciplines in a </w:t>
      </w:r>
      <w:r w:rsidR="00D7185F" w:rsidRPr="00D7185F">
        <w:rPr>
          <w:i/>
        </w:rPr>
        <w:lastRenderedPageBreak/>
        <w:t>practical sense - these barriers can be financial (e.g. funding for particular work coming from one area and therefore that being the focus of the work rather than a broader approach). The barriers can also be political (government, regional and local) and at an individual level where people don't want to engage. I also think that a focus on ecosystem services can be seen to (and can actually) prevent progress in specific work areas, e.g. biodiversity protection”.</w:t>
      </w:r>
      <w:r w:rsidR="00D7185F">
        <w:rPr>
          <w:i/>
        </w:rPr>
        <w:t xml:space="preserve"> </w:t>
      </w:r>
    </w:p>
    <w:p w14:paraId="12720B11" w14:textId="77777777" w:rsidR="002460D9" w:rsidRPr="002460D9" w:rsidRDefault="002460D9" w:rsidP="006930D1">
      <w:pPr>
        <w:spacing w:after="0"/>
        <w:rPr>
          <w:i/>
        </w:rPr>
      </w:pPr>
    </w:p>
    <w:p w14:paraId="09901EC1" w14:textId="1AC9CAAC" w:rsidR="00400F0C" w:rsidRPr="00536381" w:rsidRDefault="00CA5AA3" w:rsidP="009F0996">
      <w:pPr>
        <w:spacing w:after="0"/>
      </w:pPr>
      <w:r w:rsidRPr="00CA5AA3">
        <w:t>A further barrier identified</w:t>
      </w:r>
      <w:r w:rsidR="007B6466">
        <w:t xml:space="preserve"> within 19% of responses </w:t>
      </w:r>
      <w:r w:rsidRPr="00CA5AA3">
        <w:t>is that the concept remains complex and difficult for different audiences to connect with, particularly the</w:t>
      </w:r>
      <w:r>
        <w:t xml:space="preserve"> wider public. </w:t>
      </w:r>
      <w:r w:rsidR="00E54B68">
        <w:t>There were concerns expressed that the intricacies of socio-ecological interactions between society and the UK seas and coasts required more than an academic concept to improve public understanding, but that the additional resources and time would be d</w:t>
      </w:r>
      <w:r w:rsidR="00881459">
        <w:t>ifficult to obtain, with one interviewee commenting that “</w:t>
      </w:r>
      <w:r w:rsidR="00881459" w:rsidRPr="00A95309">
        <w:rPr>
          <w:i/>
        </w:rPr>
        <w:t xml:space="preserve">Sometimes, 'the bigger picture' is too big and there is simply no way to tackle an issue on an ecosystem wide level without significant additional resources.  Furthermore, the term ecosystem </w:t>
      </w:r>
      <w:r w:rsidR="00881459" w:rsidRPr="00536381">
        <w:t xml:space="preserve">services does not engender much enthusiasm amongst the general public”. </w:t>
      </w:r>
    </w:p>
    <w:p w14:paraId="1A38B27E" w14:textId="77777777" w:rsidR="00536381" w:rsidRPr="00536381" w:rsidRDefault="00536381" w:rsidP="009F0996">
      <w:pPr>
        <w:spacing w:after="0"/>
      </w:pPr>
    </w:p>
    <w:p w14:paraId="2C79298E" w14:textId="6CD90F62" w:rsidR="00564E16" w:rsidRDefault="00564E16" w:rsidP="008E0304">
      <w:pPr>
        <w:pStyle w:val="ListParagraph"/>
        <w:numPr>
          <w:ilvl w:val="2"/>
          <w:numId w:val="13"/>
        </w:numPr>
        <w:spacing w:after="0"/>
        <w:rPr>
          <w:i/>
        </w:rPr>
      </w:pPr>
      <w:r w:rsidRPr="008E0304">
        <w:rPr>
          <w:i/>
        </w:rPr>
        <w:t>Opportunities for Improvement</w:t>
      </w:r>
    </w:p>
    <w:p w14:paraId="204058D8" w14:textId="77777777" w:rsidR="008E0304" w:rsidRPr="008E0304" w:rsidRDefault="008E0304" w:rsidP="008E0304">
      <w:pPr>
        <w:pStyle w:val="ListParagraph"/>
        <w:spacing w:after="0"/>
        <w:rPr>
          <w:i/>
        </w:rPr>
      </w:pPr>
    </w:p>
    <w:p w14:paraId="78B31978" w14:textId="49CFC4EE" w:rsidR="008E0304" w:rsidRDefault="00ED243E" w:rsidP="00784BAC">
      <w:pPr>
        <w:spacing w:after="0"/>
      </w:pPr>
      <w:r>
        <w:t xml:space="preserve">Recognising the dominance of </w:t>
      </w:r>
      <w:r w:rsidR="00B90B20">
        <w:t>ES</w:t>
      </w:r>
      <w:r>
        <w:t xml:space="preserve"> as a fundamental concept within marine and coastal management, this work sought to identify ways in which its application and use could be improved.  Analysis of the data found that </w:t>
      </w:r>
      <w:r w:rsidR="00B820A8">
        <w:t>81%</w:t>
      </w:r>
      <w:r>
        <w:t xml:space="preserve"> of respondents felt some form of improvement could be made to how the ES concept is currently being used within UK marine and coastal management, with the dominant themes discussed in the following sections</w:t>
      </w:r>
      <w:r w:rsidR="009A03B0">
        <w:t xml:space="preserve"> (summarised in Table </w:t>
      </w:r>
      <w:r w:rsidR="008E0304">
        <w:t>6</w:t>
      </w:r>
      <w:r w:rsidR="009A03B0">
        <w:t>)</w:t>
      </w:r>
      <w:r>
        <w:t>.</w:t>
      </w:r>
      <w:r w:rsidR="002F553D">
        <w:t xml:space="preserve">  Those with more than 10 mentions have been included in bold font; it is worth noting that the theme ‘</w:t>
      </w:r>
      <w:r w:rsidR="002F553D" w:rsidRPr="00281F57">
        <w:t>Improved stakeholder and public understanding of the science and the application of the concept - including more research and improved communication</w:t>
      </w:r>
      <w:r w:rsidR="002F553D">
        <w:t>’ has significantly higher counts than any other th</w:t>
      </w:r>
      <w:r w:rsidR="00B04BFF">
        <w:t xml:space="preserve">ematic category.  Other themes </w:t>
      </w:r>
      <w:r w:rsidR="002F553D">
        <w:t>frequently</w:t>
      </w:r>
      <w:r w:rsidR="00B04BFF">
        <w:t xml:space="preserve"> mentioned by respondents</w:t>
      </w:r>
      <w:r w:rsidR="002F553D">
        <w:t xml:space="preserve"> include</w:t>
      </w:r>
      <w:r w:rsidR="00B04BFF">
        <w:t xml:space="preserve">d: </w:t>
      </w:r>
      <w:r w:rsidR="002F553D">
        <w:t>the need for improved knowledge of</w:t>
      </w:r>
      <w:r w:rsidR="00B04BFF">
        <w:t xml:space="preserve"> marine and coastal ecosystems; </w:t>
      </w:r>
      <w:r w:rsidR="002F553D">
        <w:t>the need for standar</w:t>
      </w:r>
      <w:r w:rsidR="00B04BFF">
        <w:t xml:space="preserve">disation across the ES concept; </w:t>
      </w:r>
      <w:r w:rsidR="002F553D">
        <w:t>the need to reduce jargon and improve communication supporting a</w:t>
      </w:r>
      <w:r w:rsidR="00B04BFF">
        <w:t xml:space="preserve"> common, user-friendly language; </w:t>
      </w:r>
      <w:r w:rsidR="002F553D">
        <w:t xml:space="preserve">a desire for improved guidance and provision of evidence </w:t>
      </w:r>
      <w:r w:rsidR="00B04BFF">
        <w:t>of success through case studies;</w:t>
      </w:r>
      <w:r w:rsidR="002F553D">
        <w:t xml:space="preserve"> and</w:t>
      </w:r>
      <w:r w:rsidR="00B04BFF">
        <w:t>, finally,</w:t>
      </w:r>
      <w:r w:rsidR="002F553D">
        <w:t xml:space="preserve"> a need to consider a range of values, not just focusing on economic value and the Natural Capital approach.  </w:t>
      </w:r>
    </w:p>
    <w:p w14:paraId="7F2CA6CA" w14:textId="77777777" w:rsidR="00F12B7A" w:rsidRDefault="00F12B7A" w:rsidP="00784BAC">
      <w:pPr>
        <w:spacing w:after="0"/>
      </w:pPr>
    </w:p>
    <w:p w14:paraId="4B589484" w14:textId="77777777" w:rsidR="00F12B7A" w:rsidRDefault="00F12B7A" w:rsidP="00784BAC">
      <w:pPr>
        <w:spacing w:after="0"/>
      </w:pPr>
    </w:p>
    <w:p w14:paraId="1B1A4C43" w14:textId="77777777" w:rsidR="00F12B7A" w:rsidRDefault="00F12B7A" w:rsidP="00784BAC">
      <w:pPr>
        <w:spacing w:after="0"/>
      </w:pPr>
    </w:p>
    <w:p w14:paraId="278FD6FB" w14:textId="77777777" w:rsidR="00F12B7A" w:rsidRDefault="00F12B7A" w:rsidP="00784BAC">
      <w:pPr>
        <w:spacing w:after="0"/>
      </w:pPr>
    </w:p>
    <w:p w14:paraId="4F074A3A" w14:textId="77777777" w:rsidR="00F12B7A" w:rsidRDefault="00F12B7A" w:rsidP="00784BAC">
      <w:pPr>
        <w:spacing w:after="0"/>
      </w:pPr>
    </w:p>
    <w:p w14:paraId="03FC8EFA" w14:textId="77777777" w:rsidR="00F12B7A" w:rsidRDefault="00F12B7A" w:rsidP="00784BAC">
      <w:pPr>
        <w:spacing w:after="0"/>
      </w:pPr>
    </w:p>
    <w:p w14:paraId="11CEB36B" w14:textId="77777777" w:rsidR="00F12B7A" w:rsidRDefault="00F12B7A" w:rsidP="00784BAC">
      <w:pPr>
        <w:spacing w:after="0"/>
      </w:pPr>
    </w:p>
    <w:p w14:paraId="39EF0749" w14:textId="77777777" w:rsidR="00F12B7A" w:rsidRDefault="00F12B7A" w:rsidP="00784BAC">
      <w:pPr>
        <w:spacing w:after="0"/>
      </w:pPr>
    </w:p>
    <w:p w14:paraId="79D7D7BC" w14:textId="77777777" w:rsidR="00F12B7A" w:rsidRDefault="00F12B7A" w:rsidP="00784BAC">
      <w:pPr>
        <w:spacing w:after="0"/>
      </w:pPr>
    </w:p>
    <w:p w14:paraId="61F5AED2" w14:textId="77777777" w:rsidR="00F12B7A" w:rsidRDefault="00F12B7A" w:rsidP="00784BAC">
      <w:pPr>
        <w:spacing w:after="0"/>
      </w:pPr>
    </w:p>
    <w:p w14:paraId="05DFFF52" w14:textId="77777777" w:rsidR="00F12B7A" w:rsidRDefault="00F12B7A" w:rsidP="00784BAC">
      <w:pPr>
        <w:spacing w:after="0"/>
      </w:pPr>
    </w:p>
    <w:p w14:paraId="415FDC66" w14:textId="77777777" w:rsidR="00F12B7A" w:rsidRDefault="00F12B7A" w:rsidP="00784BAC">
      <w:pPr>
        <w:spacing w:after="0"/>
      </w:pPr>
    </w:p>
    <w:p w14:paraId="5ED4EF50" w14:textId="77777777" w:rsidR="00F12B7A" w:rsidRDefault="00F12B7A" w:rsidP="00784BAC">
      <w:pPr>
        <w:spacing w:after="0"/>
      </w:pPr>
    </w:p>
    <w:p w14:paraId="5CCE5C78" w14:textId="77777777" w:rsidR="00F12B7A" w:rsidRDefault="00F12B7A" w:rsidP="00784BAC">
      <w:pPr>
        <w:spacing w:after="0"/>
      </w:pPr>
    </w:p>
    <w:p w14:paraId="59790A7B" w14:textId="77777777" w:rsidR="00F12B7A" w:rsidRDefault="00F12B7A" w:rsidP="00784BAC">
      <w:pPr>
        <w:spacing w:after="0"/>
      </w:pPr>
    </w:p>
    <w:p w14:paraId="262E834E" w14:textId="77777777" w:rsidR="00F12B7A" w:rsidRDefault="00F12B7A" w:rsidP="00784BAC">
      <w:pPr>
        <w:spacing w:after="0"/>
      </w:pPr>
    </w:p>
    <w:p w14:paraId="21545292" w14:textId="77777777" w:rsidR="00F12B7A" w:rsidRDefault="00F12B7A" w:rsidP="00784BAC">
      <w:pPr>
        <w:spacing w:after="0"/>
      </w:pPr>
    </w:p>
    <w:p w14:paraId="2354E735" w14:textId="77777777" w:rsidR="00F12B7A" w:rsidRDefault="00F12B7A" w:rsidP="00784BAC">
      <w:pPr>
        <w:spacing w:after="0"/>
      </w:pPr>
    </w:p>
    <w:p w14:paraId="78D90409" w14:textId="77777777" w:rsidR="00881459" w:rsidRDefault="00881459" w:rsidP="00784BAC">
      <w:pPr>
        <w:spacing w:after="0"/>
      </w:pPr>
    </w:p>
    <w:tbl>
      <w:tblPr>
        <w:tblStyle w:val="TableGrid"/>
        <w:tblW w:w="10490" w:type="dxa"/>
        <w:tblInd w:w="-572" w:type="dxa"/>
        <w:tblLook w:val="04A0" w:firstRow="1" w:lastRow="0" w:firstColumn="1" w:lastColumn="0" w:noHBand="0" w:noVBand="1"/>
      </w:tblPr>
      <w:tblGrid>
        <w:gridCol w:w="3686"/>
        <w:gridCol w:w="1134"/>
        <w:gridCol w:w="5670"/>
      </w:tblGrid>
      <w:tr w:rsidR="009A03B0" w14:paraId="2C5D9C4E" w14:textId="77777777" w:rsidTr="00F12B7A">
        <w:trPr>
          <w:tblHeader/>
        </w:trPr>
        <w:tc>
          <w:tcPr>
            <w:tcW w:w="3686" w:type="dxa"/>
          </w:tcPr>
          <w:p w14:paraId="5E7405D7" w14:textId="5ED39C29" w:rsidR="009A03B0" w:rsidRPr="009F0996" w:rsidRDefault="009A03B0" w:rsidP="00281F57">
            <w:pPr>
              <w:jc w:val="center"/>
              <w:rPr>
                <w:b/>
                <w:sz w:val="21"/>
                <w:szCs w:val="21"/>
              </w:rPr>
            </w:pPr>
            <w:r w:rsidRPr="009F0996">
              <w:rPr>
                <w:b/>
                <w:sz w:val="21"/>
                <w:szCs w:val="21"/>
              </w:rPr>
              <w:t>Theme</w:t>
            </w:r>
          </w:p>
        </w:tc>
        <w:tc>
          <w:tcPr>
            <w:tcW w:w="1134" w:type="dxa"/>
          </w:tcPr>
          <w:p w14:paraId="241102DE" w14:textId="771AB6B8" w:rsidR="009A03B0" w:rsidRPr="009F0996" w:rsidRDefault="009A03B0" w:rsidP="00281F57">
            <w:pPr>
              <w:jc w:val="center"/>
              <w:rPr>
                <w:b/>
                <w:sz w:val="21"/>
                <w:szCs w:val="21"/>
              </w:rPr>
            </w:pPr>
            <w:r w:rsidRPr="009F0996">
              <w:rPr>
                <w:b/>
                <w:sz w:val="21"/>
                <w:szCs w:val="21"/>
              </w:rPr>
              <w:t>Number of mentions</w:t>
            </w:r>
          </w:p>
        </w:tc>
        <w:tc>
          <w:tcPr>
            <w:tcW w:w="5670" w:type="dxa"/>
          </w:tcPr>
          <w:p w14:paraId="3BA7B87E" w14:textId="30E4C2F6" w:rsidR="009A03B0" w:rsidRPr="009F0996" w:rsidRDefault="009A03B0" w:rsidP="00281F57">
            <w:pPr>
              <w:jc w:val="center"/>
              <w:rPr>
                <w:b/>
                <w:sz w:val="21"/>
                <w:szCs w:val="21"/>
              </w:rPr>
            </w:pPr>
            <w:r w:rsidRPr="009F0996">
              <w:rPr>
                <w:b/>
                <w:sz w:val="21"/>
                <w:szCs w:val="21"/>
              </w:rPr>
              <w:t xml:space="preserve">Evidence (quotes from </w:t>
            </w:r>
            <w:r w:rsidR="00646562" w:rsidRPr="009F0996">
              <w:rPr>
                <w:b/>
                <w:sz w:val="21"/>
                <w:szCs w:val="21"/>
              </w:rPr>
              <w:t>respondent</w:t>
            </w:r>
            <w:r w:rsidRPr="009F0996">
              <w:rPr>
                <w:b/>
                <w:sz w:val="21"/>
                <w:szCs w:val="21"/>
              </w:rPr>
              <w:t xml:space="preserve"> responses)</w:t>
            </w:r>
          </w:p>
        </w:tc>
      </w:tr>
      <w:tr w:rsidR="00C51616" w14:paraId="0C18EEF7" w14:textId="77777777" w:rsidTr="009A03B0">
        <w:tc>
          <w:tcPr>
            <w:tcW w:w="3686" w:type="dxa"/>
          </w:tcPr>
          <w:p w14:paraId="1E509BD8" w14:textId="77777777" w:rsidR="00C51616" w:rsidRPr="009F0996" w:rsidRDefault="00C51616" w:rsidP="00030FDC">
            <w:pPr>
              <w:rPr>
                <w:sz w:val="21"/>
                <w:szCs w:val="21"/>
              </w:rPr>
            </w:pPr>
            <w:r w:rsidRPr="009F0996">
              <w:rPr>
                <w:sz w:val="21"/>
                <w:szCs w:val="21"/>
              </w:rPr>
              <w:t xml:space="preserve">Improved stakeholder and public understanding of the science and the application of the concept - including more research and improved communication </w:t>
            </w:r>
          </w:p>
        </w:tc>
        <w:tc>
          <w:tcPr>
            <w:tcW w:w="1134" w:type="dxa"/>
          </w:tcPr>
          <w:p w14:paraId="15777853" w14:textId="77777777" w:rsidR="00C51616" w:rsidRPr="009F0996" w:rsidRDefault="00C51616" w:rsidP="00030FDC">
            <w:pPr>
              <w:rPr>
                <w:b/>
                <w:sz w:val="21"/>
                <w:szCs w:val="21"/>
              </w:rPr>
            </w:pPr>
            <w:r w:rsidRPr="009F0996">
              <w:rPr>
                <w:b/>
                <w:sz w:val="21"/>
                <w:szCs w:val="21"/>
              </w:rPr>
              <w:t>47</w:t>
            </w:r>
          </w:p>
        </w:tc>
        <w:tc>
          <w:tcPr>
            <w:tcW w:w="5670" w:type="dxa"/>
          </w:tcPr>
          <w:p w14:paraId="234FCD3D" w14:textId="77777777" w:rsidR="00C51616" w:rsidRPr="009F0996" w:rsidRDefault="00C51616" w:rsidP="00030FDC">
            <w:pPr>
              <w:rPr>
                <w:i/>
                <w:sz w:val="21"/>
                <w:szCs w:val="21"/>
              </w:rPr>
            </w:pPr>
            <w:r w:rsidRPr="009F0996">
              <w:rPr>
                <w:i/>
                <w:sz w:val="21"/>
                <w:szCs w:val="21"/>
              </w:rPr>
              <w:t>“Educate, educate, educate policy makers, politicians, local communities”</w:t>
            </w:r>
          </w:p>
          <w:p w14:paraId="49B6EF97" w14:textId="77777777" w:rsidR="00C51616" w:rsidRPr="009F0996" w:rsidRDefault="00C51616" w:rsidP="00030FDC">
            <w:pPr>
              <w:rPr>
                <w:i/>
                <w:sz w:val="21"/>
                <w:szCs w:val="21"/>
              </w:rPr>
            </w:pPr>
            <w:r w:rsidRPr="009F0996">
              <w:rPr>
                <w:i/>
                <w:sz w:val="21"/>
                <w:szCs w:val="21"/>
              </w:rPr>
              <w:t>“Lay person briefing sheets summarising the key ecosystem services would be of great value”</w:t>
            </w:r>
          </w:p>
          <w:p w14:paraId="7B2FF7DA" w14:textId="77777777" w:rsidR="00C51616" w:rsidRPr="009F0996" w:rsidRDefault="00C51616" w:rsidP="00030FDC">
            <w:pPr>
              <w:rPr>
                <w:i/>
                <w:sz w:val="21"/>
                <w:szCs w:val="21"/>
              </w:rPr>
            </w:pPr>
            <w:r w:rsidRPr="009F0996">
              <w:rPr>
                <w:i/>
                <w:sz w:val="21"/>
                <w:szCs w:val="21"/>
              </w:rPr>
              <w:t xml:space="preserve">“Better definition of ecosystem services for marine areas” </w:t>
            </w:r>
          </w:p>
          <w:p w14:paraId="29C08F58" w14:textId="77777777" w:rsidR="00C51616" w:rsidRPr="009F0996" w:rsidRDefault="00C51616" w:rsidP="00030FDC">
            <w:pPr>
              <w:rPr>
                <w:i/>
                <w:sz w:val="21"/>
                <w:szCs w:val="21"/>
              </w:rPr>
            </w:pPr>
            <w:r w:rsidRPr="009F0996">
              <w:rPr>
                <w:i/>
                <w:sz w:val="21"/>
                <w:szCs w:val="21"/>
              </w:rPr>
              <w:t>“Further research to identify components of ecosystems which provide mental health and wellbeing benefits”</w:t>
            </w:r>
          </w:p>
          <w:p w14:paraId="4176F81B" w14:textId="669B5746" w:rsidR="00C51616" w:rsidRPr="009F0996" w:rsidRDefault="00C51616" w:rsidP="00030FDC">
            <w:pPr>
              <w:rPr>
                <w:i/>
                <w:sz w:val="21"/>
                <w:szCs w:val="21"/>
              </w:rPr>
            </w:pPr>
            <w:r w:rsidRPr="009F0996">
              <w:rPr>
                <w:i/>
                <w:sz w:val="21"/>
                <w:szCs w:val="21"/>
              </w:rPr>
              <w:t>“Great understanding and awareness of services that are apparent at a local scale</w:t>
            </w:r>
            <w:r w:rsidR="0034609C" w:rsidRPr="009F0996">
              <w:rPr>
                <w:i/>
                <w:sz w:val="21"/>
                <w:szCs w:val="21"/>
              </w:rPr>
              <w:t>”</w:t>
            </w:r>
          </w:p>
        </w:tc>
      </w:tr>
      <w:tr w:rsidR="00C51616" w14:paraId="136448E7" w14:textId="77777777" w:rsidTr="009A03B0">
        <w:tc>
          <w:tcPr>
            <w:tcW w:w="3686" w:type="dxa"/>
          </w:tcPr>
          <w:p w14:paraId="33943453" w14:textId="77777777" w:rsidR="00C51616" w:rsidRPr="009F0996" w:rsidRDefault="00C51616" w:rsidP="00030FDC">
            <w:pPr>
              <w:rPr>
                <w:sz w:val="21"/>
                <w:szCs w:val="21"/>
              </w:rPr>
            </w:pPr>
            <w:r w:rsidRPr="009F0996">
              <w:rPr>
                <w:sz w:val="21"/>
                <w:szCs w:val="21"/>
              </w:rPr>
              <w:t>User Friendly language and better communication</w:t>
            </w:r>
          </w:p>
        </w:tc>
        <w:tc>
          <w:tcPr>
            <w:tcW w:w="1134" w:type="dxa"/>
          </w:tcPr>
          <w:p w14:paraId="57A82FA3" w14:textId="77777777" w:rsidR="00C51616" w:rsidRPr="009F0996" w:rsidRDefault="00C51616" w:rsidP="00030FDC">
            <w:pPr>
              <w:rPr>
                <w:b/>
                <w:sz w:val="21"/>
                <w:szCs w:val="21"/>
              </w:rPr>
            </w:pPr>
            <w:r w:rsidRPr="009F0996">
              <w:rPr>
                <w:b/>
                <w:sz w:val="21"/>
                <w:szCs w:val="21"/>
              </w:rPr>
              <w:t>20</w:t>
            </w:r>
          </w:p>
        </w:tc>
        <w:tc>
          <w:tcPr>
            <w:tcW w:w="5670" w:type="dxa"/>
          </w:tcPr>
          <w:p w14:paraId="6E009A90" w14:textId="77777777" w:rsidR="00C51616" w:rsidRPr="009F0996" w:rsidRDefault="00C51616" w:rsidP="00281F57">
            <w:pPr>
              <w:rPr>
                <w:i/>
                <w:sz w:val="21"/>
                <w:szCs w:val="21"/>
              </w:rPr>
            </w:pPr>
            <w:r w:rsidRPr="009F0996">
              <w:rPr>
                <w:i/>
                <w:sz w:val="21"/>
                <w:szCs w:val="21"/>
              </w:rPr>
              <w:t>“Change the term for something more widely understandable - even the term ecosystem is a barrier to many…”</w:t>
            </w:r>
          </w:p>
          <w:p w14:paraId="68EE2EBB" w14:textId="77777777" w:rsidR="007B6466" w:rsidRPr="009F0996" w:rsidRDefault="007B6466" w:rsidP="00281F57">
            <w:pPr>
              <w:rPr>
                <w:i/>
                <w:sz w:val="21"/>
                <w:szCs w:val="21"/>
              </w:rPr>
            </w:pPr>
            <w:r w:rsidRPr="009F0996">
              <w:rPr>
                <w:i/>
                <w:sz w:val="21"/>
                <w:szCs w:val="21"/>
              </w:rPr>
              <w:t>“More/better communication of successes in integrating ecosystem services into decisions onto coastal management.”</w:t>
            </w:r>
          </w:p>
          <w:p w14:paraId="6A387819" w14:textId="01988791" w:rsidR="007B6466" w:rsidRPr="009F0996" w:rsidRDefault="007B6466" w:rsidP="00281F57">
            <w:pPr>
              <w:rPr>
                <w:i/>
                <w:sz w:val="21"/>
                <w:szCs w:val="21"/>
              </w:rPr>
            </w:pPr>
            <w:r w:rsidRPr="009F0996">
              <w:rPr>
                <w:i/>
                <w:sz w:val="21"/>
                <w:szCs w:val="21"/>
              </w:rPr>
              <w:t>“Use of accessible and appropriate language according to the field.”</w:t>
            </w:r>
          </w:p>
        </w:tc>
      </w:tr>
      <w:tr w:rsidR="00C51616" w14:paraId="415C6973" w14:textId="77777777" w:rsidTr="009A03B0">
        <w:tc>
          <w:tcPr>
            <w:tcW w:w="3686" w:type="dxa"/>
          </w:tcPr>
          <w:p w14:paraId="094D7607" w14:textId="77777777" w:rsidR="00C51616" w:rsidRPr="00F628B3" w:rsidRDefault="00C51616" w:rsidP="00030FDC">
            <w:pPr>
              <w:rPr>
                <w:sz w:val="21"/>
                <w:szCs w:val="21"/>
              </w:rPr>
            </w:pPr>
            <w:r w:rsidRPr="00F628B3">
              <w:rPr>
                <w:sz w:val="21"/>
                <w:szCs w:val="21"/>
              </w:rPr>
              <w:t xml:space="preserve">Develop integrated valuation – taking all values into consideration, but including links to the Natural Capital approach. </w:t>
            </w:r>
          </w:p>
        </w:tc>
        <w:tc>
          <w:tcPr>
            <w:tcW w:w="1134" w:type="dxa"/>
          </w:tcPr>
          <w:p w14:paraId="7BB58F2E" w14:textId="77777777" w:rsidR="00C51616" w:rsidRPr="00F628B3" w:rsidRDefault="00C51616" w:rsidP="00030FDC">
            <w:pPr>
              <w:rPr>
                <w:b/>
                <w:sz w:val="21"/>
                <w:szCs w:val="21"/>
              </w:rPr>
            </w:pPr>
            <w:r w:rsidRPr="00F628B3">
              <w:rPr>
                <w:b/>
                <w:sz w:val="21"/>
                <w:szCs w:val="21"/>
              </w:rPr>
              <w:t>14</w:t>
            </w:r>
          </w:p>
        </w:tc>
        <w:tc>
          <w:tcPr>
            <w:tcW w:w="5670" w:type="dxa"/>
          </w:tcPr>
          <w:p w14:paraId="7F42D117" w14:textId="77777777" w:rsidR="00C51616" w:rsidRPr="00F628B3" w:rsidRDefault="00C51616" w:rsidP="00030FDC">
            <w:pPr>
              <w:rPr>
                <w:i/>
                <w:sz w:val="21"/>
                <w:szCs w:val="21"/>
              </w:rPr>
            </w:pPr>
            <w:r w:rsidRPr="00F628B3">
              <w:rPr>
                <w:i/>
                <w:sz w:val="21"/>
                <w:szCs w:val="21"/>
              </w:rPr>
              <w:t>“A shift away from numerical values to a traffic light system: Green meaning things are better, Red meaning things are worse”</w:t>
            </w:r>
          </w:p>
        </w:tc>
      </w:tr>
      <w:tr w:rsidR="00C51616" w14:paraId="73E0E481" w14:textId="77777777" w:rsidTr="009A03B0">
        <w:tc>
          <w:tcPr>
            <w:tcW w:w="3686" w:type="dxa"/>
          </w:tcPr>
          <w:p w14:paraId="114631A1" w14:textId="5A7159CE" w:rsidR="00C51616" w:rsidRPr="00F628B3" w:rsidRDefault="00C51616" w:rsidP="00B820A8">
            <w:pPr>
              <w:rPr>
                <w:sz w:val="21"/>
                <w:szCs w:val="21"/>
              </w:rPr>
            </w:pPr>
            <w:r w:rsidRPr="00F628B3">
              <w:rPr>
                <w:sz w:val="21"/>
                <w:szCs w:val="21"/>
              </w:rPr>
              <w:t xml:space="preserve">Standardisation and development of common </w:t>
            </w:r>
            <w:r w:rsidR="00B820A8" w:rsidRPr="00F628B3">
              <w:rPr>
                <w:sz w:val="21"/>
                <w:szCs w:val="21"/>
              </w:rPr>
              <w:t>methods and tools</w:t>
            </w:r>
          </w:p>
        </w:tc>
        <w:tc>
          <w:tcPr>
            <w:tcW w:w="1134" w:type="dxa"/>
          </w:tcPr>
          <w:p w14:paraId="4CEAA097" w14:textId="77777777" w:rsidR="00C51616" w:rsidRPr="00F628B3" w:rsidRDefault="00C51616" w:rsidP="00030FDC">
            <w:pPr>
              <w:rPr>
                <w:b/>
                <w:sz w:val="21"/>
                <w:szCs w:val="21"/>
              </w:rPr>
            </w:pPr>
            <w:r w:rsidRPr="00F628B3">
              <w:rPr>
                <w:b/>
                <w:sz w:val="21"/>
                <w:szCs w:val="21"/>
              </w:rPr>
              <w:t>13</w:t>
            </w:r>
          </w:p>
        </w:tc>
        <w:tc>
          <w:tcPr>
            <w:tcW w:w="5670" w:type="dxa"/>
          </w:tcPr>
          <w:p w14:paraId="539AC769" w14:textId="3902DC3C" w:rsidR="00C51616" w:rsidRPr="00F628B3" w:rsidRDefault="00C51616" w:rsidP="00030FDC">
            <w:pPr>
              <w:rPr>
                <w:i/>
                <w:sz w:val="21"/>
                <w:szCs w:val="21"/>
              </w:rPr>
            </w:pPr>
            <w:r w:rsidRPr="00F628B3">
              <w:rPr>
                <w:sz w:val="21"/>
                <w:szCs w:val="21"/>
              </w:rPr>
              <w:t>“</w:t>
            </w:r>
            <w:r w:rsidRPr="00F628B3">
              <w:rPr>
                <w:i/>
                <w:sz w:val="21"/>
                <w:szCs w:val="21"/>
              </w:rPr>
              <w:t>Standardisation of metrics, including valuation, and methods of assessment”</w:t>
            </w:r>
          </w:p>
        </w:tc>
      </w:tr>
      <w:tr w:rsidR="00C51616" w14:paraId="18BF54AB" w14:textId="77777777" w:rsidTr="009A03B0">
        <w:tc>
          <w:tcPr>
            <w:tcW w:w="3686" w:type="dxa"/>
          </w:tcPr>
          <w:p w14:paraId="15AB0F25" w14:textId="1362311D" w:rsidR="00C51616" w:rsidRPr="00F628B3" w:rsidRDefault="00B820A8" w:rsidP="0009476C">
            <w:pPr>
              <w:rPr>
                <w:sz w:val="21"/>
                <w:szCs w:val="21"/>
              </w:rPr>
            </w:pPr>
            <w:r w:rsidRPr="00F628B3">
              <w:rPr>
                <w:sz w:val="21"/>
                <w:szCs w:val="21"/>
              </w:rPr>
              <w:t>Improved guidance for bett</w:t>
            </w:r>
            <w:r w:rsidR="00C51616" w:rsidRPr="00F628B3">
              <w:rPr>
                <w:sz w:val="21"/>
                <w:szCs w:val="21"/>
              </w:rPr>
              <w:t xml:space="preserve">er application </w:t>
            </w:r>
          </w:p>
        </w:tc>
        <w:tc>
          <w:tcPr>
            <w:tcW w:w="1134" w:type="dxa"/>
          </w:tcPr>
          <w:p w14:paraId="5E70AFAB" w14:textId="77777777" w:rsidR="00C51616" w:rsidRPr="00F628B3" w:rsidRDefault="00C51616" w:rsidP="00030FDC">
            <w:pPr>
              <w:rPr>
                <w:b/>
                <w:sz w:val="21"/>
                <w:szCs w:val="21"/>
              </w:rPr>
            </w:pPr>
            <w:r w:rsidRPr="00F628B3">
              <w:rPr>
                <w:b/>
                <w:sz w:val="21"/>
                <w:szCs w:val="21"/>
              </w:rPr>
              <w:t>12</w:t>
            </w:r>
          </w:p>
        </w:tc>
        <w:tc>
          <w:tcPr>
            <w:tcW w:w="5670" w:type="dxa"/>
          </w:tcPr>
          <w:p w14:paraId="241019ED" w14:textId="77777777" w:rsidR="00C51616" w:rsidRPr="00F628B3" w:rsidRDefault="00C51616" w:rsidP="00030FDC">
            <w:pPr>
              <w:rPr>
                <w:i/>
                <w:sz w:val="21"/>
                <w:szCs w:val="21"/>
              </w:rPr>
            </w:pPr>
            <w:r w:rsidRPr="00F628B3">
              <w:rPr>
                <w:sz w:val="21"/>
                <w:szCs w:val="21"/>
              </w:rPr>
              <w:t>“</w:t>
            </w:r>
            <w:r w:rsidRPr="00F628B3">
              <w:rPr>
                <w:i/>
                <w:sz w:val="21"/>
                <w:szCs w:val="21"/>
              </w:rPr>
              <w:t>More clarity on how knowledge of ecosystem services could be used in everyday management issues and casework.  E.g. practical examples of how they've been used to implement a change in management.”</w:t>
            </w:r>
          </w:p>
        </w:tc>
      </w:tr>
      <w:tr w:rsidR="00C51616" w14:paraId="6125537C" w14:textId="77777777" w:rsidTr="009A03B0">
        <w:tc>
          <w:tcPr>
            <w:tcW w:w="3686" w:type="dxa"/>
          </w:tcPr>
          <w:p w14:paraId="7F1FE71A" w14:textId="77777777" w:rsidR="00C51616" w:rsidRPr="00F628B3" w:rsidRDefault="00C51616" w:rsidP="00030FDC">
            <w:pPr>
              <w:rPr>
                <w:sz w:val="21"/>
                <w:szCs w:val="21"/>
              </w:rPr>
            </w:pPr>
            <w:r w:rsidRPr="00F628B3">
              <w:rPr>
                <w:sz w:val="21"/>
                <w:szCs w:val="21"/>
              </w:rPr>
              <w:t xml:space="preserve">Improved knowledge of marine and coastal ES </w:t>
            </w:r>
          </w:p>
        </w:tc>
        <w:tc>
          <w:tcPr>
            <w:tcW w:w="1134" w:type="dxa"/>
          </w:tcPr>
          <w:p w14:paraId="05F1DF7D" w14:textId="77777777" w:rsidR="00C51616" w:rsidRPr="00F628B3" w:rsidRDefault="00C51616" w:rsidP="00030FDC">
            <w:pPr>
              <w:rPr>
                <w:b/>
                <w:sz w:val="21"/>
                <w:szCs w:val="21"/>
              </w:rPr>
            </w:pPr>
            <w:r w:rsidRPr="00F628B3">
              <w:rPr>
                <w:b/>
                <w:sz w:val="21"/>
                <w:szCs w:val="21"/>
              </w:rPr>
              <w:t>11</w:t>
            </w:r>
          </w:p>
        </w:tc>
        <w:tc>
          <w:tcPr>
            <w:tcW w:w="5670" w:type="dxa"/>
          </w:tcPr>
          <w:p w14:paraId="2B176872" w14:textId="77777777" w:rsidR="00C51616" w:rsidRPr="00F628B3" w:rsidRDefault="00C51616" w:rsidP="00030FDC">
            <w:pPr>
              <w:rPr>
                <w:i/>
                <w:sz w:val="21"/>
                <w:szCs w:val="21"/>
              </w:rPr>
            </w:pPr>
            <w:r w:rsidRPr="00F628B3">
              <w:rPr>
                <w:i/>
                <w:sz w:val="21"/>
                <w:szCs w:val="21"/>
              </w:rPr>
              <w:t>“For the marine environment in particular, we are still a long way from understanding how the different components of the ecosystem inter-relate, making evaluation difficult.  So more basic research to support the concept is needed in order to avoid trade-offs that lead to long-term environmental deterioration”</w:t>
            </w:r>
          </w:p>
          <w:p w14:paraId="1B0670E2" w14:textId="77777777" w:rsidR="00C51616" w:rsidRPr="00F628B3" w:rsidRDefault="00C51616" w:rsidP="00030FDC">
            <w:pPr>
              <w:rPr>
                <w:i/>
                <w:sz w:val="21"/>
                <w:szCs w:val="21"/>
              </w:rPr>
            </w:pPr>
            <w:r w:rsidRPr="00F628B3">
              <w:rPr>
                <w:i/>
                <w:sz w:val="21"/>
                <w:szCs w:val="21"/>
              </w:rPr>
              <w:t>“Better stakeholder understanding of the marine ecosystem.”</w:t>
            </w:r>
          </w:p>
        </w:tc>
      </w:tr>
      <w:tr w:rsidR="00C51616" w14:paraId="580214B0" w14:textId="77777777" w:rsidTr="009A03B0">
        <w:tc>
          <w:tcPr>
            <w:tcW w:w="3686" w:type="dxa"/>
          </w:tcPr>
          <w:p w14:paraId="70009D87" w14:textId="77777777" w:rsidR="00C51616" w:rsidRPr="00F628B3" w:rsidRDefault="00C51616" w:rsidP="00030FDC">
            <w:pPr>
              <w:rPr>
                <w:sz w:val="21"/>
                <w:szCs w:val="21"/>
              </w:rPr>
            </w:pPr>
            <w:r w:rsidRPr="00F628B3">
              <w:rPr>
                <w:sz w:val="21"/>
                <w:szCs w:val="21"/>
              </w:rPr>
              <w:t xml:space="preserve">Evidence of Success </w:t>
            </w:r>
          </w:p>
        </w:tc>
        <w:tc>
          <w:tcPr>
            <w:tcW w:w="1134" w:type="dxa"/>
          </w:tcPr>
          <w:p w14:paraId="62A829F2" w14:textId="77777777" w:rsidR="00C51616" w:rsidRPr="00F628B3" w:rsidRDefault="00C51616" w:rsidP="00030FDC">
            <w:pPr>
              <w:rPr>
                <w:b/>
                <w:sz w:val="21"/>
                <w:szCs w:val="21"/>
              </w:rPr>
            </w:pPr>
            <w:r w:rsidRPr="00F628B3">
              <w:rPr>
                <w:b/>
                <w:sz w:val="21"/>
                <w:szCs w:val="21"/>
              </w:rPr>
              <w:t>11</w:t>
            </w:r>
          </w:p>
        </w:tc>
        <w:tc>
          <w:tcPr>
            <w:tcW w:w="5670" w:type="dxa"/>
          </w:tcPr>
          <w:p w14:paraId="685E03F3" w14:textId="77777777" w:rsidR="00C51616" w:rsidRPr="00F628B3" w:rsidRDefault="00C51616" w:rsidP="00030FDC">
            <w:pPr>
              <w:rPr>
                <w:i/>
                <w:sz w:val="21"/>
                <w:szCs w:val="21"/>
              </w:rPr>
            </w:pPr>
            <w:r w:rsidRPr="00F628B3">
              <w:rPr>
                <w:i/>
                <w:sz w:val="21"/>
                <w:szCs w:val="21"/>
              </w:rPr>
              <w:t>“Use of ecosystem services/the natural capital approach is still at a relatively early stage so although there is a lot of talk about it there still isn't much evidence of it influencing decision making at either a management or a policy level. Hopefully this may start to change with the Defra 25 year environment plan and the Pioneer areas which have been established to trial this approach”</w:t>
            </w:r>
          </w:p>
          <w:p w14:paraId="6712D1A8" w14:textId="77777777" w:rsidR="00C51616" w:rsidRPr="00F628B3" w:rsidRDefault="00C51616" w:rsidP="00030FDC">
            <w:pPr>
              <w:rPr>
                <w:i/>
                <w:sz w:val="21"/>
                <w:szCs w:val="21"/>
              </w:rPr>
            </w:pPr>
            <w:r w:rsidRPr="00F628B3">
              <w:rPr>
                <w:i/>
                <w:sz w:val="21"/>
                <w:szCs w:val="21"/>
              </w:rPr>
              <w:t>“Good applied case studies moving to real application”</w:t>
            </w:r>
          </w:p>
        </w:tc>
      </w:tr>
      <w:tr w:rsidR="00C51616" w14:paraId="6D9B9C60" w14:textId="77777777" w:rsidTr="009A03B0">
        <w:tc>
          <w:tcPr>
            <w:tcW w:w="3686" w:type="dxa"/>
          </w:tcPr>
          <w:p w14:paraId="62E08B09" w14:textId="77777777" w:rsidR="00C51616" w:rsidRPr="00F628B3" w:rsidRDefault="00C51616" w:rsidP="00030FDC">
            <w:pPr>
              <w:rPr>
                <w:sz w:val="21"/>
                <w:szCs w:val="21"/>
              </w:rPr>
            </w:pPr>
            <w:r w:rsidRPr="00F628B3">
              <w:rPr>
                <w:sz w:val="21"/>
                <w:szCs w:val="21"/>
              </w:rPr>
              <w:t xml:space="preserve">Use of best available and innovative science, data and methods. </w:t>
            </w:r>
          </w:p>
        </w:tc>
        <w:tc>
          <w:tcPr>
            <w:tcW w:w="1134" w:type="dxa"/>
          </w:tcPr>
          <w:p w14:paraId="5B42D613" w14:textId="77777777" w:rsidR="00C51616" w:rsidRPr="00F628B3" w:rsidRDefault="00C51616" w:rsidP="00030FDC">
            <w:pPr>
              <w:rPr>
                <w:sz w:val="21"/>
                <w:szCs w:val="21"/>
              </w:rPr>
            </w:pPr>
            <w:r w:rsidRPr="00F628B3">
              <w:rPr>
                <w:sz w:val="21"/>
                <w:szCs w:val="21"/>
              </w:rPr>
              <w:t>6</w:t>
            </w:r>
          </w:p>
        </w:tc>
        <w:tc>
          <w:tcPr>
            <w:tcW w:w="5670" w:type="dxa"/>
          </w:tcPr>
          <w:p w14:paraId="2E1B6FC5" w14:textId="77777777" w:rsidR="00C51616" w:rsidRPr="00F628B3" w:rsidRDefault="00C51616" w:rsidP="002F553D">
            <w:pPr>
              <w:rPr>
                <w:i/>
                <w:sz w:val="21"/>
                <w:szCs w:val="21"/>
              </w:rPr>
            </w:pPr>
            <w:r w:rsidRPr="00F628B3">
              <w:rPr>
                <w:i/>
                <w:sz w:val="21"/>
                <w:szCs w:val="21"/>
              </w:rPr>
              <w:t>“Use the most up to date equipment to measure ecosystem effects…However crucially need to then use data and incorporate it into the data protocols system”</w:t>
            </w:r>
          </w:p>
        </w:tc>
      </w:tr>
      <w:tr w:rsidR="00C51616" w14:paraId="172F46FF" w14:textId="77777777" w:rsidTr="009A03B0">
        <w:tc>
          <w:tcPr>
            <w:tcW w:w="3686" w:type="dxa"/>
          </w:tcPr>
          <w:p w14:paraId="05CAF77B" w14:textId="77777777" w:rsidR="00C51616" w:rsidRPr="00F628B3" w:rsidRDefault="00C51616" w:rsidP="00030FDC">
            <w:pPr>
              <w:rPr>
                <w:sz w:val="21"/>
                <w:szCs w:val="21"/>
              </w:rPr>
            </w:pPr>
            <w:r w:rsidRPr="00F628B3">
              <w:rPr>
                <w:sz w:val="21"/>
                <w:szCs w:val="21"/>
              </w:rPr>
              <w:t xml:space="preserve">Improved policy landscape to better support the ES concept </w:t>
            </w:r>
          </w:p>
        </w:tc>
        <w:tc>
          <w:tcPr>
            <w:tcW w:w="1134" w:type="dxa"/>
          </w:tcPr>
          <w:p w14:paraId="5684CCAD" w14:textId="77777777" w:rsidR="00C51616" w:rsidRPr="00F628B3" w:rsidRDefault="00C51616" w:rsidP="00030FDC">
            <w:pPr>
              <w:rPr>
                <w:sz w:val="21"/>
                <w:szCs w:val="21"/>
              </w:rPr>
            </w:pPr>
            <w:r w:rsidRPr="00F628B3">
              <w:rPr>
                <w:sz w:val="21"/>
                <w:szCs w:val="21"/>
              </w:rPr>
              <w:t>6</w:t>
            </w:r>
          </w:p>
        </w:tc>
        <w:tc>
          <w:tcPr>
            <w:tcW w:w="5670" w:type="dxa"/>
          </w:tcPr>
          <w:p w14:paraId="3FACDC05" w14:textId="77777777" w:rsidR="00C51616" w:rsidRPr="00F628B3" w:rsidRDefault="00C51616" w:rsidP="00030FDC">
            <w:pPr>
              <w:rPr>
                <w:i/>
                <w:sz w:val="21"/>
                <w:szCs w:val="21"/>
              </w:rPr>
            </w:pPr>
            <w:r w:rsidRPr="00F628B3">
              <w:rPr>
                <w:i/>
                <w:sz w:val="21"/>
                <w:szCs w:val="21"/>
              </w:rPr>
              <w:t>“Introduce legal obligation to take ES into account in decision-making”</w:t>
            </w:r>
          </w:p>
          <w:p w14:paraId="32C3A8CB" w14:textId="77777777" w:rsidR="00C51616" w:rsidRPr="00F628B3" w:rsidRDefault="00C51616" w:rsidP="00030FDC">
            <w:pPr>
              <w:rPr>
                <w:i/>
                <w:sz w:val="21"/>
                <w:szCs w:val="21"/>
              </w:rPr>
            </w:pPr>
            <w:r w:rsidRPr="00F628B3">
              <w:rPr>
                <w:i/>
                <w:sz w:val="21"/>
                <w:szCs w:val="21"/>
              </w:rPr>
              <w:t>“It is important to recognize the services provided by the environment when developing a policy framework for planning and development, this can then set the direction of travel down the line at the plan or project level to influence ecosystem service goals”</w:t>
            </w:r>
          </w:p>
        </w:tc>
      </w:tr>
      <w:tr w:rsidR="00C51616" w14:paraId="5C9FF7B0" w14:textId="77777777" w:rsidTr="009A03B0">
        <w:tc>
          <w:tcPr>
            <w:tcW w:w="3686" w:type="dxa"/>
          </w:tcPr>
          <w:p w14:paraId="0BC3508C" w14:textId="3323A76C" w:rsidR="00C51616" w:rsidRPr="00F628B3" w:rsidRDefault="00C51616" w:rsidP="00B820A8">
            <w:pPr>
              <w:rPr>
                <w:sz w:val="21"/>
                <w:szCs w:val="21"/>
              </w:rPr>
            </w:pPr>
            <w:r w:rsidRPr="00F628B3">
              <w:rPr>
                <w:sz w:val="21"/>
                <w:szCs w:val="21"/>
              </w:rPr>
              <w:lastRenderedPageBreak/>
              <w:t>Improve inclusion</w:t>
            </w:r>
            <w:r w:rsidR="00B820A8" w:rsidRPr="00F628B3">
              <w:rPr>
                <w:sz w:val="21"/>
                <w:szCs w:val="21"/>
              </w:rPr>
              <w:t xml:space="preserve"> to</w:t>
            </w:r>
            <w:r w:rsidRPr="00F628B3">
              <w:rPr>
                <w:sz w:val="21"/>
                <w:szCs w:val="21"/>
              </w:rPr>
              <w:t xml:space="preserve"> and understanding of </w:t>
            </w:r>
            <w:r w:rsidR="00B820A8" w:rsidRPr="00F628B3">
              <w:rPr>
                <w:sz w:val="21"/>
                <w:szCs w:val="21"/>
              </w:rPr>
              <w:t>culture and heritage</w:t>
            </w:r>
            <w:r w:rsidRPr="00F628B3">
              <w:rPr>
                <w:sz w:val="21"/>
                <w:szCs w:val="21"/>
              </w:rPr>
              <w:t xml:space="preserve">. </w:t>
            </w:r>
          </w:p>
        </w:tc>
        <w:tc>
          <w:tcPr>
            <w:tcW w:w="1134" w:type="dxa"/>
          </w:tcPr>
          <w:p w14:paraId="5EF5CF44" w14:textId="77777777" w:rsidR="00C51616" w:rsidRPr="00F628B3" w:rsidRDefault="00C51616" w:rsidP="00030FDC">
            <w:pPr>
              <w:rPr>
                <w:sz w:val="21"/>
                <w:szCs w:val="21"/>
              </w:rPr>
            </w:pPr>
            <w:r w:rsidRPr="00F628B3">
              <w:rPr>
                <w:sz w:val="21"/>
                <w:szCs w:val="21"/>
              </w:rPr>
              <w:t>5</w:t>
            </w:r>
          </w:p>
        </w:tc>
        <w:tc>
          <w:tcPr>
            <w:tcW w:w="5670" w:type="dxa"/>
          </w:tcPr>
          <w:p w14:paraId="171D5DB0" w14:textId="42304063" w:rsidR="00C51616" w:rsidRPr="00F628B3" w:rsidRDefault="00C51616" w:rsidP="00030FDC">
            <w:pPr>
              <w:rPr>
                <w:i/>
                <w:sz w:val="21"/>
                <w:szCs w:val="21"/>
              </w:rPr>
            </w:pPr>
            <w:r w:rsidRPr="00F628B3">
              <w:rPr>
                <w:i/>
                <w:sz w:val="21"/>
                <w:szCs w:val="21"/>
              </w:rPr>
              <w:t xml:space="preserve">“Further delineation </w:t>
            </w:r>
            <w:r w:rsidR="0034609C" w:rsidRPr="00F628B3">
              <w:rPr>
                <w:i/>
                <w:sz w:val="21"/>
                <w:szCs w:val="21"/>
              </w:rPr>
              <w:t>and refinement of the Cultural E</w:t>
            </w:r>
            <w:r w:rsidRPr="00F628B3">
              <w:rPr>
                <w:i/>
                <w:sz w:val="21"/>
                <w:szCs w:val="21"/>
              </w:rPr>
              <w:t>cosystem Services concept.”</w:t>
            </w:r>
          </w:p>
        </w:tc>
      </w:tr>
      <w:tr w:rsidR="00C51616" w14:paraId="1CF266FA" w14:textId="77777777" w:rsidTr="009A03B0">
        <w:tc>
          <w:tcPr>
            <w:tcW w:w="3686" w:type="dxa"/>
          </w:tcPr>
          <w:p w14:paraId="7FEDF11A" w14:textId="77777777" w:rsidR="00C51616" w:rsidRPr="00F628B3" w:rsidRDefault="00C51616" w:rsidP="00030FDC">
            <w:pPr>
              <w:rPr>
                <w:sz w:val="21"/>
                <w:szCs w:val="21"/>
              </w:rPr>
            </w:pPr>
            <w:r w:rsidRPr="00F628B3">
              <w:rPr>
                <w:sz w:val="21"/>
                <w:szCs w:val="21"/>
              </w:rPr>
              <w:t>Better recognition of the assumptions that underpin ES</w:t>
            </w:r>
          </w:p>
        </w:tc>
        <w:tc>
          <w:tcPr>
            <w:tcW w:w="1134" w:type="dxa"/>
          </w:tcPr>
          <w:p w14:paraId="66476E4D" w14:textId="77777777" w:rsidR="00C51616" w:rsidRPr="00F628B3" w:rsidRDefault="00C51616" w:rsidP="00030FDC">
            <w:pPr>
              <w:rPr>
                <w:sz w:val="21"/>
                <w:szCs w:val="21"/>
              </w:rPr>
            </w:pPr>
            <w:r w:rsidRPr="00F628B3">
              <w:rPr>
                <w:sz w:val="21"/>
                <w:szCs w:val="21"/>
              </w:rPr>
              <w:t>5</w:t>
            </w:r>
          </w:p>
        </w:tc>
        <w:tc>
          <w:tcPr>
            <w:tcW w:w="5670" w:type="dxa"/>
          </w:tcPr>
          <w:p w14:paraId="5D5F638D" w14:textId="5022E6BD" w:rsidR="00C51616" w:rsidRPr="00F628B3" w:rsidRDefault="00C51616" w:rsidP="0009476C">
            <w:pPr>
              <w:rPr>
                <w:i/>
                <w:sz w:val="21"/>
                <w:szCs w:val="21"/>
              </w:rPr>
            </w:pPr>
            <w:r w:rsidRPr="00F628B3">
              <w:rPr>
                <w:i/>
                <w:sz w:val="21"/>
                <w:szCs w:val="21"/>
              </w:rPr>
              <w:t>[Need for] more intellectual input and genuine thought about network behaviour rather than tabulating well known connections and arguing about words and their meaning</w:t>
            </w:r>
          </w:p>
          <w:p w14:paraId="2F7B016C" w14:textId="77777777" w:rsidR="00C51616" w:rsidRPr="00F628B3" w:rsidRDefault="00C51616" w:rsidP="0009476C">
            <w:pPr>
              <w:rPr>
                <w:sz w:val="21"/>
                <w:szCs w:val="21"/>
              </w:rPr>
            </w:pPr>
            <w:r w:rsidRPr="00F628B3">
              <w:rPr>
                <w:i/>
                <w:sz w:val="21"/>
                <w:szCs w:val="21"/>
              </w:rPr>
              <w:t>genuine efforts to understand how non-linear interconnections and networks behave, including human behaviour and economics”</w:t>
            </w:r>
          </w:p>
        </w:tc>
      </w:tr>
      <w:tr w:rsidR="00C51616" w14:paraId="0ED4EEF0" w14:textId="77777777" w:rsidTr="009A03B0">
        <w:tc>
          <w:tcPr>
            <w:tcW w:w="3686" w:type="dxa"/>
          </w:tcPr>
          <w:p w14:paraId="1A653706" w14:textId="77777777" w:rsidR="00C51616" w:rsidRPr="00F628B3" w:rsidRDefault="00C51616" w:rsidP="009A03B0">
            <w:pPr>
              <w:rPr>
                <w:sz w:val="21"/>
                <w:szCs w:val="21"/>
              </w:rPr>
            </w:pPr>
            <w:r w:rsidRPr="00F628B3">
              <w:rPr>
                <w:sz w:val="21"/>
                <w:szCs w:val="21"/>
              </w:rPr>
              <w:t>Need for funding</w:t>
            </w:r>
          </w:p>
          <w:p w14:paraId="37FCAF7B" w14:textId="77777777" w:rsidR="00C51616" w:rsidRPr="00F628B3" w:rsidRDefault="00C51616" w:rsidP="00030FDC">
            <w:pPr>
              <w:rPr>
                <w:sz w:val="21"/>
                <w:szCs w:val="21"/>
              </w:rPr>
            </w:pPr>
          </w:p>
        </w:tc>
        <w:tc>
          <w:tcPr>
            <w:tcW w:w="1134" w:type="dxa"/>
          </w:tcPr>
          <w:p w14:paraId="73E4D467" w14:textId="77777777" w:rsidR="00C51616" w:rsidRPr="00F628B3" w:rsidRDefault="00C51616" w:rsidP="00030FDC">
            <w:pPr>
              <w:rPr>
                <w:sz w:val="21"/>
                <w:szCs w:val="21"/>
              </w:rPr>
            </w:pPr>
            <w:r w:rsidRPr="00F628B3">
              <w:rPr>
                <w:sz w:val="21"/>
                <w:szCs w:val="21"/>
              </w:rPr>
              <w:t>3</w:t>
            </w:r>
          </w:p>
        </w:tc>
        <w:tc>
          <w:tcPr>
            <w:tcW w:w="5670" w:type="dxa"/>
          </w:tcPr>
          <w:p w14:paraId="634951D3" w14:textId="00B8EE2A" w:rsidR="00C51616" w:rsidRPr="00F628B3" w:rsidRDefault="00C51616" w:rsidP="0009476C">
            <w:pPr>
              <w:rPr>
                <w:i/>
                <w:sz w:val="21"/>
                <w:szCs w:val="21"/>
              </w:rPr>
            </w:pPr>
            <w:r w:rsidRPr="00F628B3">
              <w:rPr>
                <w:i/>
                <w:sz w:val="21"/>
                <w:szCs w:val="21"/>
              </w:rPr>
              <w:t>“More financial resources would allow me to utilise ecosystem services on a wider scale and perhaps start to tackle some of the bigger issues.  There needs to be more investment in government conservation bodies to lead this change, so that all conservation can be based around what's best for the ecosystem (and in turn the services we depend on) rather than a single site or species.”</w:t>
            </w:r>
          </w:p>
        </w:tc>
      </w:tr>
      <w:tr w:rsidR="00C51616" w14:paraId="66635D0E" w14:textId="77777777" w:rsidTr="009A03B0">
        <w:tc>
          <w:tcPr>
            <w:tcW w:w="3686" w:type="dxa"/>
          </w:tcPr>
          <w:p w14:paraId="19DF1427" w14:textId="77777777" w:rsidR="00C51616" w:rsidRPr="00F628B3" w:rsidRDefault="00C51616" w:rsidP="0009476C">
            <w:pPr>
              <w:rPr>
                <w:sz w:val="21"/>
                <w:szCs w:val="21"/>
              </w:rPr>
            </w:pPr>
            <w:r w:rsidRPr="00F628B3">
              <w:rPr>
                <w:sz w:val="21"/>
                <w:szCs w:val="21"/>
              </w:rPr>
              <w:t xml:space="preserve">Recognition that the ES concept is part of a suite of management tools </w:t>
            </w:r>
          </w:p>
        </w:tc>
        <w:tc>
          <w:tcPr>
            <w:tcW w:w="1134" w:type="dxa"/>
          </w:tcPr>
          <w:p w14:paraId="1E14E108" w14:textId="77777777" w:rsidR="00C51616" w:rsidRPr="00F628B3" w:rsidRDefault="00C51616" w:rsidP="00030FDC">
            <w:pPr>
              <w:rPr>
                <w:sz w:val="21"/>
                <w:szCs w:val="21"/>
              </w:rPr>
            </w:pPr>
            <w:r w:rsidRPr="00F628B3">
              <w:rPr>
                <w:sz w:val="21"/>
                <w:szCs w:val="21"/>
              </w:rPr>
              <w:t>3</w:t>
            </w:r>
          </w:p>
        </w:tc>
        <w:tc>
          <w:tcPr>
            <w:tcW w:w="5670" w:type="dxa"/>
          </w:tcPr>
          <w:p w14:paraId="2209A09D" w14:textId="77777777" w:rsidR="00C51616" w:rsidRPr="00F628B3" w:rsidRDefault="00C51616" w:rsidP="009A03B0">
            <w:pPr>
              <w:rPr>
                <w:i/>
                <w:sz w:val="21"/>
                <w:szCs w:val="21"/>
              </w:rPr>
            </w:pPr>
            <w:r w:rsidRPr="00F628B3">
              <w:rPr>
                <w:i/>
                <w:sz w:val="21"/>
                <w:szCs w:val="21"/>
              </w:rPr>
              <w:t>“To recognise that this is not the complete answer, it is just a tool which can help to make some comparative values clearer - there is a danger that the concept becomes the important thing and not the place”</w:t>
            </w:r>
          </w:p>
        </w:tc>
      </w:tr>
    </w:tbl>
    <w:p w14:paraId="3C8C8EBB" w14:textId="2210D720" w:rsidR="00985ACC" w:rsidRDefault="008E0304" w:rsidP="00A336F3">
      <w:pPr>
        <w:spacing w:after="0"/>
        <w:sectPr w:rsidR="00985ACC" w:rsidSect="00C67262">
          <w:pgSz w:w="11906" w:h="16838" w:code="9"/>
          <w:pgMar w:top="1440" w:right="1440" w:bottom="1440" w:left="1440" w:header="0" w:footer="720" w:gutter="0"/>
          <w:lnNumType w:countBy="1"/>
          <w:cols w:space="720"/>
          <w:docGrid w:linePitch="299"/>
        </w:sectPr>
      </w:pPr>
      <w:r>
        <w:t xml:space="preserve">Table 6: Summary of suggested improvements for future application of the ES concept </w:t>
      </w:r>
      <w:r w:rsidR="00F12B7A">
        <w:t>within UK marine and coastal man</w:t>
      </w:r>
      <w:r>
        <w:t xml:space="preserve">agement. </w:t>
      </w:r>
    </w:p>
    <w:p w14:paraId="112D613A" w14:textId="7DF442E3" w:rsidR="00331B40" w:rsidRPr="0073571E" w:rsidRDefault="00B07A85" w:rsidP="005B21F9">
      <w:pPr>
        <w:pStyle w:val="Heading1"/>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0" w:firstLine="0"/>
      </w:pPr>
      <w:r w:rsidRPr="0073571E">
        <w:rPr>
          <w:sz w:val="22"/>
          <w:szCs w:val="22"/>
        </w:rPr>
        <w:t>Discussion</w:t>
      </w:r>
      <w:r w:rsidR="006C40E7">
        <w:rPr>
          <w:sz w:val="22"/>
          <w:szCs w:val="22"/>
        </w:rPr>
        <w:t xml:space="preserve"> </w:t>
      </w:r>
    </w:p>
    <w:p w14:paraId="4F59A0DC" w14:textId="0FF57F00" w:rsidR="00D03F81" w:rsidRPr="003B3B14" w:rsidRDefault="00E66130" w:rsidP="00E66130">
      <w:pPr>
        <w:tabs>
          <w:tab w:val="left" w:pos="5610"/>
        </w:tabs>
        <w:ind w:left="720"/>
        <w:contextualSpacing/>
        <w:rPr>
          <w:b/>
        </w:rPr>
      </w:pPr>
      <w:r>
        <w:rPr>
          <w:b/>
        </w:rPr>
        <w:tab/>
      </w:r>
    </w:p>
    <w:p w14:paraId="0A68BB5A" w14:textId="70F03711" w:rsidR="008F5CA8" w:rsidRPr="00C04F96" w:rsidRDefault="00331B40" w:rsidP="003610CC">
      <w:r w:rsidRPr="00331B40">
        <w:t xml:space="preserve">This paper provides </w:t>
      </w:r>
      <w:r w:rsidR="00D53140" w:rsidRPr="003B3B14">
        <w:t>insight into</w:t>
      </w:r>
      <w:r>
        <w:t xml:space="preserve"> marine and coastal stakeholder perceptions and attitudes towards ecosystem services</w:t>
      </w:r>
      <w:r w:rsidR="00B90B20">
        <w:t xml:space="preserve"> (ES)</w:t>
      </w:r>
      <w:r>
        <w:t xml:space="preserve"> and its role within UK marine and coastal management.</w:t>
      </w:r>
      <w:r w:rsidR="00163D5F">
        <w:t xml:space="preserve"> Despite becoming increasingly embedded within environmental </w:t>
      </w:r>
      <w:r w:rsidR="00F12B7A">
        <w:t>decision-making</w:t>
      </w:r>
      <w:r w:rsidR="00163D5F">
        <w:t xml:space="preserve"> and management, this study found that </w:t>
      </w:r>
      <w:r w:rsidR="00EE15A3">
        <w:t>while</w:t>
      </w:r>
      <w:r w:rsidR="00163D5F">
        <w:t xml:space="preserve"> stakeholders indicated positive views towards the ES concept, questions, concerns and scepticism remain. </w:t>
      </w:r>
      <w:r w:rsidR="00EE15A3">
        <w:t>Indeed, respondents found a lot of room for improvement</w:t>
      </w:r>
      <w:r w:rsidR="0028136C">
        <w:t xml:space="preserve"> as shown by both the volume and diversity of responses identified through </w:t>
      </w:r>
      <w:r w:rsidR="0059547A">
        <w:t>the</w:t>
      </w:r>
      <w:r w:rsidR="0028136C">
        <w:t xml:space="preserve"> </w:t>
      </w:r>
      <w:r w:rsidR="0059547A">
        <w:t>open questions</w:t>
      </w:r>
      <w:r w:rsidR="00EE15A3">
        <w:t xml:space="preserve">. Many of these were linked </w:t>
      </w:r>
      <w:r w:rsidR="00194C49">
        <w:t xml:space="preserve">to the need </w:t>
      </w:r>
      <w:r w:rsidR="0028136C">
        <w:t>for</w:t>
      </w:r>
      <w:r w:rsidR="00194C49">
        <w:t xml:space="preserve"> standard procedure</w:t>
      </w:r>
      <w:r w:rsidR="0028136C">
        <w:t>s</w:t>
      </w:r>
      <w:r w:rsidR="00194C49">
        <w:t xml:space="preserve"> to evaluate ES in marine and coastal settings</w:t>
      </w:r>
      <w:r w:rsidR="0028136C">
        <w:t>,</w:t>
      </w:r>
      <w:r w:rsidR="00194C49">
        <w:t xml:space="preserve"> for clear (e.g. simplified) terminology and classifications, </w:t>
      </w:r>
      <w:r w:rsidR="004E003C">
        <w:t>pluralistic</w:t>
      </w:r>
      <w:r w:rsidR="00194C49">
        <w:t xml:space="preserve"> valuation</w:t>
      </w:r>
      <w:r w:rsidR="00D02083">
        <w:t>s</w:t>
      </w:r>
      <w:r w:rsidR="00194C49">
        <w:t xml:space="preserve">, and the need for examples of success </w:t>
      </w:r>
      <w:r w:rsidR="004E753F">
        <w:t>stories</w:t>
      </w:r>
      <w:r w:rsidR="00194C49">
        <w:t xml:space="preserve"> using th</w:t>
      </w:r>
      <w:r w:rsidR="004E753F">
        <w:t>e</w:t>
      </w:r>
      <w:r w:rsidR="00194C49">
        <w:t xml:space="preserve"> concept </w:t>
      </w:r>
      <w:r w:rsidR="0028136C">
        <w:t>within a</w:t>
      </w:r>
      <w:r w:rsidR="00194C49">
        <w:t xml:space="preserve"> marine and coastal </w:t>
      </w:r>
      <w:r w:rsidR="0028136C">
        <w:t>context</w:t>
      </w:r>
      <w:r w:rsidR="00194C49">
        <w:t xml:space="preserve">. </w:t>
      </w:r>
      <w:r w:rsidR="00DB4E01">
        <w:t>While some of these are already being addressed by both academia and practitioners (see e.g. Pascual et al 2017</w:t>
      </w:r>
      <w:r w:rsidR="00DB4E01" w:rsidRPr="00C518EA">
        <w:t xml:space="preserve">), </w:t>
      </w:r>
      <w:r w:rsidR="007064DE" w:rsidRPr="00C518EA">
        <w:t xml:space="preserve">more research in these areas is clearly required. </w:t>
      </w:r>
    </w:p>
    <w:p w14:paraId="063DE7D9" w14:textId="43E6577F" w:rsidR="000129F3" w:rsidRPr="00911E24" w:rsidRDefault="000129F3">
      <w:pPr>
        <w:rPr>
          <w:b/>
          <w:i/>
          <w:sz w:val="24"/>
        </w:rPr>
      </w:pPr>
      <w:r w:rsidRPr="00911E24">
        <w:rPr>
          <w:b/>
          <w:i/>
          <w:sz w:val="24"/>
        </w:rPr>
        <w:t xml:space="preserve">Views and attitudes towards ES as a concept </w:t>
      </w:r>
    </w:p>
    <w:p w14:paraId="253B27E0" w14:textId="493EFD30" w:rsidR="00E54CBD" w:rsidRDefault="0053064B" w:rsidP="007B68C1">
      <w:r>
        <w:t>Analysis of the results from this study</w:t>
      </w:r>
      <w:r w:rsidR="000129F3">
        <w:t xml:space="preserve"> found that most </w:t>
      </w:r>
      <w:r w:rsidR="00646562">
        <w:t>respondent</w:t>
      </w:r>
      <w:r w:rsidR="000129F3">
        <w:t>s felt informed about ES, like</w:t>
      </w:r>
      <w:r w:rsidR="00911E24">
        <w:t>d</w:t>
      </w:r>
      <w:r w:rsidR="000129F3">
        <w:t xml:space="preserve"> the terminology,</w:t>
      </w:r>
      <w:r>
        <w:t xml:space="preserve"> and</w:t>
      </w:r>
      <w:r w:rsidR="000129F3">
        <w:t xml:space="preserve"> f</w:t>
      </w:r>
      <w:r w:rsidR="00911E24">
        <w:t>ou</w:t>
      </w:r>
      <w:r w:rsidR="000129F3">
        <w:t>n</w:t>
      </w:r>
      <w:r w:rsidR="001D47A2">
        <w:t xml:space="preserve">d it a useful management tool, with some specifically welcoming it as a mechanism through which values (both monetary and non-monetary) can be assigned </w:t>
      </w:r>
      <w:r w:rsidR="000129F3">
        <w:t>to marine and coastal ecosystems.</w:t>
      </w:r>
      <w:r w:rsidR="00AE4AE8" w:rsidRPr="00AE4AE8">
        <w:t xml:space="preserve"> </w:t>
      </w:r>
      <w:r w:rsidR="00AE4AE8">
        <w:t xml:space="preserve">We found that the more </w:t>
      </w:r>
      <w:r w:rsidR="00646562">
        <w:t>respondent</w:t>
      </w:r>
      <w:r w:rsidR="00AE4AE8">
        <w:t xml:space="preserve">s used the concept, the more they liked it (or vice versa), and the more they liked it, the more confident in using the concept they felt. Across sectors, </w:t>
      </w:r>
      <w:r w:rsidR="00646562">
        <w:t>respondent</w:t>
      </w:r>
      <w:r w:rsidR="00AE4AE8">
        <w:t xml:space="preserve">s from the industry sector felt less informed and encouraged to use the ES framework. </w:t>
      </w:r>
      <w:r w:rsidR="000129F3">
        <w:t xml:space="preserve"> </w:t>
      </w:r>
      <w:r w:rsidR="006C1462">
        <w:t xml:space="preserve">When asked to define </w:t>
      </w:r>
      <w:r w:rsidR="00B90B20">
        <w:t>ES</w:t>
      </w:r>
      <w:r w:rsidR="006C1462">
        <w:t xml:space="preserve">, most </w:t>
      </w:r>
      <w:r w:rsidR="00646562">
        <w:t>respondent</w:t>
      </w:r>
      <w:r w:rsidR="006C1462">
        <w:t xml:space="preserve">s linked the concept with words such as ‘environment’, ‘ecosystem’, ‘nature/natural’, ‘human’ and ‘benefits/services’, terms found in the most commonly accepted definitions and frameworks of </w:t>
      </w:r>
      <w:r w:rsidR="00B90B20">
        <w:t>ES</w:t>
      </w:r>
      <w:r w:rsidR="006C1462">
        <w:t xml:space="preserve"> (MA, 2005, de Groot 2010b, NEA 2016).  This highlight</w:t>
      </w:r>
      <w:r w:rsidR="00133C48">
        <w:t>s</w:t>
      </w:r>
      <w:r w:rsidR="006C1462">
        <w:t xml:space="preserve"> that</w:t>
      </w:r>
      <w:r w:rsidR="00133C48">
        <w:t>, overall,</w:t>
      </w:r>
      <w:r w:rsidR="006C1462">
        <w:t xml:space="preserve"> </w:t>
      </w:r>
      <w:r w:rsidR="009D6086">
        <w:t>this particular sample of stakeholders</w:t>
      </w:r>
      <w:r w:rsidR="006C1462">
        <w:t xml:space="preserve"> had a very accurate idea of the </w:t>
      </w:r>
      <w:r w:rsidR="006C1462">
        <w:lastRenderedPageBreak/>
        <w:t>concept</w:t>
      </w:r>
      <w:r w:rsidR="00133C48">
        <w:t>, liked the terminology and found it useful as a management tool</w:t>
      </w:r>
      <w:r w:rsidR="006C1462">
        <w:t xml:space="preserve">, </w:t>
      </w:r>
      <w:r w:rsidR="00E54CBD">
        <w:t xml:space="preserve">across </w:t>
      </w:r>
      <w:r w:rsidR="006C1462">
        <w:t>the</w:t>
      </w:r>
      <w:r>
        <w:t xml:space="preserve"> diverse</w:t>
      </w:r>
      <w:r w:rsidR="006C1462">
        <w:t xml:space="preserve"> backgrounds</w:t>
      </w:r>
      <w:r>
        <w:t xml:space="preserve"> of </w:t>
      </w:r>
      <w:r w:rsidR="00646562">
        <w:t>respondent</w:t>
      </w:r>
      <w:r>
        <w:t>s</w:t>
      </w:r>
      <w:r w:rsidR="006C1462">
        <w:t xml:space="preserve">. </w:t>
      </w:r>
    </w:p>
    <w:p w14:paraId="2691D9E3" w14:textId="76549FDE" w:rsidR="00DB26C8" w:rsidRDefault="00E92619" w:rsidP="00F628B3">
      <w:r w:rsidRPr="00F55C06">
        <w:t>With this in mind, it is possible that the ES concept and its application within marine and coastal management sho</w:t>
      </w:r>
      <w:r w:rsidR="008D7E36" w:rsidRPr="00F55C06">
        <w:t>uld be reviewed, and definitions and approaches to assessment should evolve if necessary,</w:t>
      </w:r>
      <w:r w:rsidRPr="00F55C06">
        <w:t xml:space="preserve"> (as discussed by Fisher et al., 2009) to </w:t>
      </w:r>
      <w:r w:rsidR="008D7E36" w:rsidRPr="00F55C06">
        <w:t>ensure applicability to a complex</w:t>
      </w:r>
      <w:r w:rsidRPr="00F55C06">
        <w:t xml:space="preserve"> environmental and governance landscape. </w:t>
      </w:r>
      <w:r w:rsidR="00C67262">
        <w:t xml:space="preserve">  </w:t>
      </w:r>
      <w:r w:rsidR="00BA4765" w:rsidRPr="00F628B3">
        <w:t xml:space="preserve">As expected, respondents identified both advantages and challenges associated with the use of the ES concept within marine and coastal management in the UK. </w:t>
      </w:r>
      <w:r w:rsidR="00AF7C62" w:rsidRPr="00F628B3">
        <w:t xml:space="preserve">Synthesising </w:t>
      </w:r>
      <w:r w:rsidR="00062BD6" w:rsidRPr="00F628B3">
        <w:t>all responses given throughout the questionnaire</w:t>
      </w:r>
      <w:r w:rsidR="00AF7C62" w:rsidRPr="00F628B3">
        <w:t xml:space="preserve"> we propose that the main advantages of the ES approach</w:t>
      </w:r>
      <w:r w:rsidR="00DB26C8">
        <w:t xml:space="preserve"> can be</w:t>
      </w:r>
      <w:r w:rsidR="00AF7C62" w:rsidRPr="00F628B3">
        <w:t xml:space="preserve"> </w:t>
      </w:r>
      <w:r w:rsidR="00BA4765" w:rsidRPr="00F628B3">
        <w:t>summarised in 5 key themes:</w:t>
      </w:r>
    </w:p>
    <w:p w14:paraId="7623C4F3" w14:textId="3B5092A2" w:rsidR="00DB26C8" w:rsidRDefault="00BA4765" w:rsidP="00DB26C8">
      <w:pPr>
        <w:pStyle w:val="ListParagraph"/>
        <w:numPr>
          <w:ilvl w:val="0"/>
          <w:numId w:val="18"/>
        </w:numPr>
      </w:pPr>
      <w:r w:rsidRPr="00F628B3">
        <w:t>Supports the understanding of the multiple (plural) values of the environment</w:t>
      </w:r>
      <w:r w:rsidR="00F55C06">
        <w:t xml:space="preserve">; </w:t>
      </w:r>
    </w:p>
    <w:p w14:paraId="7377283E" w14:textId="314706E6" w:rsidR="00DB26C8" w:rsidRDefault="00BA4765" w:rsidP="00DB26C8">
      <w:pPr>
        <w:pStyle w:val="ListParagraph"/>
        <w:numPr>
          <w:ilvl w:val="0"/>
          <w:numId w:val="18"/>
        </w:numPr>
      </w:pPr>
      <w:r w:rsidRPr="00F628B3">
        <w:t>Reduces complexity and provides a holistic view of the environment</w:t>
      </w:r>
      <w:r w:rsidR="00F55C06">
        <w:t xml:space="preserve">; </w:t>
      </w:r>
    </w:p>
    <w:p w14:paraId="5AA0307E" w14:textId="0B03C9D8" w:rsidR="00DB26C8" w:rsidRDefault="00BA4765" w:rsidP="00DB26C8">
      <w:pPr>
        <w:pStyle w:val="ListParagraph"/>
        <w:numPr>
          <w:ilvl w:val="0"/>
          <w:numId w:val="18"/>
        </w:numPr>
      </w:pPr>
      <w:r w:rsidRPr="00F628B3">
        <w:t>Provides a common language that improves communication between sectors, and increases public understanding</w:t>
      </w:r>
      <w:r w:rsidR="00F55C06">
        <w:t xml:space="preserve">; </w:t>
      </w:r>
    </w:p>
    <w:p w14:paraId="3142AE80" w14:textId="1252CE3B" w:rsidR="00DB26C8" w:rsidRDefault="00BA4765" w:rsidP="00DB26C8">
      <w:pPr>
        <w:pStyle w:val="ListParagraph"/>
        <w:numPr>
          <w:ilvl w:val="0"/>
          <w:numId w:val="18"/>
        </w:numPr>
      </w:pPr>
      <w:r w:rsidRPr="00F628B3">
        <w:t>Links society to the environment</w:t>
      </w:r>
      <w:r w:rsidR="00F55C06">
        <w:t>; and</w:t>
      </w:r>
    </w:p>
    <w:p w14:paraId="6B699BA2" w14:textId="471414F2" w:rsidR="00BA4765" w:rsidRPr="00F628B3" w:rsidRDefault="00DB26C8" w:rsidP="00DB26C8">
      <w:pPr>
        <w:pStyle w:val="ListParagraph"/>
        <w:numPr>
          <w:ilvl w:val="0"/>
          <w:numId w:val="18"/>
        </w:numPr>
      </w:pPr>
      <w:r>
        <w:t>S</w:t>
      </w:r>
      <w:r w:rsidR="00BA4765" w:rsidRPr="00F628B3">
        <w:t>upports management.</w:t>
      </w:r>
    </w:p>
    <w:p w14:paraId="28FD0DB1" w14:textId="77777777" w:rsidR="00DB26C8" w:rsidRDefault="00BA4765" w:rsidP="00F628B3">
      <w:r w:rsidRPr="00F628B3">
        <w:t xml:space="preserve">While numerous advantages were identified through this study, it remains clear that there are a variety of challenges tied up with the application of the </w:t>
      </w:r>
      <w:r w:rsidR="00B90B20" w:rsidRPr="00F628B3">
        <w:t>ES</w:t>
      </w:r>
      <w:r w:rsidRPr="00F628B3">
        <w:t xml:space="preserve"> concept within contemporary marine and coastal management.  </w:t>
      </w:r>
      <w:r w:rsidR="001E4561" w:rsidRPr="00F628B3">
        <w:t>Bringing together the key findings from this study, w</w:t>
      </w:r>
      <w:r w:rsidR="00AF7C62" w:rsidRPr="00F628B3">
        <w:t xml:space="preserve">e propose that these </w:t>
      </w:r>
      <w:r w:rsidRPr="00F628B3">
        <w:t>challenges can be grouped into 5 main categories</w:t>
      </w:r>
      <w:r w:rsidR="00F628B3">
        <w:t xml:space="preserve">: </w:t>
      </w:r>
    </w:p>
    <w:p w14:paraId="4617D27B" w14:textId="68325C36" w:rsidR="00DB26C8" w:rsidRDefault="00BA4765" w:rsidP="00DB26C8">
      <w:pPr>
        <w:pStyle w:val="ListParagraph"/>
        <w:numPr>
          <w:ilvl w:val="0"/>
          <w:numId w:val="20"/>
        </w:numPr>
      </w:pPr>
      <w:r w:rsidRPr="00F628B3">
        <w:t>Problems of understanding and lack of specificity (unknowns)</w:t>
      </w:r>
      <w:r w:rsidR="00F628B3">
        <w:t xml:space="preserve">; </w:t>
      </w:r>
    </w:p>
    <w:p w14:paraId="679A1F00" w14:textId="438C56BF" w:rsidR="00DB26C8" w:rsidRDefault="00BA4765" w:rsidP="00DB26C8">
      <w:pPr>
        <w:pStyle w:val="ListParagraph"/>
        <w:numPr>
          <w:ilvl w:val="0"/>
          <w:numId w:val="20"/>
        </w:numPr>
      </w:pPr>
      <w:r w:rsidRPr="00F628B3">
        <w:t>Terminological problems (vagueness, openness)</w:t>
      </w:r>
      <w:r w:rsidR="00F628B3">
        <w:t>;</w:t>
      </w:r>
    </w:p>
    <w:p w14:paraId="082028D7" w14:textId="218F2948" w:rsidR="00DB26C8" w:rsidRDefault="00DB26C8" w:rsidP="00DB26C8">
      <w:pPr>
        <w:pStyle w:val="ListParagraph"/>
        <w:numPr>
          <w:ilvl w:val="0"/>
          <w:numId w:val="20"/>
        </w:numPr>
      </w:pPr>
      <w:r>
        <w:t>C</w:t>
      </w:r>
      <w:r w:rsidR="008D7E36" w:rsidRPr="00F628B3">
        <w:t>oncerns</w:t>
      </w:r>
      <w:r w:rsidR="00BA4765" w:rsidRPr="00F628B3">
        <w:t xml:space="preserve"> linked to the commodification of nature and the domi</w:t>
      </w:r>
      <w:r w:rsidR="008D7E36" w:rsidRPr="00F628B3">
        <w:t>nance of economic valuation</w:t>
      </w:r>
      <w:r w:rsidR="00F628B3">
        <w:t xml:space="preserve">; </w:t>
      </w:r>
    </w:p>
    <w:p w14:paraId="04FD33E9" w14:textId="57B75962" w:rsidR="00DB26C8" w:rsidRDefault="00BA4765" w:rsidP="00DB26C8">
      <w:pPr>
        <w:pStyle w:val="ListParagraph"/>
        <w:numPr>
          <w:ilvl w:val="0"/>
          <w:numId w:val="20"/>
        </w:numPr>
      </w:pPr>
      <w:r w:rsidRPr="00F628B3">
        <w:t>Difficult application to a real</w:t>
      </w:r>
      <w:r w:rsidR="00DB26C8">
        <w:t>-</w:t>
      </w:r>
      <w:r w:rsidRPr="00F628B3">
        <w:t>world context</w:t>
      </w:r>
      <w:r w:rsidR="00F628B3">
        <w:t>; and</w:t>
      </w:r>
    </w:p>
    <w:p w14:paraId="0C70DD28" w14:textId="774C974A" w:rsidR="00BA4765" w:rsidRPr="00F628B3" w:rsidRDefault="00DB26C8" w:rsidP="00DB26C8">
      <w:pPr>
        <w:pStyle w:val="ListParagraph"/>
        <w:numPr>
          <w:ilvl w:val="0"/>
          <w:numId w:val="20"/>
        </w:numPr>
      </w:pPr>
      <w:r>
        <w:t xml:space="preserve">Illustration of the </w:t>
      </w:r>
      <w:r w:rsidRPr="00F628B3">
        <w:t>need</w:t>
      </w:r>
      <w:r w:rsidR="00BA4765" w:rsidRPr="00F628B3">
        <w:t xml:space="preserve"> for increased support from the political landscape. </w:t>
      </w:r>
    </w:p>
    <w:p w14:paraId="6D4665FF" w14:textId="2ECB32F9" w:rsidR="001E4561" w:rsidRPr="00F628B3" w:rsidRDefault="001E4561" w:rsidP="001E4561">
      <w:r w:rsidRPr="00F628B3">
        <w:t>The benefits and challenges identified by respondents in this study are not necessarily unexpected, and similar observations h</w:t>
      </w:r>
      <w:r w:rsidR="008E0304">
        <w:t xml:space="preserve">ave been made by other authors, </w:t>
      </w:r>
      <w:r w:rsidR="00672887" w:rsidRPr="00F628B3">
        <w:t xml:space="preserve">serving to highlight the complexity and challenge associated with the ongoing </w:t>
      </w:r>
      <w:r w:rsidR="00B90B20" w:rsidRPr="00F628B3">
        <w:t>ES</w:t>
      </w:r>
      <w:r w:rsidR="00672887" w:rsidRPr="00F628B3">
        <w:t xml:space="preserve"> debate. Indeed, it could be said that this itself illustrate</w:t>
      </w:r>
      <w:r w:rsidR="00DB26C8">
        <w:t>s</w:t>
      </w:r>
      <w:r w:rsidR="00672887" w:rsidRPr="00F628B3">
        <w:t xml:space="preserve"> the complexity of societal interactions with the environmental world. Despite the range of challenges and potential pit falls identified by respondents, the unique contribution of this work remains in its assessment of the opportunities for future improvements. </w:t>
      </w:r>
    </w:p>
    <w:p w14:paraId="6A65B240" w14:textId="74752991" w:rsidR="000129F3" w:rsidRPr="0045752D" w:rsidRDefault="00E52F83" w:rsidP="005F4067">
      <w:pPr>
        <w:rPr>
          <w:b/>
          <w:i/>
          <w:sz w:val="24"/>
        </w:rPr>
      </w:pPr>
      <w:r w:rsidRPr="00366EAA">
        <w:rPr>
          <w:b/>
          <w:i/>
          <w:sz w:val="24"/>
        </w:rPr>
        <w:t>Opportunities</w:t>
      </w:r>
      <w:r w:rsidR="0034609C" w:rsidRPr="00366EAA">
        <w:rPr>
          <w:b/>
          <w:i/>
          <w:sz w:val="24"/>
        </w:rPr>
        <w:t xml:space="preserve"> and Recommendations</w:t>
      </w:r>
      <w:r w:rsidRPr="00366EAA">
        <w:rPr>
          <w:b/>
          <w:i/>
          <w:sz w:val="24"/>
        </w:rPr>
        <w:t xml:space="preserve"> for Improvement</w:t>
      </w:r>
      <w:r w:rsidRPr="0045752D">
        <w:rPr>
          <w:b/>
          <w:i/>
          <w:sz w:val="24"/>
        </w:rPr>
        <w:t xml:space="preserve"> </w:t>
      </w:r>
    </w:p>
    <w:p w14:paraId="68C8AED7" w14:textId="79B46E51" w:rsidR="000270AA" w:rsidRDefault="00E52F83" w:rsidP="005F4067">
      <w:r w:rsidRPr="003B3B14">
        <w:t xml:space="preserve">Although other studies have examined perceptions towards the </w:t>
      </w:r>
      <w:r w:rsidR="00B90B20">
        <w:t>ES</w:t>
      </w:r>
      <w:r w:rsidRPr="003B3B14">
        <w:t xml:space="preserve"> c</w:t>
      </w:r>
      <w:r w:rsidR="00D53140" w:rsidRPr="00D53140">
        <w:t>oncept (Thompson et al.</w:t>
      </w:r>
      <w:r w:rsidR="00D53140">
        <w:t>, 2016</w:t>
      </w:r>
      <w:r w:rsidRPr="003B3B14">
        <w:t>), this paper presents a</w:t>
      </w:r>
      <w:r w:rsidR="00DB26C8">
        <w:t xml:space="preserve">n </w:t>
      </w:r>
      <w:r w:rsidRPr="003B3B14">
        <w:t xml:space="preserve">evaluation not only of current views, </w:t>
      </w:r>
      <w:r w:rsidR="006125F6">
        <w:t xml:space="preserve">thereby identifying trends in perceptions whilst giving an insight as to why those views are held, </w:t>
      </w:r>
      <w:r w:rsidRPr="003B3B14">
        <w:t>but also of the challenges and potential opportunities for improvement in the future.</w:t>
      </w:r>
      <w:r w:rsidR="000270AA">
        <w:t xml:space="preserve">  Analysis of the stakeholder responses </w:t>
      </w:r>
      <w:r w:rsidR="002331D6">
        <w:t>generated 5 key areas for improvement</w:t>
      </w:r>
      <w:r w:rsidR="006125F6">
        <w:t xml:space="preserve"> with regards to the application of the ES concept within marine</w:t>
      </w:r>
      <w:r w:rsidR="002331D6">
        <w:t xml:space="preserve"> and coastal management</w:t>
      </w:r>
      <w:r w:rsidR="00DD7D48">
        <w:t>:</w:t>
      </w:r>
    </w:p>
    <w:p w14:paraId="71850DC4" w14:textId="388C27A4" w:rsidR="006125F6" w:rsidRDefault="00817821" w:rsidP="00DB26C8">
      <w:pPr>
        <w:pStyle w:val="ListParagraph"/>
        <w:numPr>
          <w:ilvl w:val="0"/>
          <w:numId w:val="16"/>
        </w:numPr>
      </w:pPr>
      <w:r>
        <w:t>Nee</w:t>
      </w:r>
      <w:r w:rsidR="00626CBD">
        <w:t>d for standardisation</w:t>
      </w:r>
      <w:r>
        <w:t xml:space="preserve"> and </w:t>
      </w:r>
      <w:r w:rsidR="00626CBD">
        <w:t xml:space="preserve">more </w:t>
      </w:r>
      <w:r>
        <w:t>guidance than currently available</w:t>
      </w:r>
      <w:r w:rsidR="00366EAA">
        <w:t>,</w:t>
      </w:r>
    </w:p>
    <w:p w14:paraId="38AE9E24" w14:textId="5C8B0C35" w:rsidR="006125F6" w:rsidRDefault="00817821" w:rsidP="00DB26C8">
      <w:pPr>
        <w:pStyle w:val="ListParagraph"/>
        <w:numPr>
          <w:ilvl w:val="0"/>
          <w:numId w:val="16"/>
        </w:numPr>
      </w:pPr>
      <w:r>
        <w:t>Need for improved and clear terminology, including a simplification of classifications that does not disengage the general public</w:t>
      </w:r>
      <w:r w:rsidR="00366EAA">
        <w:t>,</w:t>
      </w:r>
    </w:p>
    <w:p w14:paraId="10FA3677" w14:textId="3BE16976" w:rsidR="0011271D" w:rsidRDefault="00817821" w:rsidP="00DB26C8">
      <w:pPr>
        <w:pStyle w:val="ListParagraph"/>
        <w:numPr>
          <w:ilvl w:val="0"/>
          <w:numId w:val="16"/>
        </w:numPr>
      </w:pPr>
      <w:r>
        <w:t>Need for multilevel/multi</w:t>
      </w:r>
      <w:r w:rsidR="0011271D">
        <w:t>-</w:t>
      </w:r>
      <w:r>
        <w:t>metric/pluralistic valuation</w:t>
      </w:r>
      <w:r w:rsidR="00626CBD">
        <w:t>s</w:t>
      </w:r>
      <w:r w:rsidR="00366EAA">
        <w:t xml:space="preserve">, allowing greater connection to culture and heritage, </w:t>
      </w:r>
    </w:p>
    <w:p w14:paraId="680AE795" w14:textId="77777777" w:rsidR="009E0EB0" w:rsidRDefault="00817821" w:rsidP="00DB26C8">
      <w:pPr>
        <w:pStyle w:val="ListParagraph"/>
        <w:numPr>
          <w:ilvl w:val="0"/>
          <w:numId w:val="16"/>
        </w:numPr>
      </w:pPr>
      <w:r>
        <w:lastRenderedPageBreak/>
        <w:t>Need for a collection of success stories to be used as case studies</w:t>
      </w:r>
      <w:r w:rsidR="00366EAA">
        <w:t>,</w:t>
      </w:r>
    </w:p>
    <w:p w14:paraId="0CFF486C" w14:textId="3708CF71" w:rsidR="00FF02DF" w:rsidRDefault="00AA273A" w:rsidP="00DB26C8">
      <w:pPr>
        <w:pStyle w:val="ListParagraph"/>
        <w:numPr>
          <w:ilvl w:val="0"/>
          <w:numId w:val="16"/>
        </w:numPr>
      </w:pPr>
      <w:r>
        <w:t>Improvements beyond ES (e.g. increased funding, increased scientific education for politicians and policy makers)</w:t>
      </w:r>
      <w:r w:rsidR="00366EAA">
        <w:t>.</w:t>
      </w:r>
    </w:p>
    <w:p w14:paraId="681C26D1" w14:textId="4FD699D2" w:rsidR="009E0EB0" w:rsidRDefault="00BA4765">
      <w:r>
        <w:t xml:space="preserve">Language, in a number of guises, was seen to be a key theme throughout the various aspects of this research, both on the positive and negative side of the conversation. This discussion is one that has been ongoing for some time, with numerous authors presenting different views and definitions associated with the concept (see Fisher et al. 2009 for examples).  A fundamental concern expressed by stakeholders about the application of ES within marine and coastal management was a feeling that the ES language and terminology is complex, inaccessible and hard for people to connect with.  Recent research has examined the influence that language and terminology can have on how a concept is accepted or used (Raymond et al., 2013).  Concerns about the semantic implications of ecosystems providing services to people’s wellbeing stem from the presentation of people and nature as separate entities, with directional flows just from nature to people (Raymond 2017, Kenter 2018). </w:t>
      </w:r>
      <w:r w:rsidRPr="00080BDC">
        <w:t>﻿</w:t>
      </w:r>
      <w:r w:rsidR="003D57D5">
        <w:t>Respondents referred to these issues,</w:t>
      </w:r>
      <w:r>
        <w:t xml:space="preserve"> with the ES concept seen to ‘disengage the general public’. Concerns about the level of uncertainty and knowledge gaps relating to </w:t>
      </w:r>
      <w:r w:rsidR="00B90B20">
        <w:t>ES</w:t>
      </w:r>
      <w:r>
        <w:t xml:space="preserve">, and how the concept can be applied, are not new (Wallace, 2007; Metz and Weigel, 2010; Dempsey and Robertson, 2012; Schroter et al., 2014; Thompson et al., 2016; Potschin-Young et al., 2018), and, evidently, this remains the case for marine and coastal management in the UK. Previous studies argue that the dominance of the ES concept, and the economic valuation often associated with it, can result in a diminished relationship between society and nature, rather than supporting strong connections (Peterson et al., 2009; Schroter et al., 2014, Raymond et al., 2013; Diaz et al. 2018).  However, and interestingly, in many instances </w:t>
      </w:r>
      <w:r w:rsidR="00646562">
        <w:t>respondent</w:t>
      </w:r>
      <w:r>
        <w:t xml:space="preserve">s found the same topic as both advantageous and a disadvantage: e.g. vagueness-openness of the </w:t>
      </w:r>
      <w:r w:rsidRPr="00366EAA">
        <w:t>term, topics linked to making communication easier between disciplines, offering a common ground, linking society to the environment and providing a holistic view of the environment.</w:t>
      </w:r>
      <w:r w:rsidR="009C08B7">
        <w:t xml:space="preserve">  </w:t>
      </w:r>
    </w:p>
    <w:p w14:paraId="2EB684DC" w14:textId="6E0C1818" w:rsidR="001E4561" w:rsidRDefault="00AC0F58">
      <w:r>
        <w:t>The areas for improvement detailed above are already being tackled by many groups, although this is lacking a collective approach with moves towards improvement being steered by specific subdisciplines or sectors. For example, the Blue Carbon Initiative produced a manual (Howard et al 2014) ‘</w:t>
      </w:r>
      <w:r w:rsidRPr="00CD148A">
        <w:t>with the goal</w:t>
      </w:r>
      <w:r>
        <w:t xml:space="preserve"> of</w:t>
      </w:r>
      <w:r w:rsidRPr="00CD148A">
        <w:t xml:space="preserve"> standardizing protocols for sampling methods, laboratory measurements, and analysis of blue carbon stocks and fluxes</w:t>
      </w:r>
      <w:r>
        <w:t>’</w:t>
      </w:r>
      <w:r w:rsidRPr="00CD148A">
        <w:t>. The manual provide</w:t>
      </w:r>
      <w:r>
        <w:t>s</w:t>
      </w:r>
      <w:r w:rsidRPr="00CD148A">
        <w:t xml:space="preserve"> scientists and coastal managers with </w:t>
      </w:r>
      <w:r>
        <w:t>‘</w:t>
      </w:r>
      <w:r w:rsidRPr="00CD148A">
        <w:t>a practical tool to produce robust blue carbon data</w:t>
      </w:r>
      <w:r>
        <w:t>’. This manual has turned into the current gold standard for evaluation of global carbon stocks</w:t>
      </w:r>
      <w:r w:rsidR="00C61E19">
        <w:t xml:space="preserve"> in marine ecosystems</w:t>
      </w:r>
      <w:r>
        <w:t xml:space="preserve">. Adopting a similar approach to standardisation and the production of real-world examples to support implementation for all </w:t>
      </w:r>
      <w:r w:rsidR="00B90B20">
        <w:t>ES</w:t>
      </w:r>
      <w:r>
        <w:t xml:space="preserve"> and benefits, including those associated with culture and heritage, would make the ES concept even more used and applicable to the real world. Another example of a trial to improve the concept has been the recent presentation by the IPBES of the notion of ‘Nature’s Contributions to People’ (NCP) (Diaz et al 2018). While the aim of developing this ‘new’ term was to come up with </w:t>
      </w:r>
      <w:r w:rsidR="00C72037">
        <w:t xml:space="preserve">a </w:t>
      </w:r>
      <w:r>
        <w:t xml:space="preserve">simpler more inclusive terminology that was accepted among </w:t>
      </w:r>
      <w:r w:rsidR="00C72037">
        <w:t xml:space="preserve">different </w:t>
      </w:r>
      <w:r>
        <w:t>world views and disciplines (Borie and Hulme 2015), the heated debate that has prompted (e.g. de Braat 2018), does not envisage a resolution to this pending improvement. However, what has been praised from the IPBES framework is the pluralistic valuation approach</w:t>
      </w:r>
      <w:r w:rsidR="00C72037">
        <w:t xml:space="preserve"> (one of the opportunities for improvement identified in this study)</w:t>
      </w:r>
      <w:r>
        <w:t xml:space="preserve">, which should be able to accommodate different world views by taking into account not only economic values, but also social, ecological, cultural and indigenous and local knowledge ones (See Pascual et al 2015 for IPBES, but also Chan et al., 2012a, b). If the ES concept is to realise its potential as a common tool that can be used by the multitude of actors involved in marine and coastal management, more work is required to sufficiently embed these plural values within the ongoing ES conversation and application. </w:t>
      </w:r>
    </w:p>
    <w:p w14:paraId="0D766F79" w14:textId="32671B50" w:rsidR="00AA2608" w:rsidRDefault="00AA2608" w:rsidP="00AA2608">
      <w:pPr>
        <w:pStyle w:val="ListParagraph"/>
        <w:numPr>
          <w:ilvl w:val="0"/>
          <w:numId w:val="1"/>
        </w:numPr>
        <w:rPr>
          <w:b/>
        </w:rPr>
      </w:pPr>
      <w:r w:rsidRPr="00AA2608">
        <w:rPr>
          <w:b/>
        </w:rPr>
        <w:lastRenderedPageBreak/>
        <w:t xml:space="preserve">Concluding Comments </w:t>
      </w:r>
      <w:r w:rsidR="009E0EB0">
        <w:rPr>
          <w:b/>
        </w:rPr>
        <w:t>and Recommendations</w:t>
      </w:r>
    </w:p>
    <w:p w14:paraId="4B8DDD7F" w14:textId="027626B7" w:rsidR="009E0EB0" w:rsidRDefault="009E0EB0" w:rsidP="009E0EB0">
      <w:r>
        <w:t>Regardless of ongoing</w:t>
      </w:r>
      <w:r w:rsidR="00DB4E01">
        <w:t xml:space="preserve"> </w:t>
      </w:r>
      <w:r>
        <w:t>efforts to further</w:t>
      </w:r>
      <w:r w:rsidR="00DB4E01">
        <w:t xml:space="preserve"> embed</w:t>
      </w:r>
      <w:r>
        <w:t xml:space="preserve"> the ES concept </w:t>
      </w:r>
      <w:r w:rsidR="00DB4E01">
        <w:t xml:space="preserve">within marine and coastal management, </w:t>
      </w:r>
      <w:r>
        <w:t xml:space="preserve">and despite the ever-growing literature base aimed at further developing the concept and its application, the fact remains that there continue to be concerns as to how, and if, the ES can be appropriately applied to the intricate and complex systems of the global seas and coasts. As shown in this study, despite an overwhelmingly and, indeed, unexpectedly positive response from UK marine and coastal stakeholders towards the ES concept, the perceived opportunities for improvement are vast. With this in mind, the following sets out a series of recommendations: </w:t>
      </w:r>
    </w:p>
    <w:p w14:paraId="621698C9" w14:textId="481C1CF2" w:rsidR="009E0EB0" w:rsidRDefault="009E0EB0" w:rsidP="008E0304">
      <w:pPr>
        <w:pStyle w:val="ListParagraph"/>
        <w:numPr>
          <w:ilvl w:val="0"/>
          <w:numId w:val="15"/>
        </w:numPr>
      </w:pPr>
      <w:r>
        <w:t>While support for the ES concept within the governance sphere is evident through its inclusion in recent policy (e.g.</w:t>
      </w:r>
      <w:r w:rsidR="00F628B3">
        <w:t xml:space="preserve"> </w:t>
      </w:r>
      <w:r w:rsidR="00C72037">
        <w:t>UK’s</w:t>
      </w:r>
      <w:r>
        <w:t xml:space="preserve"> 25 Year Environment Plan</w:t>
      </w:r>
      <w:r w:rsidR="00EA0742">
        <w:t xml:space="preserve"> (Defra, 2018)</w:t>
      </w:r>
      <w:r>
        <w:t xml:space="preserve">), there remains a call for greater political support.  We therefore recommend increased explicit consideration of </w:t>
      </w:r>
      <w:r w:rsidR="00B90B20">
        <w:t>ES</w:t>
      </w:r>
      <w:r>
        <w:t xml:space="preserve"> provided from specific marine and coastal environments within high level national legislation and key policy drivers in the UK, as has been recently highlighted for Wales (McKinley et al. 2018).</w:t>
      </w:r>
    </w:p>
    <w:p w14:paraId="246EE9FA" w14:textId="042F373A" w:rsidR="009E0EB0" w:rsidRDefault="009E0EB0" w:rsidP="008E0304">
      <w:pPr>
        <w:pStyle w:val="ListParagraph"/>
        <w:numPr>
          <w:ilvl w:val="0"/>
          <w:numId w:val="15"/>
        </w:numPr>
      </w:pPr>
      <w:r>
        <w:t xml:space="preserve">For the ES concept to be successful, it must be recognised that there will be no ‘one size fits all’ definition or approach that can be applied to all marine and coastal contexts across the UK.  However, for </w:t>
      </w:r>
      <w:r w:rsidR="00F1711F">
        <w:t xml:space="preserve">the benefits associated with culture and heritage to be appropriately recognised within wider ES dialogue, a revised definition and perhaps, an interdisciplinary suite of approaches and methodologies with the capacity to take account of pluralistic values and uses, is recommended. </w:t>
      </w:r>
    </w:p>
    <w:p w14:paraId="0E1282A7" w14:textId="19207AA8" w:rsidR="00F1711F" w:rsidRDefault="00F1711F" w:rsidP="008E0304">
      <w:pPr>
        <w:pStyle w:val="ListParagraph"/>
        <w:numPr>
          <w:ilvl w:val="0"/>
          <w:numId w:val="15"/>
        </w:numPr>
      </w:pPr>
      <w:r>
        <w:t xml:space="preserve">Alongside a revised definition, it is suggested that users of the ES concept carefully consider the audience and adopt appropriate language when communicating or discussing the ES concept and how it might impact their use of the UK coast and sea.  By taking account of the heterogeneity of public audiences, and tailoring language fittingly should reduce the concerns raised regarding complexity, jargon and technical language commonly associated with the ES concept. </w:t>
      </w:r>
    </w:p>
    <w:p w14:paraId="0E0E3CDA" w14:textId="418F8C0B" w:rsidR="001E4561" w:rsidRDefault="001E4561" w:rsidP="008E0304">
      <w:pPr>
        <w:pStyle w:val="ListParagraph"/>
        <w:numPr>
          <w:ilvl w:val="0"/>
          <w:numId w:val="15"/>
        </w:numPr>
      </w:pPr>
      <w:r w:rsidRPr="001E4561">
        <w:t xml:space="preserve">While we found high levels of favourable attitudes towards the </w:t>
      </w:r>
      <w:r w:rsidR="00B90B20">
        <w:t>ES</w:t>
      </w:r>
      <w:r w:rsidRPr="001E4561">
        <w:t xml:space="preserve"> concept in a UK context, we propose  that such rates of stakeholder acceptance and use will not be achieved in other countries of the world (Pagès and McKinley 2018) due to among other things, the influence of differing world views across communities and user groups (Pascual et al 2018, Borie and Hulme 2015), as well as concerns about the application of monetary valuation to marine and coastal management (Raymond et al., 2013).  It is therefore recommended that the work presented in this paper is reapplied internationally to explore this in more detail, with a view to supporting global marine and coastal governance endeavours to develop, agree on, and implement consistent approaches for marine and coastal management on a global scale. </w:t>
      </w:r>
    </w:p>
    <w:p w14:paraId="0F6E48CB" w14:textId="3AFC6042" w:rsidR="00F1711F" w:rsidRDefault="00F1711F" w:rsidP="008E0304">
      <w:pPr>
        <w:pStyle w:val="ListParagraph"/>
        <w:numPr>
          <w:ilvl w:val="0"/>
          <w:numId w:val="15"/>
        </w:numPr>
      </w:pPr>
      <w:r>
        <w:t xml:space="preserve">With a view to improving uptake, understanding and application of the ES concept within marine and coastal management in the UK, the generation of success stories and best practice examples of a multi-use/ value application of </w:t>
      </w:r>
      <w:r w:rsidR="00B90B20">
        <w:t>ES</w:t>
      </w:r>
      <w:r>
        <w:t xml:space="preserve"> in an appropriate context is recommended.  Stakeholders could use these as evidence and support tools when developing Ecosystem based management approaches. </w:t>
      </w:r>
    </w:p>
    <w:p w14:paraId="7CFB3EFD" w14:textId="33D1AA7F" w:rsidR="0067291A" w:rsidRDefault="009E0EB0" w:rsidP="008E0304">
      <w:pPr>
        <w:pStyle w:val="ListParagraph"/>
        <w:numPr>
          <w:ilvl w:val="0"/>
          <w:numId w:val="15"/>
        </w:numPr>
      </w:pPr>
      <w:r>
        <w:t xml:space="preserve">Crucially, we recommend that, as the conversation around societal interactions and relationships with the natural environment continues to evolve (see, for example, the emphasis on natural capital in the UK’s recent 25 Year Environment Plan (REF)), the ES concept should be considered one tool within a wider suite of options for marine and coastal management. </w:t>
      </w:r>
    </w:p>
    <w:p w14:paraId="249E00C9" w14:textId="77777777" w:rsidR="00061C8E" w:rsidRPr="008E0304" w:rsidRDefault="00061C8E" w:rsidP="00061C8E"/>
    <w:p w14:paraId="6F23F817" w14:textId="1F50E203" w:rsidR="00A25439" w:rsidRDefault="00B07A85">
      <w:pPr>
        <w:rPr>
          <w:b/>
        </w:rPr>
      </w:pPr>
      <w:r>
        <w:rPr>
          <w:b/>
        </w:rPr>
        <w:lastRenderedPageBreak/>
        <w:t xml:space="preserve">Acknowledgements </w:t>
      </w:r>
    </w:p>
    <w:p w14:paraId="205D97D0" w14:textId="13DF401C" w:rsidR="00A25439" w:rsidRPr="003D0DC6" w:rsidRDefault="00ED25ED">
      <w:r w:rsidRPr="00A44BE3">
        <w:t xml:space="preserve">The Authors acknowledge the financial support provided by the Welsh Government and Higher Education Funding Council for Wales through the Sêr Cymru National Research Network for Low Carbon, Energy and Environment.  </w:t>
      </w:r>
      <w:r w:rsidR="009C1437">
        <w:t>Additionally, t</w:t>
      </w:r>
      <w:r w:rsidR="009C1437" w:rsidRPr="00120E5A">
        <w:t xml:space="preserve">his research formed part of the Valuing Nature </w:t>
      </w:r>
      <w:r w:rsidR="009C1437" w:rsidRPr="000D6F2B">
        <w:t xml:space="preserve">Programme (valuing-nature.net) </w:t>
      </w:r>
      <w:r w:rsidR="009C1437">
        <w:t xml:space="preserve">which </w:t>
      </w:r>
      <w:r w:rsidR="009C1437" w:rsidRPr="000D6F2B">
        <w:t xml:space="preserve">is funded by the Natural Environment Research Council, the Economic and Social Research Council, the Biotechnology and Biological Sciences Research Council, the Arts and Humanities Research Council and the Department for Environment, Food and Rural Affairs. </w:t>
      </w:r>
      <w:r w:rsidR="009C1437">
        <w:t>This research</w:t>
      </w:r>
      <w:r w:rsidR="009C1437" w:rsidRPr="00120E5A">
        <w:t xml:space="preserve"> was supported by the UK Research Councils under Natural Environment Research Council award </w:t>
      </w:r>
      <w:r w:rsidR="009C1437">
        <w:t>NE/N013573/1, Title</w:t>
      </w:r>
      <w:r w:rsidR="009C1437" w:rsidRPr="00120E5A">
        <w:t xml:space="preserve"> CoastWEB: Valuing the contribution which COASTal habitats make to human health and WEllBeing, with a focus on the alleviation of natural hazards</w:t>
      </w:r>
      <w:bookmarkStart w:id="1" w:name="_gjdgxs" w:colFirst="0" w:colLast="0"/>
      <w:bookmarkEnd w:id="1"/>
    </w:p>
    <w:p w14:paraId="4195C607" w14:textId="76EE1C67" w:rsidR="00A25439" w:rsidRDefault="0067291A">
      <w:pPr>
        <w:rPr>
          <w:b/>
        </w:rPr>
      </w:pPr>
      <w:r>
        <w:rPr>
          <w:b/>
        </w:rPr>
        <w:br w:type="column"/>
      </w:r>
      <w:r w:rsidR="00B07A85">
        <w:rPr>
          <w:b/>
        </w:rPr>
        <w:lastRenderedPageBreak/>
        <w:t xml:space="preserve">References </w:t>
      </w:r>
    </w:p>
    <w:p w14:paraId="29DACE9D" w14:textId="77777777" w:rsidR="00A25439" w:rsidRPr="00061C8E" w:rsidRDefault="00B07A85">
      <w:pPr>
        <w:rPr>
          <w:rFonts w:asciiTheme="minorHAnsi" w:hAnsiTheme="minorHAnsi"/>
        </w:rPr>
      </w:pPr>
      <w:r w:rsidRPr="00061C8E">
        <w:rPr>
          <w:rFonts w:asciiTheme="minorHAnsi" w:hAnsiTheme="minorHAnsi"/>
        </w:rPr>
        <w:t xml:space="preserve">Armsworth, P., R., Chan. K., M., A., Daily, G., C., Ehrlich, P., R., Kremen, C., Ricketts, T., H., and Sanjayan, M., A. (2016) Ecosystem service science and the way forward for conservation. Conservation Biology 21(6): 1383-1384 </w:t>
      </w:r>
    </w:p>
    <w:p w14:paraId="27A3EAD0" w14:textId="0A716B6C" w:rsidR="00C01DEE" w:rsidRPr="00061C8E" w:rsidRDefault="00C01DEE" w:rsidP="00C01DEE">
      <w:pPr>
        <w:rPr>
          <w:rFonts w:asciiTheme="minorHAnsi" w:hAnsiTheme="minorHAnsi"/>
        </w:rPr>
      </w:pPr>
      <w:r w:rsidRPr="00061C8E">
        <w:rPr>
          <w:rFonts w:asciiTheme="minorHAnsi" w:hAnsiTheme="minorHAnsi"/>
        </w:rPr>
        <w:t>Atkins, J.P., Burdon, D., Elliott, M., Gregory, A.J., 2011. Management of the marine environment: Integrating ecosystem services and societal benefits with the DPSIR framework in a systems approach. Marine Pollution Bulletin 62, 215-226.</w:t>
      </w:r>
    </w:p>
    <w:p w14:paraId="38A975FE" w14:textId="48D8373C" w:rsidR="00C01DEE" w:rsidRPr="00061C8E" w:rsidRDefault="00C01DEE" w:rsidP="00C01DEE">
      <w:pPr>
        <w:rPr>
          <w:rFonts w:asciiTheme="minorHAnsi" w:hAnsiTheme="minorHAnsi"/>
        </w:rPr>
      </w:pPr>
      <w:r w:rsidRPr="00061C8E">
        <w:rPr>
          <w:rFonts w:asciiTheme="minorHAnsi" w:hAnsiTheme="minorHAnsi"/>
        </w:rPr>
        <w:t>Balmford, A., Fisher, B., R.E., G., Naidoo, R., Strassburg, B., Turner, R.K., Rodrigues, A.S.L., 2011. Bringing ecosystem services into the real world: an operational framework for assessing the economic consequences of losing wild nature. Environmental and Resource Economics 48, 161-175.</w:t>
      </w:r>
    </w:p>
    <w:p w14:paraId="7CC29DA5" w14:textId="5820632B" w:rsidR="00C01DEE" w:rsidRPr="00061C8E" w:rsidRDefault="00C01DEE" w:rsidP="00C01DEE">
      <w:pPr>
        <w:rPr>
          <w:rFonts w:asciiTheme="minorHAnsi" w:hAnsiTheme="minorHAnsi"/>
        </w:rPr>
      </w:pPr>
      <w:r w:rsidRPr="00061C8E">
        <w:rPr>
          <w:rFonts w:asciiTheme="minorHAnsi" w:hAnsiTheme="minorHAnsi"/>
        </w:rPr>
        <w:t>Beaumont N.J., M.C. Austen, J. Atkins, D. Burdon, S. Degraer, T.P. Dentinho, S. Derous, P. Holm, T. Horton, E. van Ierland, A. H. Marboe, D.J. Starkey, M. Townsend, T. Zarzycki. Identification, Definition and Quantification of Goods and Services provided by Marine Biodiversity: Implications for the Ecosystem Approach. Marine Pollution Bulletin 54 (2007) 253-265</w:t>
      </w:r>
    </w:p>
    <w:p w14:paraId="32799E07" w14:textId="1A1D36B4" w:rsidR="00DF5FE4" w:rsidRPr="00061C8E" w:rsidRDefault="00DF5FE4" w:rsidP="00C01DEE">
      <w:pPr>
        <w:rPr>
          <w:rFonts w:asciiTheme="minorHAnsi" w:hAnsiTheme="minorHAnsi"/>
        </w:rPr>
      </w:pPr>
      <w:r w:rsidRPr="00061C8E">
        <w:rPr>
          <w:rFonts w:asciiTheme="minorHAnsi" w:hAnsiTheme="minorHAnsi"/>
        </w:rPr>
        <w:t>Beaumont N.J.,</w:t>
      </w:r>
      <w:r w:rsidR="005F4067" w:rsidRPr="00061C8E">
        <w:rPr>
          <w:rFonts w:asciiTheme="minorHAnsi" w:hAnsiTheme="minorHAnsi"/>
        </w:rPr>
        <w:t xml:space="preserve"> T. </w:t>
      </w:r>
      <w:r w:rsidRPr="00061C8E">
        <w:rPr>
          <w:rFonts w:asciiTheme="minorHAnsi" w:hAnsiTheme="minorHAnsi"/>
        </w:rPr>
        <w:t>Hooper, R. Mongruel (2018) Practical application of the Ecosystem Service Approach (ESA): Lessons Learned and recommendations for the future. International Journal of Biodiversity Science, Ecosystem Services &amp; Management</w:t>
      </w:r>
      <w:r w:rsidR="008F5F49" w:rsidRPr="00061C8E">
        <w:rPr>
          <w:rFonts w:asciiTheme="minorHAnsi" w:hAnsiTheme="minorHAnsi"/>
        </w:rPr>
        <w:t>. In Press</w:t>
      </w:r>
    </w:p>
    <w:p w14:paraId="4A352F3B" w14:textId="77777777" w:rsidR="00A25439" w:rsidRPr="00061C8E" w:rsidRDefault="00B07A85">
      <w:pPr>
        <w:rPr>
          <w:rFonts w:asciiTheme="minorHAnsi" w:hAnsiTheme="minorHAnsi"/>
        </w:rPr>
      </w:pPr>
      <w:r w:rsidRPr="00061C8E">
        <w:rPr>
          <w:rFonts w:asciiTheme="minorHAnsi" w:hAnsiTheme="minorHAnsi"/>
        </w:rPr>
        <w:t>Barbier, E., B., Hacker, S., D., Kennedy, C., Kock, E., w., Stier, A., C., and Silliman, B., R. (2011) The value of estuarine and coastal ecosystem services. Ecological Monographs 81(2): 169-193</w:t>
      </w:r>
    </w:p>
    <w:p w14:paraId="6930D375" w14:textId="338D2959" w:rsidR="0045752D" w:rsidRPr="00061C8E" w:rsidRDefault="00B07A85">
      <w:pPr>
        <w:rPr>
          <w:rFonts w:asciiTheme="minorHAnsi" w:hAnsiTheme="minorHAnsi"/>
        </w:rPr>
      </w:pPr>
      <w:r w:rsidRPr="00061C8E">
        <w:rPr>
          <w:rFonts w:asciiTheme="minorHAnsi" w:hAnsiTheme="minorHAnsi"/>
        </w:rPr>
        <w:t xml:space="preserve">Beery, T., Stalhammer, S., Jonsson, K., I., Wamsler, C., Bramryd, T., Brink, E., Ekelund, N., Johansson, M., Palo, T., Schubert, P. (2016) Perceptions of the ecosystem services concept: Opoprtunities and challenges in the Swedish municipal context. Ecosystem Services 17: 123-130 </w:t>
      </w:r>
    </w:p>
    <w:p w14:paraId="54DE637F" w14:textId="40E3450E" w:rsidR="0045752D" w:rsidRPr="00061C8E" w:rsidRDefault="0045752D">
      <w:pPr>
        <w:rPr>
          <w:rFonts w:asciiTheme="minorHAnsi" w:hAnsiTheme="minorHAnsi"/>
        </w:rPr>
      </w:pPr>
      <w:r w:rsidRPr="00061C8E">
        <w:rPr>
          <w:rFonts w:asciiTheme="minorHAnsi" w:hAnsiTheme="minorHAnsi"/>
        </w:rPr>
        <w:t>Borie M, Hulme M. 2015. Framing global biodiversity: IPBES between mother earth and ecosystem services. Environmental Science and Policy 54:487–96.</w:t>
      </w:r>
    </w:p>
    <w:p w14:paraId="6F67A8A4" w14:textId="77777777" w:rsidR="002C3714" w:rsidRPr="00061C8E" w:rsidRDefault="002C3714" w:rsidP="005F70DB">
      <w:pPr>
        <w:pStyle w:val="NoSpacing"/>
        <w:rPr>
          <w:rFonts w:asciiTheme="minorHAnsi" w:hAnsiTheme="minorHAnsi"/>
        </w:rPr>
      </w:pPr>
      <w:r w:rsidRPr="00061C8E">
        <w:rPr>
          <w:rFonts w:asciiTheme="minorHAnsi" w:hAnsiTheme="minorHAnsi"/>
        </w:rPr>
        <w:t xml:space="preserve">Braat LC. 2018. Five reasons why the Science publication “Assessing nature’s contributions </w:t>
      </w:r>
    </w:p>
    <w:p w14:paraId="37F11F4C" w14:textId="77777777" w:rsidR="002C3714" w:rsidRPr="00061C8E" w:rsidRDefault="002C3714" w:rsidP="005F70DB">
      <w:pPr>
        <w:pStyle w:val="NoSpacing"/>
        <w:rPr>
          <w:rFonts w:asciiTheme="minorHAnsi" w:hAnsiTheme="minorHAnsi"/>
        </w:rPr>
      </w:pPr>
      <w:r w:rsidRPr="00061C8E">
        <w:rPr>
          <w:rFonts w:asciiTheme="minorHAnsi" w:hAnsiTheme="minorHAnsi"/>
        </w:rPr>
        <w:t xml:space="preserve">to people” (Diaz et al. 2018) would not have been accepted in Ecosystem Services. </w:t>
      </w:r>
    </w:p>
    <w:p w14:paraId="2D545FE4" w14:textId="4B05E48E" w:rsidR="002C3714" w:rsidRPr="00061C8E" w:rsidRDefault="005F70DB" w:rsidP="005F70DB">
      <w:pPr>
        <w:pStyle w:val="NoSpacing"/>
        <w:rPr>
          <w:rFonts w:asciiTheme="minorHAnsi" w:hAnsiTheme="minorHAnsi"/>
        </w:rPr>
      </w:pPr>
      <w:r w:rsidRPr="00061C8E">
        <w:rPr>
          <w:rFonts w:asciiTheme="minorHAnsi" w:hAnsiTheme="minorHAnsi"/>
        </w:rPr>
        <w:t>Ecosystem Services 30:A1–2.</w:t>
      </w:r>
    </w:p>
    <w:p w14:paraId="2BF98547" w14:textId="77777777" w:rsidR="005F70DB" w:rsidRPr="00061C8E" w:rsidRDefault="005F70DB" w:rsidP="005F70DB">
      <w:pPr>
        <w:pStyle w:val="NoSpacing"/>
        <w:rPr>
          <w:rFonts w:asciiTheme="minorHAnsi" w:hAnsiTheme="minorHAnsi"/>
        </w:rPr>
      </w:pPr>
    </w:p>
    <w:p w14:paraId="312752D6" w14:textId="77777777" w:rsidR="002C3714" w:rsidRPr="00061C8E" w:rsidRDefault="002C3714" w:rsidP="005F70DB">
      <w:pPr>
        <w:pStyle w:val="NoSpacing"/>
        <w:rPr>
          <w:rFonts w:asciiTheme="minorHAnsi" w:hAnsiTheme="minorHAnsi"/>
        </w:rPr>
      </w:pPr>
      <w:r w:rsidRPr="00061C8E">
        <w:rPr>
          <w:rFonts w:asciiTheme="minorHAnsi" w:hAnsiTheme="minorHAnsi"/>
        </w:rPr>
        <w:t>Braun, V., &amp; Clarke, V. (2006). Using thematic analysis in psychology. Qualitative</w:t>
      </w:r>
    </w:p>
    <w:p w14:paraId="0DD7B4C9" w14:textId="4CA1A0C0" w:rsidR="002C3714" w:rsidRPr="00061C8E" w:rsidRDefault="002C3714" w:rsidP="005F70DB">
      <w:pPr>
        <w:pStyle w:val="NoSpacing"/>
        <w:rPr>
          <w:rFonts w:asciiTheme="minorHAnsi" w:hAnsiTheme="minorHAnsi"/>
        </w:rPr>
      </w:pPr>
      <w:r w:rsidRPr="00061C8E">
        <w:rPr>
          <w:rFonts w:asciiTheme="minorHAnsi" w:hAnsiTheme="minorHAnsi"/>
        </w:rPr>
        <w:t>Research in Psychology, 3, 77-101. doi:10.1191/1478088706qp063oa</w:t>
      </w:r>
    </w:p>
    <w:p w14:paraId="50236B0D" w14:textId="77777777" w:rsidR="005F70DB" w:rsidRPr="00061C8E" w:rsidRDefault="005F70DB" w:rsidP="005F70DB">
      <w:pPr>
        <w:pStyle w:val="NoSpacing"/>
        <w:rPr>
          <w:rFonts w:asciiTheme="minorHAnsi" w:hAnsiTheme="minorHAnsi"/>
        </w:rPr>
      </w:pPr>
    </w:p>
    <w:p w14:paraId="5FC9D0BA" w14:textId="3CE94542" w:rsidR="007A1A91" w:rsidRPr="00061C8E" w:rsidRDefault="007A1A91">
      <w:pPr>
        <w:rPr>
          <w:rFonts w:asciiTheme="minorHAnsi" w:hAnsiTheme="minorHAnsi"/>
        </w:rPr>
      </w:pPr>
      <w:r w:rsidRPr="00061C8E">
        <w:rPr>
          <w:rFonts w:asciiTheme="minorHAnsi" w:hAnsiTheme="minorHAnsi"/>
        </w:rPr>
        <w:t>CBD Secretariat (2000) Decision V/6 Ecosystem approach. Document UNEP/CBD/COP/5/6. Secretariat of the Convention on Biological Diversity, Nairobi, Kenya</w:t>
      </w:r>
    </w:p>
    <w:p w14:paraId="5C12D5C8" w14:textId="47A25141" w:rsidR="00AC0F58" w:rsidRPr="00061C8E" w:rsidRDefault="00AC0F58">
      <w:pPr>
        <w:rPr>
          <w:rFonts w:asciiTheme="minorHAnsi" w:hAnsiTheme="minorHAnsi"/>
        </w:rPr>
      </w:pPr>
      <w:r w:rsidRPr="00061C8E">
        <w:rPr>
          <w:rFonts w:asciiTheme="minorHAnsi" w:hAnsiTheme="minorHAnsi"/>
        </w:rPr>
        <w:t xml:space="preserve">Chan, K., M., A., </w:t>
      </w:r>
      <w:r w:rsidR="00316091" w:rsidRPr="00061C8E">
        <w:rPr>
          <w:rFonts w:asciiTheme="minorHAnsi" w:hAnsiTheme="minorHAnsi"/>
        </w:rPr>
        <w:t>Satterfield, T., and Goldstein, J. (2012)  Rethinking ecosystem services to better address and navigate cultural values. Ecological Economics 74:8-18</w:t>
      </w:r>
    </w:p>
    <w:p w14:paraId="39141529" w14:textId="44BB5979" w:rsidR="00316091" w:rsidRPr="00061C8E" w:rsidRDefault="00316091">
      <w:pPr>
        <w:rPr>
          <w:rFonts w:asciiTheme="minorHAnsi" w:hAnsiTheme="minorHAnsi"/>
        </w:rPr>
      </w:pPr>
      <w:r w:rsidRPr="00061C8E">
        <w:rPr>
          <w:rFonts w:asciiTheme="minorHAnsi" w:hAnsiTheme="minorHAnsi"/>
        </w:rPr>
        <w:t>Chan, K., M., A., Guerry, A., D., Balvanera, P., Klain, S., Satterfield, T., Basurto, X., Bostrom, A., Chuenpagdee, R., Gould, R., Halpern, B., S., Hannahs, N., Levine, J., Norton, B., Ruckelshaus, M., Russell, R., Tam, J., and Woodside, U. (2012) Bioscience 62(8): 744-756</w:t>
      </w:r>
    </w:p>
    <w:p w14:paraId="19E6FCE5" w14:textId="2502ADE0" w:rsidR="00C01DEE" w:rsidRPr="00061C8E" w:rsidRDefault="00C01DEE">
      <w:pPr>
        <w:rPr>
          <w:rFonts w:asciiTheme="minorHAnsi" w:hAnsiTheme="minorHAnsi"/>
        </w:rPr>
      </w:pPr>
      <w:r w:rsidRPr="00061C8E">
        <w:rPr>
          <w:rFonts w:asciiTheme="minorHAnsi" w:hAnsiTheme="minorHAnsi"/>
        </w:rPr>
        <w:t>Cognetti, G., Maltagliati, F., 2010. Ecosystem service provision: an operational way for marine biodiversity conservation and management. Marine Pollution Bulletin 60, 1916-1923.</w:t>
      </w:r>
    </w:p>
    <w:p w14:paraId="3DA97B9D" w14:textId="77777777" w:rsidR="00B53051" w:rsidRPr="00061C8E" w:rsidRDefault="00B53051" w:rsidP="00B53051">
      <w:pPr>
        <w:rPr>
          <w:rFonts w:asciiTheme="minorHAnsi" w:hAnsiTheme="minorHAnsi"/>
        </w:rPr>
      </w:pPr>
      <w:r w:rsidRPr="00061C8E">
        <w:rPr>
          <w:rFonts w:asciiTheme="minorHAnsi" w:hAnsiTheme="minorHAnsi"/>
        </w:rPr>
        <w:lastRenderedPageBreak/>
        <w:t>Costanza, R., d'Arge, R., de Groot, R., Farber, S., Grasso, M., Hannon, B., Limburg, K., Naeem, S., O'Neill, R.V., Paruelo, J., Raskin, R.G., Sutton, P., van den Belt, M., 1997. The value of the world's ecosystem services and natural capital. Nature 387, 253-260.</w:t>
      </w:r>
    </w:p>
    <w:p w14:paraId="4431D1E7" w14:textId="77777777" w:rsidR="00A25439" w:rsidRPr="00061C8E" w:rsidRDefault="00B07A85">
      <w:pPr>
        <w:rPr>
          <w:rFonts w:asciiTheme="minorHAnsi" w:hAnsiTheme="minorHAnsi"/>
        </w:rPr>
      </w:pPr>
      <w:r w:rsidRPr="00061C8E">
        <w:rPr>
          <w:rFonts w:asciiTheme="minorHAnsi" w:hAnsiTheme="minorHAnsi"/>
        </w:rPr>
        <w:t xml:space="preserve">Costanza, R., de Groot, R., Sutton, P., van der Ploeg, S., Anderson, S., J., Kubiszewski, I., Farber, S., and Turner, R., K. (2014) Changes in the global value of ecosystem services. Global Environmental Change 26: 152-158 </w:t>
      </w:r>
    </w:p>
    <w:p w14:paraId="7044A16B" w14:textId="2935BEBD" w:rsidR="00B53051" w:rsidRDefault="00B53051">
      <w:pPr>
        <w:rPr>
          <w:rFonts w:asciiTheme="minorHAnsi" w:hAnsiTheme="minorHAnsi"/>
        </w:rPr>
      </w:pPr>
      <w:r w:rsidRPr="00061C8E">
        <w:rPr>
          <w:rFonts w:asciiTheme="minorHAnsi" w:hAnsiTheme="minorHAnsi"/>
        </w:rPr>
        <w:t>Daily, G., 1997. Nature's services: societal dependence on natural ecosystems. Island Press, Washington DC.</w:t>
      </w:r>
    </w:p>
    <w:p w14:paraId="16022CD8" w14:textId="23741AE2" w:rsidR="00061C8E" w:rsidRPr="00061C8E" w:rsidRDefault="00061C8E">
      <w:pPr>
        <w:rPr>
          <w:rFonts w:asciiTheme="minorHAnsi" w:hAnsiTheme="minorHAnsi"/>
        </w:rPr>
      </w:pPr>
      <w:r w:rsidRPr="00061C8E">
        <w:rPr>
          <w:rFonts w:cs="Calibri Light"/>
        </w:rPr>
        <w:t>Department for Environment Food &amp; Rural Affairs (Defra) (2018)</w:t>
      </w:r>
      <w:r>
        <w:rPr>
          <w:rFonts w:cs="Calibri Light"/>
        </w:rPr>
        <w:t xml:space="preserve"> ‘A Green Future: Our 25 year plan to improve the environment. January 2018. Available from: </w:t>
      </w:r>
      <w:hyperlink r:id="rId17" w:history="1">
        <w:r w:rsidRPr="00E30267">
          <w:rPr>
            <w:rStyle w:val="Hyperlink"/>
            <w:rFonts w:cs="Calibri Light"/>
          </w:rPr>
          <w:t>https://www.gov.uk/government/publications/25-year-environment-plan</w:t>
        </w:r>
      </w:hyperlink>
      <w:r>
        <w:rPr>
          <w:rFonts w:cs="Calibri Light"/>
        </w:rPr>
        <w:t xml:space="preserve"> </w:t>
      </w:r>
    </w:p>
    <w:p w14:paraId="464E595E" w14:textId="245F72C4" w:rsidR="00A25439" w:rsidRPr="00061C8E" w:rsidRDefault="00B07A85">
      <w:pPr>
        <w:rPr>
          <w:rFonts w:asciiTheme="minorHAnsi" w:hAnsiTheme="minorHAnsi"/>
        </w:rPr>
      </w:pPr>
      <w:r w:rsidRPr="00061C8E">
        <w:rPr>
          <w:rFonts w:asciiTheme="minorHAnsi" w:hAnsiTheme="minorHAnsi"/>
        </w:rPr>
        <w:t>De Groot, R., S., Alkemande, R., Braat, L., Hein, L., and Willeman, L. (2010</w:t>
      </w:r>
      <w:r w:rsidR="00C01DEE" w:rsidRPr="00061C8E">
        <w:rPr>
          <w:rFonts w:asciiTheme="minorHAnsi" w:hAnsiTheme="minorHAnsi"/>
        </w:rPr>
        <w:t>a</w:t>
      </w:r>
      <w:r w:rsidRPr="00061C8E">
        <w:rPr>
          <w:rFonts w:asciiTheme="minorHAnsi" w:hAnsiTheme="minorHAnsi"/>
        </w:rPr>
        <w:t>) Challenges in integrating the concept of ecosystem services and values in landscape planning, management and decision-making. Ecological Complexity 7: 260-272</w:t>
      </w:r>
    </w:p>
    <w:p w14:paraId="55BC2694" w14:textId="56056C96" w:rsidR="00061C8E" w:rsidRPr="00061C8E" w:rsidRDefault="00C01DEE">
      <w:pPr>
        <w:rPr>
          <w:rFonts w:asciiTheme="minorHAnsi" w:hAnsiTheme="minorHAnsi"/>
        </w:rPr>
      </w:pPr>
      <w:r w:rsidRPr="00061C8E">
        <w:rPr>
          <w:rFonts w:asciiTheme="minorHAnsi" w:hAnsiTheme="minorHAnsi"/>
        </w:rPr>
        <w:t>de Groot, R.S., Fisher, B., Christie, M., Aronson, J., Braat, L., Haines-Young, R., Gowdy, J., Maltby, E., Neuville, A., Polasky, S., Portela, R., Ring, I., 2010b. Integrating the ecological and economic dimensions in biodiversity and ecosystem service valuation, in: Kumar, P. (Ed.), The Economics of Ecosystems and Biodiversity (TEEB): Ecological and Economic Foundations. Earthscan, London, pp. 9-40.</w:t>
      </w:r>
    </w:p>
    <w:p w14:paraId="46C74BCE" w14:textId="33B07BA7" w:rsidR="00A25439" w:rsidRPr="00061C8E" w:rsidRDefault="00B07A85">
      <w:pPr>
        <w:rPr>
          <w:rFonts w:asciiTheme="minorHAnsi" w:hAnsiTheme="minorHAnsi"/>
        </w:rPr>
      </w:pPr>
      <w:r w:rsidRPr="00061C8E">
        <w:rPr>
          <w:rFonts w:asciiTheme="minorHAnsi" w:hAnsiTheme="minorHAnsi"/>
        </w:rPr>
        <w:t>Dempsey, J., and Robertson, M., M. (2012) Ecosystem Services: Tensions, impurities and points of engagement within neoliberalism. Progress in Human Geography 36(6): 758-779</w:t>
      </w:r>
    </w:p>
    <w:p w14:paraId="72F58541" w14:textId="0CDDA953" w:rsidR="00911E24" w:rsidRPr="00061C8E" w:rsidRDefault="0045752D">
      <w:pPr>
        <w:rPr>
          <w:rFonts w:asciiTheme="minorHAnsi" w:hAnsiTheme="minorHAnsi"/>
        </w:rPr>
      </w:pPr>
      <w:r w:rsidRPr="00061C8E">
        <w:rPr>
          <w:rFonts w:asciiTheme="minorHAnsi" w:hAnsiTheme="minorHAnsi"/>
        </w:rPr>
        <w:t>Díaz S, Pascual U, Stenseke M, Martín-López B, Watson RT, Molnár Z, Hill R, Chan KMA, Baste IA, Brauman KA, Polasky S, Church A, Lonsdale M, Larigauderie A, Leadley PW, Van Oudenhoven APE, Van Der Plaat F, Schröter M, Lavorel S, Aumeeruddy-Thomas Y, Bukvareva E, Davies K, Demissew S, Erpul G, Failler P, Guerra CA, Hewitt CL, Keune H, Lindley S, Shirayama Y. 2018. Assessing nature’s contributions to people. Science 359:270–2.</w:t>
      </w:r>
    </w:p>
    <w:p w14:paraId="4F55E603" w14:textId="74716343" w:rsidR="00E92619" w:rsidRPr="00061C8E" w:rsidRDefault="00E93537">
      <w:pPr>
        <w:rPr>
          <w:rFonts w:asciiTheme="minorHAnsi" w:hAnsiTheme="minorHAnsi"/>
        </w:rPr>
      </w:pPr>
      <w:r w:rsidRPr="00061C8E">
        <w:rPr>
          <w:rFonts w:asciiTheme="minorHAnsi" w:hAnsiTheme="minorHAnsi"/>
        </w:rPr>
        <w:t>Fisher, B., Turner, K., Zylstra, M., Brouwer, R., Groot, R.d., Farber, S., Ferraro, P., Green, R., Hadley, D., Harlow, J., Jefferiss, P., Kirkby, C., Morling, P., Mowatt, S., Naidoo, R., Paavola, J., Strassburg, B., Yu, D., Balmford, A., 2008. Ecosystem services and economic theory: integration for policy-relevant research. Ecological Applications 18, 2050-2067.</w:t>
      </w:r>
    </w:p>
    <w:p w14:paraId="79680659" w14:textId="47F2DB17" w:rsidR="00E92619" w:rsidRPr="00061C8E" w:rsidRDefault="00E92619">
      <w:pPr>
        <w:rPr>
          <w:rFonts w:asciiTheme="minorHAnsi" w:hAnsiTheme="minorHAnsi"/>
        </w:rPr>
      </w:pPr>
      <w:r w:rsidRPr="00061C8E">
        <w:rPr>
          <w:rFonts w:asciiTheme="minorHAnsi" w:hAnsiTheme="minorHAnsi"/>
        </w:rPr>
        <w:t>Fisher, B., Turner, K., R., and Morling, P. (2009) Defining and classifying ecosystem services for decision making. Ecological Economics 68: 643-653</w:t>
      </w:r>
    </w:p>
    <w:p w14:paraId="66B403D0" w14:textId="77777777" w:rsidR="00A25439" w:rsidRPr="00061C8E" w:rsidRDefault="00B07A85">
      <w:pPr>
        <w:rPr>
          <w:rFonts w:asciiTheme="minorHAnsi" w:hAnsiTheme="minorHAnsi"/>
        </w:rPr>
      </w:pPr>
      <w:r w:rsidRPr="00061C8E">
        <w:rPr>
          <w:rFonts w:asciiTheme="minorHAnsi" w:hAnsiTheme="minorHAnsi"/>
        </w:rPr>
        <w:t xml:space="preserve">GESAMP (IMO/FAO/ UNESCO-IOC/ WMO/ WHO/ IAEA/ UN/ UNEP Joint Group of Experts on Scientific Aspects of Marine Environmental Protection) and Advisory Committee on Protection of the Sea (2001) A sea of Troubles. Rep. Stud. GESAMP No. 70 35pp. </w:t>
      </w:r>
    </w:p>
    <w:p w14:paraId="23032492" w14:textId="77777777" w:rsidR="00A25439" w:rsidRPr="00061C8E" w:rsidRDefault="00B07A85">
      <w:pPr>
        <w:rPr>
          <w:rFonts w:asciiTheme="minorHAnsi" w:hAnsiTheme="minorHAnsi"/>
        </w:rPr>
      </w:pPr>
      <w:r w:rsidRPr="00061C8E">
        <w:rPr>
          <w:rFonts w:asciiTheme="minorHAnsi" w:hAnsiTheme="minorHAnsi"/>
        </w:rPr>
        <w:t xml:space="preserve">Gomez-Baggethun, E., de Groot, R., Lomas, P., L., and Montes, C. (2010) The history of ecosystem services in economic theory and practice: From early notions to markets and payment schemes. Ecological Economics 69: 1209-1218 </w:t>
      </w:r>
    </w:p>
    <w:p w14:paraId="50380FB8" w14:textId="50199A6B" w:rsidR="00E11E8F" w:rsidRPr="00061C8E" w:rsidRDefault="00E11E8F">
      <w:pPr>
        <w:rPr>
          <w:rFonts w:asciiTheme="minorHAnsi" w:hAnsiTheme="minorHAnsi"/>
        </w:rPr>
      </w:pPr>
      <w:r w:rsidRPr="00061C8E">
        <w:rPr>
          <w:rFonts w:asciiTheme="minorHAnsi" w:hAnsiTheme="minorHAnsi"/>
        </w:rPr>
        <w:t xml:space="preserve">Granek, E., F., Polasky, S., Kappel, C., V., Reed, J., D., Stoms, D., M., Koch, E., W., Kennedy, C.,J., Cramer, L., A., Hacker, S., D., Barbier, E., B., Aswani, S., Ruckelhaus, M., Perillo, G., M., E., Silliman, B., </w:t>
      </w:r>
      <w:r w:rsidRPr="00061C8E">
        <w:rPr>
          <w:rFonts w:asciiTheme="minorHAnsi" w:hAnsiTheme="minorHAnsi"/>
        </w:rPr>
        <w:lastRenderedPageBreak/>
        <w:t>R., Muthiga, N., Bael, D., and Walnski, E. (2010) Ecosystem services as a common language for coastal ecosystem-based management. Conservation Biology 24(1): 207-216</w:t>
      </w:r>
    </w:p>
    <w:p w14:paraId="4A9EBEFE" w14:textId="371C1A9F" w:rsidR="00A25439" w:rsidRPr="00061C8E" w:rsidRDefault="00B07A85">
      <w:pPr>
        <w:rPr>
          <w:rFonts w:asciiTheme="minorHAnsi" w:hAnsiTheme="minorHAnsi"/>
        </w:rPr>
      </w:pPr>
      <w:r w:rsidRPr="00061C8E">
        <w:rPr>
          <w:rFonts w:asciiTheme="minorHAnsi" w:hAnsiTheme="minorHAnsi"/>
        </w:rPr>
        <w:t xml:space="preserve">Hicks, C., C., Cinner, J., C., Stoeckl, N., and McClanahan, T., R. (2015) Linking ecosystem services and human-values theory.  Conservation Biology 29(5): 1471-1480 </w:t>
      </w:r>
    </w:p>
    <w:p w14:paraId="46C8EC37" w14:textId="77777777" w:rsidR="00911E24" w:rsidRPr="00061C8E" w:rsidRDefault="00911E24" w:rsidP="00911E24">
      <w:pPr>
        <w:rPr>
          <w:rFonts w:asciiTheme="minorHAnsi" w:eastAsia="Times New Roman" w:hAnsiTheme="minorHAnsi" w:cs="Times New Roman"/>
          <w:color w:val="auto"/>
        </w:rPr>
      </w:pPr>
      <w:r w:rsidRPr="00061C8E">
        <w:rPr>
          <w:rFonts w:asciiTheme="minorHAnsi" w:eastAsia="Times New Roman" w:hAnsiTheme="minorHAnsi" w:cs="Times New Roman"/>
          <w:color w:val="auto"/>
        </w:rPr>
        <w:t>Howard, J., Hoyt, S., Isensee, K., Pidgeon, E., Telszewski, M. (eds.) (2014). Coastal Blue</w:t>
      </w:r>
      <w:r w:rsidRPr="00061C8E">
        <w:rPr>
          <w:rFonts w:asciiTheme="minorHAnsi" w:eastAsia="Times New Roman" w:hAnsiTheme="minorHAnsi" w:cs="Times New Roman"/>
          <w:color w:val="auto"/>
        </w:rPr>
        <w:br/>
        <w:t>Carbon: Methods for assessing carbon stocks and emissions factors in mangroves, tidal</w:t>
      </w:r>
      <w:r w:rsidRPr="00061C8E">
        <w:rPr>
          <w:rFonts w:asciiTheme="minorHAnsi" w:eastAsia="Times New Roman" w:hAnsiTheme="minorHAnsi" w:cs="Times New Roman"/>
          <w:color w:val="auto"/>
        </w:rPr>
        <w:br/>
        <w:t>salt marshes, and seagrass meadows. Conservation International, Intergovernmental</w:t>
      </w:r>
      <w:r w:rsidRPr="00061C8E">
        <w:rPr>
          <w:rFonts w:asciiTheme="minorHAnsi" w:eastAsia="Times New Roman" w:hAnsiTheme="minorHAnsi" w:cs="Times New Roman"/>
          <w:color w:val="auto"/>
        </w:rPr>
        <w:br/>
        <w:t>Oceanographic Commission of UNESCO, International Union for Conservation of Nature.</w:t>
      </w:r>
      <w:r w:rsidRPr="00061C8E">
        <w:rPr>
          <w:rFonts w:asciiTheme="minorHAnsi" w:eastAsia="Times New Roman" w:hAnsiTheme="minorHAnsi" w:cs="Times New Roman"/>
          <w:color w:val="auto"/>
        </w:rPr>
        <w:br/>
        <w:t>Arlington, Virginia, USA.</w:t>
      </w:r>
    </w:p>
    <w:p w14:paraId="15373C49" w14:textId="5C9CC9D2" w:rsidR="00386522" w:rsidRPr="00061C8E" w:rsidRDefault="00B07A85">
      <w:pPr>
        <w:rPr>
          <w:rFonts w:asciiTheme="minorHAnsi" w:hAnsiTheme="minorHAnsi"/>
        </w:rPr>
      </w:pPr>
      <w:r w:rsidRPr="00061C8E">
        <w:rPr>
          <w:rFonts w:asciiTheme="minorHAnsi" w:hAnsiTheme="minorHAnsi"/>
        </w:rPr>
        <w:t>Irvine, K., N., O’Brien, L., Ravenscroft, N., Cooper, N., Everard, M., Fazey, I., Reed, S., M., and Kenter, J., O. (2016) Ecosystem Services and the idea of shared values. Ecosystem Services 21:184-193</w:t>
      </w:r>
    </w:p>
    <w:p w14:paraId="03107206" w14:textId="0F7858A1" w:rsidR="00386522" w:rsidRPr="00061C8E" w:rsidRDefault="00386522">
      <w:pPr>
        <w:rPr>
          <w:rFonts w:asciiTheme="minorHAnsi" w:hAnsiTheme="minorHAnsi"/>
        </w:rPr>
      </w:pPr>
      <w:r w:rsidRPr="00061C8E">
        <w:rPr>
          <w:rFonts w:asciiTheme="minorHAnsi" w:hAnsiTheme="minorHAnsi"/>
        </w:rPr>
        <w:t>Jax, H., Furman, E., Saarikowski, H., Barton, D., N., Delbaere, B., Dick, J., Duke, G., Gorg, C., Gomez-Baggethun, E., Harrison, P., A., Maes, J., Perez-Soba, M., Saarela, S., Turkelboom, F., van Dijk, J., and Watt, A., D.  (2018) Handling a messy world: Lessons learned when trying to make the ecosystem services concept operational. Ecosystem Services. 29:415-427</w:t>
      </w:r>
    </w:p>
    <w:p w14:paraId="16ECCC44" w14:textId="689F7B48" w:rsidR="00911E24" w:rsidRPr="00061C8E" w:rsidRDefault="00911E24">
      <w:pPr>
        <w:rPr>
          <w:rFonts w:asciiTheme="minorHAnsi" w:hAnsiTheme="minorHAnsi"/>
        </w:rPr>
      </w:pPr>
      <w:r w:rsidRPr="00061C8E">
        <w:rPr>
          <w:rFonts w:asciiTheme="minorHAnsi" w:hAnsiTheme="minorHAnsi"/>
        </w:rPr>
        <w:t>Kenter JO. 2018. IPBES: don’t throw out the baby whilst keeping the bathwater; Put people’s values central, not nature’s contributions. Ecosystem Services In Review:40–3.</w:t>
      </w:r>
    </w:p>
    <w:p w14:paraId="17D067B7" w14:textId="77777777" w:rsidR="00A25439" w:rsidRPr="00061C8E" w:rsidRDefault="00B07A85">
      <w:pPr>
        <w:rPr>
          <w:rFonts w:asciiTheme="minorHAnsi" w:hAnsiTheme="minorHAnsi"/>
        </w:rPr>
      </w:pPr>
      <w:r w:rsidRPr="00061C8E">
        <w:rPr>
          <w:rFonts w:asciiTheme="minorHAnsi" w:hAnsiTheme="minorHAnsi"/>
        </w:rPr>
        <w:t>Kildow, J., T., and McIlgorm, A. (2010) The importance of estimating the contribution of the oceans to national economies. Marine Policy 34: 367-374</w:t>
      </w:r>
    </w:p>
    <w:p w14:paraId="3127A302" w14:textId="316F9B25" w:rsidR="00A25439" w:rsidRDefault="00B07A85">
      <w:pPr>
        <w:rPr>
          <w:rFonts w:asciiTheme="minorHAnsi" w:hAnsiTheme="minorHAnsi"/>
        </w:rPr>
      </w:pPr>
      <w:r w:rsidRPr="00061C8E">
        <w:rPr>
          <w:rFonts w:asciiTheme="minorHAnsi" w:hAnsiTheme="minorHAnsi"/>
        </w:rPr>
        <w:t xml:space="preserve">Klain, S., C. and Chan, K., M., A. (2012) Navigating coastal values: Participatory mapping of ecosystem services for spatial planning. Ecological Economics 82: 104-113 </w:t>
      </w:r>
    </w:p>
    <w:p w14:paraId="48DFFBAF" w14:textId="7FE672C9" w:rsidR="008D07D5" w:rsidRPr="00061C8E" w:rsidRDefault="008D07D5">
      <w:pPr>
        <w:rPr>
          <w:rFonts w:asciiTheme="minorHAnsi" w:hAnsiTheme="minorHAnsi"/>
        </w:rPr>
      </w:pPr>
      <w:r w:rsidRPr="00765ADF">
        <w:t>Lillebo, A., Pita, C., Garcia Rodrigues, J., Ramos, S., Villasante, S. (2017) How can marine ecosystem services support the Blue Growth agenda? Marine Policy 81: 132-142.</w:t>
      </w:r>
    </w:p>
    <w:p w14:paraId="219F9EA1" w14:textId="7406B87B" w:rsidR="00172E4D" w:rsidRPr="00061C8E" w:rsidRDefault="00172E4D" w:rsidP="00172E4D">
      <w:pPr>
        <w:autoSpaceDE w:val="0"/>
        <w:autoSpaceDN w:val="0"/>
        <w:adjustRightInd w:val="0"/>
        <w:rPr>
          <w:rFonts w:asciiTheme="minorHAnsi" w:hAnsiTheme="minorHAnsi" w:cs="Arial"/>
          <w:lang w:eastAsia="en-GB"/>
        </w:rPr>
      </w:pPr>
      <w:r w:rsidRPr="00061C8E">
        <w:rPr>
          <w:rFonts w:asciiTheme="minorHAnsi" w:hAnsiTheme="minorHAnsi" w:cs="Arial"/>
          <w:lang w:eastAsia="en-GB"/>
        </w:rPr>
        <w:t xml:space="preserve">McKinley, E., Ballinger, R., C., and Beaumont, N. (2018) </w:t>
      </w:r>
      <w:r w:rsidRPr="00061C8E">
        <w:rPr>
          <w:rStyle w:val="Emphasis"/>
          <w:rFonts w:asciiTheme="minorHAnsi" w:hAnsiTheme="minorHAnsi"/>
          <w:i w:val="0"/>
        </w:rPr>
        <w:t>Saltmarshes, ecosystem services, and an evolving policy landscape: A case study of Wales. Marine Policy. 91: 1-10</w:t>
      </w:r>
    </w:p>
    <w:p w14:paraId="58A56129" w14:textId="77777777" w:rsidR="00A25439" w:rsidRPr="00061C8E" w:rsidRDefault="00B07A85">
      <w:pPr>
        <w:rPr>
          <w:rFonts w:asciiTheme="minorHAnsi" w:hAnsiTheme="minorHAnsi"/>
        </w:rPr>
      </w:pPr>
      <w:r w:rsidRPr="00061C8E">
        <w:rPr>
          <w:rFonts w:asciiTheme="minorHAnsi" w:hAnsiTheme="minorHAnsi"/>
        </w:rPr>
        <w:t xml:space="preserve">Metz, D., and Weigel, L. (2010) Key Findings from Recent National Opinion Research on Ecosystem Services. A report for The Nature Conservancy. Public Opinion Strategies. </w:t>
      </w:r>
    </w:p>
    <w:p w14:paraId="5B8D4F23" w14:textId="77777777" w:rsidR="00A25439" w:rsidRPr="00061C8E" w:rsidRDefault="00B07A85">
      <w:pPr>
        <w:rPr>
          <w:rFonts w:asciiTheme="minorHAnsi" w:hAnsiTheme="minorHAnsi"/>
        </w:rPr>
      </w:pPr>
      <w:r w:rsidRPr="00061C8E">
        <w:rPr>
          <w:rFonts w:asciiTheme="minorHAnsi" w:hAnsiTheme="minorHAnsi"/>
        </w:rPr>
        <w:t>Millennium Ecosystem Assessment (2005) Ecosystems and Human Well-being: Synthesis. Island Press, Washington DC.</w:t>
      </w:r>
    </w:p>
    <w:p w14:paraId="5721EB79" w14:textId="77777777" w:rsidR="00A25439" w:rsidRPr="00061C8E" w:rsidRDefault="00B07A85">
      <w:pPr>
        <w:rPr>
          <w:rFonts w:asciiTheme="minorHAnsi" w:hAnsiTheme="minorHAnsi"/>
        </w:rPr>
      </w:pPr>
      <w:r w:rsidRPr="00061C8E">
        <w:rPr>
          <w:rFonts w:asciiTheme="minorHAnsi" w:hAnsiTheme="minorHAnsi"/>
        </w:rPr>
        <w:t xml:space="preserve">Norgaard, R., B. (2010) Ecosystem Services: From eye-opening metaphor to complexity blinder. Ecological Economics 69: 1219-1227 </w:t>
      </w:r>
    </w:p>
    <w:p w14:paraId="4B53612A" w14:textId="7D6FB452" w:rsidR="00A25439" w:rsidRPr="00061C8E" w:rsidRDefault="00B07A85">
      <w:pPr>
        <w:rPr>
          <w:rFonts w:asciiTheme="minorHAnsi" w:hAnsiTheme="minorHAnsi"/>
        </w:rPr>
      </w:pPr>
      <w:r w:rsidRPr="00061C8E">
        <w:rPr>
          <w:rFonts w:asciiTheme="minorHAnsi" w:hAnsiTheme="minorHAnsi"/>
        </w:rPr>
        <w:t>Nursery-Bray, M., J., Vince, J., Scott, M., Haward, M., O’Toole, K., Smith, T., Harvey, N., and Clarke, B. (2015) Science into policy: Discourse, coastal management and knowledge.  Environmental Science and Policy</w:t>
      </w:r>
    </w:p>
    <w:p w14:paraId="6DF62343" w14:textId="2786D6E5" w:rsidR="00061C8E" w:rsidRDefault="00061C8E">
      <w:pPr>
        <w:rPr>
          <w:rFonts w:asciiTheme="minorHAnsi" w:hAnsiTheme="minorHAnsi"/>
        </w:rPr>
      </w:pPr>
      <w:r>
        <w:rPr>
          <w:rFonts w:asciiTheme="minorHAnsi" w:hAnsiTheme="minorHAnsi"/>
        </w:rPr>
        <w:t xml:space="preserve">Pages, J., F., and McKinley, E. (2018) </w:t>
      </w:r>
      <w:r w:rsidR="00F55D4C" w:rsidRPr="00F55D4C">
        <w:rPr>
          <w:rFonts w:asciiTheme="minorHAnsi" w:hAnsiTheme="minorHAnsi"/>
          <w:bCs/>
        </w:rPr>
        <w:t xml:space="preserve">SS 8: Ecosystem Services: A Bridge or Barrier? </w:t>
      </w:r>
      <w:r w:rsidR="00F55D4C">
        <w:rPr>
          <w:rFonts w:asciiTheme="minorHAnsi" w:hAnsiTheme="minorHAnsi"/>
          <w:bCs/>
        </w:rPr>
        <w:t xml:space="preserve">Workshop Session at the Ecological Society of America Annual Conference, New Orleans, Louisiana. August 2018. </w:t>
      </w:r>
    </w:p>
    <w:p w14:paraId="41659D35" w14:textId="16156969" w:rsidR="0045752D" w:rsidRPr="00061C8E" w:rsidRDefault="0045752D">
      <w:pPr>
        <w:rPr>
          <w:rFonts w:asciiTheme="minorHAnsi" w:hAnsiTheme="minorHAnsi"/>
        </w:rPr>
      </w:pPr>
      <w:r w:rsidRPr="00061C8E">
        <w:rPr>
          <w:rFonts w:asciiTheme="minorHAnsi" w:hAnsiTheme="minorHAnsi"/>
        </w:rPr>
        <w:t xml:space="preserve">Pascual U, Balvanera P, Díaz S, Pataki G, Roth E, Stenseke M, Watson RT, Başak Dessane E, Islar M, Kelemen E, Maris V, Quaas M, Subramanian SM, Wittmer H, Adlan A, Ahn SE, Al-Hafedh YS, Amankwah E, Asah ST, Berry P, Bilgin A, Breslow SJ, Bullock C, Cáceres D, Daly-Hassen H, Figueroa E, </w:t>
      </w:r>
      <w:r w:rsidRPr="00061C8E">
        <w:rPr>
          <w:rFonts w:asciiTheme="minorHAnsi" w:hAnsiTheme="minorHAnsi"/>
        </w:rPr>
        <w:lastRenderedPageBreak/>
        <w:t>Golden CD, Gómez-Baggethun E, González-Jiménez D, Houdet J, Keune H, Kumar R, Ma K, May PH, Mead A, O’Farrell P, Pandit R, Pengue W, Pichis-Madruga R, Popa F, Preston S, Pacheco-Balanza D, Saarikoski H, Strassburg BB, van den Belt M, Verma M, Wickson F, Yagi N. 2017. Valuing nature’s contributions to people: the IPBES approach. Current Opinion in Environmental Sustainability 26–27:7–16.</w:t>
      </w:r>
    </w:p>
    <w:p w14:paraId="25F9ED9E" w14:textId="16F99A38" w:rsidR="00BE0812" w:rsidRPr="00061C8E" w:rsidRDefault="00BE0812">
      <w:pPr>
        <w:rPr>
          <w:rFonts w:asciiTheme="minorHAnsi" w:hAnsiTheme="minorHAnsi"/>
        </w:rPr>
      </w:pPr>
      <w:r w:rsidRPr="00061C8E">
        <w:rPr>
          <w:rFonts w:asciiTheme="minorHAnsi" w:hAnsiTheme="minorHAnsi"/>
        </w:rPr>
        <w:t>Pendleton L.H., O. Thébaud, R.C.Mongruel, H. Levrel (2016) Has the value of global marine and coastal ecosystem services changed? Marine Policy Volume 64, February 2016, Pages 156-158</w:t>
      </w:r>
    </w:p>
    <w:p w14:paraId="01F1D37C" w14:textId="22162258" w:rsidR="00215FA9" w:rsidRPr="00061C8E" w:rsidRDefault="00215FA9">
      <w:pPr>
        <w:rPr>
          <w:rFonts w:asciiTheme="minorHAnsi" w:hAnsiTheme="minorHAnsi"/>
        </w:rPr>
      </w:pPr>
      <w:r w:rsidRPr="00061C8E">
        <w:rPr>
          <w:rFonts w:asciiTheme="minorHAnsi" w:hAnsiTheme="minorHAnsi"/>
        </w:rPr>
        <w:t>Peterson, M., J., Hall, D., M., Feldpausch-Parker, A., M., and Peterson, T., R. (2009) Obscuring ecosystem function with application of the ecosystem services concept. Conservation Biology 24(1): 113-119</w:t>
      </w:r>
    </w:p>
    <w:p w14:paraId="58C36ACA" w14:textId="6CA72A9F" w:rsidR="00A25439" w:rsidRPr="00061C8E" w:rsidRDefault="00B07A85">
      <w:pPr>
        <w:rPr>
          <w:rFonts w:asciiTheme="minorHAnsi" w:hAnsiTheme="minorHAnsi"/>
        </w:rPr>
      </w:pPr>
      <w:r w:rsidRPr="00061C8E">
        <w:rPr>
          <w:rFonts w:asciiTheme="minorHAnsi" w:hAnsiTheme="minorHAnsi"/>
        </w:rPr>
        <w:t xml:space="preserve">Posner, S., Getz., C., and Ricketts, T. (2016) Evaluating the impact of ecosystem service assessments on decision-makers. Environmental Science and Policy 64: 30-37 </w:t>
      </w:r>
    </w:p>
    <w:p w14:paraId="00A17CE4" w14:textId="456B7C6D" w:rsidR="00DB4E01" w:rsidRPr="00061C8E" w:rsidRDefault="00DB4E01">
      <w:pPr>
        <w:rPr>
          <w:rFonts w:asciiTheme="minorHAnsi" w:hAnsiTheme="minorHAnsi"/>
        </w:rPr>
      </w:pPr>
      <w:r w:rsidRPr="00061C8E">
        <w:rPr>
          <w:rFonts w:asciiTheme="minorHAnsi" w:hAnsiTheme="minorHAnsi"/>
        </w:rPr>
        <w:t>Potschin-Young, M., Haines-Young, R., Gorg, C., HEink, U., Jax, K., and Schleyer, C. (2018) Understanding the role of conceptual frameworks: Reading the ecosystem service cascade. Ecosystem Services 29: 428-440</w:t>
      </w:r>
    </w:p>
    <w:p w14:paraId="0D29BFE7" w14:textId="771B9297" w:rsidR="00FE008A" w:rsidRPr="00061C8E" w:rsidRDefault="00FE008A">
      <w:pPr>
        <w:rPr>
          <w:rFonts w:asciiTheme="minorHAnsi" w:hAnsiTheme="minorHAnsi"/>
        </w:rPr>
      </w:pPr>
      <w:r w:rsidRPr="00061C8E">
        <w:rPr>
          <w:rFonts w:asciiTheme="minorHAnsi" w:hAnsiTheme="minorHAnsi"/>
        </w:rPr>
        <w:t>Raymond, C., M., Singh, G., G., Benessaiah, K., Bernhardt, J., R., Levine, J., Nelson, H., Turner, N., J., Norton, B., Tam, J., and Chan, K., M., A. (2013) Ecosystem services and beyond: Using multiple metaphors to understand human-environment relationships. BioScience 63(7): 536-546</w:t>
      </w:r>
    </w:p>
    <w:p w14:paraId="641B0494" w14:textId="37876756" w:rsidR="00911E24" w:rsidRDefault="00911E24">
      <w:pPr>
        <w:rPr>
          <w:rFonts w:asciiTheme="minorHAnsi" w:hAnsiTheme="minorHAnsi"/>
        </w:rPr>
      </w:pPr>
      <w:r w:rsidRPr="00061C8E">
        <w:rPr>
          <w:rFonts w:asciiTheme="minorHAnsi" w:hAnsiTheme="minorHAnsi"/>
        </w:rPr>
        <w:t>Raymond, C.M., Giusti, M., Barthel, S., 2017. An embodied perspective on the co-pro- duction of cultural ecosystem services</w:t>
      </w:r>
      <w:r w:rsidR="00B44E26">
        <w:rPr>
          <w:rFonts w:asciiTheme="minorHAnsi" w:hAnsiTheme="minorHAnsi"/>
        </w:rPr>
        <w:t>: toward embodied ecosystems. Journal of Environmental Planning and</w:t>
      </w:r>
      <w:r w:rsidRPr="00061C8E">
        <w:rPr>
          <w:rFonts w:asciiTheme="minorHAnsi" w:hAnsiTheme="minorHAnsi"/>
        </w:rPr>
        <w:t xml:space="preserve"> Manage</w:t>
      </w:r>
      <w:r w:rsidR="00B44E26">
        <w:rPr>
          <w:rFonts w:asciiTheme="minorHAnsi" w:hAnsiTheme="minorHAnsi"/>
        </w:rPr>
        <w:t>ment</w:t>
      </w:r>
      <w:r w:rsidRPr="00061C8E">
        <w:rPr>
          <w:rFonts w:asciiTheme="minorHAnsi" w:hAnsiTheme="minorHAnsi"/>
        </w:rPr>
        <w:t xml:space="preserve"> 1, 1–22. </w:t>
      </w:r>
      <w:hyperlink r:id="rId18" w:history="1">
        <w:r w:rsidR="00B44E26" w:rsidRPr="00E30267">
          <w:rPr>
            <w:rStyle w:val="Hyperlink"/>
            <w:rFonts w:asciiTheme="minorHAnsi" w:hAnsiTheme="minorHAnsi"/>
          </w:rPr>
          <w:t>https://doi.org/10.1080/09640568.2017.1312300</w:t>
        </w:r>
      </w:hyperlink>
      <w:r w:rsidRPr="00061C8E">
        <w:rPr>
          <w:rFonts w:asciiTheme="minorHAnsi" w:hAnsiTheme="minorHAnsi"/>
        </w:rPr>
        <w:t>.</w:t>
      </w:r>
    </w:p>
    <w:p w14:paraId="6492F607" w14:textId="6B5076F9" w:rsidR="00B44E26" w:rsidRDefault="00B44E26">
      <w:r w:rsidRPr="00765ADF">
        <w:t>Rivero</w:t>
      </w:r>
      <w:r>
        <w:t>, S.,  and Vi</w:t>
      </w:r>
      <w:r w:rsidRPr="00765ADF">
        <w:t>llasante</w:t>
      </w:r>
      <w:r>
        <w:t>, S.</w:t>
      </w:r>
      <w:r w:rsidRPr="00765ADF">
        <w:t xml:space="preserve"> (2016) What are the research priorities for marine ecosystem serv</w:t>
      </w:r>
      <w:r>
        <w:t>ices? Marine Policy 66: 114-133</w:t>
      </w:r>
    </w:p>
    <w:p w14:paraId="6F5FB09F" w14:textId="647923A5" w:rsidR="007120E8" w:rsidRPr="00B44E26" w:rsidRDefault="007120E8">
      <w:pPr>
        <w:rPr>
          <w:rFonts w:asciiTheme="minorHAnsi" w:hAnsiTheme="minorHAnsi"/>
          <w:b/>
        </w:rPr>
      </w:pPr>
      <w:r>
        <w:t>João Garcia Rodrigues, J., G., Villasante, S.,  Drakou E., G., Kermagoret, C.,  and Beaumont, N.  (2017) Operationalising marine and coastal ecosystem services, International Journal of Biodiversity Science, Ecosystem Services &amp; Management 13:3</w:t>
      </w:r>
    </w:p>
    <w:p w14:paraId="70BDF030" w14:textId="32AC3456" w:rsidR="00E93537" w:rsidRPr="00061C8E" w:rsidRDefault="00E93537">
      <w:pPr>
        <w:rPr>
          <w:rFonts w:asciiTheme="minorHAnsi" w:hAnsiTheme="minorHAnsi"/>
        </w:rPr>
      </w:pPr>
      <w:r w:rsidRPr="00061C8E">
        <w:rPr>
          <w:rFonts w:asciiTheme="minorHAnsi" w:hAnsiTheme="minorHAnsi"/>
        </w:rPr>
        <w:t>Saunders, J. Tinch, R., Ozdemiroglu, E., and Hull, S. 2010. Valuing the Marine Estate and UK Seas: Initial Static baseline assessment. The Crown Estate, 50 pages, 2010. ISBN 978-1-906410-17-9</w:t>
      </w:r>
    </w:p>
    <w:p w14:paraId="5BE49BC0" w14:textId="77777777" w:rsidR="00A25439" w:rsidRPr="00061C8E" w:rsidRDefault="00B07A85">
      <w:pPr>
        <w:rPr>
          <w:rFonts w:asciiTheme="minorHAnsi" w:hAnsiTheme="minorHAnsi"/>
        </w:rPr>
      </w:pPr>
      <w:r w:rsidRPr="00061C8E">
        <w:rPr>
          <w:rFonts w:asciiTheme="minorHAnsi" w:hAnsiTheme="minorHAnsi"/>
        </w:rPr>
        <w:t>Schroter, M., van der Zander, E., H., van Oudenhoven, A., P., E., Remme, R., P., Serna-Chavez, H., M., de Groot, R., D., and Opdam, P. (2014) Ecosystem services as a contested concept: A synthesis of critique and counter-arguments. Conservation Letters 7(6): 514-523</w:t>
      </w:r>
    </w:p>
    <w:p w14:paraId="716FF6CC" w14:textId="3487471E" w:rsidR="0059072D" w:rsidRPr="00061C8E" w:rsidRDefault="0059072D">
      <w:pPr>
        <w:rPr>
          <w:rFonts w:asciiTheme="minorHAnsi" w:hAnsiTheme="minorHAnsi"/>
        </w:rPr>
      </w:pPr>
      <w:r w:rsidRPr="00061C8E">
        <w:rPr>
          <w:rFonts w:asciiTheme="minorHAnsi" w:hAnsiTheme="minorHAnsi"/>
        </w:rPr>
        <w:t>Steger, C., Hirsch, S., Evers, C., Branoff, B., Petrova, M., Nielsen-Pincus, M., Wardropper, C., and van Riper, C., J. (2018) Ecosystem Services as Boundary Objectives for Transdisciplinary Collaboration. Ecological Economics 143: 153-160</w:t>
      </w:r>
    </w:p>
    <w:p w14:paraId="6C3802D1" w14:textId="77777777" w:rsidR="00A25439" w:rsidRPr="00061C8E" w:rsidRDefault="00B07A85">
      <w:pPr>
        <w:rPr>
          <w:rFonts w:asciiTheme="minorHAnsi" w:hAnsiTheme="minorHAnsi"/>
        </w:rPr>
      </w:pPr>
      <w:r w:rsidRPr="00061C8E">
        <w:rPr>
          <w:rFonts w:asciiTheme="minorHAnsi" w:hAnsiTheme="minorHAnsi"/>
        </w:rPr>
        <w:t>Tallis, H., Kareiva, P., Marvier, M., and Chang, A. (2008) An ecosystem services framework to support both practical conservation and economic development. PNAS. 105 (28): 9457-9464</w:t>
      </w:r>
    </w:p>
    <w:p w14:paraId="3BD1059C" w14:textId="77777777" w:rsidR="00A25439" w:rsidRPr="00061C8E" w:rsidRDefault="00B07A85">
      <w:pPr>
        <w:rPr>
          <w:rFonts w:asciiTheme="minorHAnsi" w:hAnsiTheme="minorHAnsi"/>
        </w:rPr>
      </w:pPr>
      <w:r w:rsidRPr="00061C8E">
        <w:rPr>
          <w:rFonts w:asciiTheme="minorHAnsi" w:hAnsiTheme="minorHAnsi"/>
        </w:rPr>
        <w:t>Thompson, J., L., Kaiser, A., Sparks, E., L., Shelton, M., Brunden, E., Cherry, J., A., and Cebrian, J. (2016) Ecosystem – what? Public Understanding and Trust in Conservation Science and Ecosystem Services. Frontiers in Communication 1: 1- 9</w:t>
      </w:r>
    </w:p>
    <w:p w14:paraId="5CD10AE9" w14:textId="77777777" w:rsidR="00A25439" w:rsidRPr="00061C8E" w:rsidRDefault="00B07A85">
      <w:pPr>
        <w:rPr>
          <w:rFonts w:asciiTheme="minorHAnsi" w:hAnsiTheme="minorHAnsi"/>
        </w:rPr>
      </w:pPr>
      <w:r w:rsidRPr="00061C8E">
        <w:rPr>
          <w:rFonts w:asciiTheme="minorHAnsi" w:hAnsiTheme="minorHAnsi"/>
        </w:rPr>
        <w:lastRenderedPageBreak/>
        <w:t>Turnpenny, J., Russel, D., and Jordan, A. (2014) The challenge embedding an ecosystem services approach: patterns of knowledge utilisation in public policy appraisal. Environment and Planning C: Government and Policy 32: 247-262</w:t>
      </w:r>
    </w:p>
    <w:p w14:paraId="5A9C734C" w14:textId="77777777" w:rsidR="00A25439" w:rsidRPr="00061C8E" w:rsidRDefault="00B07A85">
      <w:pPr>
        <w:rPr>
          <w:rFonts w:asciiTheme="minorHAnsi" w:hAnsiTheme="minorHAnsi"/>
        </w:rPr>
      </w:pPr>
      <w:r w:rsidRPr="00061C8E">
        <w:rPr>
          <w:rFonts w:asciiTheme="minorHAnsi" w:hAnsiTheme="minorHAnsi"/>
        </w:rPr>
        <w:t xml:space="preserve">Turner, R., K. (2000) Integrating natural and socio-economic science in coastal management.  Journal of Marine Systems 25: 447-460 </w:t>
      </w:r>
    </w:p>
    <w:p w14:paraId="3EFFFE9B" w14:textId="4D3BFDBB" w:rsidR="00A25439" w:rsidRPr="00061C8E" w:rsidRDefault="00C01DEE">
      <w:pPr>
        <w:rPr>
          <w:rFonts w:asciiTheme="minorHAnsi" w:hAnsiTheme="minorHAnsi"/>
        </w:rPr>
      </w:pPr>
      <w:r w:rsidRPr="00061C8E">
        <w:rPr>
          <w:rFonts w:asciiTheme="minorHAnsi" w:hAnsiTheme="minorHAnsi"/>
        </w:rPr>
        <w:t>UK National Ecosystem Assessment (2011) The UK National Ecosystem Assessment: Synthesis of the Key Findings. UNEP-WCMC, Cambridge.</w:t>
      </w:r>
    </w:p>
    <w:p w14:paraId="7DD74B88" w14:textId="68CE4BBA" w:rsidR="00A25439" w:rsidRPr="00061C8E" w:rsidRDefault="00C01DEE">
      <w:pPr>
        <w:rPr>
          <w:rFonts w:asciiTheme="minorHAnsi" w:hAnsiTheme="minorHAnsi"/>
        </w:rPr>
      </w:pPr>
      <w:r w:rsidRPr="00061C8E">
        <w:rPr>
          <w:rFonts w:asciiTheme="minorHAnsi" w:hAnsiTheme="minorHAnsi"/>
        </w:rPr>
        <w:t>UK National Ecosystem Assessment Follow-on (2014) The UK National Ecosystem Assessment Follow-on: Synthesis of the Key Findings. UNEP-WCMC, LWEC, UK.</w:t>
      </w:r>
    </w:p>
    <w:p w14:paraId="4779AEB2" w14:textId="77777777" w:rsidR="00A25439" w:rsidRPr="00061C8E" w:rsidRDefault="00B07A85">
      <w:pPr>
        <w:rPr>
          <w:rFonts w:asciiTheme="minorHAnsi" w:hAnsiTheme="minorHAnsi"/>
        </w:rPr>
      </w:pPr>
      <w:r w:rsidRPr="00061C8E">
        <w:rPr>
          <w:rFonts w:asciiTheme="minorHAnsi" w:hAnsiTheme="minorHAnsi"/>
        </w:rPr>
        <w:t xml:space="preserve">UNEP (2006) Marine and coastal ecosystems and human wellbeing: A synthesis report based on the findings of the Millennium Ecosystem Assessment. UNEP 76pp.  UNEP/GPA. The Hague </w:t>
      </w:r>
    </w:p>
    <w:p w14:paraId="222FBA1C" w14:textId="77777777" w:rsidR="00A25439" w:rsidRPr="00061C8E" w:rsidRDefault="00B07A85">
      <w:pPr>
        <w:rPr>
          <w:rFonts w:asciiTheme="minorHAnsi" w:hAnsiTheme="minorHAnsi"/>
        </w:rPr>
      </w:pPr>
      <w:r w:rsidRPr="00061C8E">
        <w:rPr>
          <w:rFonts w:asciiTheme="minorHAnsi" w:hAnsiTheme="minorHAnsi"/>
        </w:rPr>
        <w:t>UNEP/GPA (2006) The state of the marine environment: Trends and Processes</w:t>
      </w:r>
    </w:p>
    <w:p w14:paraId="12281E88" w14:textId="77777777" w:rsidR="007A3C6E" w:rsidRPr="00061C8E" w:rsidRDefault="007A3C6E" w:rsidP="007A3C6E">
      <w:pPr>
        <w:pStyle w:val="CommentText"/>
        <w:rPr>
          <w:rFonts w:asciiTheme="minorHAnsi" w:hAnsiTheme="minorHAnsi"/>
          <w:sz w:val="22"/>
          <w:szCs w:val="22"/>
        </w:rPr>
      </w:pPr>
      <w:r w:rsidRPr="00061C8E">
        <w:rPr>
          <w:rFonts w:asciiTheme="minorHAnsi" w:hAnsiTheme="minorHAnsi"/>
          <w:sz w:val="22"/>
          <w:szCs w:val="22"/>
        </w:rPr>
        <w:t xml:space="preserve">Van Dijk, J., Dick, J., Harrison, P., Jax, K., Saarikoski, H., and Furman, E. (editors) Synthesizing OpenNESS. Ecosystem services, Special issue. Volume 29, Part C, Pages 411-608 (February 2018). </w:t>
      </w:r>
    </w:p>
    <w:p w14:paraId="623CCE73" w14:textId="2E4BAC83" w:rsidR="00374D33" w:rsidRPr="00061C8E" w:rsidRDefault="00374D33" w:rsidP="00B53051">
      <w:pPr>
        <w:rPr>
          <w:rFonts w:asciiTheme="minorHAnsi" w:hAnsiTheme="minorHAnsi"/>
        </w:rPr>
      </w:pPr>
      <w:r w:rsidRPr="00061C8E">
        <w:rPr>
          <w:rFonts w:asciiTheme="minorHAnsi" w:hAnsiTheme="minorHAnsi"/>
        </w:rPr>
        <w:t>Wallace, K., J. (2007) Classification of ecosystem services: Problems and solutions. Biological Conservatin 139:235-246</w:t>
      </w:r>
    </w:p>
    <w:p w14:paraId="56BF1DBA" w14:textId="7AA089ED" w:rsidR="00B53051" w:rsidRPr="00061C8E" w:rsidRDefault="00B53051" w:rsidP="00B53051">
      <w:pPr>
        <w:rPr>
          <w:rFonts w:asciiTheme="minorHAnsi" w:hAnsiTheme="minorHAnsi"/>
        </w:rPr>
      </w:pPr>
      <w:r w:rsidRPr="00061C8E">
        <w:rPr>
          <w:rFonts w:asciiTheme="minorHAnsi" w:hAnsiTheme="minorHAnsi"/>
        </w:rPr>
        <w:t>Westman 1977 How Much Are Na</w:t>
      </w:r>
      <w:r w:rsidR="00B04BFF" w:rsidRPr="00061C8E">
        <w:rPr>
          <w:rFonts w:asciiTheme="minorHAnsi" w:hAnsiTheme="minorHAnsi"/>
        </w:rPr>
        <w:t xml:space="preserve">ture's Services Worth? Science </w:t>
      </w:r>
      <w:r w:rsidRPr="00061C8E">
        <w:rPr>
          <w:rFonts w:asciiTheme="minorHAnsi" w:hAnsiTheme="minorHAnsi"/>
        </w:rPr>
        <w:t>02 Sep 1977: Vol. 197, Issue 4307, pp. 960-964</w:t>
      </w:r>
    </w:p>
    <w:p w14:paraId="1C0376AD" w14:textId="77777777" w:rsidR="00A25439" w:rsidRPr="00061C8E" w:rsidRDefault="00B07A85">
      <w:pPr>
        <w:rPr>
          <w:rFonts w:asciiTheme="minorHAnsi" w:hAnsiTheme="minorHAnsi"/>
        </w:rPr>
      </w:pPr>
      <w:r w:rsidRPr="00061C8E">
        <w:rPr>
          <w:rFonts w:asciiTheme="minorHAnsi" w:hAnsiTheme="minorHAnsi"/>
        </w:rPr>
        <w:t xml:space="preserve">Willcock, S., Hoofman, D., Sitas, N., O’Farrell, P., Hudson, M., D., Reyers, B., Eigenbrod, F., and Bullock, J., M. (2016) Do ecosystem service maps and models meet stakeholders’ needs? A preliminary survey across sub-Saharan Africa. Ecosystem Services 18: 110-117 </w:t>
      </w:r>
    </w:p>
    <w:p w14:paraId="67324C09" w14:textId="4BC0C3B4" w:rsidR="00AC66D5" w:rsidRPr="00061C8E" w:rsidRDefault="00AC66D5">
      <w:pPr>
        <w:rPr>
          <w:rFonts w:asciiTheme="minorHAnsi" w:hAnsiTheme="minorHAnsi"/>
          <w:b/>
        </w:rPr>
      </w:pPr>
    </w:p>
    <w:sectPr w:rsidR="00AC66D5" w:rsidRPr="00061C8E" w:rsidSect="006678D7">
      <w:type w:val="continuous"/>
      <w:pgSz w:w="11906" w:h="16838"/>
      <w:pgMar w:top="1440" w:right="1440" w:bottom="1440" w:left="1440" w:header="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CFB2" w14:textId="77777777" w:rsidR="000261EC" w:rsidRDefault="000261EC" w:rsidP="00F214D0">
      <w:pPr>
        <w:spacing w:after="0" w:line="240" w:lineRule="auto"/>
      </w:pPr>
      <w:r>
        <w:separator/>
      </w:r>
    </w:p>
  </w:endnote>
  <w:endnote w:type="continuationSeparator" w:id="0">
    <w:p w14:paraId="440FEB92" w14:textId="77777777" w:rsidR="000261EC" w:rsidRDefault="000261EC" w:rsidP="00F21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A4D9" w14:textId="77777777" w:rsidR="00AC5E1B" w:rsidRDefault="00AC5E1B" w:rsidP="00F2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91776419"/>
      <w:docPartObj>
        <w:docPartGallery w:val="Page Numbers (Bottom of Page)"/>
        <w:docPartUnique/>
      </w:docPartObj>
    </w:sdtPr>
    <w:sdtEndPr>
      <w:rPr>
        <w:noProof/>
      </w:rPr>
    </w:sdtEndPr>
    <w:sdtContent>
      <w:p w14:paraId="26ABA941" w14:textId="77777777" w:rsidR="00AC5E1B" w:rsidRPr="009E118F" w:rsidRDefault="00AC5E1B" w:rsidP="00F214D0">
        <w:pPr>
          <w:pStyle w:val="Footer"/>
          <w:jc w:val="center"/>
          <w:rPr>
            <w:sz w:val="16"/>
            <w:szCs w:val="16"/>
          </w:rPr>
        </w:pPr>
        <w:r w:rsidRPr="009E118F">
          <w:rPr>
            <w:sz w:val="16"/>
            <w:szCs w:val="16"/>
          </w:rPr>
          <w:fldChar w:fldCharType="begin"/>
        </w:r>
        <w:r w:rsidRPr="009E118F">
          <w:rPr>
            <w:sz w:val="16"/>
            <w:szCs w:val="16"/>
          </w:rPr>
          <w:instrText xml:space="preserve"> PAGE   \* MERGEFORMAT </w:instrText>
        </w:r>
        <w:r w:rsidRPr="009E118F">
          <w:rPr>
            <w:sz w:val="16"/>
            <w:szCs w:val="16"/>
          </w:rPr>
          <w:fldChar w:fldCharType="separate"/>
        </w:r>
        <w:r>
          <w:rPr>
            <w:noProof/>
            <w:sz w:val="16"/>
            <w:szCs w:val="16"/>
          </w:rPr>
          <w:t>26</w:t>
        </w:r>
        <w:r w:rsidRPr="009E118F">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900B" w14:textId="77777777" w:rsidR="00AC5E1B" w:rsidRDefault="00AC5E1B" w:rsidP="00F2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C352" w14:textId="77777777" w:rsidR="000261EC" w:rsidRDefault="000261EC" w:rsidP="00F214D0">
      <w:pPr>
        <w:spacing w:after="0" w:line="240" w:lineRule="auto"/>
      </w:pPr>
      <w:r>
        <w:separator/>
      </w:r>
    </w:p>
  </w:footnote>
  <w:footnote w:type="continuationSeparator" w:id="0">
    <w:p w14:paraId="30F2C11D" w14:textId="77777777" w:rsidR="000261EC" w:rsidRDefault="000261EC" w:rsidP="00F21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4A96" w14:textId="77777777" w:rsidR="00AC5E1B" w:rsidRDefault="00AC5E1B" w:rsidP="00F21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B88F" w14:textId="77777777" w:rsidR="00AC5E1B" w:rsidRDefault="00AC5E1B" w:rsidP="00F21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07D9" w14:textId="77777777" w:rsidR="00AC5E1B" w:rsidRDefault="00AC5E1B" w:rsidP="00F2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974"/>
    <w:multiLevelType w:val="multilevel"/>
    <w:tmpl w:val="A142F5C0"/>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006117"/>
    <w:multiLevelType w:val="multilevel"/>
    <w:tmpl w:val="17FEE786"/>
    <w:lvl w:ilvl="0">
      <w:start w:val="1"/>
      <w:numFmt w:val="bullet"/>
      <w:lvlText w:val=""/>
      <w:lvlJc w:val="left"/>
      <w:pPr>
        <w:ind w:left="495" w:hanging="495"/>
      </w:pPr>
      <w:rPr>
        <w:rFonts w:ascii="Symbol" w:hAnsi="Symbol"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95044D"/>
    <w:multiLevelType w:val="multilevel"/>
    <w:tmpl w:val="7F9AD2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D15734A"/>
    <w:multiLevelType w:val="hybridMultilevel"/>
    <w:tmpl w:val="A2A28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26B78"/>
    <w:multiLevelType w:val="hybridMultilevel"/>
    <w:tmpl w:val="6D1C2B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43DEC"/>
    <w:multiLevelType w:val="hybridMultilevel"/>
    <w:tmpl w:val="416EAA3C"/>
    <w:lvl w:ilvl="0" w:tplc="42DEC796">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27FF2"/>
    <w:multiLevelType w:val="hybridMultilevel"/>
    <w:tmpl w:val="2A4ACF74"/>
    <w:lvl w:ilvl="0" w:tplc="F50C80F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1E82"/>
    <w:multiLevelType w:val="hybridMultilevel"/>
    <w:tmpl w:val="9DE6E70A"/>
    <w:lvl w:ilvl="0" w:tplc="5178E2D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911DF"/>
    <w:multiLevelType w:val="multilevel"/>
    <w:tmpl w:val="0C16FD6C"/>
    <w:lvl w:ilvl="0">
      <w:start w:val="1"/>
      <w:numFmt w:val="bullet"/>
      <w:lvlText w:val=""/>
      <w:lvlJc w:val="left"/>
      <w:pPr>
        <w:ind w:left="495" w:hanging="495"/>
      </w:pPr>
      <w:rPr>
        <w:rFonts w:ascii="Symbol" w:hAnsi="Symbol"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2671DE"/>
    <w:multiLevelType w:val="hybridMultilevel"/>
    <w:tmpl w:val="292C04F6"/>
    <w:lvl w:ilvl="0" w:tplc="654457B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17293"/>
    <w:multiLevelType w:val="multilevel"/>
    <w:tmpl w:val="A142F5C0"/>
    <w:lvl w:ilvl="0">
      <w:start w:val="1"/>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CC0C8F"/>
    <w:multiLevelType w:val="hybridMultilevel"/>
    <w:tmpl w:val="D4569F76"/>
    <w:lvl w:ilvl="0" w:tplc="FF6C5F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F221F"/>
    <w:multiLevelType w:val="multilevel"/>
    <w:tmpl w:val="9140B2E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1B60BE"/>
    <w:multiLevelType w:val="hybridMultilevel"/>
    <w:tmpl w:val="3A844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6624F"/>
    <w:multiLevelType w:val="hybridMultilevel"/>
    <w:tmpl w:val="90A8F6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D356C"/>
    <w:multiLevelType w:val="hybridMultilevel"/>
    <w:tmpl w:val="EDAC6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07343C"/>
    <w:multiLevelType w:val="hybridMultilevel"/>
    <w:tmpl w:val="605AE6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D1FC7"/>
    <w:multiLevelType w:val="hybridMultilevel"/>
    <w:tmpl w:val="E238250A"/>
    <w:lvl w:ilvl="0" w:tplc="6A7462A6">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0D4817"/>
    <w:multiLevelType w:val="multilevel"/>
    <w:tmpl w:val="4E568E92"/>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C30A9E"/>
    <w:multiLevelType w:val="multilevel"/>
    <w:tmpl w:val="F32ECAE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CD247D9"/>
    <w:multiLevelType w:val="hybridMultilevel"/>
    <w:tmpl w:val="D0E0AF14"/>
    <w:lvl w:ilvl="0" w:tplc="E0D00C44">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9"/>
  </w:num>
  <w:num w:numId="5">
    <w:abstractNumId w:val="19"/>
  </w:num>
  <w:num w:numId="6">
    <w:abstractNumId w:val="20"/>
  </w:num>
  <w:num w:numId="7">
    <w:abstractNumId w:val="14"/>
  </w:num>
  <w:num w:numId="8">
    <w:abstractNumId w:val="7"/>
  </w:num>
  <w:num w:numId="9">
    <w:abstractNumId w:val="6"/>
  </w:num>
  <w:num w:numId="10">
    <w:abstractNumId w:val="11"/>
  </w:num>
  <w:num w:numId="11">
    <w:abstractNumId w:val="15"/>
  </w:num>
  <w:num w:numId="12">
    <w:abstractNumId w:val="17"/>
  </w:num>
  <w:num w:numId="13">
    <w:abstractNumId w:val="12"/>
  </w:num>
  <w:num w:numId="14">
    <w:abstractNumId w:val="0"/>
  </w:num>
  <w:num w:numId="15">
    <w:abstractNumId w:val="8"/>
  </w:num>
  <w:num w:numId="16">
    <w:abstractNumId w:val="1"/>
  </w:num>
  <w:num w:numId="17">
    <w:abstractNumId w:val="10"/>
  </w:num>
  <w:num w:numId="18">
    <w:abstractNumId w:val="3"/>
  </w:num>
  <w:num w:numId="19">
    <w:abstractNumId w:val="1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39"/>
    <w:rsid w:val="000014E7"/>
    <w:rsid w:val="00007D97"/>
    <w:rsid w:val="00007F1E"/>
    <w:rsid w:val="000129F3"/>
    <w:rsid w:val="0002007D"/>
    <w:rsid w:val="000240AE"/>
    <w:rsid w:val="000261EC"/>
    <w:rsid w:val="000270AA"/>
    <w:rsid w:val="00030FDC"/>
    <w:rsid w:val="00032170"/>
    <w:rsid w:val="00036A23"/>
    <w:rsid w:val="000375E8"/>
    <w:rsid w:val="000454D9"/>
    <w:rsid w:val="00061C8E"/>
    <w:rsid w:val="00062BD6"/>
    <w:rsid w:val="000729D2"/>
    <w:rsid w:val="00074247"/>
    <w:rsid w:val="0007445F"/>
    <w:rsid w:val="00080BDC"/>
    <w:rsid w:val="000916FD"/>
    <w:rsid w:val="0009476C"/>
    <w:rsid w:val="00097F6C"/>
    <w:rsid w:val="000A1C4B"/>
    <w:rsid w:val="000A3200"/>
    <w:rsid w:val="000A7A4A"/>
    <w:rsid w:val="000B0FFD"/>
    <w:rsid w:val="000B19A2"/>
    <w:rsid w:val="000B5548"/>
    <w:rsid w:val="000C52B1"/>
    <w:rsid w:val="000C6FF0"/>
    <w:rsid w:val="000C77D6"/>
    <w:rsid w:val="000C7B12"/>
    <w:rsid w:val="000D075A"/>
    <w:rsid w:val="000D0C2D"/>
    <w:rsid w:val="000D4FEE"/>
    <w:rsid w:val="000D5ED6"/>
    <w:rsid w:val="000D620C"/>
    <w:rsid w:val="000D731F"/>
    <w:rsid w:val="000E1156"/>
    <w:rsid w:val="000E5A33"/>
    <w:rsid w:val="000E6F82"/>
    <w:rsid w:val="000F25C4"/>
    <w:rsid w:val="000F3D05"/>
    <w:rsid w:val="000F794E"/>
    <w:rsid w:val="000F7C25"/>
    <w:rsid w:val="00101A06"/>
    <w:rsid w:val="001051B4"/>
    <w:rsid w:val="001074F0"/>
    <w:rsid w:val="0011149B"/>
    <w:rsid w:val="0011271D"/>
    <w:rsid w:val="001172B4"/>
    <w:rsid w:val="00121256"/>
    <w:rsid w:val="00121A06"/>
    <w:rsid w:val="001220A2"/>
    <w:rsid w:val="0012709A"/>
    <w:rsid w:val="0012748F"/>
    <w:rsid w:val="001324F9"/>
    <w:rsid w:val="001339F5"/>
    <w:rsid w:val="00133C48"/>
    <w:rsid w:val="00147C36"/>
    <w:rsid w:val="001530AF"/>
    <w:rsid w:val="00163D5F"/>
    <w:rsid w:val="00164D76"/>
    <w:rsid w:val="00172E4D"/>
    <w:rsid w:val="0018763C"/>
    <w:rsid w:val="00187AE9"/>
    <w:rsid w:val="00190144"/>
    <w:rsid w:val="00192BA4"/>
    <w:rsid w:val="0019322C"/>
    <w:rsid w:val="00194C49"/>
    <w:rsid w:val="001A5F09"/>
    <w:rsid w:val="001B29A4"/>
    <w:rsid w:val="001B3AD4"/>
    <w:rsid w:val="001B7499"/>
    <w:rsid w:val="001C26A8"/>
    <w:rsid w:val="001C3160"/>
    <w:rsid w:val="001C370C"/>
    <w:rsid w:val="001C3E3D"/>
    <w:rsid w:val="001C6DE3"/>
    <w:rsid w:val="001D47A2"/>
    <w:rsid w:val="001D60F1"/>
    <w:rsid w:val="001D639C"/>
    <w:rsid w:val="001D6C0B"/>
    <w:rsid w:val="001E03A8"/>
    <w:rsid w:val="001E218D"/>
    <w:rsid w:val="001E4561"/>
    <w:rsid w:val="001E6836"/>
    <w:rsid w:val="001E7398"/>
    <w:rsid w:val="001F0B7A"/>
    <w:rsid w:val="001F0EF8"/>
    <w:rsid w:val="001F1F67"/>
    <w:rsid w:val="001F3F77"/>
    <w:rsid w:val="001F4815"/>
    <w:rsid w:val="00200FC6"/>
    <w:rsid w:val="002019BD"/>
    <w:rsid w:val="002068EC"/>
    <w:rsid w:val="002108C8"/>
    <w:rsid w:val="00215FA9"/>
    <w:rsid w:val="00221183"/>
    <w:rsid w:val="0022337B"/>
    <w:rsid w:val="00223FED"/>
    <w:rsid w:val="00225D16"/>
    <w:rsid w:val="00232DCD"/>
    <w:rsid w:val="002331D6"/>
    <w:rsid w:val="00235893"/>
    <w:rsid w:val="0023754D"/>
    <w:rsid w:val="00237A37"/>
    <w:rsid w:val="002406A5"/>
    <w:rsid w:val="00244CB3"/>
    <w:rsid w:val="002460D9"/>
    <w:rsid w:val="002513EB"/>
    <w:rsid w:val="002554BE"/>
    <w:rsid w:val="002571EC"/>
    <w:rsid w:val="00262980"/>
    <w:rsid w:val="0026639D"/>
    <w:rsid w:val="00267F0F"/>
    <w:rsid w:val="002704B0"/>
    <w:rsid w:val="00270919"/>
    <w:rsid w:val="0027192B"/>
    <w:rsid w:val="00275156"/>
    <w:rsid w:val="002800C6"/>
    <w:rsid w:val="0028136C"/>
    <w:rsid w:val="00281F57"/>
    <w:rsid w:val="00284292"/>
    <w:rsid w:val="00285322"/>
    <w:rsid w:val="002934E3"/>
    <w:rsid w:val="00293621"/>
    <w:rsid w:val="00295B04"/>
    <w:rsid w:val="002A17E6"/>
    <w:rsid w:val="002B3C63"/>
    <w:rsid w:val="002B4761"/>
    <w:rsid w:val="002B6FE7"/>
    <w:rsid w:val="002C165B"/>
    <w:rsid w:val="002C3714"/>
    <w:rsid w:val="002C3914"/>
    <w:rsid w:val="002D057F"/>
    <w:rsid w:val="002D17BC"/>
    <w:rsid w:val="002E34CA"/>
    <w:rsid w:val="002E48C4"/>
    <w:rsid w:val="002E6803"/>
    <w:rsid w:val="002F553D"/>
    <w:rsid w:val="002F78EF"/>
    <w:rsid w:val="00300F82"/>
    <w:rsid w:val="00305385"/>
    <w:rsid w:val="00306624"/>
    <w:rsid w:val="0031050C"/>
    <w:rsid w:val="0031508F"/>
    <w:rsid w:val="00316091"/>
    <w:rsid w:val="00325F43"/>
    <w:rsid w:val="0033114B"/>
    <w:rsid w:val="003319EC"/>
    <w:rsid w:val="00331B40"/>
    <w:rsid w:val="00333164"/>
    <w:rsid w:val="003359BA"/>
    <w:rsid w:val="00340947"/>
    <w:rsid w:val="00341F2F"/>
    <w:rsid w:val="0034609C"/>
    <w:rsid w:val="00357C87"/>
    <w:rsid w:val="00360929"/>
    <w:rsid w:val="003610CC"/>
    <w:rsid w:val="0036435E"/>
    <w:rsid w:val="00366C93"/>
    <w:rsid w:val="00366EAA"/>
    <w:rsid w:val="00372003"/>
    <w:rsid w:val="00373527"/>
    <w:rsid w:val="00374D33"/>
    <w:rsid w:val="00383E56"/>
    <w:rsid w:val="00386522"/>
    <w:rsid w:val="0038676D"/>
    <w:rsid w:val="003A1053"/>
    <w:rsid w:val="003A1D02"/>
    <w:rsid w:val="003A32D5"/>
    <w:rsid w:val="003B3B14"/>
    <w:rsid w:val="003B7CEA"/>
    <w:rsid w:val="003B7CF1"/>
    <w:rsid w:val="003C1781"/>
    <w:rsid w:val="003D0DC6"/>
    <w:rsid w:val="003D2BEC"/>
    <w:rsid w:val="003D351A"/>
    <w:rsid w:val="003D3842"/>
    <w:rsid w:val="003D57D5"/>
    <w:rsid w:val="003D6D31"/>
    <w:rsid w:val="003E02E3"/>
    <w:rsid w:val="003E2A59"/>
    <w:rsid w:val="003E353E"/>
    <w:rsid w:val="003E4E3C"/>
    <w:rsid w:val="003E54C0"/>
    <w:rsid w:val="003E6F7A"/>
    <w:rsid w:val="003F5177"/>
    <w:rsid w:val="003F5256"/>
    <w:rsid w:val="003F7399"/>
    <w:rsid w:val="00400F0C"/>
    <w:rsid w:val="004021E8"/>
    <w:rsid w:val="00412143"/>
    <w:rsid w:val="00413131"/>
    <w:rsid w:val="0041501C"/>
    <w:rsid w:val="004228C9"/>
    <w:rsid w:val="00425F0F"/>
    <w:rsid w:val="004313C2"/>
    <w:rsid w:val="00431DB7"/>
    <w:rsid w:val="00435445"/>
    <w:rsid w:val="0043573B"/>
    <w:rsid w:val="0044229D"/>
    <w:rsid w:val="0044281F"/>
    <w:rsid w:val="004463FE"/>
    <w:rsid w:val="00447B71"/>
    <w:rsid w:val="00451303"/>
    <w:rsid w:val="00451528"/>
    <w:rsid w:val="00452791"/>
    <w:rsid w:val="00455855"/>
    <w:rsid w:val="0045752D"/>
    <w:rsid w:val="00464089"/>
    <w:rsid w:val="00464CA3"/>
    <w:rsid w:val="0046586D"/>
    <w:rsid w:val="004669D3"/>
    <w:rsid w:val="0046709A"/>
    <w:rsid w:val="004710B9"/>
    <w:rsid w:val="00483053"/>
    <w:rsid w:val="004852AD"/>
    <w:rsid w:val="00485CF1"/>
    <w:rsid w:val="00491858"/>
    <w:rsid w:val="00492E3B"/>
    <w:rsid w:val="00497014"/>
    <w:rsid w:val="00497F82"/>
    <w:rsid w:val="004A2D6D"/>
    <w:rsid w:val="004B7B2C"/>
    <w:rsid w:val="004C2EF3"/>
    <w:rsid w:val="004C6E5A"/>
    <w:rsid w:val="004D04DE"/>
    <w:rsid w:val="004D213C"/>
    <w:rsid w:val="004D2924"/>
    <w:rsid w:val="004D480C"/>
    <w:rsid w:val="004D4A4E"/>
    <w:rsid w:val="004D5988"/>
    <w:rsid w:val="004D7F53"/>
    <w:rsid w:val="004E003C"/>
    <w:rsid w:val="004E6E84"/>
    <w:rsid w:val="004E753F"/>
    <w:rsid w:val="004F1B45"/>
    <w:rsid w:val="004F3CF7"/>
    <w:rsid w:val="004F5BB2"/>
    <w:rsid w:val="00500D6E"/>
    <w:rsid w:val="005030EA"/>
    <w:rsid w:val="0050545B"/>
    <w:rsid w:val="00513713"/>
    <w:rsid w:val="0051778E"/>
    <w:rsid w:val="00517BB6"/>
    <w:rsid w:val="005229A0"/>
    <w:rsid w:val="0053064B"/>
    <w:rsid w:val="00531052"/>
    <w:rsid w:val="00532F58"/>
    <w:rsid w:val="00535AE0"/>
    <w:rsid w:val="00536381"/>
    <w:rsid w:val="00540D49"/>
    <w:rsid w:val="00544414"/>
    <w:rsid w:val="00545A40"/>
    <w:rsid w:val="00546DD4"/>
    <w:rsid w:val="00552616"/>
    <w:rsid w:val="00557DA3"/>
    <w:rsid w:val="00564E16"/>
    <w:rsid w:val="00570294"/>
    <w:rsid w:val="0057500E"/>
    <w:rsid w:val="00577F12"/>
    <w:rsid w:val="00581E3A"/>
    <w:rsid w:val="00586615"/>
    <w:rsid w:val="0059072D"/>
    <w:rsid w:val="005943F4"/>
    <w:rsid w:val="0059547A"/>
    <w:rsid w:val="00597DDF"/>
    <w:rsid w:val="005A1B45"/>
    <w:rsid w:val="005A634D"/>
    <w:rsid w:val="005A7087"/>
    <w:rsid w:val="005A7145"/>
    <w:rsid w:val="005B21F9"/>
    <w:rsid w:val="005B7DD2"/>
    <w:rsid w:val="005C14D8"/>
    <w:rsid w:val="005D077B"/>
    <w:rsid w:val="005D264C"/>
    <w:rsid w:val="005D37F7"/>
    <w:rsid w:val="005D3FB7"/>
    <w:rsid w:val="005D79F4"/>
    <w:rsid w:val="005E55F9"/>
    <w:rsid w:val="005E59D0"/>
    <w:rsid w:val="005F0B87"/>
    <w:rsid w:val="005F4067"/>
    <w:rsid w:val="005F4FE6"/>
    <w:rsid w:val="005F70DB"/>
    <w:rsid w:val="005F79CA"/>
    <w:rsid w:val="00611226"/>
    <w:rsid w:val="006125F6"/>
    <w:rsid w:val="00626CBD"/>
    <w:rsid w:val="00641825"/>
    <w:rsid w:val="006430DC"/>
    <w:rsid w:val="00643178"/>
    <w:rsid w:val="00646562"/>
    <w:rsid w:val="006465BD"/>
    <w:rsid w:val="0064687D"/>
    <w:rsid w:val="0065158B"/>
    <w:rsid w:val="00656ADF"/>
    <w:rsid w:val="00657504"/>
    <w:rsid w:val="006651E1"/>
    <w:rsid w:val="006678D7"/>
    <w:rsid w:val="00672887"/>
    <w:rsid w:val="0067291A"/>
    <w:rsid w:val="0068158F"/>
    <w:rsid w:val="00681C76"/>
    <w:rsid w:val="00682908"/>
    <w:rsid w:val="00684381"/>
    <w:rsid w:val="006930D1"/>
    <w:rsid w:val="006943B4"/>
    <w:rsid w:val="006959CE"/>
    <w:rsid w:val="006A0C0D"/>
    <w:rsid w:val="006A227A"/>
    <w:rsid w:val="006A2BE4"/>
    <w:rsid w:val="006A48B8"/>
    <w:rsid w:val="006A73AB"/>
    <w:rsid w:val="006B2606"/>
    <w:rsid w:val="006C1462"/>
    <w:rsid w:val="006C40E7"/>
    <w:rsid w:val="006C4AF4"/>
    <w:rsid w:val="006D1DB8"/>
    <w:rsid w:val="006D3A2D"/>
    <w:rsid w:val="006D49BC"/>
    <w:rsid w:val="006E6711"/>
    <w:rsid w:val="006F16CA"/>
    <w:rsid w:val="006F4399"/>
    <w:rsid w:val="006F4810"/>
    <w:rsid w:val="006F50CE"/>
    <w:rsid w:val="00700231"/>
    <w:rsid w:val="007041E8"/>
    <w:rsid w:val="0070454B"/>
    <w:rsid w:val="007064DE"/>
    <w:rsid w:val="00710AC9"/>
    <w:rsid w:val="00711C1B"/>
    <w:rsid w:val="007120E8"/>
    <w:rsid w:val="007146FB"/>
    <w:rsid w:val="00725E0A"/>
    <w:rsid w:val="00730A67"/>
    <w:rsid w:val="007317EB"/>
    <w:rsid w:val="00733195"/>
    <w:rsid w:val="007332DA"/>
    <w:rsid w:val="00734AA7"/>
    <w:rsid w:val="0073571E"/>
    <w:rsid w:val="00736A0E"/>
    <w:rsid w:val="007406EE"/>
    <w:rsid w:val="00745FAB"/>
    <w:rsid w:val="0074796B"/>
    <w:rsid w:val="00752DCA"/>
    <w:rsid w:val="00753669"/>
    <w:rsid w:val="00756130"/>
    <w:rsid w:val="00760A9B"/>
    <w:rsid w:val="007617E5"/>
    <w:rsid w:val="0076207E"/>
    <w:rsid w:val="007633EE"/>
    <w:rsid w:val="00771F8C"/>
    <w:rsid w:val="00775A09"/>
    <w:rsid w:val="00777F5B"/>
    <w:rsid w:val="00780905"/>
    <w:rsid w:val="00782D5E"/>
    <w:rsid w:val="007840B7"/>
    <w:rsid w:val="00784BAC"/>
    <w:rsid w:val="00786306"/>
    <w:rsid w:val="00786443"/>
    <w:rsid w:val="00794DF2"/>
    <w:rsid w:val="007A1A91"/>
    <w:rsid w:val="007A22A3"/>
    <w:rsid w:val="007A3C6E"/>
    <w:rsid w:val="007B296D"/>
    <w:rsid w:val="007B5B8C"/>
    <w:rsid w:val="007B61E9"/>
    <w:rsid w:val="007B6466"/>
    <w:rsid w:val="007B68C1"/>
    <w:rsid w:val="007C4C43"/>
    <w:rsid w:val="007D6F36"/>
    <w:rsid w:val="007E4030"/>
    <w:rsid w:val="00805498"/>
    <w:rsid w:val="0080689D"/>
    <w:rsid w:val="008111C5"/>
    <w:rsid w:val="00814698"/>
    <w:rsid w:val="00817821"/>
    <w:rsid w:val="0082012B"/>
    <w:rsid w:val="0083096F"/>
    <w:rsid w:val="00832599"/>
    <w:rsid w:val="0083367A"/>
    <w:rsid w:val="00833DD4"/>
    <w:rsid w:val="00844A81"/>
    <w:rsid w:val="00847CC6"/>
    <w:rsid w:val="0085186D"/>
    <w:rsid w:val="0085473B"/>
    <w:rsid w:val="00856984"/>
    <w:rsid w:val="0086176A"/>
    <w:rsid w:val="0086639B"/>
    <w:rsid w:val="008769B3"/>
    <w:rsid w:val="00881459"/>
    <w:rsid w:val="008814E1"/>
    <w:rsid w:val="00883130"/>
    <w:rsid w:val="008840D7"/>
    <w:rsid w:val="00884470"/>
    <w:rsid w:val="008847E4"/>
    <w:rsid w:val="00885CC8"/>
    <w:rsid w:val="00897F2B"/>
    <w:rsid w:val="008A47B6"/>
    <w:rsid w:val="008B3240"/>
    <w:rsid w:val="008C2F26"/>
    <w:rsid w:val="008D07D5"/>
    <w:rsid w:val="008D1932"/>
    <w:rsid w:val="008D48A8"/>
    <w:rsid w:val="008D4A95"/>
    <w:rsid w:val="008D4BFC"/>
    <w:rsid w:val="008D552C"/>
    <w:rsid w:val="008D6A0E"/>
    <w:rsid w:val="008D7E36"/>
    <w:rsid w:val="008E0304"/>
    <w:rsid w:val="008E0387"/>
    <w:rsid w:val="008E14BB"/>
    <w:rsid w:val="008E15CD"/>
    <w:rsid w:val="008E547B"/>
    <w:rsid w:val="008F1482"/>
    <w:rsid w:val="008F2C03"/>
    <w:rsid w:val="008F5B3A"/>
    <w:rsid w:val="008F5CA8"/>
    <w:rsid w:val="008F5F49"/>
    <w:rsid w:val="0090136C"/>
    <w:rsid w:val="0091000D"/>
    <w:rsid w:val="00911E24"/>
    <w:rsid w:val="009236A7"/>
    <w:rsid w:val="00924F0E"/>
    <w:rsid w:val="00933AAA"/>
    <w:rsid w:val="00947868"/>
    <w:rsid w:val="0095237D"/>
    <w:rsid w:val="00954A62"/>
    <w:rsid w:val="00955B8F"/>
    <w:rsid w:val="0096139A"/>
    <w:rsid w:val="00963F58"/>
    <w:rsid w:val="009641D8"/>
    <w:rsid w:val="0096510E"/>
    <w:rsid w:val="009667E6"/>
    <w:rsid w:val="00970139"/>
    <w:rsid w:val="00976291"/>
    <w:rsid w:val="00977EA9"/>
    <w:rsid w:val="009810ED"/>
    <w:rsid w:val="00981272"/>
    <w:rsid w:val="00985209"/>
    <w:rsid w:val="00985ACC"/>
    <w:rsid w:val="00995962"/>
    <w:rsid w:val="00997F33"/>
    <w:rsid w:val="009A03B0"/>
    <w:rsid w:val="009A04BC"/>
    <w:rsid w:val="009A644A"/>
    <w:rsid w:val="009A6511"/>
    <w:rsid w:val="009B0FFC"/>
    <w:rsid w:val="009B46CB"/>
    <w:rsid w:val="009C08B7"/>
    <w:rsid w:val="009C127C"/>
    <w:rsid w:val="009C1437"/>
    <w:rsid w:val="009C6755"/>
    <w:rsid w:val="009D5426"/>
    <w:rsid w:val="009D6086"/>
    <w:rsid w:val="009E0EB0"/>
    <w:rsid w:val="009E118F"/>
    <w:rsid w:val="009E2E0E"/>
    <w:rsid w:val="009E7C9F"/>
    <w:rsid w:val="009F0996"/>
    <w:rsid w:val="009F500E"/>
    <w:rsid w:val="00A06928"/>
    <w:rsid w:val="00A07406"/>
    <w:rsid w:val="00A07FD1"/>
    <w:rsid w:val="00A10CE5"/>
    <w:rsid w:val="00A12EAD"/>
    <w:rsid w:val="00A24CA8"/>
    <w:rsid w:val="00A25439"/>
    <w:rsid w:val="00A257C8"/>
    <w:rsid w:val="00A336F3"/>
    <w:rsid w:val="00A40B2C"/>
    <w:rsid w:val="00A4416C"/>
    <w:rsid w:val="00A4539E"/>
    <w:rsid w:val="00A45415"/>
    <w:rsid w:val="00A45983"/>
    <w:rsid w:val="00A51415"/>
    <w:rsid w:val="00A523B4"/>
    <w:rsid w:val="00A52964"/>
    <w:rsid w:val="00A53BEF"/>
    <w:rsid w:val="00A54DC6"/>
    <w:rsid w:val="00A72D01"/>
    <w:rsid w:val="00A741AF"/>
    <w:rsid w:val="00A802FD"/>
    <w:rsid w:val="00A86F07"/>
    <w:rsid w:val="00A922E3"/>
    <w:rsid w:val="00A95309"/>
    <w:rsid w:val="00A95D55"/>
    <w:rsid w:val="00AA1A18"/>
    <w:rsid w:val="00AA2608"/>
    <w:rsid w:val="00AA273A"/>
    <w:rsid w:val="00AA2EF8"/>
    <w:rsid w:val="00AA5A3C"/>
    <w:rsid w:val="00AA655E"/>
    <w:rsid w:val="00AB6DF5"/>
    <w:rsid w:val="00AC0E5F"/>
    <w:rsid w:val="00AC0F58"/>
    <w:rsid w:val="00AC5E1B"/>
    <w:rsid w:val="00AC6602"/>
    <w:rsid w:val="00AC66D5"/>
    <w:rsid w:val="00AD56DD"/>
    <w:rsid w:val="00AD7B32"/>
    <w:rsid w:val="00AE4AE8"/>
    <w:rsid w:val="00AF120E"/>
    <w:rsid w:val="00AF235E"/>
    <w:rsid w:val="00AF6B89"/>
    <w:rsid w:val="00AF770D"/>
    <w:rsid w:val="00AF7C62"/>
    <w:rsid w:val="00AF7CD6"/>
    <w:rsid w:val="00B025E5"/>
    <w:rsid w:val="00B02D5E"/>
    <w:rsid w:val="00B04BFF"/>
    <w:rsid w:val="00B076DF"/>
    <w:rsid w:val="00B07A85"/>
    <w:rsid w:val="00B07C62"/>
    <w:rsid w:val="00B115E7"/>
    <w:rsid w:val="00B13080"/>
    <w:rsid w:val="00B13E04"/>
    <w:rsid w:val="00B16664"/>
    <w:rsid w:val="00B22B64"/>
    <w:rsid w:val="00B25BE4"/>
    <w:rsid w:val="00B410DA"/>
    <w:rsid w:val="00B41194"/>
    <w:rsid w:val="00B439C3"/>
    <w:rsid w:val="00B43C5B"/>
    <w:rsid w:val="00B44E26"/>
    <w:rsid w:val="00B52ACC"/>
    <w:rsid w:val="00B53051"/>
    <w:rsid w:val="00B545FA"/>
    <w:rsid w:val="00B55BB0"/>
    <w:rsid w:val="00B700E3"/>
    <w:rsid w:val="00B74CB6"/>
    <w:rsid w:val="00B81ABA"/>
    <w:rsid w:val="00B820A8"/>
    <w:rsid w:val="00B86036"/>
    <w:rsid w:val="00B90476"/>
    <w:rsid w:val="00B90B20"/>
    <w:rsid w:val="00B9127C"/>
    <w:rsid w:val="00BA12A5"/>
    <w:rsid w:val="00BA4765"/>
    <w:rsid w:val="00BA4DEE"/>
    <w:rsid w:val="00BA7DA2"/>
    <w:rsid w:val="00BB13F6"/>
    <w:rsid w:val="00BB6D31"/>
    <w:rsid w:val="00BC56F6"/>
    <w:rsid w:val="00BC5726"/>
    <w:rsid w:val="00BD6176"/>
    <w:rsid w:val="00BE03EA"/>
    <w:rsid w:val="00BE0812"/>
    <w:rsid w:val="00BE3FC2"/>
    <w:rsid w:val="00BF08E3"/>
    <w:rsid w:val="00BF30C1"/>
    <w:rsid w:val="00BF68A9"/>
    <w:rsid w:val="00C01DEE"/>
    <w:rsid w:val="00C04E13"/>
    <w:rsid w:val="00C04F96"/>
    <w:rsid w:val="00C05C2A"/>
    <w:rsid w:val="00C06D94"/>
    <w:rsid w:val="00C101D7"/>
    <w:rsid w:val="00C1560A"/>
    <w:rsid w:val="00C3351E"/>
    <w:rsid w:val="00C36085"/>
    <w:rsid w:val="00C3613B"/>
    <w:rsid w:val="00C37690"/>
    <w:rsid w:val="00C37EDA"/>
    <w:rsid w:val="00C43D6C"/>
    <w:rsid w:val="00C46718"/>
    <w:rsid w:val="00C47721"/>
    <w:rsid w:val="00C50EBD"/>
    <w:rsid w:val="00C51616"/>
    <w:rsid w:val="00C518EA"/>
    <w:rsid w:val="00C60370"/>
    <w:rsid w:val="00C61455"/>
    <w:rsid w:val="00C61E19"/>
    <w:rsid w:val="00C625C3"/>
    <w:rsid w:val="00C64233"/>
    <w:rsid w:val="00C66362"/>
    <w:rsid w:val="00C66528"/>
    <w:rsid w:val="00C67262"/>
    <w:rsid w:val="00C71225"/>
    <w:rsid w:val="00C72037"/>
    <w:rsid w:val="00C7253E"/>
    <w:rsid w:val="00C73694"/>
    <w:rsid w:val="00C73A4A"/>
    <w:rsid w:val="00C73BA3"/>
    <w:rsid w:val="00C8251B"/>
    <w:rsid w:val="00C90810"/>
    <w:rsid w:val="00C9132C"/>
    <w:rsid w:val="00CA0471"/>
    <w:rsid w:val="00CA3C81"/>
    <w:rsid w:val="00CA5AA3"/>
    <w:rsid w:val="00CB0E6B"/>
    <w:rsid w:val="00CB1FC7"/>
    <w:rsid w:val="00CB39B1"/>
    <w:rsid w:val="00CC2A3F"/>
    <w:rsid w:val="00CC5B4C"/>
    <w:rsid w:val="00CC7C84"/>
    <w:rsid w:val="00CD148A"/>
    <w:rsid w:val="00CD646F"/>
    <w:rsid w:val="00CE0D2D"/>
    <w:rsid w:val="00CE11D6"/>
    <w:rsid w:val="00CE1F4A"/>
    <w:rsid w:val="00CF0F05"/>
    <w:rsid w:val="00CF1E3E"/>
    <w:rsid w:val="00CF7299"/>
    <w:rsid w:val="00D02083"/>
    <w:rsid w:val="00D03F81"/>
    <w:rsid w:val="00D079BE"/>
    <w:rsid w:val="00D12673"/>
    <w:rsid w:val="00D146CE"/>
    <w:rsid w:val="00D15AB2"/>
    <w:rsid w:val="00D1613B"/>
    <w:rsid w:val="00D17B6E"/>
    <w:rsid w:val="00D23796"/>
    <w:rsid w:val="00D31225"/>
    <w:rsid w:val="00D34524"/>
    <w:rsid w:val="00D35365"/>
    <w:rsid w:val="00D41A5B"/>
    <w:rsid w:val="00D5120A"/>
    <w:rsid w:val="00D52BB8"/>
    <w:rsid w:val="00D53140"/>
    <w:rsid w:val="00D6078F"/>
    <w:rsid w:val="00D6137E"/>
    <w:rsid w:val="00D61E8C"/>
    <w:rsid w:val="00D61ED1"/>
    <w:rsid w:val="00D627E6"/>
    <w:rsid w:val="00D63822"/>
    <w:rsid w:val="00D6422E"/>
    <w:rsid w:val="00D6539D"/>
    <w:rsid w:val="00D66636"/>
    <w:rsid w:val="00D7185F"/>
    <w:rsid w:val="00D72037"/>
    <w:rsid w:val="00D760E8"/>
    <w:rsid w:val="00D80095"/>
    <w:rsid w:val="00D828BD"/>
    <w:rsid w:val="00D82A84"/>
    <w:rsid w:val="00D8324E"/>
    <w:rsid w:val="00D8728E"/>
    <w:rsid w:val="00D91505"/>
    <w:rsid w:val="00D93FD7"/>
    <w:rsid w:val="00D97817"/>
    <w:rsid w:val="00D97D88"/>
    <w:rsid w:val="00DA0324"/>
    <w:rsid w:val="00DA2360"/>
    <w:rsid w:val="00DA6607"/>
    <w:rsid w:val="00DB25D6"/>
    <w:rsid w:val="00DB26C8"/>
    <w:rsid w:val="00DB3CCD"/>
    <w:rsid w:val="00DB4E01"/>
    <w:rsid w:val="00DB753F"/>
    <w:rsid w:val="00DC5CC8"/>
    <w:rsid w:val="00DD1707"/>
    <w:rsid w:val="00DD406A"/>
    <w:rsid w:val="00DD5CCF"/>
    <w:rsid w:val="00DD7D48"/>
    <w:rsid w:val="00DE0D48"/>
    <w:rsid w:val="00DE3C17"/>
    <w:rsid w:val="00DE5C72"/>
    <w:rsid w:val="00DE77E9"/>
    <w:rsid w:val="00DF1599"/>
    <w:rsid w:val="00DF5FE4"/>
    <w:rsid w:val="00DF60A6"/>
    <w:rsid w:val="00E11E8F"/>
    <w:rsid w:val="00E21038"/>
    <w:rsid w:val="00E22CC6"/>
    <w:rsid w:val="00E310F4"/>
    <w:rsid w:val="00E3556E"/>
    <w:rsid w:val="00E36C7E"/>
    <w:rsid w:val="00E37DCD"/>
    <w:rsid w:val="00E43197"/>
    <w:rsid w:val="00E518C0"/>
    <w:rsid w:val="00E52F83"/>
    <w:rsid w:val="00E54B68"/>
    <w:rsid w:val="00E54CBD"/>
    <w:rsid w:val="00E55285"/>
    <w:rsid w:val="00E56C9D"/>
    <w:rsid w:val="00E64500"/>
    <w:rsid w:val="00E66130"/>
    <w:rsid w:val="00E713BF"/>
    <w:rsid w:val="00E75FD1"/>
    <w:rsid w:val="00E832E1"/>
    <w:rsid w:val="00E8463E"/>
    <w:rsid w:val="00E90E00"/>
    <w:rsid w:val="00E92619"/>
    <w:rsid w:val="00E93537"/>
    <w:rsid w:val="00E937F1"/>
    <w:rsid w:val="00E96719"/>
    <w:rsid w:val="00E973EE"/>
    <w:rsid w:val="00EA0742"/>
    <w:rsid w:val="00EA0ECD"/>
    <w:rsid w:val="00EA14DE"/>
    <w:rsid w:val="00EB54DD"/>
    <w:rsid w:val="00EC383C"/>
    <w:rsid w:val="00EC3A2F"/>
    <w:rsid w:val="00ED02E8"/>
    <w:rsid w:val="00ED243E"/>
    <w:rsid w:val="00ED25ED"/>
    <w:rsid w:val="00ED35F3"/>
    <w:rsid w:val="00ED3AA4"/>
    <w:rsid w:val="00ED407D"/>
    <w:rsid w:val="00ED4087"/>
    <w:rsid w:val="00EE15A3"/>
    <w:rsid w:val="00EE2471"/>
    <w:rsid w:val="00EE2EBD"/>
    <w:rsid w:val="00EE4B35"/>
    <w:rsid w:val="00EE50BD"/>
    <w:rsid w:val="00EE5AA3"/>
    <w:rsid w:val="00EE7DC5"/>
    <w:rsid w:val="00EF1ED3"/>
    <w:rsid w:val="00EF3B92"/>
    <w:rsid w:val="00EF6ABA"/>
    <w:rsid w:val="00F063F9"/>
    <w:rsid w:val="00F1190E"/>
    <w:rsid w:val="00F121D9"/>
    <w:rsid w:val="00F12B7A"/>
    <w:rsid w:val="00F1711F"/>
    <w:rsid w:val="00F214D0"/>
    <w:rsid w:val="00F31778"/>
    <w:rsid w:val="00F31BA0"/>
    <w:rsid w:val="00F33478"/>
    <w:rsid w:val="00F34A26"/>
    <w:rsid w:val="00F402E1"/>
    <w:rsid w:val="00F40968"/>
    <w:rsid w:val="00F55C06"/>
    <w:rsid w:val="00F55D4C"/>
    <w:rsid w:val="00F628B3"/>
    <w:rsid w:val="00F66080"/>
    <w:rsid w:val="00F735A8"/>
    <w:rsid w:val="00F75BA2"/>
    <w:rsid w:val="00F76431"/>
    <w:rsid w:val="00F77A32"/>
    <w:rsid w:val="00F82EE5"/>
    <w:rsid w:val="00F87751"/>
    <w:rsid w:val="00F91347"/>
    <w:rsid w:val="00F919C8"/>
    <w:rsid w:val="00F9355D"/>
    <w:rsid w:val="00F97C31"/>
    <w:rsid w:val="00FA5B4D"/>
    <w:rsid w:val="00FB24B1"/>
    <w:rsid w:val="00FC5EBA"/>
    <w:rsid w:val="00FD4335"/>
    <w:rsid w:val="00FE008A"/>
    <w:rsid w:val="00FF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F155B"/>
  <w15:docId w15:val="{C8B3E6C4-D5A6-4F7B-8527-61FB4F58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07A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A8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07A85"/>
    <w:rPr>
      <w:b/>
      <w:bCs/>
      <w:sz w:val="20"/>
      <w:szCs w:val="20"/>
    </w:rPr>
  </w:style>
  <w:style w:type="character" w:customStyle="1" w:styleId="CommentSubjectChar">
    <w:name w:val="Comment Subject Char"/>
    <w:basedOn w:val="CommentTextChar"/>
    <w:link w:val="CommentSubject"/>
    <w:uiPriority w:val="99"/>
    <w:semiHidden/>
    <w:rsid w:val="00B07A85"/>
    <w:rPr>
      <w:b/>
      <w:bCs/>
      <w:sz w:val="20"/>
      <w:szCs w:val="20"/>
    </w:rPr>
  </w:style>
  <w:style w:type="paragraph" w:styleId="Revision">
    <w:name w:val="Revision"/>
    <w:hidden/>
    <w:uiPriority w:val="99"/>
    <w:semiHidden/>
    <w:rsid w:val="00A10CE5"/>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AB6DF5"/>
    <w:pPr>
      <w:ind w:left="720"/>
      <w:contextualSpacing/>
    </w:pPr>
  </w:style>
  <w:style w:type="character" w:styleId="Hyperlink">
    <w:name w:val="Hyperlink"/>
    <w:basedOn w:val="DefaultParagraphFont"/>
    <w:uiPriority w:val="99"/>
    <w:unhideWhenUsed/>
    <w:rsid w:val="00AC66D5"/>
    <w:rPr>
      <w:color w:val="0563C1" w:themeColor="hyperlink"/>
      <w:u w:val="single"/>
    </w:rPr>
  </w:style>
  <w:style w:type="paragraph" w:styleId="NoSpacing">
    <w:name w:val="No Spacing"/>
    <w:uiPriority w:val="1"/>
    <w:qFormat/>
    <w:rsid w:val="000D0C2D"/>
    <w:pPr>
      <w:spacing w:after="0" w:line="240" w:lineRule="auto"/>
    </w:pPr>
  </w:style>
  <w:style w:type="table" w:styleId="TableGrid">
    <w:name w:val="Table Grid"/>
    <w:basedOn w:val="TableNormal"/>
    <w:uiPriority w:val="59"/>
    <w:rsid w:val="00711C1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571E"/>
    <w:rPr>
      <w:b/>
      <w:sz w:val="48"/>
      <w:szCs w:val="48"/>
    </w:rPr>
  </w:style>
  <w:style w:type="paragraph" w:styleId="Header">
    <w:name w:val="header"/>
    <w:basedOn w:val="Normal"/>
    <w:link w:val="HeaderChar"/>
    <w:uiPriority w:val="99"/>
    <w:unhideWhenUsed/>
    <w:rsid w:val="009E1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18F"/>
  </w:style>
  <w:style w:type="paragraph" w:styleId="Footer">
    <w:name w:val="footer"/>
    <w:basedOn w:val="Normal"/>
    <w:link w:val="FooterChar"/>
    <w:uiPriority w:val="99"/>
    <w:unhideWhenUsed/>
    <w:rsid w:val="009E1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18F"/>
  </w:style>
  <w:style w:type="character" w:styleId="LineNumber">
    <w:name w:val="line number"/>
    <w:basedOn w:val="DefaultParagraphFont"/>
    <w:uiPriority w:val="99"/>
    <w:semiHidden/>
    <w:unhideWhenUsed/>
    <w:rsid w:val="009E118F"/>
  </w:style>
  <w:style w:type="paragraph" w:styleId="NormalWeb">
    <w:name w:val="Normal (Web)"/>
    <w:basedOn w:val="Normal"/>
    <w:uiPriority w:val="99"/>
    <w:semiHidden/>
    <w:unhideWhenUsed/>
    <w:rsid w:val="00BE03E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uiPriority w:val="20"/>
    <w:qFormat/>
    <w:rsid w:val="00172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8936">
      <w:bodyDiv w:val="1"/>
      <w:marLeft w:val="0"/>
      <w:marRight w:val="0"/>
      <w:marTop w:val="0"/>
      <w:marBottom w:val="0"/>
      <w:divBdr>
        <w:top w:val="none" w:sz="0" w:space="0" w:color="auto"/>
        <w:left w:val="none" w:sz="0" w:space="0" w:color="auto"/>
        <w:bottom w:val="none" w:sz="0" w:space="0" w:color="auto"/>
        <w:right w:val="none" w:sz="0" w:space="0" w:color="auto"/>
      </w:divBdr>
    </w:div>
    <w:div w:id="66847135">
      <w:bodyDiv w:val="1"/>
      <w:marLeft w:val="0"/>
      <w:marRight w:val="0"/>
      <w:marTop w:val="0"/>
      <w:marBottom w:val="0"/>
      <w:divBdr>
        <w:top w:val="none" w:sz="0" w:space="0" w:color="auto"/>
        <w:left w:val="none" w:sz="0" w:space="0" w:color="auto"/>
        <w:bottom w:val="none" w:sz="0" w:space="0" w:color="auto"/>
        <w:right w:val="none" w:sz="0" w:space="0" w:color="auto"/>
      </w:divBdr>
    </w:div>
    <w:div w:id="151878204">
      <w:bodyDiv w:val="1"/>
      <w:marLeft w:val="0"/>
      <w:marRight w:val="0"/>
      <w:marTop w:val="0"/>
      <w:marBottom w:val="0"/>
      <w:divBdr>
        <w:top w:val="none" w:sz="0" w:space="0" w:color="auto"/>
        <w:left w:val="none" w:sz="0" w:space="0" w:color="auto"/>
        <w:bottom w:val="none" w:sz="0" w:space="0" w:color="auto"/>
        <w:right w:val="none" w:sz="0" w:space="0" w:color="auto"/>
      </w:divBdr>
    </w:div>
    <w:div w:id="187524530">
      <w:bodyDiv w:val="1"/>
      <w:marLeft w:val="0"/>
      <w:marRight w:val="0"/>
      <w:marTop w:val="0"/>
      <w:marBottom w:val="0"/>
      <w:divBdr>
        <w:top w:val="none" w:sz="0" w:space="0" w:color="auto"/>
        <w:left w:val="none" w:sz="0" w:space="0" w:color="auto"/>
        <w:bottom w:val="none" w:sz="0" w:space="0" w:color="auto"/>
        <w:right w:val="none" w:sz="0" w:space="0" w:color="auto"/>
      </w:divBdr>
    </w:div>
    <w:div w:id="206381647">
      <w:bodyDiv w:val="1"/>
      <w:marLeft w:val="0"/>
      <w:marRight w:val="0"/>
      <w:marTop w:val="0"/>
      <w:marBottom w:val="0"/>
      <w:divBdr>
        <w:top w:val="none" w:sz="0" w:space="0" w:color="auto"/>
        <w:left w:val="none" w:sz="0" w:space="0" w:color="auto"/>
        <w:bottom w:val="none" w:sz="0" w:space="0" w:color="auto"/>
        <w:right w:val="none" w:sz="0" w:space="0" w:color="auto"/>
      </w:divBdr>
    </w:div>
    <w:div w:id="218368661">
      <w:bodyDiv w:val="1"/>
      <w:marLeft w:val="0"/>
      <w:marRight w:val="0"/>
      <w:marTop w:val="0"/>
      <w:marBottom w:val="0"/>
      <w:divBdr>
        <w:top w:val="none" w:sz="0" w:space="0" w:color="auto"/>
        <w:left w:val="none" w:sz="0" w:space="0" w:color="auto"/>
        <w:bottom w:val="none" w:sz="0" w:space="0" w:color="auto"/>
        <w:right w:val="none" w:sz="0" w:space="0" w:color="auto"/>
      </w:divBdr>
    </w:div>
    <w:div w:id="228268326">
      <w:bodyDiv w:val="1"/>
      <w:marLeft w:val="0"/>
      <w:marRight w:val="0"/>
      <w:marTop w:val="0"/>
      <w:marBottom w:val="0"/>
      <w:divBdr>
        <w:top w:val="none" w:sz="0" w:space="0" w:color="auto"/>
        <w:left w:val="none" w:sz="0" w:space="0" w:color="auto"/>
        <w:bottom w:val="none" w:sz="0" w:space="0" w:color="auto"/>
        <w:right w:val="none" w:sz="0" w:space="0" w:color="auto"/>
      </w:divBdr>
    </w:div>
    <w:div w:id="262763517">
      <w:bodyDiv w:val="1"/>
      <w:marLeft w:val="0"/>
      <w:marRight w:val="0"/>
      <w:marTop w:val="0"/>
      <w:marBottom w:val="0"/>
      <w:divBdr>
        <w:top w:val="none" w:sz="0" w:space="0" w:color="auto"/>
        <w:left w:val="none" w:sz="0" w:space="0" w:color="auto"/>
        <w:bottom w:val="none" w:sz="0" w:space="0" w:color="auto"/>
        <w:right w:val="none" w:sz="0" w:space="0" w:color="auto"/>
      </w:divBdr>
    </w:div>
    <w:div w:id="351035472">
      <w:bodyDiv w:val="1"/>
      <w:marLeft w:val="0"/>
      <w:marRight w:val="0"/>
      <w:marTop w:val="0"/>
      <w:marBottom w:val="0"/>
      <w:divBdr>
        <w:top w:val="none" w:sz="0" w:space="0" w:color="auto"/>
        <w:left w:val="none" w:sz="0" w:space="0" w:color="auto"/>
        <w:bottom w:val="none" w:sz="0" w:space="0" w:color="auto"/>
        <w:right w:val="none" w:sz="0" w:space="0" w:color="auto"/>
      </w:divBdr>
    </w:div>
    <w:div w:id="388766539">
      <w:bodyDiv w:val="1"/>
      <w:marLeft w:val="0"/>
      <w:marRight w:val="0"/>
      <w:marTop w:val="0"/>
      <w:marBottom w:val="0"/>
      <w:divBdr>
        <w:top w:val="none" w:sz="0" w:space="0" w:color="auto"/>
        <w:left w:val="none" w:sz="0" w:space="0" w:color="auto"/>
        <w:bottom w:val="none" w:sz="0" w:space="0" w:color="auto"/>
        <w:right w:val="none" w:sz="0" w:space="0" w:color="auto"/>
      </w:divBdr>
    </w:div>
    <w:div w:id="518546086">
      <w:bodyDiv w:val="1"/>
      <w:marLeft w:val="0"/>
      <w:marRight w:val="0"/>
      <w:marTop w:val="0"/>
      <w:marBottom w:val="0"/>
      <w:divBdr>
        <w:top w:val="none" w:sz="0" w:space="0" w:color="auto"/>
        <w:left w:val="none" w:sz="0" w:space="0" w:color="auto"/>
        <w:bottom w:val="none" w:sz="0" w:space="0" w:color="auto"/>
        <w:right w:val="none" w:sz="0" w:space="0" w:color="auto"/>
      </w:divBdr>
    </w:div>
    <w:div w:id="537550221">
      <w:bodyDiv w:val="1"/>
      <w:marLeft w:val="0"/>
      <w:marRight w:val="0"/>
      <w:marTop w:val="0"/>
      <w:marBottom w:val="0"/>
      <w:divBdr>
        <w:top w:val="none" w:sz="0" w:space="0" w:color="auto"/>
        <w:left w:val="none" w:sz="0" w:space="0" w:color="auto"/>
        <w:bottom w:val="none" w:sz="0" w:space="0" w:color="auto"/>
        <w:right w:val="none" w:sz="0" w:space="0" w:color="auto"/>
      </w:divBdr>
    </w:div>
    <w:div w:id="693074547">
      <w:bodyDiv w:val="1"/>
      <w:marLeft w:val="0"/>
      <w:marRight w:val="0"/>
      <w:marTop w:val="0"/>
      <w:marBottom w:val="0"/>
      <w:divBdr>
        <w:top w:val="none" w:sz="0" w:space="0" w:color="auto"/>
        <w:left w:val="none" w:sz="0" w:space="0" w:color="auto"/>
        <w:bottom w:val="none" w:sz="0" w:space="0" w:color="auto"/>
        <w:right w:val="none" w:sz="0" w:space="0" w:color="auto"/>
      </w:divBdr>
    </w:div>
    <w:div w:id="911236816">
      <w:bodyDiv w:val="1"/>
      <w:marLeft w:val="0"/>
      <w:marRight w:val="0"/>
      <w:marTop w:val="0"/>
      <w:marBottom w:val="0"/>
      <w:divBdr>
        <w:top w:val="none" w:sz="0" w:space="0" w:color="auto"/>
        <w:left w:val="none" w:sz="0" w:space="0" w:color="auto"/>
        <w:bottom w:val="none" w:sz="0" w:space="0" w:color="auto"/>
        <w:right w:val="none" w:sz="0" w:space="0" w:color="auto"/>
      </w:divBdr>
    </w:div>
    <w:div w:id="925922901">
      <w:bodyDiv w:val="1"/>
      <w:marLeft w:val="0"/>
      <w:marRight w:val="0"/>
      <w:marTop w:val="0"/>
      <w:marBottom w:val="0"/>
      <w:divBdr>
        <w:top w:val="none" w:sz="0" w:space="0" w:color="auto"/>
        <w:left w:val="none" w:sz="0" w:space="0" w:color="auto"/>
        <w:bottom w:val="none" w:sz="0" w:space="0" w:color="auto"/>
        <w:right w:val="none" w:sz="0" w:space="0" w:color="auto"/>
      </w:divBdr>
    </w:div>
    <w:div w:id="969674782">
      <w:bodyDiv w:val="1"/>
      <w:marLeft w:val="0"/>
      <w:marRight w:val="0"/>
      <w:marTop w:val="0"/>
      <w:marBottom w:val="0"/>
      <w:divBdr>
        <w:top w:val="none" w:sz="0" w:space="0" w:color="auto"/>
        <w:left w:val="none" w:sz="0" w:space="0" w:color="auto"/>
        <w:bottom w:val="none" w:sz="0" w:space="0" w:color="auto"/>
        <w:right w:val="none" w:sz="0" w:space="0" w:color="auto"/>
      </w:divBdr>
    </w:div>
    <w:div w:id="1094786878">
      <w:bodyDiv w:val="1"/>
      <w:marLeft w:val="0"/>
      <w:marRight w:val="0"/>
      <w:marTop w:val="0"/>
      <w:marBottom w:val="0"/>
      <w:divBdr>
        <w:top w:val="none" w:sz="0" w:space="0" w:color="auto"/>
        <w:left w:val="none" w:sz="0" w:space="0" w:color="auto"/>
        <w:bottom w:val="none" w:sz="0" w:space="0" w:color="auto"/>
        <w:right w:val="none" w:sz="0" w:space="0" w:color="auto"/>
      </w:divBdr>
    </w:div>
    <w:div w:id="1141843882">
      <w:bodyDiv w:val="1"/>
      <w:marLeft w:val="0"/>
      <w:marRight w:val="0"/>
      <w:marTop w:val="0"/>
      <w:marBottom w:val="0"/>
      <w:divBdr>
        <w:top w:val="none" w:sz="0" w:space="0" w:color="auto"/>
        <w:left w:val="none" w:sz="0" w:space="0" w:color="auto"/>
        <w:bottom w:val="none" w:sz="0" w:space="0" w:color="auto"/>
        <w:right w:val="none" w:sz="0" w:space="0" w:color="auto"/>
      </w:divBdr>
    </w:div>
    <w:div w:id="1192845083">
      <w:bodyDiv w:val="1"/>
      <w:marLeft w:val="0"/>
      <w:marRight w:val="0"/>
      <w:marTop w:val="0"/>
      <w:marBottom w:val="0"/>
      <w:divBdr>
        <w:top w:val="none" w:sz="0" w:space="0" w:color="auto"/>
        <w:left w:val="none" w:sz="0" w:space="0" w:color="auto"/>
        <w:bottom w:val="none" w:sz="0" w:space="0" w:color="auto"/>
        <w:right w:val="none" w:sz="0" w:space="0" w:color="auto"/>
      </w:divBdr>
    </w:div>
    <w:div w:id="1196501535">
      <w:bodyDiv w:val="1"/>
      <w:marLeft w:val="0"/>
      <w:marRight w:val="0"/>
      <w:marTop w:val="0"/>
      <w:marBottom w:val="0"/>
      <w:divBdr>
        <w:top w:val="none" w:sz="0" w:space="0" w:color="auto"/>
        <w:left w:val="none" w:sz="0" w:space="0" w:color="auto"/>
        <w:bottom w:val="none" w:sz="0" w:space="0" w:color="auto"/>
        <w:right w:val="none" w:sz="0" w:space="0" w:color="auto"/>
      </w:divBdr>
    </w:div>
    <w:div w:id="1256086082">
      <w:bodyDiv w:val="1"/>
      <w:marLeft w:val="0"/>
      <w:marRight w:val="0"/>
      <w:marTop w:val="0"/>
      <w:marBottom w:val="0"/>
      <w:divBdr>
        <w:top w:val="none" w:sz="0" w:space="0" w:color="auto"/>
        <w:left w:val="none" w:sz="0" w:space="0" w:color="auto"/>
        <w:bottom w:val="none" w:sz="0" w:space="0" w:color="auto"/>
        <w:right w:val="none" w:sz="0" w:space="0" w:color="auto"/>
      </w:divBdr>
    </w:div>
    <w:div w:id="1264726091">
      <w:bodyDiv w:val="1"/>
      <w:marLeft w:val="0"/>
      <w:marRight w:val="0"/>
      <w:marTop w:val="0"/>
      <w:marBottom w:val="0"/>
      <w:divBdr>
        <w:top w:val="none" w:sz="0" w:space="0" w:color="auto"/>
        <w:left w:val="none" w:sz="0" w:space="0" w:color="auto"/>
        <w:bottom w:val="none" w:sz="0" w:space="0" w:color="auto"/>
        <w:right w:val="none" w:sz="0" w:space="0" w:color="auto"/>
      </w:divBdr>
    </w:div>
    <w:div w:id="1340229100">
      <w:bodyDiv w:val="1"/>
      <w:marLeft w:val="0"/>
      <w:marRight w:val="0"/>
      <w:marTop w:val="0"/>
      <w:marBottom w:val="0"/>
      <w:divBdr>
        <w:top w:val="none" w:sz="0" w:space="0" w:color="auto"/>
        <w:left w:val="none" w:sz="0" w:space="0" w:color="auto"/>
        <w:bottom w:val="none" w:sz="0" w:space="0" w:color="auto"/>
        <w:right w:val="none" w:sz="0" w:space="0" w:color="auto"/>
      </w:divBdr>
    </w:div>
    <w:div w:id="1343387046">
      <w:bodyDiv w:val="1"/>
      <w:marLeft w:val="0"/>
      <w:marRight w:val="0"/>
      <w:marTop w:val="0"/>
      <w:marBottom w:val="0"/>
      <w:divBdr>
        <w:top w:val="none" w:sz="0" w:space="0" w:color="auto"/>
        <w:left w:val="none" w:sz="0" w:space="0" w:color="auto"/>
        <w:bottom w:val="none" w:sz="0" w:space="0" w:color="auto"/>
        <w:right w:val="none" w:sz="0" w:space="0" w:color="auto"/>
      </w:divBdr>
    </w:div>
    <w:div w:id="1429886133">
      <w:bodyDiv w:val="1"/>
      <w:marLeft w:val="0"/>
      <w:marRight w:val="0"/>
      <w:marTop w:val="0"/>
      <w:marBottom w:val="0"/>
      <w:divBdr>
        <w:top w:val="none" w:sz="0" w:space="0" w:color="auto"/>
        <w:left w:val="none" w:sz="0" w:space="0" w:color="auto"/>
        <w:bottom w:val="none" w:sz="0" w:space="0" w:color="auto"/>
        <w:right w:val="none" w:sz="0" w:space="0" w:color="auto"/>
      </w:divBdr>
    </w:div>
    <w:div w:id="1437941200">
      <w:bodyDiv w:val="1"/>
      <w:marLeft w:val="0"/>
      <w:marRight w:val="0"/>
      <w:marTop w:val="0"/>
      <w:marBottom w:val="0"/>
      <w:divBdr>
        <w:top w:val="none" w:sz="0" w:space="0" w:color="auto"/>
        <w:left w:val="none" w:sz="0" w:space="0" w:color="auto"/>
        <w:bottom w:val="none" w:sz="0" w:space="0" w:color="auto"/>
        <w:right w:val="none" w:sz="0" w:space="0" w:color="auto"/>
      </w:divBdr>
    </w:div>
    <w:div w:id="1519390261">
      <w:bodyDiv w:val="1"/>
      <w:marLeft w:val="0"/>
      <w:marRight w:val="0"/>
      <w:marTop w:val="0"/>
      <w:marBottom w:val="0"/>
      <w:divBdr>
        <w:top w:val="none" w:sz="0" w:space="0" w:color="auto"/>
        <w:left w:val="none" w:sz="0" w:space="0" w:color="auto"/>
        <w:bottom w:val="none" w:sz="0" w:space="0" w:color="auto"/>
        <w:right w:val="none" w:sz="0" w:space="0" w:color="auto"/>
      </w:divBdr>
    </w:div>
    <w:div w:id="1521435590">
      <w:bodyDiv w:val="1"/>
      <w:marLeft w:val="0"/>
      <w:marRight w:val="0"/>
      <w:marTop w:val="0"/>
      <w:marBottom w:val="0"/>
      <w:divBdr>
        <w:top w:val="none" w:sz="0" w:space="0" w:color="auto"/>
        <w:left w:val="none" w:sz="0" w:space="0" w:color="auto"/>
        <w:bottom w:val="none" w:sz="0" w:space="0" w:color="auto"/>
        <w:right w:val="none" w:sz="0" w:space="0" w:color="auto"/>
      </w:divBdr>
    </w:div>
    <w:div w:id="1615207435">
      <w:bodyDiv w:val="1"/>
      <w:marLeft w:val="0"/>
      <w:marRight w:val="0"/>
      <w:marTop w:val="0"/>
      <w:marBottom w:val="0"/>
      <w:divBdr>
        <w:top w:val="none" w:sz="0" w:space="0" w:color="auto"/>
        <w:left w:val="none" w:sz="0" w:space="0" w:color="auto"/>
        <w:bottom w:val="none" w:sz="0" w:space="0" w:color="auto"/>
        <w:right w:val="none" w:sz="0" w:space="0" w:color="auto"/>
      </w:divBdr>
    </w:div>
    <w:div w:id="1628583690">
      <w:bodyDiv w:val="1"/>
      <w:marLeft w:val="0"/>
      <w:marRight w:val="0"/>
      <w:marTop w:val="0"/>
      <w:marBottom w:val="0"/>
      <w:divBdr>
        <w:top w:val="none" w:sz="0" w:space="0" w:color="auto"/>
        <w:left w:val="none" w:sz="0" w:space="0" w:color="auto"/>
        <w:bottom w:val="none" w:sz="0" w:space="0" w:color="auto"/>
        <w:right w:val="none" w:sz="0" w:space="0" w:color="auto"/>
      </w:divBdr>
    </w:div>
    <w:div w:id="1707023889">
      <w:bodyDiv w:val="1"/>
      <w:marLeft w:val="0"/>
      <w:marRight w:val="0"/>
      <w:marTop w:val="0"/>
      <w:marBottom w:val="0"/>
      <w:divBdr>
        <w:top w:val="none" w:sz="0" w:space="0" w:color="auto"/>
        <w:left w:val="none" w:sz="0" w:space="0" w:color="auto"/>
        <w:bottom w:val="none" w:sz="0" w:space="0" w:color="auto"/>
        <w:right w:val="none" w:sz="0" w:space="0" w:color="auto"/>
      </w:divBdr>
    </w:div>
    <w:div w:id="1786342011">
      <w:bodyDiv w:val="1"/>
      <w:marLeft w:val="0"/>
      <w:marRight w:val="0"/>
      <w:marTop w:val="0"/>
      <w:marBottom w:val="0"/>
      <w:divBdr>
        <w:top w:val="none" w:sz="0" w:space="0" w:color="auto"/>
        <w:left w:val="none" w:sz="0" w:space="0" w:color="auto"/>
        <w:bottom w:val="none" w:sz="0" w:space="0" w:color="auto"/>
        <w:right w:val="none" w:sz="0" w:space="0" w:color="auto"/>
      </w:divBdr>
    </w:div>
    <w:div w:id="1823302868">
      <w:bodyDiv w:val="1"/>
      <w:marLeft w:val="0"/>
      <w:marRight w:val="0"/>
      <w:marTop w:val="0"/>
      <w:marBottom w:val="0"/>
      <w:divBdr>
        <w:top w:val="none" w:sz="0" w:space="0" w:color="auto"/>
        <w:left w:val="none" w:sz="0" w:space="0" w:color="auto"/>
        <w:bottom w:val="none" w:sz="0" w:space="0" w:color="auto"/>
        <w:right w:val="none" w:sz="0" w:space="0" w:color="auto"/>
      </w:divBdr>
    </w:div>
    <w:div w:id="1946308583">
      <w:bodyDiv w:val="1"/>
      <w:marLeft w:val="0"/>
      <w:marRight w:val="0"/>
      <w:marTop w:val="0"/>
      <w:marBottom w:val="0"/>
      <w:divBdr>
        <w:top w:val="none" w:sz="0" w:space="0" w:color="auto"/>
        <w:left w:val="none" w:sz="0" w:space="0" w:color="auto"/>
        <w:bottom w:val="none" w:sz="0" w:space="0" w:color="auto"/>
        <w:right w:val="none" w:sz="0" w:space="0" w:color="auto"/>
      </w:divBdr>
    </w:div>
    <w:div w:id="1958830108">
      <w:bodyDiv w:val="1"/>
      <w:marLeft w:val="0"/>
      <w:marRight w:val="0"/>
      <w:marTop w:val="0"/>
      <w:marBottom w:val="0"/>
      <w:divBdr>
        <w:top w:val="none" w:sz="0" w:space="0" w:color="auto"/>
        <w:left w:val="none" w:sz="0" w:space="0" w:color="auto"/>
        <w:bottom w:val="none" w:sz="0" w:space="0" w:color="auto"/>
        <w:right w:val="none" w:sz="0" w:space="0" w:color="auto"/>
      </w:divBdr>
    </w:div>
    <w:div w:id="1976447158">
      <w:bodyDiv w:val="1"/>
      <w:marLeft w:val="0"/>
      <w:marRight w:val="0"/>
      <w:marTop w:val="0"/>
      <w:marBottom w:val="0"/>
      <w:divBdr>
        <w:top w:val="none" w:sz="0" w:space="0" w:color="auto"/>
        <w:left w:val="none" w:sz="0" w:space="0" w:color="auto"/>
        <w:bottom w:val="none" w:sz="0" w:space="0" w:color="auto"/>
        <w:right w:val="none" w:sz="0" w:space="0" w:color="auto"/>
      </w:divBdr>
    </w:div>
    <w:div w:id="2027780777">
      <w:bodyDiv w:val="1"/>
      <w:marLeft w:val="0"/>
      <w:marRight w:val="0"/>
      <w:marTop w:val="0"/>
      <w:marBottom w:val="0"/>
      <w:divBdr>
        <w:top w:val="none" w:sz="0" w:space="0" w:color="auto"/>
        <w:left w:val="none" w:sz="0" w:space="0" w:color="auto"/>
        <w:bottom w:val="none" w:sz="0" w:space="0" w:color="auto"/>
        <w:right w:val="none" w:sz="0" w:space="0" w:color="auto"/>
      </w:divBdr>
    </w:div>
    <w:div w:id="2040230854">
      <w:bodyDiv w:val="1"/>
      <w:marLeft w:val="0"/>
      <w:marRight w:val="0"/>
      <w:marTop w:val="0"/>
      <w:marBottom w:val="0"/>
      <w:divBdr>
        <w:top w:val="none" w:sz="0" w:space="0" w:color="auto"/>
        <w:left w:val="none" w:sz="0" w:space="0" w:color="auto"/>
        <w:bottom w:val="none" w:sz="0" w:space="0" w:color="auto"/>
        <w:right w:val="none" w:sz="0" w:space="0" w:color="auto"/>
      </w:divBdr>
      <w:divsChild>
        <w:div w:id="1385058566">
          <w:marLeft w:val="0"/>
          <w:marRight w:val="0"/>
          <w:marTop w:val="0"/>
          <w:marBottom w:val="0"/>
          <w:divBdr>
            <w:top w:val="none" w:sz="0" w:space="0" w:color="auto"/>
            <w:left w:val="none" w:sz="0" w:space="0" w:color="auto"/>
            <w:bottom w:val="none" w:sz="0" w:space="0" w:color="auto"/>
            <w:right w:val="none" w:sz="0" w:space="0" w:color="auto"/>
          </w:divBdr>
          <w:divsChild>
            <w:div w:id="21109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s://doi.org/10.1080/09640568.2017.1312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gov.uk/government/publications/25-year-environment-pla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J:\RESILCOAST\Publications\Ecosystem%20Paper%20Bridge%20or%20Barrier\Data%20Analysis\ES%20bridge%20or%20barrier%20Analysis_Mar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solidFill>
                <a:schemeClr val="tx1"/>
              </a:solidFill>
            </a:ln>
            <a:effectLst/>
          </c:spPr>
          <c:invertIfNegative val="0"/>
          <c:dPt>
            <c:idx val="0"/>
            <c:invertIfNegative val="0"/>
            <c:bubble3D val="0"/>
            <c:spPr>
              <a:solidFill>
                <a:srgbClr val="0070C0"/>
              </a:solidFill>
              <a:ln>
                <a:solidFill>
                  <a:schemeClr val="tx1"/>
                </a:solidFill>
              </a:ln>
              <a:effectLst/>
            </c:spPr>
            <c:extLst>
              <c:ext xmlns:c16="http://schemas.microsoft.com/office/drawing/2014/chart" uri="{C3380CC4-5D6E-409C-BE32-E72D297353CC}">
                <c16:uniqueId val="{00000001-B338-48F9-85AC-51918CF12FF4}"/>
              </c:ext>
            </c:extLst>
          </c:dPt>
          <c:dPt>
            <c:idx val="1"/>
            <c:invertIfNegative val="0"/>
            <c:bubble3D val="0"/>
            <c:spPr>
              <a:solidFill>
                <a:srgbClr val="0070C0"/>
              </a:solidFill>
              <a:ln>
                <a:solidFill>
                  <a:schemeClr val="tx1"/>
                </a:solidFill>
              </a:ln>
              <a:effectLst/>
            </c:spPr>
            <c:extLst>
              <c:ext xmlns:c16="http://schemas.microsoft.com/office/drawing/2014/chart" uri="{C3380CC4-5D6E-409C-BE32-E72D297353CC}">
                <c16:uniqueId val="{00000003-B338-48F9-85AC-51918CF12FF4}"/>
              </c:ext>
            </c:extLst>
          </c:dPt>
          <c:dPt>
            <c:idx val="2"/>
            <c:invertIfNegative val="0"/>
            <c:bubble3D val="0"/>
            <c:spPr>
              <a:solidFill>
                <a:srgbClr val="0070C0"/>
              </a:solidFill>
              <a:ln>
                <a:solidFill>
                  <a:schemeClr val="tx1"/>
                </a:solidFill>
              </a:ln>
              <a:effectLst/>
            </c:spPr>
            <c:extLst>
              <c:ext xmlns:c16="http://schemas.microsoft.com/office/drawing/2014/chart" uri="{C3380CC4-5D6E-409C-BE32-E72D297353CC}">
                <c16:uniqueId val="{00000005-B338-48F9-85AC-51918CF12FF4}"/>
              </c:ext>
            </c:extLst>
          </c:dPt>
          <c:dPt>
            <c:idx val="3"/>
            <c:invertIfNegative val="0"/>
            <c:bubble3D val="0"/>
            <c:spPr>
              <a:solidFill>
                <a:srgbClr val="0070C0"/>
              </a:solidFill>
              <a:ln>
                <a:solidFill>
                  <a:schemeClr val="tx1"/>
                </a:solidFill>
              </a:ln>
              <a:effectLst/>
            </c:spPr>
            <c:extLst>
              <c:ext xmlns:c16="http://schemas.microsoft.com/office/drawing/2014/chart" uri="{C3380CC4-5D6E-409C-BE32-E72D297353CC}">
                <c16:uniqueId val="{00000007-B338-48F9-85AC-51918CF12FF4}"/>
              </c:ext>
            </c:extLst>
          </c:dPt>
          <c:dPt>
            <c:idx val="4"/>
            <c:invertIfNegative val="0"/>
            <c:bubble3D val="0"/>
            <c:spPr>
              <a:solidFill>
                <a:schemeClr val="accent6">
                  <a:lumMod val="75000"/>
                </a:schemeClr>
              </a:solidFill>
              <a:ln>
                <a:solidFill>
                  <a:schemeClr val="tx1"/>
                </a:solidFill>
              </a:ln>
              <a:effectLst/>
            </c:spPr>
            <c:extLst>
              <c:ext xmlns:c16="http://schemas.microsoft.com/office/drawing/2014/chart" uri="{C3380CC4-5D6E-409C-BE32-E72D297353CC}">
                <c16:uniqueId val="{00000009-B338-48F9-85AC-51918CF12FF4}"/>
              </c:ext>
            </c:extLst>
          </c:dPt>
          <c:dPt>
            <c:idx val="5"/>
            <c:invertIfNegative val="0"/>
            <c:bubble3D val="0"/>
            <c:spPr>
              <a:solidFill>
                <a:schemeClr val="accent6">
                  <a:lumMod val="75000"/>
                </a:schemeClr>
              </a:solidFill>
              <a:ln>
                <a:solidFill>
                  <a:schemeClr val="tx1"/>
                </a:solidFill>
              </a:ln>
              <a:effectLst/>
            </c:spPr>
            <c:extLst>
              <c:ext xmlns:c16="http://schemas.microsoft.com/office/drawing/2014/chart" uri="{C3380CC4-5D6E-409C-BE32-E72D297353CC}">
                <c16:uniqueId val="{0000000B-B338-48F9-85AC-51918CF12FF4}"/>
              </c:ext>
            </c:extLst>
          </c:dPt>
          <c:dPt>
            <c:idx val="6"/>
            <c:invertIfNegative val="0"/>
            <c:bubble3D val="0"/>
            <c:spPr>
              <a:solidFill>
                <a:schemeClr val="accent6">
                  <a:lumMod val="75000"/>
                </a:schemeClr>
              </a:solidFill>
              <a:ln>
                <a:solidFill>
                  <a:schemeClr val="tx1"/>
                </a:solidFill>
              </a:ln>
              <a:effectLst/>
            </c:spPr>
            <c:extLst>
              <c:ext xmlns:c16="http://schemas.microsoft.com/office/drawing/2014/chart" uri="{C3380CC4-5D6E-409C-BE32-E72D297353CC}">
                <c16:uniqueId val="{0000000D-B338-48F9-85AC-51918CF12FF4}"/>
              </c:ext>
            </c:extLst>
          </c:dPt>
          <c:dPt>
            <c:idx val="7"/>
            <c:invertIfNegative val="0"/>
            <c:bubble3D val="0"/>
            <c:spPr>
              <a:solidFill>
                <a:schemeClr val="accent6">
                  <a:lumMod val="75000"/>
                </a:schemeClr>
              </a:solidFill>
              <a:ln>
                <a:solidFill>
                  <a:schemeClr val="tx1"/>
                </a:solidFill>
              </a:ln>
              <a:effectLst/>
            </c:spPr>
            <c:extLst>
              <c:ext xmlns:c16="http://schemas.microsoft.com/office/drawing/2014/chart" uri="{C3380CC4-5D6E-409C-BE32-E72D297353CC}">
                <c16:uniqueId val="{0000000F-B338-48F9-85AC-51918CF12FF4}"/>
              </c:ext>
            </c:extLst>
          </c:dPt>
          <c:dPt>
            <c:idx val="8"/>
            <c:invertIfNegative val="0"/>
            <c:bubble3D val="0"/>
            <c:spPr>
              <a:solidFill>
                <a:schemeClr val="accent6">
                  <a:lumMod val="75000"/>
                </a:schemeClr>
              </a:solidFill>
              <a:ln>
                <a:solidFill>
                  <a:schemeClr val="tx1"/>
                </a:solidFill>
              </a:ln>
              <a:effectLst/>
            </c:spPr>
            <c:extLst>
              <c:ext xmlns:c16="http://schemas.microsoft.com/office/drawing/2014/chart" uri="{C3380CC4-5D6E-409C-BE32-E72D297353CC}">
                <c16:uniqueId val="{00000011-B338-48F9-85AC-51918CF12FF4}"/>
              </c:ext>
            </c:extLst>
          </c:dPt>
          <c:dPt>
            <c:idx val="9"/>
            <c:invertIfNegative val="0"/>
            <c:bubble3D val="0"/>
            <c:spPr>
              <a:solidFill>
                <a:srgbClr val="FFC000"/>
              </a:solidFill>
              <a:ln>
                <a:solidFill>
                  <a:schemeClr val="tx1"/>
                </a:solidFill>
              </a:ln>
              <a:effectLst/>
            </c:spPr>
            <c:extLst>
              <c:ext xmlns:c16="http://schemas.microsoft.com/office/drawing/2014/chart" uri="{C3380CC4-5D6E-409C-BE32-E72D297353CC}">
                <c16:uniqueId val="{00000013-B338-48F9-85AC-51918CF12FF4}"/>
              </c:ext>
            </c:extLst>
          </c:dPt>
          <c:dPt>
            <c:idx val="10"/>
            <c:invertIfNegative val="0"/>
            <c:bubble3D val="0"/>
            <c:spPr>
              <a:solidFill>
                <a:srgbClr val="FFC000"/>
              </a:solidFill>
              <a:ln>
                <a:solidFill>
                  <a:schemeClr val="tx1"/>
                </a:solidFill>
              </a:ln>
              <a:effectLst/>
            </c:spPr>
            <c:extLst>
              <c:ext xmlns:c16="http://schemas.microsoft.com/office/drawing/2014/chart" uri="{C3380CC4-5D6E-409C-BE32-E72D297353CC}">
                <c16:uniqueId val="{00000015-B338-48F9-85AC-51918CF12FF4}"/>
              </c:ext>
            </c:extLst>
          </c:dPt>
          <c:dPt>
            <c:idx val="11"/>
            <c:invertIfNegative val="0"/>
            <c:bubble3D val="0"/>
            <c:spPr>
              <a:solidFill>
                <a:srgbClr val="FFC000"/>
              </a:solidFill>
              <a:ln>
                <a:solidFill>
                  <a:schemeClr val="tx1"/>
                </a:solidFill>
              </a:ln>
              <a:effectLst/>
            </c:spPr>
            <c:extLst>
              <c:ext xmlns:c16="http://schemas.microsoft.com/office/drawing/2014/chart" uri="{C3380CC4-5D6E-409C-BE32-E72D297353CC}">
                <c16:uniqueId val="{00000017-B338-48F9-85AC-51918CF12FF4}"/>
              </c:ext>
            </c:extLst>
          </c:dPt>
          <c:dPt>
            <c:idx val="12"/>
            <c:invertIfNegative val="0"/>
            <c:bubble3D val="0"/>
            <c:spPr>
              <a:solidFill>
                <a:srgbClr val="FFC000"/>
              </a:solidFill>
              <a:ln>
                <a:solidFill>
                  <a:schemeClr val="tx1"/>
                </a:solidFill>
              </a:ln>
              <a:effectLst/>
            </c:spPr>
            <c:extLst>
              <c:ext xmlns:c16="http://schemas.microsoft.com/office/drawing/2014/chart" uri="{C3380CC4-5D6E-409C-BE32-E72D297353CC}">
                <c16:uniqueId val="{00000019-B338-48F9-85AC-51918CF12FF4}"/>
              </c:ext>
            </c:extLst>
          </c:dPt>
          <c:dPt>
            <c:idx val="14"/>
            <c:invertIfNegative val="0"/>
            <c:bubble3D val="0"/>
            <c:spPr>
              <a:solidFill>
                <a:srgbClr val="FFC000"/>
              </a:solidFill>
              <a:ln>
                <a:solidFill>
                  <a:schemeClr val="tx1"/>
                </a:solidFill>
              </a:ln>
              <a:effectLst/>
            </c:spPr>
            <c:extLst>
              <c:ext xmlns:c16="http://schemas.microsoft.com/office/drawing/2014/chart" uri="{C3380CC4-5D6E-409C-BE32-E72D297353CC}">
                <c16:uniqueId val="{0000001B-B338-48F9-85AC-51918CF12FF4}"/>
              </c:ext>
            </c:extLst>
          </c:dPt>
          <c:dPt>
            <c:idx val="15"/>
            <c:invertIfNegative val="0"/>
            <c:bubble3D val="0"/>
            <c:spPr>
              <a:solidFill>
                <a:srgbClr val="C00000"/>
              </a:solidFill>
              <a:ln>
                <a:solidFill>
                  <a:schemeClr val="tx1"/>
                </a:solidFill>
              </a:ln>
              <a:effectLst/>
            </c:spPr>
            <c:extLst>
              <c:ext xmlns:c16="http://schemas.microsoft.com/office/drawing/2014/chart" uri="{C3380CC4-5D6E-409C-BE32-E72D297353CC}">
                <c16:uniqueId val="{0000001D-B338-48F9-85AC-51918CF12FF4}"/>
              </c:ext>
            </c:extLst>
          </c:dPt>
          <c:dPt>
            <c:idx val="16"/>
            <c:invertIfNegative val="0"/>
            <c:bubble3D val="0"/>
            <c:spPr>
              <a:solidFill>
                <a:srgbClr val="C00000"/>
              </a:solidFill>
              <a:ln>
                <a:solidFill>
                  <a:schemeClr val="tx1"/>
                </a:solidFill>
              </a:ln>
              <a:effectLst/>
            </c:spPr>
            <c:extLst>
              <c:ext xmlns:c16="http://schemas.microsoft.com/office/drawing/2014/chart" uri="{C3380CC4-5D6E-409C-BE32-E72D297353CC}">
                <c16:uniqueId val="{0000001F-B338-48F9-85AC-51918CF12FF4}"/>
              </c:ext>
            </c:extLst>
          </c:dPt>
          <c:dPt>
            <c:idx val="17"/>
            <c:invertIfNegative val="0"/>
            <c:bubble3D val="0"/>
            <c:spPr>
              <a:solidFill>
                <a:srgbClr val="C00000"/>
              </a:solidFill>
              <a:ln>
                <a:solidFill>
                  <a:schemeClr val="tx1"/>
                </a:solidFill>
              </a:ln>
              <a:effectLst/>
            </c:spPr>
            <c:extLst>
              <c:ext xmlns:c16="http://schemas.microsoft.com/office/drawing/2014/chart" uri="{C3380CC4-5D6E-409C-BE32-E72D297353CC}">
                <c16:uniqueId val="{00000021-B338-48F9-85AC-51918CF12FF4}"/>
              </c:ext>
            </c:extLst>
          </c:dPt>
          <c:dPt>
            <c:idx val="18"/>
            <c:invertIfNegative val="0"/>
            <c:bubble3D val="0"/>
            <c:spPr>
              <a:solidFill>
                <a:srgbClr val="C00000"/>
              </a:solidFill>
              <a:ln>
                <a:solidFill>
                  <a:schemeClr val="tx1"/>
                </a:solidFill>
              </a:ln>
              <a:effectLst/>
            </c:spPr>
            <c:extLst>
              <c:ext xmlns:c16="http://schemas.microsoft.com/office/drawing/2014/chart" uri="{C3380CC4-5D6E-409C-BE32-E72D297353CC}">
                <c16:uniqueId val="{00000023-B338-48F9-85AC-51918CF12FF4}"/>
              </c:ext>
            </c:extLst>
          </c:dPt>
          <c:dPt>
            <c:idx val="19"/>
            <c:invertIfNegative val="0"/>
            <c:bubble3D val="0"/>
            <c:spPr>
              <a:solidFill>
                <a:srgbClr val="C00000"/>
              </a:solidFill>
              <a:ln>
                <a:solidFill>
                  <a:schemeClr val="tx1"/>
                </a:solidFill>
              </a:ln>
              <a:effectLst/>
            </c:spPr>
            <c:extLst>
              <c:ext xmlns:c16="http://schemas.microsoft.com/office/drawing/2014/chart" uri="{C3380CC4-5D6E-409C-BE32-E72D297353CC}">
                <c16:uniqueId val="{00000025-B338-48F9-85AC-51918CF12FF4}"/>
              </c:ext>
            </c:extLst>
          </c:dPt>
          <c:dPt>
            <c:idx val="20"/>
            <c:invertIfNegative val="0"/>
            <c:bubble3D val="0"/>
            <c:spPr>
              <a:solidFill>
                <a:srgbClr val="C00000"/>
              </a:solidFill>
              <a:ln>
                <a:solidFill>
                  <a:schemeClr val="tx1"/>
                </a:solidFill>
              </a:ln>
              <a:effectLst/>
            </c:spPr>
            <c:extLst>
              <c:ext xmlns:c16="http://schemas.microsoft.com/office/drawing/2014/chart" uri="{C3380CC4-5D6E-409C-BE32-E72D297353CC}">
                <c16:uniqueId val="{00000027-B338-48F9-85AC-51918CF12FF4}"/>
              </c:ext>
            </c:extLst>
          </c:dPt>
          <c:dPt>
            <c:idx val="21"/>
            <c:invertIfNegative val="0"/>
            <c:bubble3D val="0"/>
            <c:spPr>
              <a:solidFill>
                <a:srgbClr val="C00000"/>
              </a:solidFill>
              <a:ln>
                <a:solidFill>
                  <a:schemeClr val="tx1"/>
                </a:solidFill>
              </a:ln>
              <a:effectLst/>
            </c:spPr>
            <c:extLst>
              <c:ext xmlns:c16="http://schemas.microsoft.com/office/drawing/2014/chart" uri="{C3380CC4-5D6E-409C-BE32-E72D297353CC}">
                <c16:uniqueId val="{00000029-B338-48F9-85AC-51918CF12FF4}"/>
              </c:ext>
            </c:extLst>
          </c:dPt>
          <c:cat>
            <c:strRef>
              <c:f>Definition!$D$165:$Y$165</c:f>
              <c:strCache>
                <c:ptCount val="22"/>
                <c:pt idx="0">
                  <c:v>Regulating </c:v>
                </c:pt>
                <c:pt idx="1">
                  <c:v>Supporting </c:v>
                </c:pt>
                <c:pt idx="2">
                  <c:v>Provisioning </c:v>
                </c:pt>
                <c:pt idx="3">
                  <c:v>Cultural </c:v>
                </c:pt>
                <c:pt idx="4">
                  <c:v>Environment</c:v>
                </c:pt>
                <c:pt idx="5">
                  <c:v>Environmental </c:v>
                </c:pt>
                <c:pt idx="6">
                  <c:v>Ecosystem </c:v>
                </c:pt>
                <c:pt idx="7">
                  <c:v>Nature </c:v>
                </c:pt>
                <c:pt idx="8">
                  <c:v>Natural</c:v>
                </c:pt>
                <c:pt idx="9">
                  <c:v>Human</c:v>
                </c:pt>
                <c:pt idx="10">
                  <c:v>public</c:v>
                </c:pt>
                <c:pt idx="11">
                  <c:v>People</c:v>
                </c:pt>
                <c:pt idx="12">
                  <c:v>Society</c:v>
                </c:pt>
                <c:pt idx="13">
                  <c:v>Population</c:v>
                </c:pt>
                <c:pt idx="14">
                  <c:v>Humankind </c:v>
                </c:pt>
                <c:pt idx="15">
                  <c:v>Benefits</c:v>
                </c:pt>
                <c:pt idx="16">
                  <c:v>Processes</c:v>
                </c:pt>
                <c:pt idx="17">
                  <c:v>Services</c:v>
                </c:pt>
                <c:pt idx="18">
                  <c:v>Goods</c:v>
                </c:pt>
                <c:pt idx="19">
                  <c:v>Wellbeing</c:v>
                </c:pt>
                <c:pt idx="20">
                  <c:v>Health</c:v>
                </c:pt>
                <c:pt idx="21">
                  <c:v>Value </c:v>
                </c:pt>
              </c:strCache>
            </c:strRef>
          </c:cat>
          <c:val>
            <c:numRef>
              <c:f>Definition!$D$166:$Y$166</c:f>
              <c:numCache>
                <c:formatCode>0.00%</c:formatCode>
                <c:ptCount val="22"/>
                <c:pt idx="0">
                  <c:v>8.658008658008658E-3</c:v>
                </c:pt>
                <c:pt idx="1">
                  <c:v>6.4935064935064939E-3</c:v>
                </c:pt>
                <c:pt idx="2">
                  <c:v>1.7316017316017316E-2</c:v>
                </c:pt>
                <c:pt idx="3">
                  <c:v>1.2987012987012988E-2</c:v>
                </c:pt>
                <c:pt idx="4">
                  <c:v>9.9567099567099568E-2</c:v>
                </c:pt>
                <c:pt idx="5">
                  <c:v>1.5151515151515152E-2</c:v>
                </c:pt>
                <c:pt idx="6">
                  <c:v>0.12770562770562771</c:v>
                </c:pt>
                <c:pt idx="7">
                  <c:v>3.2467532467532464E-2</c:v>
                </c:pt>
                <c:pt idx="8">
                  <c:v>6.4935064935064929E-2</c:v>
                </c:pt>
                <c:pt idx="9">
                  <c:v>8.6580086580086577E-2</c:v>
                </c:pt>
                <c:pt idx="10">
                  <c:v>4.329004329004329E-3</c:v>
                </c:pt>
                <c:pt idx="11">
                  <c:v>4.7619047619047616E-2</c:v>
                </c:pt>
                <c:pt idx="12">
                  <c:v>2.813852813852814E-2</c:v>
                </c:pt>
                <c:pt idx="13">
                  <c:v>0</c:v>
                </c:pt>
                <c:pt idx="14">
                  <c:v>3.2467532467532464E-2</c:v>
                </c:pt>
                <c:pt idx="15">
                  <c:v>0.18398268398268397</c:v>
                </c:pt>
                <c:pt idx="16">
                  <c:v>3.0303030303030304E-2</c:v>
                </c:pt>
                <c:pt idx="17">
                  <c:v>0.10606060606060606</c:v>
                </c:pt>
                <c:pt idx="18">
                  <c:v>3.2467532467532464E-2</c:v>
                </c:pt>
                <c:pt idx="19">
                  <c:v>1.948051948051948E-2</c:v>
                </c:pt>
                <c:pt idx="20">
                  <c:v>4.329004329004329E-3</c:v>
                </c:pt>
                <c:pt idx="21">
                  <c:v>3.896103896103896E-2</c:v>
                </c:pt>
              </c:numCache>
            </c:numRef>
          </c:val>
          <c:extLst>
            <c:ext xmlns:c16="http://schemas.microsoft.com/office/drawing/2014/chart" uri="{C3380CC4-5D6E-409C-BE32-E72D297353CC}">
              <c16:uniqueId val="{00000000-DB36-4777-B03A-52B526FE520D}"/>
            </c:ext>
          </c:extLst>
        </c:ser>
        <c:dLbls>
          <c:showLegendKey val="0"/>
          <c:showVal val="0"/>
          <c:showCatName val="0"/>
          <c:showSerName val="0"/>
          <c:showPercent val="0"/>
          <c:showBubbleSize val="0"/>
        </c:dLbls>
        <c:gapWidth val="50"/>
        <c:overlap val="-27"/>
        <c:axId val="209159104"/>
        <c:axId val="210027288"/>
      </c:barChart>
      <c:catAx>
        <c:axId val="209159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ES key</a:t>
                </a:r>
                <a:r>
                  <a:rPr lang="en-GB" baseline="0"/>
                  <a:t> terms from search protocol</a:t>
                </a:r>
                <a:endParaRPr lang="en-GB"/>
              </a:p>
            </c:rich>
          </c:tx>
          <c:layout>
            <c:manualLayout>
              <c:xMode val="edge"/>
              <c:yMode val="edge"/>
              <c:x val="0.31035584188340087"/>
              <c:y val="0.902769378443104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0027288"/>
        <c:crosses val="autoZero"/>
        <c:auto val="1"/>
        <c:lblAlgn val="ctr"/>
        <c:lblOffset val="100"/>
        <c:noMultiLvlLbl val="0"/>
      </c:catAx>
      <c:valAx>
        <c:axId val="210027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terms included </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09159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F077-DB37-D644-A3EB-FD9656E1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27</Pages>
  <Words>12981</Words>
  <Characters>73995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Wyles K  Dr (Psychology)</dc:creator>
  <cp:keywords/>
  <dc:description/>
  <cp:lastModifiedBy>Jordi Pages Fauria</cp:lastModifiedBy>
  <cp:revision>15</cp:revision>
  <dcterms:created xsi:type="dcterms:W3CDTF">2019-01-14T21:43:00Z</dcterms:created>
  <dcterms:modified xsi:type="dcterms:W3CDTF">2019-04-29T13:01:00Z</dcterms:modified>
</cp:coreProperties>
</file>