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59" w:rsidRDefault="00984759" w:rsidP="00984759">
      <w:pPr>
        <w:jc w:val="center"/>
        <w:rPr>
          <w:rFonts w:ascii="Times New Roman" w:hAnsi="Times New Roman" w:cs="Times New Roman"/>
          <w:b/>
          <w:sz w:val="28"/>
          <w:u w:val="single"/>
        </w:rPr>
      </w:pPr>
      <w:bookmarkStart w:id="0" w:name="_GoBack"/>
      <w:bookmarkEnd w:id="0"/>
      <w:r>
        <w:rPr>
          <w:rFonts w:ascii="Times New Roman" w:hAnsi="Times New Roman" w:cs="Times New Roman"/>
          <w:b/>
          <w:sz w:val="28"/>
          <w:u w:val="single"/>
        </w:rPr>
        <w:t xml:space="preserve">Future scenarios of marine resources and ecosystem conditions in the </w:t>
      </w:r>
      <w:r w:rsidRPr="007172F2">
        <w:rPr>
          <w:rFonts w:ascii="Times New Roman" w:hAnsi="Times New Roman" w:cs="Times New Roman"/>
          <w:b/>
          <w:sz w:val="28"/>
          <w:u w:val="single"/>
        </w:rPr>
        <w:t xml:space="preserve">Eastern Mediterranean under </w:t>
      </w:r>
      <w:r>
        <w:rPr>
          <w:rFonts w:ascii="Times New Roman" w:hAnsi="Times New Roman" w:cs="Times New Roman"/>
          <w:b/>
          <w:sz w:val="28"/>
          <w:u w:val="single"/>
        </w:rPr>
        <w:t>the impacts of fishing, alien species and sea warming</w:t>
      </w:r>
    </w:p>
    <w:p w:rsidR="00984759" w:rsidRPr="007172F2" w:rsidRDefault="00984759" w:rsidP="00984759">
      <w:pPr>
        <w:jc w:val="both"/>
        <w:rPr>
          <w:rFonts w:ascii="Times New Roman" w:hAnsi="Times New Roman" w:cs="Times New Roman"/>
          <w:sz w:val="24"/>
        </w:rPr>
      </w:pPr>
      <w:r w:rsidRPr="007172F2">
        <w:rPr>
          <w:rFonts w:ascii="Times New Roman" w:hAnsi="Times New Roman" w:cs="Times New Roman"/>
          <w:sz w:val="24"/>
        </w:rPr>
        <w:t>Corrales, X.</w:t>
      </w:r>
      <w:r w:rsidRPr="007172F2">
        <w:rPr>
          <w:rFonts w:ascii="Times New Roman" w:hAnsi="Times New Roman" w:cs="Times New Roman"/>
          <w:sz w:val="24"/>
          <w:vertAlign w:val="superscript"/>
        </w:rPr>
        <w:t>1,2*</w:t>
      </w:r>
      <w:r w:rsidRPr="007172F2">
        <w:rPr>
          <w:rFonts w:ascii="Times New Roman" w:hAnsi="Times New Roman" w:cs="Times New Roman"/>
          <w:sz w:val="24"/>
        </w:rPr>
        <w:t>, Coll, M.</w:t>
      </w:r>
      <w:r w:rsidRPr="007172F2">
        <w:rPr>
          <w:rFonts w:ascii="Times New Roman" w:hAnsi="Times New Roman" w:cs="Times New Roman"/>
          <w:sz w:val="24"/>
          <w:vertAlign w:val="superscript"/>
        </w:rPr>
        <w:t>2,3</w:t>
      </w:r>
      <w:r w:rsidRPr="007172F2">
        <w:rPr>
          <w:rFonts w:ascii="Times New Roman" w:hAnsi="Times New Roman" w:cs="Times New Roman"/>
          <w:sz w:val="24"/>
        </w:rPr>
        <w:t>, Ofir, E.</w:t>
      </w:r>
      <w:r w:rsidRPr="007172F2">
        <w:rPr>
          <w:rFonts w:ascii="Times New Roman" w:hAnsi="Times New Roman" w:cs="Times New Roman"/>
          <w:sz w:val="24"/>
          <w:vertAlign w:val="superscript"/>
        </w:rPr>
        <w:t>1</w:t>
      </w:r>
      <w:r w:rsidRPr="007172F2">
        <w:rPr>
          <w:rFonts w:ascii="Times New Roman" w:hAnsi="Times New Roman" w:cs="Times New Roman"/>
          <w:sz w:val="24"/>
        </w:rPr>
        <w:t>, Heymans, J.J.</w:t>
      </w:r>
      <w:r w:rsidRPr="007172F2">
        <w:rPr>
          <w:rFonts w:ascii="Times New Roman" w:hAnsi="Times New Roman" w:cs="Times New Roman"/>
          <w:sz w:val="24"/>
          <w:vertAlign w:val="superscript"/>
        </w:rPr>
        <w:t>4</w:t>
      </w:r>
      <w:r>
        <w:rPr>
          <w:rFonts w:ascii="Times New Roman" w:hAnsi="Times New Roman" w:cs="Times New Roman"/>
          <w:sz w:val="24"/>
          <w:vertAlign w:val="superscript"/>
        </w:rPr>
        <w:t>,5</w:t>
      </w:r>
      <w:r w:rsidRPr="007172F2">
        <w:rPr>
          <w:rFonts w:ascii="Times New Roman" w:hAnsi="Times New Roman" w:cs="Times New Roman"/>
          <w:sz w:val="24"/>
        </w:rPr>
        <w:t>, Steenbeek, J.</w:t>
      </w:r>
      <w:r w:rsidRPr="007172F2">
        <w:rPr>
          <w:rFonts w:ascii="Times New Roman" w:hAnsi="Times New Roman" w:cs="Times New Roman"/>
          <w:sz w:val="24"/>
          <w:vertAlign w:val="superscript"/>
        </w:rPr>
        <w:t>2,3</w:t>
      </w:r>
      <w:r w:rsidRPr="007172F2">
        <w:rPr>
          <w:rFonts w:ascii="Times New Roman" w:hAnsi="Times New Roman" w:cs="Times New Roman"/>
          <w:sz w:val="24"/>
        </w:rPr>
        <w:t>, Goren, M.</w:t>
      </w:r>
      <w:r>
        <w:rPr>
          <w:rFonts w:ascii="Times New Roman" w:hAnsi="Times New Roman" w:cs="Times New Roman"/>
          <w:sz w:val="24"/>
          <w:vertAlign w:val="superscript"/>
        </w:rPr>
        <w:t>6</w:t>
      </w:r>
      <w:r w:rsidRPr="007172F2">
        <w:rPr>
          <w:rFonts w:ascii="Times New Roman" w:hAnsi="Times New Roman" w:cs="Times New Roman"/>
          <w:sz w:val="24"/>
        </w:rPr>
        <w:t>, Edelist, D.</w:t>
      </w:r>
      <w:r>
        <w:rPr>
          <w:rFonts w:ascii="Times New Roman" w:hAnsi="Times New Roman" w:cs="Times New Roman"/>
          <w:sz w:val="24"/>
          <w:vertAlign w:val="superscript"/>
        </w:rPr>
        <w:t>7</w:t>
      </w:r>
      <w:r w:rsidRPr="007172F2">
        <w:rPr>
          <w:rFonts w:ascii="Times New Roman" w:hAnsi="Times New Roman" w:cs="Times New Roman"/>
          <w:sz w:val="24"/>
        </w:rPr>
        <w:t>, Gal, G</w:t>
      </w:r>
      <w:r w:rsidRPr="007172F2">
        <w:rPr>
          <w:rFonts w:ascii="Times New Roman" w:hAnsi="Times New Roman" w:cs="Times New Roman"/>
          <w:sz w:val="24"/>
          <w:vertAlign w:val="superscript"/>
        </w:rPr>
        <w:t>1</w:t>
      </w:r>
      <w:r w:rsidRPr="007172F2">
        <w:rPr>
          <w:rFonts w:ascii="Times New Roman" w:hAnsi="Times New Roman" w:cs="Times New Roman"/>
          <w:sz w:val="24"/>
        </w:rPr>
        <w:t xml:space="preserve">. </w:t>
      </w:r>
    </w:p>
    <w:p w:rsidR="00984759" w:rsidRPr="00984759" w:rsidRDefault="00984759" w:rsidP="00AA10C3">
      <w:pPr>
        <w:jc w:val="center"/>
        <w:rPr>
          <w:rFonts w:ascii="Times New Roman" w:hAnsi="Times New Roman" w:cs="Times New Roman"/>
          <w:b/>
          <w:noProof/>
          <w:sz w:val="24"/>
          <w:u w:val="single"/>
        </w:rPr>
      </w:pPr>
      <w:r w:rsidRPr="00984759">
        <w:rPr>
          <w:rFonts w:ascii="Times New Roman" w:hAnsi="Times New Roman" w:cs="Times New Roman"/>
          <w:b/>
          <w:noProof/>
          <w:sz w:val="24"/>
          <w:u w:val="single"/>
        </w:rPr>
        <w:t>Supplementary information</w:t>
      </w:r>
    </w:p>
    <w:p w:rsidR="00AA10C3" w:rsidRDefault="00AA10C3" w:rsidP="00AA10C3">
      <w:pPr>
        <w:jc w:val="center"/>
        <w:rPr>
          <w:rFonts w:ascii="Times New Roman" w:hAnsi="Times New Roman" w:cs="Times New Roman"/>
          <w:sz w:val="24"/>
          <w:szCs w:val="24"/>
          <w:lang w:val="en-US"/>
        </w:rPr>
      </w:pPr>
      <w:r>
        <w:rPr>
          <w:rFonts w:ascii="Times New Roman" w:hAnsi="Times New Roman" w:cs="Times New Roman"/>
          <w:noProof/>
          <w:sz w:val="24"/>
          <w:lang w:val="es-ES" w:eastAsia="es-ES"/>
        </w:rPr>
        <w:drawing>
          <wp:inline distT="0" distB="0" distL="0" distR="0" wp14:anchorId="5996E579" wp14:editId="0CEE3C3C">
            <wp:extent cx="4430401" cy="5112000"/>
            <wp:effectExtent l="0" t="0" r="8255" b="0"/>
            <wp:docPr id="1" name="Picture 1" descr="C:\Users\HP\Desktop\Work\1. PhD\4. MAPS\isra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ork\1. PhD\4. MAPS\israel.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8723"/>
                    <a:stretch/>
                  </pic:blipFill>
                  <pic:spPr bwMode="auto">
                    <a:xfrm>
                      <a:off x="0" y="0"/>
                      <a:ext cx="4430401" cy="5112000"/>
                    </a:xfrm>
                    <a:prstGeom prst="rect">
                      <a:avLst/>
                    </a:prstGeom>
                    <a:noFill/>
                    <a:ln>
                      <a:noFill/>
                    </a:ln>
                    <a:extLst>
                      <a:ext uri="{53640926-AAD7-44D8-BBD7-CCE9431645EC}">
                        <a14:shadowObscured xmlns:a14="http://schemas.microsoft.com/office/drawing/2010/main"/>
                      </a:ext>
                    </a:extLst>
                  </pic:spPr>
                </pic:pic>
              </a:graphicData>
            </a:graphic>
          </wp:inline>
        </w:drawing>
      </w:r>
    </w:p>
    <w:p w:rsidR="00AA10C3" w:rsidRDefault="00AA10C3" w:rsidP="00AA10C3">
      <w:pPr>
        <w:jc w:val="both"/>
        <w:rPr>
          <w:rFonts w:ascii="Times New Roman" w:hAnsi="Times New Roman" w:cs="Times New Roman"/>
          <w:sz w:val="24"/>
        </w:rPr>
      </w:pPr>
      <w:r w:rsidRPr="0025407A">
        <w:rPr>
          <w:rFonts w:ascii="Times New Roman" w:hAnsi="Times New Roman" w:cs="Times New Roman"/>
          <w:b/>
          <w:sz w:val="24"/>
        </w:rPr>
        <w:t>Fig</w:t>
      </w:r>
      <w:r w:rsidR="00D74BF3">
        <w:rPr>
          <w:rFonts w:ascii="Times New Roman" w:hAnsi="Times New Roman" w:cs="Times New Roman"/>
          <w:b/>
          <w:sz w:val="24"/>
        </w:rPr>
        <w:t>ure</w:t>
      </w:r>
      <w:r w:rsidRPr="0025407A">
        <w:rPr>
          <w:rFonts w:ascii="Times New Roman" w:hAnsi="Times New Roman" w:cs="Times New Roman"/>
          <w:b/>
          <w:sz w:val="24"/>
        </w:rPr>
        <w:t xml:space="preserve"> </w:t>
      </w:r>
      <w:r>
        <w:rPr>
          <w:rFonts w:ascii="Times New Roman" w:hAnsi="Times New Roman" w:cs="Times New Roman"/>
          <w:b/>
          <w:sz w:val="24"/>
        </w:rPr>
        <w:t>S</w:t>
      </w:r>
      <w:r w:rsidRPr="0025407A">
        <w:rPr>
          <w:rFonts w:ascii="Times New Roman" w:hAnsi="Times New Roman" w:cs="Times New Roman"/>
          <w:b/>
          <w:sz w:val="24"/>
        </w:rPr>
        <w:t>1.</w:t>
      </w:r>
      <w:r w:rsidRPr="00024BAB">
        <w:rPr>
          <w:rFonts w:ascii="Times New Roman" w:hAnsi="Times New Roman" w:cs="Times New Roman"/>
          <w:sz w:val="24"/>
        </w:rPr>
        <w:t xml:space="preserve"> The study area encompassing </w:t>
      </w:r>
      <w:r>
        <w:rPr>
          <w:rFonts w:ascii="Times New Roman" w:hAnsi="Times New Roman" w:cs="Times New Roman"/>
          <w:sz w:val="24"/>
        </w:rPr>
        <w:t>the Israeli Mediterranean continental shelf (ICS) ecosystem and selected depth contours. Modelled area includes depths from 0 to 200 m.</w:t>
      </w:r>
    </w:p>
    <w:p w:rsidR="00AA10C3" w:rsidRDefault="00AA10C3">
      <w:pPr>
        <w:rPr>
          <w:rFonts w:ascii="Times New Roman" w:hAnsi="Times New Roman" w:cs="Times New Roman"/>
          <w:sz w:val="24"/>
        </w:rPr>
      </w:pPr>
      <w:r>
        <w:rPr>
          <w:rFonts w:ascii="Times New Roman" w:hAnsi="Times New Roman" w:cs="Times New Roman"/>
          <w:sz w:val="24"/>
        </w:rPr>
        <w:br w:type="page"/>
      </w:r>
    </w:p>
    <w:p w:rsidR="00AA10C3" w:rsidRPr="00AA10C3" w:rsidRDefault="00AA10C3" w:rsidP="00AA10C3">
      <w:pPr>
        <w:pStyle w:val="Prrafodelista"/>
        <w:numPr>
          <w:ilvl w:val="0"/>
          <w:numId w:val="1"/>
        </w:numPr>
        <w:jc w:val="both"/>
        <w:rPr>
          <w:b/>
          <w:noProof/>
          <w:lang w:val="en-US"/>
        </w:rPr>
      </w:pPr>
    </w:p>
    <w:p w:rsidR="00AA10C3" w:rsidRDefault="00AA10C3" w:rsidP="00AA10C3">
      <w:pPr>
        <w:jc w:val="both"/>
        <w:rPr>
          <w:rFonts w:ascii="Times New Roman" w:hAnsi="Times New Roman" w:cs="Times New Roman"/>
          <w:sz w:val="24"/>
        </w:rPr>
      </w:pPr>
      <w:r>
        <w:rPr>
          <w:noProof/>
          <w:lang w:val="es-ES" w:eastAsia="es-ES"/>
        </w:rPr>
        <w:drawing>
          <wp:inline distT="0" distB="0" distL="0" distR="0" wp14:anchorId="3FB31497" wp14:editId="5429C7FC">
            <wp:extent cx="5400040" cy="2989580"/>
            <wp:effectExtent l="0" t="0" r="0" b="1270"/>
            <wp:docPr id="6" name="Picture 6" descr="C:\Users\HP\Desktop\Work\1. PhD\2. Writings (02-02-2017)\Papers\4. Management options\4. Versions\Figures\Fig. 2a. Flow diagram final fin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Work\1. PhD\2. Writings (02-02-2017)\Papers\4. Management options\4. Versions\Figures\Fig. 2a. Flow diagram final final.em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55" t="11984" r="1176" b="17092"/>
                    <a:stretch/>
                  </pic:blipFill>
                  <pic:spPr bwMode="auto">
                    <a:xfrm>
                      <a:off x="0" y="0"/>
                      <a:ext cx="5400040" cy="2989580"/>
                    </a:xfrm>
                    <a:prstGeom prst="rect">
                      <a:avLst/>
                    </a:prstGeom>
                    <a:noFill/>
                    <a:ln>
                      <a:noFill/>
                    </a:ln>
                    <a:extLst>
                      <a:ext uri="{53640926-AAD7-44D8-BBD7-CCE9431645EC}">
                        <a14:shadowObscured xmlns:a14="http://schemas.microsoft.com/office/drawing/2010/main"/>
                      </a:ext>
                    </a:extLst>
                  </pic:spPr>
                </pic:pic>
              </a:graphicData>
            </a:graphic>
          </wp:inline>
        </w:drawing>
      </w:r>
    </w:p>
    <w:p w:rsidR="00AA10C3" w:rsidRDefault="00AA10C3">
      <w:pPr>
        <w:rPr>
          <w:rFonts w:ascii="Times New Roman" w:hAnsi="Times New Roman" w:cs="Times New Roman"/>
          <w:sz w:val="24"/>
        </w:rPr>
      </w:pPr>
      <w:r>
        <w:rPr>
          <w:rFonts w:ascii="Times New Roman" w:hAnsi="Times New Roman" w:cs="Times New Roman"/>
          <w:sz w:val="24"/>
        </w:rPr>
        <w:br w:type="page"/>
      </w:r>
    </w:p>
    <w:p w:rsidR="00AA10C3" w:rsidRPr="00AA10C3" w:rsidRDefault="00AA10C3" w:rsidP="00AA10C3">
      <w:pPr>
        <w:pStyle w:val="Prrafodelista"/>
        <w:numPr>
          <w:ilvl w:val="0"/>
          <w:numId w:val="1"/>
        </w:numPr>
        <w:jc w:val="both"/>
        <w:rPr>
          <w:rFonts w:ascii="Times New Roman" w:hAnsi="Times New Roman" w:cs="Times New Roman"/>
          <w:b/>
          <w:sz w:val="24"/>
        </w:rPr>
      </w:pPr>
    </w:p>
    <w:p w:rsidR="00AA10C3" w:rsidRDefault="00AA10C3">
      <w:pPr>
        <w:rPr>
          <w:rFonts w:ascii="Times New Roman" w:hAnsi="Times New Roman" w:cs="Times New Roman"/>
          <w:sz w:val="24"/>
          <w:szCs w:val="24"/>
          <w:lang w:val="en-US"/>
        </w:rPr>
      </w:pPr>
      <w:r>
        <w:rPr>
          <w:rFonts w:ascii="Times New Roman" w:hAnsi="Times New Roman" w:cs="Times New Roman"/>
          <w:b/>
          <w:noProof/>
          <w:sz w:val="24"/>
          <w:lang w:val="es-ES" w:eastAsia="es-ES"/>
        </w:rPr>
        <w:drawing>
          <wp:inline distT="0" distB="0" distL="0" distR="0" wp14:anchorId="01D3D338" wp14:editId="365ACF74">
            <wp:extent cx="5400040" cy="4393565"/>
            <wp:effectExtent l="0" t="0" r="0" b="6985"/>
            <wp:docPr id="4" name="Picture 4" descr="C:\Users\HP\Desktop\Work\1. PhD\2. Writings (02-02-2017)\Papers\4. Management options\4. Versions\Figures\Fig. 2b. MTI fina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Work\1. PhD\2. Writings (02-02-2017)\Papers\4. Management options\4. Versions\Figures\Fig. 2b. MTI final.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5459" r="31299"/>
                    <a:stretch/>
                  </pic:blipFill>
                  <pic:spPr bwMode="auto">
                    <a:xfrm>
                      <a:off x="0" y="0"/>
                      <a:ext cx="5400040" cy="4393565"/>
                    </a:xfrm>
                    <a:prstGeom prst="rect">
                      <a:avLst/>
                    </a:prstGeom>
                    <a:noFill/>
                    <a:ln>
                      <a:noFill/>
                    </a:ln>
                    <a:extLst>
                      <a:ext uri="{53640926-AAD7-44D8-BBD7-CCE9431645EC}">
                        <a14:shadowObscured xmlns:a14="http://schemas.microsoft.com/office/drawing/2010/main"/>
                      </a:ext>
                    </a:extLst>
                  </pic:spPr>
                </pic:pic>
              </a:graphicData>
            </a:graphic>
          </wp:inline>
        </w:drawing>
      </w:r>
    </w:p>
    <w:p w:rsidR="00AA10C3" w:rsidRDefault="00AA10C3">
      <w:pPr>
        <w:rPr>
          <w:rFonts w:ascii="Times New Roman" w:hAnsi="Times New Roman" w:cs="Times New Roman"/>
          <w:sz w:val="24"/>
          <w:szCs w:val="24"/>
          <w:lang w:val="en-US"/>
        </w:rPr>
      </w:pPr>
    </w:p>
    <w:p w:rsidR="00AA10C3" w:rsidRDefault="00D74BF3" w:rsidP="00AA10C3">
      <w:pPr>
        <w:jc w:val="both"/>
        <w:rPr>
          <w:rFonts w:ascii="Times New Roman" w:hAnsi="Times New Roman" w:cs="Times New Roman"/>
          <w:sz w:val="24"/>
        </w:rPr>
      </w:pPr>
      <w:r>
        <w:rPr>
          <w:rFonts w:ascii="Times New Roman" w:hAnsi="Times New Roman" w:cs="Times New Roman"/>
          <w:b/>
          <w:sz w:val="24"/>
        </w:rPr>
        <w:t>Figure</w:t>
      </w:r>
      <w:r w:rsidR="00AA10C3" w:rsidRPr="0025407A">
        <w:rPr>
          <w:rFonts w:ascii="Times New Roman" w:hAnsi="Times New Roman" w:cs="Times New Roman"/>
          <w:b/>
          <w:sz w:val="24"/>
        </w:rPr>
        <w:t xml:space="preserve"> </w:t>
      </w:r>
      <w:r w:rsidR="00AA10C3">
        <w:rPr>
          <w:rFonts w:ascii="Times New Roman" w:hAnsi="Times New Roman" w:cs="Times New Roman"/>
          <w:b/>
          <w:sz w:val="24"/>
        </w:rPr>
        <w:t>S</w:t>
      </w:r>
      <w:r w:rsidR="00AA10C3" w:rsidRPr="0025407A">
        <w:rPr>
          <w:rFonts w:ascii="Times New Roman" w:hAnsi="Times New Roman" w:cs="Times New Roman"/>
          <w:b/>
          <w:sz w:val="24"/>
        </w:rPr>
        <w:t xml:space="preserve">2. </w:t>
      </w:r>
      <w:r w:rsidR="00AA10C3">
        <w:rPr>
          <w:rFonts w:ascii="Times New Roman" w:hAnsi="Times New Roman" w:cs="Times New Roman"/>
          <w:sz w:val="24"/>
        </w:rPr>
        <w:t>a) Flow diagram of the Israeli Mediterranean continental shelf (ICS) model where functional groups represented by circles are organised by trophic level (y-axis) and habitat (x-axis). The size of the circles is proportional to the biomass of the functional groups and the thickness of the connecting lines is proportional to the magnitude of their trophic flows. The numbers identify the functional groups of the model (listed in Fig. 2b and Table A.1) and black circles represent alien groups. b) Mixed Trophic Impact (MTI) analysis of the Israeli Mediterranean continental shelf (ICS) model, which shows the direct and indirect impact in the food web that a hypothetical increase in the biomass of one functional group (impacting group) would have on the biomass of all other functional groups (impacted group). Negative (red) and positive (blue) impacts are represented.</w:t>
      </w:r>
    </w:p>
    <w:p w:rsidR="00AA10C3" w:rsidRDefault="00AA10C3">
      <w:pPr>
        <w:rPr>
          <w:rFonts w:ascii="Times New Roman" w:hAnsi="Times New Roman" w:cs="Times New Roman"/>
          <w:sz w:val="24"/>
          <w:szCs w:val="24"/>
          <w:lang w:val="en-US"/>
        </w:rPr>
      </w:pPr>
    </w:p>
    <w:p w:rsidR="00CE35C0" w:rsidRDefault="00CE35C0">
      <w:pPr>
        <w:rPr>
          <w:rFonts w:ascii="Times New Roman" w:hAnsi="Times New Roman" w:cs="Times New Roman"/>
          <w:sz w:val="24"/>
          <w:szCs w:val="24"/>
          <w:lang w:val="en-US"/>
        </w:rPr>
      </w:pPr>
    </w:p>
    <w:p w:rsidR="00CE35C0" w:rsidRPr="00CE35C0" w:rsidRDefault="0089060A" w:rsidP="00CE35C0">
      <w:pPr>
        <w:ind w:left="-567" w:right="-427"/>
        <w:rPr>
          <w:rFonts w:ascii="Times New Roman" w:hAnsi="Times New Roman" w:cs="Times New Roman"/>
          <w:sz w:val="24"/>
          <w:szCs w:val="24"/>
          <w:lang w:val="en-US"/>
        </w:rPr>
      </w:pPr>
      <w:r>
        <w:rPr>
          <w:rFonts w:ascii="Times New Roman" w:hAnsi="Times New Roman" w:cs="Times New Roman"/>
          <w:noProof/>
          <w:sz w:val="24"/>
          <w:szCs w:val="24"/>
          <w:lang w:val="es-ES" w:eastAsia="es-ES"/>
        </w:rPr>
        <w:lastRenderedPageBreak/>
        <w:drawing>
          <wp:inline distT="0" distB="0" distL="0" distR="0">
            <wp:extent cx="6684356" cy="3924000"/>
            <wp:effectExtent l="0" t="0" r="2540" b="635"/>
            <wp:docPr id="2" name="Picture 2" descr="C:\Users\HP\Desktop\Work\1. PhD\2. Writings (02-02-2017)\Papers\4. Management options\4. Versions\Figures\Figure 1. Forcing biomass alien speci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ork\1. PhD\2. Writings (02-02-2017)\Papers\4. Management options\4. Versions\Figures\Figure 1. Forcing biomass alien species.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501" b="16307"/>
                    <a:stretch/>
                  </pic:blipFill>
                  <pic:spPr bwMode="auto">
                    <a:xfrm>
                      <a:off x="0" y="0"/>
                      <a:ext cx="6684356" cy="3924000"/>
                    </a:xfrm>
                    <a:prstGeom prst="rect">
                      <a:avLst/>
                    </a:prstGeom>
                    <a:noFill/>
                    <a:ln>
                      <a:noFill/>
                    </a:ln>
                    <a:extLst>
                      <a:ext uri="{53640926-AAD7-44D8-BBD7-CCE9431645EC}">
                        <a14:shadowObscured xmlns:a14="http://schemas.microsoft.com/office/drawing/2010/main"/>
                      </a:ext>
                    </a:extLst>
                  </pic:spPr>
                </pic:pic>
              </a:graphicData>
            </a:graphic>
          </wp:inline>
        </w:drawing>
      </w:r>
    </w:p>
    <w:p w:rsidR="00AA10C3" w:rsidRDefault="00AA10C3" w:rsidP="00AA10C3">
      <w:pPr>
        <w:rPr>
          <w:rFonts w:ascii="Times New Roman" w:hAnsi="Times New Roman" w:cs="Times New Roman"/>
          <w:sz w:val="24"/>
          <w:szCs w:val="24"/>
          <w:lang w:val="en-US"/>
        </w:rPr>
      </w:pPr>
      <w:r>
        <w:rPr>
          <w:rFonts w:ascii="Times New Roman" w:hAnsi="Times New Roman" w:cs="Times New Roman"/>
          <w:b/>
          <w:sz w:val="24"/>
          <w:szCs w:val="24"/>
          <w:lang w:val="en-US"/>
        </w:rPr>
        <w:t>Fig</w:t>
      </w:r>
      <w:r w:rsidR="00D74BF3">
        <w:rPr>
          <w:rFonts w:ascii="Times New Roman" w:hAnsi="Times New Roman" w:cs="Times New Roman"/>
          <w:b/>
          <w:sz w:val="24"/>
          <w:szCs w:val="24"/>
          <w:lang w:val="en-US"/>
        </w:rPr>
        <w:t>ure</w:t>
      </w:r>
      <w:r>
        <w:rPr>
          <w:rFonts w:ascii="Times New Roman" w:hAnsi="Times New Roman" w:cs="Times New Roman"/>
          <w:b/>
          <w:sz w:val="24"/>
          <w:szCs w:val="24"/>
          <w:lang w:val="en-US"/>
        </w:rPr>
        <w:t xml:space="preserve"> S3. </w:t>
      </w:r>
      <w:proofErr w:type="gramStart"/>
      <w:r w:rsidRPr="00CE35C0">
        <w:rPr>
          <w:rFonts w:ascii="Times New Roman" w:hAnsi="Times New Roman" w:cs="Times New Roman"/>
          <w:sz w:val="24"/>
          <w:szCs w:val="24"/>
          <w:lang w:val="en-US"/>
        </w:rPr>
        <w:t xml:space="preserve">Time series of forcing biomass of alien </w:t>
      </w:r>
      <w:r>
        <w:rPr>
          <w:rFonts w:ascii="Times New Roman" w:hAnsi="Times New Roman" w:cs="Times New Roman"/>
          <w:sz w:val="24"/>
          <w:szCs w:val="24"/>
          <w:lang w:val="en-US"/>
        </w:rPr>
        <w:t>groups th</w:t>
      </w:r>
      <w:r w:rsidR="00707482">
        <w:rPr>
          <w:rFonts w:ascii="Times New Roman" w:hAnsi="Times New Roman" w:cs="Times New Roman"/>
          <w:sz w:val="24"/>
          <w:szCs w:val="24"/>
          <w:lang w:val="en-US"/>
        </w:rPr>
        <w:t>at were used in Scenario 8 and 10</w:t>
      </w:r>
      <w:r>
        <w:rPr>
          <w:rFonts w:ascii="Times New Roman" w:hAnsi="Times New Roman" w:cs="Times New Roman"/>
          <w:sz w:val="24"/>
          <w:szCs w:val="24"/>
          <w:lang w:val="en-US"/>
        </w:rPr>
        <w:t>.</w:t>
      </w:r>
      <w:proofErr w:type="gramEnd"/>
    </w:p>
    <w:p w:rsidR="00AA10C3" w:rsidRDefault="00AA10C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2157F" w:rsidRPr="00222627" w:rsidRDefault="0072157F" w:rsidP="0072157F">
      <w:pPr>
        <w:jc w:val="both"/>
        <w:rPr>
          <w:rFonts w:ascii="Times New Roman" w:hAnsi="Times New Roman" w:cs="Times New Roman"/>
          <w:sz w:val="24"/>
          <w:szCs w:val="24"/>
          <w:lang w:val="en-US"/>
        </w:rPr>
      </w:pPr>
      <w:r w:rsidRPr="00C400D8">
        <w:rPr>
          <w:rFonts w:ascii="Times New Roman" w:hAnsi="Times New Roman" w:cs="Times New Roman"/>
          <w:b/>
          <w:sz w:val="24"/>
          <w:szCs w:val="24"/>
          <w:lang w:val="en-US"/>
        </w:rPr>
        <w:lastRenderedPageBreak/>
        <w:t>T</w:t>
      </w:r>
      <w:r w:rsidR="00EE686F">
        <w:rPr>
          <w:rFonts w:ascii="Times New Roman" w:hAnsi="Times New Roman" w:cs="Times New Roman"/>
          <w:b/>
          <w:sz w:val="24"/>
          <w:szCs w:val="24"/>
          <w:lang w:val="en-US"/>
        </w:rPr>
        <w:t xml:space="preserve">able </w:t>
      </w:r>
      <w:r w:rsidR="00AA10C3">
        <w:rPr>
          <w:rFonts w:ascii="Times New Roman" w:hAnsi="Times New Roman" w:cs="Times New Roman"/>
          <w:b/>
          <w:sz w:val="24"/>
          <w:szCs w:val="24"/>
          <w:lang w:val="en-US"/>
        </w:rPr>
        <w:t>S</w:t>
      </w:r>
      <w:r w:rsidR="00EE686F">
        <w:rPr>
          <w:rFonts w:ascii="Times New Roman" w:hAnsi="Times New Roman" w:cs="Times New Roman"/>
          <w:b/>
          <w:sz w:val="24"/>
          <w:szCs w:val="24"/>
          <w:lang w:val="en-US"/>
        </w:rPr>
        <w:t>1</w:t>
      </w:r>
      <w:r w:rsidRPr="00C400D8">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222627">
        <w:rPr>
          <w:rFonts w:ascii="Times New Roman" w:hAnsi="Times New Roman" w:cs="Times New Roman"/>
          <w:sz w:val="24"/>
          <w:szCs w:val="24"/>
          <w:lang w:val="en-US"/>
        </w:rPr>
        <w:t xml:space="preserve">Comparative ratios of biomass changes for the functional groups of the ICS ecosystem model between 2010 and 2060 (simulated period) under different scenarios.  </w:t>
      </w:r>
    </w:p>
    <w:tbl>
      <w:tblPr>
        <w:tblW w:w="10536" w:type="dxa"/>
        <w:tblInd w:w="-601" w:type="dxa"/>
        <w:tblLook w:val="04A0" w:firstRow="1" w:lastRow="0" w:firstColumn="1" w:lastColumn="0" w:noHBand="0" w:noVBand="1"/>
      </w:tblPr>
      <w:tblGrid>
        <w:gridCol w:w="376"/>
        <w:gridCol w:w="2460"/>
        <w:gridCol w:w="700"/>
        <w:gridCol w:w="700"/>
        <w:gridCol w:w="700"/>
        <w:gridCol w:w="700"/>
        <w:gridCol w:w="700"/>
        <w:gridCol w:w="700"/>
        <w:gridCol w:w="700"/>
        <w:gridCol w:w="700"/>
        <w:gridCol w:w="700"/>
        <w:gridCol w:w="700"/>
        <w:gridCol w:w="700"/>
      </w:tblGrid>
      <w:tr w:rsidR="009400E7" w:rsidRPr="00374AFB" w:rsidTr="009400E7">
        <w:trPr>
          <w:trHeight w:val="270"/>
        </w:trPr>
        <w:tc>
          <w:tcPr>
            <w:tcW w:w="2836" w:type="dxa"/>
            <w:gridSpan w:val="2"/>
            <w:tcBorders>
              <w:top w:val="nil"/>
              <w:left w:val="nil"/>
              <w:bottom w:val="single" w:sz="4" w:space="0" w:color="auto"/>
              <w:right w:val="single" w:sz="4" w:space="0" w:color="000000"/>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Functional group</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1</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2</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3</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4</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5</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6</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7</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8</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9</w:t>
            </w:r>
          </w:p>
        </w:tc>
        <w:tc>
          <w:tcPr>
            <w:tcW w:w="700" w:type="dxa"/>
            <w:tcBorders>
              <w:top w:val="nil"/>
              <w:left w:val="nil"/>
              <w:bottom w:val="single" w:sz="4" w:space="0" w:color="auto"/>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Sc. 10</w:t>
            </w:r>
          </w:p>
        </w:tc>
        <w:tc>
          <w:tcPr>
            <w:tcW w:w="700" w:type="dxa"/>
            <w:tcBorders>
              <w:top w:val="nil"/>
              <w:left w:val="nil"/>
              <w:bottom w:val="single" w:sz="4" w:space="0" w:color="auto"/>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b/>
                <w:bCs/>
                <w:color w:val="000000"/>
                <w:sz w:val="18"/>
                <w:szCs w:val="16"/>
                <w:lang w:val="en-US"/>
              </w:rPr>
            </w:pPr>
            <w:r>
              <w:rPr>
                <w:rFonts w:ascii="Times New Roman" w:eastAsia="Times New Roman" w:hAnsi="Times New Roman" w:cs="Times New Roman"/>
                <w:b/>
                <w:bCs/>
                <w:color w:val="000000"/>
                <w:sz w:val="18"/>
                <w:szCs w:val="16"/>
                <w:lang w:val="en-US"/>
              </w:rPr>
              <w:t>Sc. 11</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Phytoplankton</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0.98</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primary producers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1.18</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1.09</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Micro and Mesozooplankton</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0.88</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1.04</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4</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Macrozooplankton</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1.34</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0.96</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5</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Gelatinous plankton</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6</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Polychaetes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0.85</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1.08</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7</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Suprabenthos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1.03</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8</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Shrimps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0.80</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1.09</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9</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Shrimps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2.93</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2.93</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10</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Crabs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0.82</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1.03</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11</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Crabs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4.30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4.30</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12</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invertebrates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1.06</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13</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cephalopods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0.35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1.82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0.93</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14</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Benthopelagic cephalopods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0.02</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0.96</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15</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Mullets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9.56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21.43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8.66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0.01</w:t>
            </w:r>
          </w:p>
        </w:tc>
        <w:tc>
          <w:tcPr>
            <w:tcW w:w="700" w:type="dxa"/>
            <w:tcBorders>
              <w:top w:val="nil"/>
              <w:left w:val="nil"/>
              <w:bottom w:val="nil"/>
              <w:right w:val="nil"/>
            </w:tcBorders>
            <w:vAlign w:val="bottom"/>
          </w:tcPr>
          <w:p w:rsidR="009400E7" w:rsidRPr="00374AFB" w:rsidRDefault="009400E7"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0.62</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16</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Goatfishes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3.56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3.56</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17</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Hake</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6.95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2.74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1.33</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3.32</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1.52</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18</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Flatfishes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0.40</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1.53</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19</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Rocky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0.03</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0.52</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20</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Small native dem. fish</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0.59</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21</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Large native dem. fish</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0.31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3.50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5.80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3.80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7.20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4.69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12.23</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3.51</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22</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 herbivores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2.42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2.42</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23</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 xml:space="preserve">Earlier </w:t>
            </w: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dem. fish</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2.85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2.85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24</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 xml:space="preserve">New </w:t>
            </w: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dem. fish </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2.56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1.87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4.71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4.71</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25</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 lizardfish</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2.77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5.24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4.85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3.10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4.85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26</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Demersal fishes (upper slope)</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0.36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0.60</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1.29</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27</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Benthopelagic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0.76</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28</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Mesopelagic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1.82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1.74</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0.98</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29</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Demersal sharks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1.42</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1.95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1.27</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30</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Rays and Skates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2.15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1.25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1.62</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1.32</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31</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Small 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1.11</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1.01</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32</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Horse mackerel</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0.27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0.13</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0.5</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33</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Mackerel</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1.47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1.76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2.02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1.30</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2.17</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34</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medium 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0.93</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1.09</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35</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medium 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2.14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2.44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3.27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2.27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2.17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5.33</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2.49</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5.33</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w:t>
            </w:r>
            <w:r w:rsidR="00B601E5">
              <w:rPr>
                <w:rFonts w:ascii="Times New Roman" w:eastAsia="Times New Roman" w:hAnsi="Times New Roman" w:cs="Times New Roman"/>
                <w:color w:val="000000"/>
                <w:sz w:val="16"/>
                <w:szCs w:val="16"/>
                <w:lang w:val="en-US"/>
              </w:rPr>
              <w:t>.00</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36</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Large pelagic fishes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1.08</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1.15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1.17</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37</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Turtles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1.84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1.56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1.68</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1.62</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38</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Sea birds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0.87</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0.78</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0.97</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0.77</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39</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Dolphins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0.86</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0.85</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0.98</w:t>
            </w:r>
          </w:p>
        </w:tc>
      </w:tr>
      <w:tr w:rsidR="009400E7" w:rsidRPr="00374AFB" w:rsidTr="009400E7">
        <w:trPr>
          <w:trHeight w:val="255"/>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40</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Detritus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1.03</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1.06</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1.01</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1.04</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0.99</w:t>
            </w:r>
          </w:p>
        </w:tc>
      </w:tr>
      <w:tr w:rsidR="009400E7" w:rsidRPr="00374AFB" w:rsidTr="009400E7">
        <w:trPr>
          <w:trHeight w:val="270"/>
        </w:trPr>
        <w:tc>
          <w:tcPr>
            <w:tcW w:w="376"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41</w:t>
            </w:r>
          </w:p>
        </w:tc>
        <w:tc>
          <w:tcPr>
            <w:tcW w:w="2460" w:type="dxa"/>
            <w:tcBorders>
              <w:top w:val="nil"/>
              <w:left w:val="nil"/>
              <w:bottom w:val="nil"/>
              <w:right w:val="single" w:sz="4" w:space="0" w:color="auto"/>
            </w:tcBorders>
            <w:shd w:val="clear" w:color="auto" w:fill="auto"/>
            <w:noWrap/>
            <w:vAlign w:val="bottom"/>
            <w:hideMark/>
          </w:tcPr>
          <w:p w:rsidR="009400E7" w:rsidRPr="00374AFB" w:rsidRDefault="009400E7" w:rsidP="0015571F">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Discards</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0.95</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0.04</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0.59</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0.81</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0.70</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0.62</w:t>
            </w:r>
          </w:p>
        </w:tc>
        <w:tc>
          <w:tcPr>
            <w:tcW w:w="700" w:type="dxa"/>
            <w:tcBorders>
              <w:top w:val="nil"/>
              <w:left w:val="nil"/>
              <w:bottom w:val="nil"/>
              <w:right w:val="nil"/>
            </w:tcBorders>
            <w:shd w:val="clear" w:color="auto" w:fill="auto"/>
            <w:noWrap/>
            <w:vAlign w:val="bottom"/>
            <w:hideMark/>
          </w:tcPr>
          <w:p w:rsidR="009400E7" w:rsidRPr="00374AFB" w:rsidRDefault="009400E7" w:rsidP="0015571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0.83</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0.45</w:t>
            </w:r>
          </w:p>
        </w:tc>
        <w:tc>
          <w:tcPr>
            <w:tcW w:w="700" w:type="dxa"/>
            <w:tcBorders>
              <w:top w:val="nil"/>
              <w:left w:val="nil"/>
              <w:bottom w:val="nil"/>
              <w:right w:val="nil"/>
            </w:tcBorders>
            <w:shd w:val="clear" w:color="auto" w:fill="auto"/>
            <w:noWrap/>
            <w:vAlign w:val="bottom"/>
          </w:tcPr>
          <w:p w:rsidR="009400E7" w:rsidRPr="00374AFB" w:rsidRDefault="009400E7" w:rsidP="00EE686F">
            <w:pPr>
              <w:spacing w:after="0" w:line="240" w:lineRule="auto"/>
              <w:jc w:val="center"/>
              <w:rPr>
                <w:rFonts w:ascii="Times New Roman" w:eastAsia="Times New Roman" w:hAnsi="Times New Roman" w:cs="Times New Roman"/>
                <w:color w:val="000000"/>
                <w:sz w:val="16"/>
                <w:szCs w:val="16"/>
                <w:lang w:val="en-US"/>
              </w:rPr>
            </w:pPr>
            <w:r w:rsidRPr="00374AFB">
              <w:rPr>
                <w:rFonts w:ascii="Times New Roman" w:eastAsia="Times New Roman" w:hAnsi="Times New Roman" w:cs="Times New Roman"/>
                <w:color w:val="000000"/>
                <w:sz w:val="16"/>
                <w:szCs w:val="16"/>
                <w:lang w:val="en-US"/>
              </w:rPr>
              <w:t>0.42</w:t>
            </w:r>
          </w:p>
        </w:tc>
        <w:tc>
          <w:tcPr>
            <w:tcW w:w="700" w:type="dxa"/>
            <w:tcBorders>
              <w:top w:val="nil"/>
              <w:left w:val="nil"/>
              <w:bottom w:val="nil"/>
              <w:right w:val="nil"/>
            </w:tcBorders>
            <w:vAlign w:val="bottom"/>
          </w:tcPr>
          <w:p w:rsidR="009400E7" w:rsidRPr="00374AFB" w:rsidRDefault="007474F5" w:rsidP="009400E7">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0.49</w:t>
            </w:r>
          </w:p>
        </w:tc>
      </w:tr>
    </w:tbl>
    <w:p w:rsidR="0072157F" w:rsidRDefault="0072157F" w:rsidP="0072157F">
      <w:pPr>
        <w:rPr>
          <w:lang w:val="en-US"/>
        </w:rPr>
      </w:pPr>
    </w:p>
    <w:p w:rsidR="0015571F" w:rsidRDefault="0015571F"/>
    <w:p w:rsidR="00E77E17" w:rsidRDefault="00E77E17"/>
    <w:p w:rsidR="00E77E17" w:rsidRDefault="00E77E17"/>
    <w:p w:rsidR="00E77E17" w:rsidRDefault="00E77E17"/>
    <w:p w:rsidR="007205FF" w:rsidRDefault="00E77E17" w:rsidP="007205FF">
      <w:pPr>
        <w:jc w:val="both"/>
        <w:rPr>
          <w:rFonts w:ascii="Times New Roman" w:hAnsi="Times New Roman" w:cs="Times New Roman"/>
          <w:sz w:val="24"/>
          <w:szCs w:val="24"/>
        </w:rPr>
      </w:pPr>
      <w:r w:rsidRPr="007205FF">
        <w:rPr>
          <w:rFonts w:ascii="Times New Roman" w:hAnsi="Times New Roman" w:cs="Times New Roman"/>
          <w:b/>
          <w:sz w:val="24"/>
          <w:szCs w:val="24"/>
          <w:lang w:val="en-US"/>
        </w:rPr>
        <w:lastRenderedPageBreak/>
        <w:t>Table S2.</w:t>
      </w:r>
      <w:r w:rsidR="00815D04" w:rsidRPr="007205FF">
        <w:rPr>
          <w:rFonts w:ascii="Times New Roman" w:hAnsi="Times New Roman" w:cs="Times New Roman"/>
          <w:b/>
          <w:sz w:val="24"/>
          <w:szCs w:val="24"/>
          <w:lang w:val="en-US"/>
        </w:rPr>
        <w:t xml:space="preserve"> </w:t>
      </w:r>
      <w:proofErr w:type="gramStart"/>
      <w:r w:rsidR="007205FF" w:rsidRPr="007205FF">
        <w:rPr>
          <w:rFonts w:ascii="Times New Roman" w:hAnsi="Times New Roman" w:cs="Times New Roman"/>
          <w:sz w:val="24"/>
          <w:szCs w:val="24"/>
        </w:rPr>
        <w:t>Temperature response functions included in the Israeli Mediterranean continental shelf ecosystem model</w:t>
      </w:r>
      <w:r w:rsidR="007205FF">
        <w:rPr>
          <w:rFonts w:ascii="Times New Roman" w:hAnsi="Times New Roman" w:cs="Times New Roman"/>
          <w:sz w:val="24"/>
          <w:szCs w:val="24"/>
        </w:rPr>
        <w:t>.</w:t>
      </w:r>
      <w:proofErr w:type="gramEnd"/>
    </w:p>
    <w:tbl>
      <w:tblPr>
        <w:tblW w:w="4662" w:type="pct"/>
        <w:tblInd w:w="354" w:type="dxa"/>
        <w:tblCellMar>
          <w:left w:w="70" w:type="dxa"/>
          <w:right w:w="70" w:type="dxa"/>
        </w:tblCellMar>
        <w:tblLook w:val="04A0" w:firstRow="1" w:lastRow="0" w:firstColumn="1" w:lastColumn="0" w:noHBand="0" w:noVBand="1"/>
      </w:tblPr>
      <w:tblGrid>
        <w:gridCol w:w="340"/>
        <w:gridCol w:w="2844"/>
        <w:gridCol w:w="996"/>
        <w:gridCol w:w="1414"/>
        <w:gridCol w:w="1436"/>
        <w:gridCol w:w="1030"/>
      </w:tblGrid>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b/>
                <w:bCs/>
                <w:sz w:val="20"/>
                <w:szCs w:val="20"/>
                <w:lang w:val="en-US" w:eastAsia="de-DE"/>
              </w:rPr>
            </w:pP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bCs/>
                <w:sz w:val="20"/>
                <w:szCs w:val="20"/>
                <w:lang w:val="en-US" w:eastAsia="de-DE"/>
              </w:rPr>
            </w:pPr>
            <w:r w:rsidRPr="007205FF">
              <w:rPr>
                <w:rFonts w:ascii="Times New Roman" w:eastAsia="MS Mincho" w:hAnsi="Times New Roman" w:cs="Times New Roman"/>
                <w:bCs/>
                <w:sz w:val="20"/>
                <w:szCs w:val="20"/>
                <w:lang w:val="en-US" w:eastAsia="de-DE"/>
              </w:rPr>
              <w:t> </w:t>
            </w:r>
          </w:p>
        </w:tc>
        <w:tc>
          <w:tcPr>
            <w:tcW w:w="3025" w:type="pct"/>
            <w:gridSpan w:val="4"/>
            <w:tcBorders>
              <w:top w:val="nil"/>
              <w:left w:val="nil"/>
              <w:bottom w:val="nil"/>
              <w:right w:val="nil"/>
            </w:tcBorders>
            <w:shd w:val="clear" w:color="auto" w:fill="auto"/>
            <w:noWrap/>
            <w:vAlign w:val="center"/>
            <w:hideMark/>
          </w:tcPr>
          <w:p w:rsidR="007205FF" w:rsidRPr="007205FF" w:rsidRDefault="007205FF" w:rsidP="007205FF">
            <w:pPr>
              <w:spacing w:after="0" w:line="240" w:lineRule="auto"/>
              <w:rPr>
                <w:rFonts w:ascii="Times New Roman" w:eastAsia="MS Mincho" w:hAnsi="Times New Roman" w:cs="Times New Roman"/>
                <w:bCs/>
                <w:sz w:val="20"/>
                <w:szCs w:val="20"/>
                <w:lang w:val="en-US" w:eastAsia="de-DE"/>
              </w:rPr>
            </w:pPr>
          </w:p>
        </w:tc>
      </w:tr>
      <w:tr w:rsidR="00AA6F61" w:rsidRPr="007205FF" w:rsidTr="00AA6F61">
        <w:trPr>
          <w:trHeight w:val="20"/>
        </w:trPr>
        <w:tc>
          <w:tcPr>
            <w:tcW w:w="211" w:type="pct"/>
            <w:tcBorders>
              <w:top w:val="nil"/>
              <w:left w:val="nil"/>
              <w:bottom w:val="single" w:sz="8" w:space="0" w:color="auto"/>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b/>
                <w:bCs/>
                <w:sz w:val="20"/>
                <w:szCs w:val="20"/>
                <w:lang w:val="en-US" w:eastAsia="de-DE"/>
              </w:rPr>
            </w:pPr>
            <w:r w:rsidRPr="007205FF">
              <w:rPr>
                <w:rFonts w:ascii="Times New Roman" w:eastAsia="MS Mincho" w:hAnsi="Times New Roman" w:cs="Times New Roman"/>
                <w:b/>
                <w:bCs/>
                <w:sz w:val="20"/>
                <w:szCs w:val="20"/>
                <w:lang w:val="en-US" w:eastAsia="de-DE"/>
              </w:rPr>
              <w:t> </w:t>
            </w:r>
          </w:p>
        </w:tc>
        <w:tc>
          <w:tcPr>
            <w:tcW w:w="1764" w:type="pct"/>
            <w:tcBorders>
              <w:top w:val="nil"/>
              <w:left w:val="nil"/>
              <w:bottom w:val="single" w:sz="8" w:space="0" w:color="auto"/>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b/>
                <w:bCs/>
                <w:sz w:val="20"/>
                <w:szCs w:val="20"/>
                <w:lang w:val="en-US" w:eastAsia="de-DE"/>
              </w:rPr>
            </w:pPr>
            <w:r w:rsidRPr="007205FF">
              <w:rPr>
                <w:rFonts w:ascii="Times New Roman" w:eastAsia="MS Mincho" w:hAnsi="Times New Roman" w:cs="Times New Roman"/>
                <w:b/>
                <w:bCs/>
                <w:sz w:val="20"/>
                <w:szCs w:val="20"/>
                <w:lang w:val="en-US" w:eastAsia="de-DE"/>
              </w:rPr>
              <w:t>Functional group</w:t>
            </w:r>
          </w:p>
        </w:tc>
        <w:tc>
          <w:tcPr>
            <w:tcW w:w="618" w:type="pct"/>
            <w:tcBorders>
              <w:top w:val="nil"/>
              <w:left w:val="nil"/>
              <w:bottom w:val="single" w:sz="8" w:space="0" w:color="auto"/>
              <w:right w:val="nil"/>
            </w:tcBorders>
            <w:shd w:val="clear" w:color="auto" w:fill="auto"/>
            <w:vAlign w:val="center"/>
            <w:hideMark/>
          </w:tcPr>
          <w:p w:rsidR="007205FF" w:rsidRPr="007205FF" w:rsidRDefault="00AA6F61" w:rsidP="007205FF">
            <w:pPr>
              <w:spacing w:after="0" w:line="240" w:lineRule="auto"/>
              <w:jc w:val="center"/>
              <w:rPr>
                <w:rFonts w:ascii="Times New Roman" w:eastAsia="MS Mincho" w:hAnsi="Times New Roman" w:cs="Times New Roman"/>
                <w:b/>
                <w:bCs/>
                <w:sz w:val="20"/>
                <w:szCs w:val="20"/>
                <w:lang w:val="en-US" w:eastAsia="de-DE"/>
              </w:rPr>
            </w:pPr>
            <w:r>
              <w:rPr>
                <w:rFonts w:ascii="Times New Roman" w:eastAsia="MS Mincho" w:hAnsi="Times New Roman" w:cs="Times New Roman"/>
                <w:b/>
                <w:bCs/>
                <w:sz w:val="20"/>
                <w:szCs w:val="20"/>
                <w:lang w:val="en-US" w:eastAsia="de-DE"/>
              </w:rPr>
              <w:t>Minimum</w:t>
            </w:r>
          </w:p>
        </w:tc>
        <w:tc>
          <w:tcPr>
            <w:tcW w:w="877" w:type="pct"/>
            <w:tcBorders>
              <w:top w:val="nil"/>
              <w:left w:val="nil"/>
              <w:bottom w:val="single" w:sz="8" w:space="0" w:color="auto"/>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
                <w:bCs/>
                <w:sz w:val="20"/>
                <w:szCs w:val="20"/>
                <w:lang w:val="en-US" w:eastAsia="de-DE"/>
              </w:rPr>
            </w:pPr>
            <w:r w:rsidRPr="007205FF">
              <w:rPr>
                <w:rFonts w:ascii="Times New Roman" w:eastAsia="MS Mincho" w:hAnsi="Times New Roman" w:cs="Times New Roman"/>
                <w:b/>
                <w:bCs/>
                <w:sz w:val="20"/>
                <w:szCs w:val="20"/>
                <w:lang w:val="en-US" w:eastAsia="de-DE"/>
              </w:rPr>
              <w:t>10th quantile</w:t>
            </w:r>
          </w:p>
        </w:tc>
        <w:tc>
          <w:tcPr>
            <w:tcW w:w="891" w:type="pct"/>
            <w:tcBorders>
              <w:top w:val="nil"/>
              <w:left w:val="nil"/>
              <w:bottom w:val="single" w:sz="8" w:space="0" w:color="auto"/>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
                <w:bCs/>
                <w:sz w:val="20"/>
                <w:szCs w:val="20"/>
                <w:lang w:val="en-US" w:eastAsia="de-DE"/>
              </w:rPr>
            </w:pPr>
            <w:r w:rsidRPr="007205FF">
              <w:rPr>
                <w:rFonts w:ascii="Times New Roman" w:eastAsia="MS Mincho" w:hAnsi="Times New Roman" w:cs="Times New Roman"/>
                <w:b/>
                <w:bCs/>
                <w:sz w:val="20"/>
                <w:szCs w:val="20"/>
                <w:lang w:val="en-US" w:eastAsia="de-DE"/>
              </w:rPr>
              <w:t>90th quantile</w:t>
            </w:r>
          </w:p>
        </w:tc>
        <w:tc>
          <w:tcPr>
            <w:tcW w:w="638" w:type="pct"/>
            <w:tcBorders>
              <w:top w:val="nil"/>
              <w:left w:val="nil"/>
              <w:bottom w:val="single" w:sz="8" w:space="0" w:color="auto"/>
              <w:right w:val="nil"/>
            </w:tcBorders>
            <w:shd w:val="clear" w:color="auto" w:fill="auto"/>
            <w:noWrap/>
            <w:vAlign w:val="center"/>
            <w:hideMark/>
          </w:tcPr>
          <w:p w:rsidR="007205FF" w:rsidRPr="007205FF" w:rsidRDefault="00AA6F61" w:rsidP="007205FF">
            <w:pPr>
              <w:spacing w:after="0" w:line="240" w:lineRule="auto"/>
              <w:jc w:val="center"/>
              <w:rPr>
                <w:rFonts w:ascii="Times New Roman" w:eastAsia="MS Mincho" w:hAnsi="Times New Roman" w:cs="Times New Roman"/>
                <w:b/>
                <w:bCs/>
                <w:sz w:val="20"/>
                <w:szCs w:val="20"/>
                <w:lang w:val="en-US" w:eastAsia="de-DE"/>
              </w:rPr>
            </w:pPr>
            <w:r>
              <w:rPr>
                <w:rFonts w:ascii="Times New Roman" w:eastAsia="MS Mincho" w:hAnsi="Times New Roman" w:cs="Times New Roman"/>
                <w:b/>
                <w:bCs/>
                <w:sz w:val="20"/>
                <w:szCs w:val="20"/>
                <w:lang w:val="en-US" w:eastAsia="de-DE"/>
              </w:rPr>
              <w:t>Maximum</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8</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Native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Shrimps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8</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9</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Shrimps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11.8</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18</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10</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Native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Crabs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7.8</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18.6</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27.7</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11</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Crabs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13.5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19</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28.4</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15</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Mullets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12.3</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20</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26.5</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16</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Goatfishes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12</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17.5</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Hake</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11.1</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19.5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28</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19</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Rocky fishes</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8.8</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10.8</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20.5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20</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 xml:space="preserve">Small </w:t>
            </w:r>
            <w:proofErr w:type="spellStart"/>
            <w:r w:rsidRPr="007205FF">
              <w:rPr>
                <w:rFonts w:ascii="Times New Roman" w:eastAsia="MS Mincho" w:hAnsi="Times New Roman" w:cs="Times New Roman"/>
                <w:sz w:val="20"/>
                <w:szCs w:val="20"/>
                <w:lang w:val="es-ES" w:eastAsia="de-DE"/>
              </w:rPr>
              <w:t>Native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dem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w:t>
            </w:r>
            <w:proofErr w:type="spellEnd"/>
            <w:r w:rsidRPr="007205FF">
              <w:rPr>
                <w:rFonts w:ascii="Times New Roman" w:eastAsia="MS Mincho" w:hAnsi="Times New Roman" w:cs="Times New Roman"/>
                <w:sz w:val="20"/>
                <w:szCs w:val="20"/>
                <w:lang w:val="es-ES" w:eastAsia="de-DE"/>
              </w:rPr>
              <w:t xml:space="preserve"> </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9.9</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14.9</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20.5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27.5</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21</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Large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Native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dem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w:t>
            </w:r>
            <w:proofErr w:type="spellEnd"/>
            <w:r w:rsidRPr="007205FF">
              <w:rPr>
                <w:rFonts w:ascii="Times New Roman" w:eastAsia="MS Mincho" w:hAnsi="Times New Roman" w:cs="Times New Roman"/>
                <w:sz w:val="20"/>
                <w:szCs w:val="20"/>
                <w:lang w:val="es-ES" w:eastAsia="de-DE"/>
              </w:rPr>
              <w:t xml:space="preserve"> </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10.3</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17.1</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24</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28.1</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22</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herbivorous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16</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17.5</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25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23</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Earlier</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dem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w:t>
            </w:r>
            <w:proofErr w:type="spellEnd"/>
            <w:r w:rsidRPr="007205FF">
              <w:rPr>
                <w:rFonts w:ascii="Times New Roman" w:eastAsia="MS Mincho" w:hAnsi="Times New Roman" w:cs="Times New Roman"/>
                <w:sz w:val="20"/>
                <w:szCs w:val="20"/>
                <w:lang w:val="es-ES" w:eastAsia="de-DE"/>
              </w:rPr>
              <w:t xml:space="preserve"> </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13</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15</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24</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 xml:space="preserve">New </w:t>
            </w: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dem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w:t>
            </w:r>
            <w:proofErr w:type="spellEnd"/>
            <w:r w:rsidRPr="007205FF">
              <w:rPr>
                <w:rFonts w:ascii="Times New Roman" w:eastAsia="MS Mincho" w:hAnsi="Times New Roman" w:cs="Times New Roman"/>
                <w:sz w:val="20"/>
                <w:szCs w:val="20"/>
                <w:lang w:val="es-ES" w:eastAsia="de-DE"/>
              </w:rPr>
              <w:t xml:space="preserve"> </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13.5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17</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25</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lizardfish</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14</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18</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25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29</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n-US" w:eastAsia="de-DE"/>
              </w:rPr>
              <w:t>Benthopelagic</w:t>
            </w:r>
            <w:r w:rsidRPr="007205FF">
              <w:rPr>
                <w:rFonts w:ascii="Times New Roman" w:eastAsia="MS Mincho" w:hAnsi="Times New Roman" w:cs="Times New Roman"/>
                <w:sz w:val="20"/>
                <w:szCs w:val="20"/>
                <w:lang w:val="es-ES" w:eastAsia="de-DE"/>
              </w:rPr>
              <w:t xml:space="preserve"> fishes</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14.5</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23.5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29.1</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29</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Demersal</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sharks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11.8</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15.1</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27.7</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31.9</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Rays</w:t>
            </w:r>
            <w:proofErr w:type="spellEnd"/>
            <w:r w:rsidRPr="007205FF">
              <w:rPr>
                <w:rFonts w:ascii="Times New Roman" w:eastAsia="MS Mincho" w:hAnsi="Times New Roman" w:cs="Times New Roman"/>
                <w:sz w:val="20"/>
                <w:szCs w:val="20"/>
                <w:lang w:val="es-ES" w:eastAsia="de-DE"/>
              </w:rPr>
              <w:t xml:space="preserve"> and </w:t>
            </w:r>
            <w:proofErr w:type="spellStart"/>
            <w:r w:rsidRPr="007205FF">
              <w:rPr>
                <w:rFonts w:ascii="Times New Roman" w:eastAsia="MS Mincho" w:hAnsi="Times New Roman" w:cs="Times New Roman"/>
                <w:sz w:val="20"/>
                <w:szCs w:val="20"/>
                <w:lang w:val="es-ES" w:eastAsia="de-DE"/>
              </w:rPr>
              <w:t>Skates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10.4</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17.2</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27.8</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Small pelagic fishes</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9.1</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16.3</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26.6</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Horse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mackerel</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10.9</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14.1</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Pr>
                <w:rFonts w:ascii="Times New Roman" w:eastAsia="MS Mincho" w:hAnsi="Times New Roman" w:cs="Times New Roman"/>
                <w:sz w:val="20"/>
                <w:szCs w:val="20"/>
                <w:lang w:val="es-ES" w:eastAsia="de-DE"/>
              </w:rPr>
              <w:t>20</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26</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33</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Mackerel</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Pr>
                <w:rFonts w:ascii="Times New Roman" w:eastAsia="MS Mincho" w:hAnsi="Times New Roman" w:cs="Times New Roman"/>
                <w:sz w:val="20"/>
                <w:szCs w:val="20"/>
                <w:lang w:val="es-ES" w:eastAsia="de-DE"/>
              </w:rPr>
              <w:t>15</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Pr>
                <w:rFonts w:ascii="Times New Roman" w:eastAsia="MS Mincho" w:hAnsi="Times New Roman" w:cs="Times New Roman"/>
                <w:sz w:val="20"/>
                <w:szCs w:val="20"/>
                <w:lang w:val="es-ES" w:eastAsia="de-DE"/>
              </w:rPr>
              <w:t>17</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24</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34</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Native</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medium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pelagic</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fishes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13</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15</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23</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30</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35</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proofErr w:type="spellStart"/>
            <w:r w:rsidRPr="007205FF">
              <w:rPr>
                <w:rFonts w:ascii="Times New Roman" w:eastAsia="MS Mincho" w:hAnsi="Times New Roman" w:cs="Times New Roman"/>
                <w:sz w:val="20"/>
                <w:szCs w:val="20"/>
                <w:lang w:val="es-ES" w:eastAsia="de-DE"/>
              </w:rPr>
              <w:t>Alien</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medium</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pelagic</w:t>
            </w:r>
            <w:proofErr w:type="spellEnd"/>
            <w:r w:rsidRPr="007205FF">
              <w:rPr>
                <w:rFonts w:ascii="Times New Roman" w:eastAsia="MS Mincho" w:hAnsi="Times New Roman" w:cs="Times New Roman"/>
                <w:sz w:val="20"/>
                <w:szCs w:val="20"/>
                <w:lang w:val="es-ES" w:eastAsia="de-DE"/>
              </w:rPr>
              <w:t xml:space="preserve"> </w:t>
            </w:r>
            <w:proofErr w:type="spellStart"/>
            <w:r w:rsidRPr="007205FF">
              <w:rPr>
                <w:rFonts w:ascii="Times New Roman" w:eastAsia="MS Mincho" w:hAnsi="Times New Roman" w:cs="Times New Roman"/>
                <w:sz w:val="20"/>
                <w:szCs w:val="20"/>
                <w:lang w:val="es-ES" w:eastAsia="de-DE"/>
              </w:rPr>
              <w:t>fishes</w:t>
            </w:r>
            <w:proofErr w:type="spellEnd"/>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bCs/>
                <w:sz w:val="20"/>
                <w:szCs w:val="20"/>
                <w:lang w:val="es-ES" w:eastAsia="de-DE"/>
              </w:rPr>
            </w:pPr>
            <w:r w:rsidRPr="007205FF">
              <w:rPr>
                <w:rFonts w:ascii="Times New Roman" w:eastAsia="MS Mincho" w:hAnsi="Times New Roman" w:cs="Times New Roman"/>
                <w:bCs/>
                <w:sz w:val="20"/>
                <w:szCs w:val="20"/>
                <w:lang w:val="es-ES" w:eastAsia="de-DE"/>
              </w:rPr>
              <w:t>14</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25</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32</w:t>
            </w:r>
          </w:p>
        </w:tc>
      </w:tr>
      <w:tr w:rsidR="00AA6F61" w:rsidRPr="007205FF" w:rsidTr="00AA6F61">
        <w:trPr>
          <w:trHeight w:val="20"/>
        </w:trPr>
        <w:tc>
          <w:tcPr>
            <w:tcW w:w="211" w:type="pct"/>
            <w:tcBorders>
              <w:top w:val="nil"/>
              <w:left w:val="nil"/>
              <w:bottom w:val="nil"/>
              <w:right w:val="nil"/>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36</w:t>
            </w:r>
          </w:p>
        </w:tc>
        <w:tc>
          <w:tcPr>
            <w:tcW w:w="1764" w:type="pct"/>
            <w:tcBorders>
              <w:top w:val="nil"/>
              <w:left w:val="nil"/>
              <w:bottom w:val="nil"/>
              <w:right w:val="single" w:sz="4" w:space="0" w:color="auto"/>
            </w:tcBorders>
            <w:shd w:val="clear" w:color="auto" w:fill="auto"/>
            <w:noWrap/>
            <w:vAlign w:val="bottom"/>
            <w:hideMark/>
          </w:tcPr>
          <w:p w:rsidR="007205FF" w:rsidRPr="007205FF" w:rsidRDefault="007205FF" w:rsidP="007205FF">
            <w:pPr>
              <w:spacing w:after="0" w:line="240" w:lineRule="auto"/>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Large pelagic fishes</w:t>
            </w:r>
          </w:p>
        </w:tc>
        <w:tc>
          <w:tcPr>
            <w:tcW w:w="61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9.4</w:t>
            </w:r>
          </w:p>
        </w:tc>
        <w:tc>
          <w:tcPr>
            <w:tcW w:w="877"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17</w:t>
            </w:r>
          </w:p>
        </w:tc>
        <w:tc>
          <w:tcPr>
            <w:tcW w:w="891"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27</w:t>
            </w:r>
          </w:p>
        </w:tc>
        <w:tc>
          <w:tcPr>
            <w:tcW w:w="638" w:type="pct"/>
            <w:tcBorders>
              <w:top w:val="nil"/>
              <w:left w:val="nil"/>
              <w:bottom w:val="nil"/>
              <w:right w:val="nil"/>
            </w:tcBorders>
            <w:shd w:val="clear" w:color="auto" w:fill="auto"/>
            <w:noWrap/>
            <w:vAlign w:val="center"/>
            <w:hideMark/>
          </w:tcPr>
          <w:p w:rsidR="007205FF" w:rsidRPr="007205FF" w:rsidRDefault="007205FF" w:rsidP="007205FF">
            <w:pPr>
              <w:spacing w:after="0" w:line="240" w:lineRule="auto"/>
              <w:jc w:val="center"/>
              <w:rPr>
                <w:rFonts w:ascii="Times New Roman" w:eastAsia="MS Mincho" w:hAnsi="Times New Roman" w:cs="Times New Roman"/>
                <w:sz w:val="20"/>
                <w:szCs w:val="20"/>
                <w:lang w:val="es-ES" w:eastAsia="de-DE"/>
              </w:rPr>
            </w:pPr>
            <w:r w:rsidRPr="007205FF">
              <w:rPr>
                <w:rFonts w:ascii="Times New Roman" w:eastAsia="MS Mincho" w:hAnsi="Times New Roman" w:cs="Times New Roman"/>
                <w:sz w:val="20"/>
                <w:szCs w:val="20"/>
                <w:lang w:val="es-ES" w:eastAsia="de-DE"/>
              </w:rPr>
              <w:t>31.5</w:t>
            </w:r>
          </w:p>
        </w:tc>
      </w:tr>
    </w:tbl>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Default="007205FF">
      <w:pPr>
        <w:rPr>
          <w:rFonts w:ascii="Times New Roman" w:hAnsi="Times New Roman" w:cs="Times New Roman"/>
          <w:b/>
          <w:sz w:val="24"/>
          <w:szCs w:val="24"/>
          <w:lang w:val="en-US"/>
        </w:rPr>
      </w:pPr>
    </w:p>
    <w:p w:rsidR="007205FF" w:rsidRPr="007205FF" w:rsidRDefault="007205FF">
      <w:pPr>
        <w:rPr>
          <w:rFonts w:ascii="Times New Roman" w:hAnsi="Times New Roman" w:cs="Times New Roman"/>
          <w:b/>
          <w:sz w:val="24"/>
          <w:szCs w:val="24"/>
          <w:lang w:val="en-US"/>
        </w:rPr>
      </w:pPr>
    </w:p>
    <w:p w:rsidR="00E77E17" w:rsidRPr="00815D04" w:rsidRDefault="007205FF">
      <w:pPr>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Table S3. </w:t>
      </w:r>
      <w:r w:rsidR="00815D04">
        <w:rPr>
          <w:rFonts w:ascii="Times New Roman" w:hAnsi="Times New Roman" w:cs="Times New Roman"/>
          <w:sz w:val="24"/>
          <w:szCs w:val="24"/>
          <w:lang w:val="en-US"/>
        </w:rPr>
        <w:t>Confidence intervals</w:t>
      </w:r>
      <w:r w:rsidR="001E5893">
        <w:rPr>
          <w:rFonts w:ascii="Times New Roman" w:hAnsi="Times New Roman" w:cs="Times New Roman"/>
          <w:sz w:val="24"/>
          <w:szCs w:val="24"/>
          <w:lang w:val="en-US"/>
        </w:rPr>
        <w:t xml:space="preserve"> (expressed as % of variation)</w:t>
      </w:r>
      <w:r w:rsidR="00815D04">
        <w:rPr>
          <w:rFonts w:ascii="Times New Roman" w:hAnsi="Times New Roman" w:cs="Times New Roman"/>
          <w:sz w:val="24"/>
          <w:szCs w:val="24"/>
          <w:lang w:val="en-US"/>
        </w:rPr>
        <w:t xml:space="preserve"> for each input parameters in the Ecopath model</w:t>
      </w:r>
      <w:r w:rsidR="00AE3414">
        <w:rPr>
          <w:rFonts w:ascii="Times New Roman" w:hAnsi="Times New Roman" w:cs="Times New Roman"/>
          <w:sz w:val="24"/>
          <w:szCs w:val="24"/>
          <w:lang w:val="en-US"/>
        </w:rPr>
        <w:t xml:space="preserve"> used to describe the uncertainty.</w:t>
      </w:r>
    </w:p>
    <w:tbl>
      <w:tblPr>
        <w:tblW w:w="5980" w:type="dxa"/>
        <w:tblInd w:w="791" w:type="dxa"/>
        <w:tblLook w:val="04A0" w:firstRow="1" w:lastRow="0" w:firstColumn="1" w:lastColumn="0" w:noHBand="0" w:noVBand="1"/>
      </w:tblPr>
      <w:tblGrid>
        <w:gridCol w:w="376"/>
        <w:gridCol w:w="2910"/>
        <w:gridCol w:w="993"/>
        <w:gridCol w:w="850"/>
        <w:gridCol w:w="851"/>
      </w:tblGrid>
      <w:tr w:rsidR="001E5893" w:rsidRPr="00374AFB" w:rsidTr="001E5893">
        <w:trPr>
          <w:trHeight w:val="270"/>
        </w:trPr>
        <w:tc>
          <w:tcPr>
            <w:tcW w:w="3286" w:type="dxa"/>
            <w:gridSpan w:val="2"/>
            <w:tcBorders>
              <w:top w:val="nil"/>
              <w:left w:val="nil"/>
              <w:bottom w:val="single" w:sz="4" w:space="0" w:color="auto"/>
              <w:right w:val="single" w:sz="4" w:space="0" w:color="000000"/>
            </w:tcBorders>
            <w:shd w:val="clear" w:color="auto" w:fill="auto"/>
            <w:noWrap/>
            <w:vAlign w:val="bottom"/>
            <w:hideMark/>
          </w:tcPr>
          <w:p w:rsidR="001E5893" w:rsidRPr="00374AFB" w:rsidRDefault="001E5893" w:rsidP="00590DD6">
            <w:pPr>
              <w:spacing w:after="0" w:line="240" w:lineRule="auto"/>
              <w:jc w:val="center"/>
              <w:rPr>
                <w:rFonts w:ascii="Times New Roman" w:eastAsia="Times New Roman" w:hAnsi="Times New Roman" w:cs="Times New Roman"/>
                <w:b/>
                <w:bCs/>
                <w:color w:val="000000"/>
                <w:sz w:val="18"/>
                <w:szCs w:val="16"/>
                <w:lang w:val="en-US"/>
              </w:rPr>
            </w:pPr>
            <w:r w:rsidRPr="00374AFB">
              <w:rPr>
                <w:rFonts w:ascii="Times New Roman" w:eastAsia="Times New Roman" w:hAnsi="Times New Roman" w:cs="Times New Roman"/>
                <w:b/>
                <w:bCs/>
                <w:color w:val="000000"/>
                <w:sz w:val="18"/>
                <w:szCs w:val="16"/>
                <w:lang w:val="en-US"/>
              </w:rPr>
              <w:t>Functional group</w:t>
            </w:r>
          </w:p>
        </w:tc>
        <w:tc>
          <w:tcPr>
            <w:tcW w:w="993" w:type="dxa"/>
            <w:tcBorders>
              <w:top w:val="nil"/>
              <w:left w:val="nil"/>
              <w:bottom w:val="single" w:sz="4" w:space="0" w:color="auto"/>
              <w:right w:val="nil"/>
            </w:tcBorders>
            <w:shd w:val="clear" w:color="auto" w:fill="auto"/>
            <w:noWrap/>
            <w:vAlign w:val="bottom"/>
            <w:hideMark/>
          </w:tcPr>
          <w:p w:rsidR="001E5893" w:rsidRPr="00374AFB" w:rsidRDefault="001E5893" w:rsidP="00590DD6">
            <w:pPr>
              <w:spacing w:after="0" w:line="240" w:lineRule="auto"/>
              <w:jc w:val="center"/>
              <w:rPr>
                <w:rFonts w:ascii="Times New Roman" w:eastAsia="Times New Roman" w:hAnsi="Times New Roman" w:cs="Times New Roman"/>
                <w:b/>
                <w:bCs/>
                <w:color w:val="000000"/>
                <w:sz w:val="18"/>
                <w:szCs w:val="16"/>
                <w:lang w:val="en-US"/>
              </w:rPr>
            </w:pPr>
            <w:r>
              <w:rPr>
                <w:rFonts w:ascii="Times New Roman" w:eastAsia="Times New Roman" w:hAnsi="Times New Roman" w:cs="Times New Roman"/>
                <w:b/>
                <w:bCs/>
                <w:color w:val="000000"/>
                <w:sz w:val="18"/>
                <w:szCs w:val="16"/>
                <w:lang w:val="en-US"/>
              </w:rPr>
              <w:t>Biomass</w:t>
            </w:r>
          </w:p>
        </w:tc>
        <w:tc>
          <w:tcPr>
            <w:tcW w:w="850" w:type="dxa"/>
            <w:tcBorders>
              <w:top w:val="nil"/>
              <w:left w:val="nil"/>
              <w:bottom w:val="single" w:sz="4" w:space="0" w:color="auto"/>
              <w:right w:val="nil"/>
            </w:tcBorders>
            <w:shd w:val="clear" w:color="auto" w:fill="auto"/>
            <w:noWrap/>
            <w:vAlign w:val="bottom"/>
            <w:hideMark/>
          </w:tcPr>
          <w:p w:rsidR="001E5893" w:rsidRPr="00374AFB" w:rsidRDefault="001E5893" w:rsidP="00590DD6">
            <w:pPr>
              <w:spacing w:after="0" w:line="240" w:lineRule="auto"/>
              <w:jc w:val="center"/>
              <w:rPr>
                <w:rFonts w:ascii="Times New Roman" w:eastAsia="Times New Roman" w:hAnsi="Times New Roman" w:cs="Times New Roman"/>
                <w:b/>
                <w:bCs/>
                <w:color w:val="000000"/>
                <w:sz w:val="18"/>
                <w:szCs w:val="16"/>
                <w:lang w:val="en-US"/>
              </w:rPr>
            </w:pPr>
            <w:r>
              <w:rPr>
                <w:rFonts w:ascii="Times New Roman" w:eastAsia="Times New Roman" w:hAnsi="Times New Roman" w:cs="Times New Roman"/>
                <w:b/>
                <w:bCs/>
                <w:color w:val="000000"/>
                <w:sz w:val="18"/>
                <w:szCs w:val="16"/>
                <w:lang w:val="en-US"/>
              </w:rPr>
              <w:t>P/B</w:t>
            </w:r>
          </w:p>
        </w:tc>
        <w:tc>
          <w:tcPr>
            <w:tcW w:w="851" w:type="dxa"/>
            <w:tcBorders>
              <w:top w:val="nil"/>
              <w:left w:val="nil"/>
              <w:bottom w:val="single" w:sz="4" w:space="0" w:color="auto"/>
              <w:right w:val="nil"/>
            </w:tcBorders>
            <w:shd w:val="clear" w:color="auto" w:fill="auto"/>
            <w:noWrap/>
            <w:vAlign w:val="bottom"/>
            <w:hideMark/>
          </w:tcPr>
          <w:p w:rsidR="001E5893" w:rsidRPr="00374AFB" w:rsidRDefault="001E5893" w:rsidP="00590DD6">
            <w:pPr>
              <w:spacing w:after="0" w:line="240" w:lineRule="auto"/>
              <w:jc w:val="center"/>
              <w:rPr>
                <w:rFonts w:ascii="Times New Roman" w:eastAsia="Times New Roman" w:hAnsi="Times New Roman" w:cs="Times New Roman"/>
                <w:b/>
                <w:bCs/>
                <w:color w:val="000000"/>
                <w:sz w:val="18"/>
                <w:szCs w:val="16"/>
                <w:lang w:val="en-US"/>
              </w:rPr>
            </w:pPr>
            <w:r>
              <w:rPr>
                <w:rFonts w:ascii="Times New Roman" w:eastAsia="Times New Roman" w:hAnsi="Times New Roman" w:cs="Times New Roman"/>
                <w:b/>
                <w:bCs/>
                <w:color w:val="000000"/>
                <w:sz w:val="18"/>
                <w:szCs w:val="16"/>
                <w:lang w:val="en-US"/>
              </w:rPr>
              <w:t>Q/B</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Phytoplankton</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primary producers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Micro and Mesozooplankton</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4</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Macrozooplankton</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5</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Gelatinous plankton</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6</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Polychaetes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7</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Suprabenthos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8</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Shrimps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9</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Shrimps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10</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Crabs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11</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Crabs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12</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invertebrates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13</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Benthic cephalopods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14</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Benthopelagic cephalopods</w:t>
            </w:r>
          </w:p>
        </w:tc>
        <w:tc>
          <w:tcPr>
            <w:tcW w:w="993"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c>
          <w:tcPr>
            <w:tcW w:w="851" w:type="dxa"/>
            <w:tcBorders>
              <w:top w:val="nil"/>
              <w:left w:val="nil"/>
              <w:bottom w:val="nil"/>
              <w:right w:val="nil"/>
            </w:tcBorders>
            <w:shd w:val="clear" w:color="auto" w:fill="auto"/>
            <w:noWrap/>
            <w:vAlign w:val="bottom"/>
          </w:tcPr>
          <w:p w:rsidR="001E5893"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w:t>
            </w:r>
            <w:r w:rsidR="001E5893">
              <w:rPr>
                <w:rFonts w:ascii="Times New Roman" w:eastAsia="Times New Roman" w:hAnsi="Times New Roman" w:cs="Times New Roman"/>
                <w:color w:val="000000"/>
                <w:sz w:val="16"/>
                <w:szCs w:val="16"/>
                <w:lang w:val="en-US"/>
              </w:rPr>
              <w:t>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15</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Mullets</w:t>
            </w:r>
          </w:p>
        </w:tc>
        <w:tc>
          <w:tcPr>
            <w:tcW w:w="993" w:type="dxa"/>
            <w:tcBorders>
              <w:top w:val="nil"/>
              <w:left w:val="nil"/>
              <w:bottom w:val="nil"/>
              <w:right w:val="nil"/>
            </w:tcBorders>
            <w:shd w:val="clear" w:color="auto" w:fill="auto"/>
            <w:noWrap/>
            <w:vAlign w:val="bottom"/>
          </w:tcPr>
          <w:p w:rsidR="001E5893" w:rsidRPr="00374AFB" w:rsidRDefault="00F93CCD" w:rsidP="00815D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1E5893" w:rsidRPr="00374AFB" w:rsidTr="001E5893">
        <w:trPr>
          <w:trHeight w:val="255"/>
        </w:trPr>
        <w:tc>
          <w:tcPr>
            <w:tcW w:w="376" w:type="dxa"/>
            <w:tcBorders>
              <w:top w:val="nil"/>
              <w:left w:val="nil"/>
              <w:bottom w:val="nil"/>
              <w:right w:val="nil"/>
            </w:tcBorders>
            <w:shd w:val="clear" w:color="auto" w:fill="auto"/>
            <w:noWrap/>
            <w:vAlign w:val="bottom"/>
            <w:hideMark/>
          </w:tcPr>
          <w:p w:rsidR="001E5893" w:rsidRPr="00374AFB" w:rsidRDefault="001E5893"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16</w:t>
            </w:r>
          </w:p>
        </w:tc>
        <w:tc>
          <w:tcPr>
            <w:tcW w:w="2910" w:type="dxa"/>
            <w:tcBorders>
              <w:top w:val="nil"/>
              <w:left w:val="nil"/>
              <w:bottom w:val="nil"/>
              <w:right w:val="single" w:sz="4" w:space="0" w:color="auto"/>
            </w:tcBorders>
            <w:shd w:val="clear" w:color="auto" w:fill="auto"/>
            <w:noWrap/>
            <w:vAlign w:val="bottom"/>
            <w:hideMark/>
          </w:tcPr>
          <w:p w:rsidR="001E5893" w:rsidRPr="00374AFB" w:rsidRDefault="001E5893"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Goatfishes</w:t>
            </w:r>
          </w:p>
        </w:tc>
        <w:tc>
          <w:tcPr>
            <w:tcW w:w="993" w:type="dxa"/>
            <w:tcBorders>
              <w:top w:val="nil"/>
              <w:left w:val="nil"/>
              <w:bottom w:val="nil"/>
              <w:right w:val="nil"/>
            </w:tcBorders>
            <w:shd w:val="clear" w:color="auto" w:fill="auto"/>
            <w:noWrap/>
            <w:vAlign w:val="bottom"/>
          </w:tcPr>
          <w:p w:rsidR="001E5893" w:rsidRPr="00374AFB" w:rsidRDefault="00F93CCD" w:rsidP="00815D04">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1E5893" w:rsidRPr="00374AFB" w:rsidRDefault="001E5893"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17</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Hake</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18</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Flatfishes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19</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Rocky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20</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Small native dem. fish</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21</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Large native dem. fish</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22</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 herbivores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23</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 xml:space="preserve">Earlier </w:t>
            </w: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dem. fish</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24</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 xml:space="preserve">New </w:t>
            </w: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dem. fish </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25</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 lizardfish</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26</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Demersal fishes (upper slope)</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27</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Benthopelagic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28</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Mesopelagic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29</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Demersal sharks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30</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Rays and Skates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31</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Small 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32</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Horse mackerel</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33</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Mackerel</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34</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Native medium 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35</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Pr>
                <w:rFonts w:ascii="Times New Roman" w:eastAsia="Times New Roman" w:hAnsi="Times New Roman" w:cs="Times New Roman"/>
                <w:b/>
                <w:bCs/>
                <w:color w:val="000000"/>
                <w:sz w:val="16"/>
                <w:szCs w:val="16"/>
                <w:lang w:val="en-US"/>
              </w:rPr>
              <w:t>Alien</w:t>
            </w:r>
            <w:r w:rsidRPr="00374AFB">
              <w:rPr>
                <w:rFonts w:ascii="Times New Roman" w:eastAsia="Times New Roman" w:hAnsi="Times New Roman" w:cs="Times New Roman"/>
                <w:b/>
                <w:bCs/>
                <w:color w:val="000000"/>
                <w:sz w:val="16"/>
                <w:szCs w:val="16"/>
                <w:lang w:val="en-US"/>
              </w:rPr>
              <w:t xml:space="preserve"> medium 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36</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Large pelagic fishes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0"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37</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Turtles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0" w:type="dxa"/>
            <w:tcBorders>
              <w:top w:val="nil"/>
              <w:left w:val="nil"/>
              <w:bottom w:val="nil"/>
              <w:right w:val="nil"/>
            </w:tcBorders>
            <w:shd w:val="clear" w:color="auto" w:fill="auto"/>
            <w:noWrap/>
            <w:vAlign w:val="bottom"/>
          </w:tcPr>
          <w:p w:rsidR="00F93CCD"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F93CCD"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38</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Sea birds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r w:rsidR="00F93CCD" w:rsidRPr="00374AFB" w:rsidTr="001E5893">
        <w:trPr>
          <w:trHeight w:val="255"/>
        </w:trPr>
        <w:tc>
          <w:tcPr>
            <w:tcW w:w="376" w:type="dxa"/>
            <w:tcBorders>
              <w:top w:val="nil"/>
              <w:left w:val="nil"/>
              <w:bottom w:val="nil"/>
              <w:right w:val="nil"/>
            </w:tcBorders>
            <w:shd w:val="clear" w:color="auto" w:fill="auto"/>
            <w:noWrap/>
            <w:vAlign w:val="bottom"/>
            <w:hideMark/>
          </w:tcPr>
          <w:p w:rsidR="00F93CCD" w:rsidRPr="00374AFB" w:rsidRDefault="00F93CCD" w:rsidP="00590DD6">
            <w:pPr>
              <w:spacing w:after="0" w:line="240" w:lineRule="auto"/>
              <w:jc w:val="right"/>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39</w:t>
            </w:r>
          </w:p>
        </w:tc>
        <w:tc>
          <w:tcPr>
            <w:tcW w:w="2910" w:type="dxa"/>
            <w:tcBorders>
              <w:top w:val="nil"/>
              <w:left w:val="nil"/>
              <w:bottom w:val="nil"/>
              <w:right w:val="single" w:sz="4" w:space="0" w:color="auto"/>
            </w:tcBorders>
            <w:shd w:val="clear" w:color="auto" w:fill="auto"/>
            <w:noWrap/>
            <w:vAlign w:val="bottom"/>
            <w:hideMark/>
          </w:tcPr>
          <w:p w:rsidR="00F93CCD" w:rsidRPr="00374AFB" w:rsidRDefault="00F93CCD" w:rsidP="00590DD6">
            <w:pPr>
              <w:spacing w:after="0" w:line="240" w:lineRule="auto"/>
              <w:rPr>
                <w:rFonts w:ascii="Times New Roman" w:eastAsia="Times New Roman" w:hAnsi="Times New Roman" w:cs="Times New Roman"/>
                <w:b/>
                <w:bCs/>
                <w:color w:val="000000"/>
                <w:sz w:val="16"/>
                <w:szCs w:val="16"/>
                <w:lang w:val="en-US"/>
              </w:rPr>
            </w:pPr>
            <w:r w:rsidRPr="00374AFB">
              <w:rPr>
                <w:rFonts w:ascii="Times New Roman" w:eastAsia="Times New Roman" w:hAnsi="Times New Roman" w:cs="Times New Roman"/>
                <w:b/>
                <w:bCs/>
                <w:color w:val="000000"/>
                <w:sz w:val="16"/>
                <w:szCs w:val="16"/>
                <w:lang w:val="en-US"/>
              </w:rPr>
              <w:t>Dolphins</w:t>
            </w:r>
          </w:p>
        </w:tc>
        <w:tc>
          <w:tcPr>
            <w:tcW w:w="993"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15</w:t>
            </w:r>
          </w:p>
        </w:tc>
        <w:tc>
          <w:tcPr>
            <w:tcW w:w="850" w:type="dxa"/>
            <w:tcBorders>
              <w:top w:val="nil"/>
              <w:left w:val="nil"/>
              <w:bottom w:val="nil"/>
              <w:right w:val="nil"/>
            </w:tcBorders>
            <w:shd w:val="clear" w:color="auto" w:fill="auto"/>
            <w:noWrap/>
            <w:vAlign w:val="bottom"/>
          </w:tcPr>
          <w:p w:rsidR="00F93CCD" w:rsidRPr="00374AFB" w:rsidRDefault="009D7C98"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30</w:t>
            </w:r>
          </w:p>
        </w:tc>
        <w:tc>
          <w:tcPr>
            <w:tcW w:w="851" w:type="dxa"/>
            <w:tcBorders>
              <w:top w:val="nil"/>
              <w:left w:val="nil"/>
              <w:bottom w:val="nil"/>
              <w:right w:val="nil"/>
            </w:tcBorders>
            <w:shd w:val="clear" w:color="auto" w:fill="auto"/>
            <w:noWrap/>
            <w:vAlign w:val="bottom"/>
          </w:tcPr>
          <w:p w:rsidR="00F93CCD" w:rsidRPr="00374AFB" w:rsidRDefault="00F93CCD" w:rsidP="00590DD6">
            <w:pPr>
              <w:spacing w:after="0" w:line="240" w:lineRule="auto"/>
              <w:jc w:val="center"/>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20</w:t>
            </w:r>
          </w:p>
        </w:tc>
      </w:tr>
    </w:tbl>
    <w:p w:rsidR="00815D04" w:rsidRDefault="00815D04"/>
    <w:sectPr w:rsidR="00815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F575D"/>
    <w:multiLevelType w:val="hybridMultilevel"/>
    <w:tmpl w:val="8EACEC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AwMTM2NzO1NLM0NjdU0lEKTi0uzszPAykwNKwFAEWvqWAtAAAA"/>
  </w:docVars>
  <w:rsids>
    <w:rsidRoot w:val="00D42B94"/>
    <w:rsid w:val="0015571F"/>
    <w:rsid w:val="001E5893"/>
    <w:rsid w:val="002D70A7"/>
    <w:rsid w:val="002F7B27"/>
    <w:rsid w:val="00385D69"/>
    <w:rsid w:val="00387CD4"/>
    <w:rsid w:val="00481CED"/>
    <w:rsid w:val="005447DF"/>
    <w:rsid w:val="00707482"/>
    <w:rsid w:val="00713CEA"/>
    <w:rsid w:val="007205FF"/>
    <w:rsid w:val="0072157F"/>
    <w:rsid w:val="007474F5"/>
    <w:rsid w:val="00815D04"/>
    <w:rsid w:val="0089060A"/>
    <w:rsid w:val="009400E7"/>
    <w:rsid w:val="00984759"/>
    <w:rsid w:val="009D7C98"/>
    <w:rsid w:val="00AA10C3"/>
    <w:rsid w:val="00AA6F61"/>
    <w:rsid w:val="00AE3414"/>
    <w:rsid w:val="00B010B9"/>
    <w:rsid w:val="00B601E5"/>
    <w:rsid w:val="00BA7662"/>
    <w:rsid w:val="00BB0239"/>
    <w:rsid w:val="00C6369C"/>
    <w:rsid w:val="00CE35C0"/>
    <w:rsid w:val="00CF46BE"/>
    <w:rsid w:val="00D415A4"/>
    <w:rsid w:val="00D42B94"/>
    <w:rsid w:val="00D74BF3"/>
    <w:rsid w:val="00E77E17"/>
    <w:rsid w:val="00EE686F"/>
    <w:rsid w:val="00F845D0"/>
    <w:rsid w:val="00F93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7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2157F"/>
    <w:rPr>
      <w:sz w:val="16"/>
      <w:szCs w:val="16"/>
    </w:rPr>
  </w:style>
  <w:style w:type="paragraph" w:styleId="Textocomentario">
    <w:name w:val="annotation text"/>
    <w:basedOn w:val="Normal"/>
    <w:link w:val="TextocomentarioCar"/>
    <w:uiPriority w:val="99"/>
    <w:semiHidden/>
    <w:unhideWhenUsed/>
    <w:rsid w:val="007215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57F"/>
    <w:rPr>
      <w:sz w:val="20"/>
      <w:szCs w:val="20"/>
      <w:lang w:val="en-GB"/>
    </w:rPr>
  </w:style>
  <w:style w:type="paragraph" w:styleId="Textodeglobo">
    <w:name w:val="Balloon Text"/>
    <w:basedOn w:val="Normal"/>
    <w:link w:val="TextodegloboCar"/>
    <w:uiPriority w:val="99"/>
    <w:semiHidden/>
    <w:unhideWhenUsed/>
    <w:rsid w:val="00721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57F"/>
    <w:rPr>
      <w:rFonts w:ascii="Tahoma" w:hAnsi="Tahoma" w:cs="Tahoma"/>
      <w:sz w:val="16"/>
      <w:szCs w:val="16"/>
      <w:lang w:val="en-GB"/>
    </w:rPr>
  </w:style>
  <w:style w:type="paragraph" w:styleId="Prrafodelista">
    <w:name w:val="List Paragraph"/>
    <w:basedOn w:val="Normal"/>
    <w:uiPriority w:val="34"/>
    <w:qFormat/>
    <w:rsid w:val="00AA1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7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2157F"/>
    <w:rPr>
      <w:sz w:val="16"/>
      <w:szCs w:val="16"/>
    </w:rPr>
  </w:style>
  <w:style w:type="paragraph" w:styleId="Textocomentario">
    <w:name w:val="annotation text"/>
    <w:basedOn w:val="Normal"/>
    <w:link w:val="TextocomentarioCar"/>
    <w:uiPriority w:val="99"/>
    <w:semiHidden/>
    <w:unhideWhenUsed/>
    <w:rsid w:val="007215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157F"/>
    <w:rPr>
      <w:sz w:val="20"/>
      <w:szCs w:val="20"/>
      <w:lang w:val="en-GB"/>
    </w:rPr>
  </w:style>
  <w:style w:type="paragraph" w:styleId="Textodeglobo">
    <w:name w:val="Balloon Text"/>
    <w:basedOn w:val="Normal"/>
    <w:link w:val="TextodegloboCar"/>
    <w:uiPriority w:val="99"/>
    <w:semiHidden/>
    <w:unhideWhenUsed/>
    <w:rsid w:val="007215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57F"/>
    <w:rPr>
      <w:rFonts w:ascii="Tahoma" w:hAnsi="Tahoma" w:cs="Tahoma"/>
      <w:sz w:val="16"/>
      <w:szCs w:val="16"/>
      <w:lang w:val="en-GB"/>
    </w:rPr>
  </w:style>
  <w:style w:type="paragraph" w:styleId="Prrafodelista">
    <w:name w:val="List Paragraph"/>
    <w:basedOn w:val="Normal"/>
    <w:uiPriority w:val="34"/>
    <w:qFormat/>
    <w:rsid w:val="00AA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6100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ijcastano</cp:lastModifiedBy>
  <cp:revision>2</cp:revision>
  <dcterms:created xsi:type="dcterms:W3CDTF">2018-11-27T10:30:00Z</dcterms:created>
  <dcterms:modified xsi:type="dcterms:W3CDTF">2018-11-27T10:30:00Z</dcterms:modified>
</cp:coreProperties>
</file>