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34" w:rsidRDefault="00D12D34"/>
    <w:p w:rsidR="00CE3E32" w:rsidRPr="00CE3E32" w:rsidRDefault="00CE3E32" w:rsidP="00CE3E32">
      <w:pPr>
        <w:spacing w:after="0" w:line="240" w:lineRule="auto"/>
        <w:rPr>
          <w:rFonts w:ascii="Times New Roman" w:eastAsia="Times New Roman" w:hAnsi="Times New Roman" w:cs="Times New Roman"/>
          <w:sz w:val="24"/>
          <w:lang w:val="en-US" w:eastAsia="es-ES"/>
        </w:rPr>
      </w:pPr>
      <w:r w:rsidRPr="00CE3E32">
        <w:rPr>
          <w:rFonts w:ascii="Times New Roman" w:eastAsia="Times New Roman" w:hAnsi="Times New Roman" w:cs="Times New Roman"/>
          <w:sz w:val="24"/>
          <w:lang w:val="en-US" w:eastAsia="es-ES"/>
        </w:rPr>
        <w:t>March 2017, Volume 101, Number 3</w:t>
      </w:r>
      <w:r w:rsidRPr="00CE3E32">
        <w:rPr>
          <w:rFonts w:ascii="Times New Roman" w:eastAsia="Times New Roman" w:hAnsi="Times New Roman" w:cs="Times New Roman"/>
          <w:sz w:val="24"/>
          <w:lang w:val="en-US" w:eastAsia="es-ES"/>
        </w:rPr>
        <w:br/>
        <w:t>Page 502</w:t>
      </w:r>
    </w:p>
    <w:p w:rsidR="00CE3E32" w:rsidRPr="00CE3E32" w:rsidRDefault="00CE3E32" w:rsidP="00CE3E32">
      <w:pPr>
        <w:spacing w:after="0" w:line="240" w:lineRule="auto"/>
        <w:rPr>
          <w:rFonts w:ascii="Times New Roman" w:eastAsia="Times New Roman" w:hAnsi="Times New Roman" w:cs="Times New Roman"/>
          <w:sz w:val="24"/>
          <w:lang w:val="en-US" w:eastAsia="es-ES"/>
        </w:rPr>
      </w:pPr>
      <w:hyperlink r:id="rId6" w:history="1">
        <w:r w:rsidRPr="00CE3E32">
          <w:rPr>
            <w:rFonts w:ascii="Times New Roman" w:eastAsia="Times New Roman" w:hAnsi="Times New Roman" w:cs="Times New Roman"/>
            <w:color w:val="0000FF"/>
            <w:sz w:val="24"/>
            <w:u w:val="single"/>
            <w:lang w:val="en-US" w:eastAsia="es-ES"/>
          </w:rPr>
          <w:t>https://doi.org/10.1094/PDIS-09-16-1251-PDN</w:t>
        </w:r>
      </w:hyperlink>
      <w:r w:rsidRPr="00CE3E32">
        <w:rPr>
          <w:rFonts w:ascii="Times New Roman" w:eastAsia="Times New Roman" w:hAnsi="Times New Roman" w:cs="Times New Roman"/>
          <w:sz w:val="24"/>
          <w:lang w:val="en-US" w:eastAsia="es-ES"/>
        </w:rPr>
        <w:t xml:space="preserve"> </w:t>
      </w:r>
    </w:p>
    <w:p w:rsidR="00CE3E32" w:rsidRDefault="00CE3E32" w:rsidP="00CE3E32">
      <w:pPr>
        <w:spacing w:after="0" w:line="240" w:lineRule="auto"/>
        <w:rPr>
          <w:rFonts w:ascii="Times New Roman" w:eastAsia="Times New Roman" w:hAnsi="Times New Roman" w:cs="Times New Roman"/>
          <w:sz w:val="24"/>
          <w:lang w:val="en-US" w:eastAsia="es-ES"/>
        </w:rPr>
      </w:pPr>
    </w:p>
    <w:p w:rsidR="00CE3E32" w:rsidRPr="00CE3E32" w:rsidRDefault="00CE3E32" w:rsidP="00CE3E32">
      <w:pPr>
        <w:spacing w:after="0" w:line="240" w:lineRule="auto"/>
        <w:rPr>
          <w:rFonts w:ascii="Times New Roman" w:eastAsia="Times New Roman" w:hAnsi="Times New Roman" w:cs="Times New Roman"/>
          <w:sz w:val="24"/>
          <w:lang w:val="en-US" w:eastAsia="es-ES"/>
        </w:rPr>
      </w:pPr>
      <w:r w:rsidRPr="00CE3E32">
        <w:rPr>
          <w:rFonts w:ascii="Times New Roman" w:eastAsia="Times New Roman" w:hAnsi="Times New Roman" w:cs="Times New Roman"/>
          <w:sz w:val="24"/>
          <w:lang w:val="en-US" w:eastAsia="es-ES"/>
        </w:rPr>
        <w:t xml:space="preserve">DISEASE NOTES </w:t>
      </w:r>
    </w:p>
    <w:p w:rsidR="00CE3E32" w:rsidRPr="00CE3E32" w:rsidRDefault="00CE3E32" w:rsidP="00CE3E3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es-ES"/>
        </w:rPr>
      </w:pPr>
      <w:r w:rsidRPr="00CE3E32">
        <w:rPr>
          <w:rFonts w:ascii="Times New Roman" w:eastAsia="Times New Roman" w:hAnsi="Times New Roman" w:cs="Times New Roman"/>
          <w:b/>
          <w:bCs/>
          <w:kern w:val="36"/>
          <w:sz w:val="48"/>
          <w:szCs w:val="48"/>
          <w:lang w:val="en-US" w:eastAsia="es-ES"/>
        </w:rPr>
        <w:t>Iberian Wild Pear (</w:t>
      </w:r>
      <w:proofErr w:type="spellStart"/>
      <w:r w:rsidRPr="00CE3E32">
        <w:rPr>
          <w:rFonts w:ascii="Times New Roman" w:eastAsia="Times New Roman" w:hAnsi="Times New Roman" w:cs="Times New Roman"/>
          <w:b/>
          <w:bCs/>
          <w:i/>
          <w:iCs/>
          <w:kern w:val="36"/>
          <w:sz w:val="48"/>
          <w:szCs w:val="48"/>
          <w:lang w:val="en-US" w:eastAsia="es-ES"/>
        </w:rPr>
        <w:t>Pyrus</w:t>
      </w:r>
      <w:proofErr w:type="spellEnd"/>
      <w:r w:rsidRPr="00CE3E32">
        <w:rPr>
          <w:rFonts w:ascii="Times New Roman" w:eastAsia="Times New Roman" w:hAnsi="Times New Roman" w:cs="Times New Roman"/>
          <w:b/>
          <w:bCs/>
          <w:i/>
          <w:iCs/>
          <w:kern w:val="36"/>
          <w:sz w:val="48"/>
          <w:szCs w:val="48"/>
          <w:lang w:val="en-US" w:eastAsia="es-ES"/>
        </w:rPr>
        <w:t xml:space="preserve"> </w:t>
      </w:r>
      <w:proofErr w:type="spellStart"/>
      <w:r w:rsidRPr="00CE3E32">
        <w:rPr>
          <w:rFonts w:ascii="Times New Roman" w:eastAsia="Times New Roman" w:hAnsi="Times New Roman" w:cs="Times New Roman"/>
          <w:b/>
          <w:bCs/>
          <w:i/>
          <w:iCs/>
          <w:kern w:val="36"/>
          <w:sz w:val="48"/>
          <w:szCs w:val="48"/>
          <w:lang w:val="en-US" w:eastAsia="es-ES"/>
        </w:rPr>
        <w:t>bourgaeana</w:t>
      </w:r>
      <w:proofErr w:type="spellEnd"/>
      <w:r w:rsidRPr="00CE3E32">
        <w:rPr>
          <w:rFonts w:ascii="Times New Roman" w:eastAsia="Times New Roman" w:hAnsi="Times New Roman" w:cs="Times New Roman"/>
          <w:b/>
          <w:bCs/>
          <w:kern w:val="36"/>
          <w:sz w:val="48"/>
          <w:szCs w:val="48"/>
          <w:lang w:val="en-US" w:eastAsia="es-ES"/>
        </w:rPr>
        <w:t xml:space="preserve">) is a New Host of </w:t>
      </w:r>
      <w:proofErr w:type="spellStart"/>
      <w:r w:rsidRPr="00CE3E32">
        <w:rPr>
          <w:rFonts w:ascii="Times New Roman" w:eastAsia="Times New Roman" w:hAnsi="Times New Roman" w:cs="Times New Roman"/>
          <w:b/>
          <w:bCs/>
          <w:i/>
          <w:iCs/>
          <w:kern w:val="36"/>
          <w:sz w:val="48"/>
          <w:szCs w:val="48"/>
          <w:lang w:val="en-US" w:eastAsia="es-ES"/>
        </w:rPr>
        <w:t>Erwinia</w:t>
      </w:r>
      <w:proofErr w:type="spellEnd"/>
      <w:r w:rsidRPr="00CE3E32">
        <w:rPr>
          <w:rFonts w:ascii="Times New Roman" w:eastAsia="Times New Roman" w:hAnsi="Times New Roman" w:cs="Times New Roman"/>
          <w:b/>
          <w:bCs/>
          <w:i/>
          <w:iCs/>
          <w:kern w:val="36"/>
          <w:sz w:val="48"/>
          <w:szCs w:val="48"/>
          <w:lang w:val="en-US" w:eastAsia="es-ES"/>
        </w:rPr>
        <w:t xml:space="preserve"> </w:t>
      </w:r>
      <w:proofErr w:type="spellStart"/>
      <w:r w:rsidRPr="00CE3E32">
        <w:rPr>
          <w:rFonts w:ascii="Times New Roman" w:eastAsia="Times New Roman" w:hAnsi="Times New Roman" w:cs="Times New Roman"/>
          <w:b/>
          <w:bCs/>
          <w:i/>
          <w:iCs/>
          <w:kern w:val="36"/>
          <w:sz w:val="48"/>
          <w:szCs w:val="48"/>
          <w:lang w:val="en-US" w:eastAsia="es-ES"/>
        </w:rPr>
        <w:t>amylovora</w:t>
      </w:r>
      <w:proofErr w:type="spellEnd"/>
      <w:r w:rsidRPr="00CE3E32">
        <w:rPr>
          <w:rFonts w:ascii="Times New Roman" w:eastAsia="Times New Roman" w:hAnsi="Times New Roman" w:cs="Times New Roman"/>
          <w:b/>
          <w:bCs/>
          <w:kern w:val="36"/>
          <w:sz w:val="48"/>
          <w:szCs w:val="48"/>
          <w:lang w:val="en-US" w:eastAsia="es-ES"/>
        </w:rPr>
        <w:t>, the Causal Agent of Fire Blight</w:t>
      </w:r>
    </w:p>
    <w:p w:rsidR="00CE3E32" w:rsidRPr="00CE3E32" w:rsidRDefault="00CE3E32" w:rsidP="00CE3E32">
      <w:pPr>
        <w:spacing w:after="0" w:line="240" w:lineRule="auto"/>
        <w:jc w:val="both"/>
        <w:rPr>
          <w:rFonts w:ascii="Times New Roman" w:eastAsia="Times New Roman" w:hAnsi="Times New Roman" w:cs="Times New Roman"/>
          <w:szCs w:val="28"/>
          <w:lang w:eastAsia="es-ES"/>
        </w:rPr>
      </w:pPr>
      <w:r w:rsidRPr="00CE3E32">
        <w:rPr>
          <w:rFonts w:ascii="Times New Roman" w:eastAsia="Times New Roman" w:hAnsi="Times New Roman" w:cs="Times New Roman"/>
          <w:szCs w:val="28"/>
          <w:lang w:eastAsia="es-ES"/>
        </w:rPr>
        <w:t>E. Marco-</w:t>
      </w:r>
      <w:proofErr w:type="spellStart"/>
      <w:r w:rsidRPr="00CE3E32">
        <w:rPr>
          <w:rFonts w:ascii="Times New Roman" w:eastAsia="Times New Roman" w:hAnsi="Times New Roman" w:cs="Times New Roman"/>
          <w:szCs w:val="28"/>
          <w:lang w:eastAsia="es-ES"/>
        </w:rPr>
        <w:t>Noales</w:t>
      </w:r>
      <w:proofErr w:type="spellEnd"/>
      <w:r w:rsidRPr="00CE3E32">
        <w:rPr>
          <w:rFonts w:ascii="Times New Roman" w:eastAsia="Times New Roman" w:hAnsi="Times New Roman" w:cs="Times New Roman"/>
          <w:noProof/>
          <w:color w:val="0000FF"/>
          <w:szCs w:val="28"/>
          <w:vertAlign w:val="superscript"/>
          <w:lang w:eastAsia="es-ES"/>
        </w:rPr>
        <w:drawing>
          <wp:inline distT="0" distB="0" distL="0" distR="0" wp14:anchorId="2A30C8D9" wp14:editId="2C95E328">
            <wp:extent cx="152400" cy="152400"/>
            <wp:effectExtent l="0" t="0" r="0" b="0"/>
            <wp:docPr id="2" name="Imagen 2" descr="https://apsjournals.apsnet.org/templates/jsp/images/orcid.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sjournals.apsnet.org/templates/jsp/images/orcid.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E32">
        <w:rPr>
          <w:rFonts w:ascii="Times New Roman" w:eastAsia="Times New Roman" w:hAnsi="Times New Roman" w:cs="Times New Roman"/>
          <w:szCs w:val="28"/>
          <w:lang w:eastAsia="es-ES"/>
        </w:rPr>
        <w:t xml:space="preserve">, J. Peñalver, I. Navarro, M. T. </w:t>
      </w:r>
      <w:proofErr w:type="spellStart"/>
      <w:r w:rsidRPr="00CE3E32">
        <w:rPr>
          <w:rFonts w:ascii="Times New Roman" w:eastAsia="Times New Roman" w:hAnsi="Times New Roman" w:cs="Times New Roman"/>
          <w:szCs w:val="28"/>
          <w:lang w:eastAsia="es-ES"/>
        </w:rPr>
        <w:t>Gorris</w:t>
      </w:r>
      <w:proofErr w:type="spellEnd"/>
      <w:r w:rsidRPr="00CE3E32">
        <w:rPr>
          <w:rFonts w:ascii="Times New Roman" w:eastAsia="Times New Roman" w:hAnsi="Times New Roman" w:cs="Times New Roman"/>
          <w:szCs w:val="28"/>
          <w:lang w:eastAsia="es-ES"/>
        </w:rPr>
        <w:t xml:space="preserve">, and M. C. </w:t>
      </w:r>
      <w:proofErr w:type="spellStart"/>
      <w:r w:rsidRPr="00CE3E32">
        <w:rPr>
          <w:rFonts w:ascii="Times New Roman" w:eastAsia="Times New Roman" w:hAnsi="Times New Roman" w:cs="Times New Roman"/>
          <w:szCs w:val="28"/>
          <w:lang w:eastAsia="es-ES"/>
        </w:rPr>
        <w:t>Morente</w:t>
      </w:r>
      <w:proofErr w:type="spellEnd"/>
      <w:r w:rsidRPr="00CE3E32">
        <w:rPr>
          <w:rFonts w:ascii="Times New Roman" w:eastAsia="Times New Roman" w:hAnsi="Times New Roman" w:cs="Times New Roman"/>
          <w:szCs w:val="28"/>
          <w:lang w:eastAsia="es-ES"/>
        </w:rPr>
        <w:t xml:space="preserve">, Instituto Valenciano de Investigaciones Agrarias (IVIA), Valencia, </w:t>
      </w:r>
      <w:proofErr w:type="spellStart"/>
      <w:r w:rsidRPr="00CE3E32">
        <w:rPr>
          <w:rFonts w:ascii="Times New Roman" w:eastAsia="Times New Roman" w:hAnsi="Times New Roman" w:cs="Times New Roman"/>
          <w:szCs w:val="28"/>
          <w:lang w:eastAsia="es-ES"/>
        </w:rPr>
        <w:t>Spain</w:t>
      </w:r>
      <w:proofErr w:type="spellEnd"/>
      <w:r w:rsidRPr="00CE3E32">
        <w:rPr>
          <w:rFonts w:ascii="Times New Roman" w:eastAsia="Times New Roman" w:hAnsi="Times New Roman" w:cs="Times New Roman"/>
          <w:szCs w:val="28"/>
          <w:lang w:eastAsia="es-ES"/>
        </w:rPr>
        <w:t xml:space="preserve">; C. </w:t>
      </w:r>
      <w:proofErr w:type="spellStart"/>
      <w:r w:rsidRPr="00CE3E32">
        <w:rPr>
          <w:rFonts w:ascii="Times New Roman" w:eastAsia="Times New Roman" w:hAnsi="Times New Roman" w:cs="Times New Roman"/>
          <w:szCs w:val="28"/>
          <w:lang w:eastAsia="es-ES"/>
        </w:rPr>
        <w:t>Balguerías</w:t>
      </w:r>
      <w:proofErr w:type="spellEnd"/>
      <w:r w:rsidRPr="00CE3E32">
        <w:rPr>
          <w:rFonts w:ascii="Times New Roman" w:eastAsia="Times New Roman" w:hAnsi="Times New Roman" w:cs="Times New Roman"/>
          <w:szCs w:val="28"/>
          <w:lang w:eastAsia="es-ES"/>
        </w:rPr>
        <w:t xml:space="preserve">, Consejería de Agricultura y Medio Ambiente de Castilla-La Mancha, Delegación Provincial, Albacete, </w:t>
      </w:r>
      <w:proofErr w:type="spellStart"/>
      <w:r w:rsidRPr="00CE3E32">
        <w:rPr>
          <w:rFonts w:ascii="Times New Roman" w:eastAsia="Times New Roman" w:hAnsi="Times New Roman" w:cs="Times New Roman"/>
          <w:szCs w:val="28"/>
          <w:lang w:eastAsia="es-ES"/>
        </w:rPr>
        <w:t>Spain</w:t>
      </w:r>
      <w:proofErr w:type="spellEnd"/>
      <w:r w:rsidRPr="00CE3E32">
        <w:rPr>
          <w:rFonts w:ascii="Times New Roman" w:eastAsia="Times New Roman" w:hAnsi="Times New Roman" w:cs="Times New Roman"/>
          <w:szCs w:val="28"/>
          <w:lang w:eastAsia="es-ES"/>
        </w:rPr>
        <w:t xml:space="preserve">; J. A. Ramírez, C. Recio, and T. Ruiz de la Hermosa, Consejería de Agricultura de Castilla-La Mancha, Toledo, </w:t>
      </w:r>
      <w:proofErr w:type="spellStart"/>
      <w:r w:rsidRPr="00CE3E32">
        <w:rPr>
          <w:rFonts w:ascii="Times New Roman" w:eastAsia="Times New Roman" w:hAnsi="Times New Roman" w:cs="Times New Roman"/>
          <w:szCs w:val="28"/>
          <w:lang w:eastAsia="es-ES"/>
        </w:rPr>
        <w:t>Spain</w:t>
      </w:r>
      <w:proofErr w:type="spellEnd"/>
      <w:r w:rsidRPr="00CE3E32">
        <w:rPr>
          <w:rFonts w:ascii="Times New Roman" w:eastAsia="Times New Roman" w:hAnsi="Times New Roman" w:cs="Times New Roman"/>
          <w:szCs w:val="28"/>
          <w:lang w:eastAsia="es-ES"/>
        </w:rPr>
        <w:t xml:space="preserve">; R. Sancho, Laboratorio Agroalimentario y Ambiental Castilla-La Mancha, Toledo, </w:t>
      </w:r>
      <w:proofErr w:type="spellStart"/>
      <w:r w:rsidRPr="00CE3E32">
        <w:rPr>
          <w:rFonts w:ascii="Times New Roman" w:eastAsia="Times New Roman" w:hAnsi="Times New Roman" w:cs="Times New Roman"/>
          <w:szCs w:val="28"/>
          <w:lang w:eastAsia="es-ES"/>
        </w:rPr>
        <w:t>Spain</w:t>
      </w:r>
      <w:proofErr w:type="spellEnd"/>
      <w:r w:rsidRPr="00CE3E32">
        <w:rPr>
          <w:rFonts w:ascii="Times New Roman" w:eastAsia="Times New Roman" w:hAnsi="Times New Roman" w:cs="Times New Roman"/>
          <w:szCs w:val="28"/>
          <w:lang w:eastAsia="es-ES"/>
        </w:rPr>
        <w:t xml:space="preserve">; C. Aedo, Real Jardín Botánico de Madrid, CSIC, </w:t>
      </w:r>
      <w:proofErr w:type="spellStart"/>
      <w:r w:rsidRPr="00CE3E32">
        <w:rPr>
          <w:rFonts w:ascii="Times New Roman" w:eastAsia="Times New Roman" w:hAnsi="Times New Roman" w:cs="Times New Roman"/>
          <w:szCs w:val="28"/>
          <w:lang w:eastAsia="es-ES"/>
        </w:rPr>
        <w:t>Spain</w:t>
      </w:r>
      <w:proofErr w:type="spellEnd"/>
      <w:r w:rsidRPr="00CE3E32">
        <w:rPr>
          <w:rFonts w:ascii="Times New Roman" w:eastAsia="Times New Roman" w:hAnsi="Times New Roman" w:cs="Times New Roman"/>
          <w:szCs w:val="28"/>
          <w:lang w:eastAsia="es-ES"/>
        </w:rPr>
        <w:t xml:space="preserve">; and M. M. López, Instituto Valenciano de Investigaciones Agrarias (IVIA), Valencia, </w:t>
      </w:r>
      <w:proofErr w:type="spellStart"/>
      <w:r w:rsidRPr="00CE3E32">
        <w:rPr>
          <w:rFonts w:ascii="Times New Roman" w:eastAsia="Times New Roman" w:hAnsi="Times New Roman" w:cs="Times New Roman"/>
          <w:szCs w:val="28"/>
          <w:lang w:eastAsia="es-ES"/>
        </w:rPr>
        <w:t>Spain</w:t>
      </w:r>
      <w:proofErr w:type="spellEnd"/>
      <w:r w:rsidRPr="00CE3E32">
        <w:rPr>
          <w:rFonts w:ascii="Times New Roman" w:eastAsia="Times New Roman" w:hAnsi="Times New Roman" w:cs="Times New Roman"/>
          <w:szCs w:val="28"/>
          <w:lang w:eastAsia="es-ES"/>
        </w:rPr>
        <w:t>.</w:t>
      </w:r>
    </w:p>
    <w:p w:rsidR="00CE3E32" w:rsidRPr="00CE3E32" w:rsidRDefault="00CE3E32" w:rsidP="00CE3E32">
      <w:pPr>
        <w:spacing w:after="0" w:line="240" w:lineRule="auto"/>
        <w:jc w:val="both"/>
        <w:rPr>
          <w:rFonts w:ascii="Times New Roman" w:eastAsia="Times New Roman" w:hAnsi="Times New Roman" w:cs="Times New Roman"/>
          <w:szCs w:val="28"/>
          <w:lang w:eastAsia="es-ES"/>
        </w:rPr>
      </w:pPr>
    </w:p>
    <w:p w:rsidR="00CE3E32" w:rsidRPr="00CE3E32" w:rsidRDefault="00CE3E32" w:rsidP="00CE3E32">
      <w:pPr>
        <w:spacing w:after="0" w:line="240" w:lineRule="auto"/>
        <w:jc w:val="both"/>
        <w:rPr>
          <w:rFonts w:ascii="Times New Roman" w:eastAsia="Times New Roman" w:hAnsi="Times New Roman" w:cs="Times New Roman"/>
          <w:szCs w:val="28"/>
          <w:lang w:eastAsia="es-ES"/>
        </w:rPr>
      </w:pPr>
      <w:bookmarkStart w:id="0" w:name="abstract"/>
      <w:bookmarkEnd w:id="0"/>
      <w:r w:rsidRPr="00CE3E32">
        <w:rPr>
          <w:rFonts w:ascii="Times New Roman" w:eastAsia="Times New Roman" w:hAnsi="Times New Roman" w:cs="Times New Roman"/>
          <w:szCs w:val="28"/>
          <w:lang w:eastAsia="es-ES"/>
        </w:rPr>
        <w:br w:type="textWrapping" w:clear="right"/>
      </w:r>
    </w:p>
    <w:tbl>
      <w:tblPr>
        <w:tblW w:w="5000" w:type="pct"/>
        <w:tblCellSpacing w:w="0" w:type="dxa"/>
        <w:tblCellMar>
          <w:left w:w="0" w:type="dxa"/>
          <w:right w:w="0" w:type="dxa"/>
        </w:tblCellMar>
        <w:tblLook w:val="04A0" w:firstRow="1" w:lastRow="0" w:firstColumn="1" w:lastColumn="0" w:noHBand="0" w:noVBand="1"/>
      </w:tblPr>
      <w:tblGrid>
        <w:gridCol w:w="8504"/>
      </w:tblGrid>
      <w:tr w:rsidR="00CE3E32" w:rsidRPr="00CE3E32" w:rsidTr="00CE3E32">
        <w:trPr>
          <w:tblCellSpacing w:w="0" w:type="dxa"/>
        </w:trPr>
        <w:tc>
          <w:tcPr>
            <w:tcW w:w="0" w:type="auto"/>
            <w:vAlign w:val="center"/>
            <w:hideMark/>
          </w:tcPr>
          <w:p w:rsidR="00CE3E32" w:rsidRPr="00CE3E32" w:rsidRDefault="00CE3E32" w:rsidP="00CE3E32">
            <w:pPr>
              <w:spacing w:after="0" w:line="240" w:lineRule="auto"/>
              <w:jc w:val="both"/>
              <w:rPr>
                <w:rFonts w:ascii="Times New Roman" w:eastAsia="Times New Roman" w:hAnsi="Times New Roman" w:cs="Times New Roman"/>
                <w:szCs w:val="28"/>
                <w:lang w:eastAsia="es-ES"/>
              </w:rPr>
            </w:pPr>
          </w:p>
        </w:tc>
      </w:tr>
    </w:tbl>
    <w:p w:rsidR="00CE3E32" w:rsidRPr="00CE3E32" w:rsidRDefault="00CE3E32" w:rsidP="00CE3E32">
      <w:pPr>
        <w:spacing w:before="100" w:beforeAutospacing="1" w:after="100" w:afterAutospacing="1" w:line="240" w:lineRule="auto"/>
        <w:jc w:val="both"/>
        <w:rPr>
          <w:rFonts w:ascii="Times New Roman" w:eastAsia="Times New Roman" w:hAnsi="Times New Roman" w:cs="Times New Roman"/>
          <w:szCs w:val="28"/>
          <w:lang w:val="en-US" w:eastAsia="es-ES"/>
        </w:rPr>
      </w:pPr>
      <w:r w:rsidRPr="00CE3E32">
        <w:rPr>
          <w:rFonts w:ascii="Times New Roman" w:eastAsia="Times New Roman" w:hAnsi="Times New Roman" w:cs="Times New Roman"/>
          <w:szCs w:val="28"/>
          <w:lang w:val="en-US" w:eastAsia="es-ES"/>
        </w:rPr>
        <w:t>The Iberian wild pear (</w:t>
      </w:r>
      <w:proofErr w:type="spellStart"/>
      <w:r w:rsidRPr="00CE3E32">
        <w:rPr>
          <w:rFonts w:ascii="Times New Roman" w:eastAsia="Times New Roman" w:hAnsi="Times New Roman" w:cs="Times New Roman"/>
          <w:i/>
          <w:iCs/>
          <w:szCs w:val="28"/>
          <w:lang w:val="en-US" w:eastAsia="es-ES"/>
        </w:rPr>
        <w:t>Pyrus</w:t>
      </w:r>
      <w:proofErr w:type="spellEnd"/>
      <w:r w:rsidRPr="00CE3E32">
        <w:rPr>
          <w:rFonts w:ascii="Times New Roman" w:eastAsia="Times New Roman" w:hAnsi="Times New Roman" w:cs="Times New Roman"/>
          <w:i/>
          <w:iCs/>
          <w:szCs w:val="28"/>
          <w:lang w:val="en-US" w:eastAsia="es-ES"/>
        </w:rPr>
        <w:t xml:space="preserve"> </w:t>
      </w:r>
      <w:proofErr w:type="spellStart"/>
      <w:r w:rsidRPr="00CE3E32">
        <w:rPr>
          <w:rFonts w:ascii="Times New Roman" w:eastAsia="Times New Roman" w:hAnsi="Times New Roman" w:cs="Times New Roman"/>
          <w:i/>
          <w:iCs/>
          <w:szCs w:val="28"/>
          <w:lang w:val="en-US" w:eastAsia="es-ES"/>
        </w:rPr>
        <w:t>bourgaeana</w:t>
      </w:r>
      <w:proofErr w:type="spellEnd"/>
      <w:r w:rsidRPr="00CE3E32">
        <w:rPr>
          <w:rFonts w:ascii="Times New Roman" w:eastAsia="Times New Roman" w:hAnsi="Times New Roman" w:cs="Times New Roman"/>
          <w:szCs w:val="28"/>
          <w:lang w:val="en-US" w:eastAsia="es-ES"/>
        </w:rPr>
        <w:t xml:space="preserve"> </w:t>
      </w:r>
      <w:proofErr w:type="spellStart"/>
      <w:r w:rsidRPr="00CE3E32">
        <w:rPr>
          <w:rFonts w:ascii="Times New Roman" w:eastAsia="Times New Roman" w:hAnsi="Times New Roman" w:cs="Times New Roman"/>
          <w:szCs w:val="28"/>
          <w:lang w:val="en-US" w:eastAsia="es-ES"/>
        </w:rPr>
        <w:t>Decne</w:t>
      </w:r>
      <w:proofErr w:type="spellEnd"/>
      <w:r w:rsidRPr="00CE3E32">
        <w:rPr>
          <w:rFonts w:ascii="Times New Roman" w:eastAsia="Times New Roman" w:hAnsi="Times New Roman" w:cs="Times New Roman"/>
          <w:szCs w:val="28"/>
          <w:lang w:val="en-US" w:eastAsia="es-ES"/>
        </w:rPr>
        <w:t>) is a deciduous tree in the Mediterranean forest and evergreen open woodlands (</w:t>
      </w:r>
      <w:proofErr w:type="spellStart"/>
      <w:r w:rsidRPr="00CE3E32">
        <w:rPr>
          <w:rFonts w:ascii="Times New Roman" w:eastAsia="Times New Roman" w:hAnsi="Times New Roman" w:cs="Times New Roman"/>
          <w:szCs w:val="28"/>
          <w:lang w:val="en-US" w:eastAsia="es-ES"/>
        </w:rPr>
        <w:t>dehesas</w:t>
      </w:r>
      <w:proofErr w:type="spellEnd"/>
      <w:r w:rsidRPr="00CE3E32">
        <w:rPr>
          <w:rFonts w:ascii="Times New Roman" w:eastAsia="Times New Roman" w:hAnsi="Times New Roman" w:cs="Times New Roman"/>
          <w:szCs w:val="28"/>
          <w:lang w:val="en-US" w:eastAsia="es-ES"/>
        </w:rPr>
        <w:t xml:space="preserve">), which plays an important trophic role in ecological balance. </w:t>
      </w:r>
      <w:proofErr w:type="gramStart"/>
      <w:r w:rsidRPr="00CE3E32">
        <w:rPr>
          <w:rFonts w:ascii="Times New Roman" w:eastAsia="Times New Roman" w:hAnsi="Times New Roman" w:cs="Times New Roman"/>
          <w:szCs w:val="28"/>
          <w:lang w:val="en-US" w:eastAsia="es-ES"/>
        </w:rPr>
        <w:t>Its populations are dispersed through central and western Spain, southern Portugal, and northwestern Africa, and has</w:t>
      </w:r>
      <w:proofErr w:type="gramEnd"/>
      <w:r w:rsidRPr="00CE3E32">
        <w:rPr>
          <w:rFonts w:ascii="Times New Roman" w:eastAsia="Times New Roman" w:hAnsi="Times New Roman" w:cs="Times New Roman"/>
          <w:szCs w:val="28"/>
          <w:lang w:val="en-US" w:eastAsia="es-ES"/>
        </w:rPr>
        <w:t xml:space="preserve"> been considered a threatened species. In April 2010, unusual symptoms were observed in Iberian wild pear trees near the National Park of </w:t>
      </w:r>
      <w:proofErr w:type="spellStart"/>
      <w:r w:rsidRPr="00CE3E32">
        <w:rPr>
          <w:rFonts w:ascii="Times New Roman" w:eastAsia="Times New Roman" w:hAnsi="Times New Roman" w:cs="Times New Roman"/>
          <w:szCs w:val="28"/>
          <w:lang w:val="en-US" w:eastAsia="es-ES"/>
        </w:rPr>
        <w:t>Cabañeros</w:t>
      </w:r>
      <w:proofErr w:type="spellEnd"/>
      <w:r w:rsidRPr="00CE3E32">
        <w:rPr>
          <w:rFonts w:ascii="Times New Roman" w:eastAsia="Times New Roman" w:hAnsi="Times New Roman" w:cs="Times New Roman"/>
          <w:szCs w:val="28"/>
          <w:lang w:val="en-US" w:eastAsia="es-ES"/>
        </w:rPr>
        <w:t xml:space="preserve">, Ciudad Real Province, Spain. The symptoms were similar to those of fire blight reported from other hosts, and included blossom necrosis, leaf and shoot blight, fruit mummification, and internal necrotic tissue in branches and twigs. In some cases, blight reached the entire tree. Samples were analyzed according to the EPPO diagnostic protocol for </w:t>
      </w:r>
      <w:proofErr w:type="spellStart"/>
      <w:r w:rsidRPr="00CE3E32">
        <w:rPr>
          <w:rFonts w:ascii="Times New Roman" w:eastAsia="Times New Roman" w:hAnsi="Times New Roman" w:cs="Times New Roman"/>
          <w:i/>
          <w:iCs/>
          <w:szCs w:val="28"/>
          <w:lang w:val="en-US" w:eastAsia="es-ES"/>
        </w:rPr>
        <w:t>Erwinia</w:t>
      </w:r>
      <w:proofErr w:type="spellEnd"/>
      <w:r w:rsidRPr="00CE3E32">
        <w:rPr>
          <w:rFonts w:ascii="Times New Roman" w:eastAsia="Times New Roman" w:hAnsi="Times New Roman" w:cs="Times New Roman"/>
          <w:i/>
          <w:iCs/>
          <w:szCs w:val="28"/>
          <w:lang w:val="en-US" w:eastAsia="es-ES"/>
        </w:rPr>
        <w:t xml:space="preserve"> </w:t>
      </w:r>
      <w:proofErr w:type="spellStart"/>
      <w:r w:rsidRPr="00CE3E32">
        <w:rPr>
          <w:rFonts w:ascii="Times New Roman" w:eastAsia="Times New Roman" w:hAnsi="Times New Roman" w:cs="Times New Roman"/>
          <w:i/>
          <w:iCs/>
          <w:szCs w:val="28"/>
          <w:lang w:val="en-US" w:eastAsia="es-ES"/>
        </w:rPr>
        <w:t>amylovora</w:t>
      </w:r>
      <w:proofErr w:type="spellEnd"/>
      <w:r w:rsidRPr="00CE3E32">
        <w:rPr>
          <w:rFonts w:ascii="Times New Roman" w:eastAsia="Times New Roman" w:hAnsi="Times New Roman" w:cs="Times New Roman"/>
          <w:szCs w:val="28"/>
          <w:lang w:val="en-US" w:eastAsia="es-ES"/>
        </w:rPr>
        <w:t xml:space="preserve"> (</w:t>
      </w:r>
      <w:hyperlink r:id="rId9" w:history="1">
        <w:r w:rsidRPr="00CE3E32">
          <w:rPr>
            <w:rFonts w:ascii="Times New Roman" w:eastAsia="Times New Roman" w:hAnsi="Times New Roman" w:cs="Times New Roman"/>
            <w:color w:val="0000FF"/>
            <w:szCs w:val="28"/>
            <w:u w:val="single"/>
            <w:lang w:val="en-US" w:eastAsia="es-ES"/>
          </w:rPr>
          <w:t>EPPO 2013</w:t>
        </w:r>
      </w:hyperlink>
      <w:r w:rsidRPr="00CE3E32">
        <w:rPr>
          <w:rFonts w:ascii="Times New Roman" w:eastAsia="Times New Roman" w:hAnsi="Times New Roman" w:cs="Times New Roman"/>
          <w:szCs w:val="28"/>
          <w:lang w:val="en-US" w:eastAsia="es-ES"/>
        </w:rPr>
        <w:t xml:space="preserve">) and this pathogen was recovered in pure culture in 70.5% of samples. Nine isolates, Gram-negative and negative for oxidase test, showed the typical colonial morphology of </w:t>
      </w:r>
      <w:r w:rsidRPr="00CE3E32">
        <w:rPr>
          <w:rFonts w:ascii="Times New Roman" w:eastAsia="Times New Roman" w:hAnsi="Times New Roman" w:cs="Times New Roman"/>
          <w:i/>
          <w:iCs/>
          <w:szCs w:val="28"/>
          <w:lang w:val="en-US" w:eastAsia="es-ES"/>
        </w:rPr>
        <w:t xml:space="preserve">E. </w:t>
      </w:r>
      <w:proofErr w:type="spellStart"/>
      <w:r w:rsidRPr="00CE3E32">
        <w:rPr>
          <w:rFonts w:ascii="Times New Roman" w:eastAsia="Times New Roman" w:hAnsi="Times New Roman" w:cs="Times New Roman"/>
          <w:i/>
          <w:iCs/>
          <w:szCs w:val="28"/>
          <w:lang w:val="en-US" w:eastAsia="es-ES"/>
        </w:rPr>
        <w:t>amylovora</w:t>
      </w:r>
      <w:proofErr w:type="spellEnd"/>
      <w:r w:rsidRPr="00CE3E32">
        <w:rPr>
          <w:rFonts w:ascii="Times New Roman" w:eastAsia="Times New Roman" w:hAnsi="Times New Roman" w:cs="Times New Roman"/>
          <w:szCs w:val="28"/>
          <w:lang w:val="en-US" w:eastAsia="es-ES"/>
        </w:rPr>
        <w:t xml:space="preserve"> on King’s B, NSA, and CCT media. Their biochemical and physiological profiles in the API 20E and API 50CH strips (</w:t>
      </w:r>
      <w:proofErr w:type="spellStart"/>
      <w:r w:rsidRPr="00CE3E32">
        <w:rPr>
          <w:rFonts w:ascii="Times New Roman" w:eastAsia="Times New Roman" w:hAnsi="Times New Roman" w:cs="Times New Roman"/>
          <w:szCs w:val="28"/>
          <w:lang w:val="en-US" w:eastAsia="es-ES"/>
        </w:rPr>
        <w:t>bioMérieux</w:t>
      </w:r>
      <w:proofErr w:type="spellEnd"/>
      <w:r w:rsidRPr="00CE3E32">
        <w:rPr>
          <w:rFonts w:ascii="Times New Roman" w:eastAsia="Times New Roman" w:hAnsi="Times New Roman" w:cs="Times New Roman"/>
          <w:szCs w:val="28"/>
          <w:lang w:val="en-US" w:eastAsia="es-ES"/>
        </w:rPr>
        <w:t xml:space="preserve">) showed that they were able to produce acid from glucose, </w:t>
      </w:r>
      <w:r w:rsidRPr="00CE3E32">
        <w:rPr>
          <w:rFonts w:ascii="Times New Roman" w:eastAsia="Times New Roman" w:hAnsi="Times New Roman" w:cs="Times New Roman"/>
          <w:szCs w:val="28"/>
          <w:lang w:val="en-US" w:eastAsia="es-ES"/>
        </w:rPr>
        <w:lastRenderedPageBreak/>
        <w:t xml:space="preserve">mannitol, sorbitol, sucrose, and arabinose, and unable to use galacturonate and malonate as sole carbon sources, as the reference </w:t>
      </w:r>
      <w:r w:rsidRPr="00CE3E32">
        <w:rPr>
          <w:rFonts w:ascii="Times New Roman" w:eastAsia="Times New Roman" w:hAnsi="Times New Roman" w:cs="Times New Roman"/>
          <w:i/>
          <w:iCs/>
          <w:szCs w:val="28"/>
          <w:lang w:val="en-US" w:eastAsia="es-ES"/>
        </w:rPr>
        <w:t xml:space="preserve">E. </w:t>
      </w:r>
      <w:proofErr w:type="spellStart"/>
      <w:r w:rsidRPr="00CE3E32">
        <w:rPr>
          <w:rFonts w:ascii="Times New Roman" w:eastAsia="Times New Roman" w:hAnsi="Times New Roman" w:cs="Times New Roman"/>
          <w:i/>
          <w:iCs/>
          <w:szCs w:val="28"/>
          <w:lang w:val="en-US" w:eastAsia="es-ES"/>
        </w:rPr>
        <w:t>amylovora</w:t>
      </w:r>
      <w:proofErr w:type="spellEnd"/>
      <w:r w:rsidRPr="00CE3E32">
        <w:rPr>
          <w:rFonts w:ascii="Times New Roman" w:eastAsia="Times New Roman" w:hAnsi="Times New Roman" w:cs="Times New Roman"/>
          <w:szCs w:val="28"/>
          <w:lang w:val="en-US" w:eastAsia="es-ES"/>
        </w:rPr>
        <w:t xml:space="preserve"> strain CFBP1430. Two conventional and two real-time PCR protocols specific for </w:t>
      </w:r>
      <w:r w:rsidRPr="00CE3E32">
        <w:rPr>
          <w:rFonts w:ascii="Times New Roman" w:eastAsia="Times New Roman" w:hAnsi="Times New Roman" w:cs="Times New Roman"/>
          <w:i/>
          <w:iCs/>
          <w:szCs w:val="28"/>
          <w:lang w:val="en-US" w:eastAsia="es-ES"/>
        </w:rPr>
        <w:t xml:space="preserve">E. </w:t>
      </w:r>
      <w:proofErr w:type="spellStart"/>
      <w:r w:rsidRPr="00CE3E32">
        <w:rPr>
          <w:rFonts w:ascii="Times New Roman" w:eastAsia="Times New Roman" w:hAnsi="Times New Roman" w:cs="Times New Roman"/>
          <w:i/>
          <w:iCs/>
          <w:szCs w:val="28"/>
          <w:lang w:val="en-US" w:eastAsia="es-ES"/>
        </w:rPr>
        <w:t>amylovora</w:t>
      </w:r>
      <w:proofErr w:type="spellEnd"/>
      <w:r w:rsidRPr="00CE3E32">
        <w:rPr>
          <w:rFonts w:ascii="Times New Roman" w:eastAsia="Times New Roman" w:hAnsi="Times New Roman" w:cs="Times New Roman"/>
          <w:szCs w:val="28"/>
          <w:lang w:val="en-US" w:eastAsia="es-ES"/>
        </w:rPr>
        <w:t xml:space="preserve"> with primers G1-F/G2-R (</w:t>
      </w:r>
      <w:hyperlink r:id="rId10" w:history="1">
        <w:r w:rsidRPr="00CE3E32">
          <w:rPr>
            <w:rFonts w:ascii="Times New Roman" w:eastAsia="Times New Roman" w:hAnsi="Times New Roman" w:cs="Times New Roman"/>
            <w:color w:val="0000FF"/>
            <w:szCs w:val="28"/>
            <w:u w:val="single"/>
            <w:lang w:val="en-US" w:eastAsia="es-ES"/>
          </w:rPr>
          <w:t>Taylor et al. 2001</w:t>
        </w:r>
      </w:hyperlink>
      <w:r w:rsidRPr="00CE3E32">
        <w:rPr>
          <w:rFonts w:ascii="Times New Roman" w:eastAsia="Times New Roman" w:hAnsi="Times New Roman" w:cs="Times New Roman"/>
          <w:szCs w:val="28"/>
          <w:lang w:val="en-US" w:eastAsia="es-ES"/>
        </w:rPr>
        <w:t>), AJ75/AJ76, and PEANT1/PEANT2 in a nested PCR (</w:t>
      </w:r>
      <w:proofErr w:type="spellStart"/>
      <w:r w:rsidRPr="00CE3E32">
        <w:rPr>
          <w:rFonts w:ascii="Times New Roman" w:eastAsia="Times New Roman" w:hAnsi="Times New Roman" w:cs="Times New Roman"/>
          <w:szCs w:val="28"/>
          <w:lang w:eastAsia="es-ES"/>
        </w:rPr>
        <w:fldChar w:fldCharType="begin"/>
      </w:r>
      <w:r w:rsidRPr="00CE3E32">
        <w:rPr>
          <w:rFonts w:ascii="Times New Roman" w:eastAsia="Times New Roman" w:hAnsi="Times New Roman" w:cs="Times New Roman"/>
          <w:szCs w:val="28"/>
          <w:lang w:val="en-US" w:eastAsia="es-ES"/>
        </w:rPr>
        <w:instrText xml:space="preserve"> HYPERLINK "javascript:popRefFull('b3')" </w:instrText>
      </w:r>
      <w:r w:rsidRPr="00CE3E32">
        <w:rPr>
          <w:rFonts w:ascii="Times New Roman" w:eastAsia="Times New Roman" w:hAnsi="Times New Roman" w:cs="Times New Roman"/>
          <w:szCs w:val="28"/>
          <w:lang w:eastAsia="es-ES"/>
        </w:rPr>
        <w:fldChar w:fldCharType="separate"/>
      </w:r>
      <w:r w:rsidRPr="00CE3E32">
        <w:rPr>
          <w:rFonts w:ascii="Times New Roman" w:eastAsia="Times New Roman" w:hAnsi="Times New Roman" w:cs="Times New Roman"/>
          <w:color w:val="0000FF"/>
          <w:szCs w:val="28"/>
          <w:u w:val="single"/>
          <w:lang w:val="en-US" w:eastAsia="es-ES"/>
        </w:rPr>
        <w:t>Llop</w:t>
      </w:r>
      <w:proofErr w:type="spellEnd"/>
      <w:r w:rsidRPr="00CE3E32">
        <w:rPr>
          <w:rFonts w:ascii="Times New Roman" w:eastAsia="Times New Roman" w:hAnsi="Times New Roman" w:cs="Times New Roman"/>
          <w:color w:val="0000FF"/>
          <w:szCs w:val="28"/>
          <w:u w:val="single"/>
          <w:lang w:val="en-US" w:eastAsia="es-ES"/>
        </w:rPr>
        <w:t xml:space="preserve"> et al. 2000</w:t>
      </w:r>
      <w:r w:rsidRPr="00CE3E32">
        <w:rPr>
          <w:rFonts w:ascii="Times New Roman" w:eastAsia="Times New Roman" w:hAnsi="Times New Roman" w:cs="Times New Roman"/>
          <w:szCs w:val="28"/>
          <w:lang w:eastAsia="es-ES"/>
        </w:rPr>
        <w:fldChar w:fldCharType="end"/>
      </w:r>
      <w:r w:rsidRPr="00CE3E32">
        <w:rPr>
          <w:rFonts w:ascii="Times New Roman" w:eastAsia="Times New Roman" w:hAnsi="Times New Roman" w:cs="Times New Roman"/>
          <w:szCs w:val="28"/>
          <w:lang w:val="en-US" w:eastAsia="es-ES"/>
        </w:rPr>
        <w:t xml:space="preserve">); primers </w:t>
      </w:r>
      <w:proofErr w:type="spellStart"/>
      <w:r w:rsidRPr="00CE3E32">
        <w:rPr>
          <w:rFonts w:ascii="Times New Roman" w:eastAsia="Times New Roman" w:hAnsi="Times New Roman" w:cs="Times New Roman"/>
          <w:szCs w:val="28"/>
          <w:lang w:val="en-US" w:eastAsia="es-ES"/>
        </w:rPr>
        <w:t>Ams</w:t>
      </w:r>
      <w:proofErr w:type="spellEnd"/>
      <w:r w:rsidRPr="00CE3E32">
        <w:rPr>
          <w:rFonts w:ascii="Times New Roman" w:eastAsia="Times New Roman" w:hAnsi="Times New Roman" w:cs="Times New Roman"/>
          <w:szCs w:val="28"/>
          <w:lang w:val="en-US" w:eastAsia="es-ES"/>
        </w:rPr>
        <w:t xml:space="preserve"> 116F/</w:t>
      </w:r>
      <w:proofErr w:type="spellStart"/>
      <w:r w:rsidRPr="00CE3E32">
        <w:rPr>
          <w:rFonts w:ascii="Times New Roman" w:eastAsia="Times New Roman" w:hAnsi="Times New Roman" w:cs="Times New Roman"/>
          <w:szCs w:val="28"/>
          <w:lang w:val="en-US" w:eastAsia="es-ES"/>
        </w:rPr>
        <w:t>Ams</w:t>
      </w:r>
      <w:proofErr w:type="spellEnd"/>
      <w:r w:rsidRPr="00CE3E32">
        <w:rPr>
          <w:rFonts w:ascii="Times New Roman" w:eastAsia="Times New Roman" w:hAnsi="Times New Roman" w:cs="Times New Roman"/>
          <w:szCs w:val="28"/>
          <w:lang w:val="en-US" w:eastAsia="es-ES"/>
        </w:rPr>
        <w:t xml:space="preserve"> 189R and probe </w:t>
      </w:r>
      <w:proofErr w:type="spellStart"/>
      <w:r w:rsidRPr="00CE3E32">
        <w:rPr>
          <w:rFonts w:ascii="Times New Roman" w:eastAsia="Times New Roman" w:hAnsi="Times New Roman" w:cs="Times New Roman"/>
          <w:szCs w:val="28"/>
          <w:lang w:val="en-US" w:eastAsia="es-ES"/>
        </w:rPr>
        <w:t>Ams</w:t>
      </w:r>
      <w:proofErr w:type="spellEnd"/>
      <w:r w:rsidRPr="00CE3E32">
        <w:rPr>
          <w:rFonts w:ascii="Times New Roman" w:eastAsia="Times New Roman" w:hAnsi="Times New Roman" w:cs="Times New Roman"/>
          <w:szCs w:val="28"/>
          <w:lang w:val="en-US" w:eastAsia="es-ES"/>
        </w:rPr>
        <w:t xml:space="preserve"> 141T (</w:t>
      </w:r>
      <w:hyperlink r:id="rId11" w:history="1">
        <w:r w:rsidRPr="00CE3E32">
          <w:rPr>
            <w:rFonts w:ascii="Times New Roman" w:eastAsia="Times New Roman" w:hAnsi="Times New Roman" w:cs="Times New Roman"/>
            <w:color w:val="0000FF"/>
            <w:szCs w:val="28"/>
            <w:u w:val="single"/>
            <w:lang w:val="en-US" w:eastAsia="es-ES"/>
          </w:rPr>
          <w:t>Pirc et al. 2009</w:t>
        </w:r>
      </w:hyperlink>
      <w:r w:rsidRPr="00CE3E32">
        <w:rPr>
          <w:rFonts w:ascii="Times New Roman" w:eastAsia="Times New Roman" w:hAnsi="Times New Roman" w:cs="Times New Roman"/>
          <w:szCs w:val="28"/>
          <w:lang w:val="en-US" w:eastAsia="es-ES"/>
        </w:rPr>
        <w:t xml:space="preserve">), and primers </w:t>
      </w:r>
      <w:proofErr w:type="spellStart"/>
      <w:r w:rsidRPr="00CE3E32">
        <w:rPr>
          <w:rFonts w:ascii="Times New Roman" w:eastAsia="Times New Roman" w:hAnsi="Times New Roman" w:cs="Times New Roman"/>
          <w:szCs w:val="28"/>
          <w:lang w:val="en-US" w:eastAsia="es-ES"/>
        </w:rPr>
        <w:t>hpEaF</w:t>
      </w:r>
      <w:proofErr w:type="spellEnd"/>
      <w:r w:rsidRPr="00CE3E32">
        <w:rPr>
          <w:rFonts w:ascii="Times New Roman" w:eastAsia="Times New Roman" w:hAnsi="Times New Roman" w:cs="Times New Roman"/>
          <w:szCs w:val="28"/>
          <w:lang w:val="en-US" w:eastAsia="es-ES"/>
        </w:rPr>
        <w:t>/</w:t>
      </w:r>
      <w:proofErr w:type="spellStart"/>
      <w:r w:rsidRPr="00CE3E32">
        <w:rPr>
          <w:rFonts w:ascii="Times New Roman" w:eastAsia="Times New Roman" w:hAnsi="Times New Roman" w:cs="Times New Roman"/>
          <w:szCs w:val="28"/>
          <w:lang w:val="en-US" w:eastAsia="es-ES"/>
        </w:rPr>
        <w:t>hpEaR</w:t>
      </w:r>
      <w:proofErr w:type="spellEnd"/>
      <w:r w:rsidRPr="00CE3E32">
        <w:rPr>
          <w:rFonts w:ascii="Times New Roman" w:eastAsia="Times New Roman" w:hAnsi="Times New Roman" w:cs="Times New Roman"/>
          <w:szCs w:val="28"/>
          <w:lang w:val="en-US" w:eastAsia="es-ES"/>
        </w:rPr>
        <w:t xml:space="preserve"> and probe </w:t>
      </w:r>
      <w:proofErr w:type="spellStart"/>
      <w:r w:rsidRPr="00CE3E32">
        <w:rPr>
          <w:rFonts w:ascii="Times New Roman" w:eastAsia="Times New Roman" w:hAnsi="Times New Roman" w:cs="Times New Roman"/>
          <w:szCs w:val="28"/>
          <w:lang w:val="en-US" w:eastAsia="es-ES"/>
        </w:rPr>
        <w:t>hpEaP</w:t>
      </w:r>
      <w:proofErr w:type="spellEnd"/>
      <w:r w:rsidRPr="00CE3E32">
        <w:rPr>
          <w:rFonts w:ascii="Times New Roman" w:eastAsia="Times New Roman" w:hAnsi="Times New Roman" w:cs="Times New Roman"/>
          <w:szCs w:val="28"/>
          <w:lang w:val="en-US" w:eastAsia="es-ES"/>
        </w:rPr>
        <w:t xml:space="preserve"> (</w:t>
      </w:r>
      <w:proofErr w:type="spellStart"/>
      <w:r w:rsidRPr="00CE3E32">
        <w:rPr>
          <w:rFonts w:ascii="Times New Roman" w:eastAsia="Times New Roman" w:hAnsi="Times New Roman" w:cs="Times New Roman"/>
          <w:szCs w:val="28"/>
          <w:lang w:eastAsia="es-ES"/>
        </w:rPr>
        <w:fldChar w:fldCharType="begin"/>
      </w:r>
      <w:r w:rsidRPr="00CE3E32">
        <w:rPr>
          <w:rFonts w:ascii="Times New Roman" w:eastAsia="Times New Roman" w:hAnsi="Times New Roman" w:cs="Times New Roman"/>
          <w:szCs w:val="28"/>
          <w:lang w:val="en-US" w:eastAsia="es-ES"/>
        </w:rPr>
        <w:instrText xml:space="preserve"> HYPERLINK "javascript:popRefFull('b2')" </w:instrText>
      </w:r>
      <w:r w:rsidRPr="00CE3E32">
        <w:rPr>
          <w:rFonts w:ascii="Times New Roman" w:eastAsia="Times New Roman" w:hAnsi="Times New Roman" w:cs="Times New Roman"/>
          <w:szCs w:val="28"/>
          <w:lang w:eastAsia="es-ES"/>
        </w:rPr>
        <w:fldChar w:fldCharType="separate"/>
      </w:r>
      <w:r w:rsidRPr="00CE3E32">
        <w:rPr>
          <w:rFonts w:ascii="Times New Roman" w:eastAsia="Times New Roman" w:hAnsi="Times New Roman" w:cs="Times New Roman"/>
          <w:color w:val="0000FF"/>
          <w:szCs w:val="28"/>
          <w:u w:val="single"/>
          <w:lang w:val="en-US" w:eastAsia="es-ES"/>
        </w:rPr>
        <w:t>Gottsberger</w:t>
      </w:r>
      <w:proofErr w:type="spellEnd"/>
      <w:r w:rsidRPr="00CE3E32">
        <w:rPr>
          <w:rFonts w:ascii="Times New Roman" w:eastAsia="Times New Roman" w:hAnsi="Times New Roman" w:cs="Times New Roman"/>
          <w:color w:val="0000FF"/>
          <w:szCs w:val="28"/>
          <w:u w:val="single"/>
          <w:lang w:val="en-US" w:eastAsia="es-ES"/>
        </w:rPr>
        <w:t xml:space="preserve"> 2010</w:t>
      </w:r>
      <w:r w:rsidRPr="00CE3E32">
        <w:rPr>
          <w:rFonts w:ascii="Times New Roman" w:eastAsia="Times New Roman" w:hAnsi="Times New Roman" w:cs="Times New Roman"/>
          <w:szCs w:val="28"/>
          <w:lang w:eastAsia="es-ES"/>
        </w:rPr>
        <w:fldChar w:fldCharType="end"/>
      </w:r>
      <w:r w:rsidRPr="00CE3E32">
        <w:rPr>
          <w:rFonts w:ascii="Times New Roman" w:eastAsia="Times New Roman" w:hAnsi="Times New Roman" w:cs="Times New Roman"/>
          <w:szCs w:val="28"/>
          <w:lang w:val="en-US" w:eastAsia="es-ES"/>
        </w:rPr>
        <w:t xml:space="preserve">), respectively, were performed. The results with all primer sets were positive, obtaining in the two conventional PCRs the expected products of 187 and 391 </w:t>
      </w:r>
      <w:proofErr w:type="spellStart"/>
      <w:r w:rsidRPr="00CE3E32">
        <w:rPr>
          <w:rFonts w:ascii="Times New Roman" w:eastAsia="Times New Roman" w:hAnsi="Times New Roman" w:cs="Times New Roman"/>
          <w:szCs w:val="28"/>
          <w:lang w:val="en-US" w:eastAsia="es-ES"/>
        </w:rPr>
        <w:t>bp</w:t>
      </w:r>
      <w:proofErr w:type="spellEnd"/>
      <w:r w:rsidRPr="00CE3E32">
        <w:rPr>
          <w:rFonts w:ascii="Times New Roman" w:eastAsia="Times New Roman" w:hAnsi="Times New Roman" w:cs="Times New Roman"/>
          <w:szCs w:val="28"/>
          <w:lang w:val="en-US" w:eastAsia="es-ES"/>
        </w:rPr>
        <w:t xml:space="preserve">, respectively, and in the two real-time PCRs Ct values ranging from 13.8 to 15.1 and 13.4 to 18.3, respectively, just as with the French reference strain. Moreover, all strains were positive by the double antibody sandwich indirect (DASI)-ELISA test specific for </w:t>
      </w:r>
      <w:r w:rsidRPr="00CE3E32">
        <w:rPr>
          <w:rFonts w:ascii="Times New Roman" w:eastAsia="Times New Roman" w:hAnsi="Times New Roman" w:cs="Times New Roman"/>
          <w:i/>
          <w:iCs/>
          <w:szCs w:val="28"/>
          <w:lang w:val="en-US" w:eastAsia="es-ES"/>
        </w:rPr>
        <w:t xml:space="preserve">E. </w:t>
      </w:r>
      <w:proofErr w:type="spellStart"/>
      <w:r w:rsidRPr="00CE3E32">
        <w:rPr>
          <w:rFonts w:ascii="Times New Roman" w:eastAsia="Times New Roman" w:hAnsi="Times New Roman" w:cs="Times New Roman"/>
          <w:i/>
          <w:iCs/>
          <w:szCs w:val="28"/>
          <w:lang w:val="en-US" w:eastAsia="es-ES"/>
        </w:rPr>
        <w:t>amylovora</w:t>
      </w:r>
      <w:proofErr w:type="spellEnd"/>
      <w:r w:rsidRPr="00CE3E32">
        <w:rPr>
          <w:rFonts w:ascii="Times New Roman" w:eastAsia="Times New Roman" w:hAnsi="Times New Roman" w:cs="Times New Roman"/>
          <w:szCs w:val="28"/>
          <w:lang w:val="en-US" w:eastAsia="es-ES"/>
        </w:rPr>
        <w:t xml:space="preserve"> (Plant Print </w:t>
      </w:r>
      <w:proofErr w:type="spellStart"/>
      <w:r w:rsidRPr="00CE3E32">
        <w:rPr>
          <w:rFonts w:ascii="Times New Roman" w:eastAsia="Times New Roman" w:hAnsi="Times New Roman" w:cs="Times New Roman"/>
          <w:szCs w:val="28"/>
          <w:lang w:val="en-US" w:eastAsia="es-ES"/>
        </w:rPr>
        <w:t>Diagnòstics</w:t>
      </w:r>
      <w:proofErr w:type="spellEnd"/>
      <w:r w:rsidRPr="00CE3E32">
        <w:rPr>
          <w:rFonts w:ascii="Times New Roman" w:eastAsia="Times New Roman" w:hAnsi="Times New Roman" w:cs="Times New Roman"/>
          <w:szCs w:val="28"/>
          <w:lang w:val="en-US" w:eastAsia="es-ES"/>
        </w:rPr>
        <w:t xml:space="preserve"> S.L.). The pathogenicity of all isolates was assayed on young shoots of </w:t>
      </w:r>
      <w:r w:rsidRPr="00CE3E32">
        <w:rPr>
          <w:rFonts w:ascii="Times New Roman" w:eastAsia="Times New Roman" w:hAnsi="Times New Roman" w:cs="Times New Roman"/>
          <w:i/>
          <w:iCs/>
          <w:szCs w:val="28"/>
          <w:lang w:val="en-US" w:eastAsia="es-ES"/>
        </w:rPr>
        <w:t xml:space="preserve">P. </w:t>
      </w:r>
      <w:proofErr w:type="spellStart"/>
      <w:r w:rsidRPr="00CE3E32">
        <w:rPr>
          <w:rFonts w:ascii="Times New Roman" w:eastAsia="Times New Roman" w:hAnsi="Times New Roman" w:cs="Times New Roman"/>
          <w:i/>
          <w:iCs/>
          <w:szCs w:val="28"/>
          <w:lang w:val="en-US" w:eastAsia="es-ES"/>
        </w:rPr>
        <w:t>bourgaeana</w:t>
      </w:r>
      <w:proofErr w:type="spellEnd"/>
      <w:r w:rsidRPr="00CE3E32">
        <w:rPr>
          <w:rFonts w:ascii="Times New Roman" w:eastAsia="Times New Roman" w:hAnsi="Times New Roman" w:cs="Times New Roman"/>
          <w:szCs w:val="28"/>
          <w:lang w:val="en-US" w:eastAsia="es-ES"/>
        </w:rPr>
        <w:t xml:space="preserve"> and immature pear fruits of </w:t>
      </w:r>
      <w:r w:rsidRPr="00CE3E32">
        <w:rPr>
          <w:rFonts w:ascii="Times New Roman" w:eastAsia="Times New Roman" w:hAnsi="Times New Roman" w:cs="Times New Roman"/>
          <w:i/>
          <w:iCs/>
          <w:szCs w:val="28"/>
          <w:lang w:val="en-US" w:eastAsia="es-ES"/>
        </w:rPr>
        <w:t xml:space="preserve">P. </w:t>
      </w:r>
      <w:proofErr w:type="spellStart"/>
      <w:r w:rsidRPr="00CE3E32">
        <w:rPr>
          <w:rFonts w:ascii="Times New Roman" w:eastAsia="Times New Roman" w:hAnsi="Times New Roman" w:cs="Times New Roman"/>
          <w:i/>
          <w:iCs/>
          <w:szCs w:val="28"/>
          <w:lang w:val="en-US" w:eastAsia="es-ES"/>
        </w:rPr>
        <w:t>communis</w:t>
      </w:r>
      <w:proofErr w:type="spellEnd"/>
      <w:r w:rsidRPr="00CE3E32">
        <w:rPr>
          <w:rFonts w:ascii="Times New Roman" w:eastAsia="Times New Roman" w:hAnsi="Times New Roman" w:cs="Times New Roman"/>
          <w:szCs w:val="28"/>
          <w:lang w:val="en-US" w:eastAsia="es-ES"/>
        </w:rPr>
        <w:t>. Shoots were inoculated by cutting two young leaves to the main vein with scissors dipped into 10</w:t>
      </w:r>
      <w:r w:rsidRPr="00CE3E32">
        <w:rPr>
          <w:rFonts w:ascii="Times New Roman" w:eastAsia="Times New Roman" w:hAnsi="Times New Roman" w:cs="Times New Roman"/>
          <w:szCs w:val="28"/>
          <w:vertAlign w:val="superscript"/>
          <w:lang w:val="en-US" w:eastAsia="es-ES"/>
        </w:rPr>
        <w:t>9</w:t>
      </w:r>
      <w:r w:rsidRPr="00CE3E32">
        <w:rPr>
          <w:rFonts w:ascii="Times New Roman" w:eastAsia="Times New Roman" w:hAnsi="Times New Roman" w:cs="Times New Roman"/>
          <w:szCs w:val="28"/>
          <w:lang w:val="en-US" w:eastAsia="es-ES"/>
        </w:rPr>
        <w:t xml:space="preserve"> CFU/ml bacterial suspensions in phosphate buffered saline solution 10 </w:t>
      </w:r>
      <w:proofErr w:type="spellStart"/>
      <w:r w:rsidRPr="00CE3E32">
        <w:rPr>
          <w:rFonts w:ascii="Times New Roman" w:eastAsia="Times New Roman" w:hAnsi="Times New Roman" w:cs="Times New Roman"/>
          <w:szCs w:val="28"/>
          <w:lang w:val="en-US" w:eastAsia="es-ES"/>
        </w:rPr>
        <w:t>mM</w:t>
      </w:r>
      <w:proofErr w:type="spellEnd"/>
      <w:r w:rsidRPr="00CE3E32">
        <w:rPr>
          <w:rFonts w:ascii="Times New Roman" w:eastAsia="Times New Roman" w:hAnsi="Times New Roman" w:cs="Times New Roman"/>
          <w:szCs w:val="28"/>
          <w:lang w:val="en-US" w:eastAsia="es-ES"/>
        </w:rPr>
        <w:t>, pH 7.2 (PBS). The inoculated shoots were incubated in pots with sterile 1% agar at 25°C for 7 days. After day 2, leaves showed necrosis from the main vein to the entire leaf blade, typical symptoms of fire blight. For fruit assays, four small incisions were made on the peel of previously disinfected fruits, and then inoculated with 10 µl per cut of 10</w:t>
      </w:r>
      <w:r w:rsidRPr="00CE3E32">
        <w:rPr>
          <w:rFonts w:ascii="Times New Roman" w:eastAsia="Times New Roman" w:hAnsi="Times New Roman" w:cs="Times New Roman"/>
          <w:szCs w:val="28"/>
          <w:vertAlign w:val="superscript"/>
          <w:lang w:val="en-US" w:eastAsia="es-ES"/>
        </w:rPr>
        <w:t>9</w:t>
      </w:r>
      <w:r w:rsidRPr="00CE3E32">
        <w:rPr>
          <w:rFonts w:ascii="Times New Roman" w:eastAsia="Times New Roman" w:hAnsi="Times New Roman" w:cs="Times New Roman"/>
          <w:szCs w:val="28"/>
          <w:lang w:val="en-US" w:eastAsia="es-ES"/>
        </w:rPr>
        <w:t xml:space="preserve"> CFU/ml bacterial suspensions in PBS. The inoculated fruits were incubated on sterilized plastic boxes at 25°C for 7 days. From day 3, the fruits exhibited severe necrosis and bacterial ooze at inoculated sites. In all cases, similar symptoms were observed after inoculation with a suspension of the reference strain. No symptoms were observed on PBS-only negative controls. Pure cultures of presumptive </w:t>
      </w:r>
      <w:r w:rsidRPr="00CE3E32">
        <w:rPr>
          <w:rFonts w:ascii="Times New Roman" w:eastAsia="Times New Roman" w:hAnsi="Times New Roman" w:cs="Times New Roman"/>
          <w:i/>
          <w:iCs/>
          <w:szCs w:val="28"/>
          <w:lang w:val="en-US" w:eastAsia="es-ES"/>
        </w:rPr>
        <w:t xml:space="preserve">E. </w:t>
      </w:r>
      <w:proofErr w:type="spellStart"/>
      <w:r w:rsidRPr="00CE3E32">
        <w:rPr>
          <w:rFonts w:ascii="Times New Roman" w:eastAsia="Times New Roman" w:hAnsi="Times New Roman" w:cs="Times New Roman"/>
          <w:i/>
          <w:iCs/>
          <w:szCs w:val="28"/>
          <w:lang w:val="en-US" w:eastAsia="es-ES"/>
        </w:rPr>
        <w:t>amylovora</w:t>
      </w:r>
      <w:proofErr w:type="spellEnd"/>
      <w:r w:rsidRPr="00CE3E32">
        <w:rPr>
          <w:rFonts w:ascii="Times New Roman" w:eastAsia="Times New Roman" w:hAnsi="Times New Roman" w:cs="Times New Roman"/>
          <w:szCs w:val="28"/>
          <w:lang w:val="en-US" w:eastAsia="es-ES"/>
        </w:rPr>
        <w:t xml:space="preserve"> colonies recovered from symptomatic shoots and fruits were confirmed by DASI-ELISA and real-time PCR (</w:t>
      </w:r>
      <w:proofErr w:type="spellStart"/>
      <w:r w:rsidRPr="00CE3E32">
        <w:rPr>
          <w:rFonts w:ascii="Times New Roman" w:eastAsia="Times New Roman" w:hAnsi="Times New Roman" w:cs="Times New Roman"/>
          <w:szCs w:val="28"/>
          <w:lang w:eastAsia="es-ES"/>
        </w:rPr>
        <w:fldChar w:fldCharType="begin"/>
      </w:r>
      <w:r w:rsidRPr="00CE3E32">
        <w:rPr>
          <w:rFonts w:ascii="Times New Roman" w:eastAsia="Times New Roman" w:hAnsi="Times New Roman" w:cs="Times New Roman"/>
          <w:szCs w:val="28"/>
          <w:lang w:val="en-US" w:eastAsia="es-ES"/>
        </w:rPr>
        <w:instrText xml:space="preserve"> HYPERLINK "javascript:popRefFull('b2')" </w:instrText>
      </w:r>
      <w:r w:rsidRPr="00CE3E32">
        <w:rPr>
          <w:rFonts w:ascii="Times New Roman" w:eastAsia="Times New Roman" w:hAnsi="Times New Roman" w:cs="Times New Roman"/>
          <w:szCs w:val="28"/>
          <w:lang w:eastAsia="es-ES"/>
        </w:rPr>
        <w:fldChar w:fldCharType="separate"/>
      </w:r>
      <w:r w:rsidRPr="00CE3E32">
        <w:rPr>
          <w:rFonts w:ascii="Times New Roman" w:eastAsia="Times New Roman" w:hAnsi="Times New Roman" w:cs="Times New Roman"/>
          <w:color w:val="0000FF"/>
          <w:szCs w:val="28"/>
          <w:u w:val="single"/>
          <w:lang w:val="en-US" w:eastAsia="es-ES"/>
        </w:rPr>
        <w:t>Gottsberger</w:t>
      </w:r>
      <w:proofErr w:type="spellEnd"/>
      <w:r w:rsidRPr="00CE3E32">
        <w:rPr>
          <w:rFonts w:ascii="Times New Roman" w:eastAsia="Times New Roman" w:hAnsi="Times New Roman" w:cs="Times New Roman"/>
          <w:color w:val="0000FF"/>
          <w:szCs w:val="28"/>
          <w:u w:val="single"/>
          <w:lang w:val="en-US" w:eastAsia="es-ES"/>
        </w:rPr>
        <w:t xml:space="preserve"> 2010</w:t>
      </w:r>
      <w:r w:rsidRPr="00CE3E32">
        <w:rPr>
          <w:rFonts w:ascii="Times New Roman" w:eastAsia="Times New Roman" w:hAnsi="Times New Roman" w:cs="Times New Roman"/>
          <w:szCs w:val="28"/>
          <w:lang w:eastAsia="es-ES"/>
        </w:rPr>
        <w:fldChar w:fldCharType="end"/>
      </w:r>
      <w:r w:rsidRPr="00CE3E32">
        <w:rPr>
          <w:rFonts w:ascii="Times New Roman" w:eastAsia="Times New Roman" w:hAnsi="Times New Roman" w:cs="Times New Roman"/>
          <w:szCs w:val="28"/>
          <w:lang w:val="en-US" w:eastAsia="es-ES"/>
        </w:rPr>
        <w:t xml:space="preserve">). Pathogenicity assays were repeated at least twice. In conclusion, these results confirm the identification of </w:t>
      </w:r>
      <w:r w:rsidRPr="00CE3E32">
        <w:rPr>
          <w:rFonts w:ascii="Times New Roman" w:eastAsia="Times New Roman" w:hAnsi="Times New Roman" w:cs="Times New Roman"/>
          <w:i/>
          <w:iCs/>
          <w:szCs w:val="28"/>
          <w:lang w:val="en-US" w:eastAsia="es-ES"/>
        </w:rPr>
        <w:t xml:space="preserve">E. </w:t>
      </w:r>
      <w:proofErr w:type="spellStart"/>
      <w:r w:rsidRPr="00CE3E32">
        <w:rPr>
          <w:rFonts w:ascii="Times New Roman" w:eastAsia="Times New Roman" w:hAnsi="Times New Roman" w:cs="Times New Roman"/>
          <w:i/>
          <w:iCs/>
          <w:szCs w:val="28"/>
          <w:lang w:val="en-US" w:eastAsia="es-ES"/>
        </w:rPr>
        <w:t>amylovora</w:t>
      </w:r>
      <w:proofErr w:type="spellEnd"/>
      <w:r w:rsidRPr="00CE3E32">
        <w:rPr>
          <w:rFonts w:ascii="Times New Roman" w:eastAsia="Times New Roman" w:hAnsi="Times New Roman" w:cs="Times New Roman"/>
          <w:szCs w:val="28"/>
          <w:lang w:val="en-US" w:eastAsia="es-ES"/>
        </w:rPr>
        <w:t xml:space="preserve"> as the causal agent of the symptoms observed in Iberian wild pear trees. This is the first report of </w:t>
      </w:r>
      <w:r w:rsidRPr="00CE3E32">
        <w:rPr>
          <w:rFonts w:ascii="Times New Roman" w:eastAsia="Times New Roman" w:hAnsi="Times New Roman" w:cs="Times New Roman"/>
          <w:i/>
          <w:iCs/>
          <w:szCs w:val="28"/>
          <w:lang w:val="en-US" w:eastAsia="es-ES"/>
        </w:rPr>
        <w:t xml:space="preserve">P. </w:t>
      </w:r>
      <w:proofErr w:type="spellStart"/>
      <w:r w:rsidRPr="00CE3E32">
        <w:rPr>
          <w:rFonts w:ascii="Times New Roman" w:eastAsia="Times New Roman" w:hAnsi="Times New Roman" w:cs="Times New Roman"/>
          <w:i/>
          <w:iCs/>
          <w:szCs w:val="28"/>
          <w:lang w:val="en-US" w:eastAsia="es-ES"/>
        </w:rPr>
        <w:t>bourgaeana</w:t>
      </w:r>
      <w:proofErr w:type="spellEnd"/>
      <w:r w:rsidRPr="00CE3E32">
        <w:rPr>
          <w:rFonts w:ascii="Times New Roman" w:eastAsia="Times New Roman" w:hAnsi="Times New Roman" w:cs="Times New Roman"/>
          <w:szCs w:val="28"/>
          <w:lang w:val="en-US" w:eastAsia="es-ES"/>
        </w:rPr>
        <w:t xml:space="preserve"> as a new host of </w:t>
      </w:r>
      <w:r w:rsidRPr="00CE3E32">
        <w:rPr>
          <w:rFonts w:ascii="Times New Roman" w:eastAsia="Times New Roman" w:hAnsi="Times New Roman" w:cs="Times New Roman"/>
          <w:i/>
          <w:iCs/>
          <w:szCs w:val="28"/>
          <w:lang w:val="en-US" w:eastAsia="es-ES"/>
        </w:rPr>
        <w:t xml:space="preserve">E. </w:t>
      </w:r>
      <w:proofErr w:type="spellStart"/>
      <w:r w:rsidRPr="00CE3E32">
        <w:rPr>
          <w:rFonts w:ascii="Times New Roman" w:eastAsia="Times New Roman" w:hAnsi="Times New Roman" w:cs="Times New Roman"/>
          <w:i/>
          <w:iCs/>
          <w:szCs w:val="28"/>
          <w:lang w:val="en-US" w:eastAsia="es-ES"/>
        </w:rPr>
        <w:t>amylovora</w:t>
      </w:r>
      <w:proofErr w:type="spellEnd"/>
      <w:r w:rsidRPr="00CE3E32">
        <w:rPr>
          <w:rFonts w:ascii="Times New Roman" w:eastAsia="Times New Roman" w:hAnsi="Times New Roman" w:cs="Times New Roman"/>
          <w:szCs w:val="28"/>
          <w:lang w:val="en-US" w:eastAsia="es-ES"/>
        </w:rPr>
        <w:t xml:space="preserve">. The adoption of measures to protect this tree species from fire blight is compelled by the high relevance and significance of Iberian wild pear for the fauna and forest ecosystem, the increasing interest of the </w:t>
      </w:r>
      <w:proofErr w:type="spellStart"/>
      <w:r w:rsidRPr="00CE3E32">
        <w:rPr>
          <w:rFonts w:ascii="Times New Roman" w:eastAsia="Times New Roman" w:hAnsi="Times New Roman" w:cs="Times New Roman"/>
          <w:szCs w:val="28"/>
          <w:lang w:val="en-US" w:eastAsia="es-ES"/>
        </w:rPr>
        <w:t>dehesas</w:t>
      </w:r>
      <w:proofErr w:type="spellEnd"/>
      <w:r w:rsidRPr="00CE3E32">
        <w:rPr>
          <w:rFonts w:ascii="Times New Roman" w:eastAsia="Times New Roman" w:hAnsi="Times New Roman" w:cs="Times New Roman"/>
          <w:szCs w:val="28"/>
          <w:lang w:val="en-US" w:eastAsia="es-ES"/>
        </w:rPr>
        <w:t>, and the necessity of preserving the biodiversity harbored in the Mediterranean region.</w:t>
      </w:r>
    </w:p>
    <w:p w:rsidR="00CE3E32" w:rsidRDefault="00CE3E32" w:rsidP="00CE3E32">
      <w:pPr>
        <w:spacing w:after="0" w:line="240" w:lineRule="auto"/>
        <w:jc w:val="both"/>
        <w:rPr>
          <w:rFonts w:ascii="Times New Roman" w:eastAsia="Times New Roman" w:hAnsi="Times New Roman" w:cs="Times New Roman"/>
          <w:szCs w:val="28"/>
          <w:lang w:val="en-US" w:eastAsia="es-ES"/>
        </w:rPr>
      </w:pPr>
      <w:bookmarkStart w:id="1" w:name="_i1"/>
      <w:bookmarkEnd w:id="1"/>
    </w:p>
    <w:p w:rsidR="00CE3E32" w:rsidRDefault="00CE3E32" w:rsidP="00CE3E32">
      <w:pPr>
        <w:spacing w:after="0" w:line="240" w:lineRule="auto"/>
        <w:jc w:val="both"/>
        <w:rPr>
          <w:rFonts w:ascii="Times New Roman" w:eastAsia="Times New Roman" w:hAnsi="Times New Roman" w:cs="Times New Roman"/>
          <w:szCs w:val="28"/>
          <w:lang w:val="en-US" w:eastAsia="es-ES"/>
        </w:rPr>
      </w:pPr>
    </w:p>
    <w:p w:rsidR="00CE3E32" w:rsidRDefault="00CE3E32" w:rsidP="00CE3E32">
      <w:pPr>
        <w:spacing w:after="0" w:line="240" w:lineRule="auto"/>
        <w:jc w:val="both"/>
        <w:rPr>
          <w:rFonts w:ascii="Times New Roman" w:eastAsia="Times New Roman" w:hAnsi="Times New Roman" w:cs="Times New Roman"/>
          <w:szCs w:val="28"/>
          <w:lang w:val="en-US" w:eastAsia="es-ES"/>
        </w:rPr>
      </w:pPr>
    </w:p>
    <w:p w:rsidR="00CE3E32" w:rsidRPr="00CE3E32" w:rsidRDefault="00CE3E32" w:rsidP="00CE3E32">
      <w:pPr>
        <w:spacing w:after="0" w:line="240" w:lineRule="auto"/>
        <w:jc w:val="both"/>
        <w:rPr>
          <w:rFonts w:ascii="Times New Roman" w:eastAsia="Times New Roman" w:hAnsi="Times New Roman" w:cs="Times New Roman"/>
          <w:szCs w:val="28"/>
          <w:lang w:val="en-US" w:eastAsia="es-ES"/>
        </w:rPr>
      </w:pPr>
      <w:bookmarkStart w:id="2" w:name="_GoBack"/>
      <w:bookmarkEnd w:id="2"/>
      <w:r w:rsidRPr="00CE3E32">
        <w:rPr>
          <w:rFonts w:ascii="Times New Roman" w:eastAsia="Times New Roman" w:hAnsi="Times New Roman" w:cs="Times New Roman"/>
          <w:szCs w:val="28"/>
          <w:lang w:val="en-US" w:eastAsia="es-ES"/>
        </w:rPr>
        <w:lastRenderedPageBreak/>
        <w:br w:type="textWrapping" w:clear="right"/>
      </w:r>
      <w:r w:rsidRPr="00CE3E32">
        <w:rPr>
          <w:rFonts w:ascii="Times New Roman" w:eastAsia="Times New Roman" w:hAnsi="Times New Roman" w:cs="Times New Roman"/>
          <w:szCs w:val="28"/>
          <w:lang w:val="en-US" w:eastAsia="es-ES"/>
        </w:rPr>
        <w:t>References:</w:t>
      </w:r>
      <w:r w:rsidRPr="00CE3E32">
        <w:rPr>
          <w:rFonts w:ascii="Times New Roman" w:eastAsia="Times New Roman" w:hAnsi="Times New Roman" w:cs="Times New Roman"/>
          <w:szCs w:val="28"/>
          <w:lang w:val="en-US" w:eastAsia="es-ES"/>
        </w:rPr>
        <w:tab/>
      </w:r>
    </w:p>
    <w:p w:rsidR="00CE3E32" w:rsidRPr="00CE3E32" w:rsidRDefault="00CE3E32" w:rsidP="00CE3E32">
      <w:pPr>
        <w:spacing w:after="0" w:line="240" w:lineRule="auto"/>
        <w:jc w:val="both"/>
        <w:rPr>
          <w:rFonts w:ascii="Times New Roman" w:eastAsia="Times New Roman" w:hAnsi="Times New Roman" w:cs="Times New Roman"/>
          <w:szCs w:val="28"/>
          <w:lang w:val="en-US" w:eastAsia="es-ES"/>
        </w:rPr>
      </w:pPr>
    </w:p>
    <w:p w:rsidR="00CE3E32" w:rsidRPr="00CE3E32" w:rsidRDefault="00CE3E32" w:rsidP="00CE3E32">
      <w:pPr>
        <w:spacing w:after="0" w:line="240" w:lineRule="auto"/>
        <w:jc w:val="both"/>
        <w:rPr>
          <w:rFonts w:ascii="Times New Roman" w:eastAsia="Times New Roman" w:hAnsi="Times New Roman" w:cs="Times New Roman"/>
          <w:szCs w:val="28"/>
          <w:lang w:val="en-US" w:eastAsia="es-ES"/>
        </w:rPr>
      </w:pPr>
      <w:proofErr w:type="gramStart"/>
      <w:r w:rsidRPr="00CE3E32">
        <w:rPr>
          <w:rFonts w:ascii="Times New Roman" w:eastAsia="Times New Roman" w:hAnsi="Times New Roman" w:cs="Times New Roman"/>
          <w:szCs w:val="28"/>
          <w:lang w:val="en-US" w:eastAsia="es-ES"/>
        </w:rPr>
        <w:t>EPPO.</w:t>
      </w:r>
      <w:proofErr w:type="gramEnd"/>
      <w:r w:rsidRPr="00CE3E32">
        <w:rPr>
          <w:rFonts w:ascii="Times New Roman" w:eastAsia="Times New Roman" w:hAnsi="Times New Roman" w:cs="Times New Roman"/>
          <w:szCs w:val="28"/>
          <w:lang w:val="en-US" w:eastAsia="es-ES"/>
        </w:rPr>
        <w:t xml:space="preserve"> 2013. EPPO Bull. 43:21. https://doi.org/10.1111/epp.12019 [</w:t>
      </w:r>
      <w:proofErr w:type="spellStart"/>
      <w:r w:rsidRPr="00CE3E32">
        <w:rPr>
          <w:rFonts w:ascii="Times New Roman" w:eastAsia="Times New Roman" w:hAnsi="Times New Roman" w:cs="Times New Roman"/>
          <w:szCs w:val="28"/>
          <w:lang w:val="en-US" w:eastAsia="es-ES"/>
        </w:rPr>
        <w:t>Crossref</w:t>
      </w:r>
      <w:proofErr w:type="spellEnd"/>
      <w:proofErr w:type="gramStart"/>
      <w:r w:rsidRPr="00CE3E32">
        <w:rPr>
          <w:rFonts w:ascii="Times New Roman" w:eastAsia="Times New Roman" w:hAnsi="Times New Roman" w:cs="Times New Roman"/>
          <w:szCs w:val="28"/>
          <w:lang w:val="en-US" w:eastAsia="es-ES"/>
        </w:rPr>
        <w:t xml:space="preserve">] </w:t>
      </w:r>
      <w:r w:rsidRPr="00CE3E32">
        <w:rPr>
          <w:rFonts w:ascii="Times New Roman" w:eastAsia="Times New Roman" w:hAnsi="Times New Roman" w:cs="Times New Roman"/>
          <w:szCs w:val="28"/>
          <w:lang w:val="en-US" w:eastAsia="es-ES"/>
        </w:rPr>
        <w:cr/>
      </w:r>
      <w:proofErr w:type="spellStart"/>
      <w:r w:rsidRPr="00CE3E32">
        <w:rPr>
          <w:rFonts w:ascii="Times New Roman" w:eastAsia="Times New Roman" w:hAnsi="Times New Roman" w:cs="Times New Roman"/>
          <w:szCs w:val="28"/>
          <w:lang w:val="en-US" w:eastAsia="es-ES"/>
        </w:rPr>
        <w:t>Gottsberger</w:t>
      </w:r>
      <w:proofErr w:type="spellEnd"/>
      <w:proofErr w:type="gramEnd"/>
      <w:r w:rsidRPr="00CE3E32">
        <w:rPr>
          <w:rFonts w:ascii="Times New Roman" w:eastAsia="Times New Roman" w:hAnsi="Times New Roman" w:cs="Times New Roman"/>
          <w:szCs w:val="28"/>
          <w:lang w:val="en-US" w:eastAsia="es-ES"/>
        </w:rPr>
        <w:t xml:space="preserve">, R. A. 2010. </w:t>
      </w:r>
      <w:proofErr w:type="gramStart"/>
      <w:r w:rsidRPr="00CE3E32">
        <w:rPr>
          <w:rFonts w:ascii="Times New Roman" w:eastAsia="Times New Roman" w:hAnsi="Times New Roman" w:cs="Times New Roman"/>
          <w:szCs w:val="28"/>
          <w:lang w:val="en-US" w:eastAsia="es-ES"/>
        </w:rPr>
        <w:t>Lett.</w:t>
      </w:r>
      <w:proofErr w:type="gramEnd"/>
      <w:r w:rsidRPr="00CE3E32">
        <w:rPr>
          <w:rFonts w:ascii="Times New Roman" w:eastAsia="Times New Roman" w:hAnsi="Times New Roman" w:cs="Times New Roman"/>
          <w:szCs w:val="28"/>
          <w:lang w:val="en-US" w:eastAsia="es-ES"/>
        </w:rPr>
        <w:t xml:space="preserve"> Appl. </w:t>
      </w:r>
      <w:proofErr w:type="spellStart"/>
      <w:r w:rsidRPr="00CE3E32">
        <w:rPr>
          <w:rFonts w:ascii="Times New Roman" w:eastAsia="Times New Roman" w:hAnsi="Times New Roman" w:cs="Times New Roman"/>
          <w:szCs w:val="28"/>
          <w:lang w:val="en-US" w:eastAsia="es-ES"/>
        </w:rPr>
        <w:t>Microbiol</w:t>
      </w:r>
      <w:proofErr w:type="spellEnd"/>
      <w:r w:rsidRPr="00CE3E32">
        <w:rPr>
          <w:rFonts w:ascii="Times New Roman" w:eastAsia="Times New Roman" w:hAnsi="Times New Roman" w:cs="Times New Roman"/>
          <w:szCs w:val="28"/>
          <w:lang w:val="en-US" w:eastAsia="es-ES"/>
        </w:rPr>
        <w:t>. 51:285. https://doi.org/10.1111/j.1472-765X.2010.02892.x [</w:t>
      </w:r>
      <w:proofErr w:type="spellStart"/>
      <w:r w:rsidRPr="00CE3E32">
        <w:rPr>
          <w:rFonts w:ascii="Times New Roman" w:eastAsia="Times New Roman" w:hAnsi="Times New Roman" w:cs="Times New Roman"/>
          <w:szCs w:val="28"/>
          <w:lang w:val="en-US" w:eastAsia="es-ES"/>
        </w:rPr>
        <w:t>Crossref</w:t>
      </w:r>
      <w:proofErr w:type="spellEnd"/>
      <w:r w:rsidRPr="00CE3E32">
        <w:rPr>
          <w:rFonts w:ascii="Times New Roman" w:eastAsia="Times New Roman" w:hAnsi="Times New Roman" w:cs="Times New Roman"/>
          <w:szCs w:val="28"/>
          <w:lang w:val="en-US" w:eastAsia="es-ES"/>
        </w:rPr>
        <w:t>] [ISI</w:t>
      </w:r>
      <w:proofErr w:type="gramStart"/>
      <w:r w:rsidRPr="00CE3E32">
        <w:rPr>
          <w:rFonts w:ascii="Times New Roman" w:eastAsia="Times New Roman" w:hAnsi="Times New Roman" w:cs="Times New Roman"/>
          <w:szCs w:val="28"/>
          <w:lang w:val="en-US" w:eastAsia="es-ES"/>
        </w:rPr>
        <w:t xml:space="preserve">] </w:t>
      </w:r>
      <w:r w:rsidRPr="00CE3E32">
        <w:rPr>
          <w:rFonts w:ascii="Times New Roman" w:eastAsia="Times New Roman" w:hAnsi="Times New Roman" w:cs="Times New Roman"/>
          <w:szCs w:val="28"/>
          <w:lang w:val="en-US" w:eastAsia="es-ES"/>
        </w:rPr>
        <w:cr/>
      </w:r>
      <w:proofErr w:type="spellStart"/>
      <w:r w:rsidRPr="00CE3E32">
        <w:rPr>
          <w:rFonts w:ascii="Times New Roman" w:eastAsia="Times New Roman" w:hAnsi="Times New Roman" w:cs="Times New Roman"/>
          <w:szCs w:val="28"/>
          <w:lang w:val="en-US" w:eastAsia="es-ES"/>
        </w:rPr>
        <w:t>Llop</w:t>
      </w:r>
      <w:proofErr w:type="spellEnd"/>
      <w:proofErr w:type="gramEnd"/>
      <w:r w:rsidRPr="00CE3E32">
        <w:rPr>
          <w:rFonts w:ascii="Times New Roman" w:eastAsia="Times New Roman" w:hAnsi="Times New Roman" w:cs="Times New Roman"/>
          <w:szCs w:val="28"/>
          <w:lang w:val="en-US" w:eastAsia="es-ES"/>
        </w:rPr>
        <w:t xml:space="preserve">, P., et al. 2000. Appl. Environ. </w:t>
      </w:r>
      <w:proofErr w:type="spellStart"/>
      <w:proofErr w:type="gramStart"/>
      <w:r w:rsidRPr="00CE3E32">
        <w:rPr>
          <w:rFonts w:ascii="Times New Roman" w:eastAsia="Times New Roman" w:hAnsi="Times New Roman" w:cs="Times New Roman"/>
          <w:szCs w:val="28"/>
          <w:lang w:val="en-US" w:eastAsia="es-ES"/>
        </w:rPr>
        <w:t>Microbiol</w:t>
      </w:r>
      <w:proofErr w:type="spellEnd"/>
      <w:r w:rsidRPr="00CE3E32">
        <w:rPr>
          <w:rFonts w:ascii="Times New Roman" w:eastAsia="Times New Roman" w:hAnsi="Times New Roman" w:cs="Times New Roman"/>
          <w:szCs w:val="28"/>
          <w:lang w:val="en-US" w:eastAsia="es-ES"/>
        </w:rPr>
        <w:t>.</w:t>
      </w:r>
      <w:proofErr w:type="gramEnd"/>
      <w:r w:rsidRPr="00CE3E32">
        <w:rPr>
          <w:rFonts w:ascii="Times New Roman" w:eastAsia="Times New Roman" w:hAnsi="Times New Roman" w:cs="Times New Roman"/>
          <w:szCs w:val="28"/>
          <w:lang w:val="en-US" w:eastAsia="es-ES"/>
        </w:rPr>
        <w:t xml:space="preserve"> 66:2071. https://doi.org/10.1128/AEM.66.5.2071-2078.2000 [</w:t>
      </w:r>
      <w:proofErr w:type="spellStart"/>
      <w:r w:rsidRPr="00CE3E32">
        <w:rPr>
          <w:rFonts w:ascii="Times New Roman" w:eastAsia="Times New Roman" w:hAnsi="Times New Roman" w:cs="Times New Roman"/>
          <w:szCs w:val="28"/>
          <w:lang w:val="en-US" w:eastAsia="es-ES"/>
        </w:rPr>
        <w:t>Crossref</w:t>
      </w:r>
      <w:proofErr w:type="spellEnd"/>
      <w:r w:rsidRPr="00CE3E32">
        <w:rPr>
          <w:rFonts w:ascii="Times New Roman" w:eastAsia="Times New Roman" w:hAnsi="Times New Roman" w:cs="Times New Roman"/>
          <w:szCs w:val="28"/>
          <w:lang w:val="en-US" w:eastAsia="es-ES"/>
        </w:rPr>
        <w:t>] [ISI</w:t>
      </w:r>
      <w:proofErr w:type="gramStart"/>
      <w:r w:rsidRPr="00CE3E32">
        <w:rPr>
          <w:rFonts w:ascii="Times New Roman" w:eastAsia="Times New Roman" w:hAnsi="Times New Roman" w:cs="Times New Roman"/>
          <w:szCs w:val="28"/>
          <w:lang w:val="en-US" w:eastAsia="es-ES"/>
        </w:rPr>
        <w:t xml:space="preserve">] </w:t>
      </w:r>
      <w:r w:rsidRPr="00CE3E32">
        <w:rPr>
          <w:rFonts w:ascii="Times New Roman" w:eastAsia="Times New Roman" w:hAnsi="Times New Roman" w:cs="Times New Roman"/>
          <w:szCs w:val="28"/>
          <w:lang w:val="en-US" w:eastAsia="es-ES"/>
        </w:rPr>
        <w:cr/>
        <w:t>Pirc</w:t>
      </w:r>
      <w:proofErr w:type="gramEnd"/>
      <w:r w:rsidRPr="00CE3E32">
        <w:rPr>
          <w:rFonts w:ascii="Times New Roman" w:eastAsia="Times New Roman" w:hAnsi="Times New Roman" w:cs="Times New Roman"/>
          <w:szCs w:val="28"/>
          <w:lang w:val="en-US" w:eastAsia="es-ES"/>
        </w:rPr>
        <w:t xml:space="preserve">, M., et al. 2009. </w:t>
      </w:r>
      <w:proofErr w:type="gramStart"/>
      <w:r w:rsidRPr="00CE3E32">
        <w:rPr>
          <w:rFonts w:ascii="Times New Roman" w:eastAsia="Times New Roman" w:hAnsi="Times New Roman" w:cs="Times New Roman"/>
          <w:szCs w:val="28"/>
          <w:lang w:val="en-US" w:eastAsia="es-ES"/>
        </w:rPr>
        <w:t xml:space="preserve">Plant </w:t>
      </w:r>
      <w:proofErr w:type="spellStart"/>
      <w:r w:rsidRPr="00CE3E32">
        <w:rPr>
          <w:rFonts w:ascii="Times New Roman" w:eastAsia="Times New Roman" w:hAnsi="Times New Roman" w:cs="Times New Roman"/>
          <w:szCs w:val="28"/>
          <w:lang w:val="en-US" w:eastAsia="es-ES"/>
        </w:rPr>
        <w:t>Pathol</w:t>
      </w:r>
      <w:proofErr w:type="spellEnd"/>
      <w:r w:rsidRPr="00CE3E32">
        <w:rPr>
          <w:rFonts w:ascii="Times New Roman" w:eastAsia="Times New Roman" w:hAnsi="Times New Roman" w:cs="Times New Roman"/>
          <w:szCs w:val="28"/>
          <w:lang w:val="en-US" w:eastAsia="es-ES"/>
        </w:rPr>
        <w:t>.</w:t>
      </w:r>
      <w:proofErr w:type="gramEnd"/>
      <w:r w:rsidRPr="00CE3E32">
        <w:rPr>
          <w:rFonts w:ascii="Times New Roman" w:eastAsia="Times New Roman" w:hAnsi="Times New Roman" w:cs="Times New Roman"/>
          <w:szCs w:val="28"/>
          <w:lang w:val="en-US" w:eastAsia="es-ES"/>
        </w:rPr>
        <w:t xml:space="preserve"> 58:872. https://doi.org/10.1111/j.1365-3059.2009.02083.x [</w:t>
      </w:r>
      <w:proofErr w:type="spellStart"/>
      <w:r w:rsidRPr="00CE3E32">
        <w:rPr>
          <w:rFonts w:ascii="Times New Roman" w:eastAsia="Times New Roman" w:hAnsi="Times New Roman" w:cs="Times New Roman"/>
          <w:szCs w:val="28"/>
          <w:lang w:val="en-US" w:eastAsia="es-ES"/>
        </w:rPr>
        <w:t>Crossref</w:t>
      </w:r>
      <w:proofErr w:type="spellEnd"/>
      <w:r w:rsidRPr="00CE3E32">
        <w:rPr>
          <w:rFonts w:ascii="Times New Roman" w:eastAsia="Times New Roman" w:hAnsi="Times New Roman" w:cs="Times New Roman"/>
          <w:szCs w:val="28"/>
          <w:lang w:val="en-US" w:eastAsia="es-ES"/>
        </w:rPr>
        <w:t>] [ISI</w:t>
      </w:r>
      <w:proofErr w:type="gramStart"/>
      <w:r w:rsidRPr="00CE3E32">
        <w:rPr>
          <w:rFonts w:ascii="Times New Roman" w:eastAsia="Times New Roman" w:hAnsi="Times New Roman" w:cs="Times New Roman"/>
          <w:szCs w:val="28"/>
          <w:lang w:val="en-US" w:eastAsia="es-ES"/>
        </w:rPr>
        <w:t xml:space="preserve">] </w:t>
      </w:r>
      <w:r w:rsidRPr="00CE3E32">
        <w:rPr>
          <w:rFonts w:ascii="Times New Roman" w:eastAsia="Times New Roman" w:hAnsi="Times New Roman" w:cs="Times New Roman"/>
          <w:szCs w:val="28"/>
          <w:lang w:val="en-US" w:eastAsia="es-ES"/>
        </w:rPr>
        <w:cr/>
        <w:t>Taylor</w:t>
      </w:r>
      <w:proofErr w:type="gramEnd"/>
      <w:r w:rsidRPr="00CE3E32">
        <w:rPr>
          <w:rFonts w:ascii="Times New Roman" w:eastAsia="Times New Roman" w:hAnsi="Times New Roman" w:cs="Times New Roman"/>
          <w:szCs w:val="28"/>
          <w:lang w:val="en-US" w:eastAsia="es-ES"/>
        </w:rPr>
        <w:t xml:space="preserve">, R. K., et al. 2001. </w:t>
      </w:r>
      <w:proofErr w:type="gramStart"/>
      <w:r w:rsidRPr="00CE3E32">
        <w:rPr>
          <w:rFonts w:ascii="Times New Roman" w:eastAsia="Times New Roman" w:hAnsi="Times New Roman" w:cs="Times New Roman"/>
          <w:szCs w:val="28"/>
          <w:lang w:val="en-US" w:eastAsia="es-ES"/>
        </w:rPr>
        <w:t xml:space="preserve">N. Z. J. Crop </w:t>
      </w:r>
      <w:proofErr w:type="spellStart"/>
      <w:r w:rsidRPr="00CE3E32">
        <w:rPr>
          <w:rFonts w:ascii="Times New Roman" w:eastAsia="Times New Roman" w:hAnsi="Times New Roman" w:cs="Times New Roman"/>
          <w:szCs w:val="28"/>
          <w:lang w:val="en-US" w:eastAsia="es-ES"/>
        </w:rPr>
        <w:t>Hortic</w:t>
      </w:r>
      <w:proofErr w:type="spellEnd"/>
      <w:r w:rsidRPr="00CE3E32">
        <w:rPr>
          <w:rFonts w:ascii="Times New Roman" w:eastAsia="Times New Roman" w:hAnsi="Times New Roman" w:cs="Times New Roman"/>
          <w:szCs w:val="28"/>
          <w:lang w:val="en-US" w:eastAsia="es-ES"/>
        </w:rPr>
        <w:t>.</w:t>
      </w:r>
      <w:proofErr w:type="gramEnd"/>
      <w:r w:rsidRPr="00CE3E32">
        <w:rPr>
          <w:rFonts w:ascii="Times New Roman" w:eastAsia="Times New Roman" w:hAnsi="Times New Roman" w:cs="Times New Roman"/>
          <w:szCs w:val="28"/>
          <w:lang w:val="en-US" w:eastAsia="es-ES"/>
        </w:rPr>
        <w:t xml:space="preserve"> Sci. 29:35. https://doi.org/10.1080/01140671.2001.9514158 [</w:t>
      </w:r>
      <w:proofErr w:type="spellStart"/>
      <w:r w:rsidRPr="00CE3E32">
        <w:rPr>
          <w:rFonts w:ascii="Times New Roman" w:eastAsia="Times New Roman" w:hAnsi="Times New Roman" w:cs="Times New Roman"/>
          <w:szCs w:val="28"/>
          <w:lang w:val="en-US" w:eastAsia="es-ES"/>
        </w:rPr>
        <w:t>Crossref</w:t>
      </w:r>
      <w:proofErr w:type="spellEnd"/>
      <w:r w:rsidRPr="00CE3E32">
        <w:rPr>
          <w:rFonts w:ascii="Times New Roman" w:eastAsia="Times New Roman" w:hAnsi="Times New Roman" w:cs="Times New Roman"/>
          <w:szCs w:val="28"/>
          <w:lang w:val="en-US" w:eastAsia="es-ES"/>
        </w:rPr>
        <w:t>] [ISI]</w:t>
      </w:r>
      <w:r w:rsidRPr="00CE3E32">
        <w:rPr>
          <w:rFonts w:ascii="Times New Roman" w:eastAsia="Times New Roman" w:hAnsi="Times New Roman" w:cs="Times New Roman"/>
          <w:szCs w:val="28"/>
          <w:lang w:val="en-US" w:eastAsia="es-ES"/>
        </w:rPr>
        <w:cr/>
      </w:r>
    </w:p>
    <w:p w:rsidR="00CE3E32" w:rsidRPr="00CE3E32" w:rsidRDefault="00CE3E32" w:rsidP="00CE3E32">
      <w:pPr>
        <w:spacing w:after="0" w:line="240" w:lineRule="auto"/>
        <w:jc w:val="both"/>
        <w:rPr>
          <w:rFonts w:ascii="Times New Roman" w:eastAsia="Times New Roman" w:hAnsi="Times New Roman" w:cs="Times New Roman"/>
          <w:sz w:val="24"/>
          <w:lang w:val="en-US" w:eastAsia="es-ES"/>
        </w:rPr>
      </w:pPr>
    </w:p>
    <w:sectPr w:rsidR="00CE3E32" w:rsidRPr="00CE3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77F45"/>
    <w:multiLevelType w:val="multilevel"/>
    <w:tmpl w:val="8E26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32"/>
    <w:rsid w:val="00CE3E32"/>
    <w:rsid w:val="00D12D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32"/>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Ttulo1">
    <w:name w:val="heading 1"/>
    <w:basedOn w:val="Normal"/>
    <w:link w:val="Ttulo1Car"/>
    <w:uiPriority w:val="9"/>
    <w:qFormat/>
    <w:rsid w:val="00CE3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3E32"/>
    <w:rPr>
      <w:rFonts w:ascii="Times New Roman" w:eastAsia="Times New Roman" w:hAnsi="Times New Roman" w:cs="Times New Roman"/>
      <w:b/>
      <w:bCs/>
      <w:kern w:val="36"/>
      <w:sz w:val="48"/>
      <w:szCs w:val="48"/>
      <w:lang w:eastAsia="es-ES"/>
    </w:rPr>
  </w:style>
  <w:style w:type="character" w:customStyle="1" w:styleId="articlepagesstyle">
    <w:name w:val="articlepagesstyle"/>
    <w:basedOn w:val="Fuentedeprrafopredeter"/>
    <w:rsid w:val="00CE3E32"/>
  </w:style>
  <w:style w:type="character" w:styleId="Hipervnculo">
    <w:name w:val="Hyperlink"/>
    <w:basedOn w:val="Fuentedeprrafopredeter"/>
    <w:uiPriority w:val="99"/>
    <w:semiHidden/>
    <w:unhideWhenUsed/>
    <w:rsid w:val="00CE3E32"/>
    <w:rPr>
      <w:color w:val="0000FF"/>
      <w:u w:val="single"/>
    </w:rPr>
  </w:style>
  <w:style w:type="character" w:customStyle="1" w:styleId="nlmstring-name">
    <w:name w:val="nlm_string-name"/>
    <w:basedOn w:val="Fuentedeprrafopredeter"/>
    <w:rsid w:val="00CE3E32"/>
  </w:style>
  <w:style w:type="character" w:customStyle="1" w:styleId="nlmx">
    <w:name w:val="nlm_x"/>
    <w:basedOn w:val="Fuentedeprrafopredeter"/>
    <w:rsid w:val="00CE3E32"/>
  </w:style>
  <w:style w:type="character" w:customStyle="1" w:styleId="singleaffiliation">
    <w:name w:val="singleaffiliation"/>
    <w:basedOn w:val="Fuentedeprrafopredeter"/>
    <w:rsid w:val="00CE3E32"/>
  </w:style>
  <w:style w:type="paragraph" w:styleId="NormalWeb">
    <w:name w:val="Normal (Web)"/>
    <w:basedOn w:val="Normal"/>
    <w:uiPriority w:val="99"/>
    <w:semiHidden/>
    <w:unhideWhenUsed/>
    <w:rsid w:val="00CE3E32"/>
    <w:pPr>
      <w:spacing w:before="100" w:beforeAutospacing="1" w:after="100" w:afterAutospacing="1" w:line="240" w:lineRule="auto"/>
    </w:pPr>
    <w:rPr>
      <w:rFonts w:ascii="Times New Roman" w:eastAsia="Times New Roman" w:hAnsi="Times New Roman" w:cs="Times New Roman"/>
      <w:sz w:val="24"/>
      <w:lang w:eastAsia="es-ES"/>
    </w:rPr>
  </w:style>
  <w:style w:type="paragraph" w:customStyle="1" w:styleId="first">
    <w:name w:val="first"/>
    <w:basedOn w:val="Normal"/>
    <w:rsid w:val="00CE3E32"/>
    <w:pPr>
      <w:spacing w:before="100" w:beforeAutospacing="1" w:after="100" w:afterAutospacing="1" w:line="240" w:lineRule="auto"/>
    </w:pPr>
    <w:rPr>
      <w:rFonts w:ascii="Times New Roman" w:eastAsia="Times New Roman" w:hAnsi="Times New Roman" w:cs="Times New Roman"/>
      <w:sz w:val="24"/>
      <w:lang w:eastAsia="es-ES"/>
    </w:rPr>
  </w:style>
  <w:style w:type="character" w:customStyle="1" w:styleId="fulltext1">
    <w:name w:val="fulltext1"/>
    <w:basedOn w:val="Fuentedeprrafopredeter"/>
    <w:rsid w:val="00CE3E32"/>
  </w:style>
  <w:style w:type="paragraph" w:styleId="z-Principiodelformulario">
    <w:name w:val="HTML Top of Form"/>
    <w:basedOn w:val="Normal"/>
    <w:next w:val="Normal"/>
    <w:link w:val="z-PrincipiodelformularioCar"/>
    <w:hidden/>
    <w:uiPriority w:val="99"/>
    <w:semiHidden/>
    <w:unhideWhenUsed/>
    <w:rsid w:val="00CE3E3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E3E32"/>
    <w:rPr>
      <w:rFonts w:ascii="Arial" w:eastAsia="Times New Roman" w:hAnsi="Arial" w:cs="Arial"/>
      <w:vanish/>
      <w:sz w:val="16"/>
      <w:szCs w:val="16"/>
      <w:lang w:eastAsia="es-ES"/>
    </w:rPr>
  </w:style>
  <w:style w:type="character" w:customStyle="1" w:styleId="center">
    <w:name w:val="center"/>
    <w:basedOn w:val="Fuentedeprrafopredeter"/>
    <w:rsid w:val="00CE3E32"/>
  </w:style>
  <w:style w:type="paragraph" w:styleId="z-Finaldelformulario">
    <w:name w:val="HTML Bottom of Form"/>
    <w:basedOn w:val="Normal"/>
    <w:next w:val="Normal"/>
    <w:link w:val="z-FinaldelformularioCar"/>
    <w:hidden/>
    <w:uiPriority w:val="99"/>
    <w:unhideWhenUsed/>
    <w:rsid w:val="00CE3E3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CE3E32"/>
    <w:rPr>
      <w:rFonts w:ascii="Arial" w:eastAsia="Times New Roman" w:hAnsi="Arial" w:cs="Arial"/>
      <w:vanish/>
      <w:sz w:val="16"/>
      <w:szCs w:val="16"/>
      <w:lang w:eastAsia="es-ES"/>
    </w:rPr>
  </w:style>
  <w:style w:type="character" w:customStyle="1" w:styleId="nlmyear">
    <w:name w:val="nlm_year"/>
    <w:basedOn w:val="Fuentedeprrafopredeter"/>
    <w:rsid w:val="00CE3E32"/>
  </w:style>
  <w:style w:type="character" w:customStyle="1" w:styleId="nlmfpage">
    <w:name w:val="nlm_fpage"/>
    <w:basedOn w:val="Fuentedeprrafopredeter"/>
    <w:rsid w:val="00CE3E32"/>
  </w:style>
  <w:style w:type="paragraph" w:styleId="Textodeglobo">
    <w:name w:val="Balloon Text"/>
    <w:basedOn w:val="Normal"/>
    <w:link w:val="TextodegloboCar"/>
    <w:uiPriority w:val="99"/>
    <w:semiHidden/>
    <w:unhideWhenUsed/>
    <w:rsid w:val="00CE3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32"/>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Ttulo1">
    <w:name w:val="heading 1"/>
    <w:basedOn w:val="Normal"/>
    <w:link w:val="Ttulo1Car"/>
    <w:uiPriority w:val="9"/>
    <w:qFormat/>
    <w:rsid w:val="00CE3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3E32"/>
    <w:rPr>
      <w:rFonts w:ascii="Times New Roman" w:eastAsia="Times New Roman" w:hAnsi="Times New Roman" w:cs="Times New Roman"/>
      <w:b/>
      <w:bCs/>
      <w:kern w:val="36"/>
      <w:sz w:val="48"/>
      <w:szCs w:val="48"/>
      <w:lang w:eastAsia="es-ES"/>
    </w:rPr>
  </w:style>
  <w:style w:type="character" w:customStyle="1" w:styleId="articlepagesstyle">
    <w:name w:val="articlepagesstyle"/>
    <w:basedOn w:val="Fuentedeprrafopredeter"/>
    <w:rsid w:val="00CE3E32"/>
  </w:style>
  <w:style w:type="character" w:styleId="Hipervnculo">
    <w:name w:val="Hyperlink"/>
    <w:basedOn w:val="Fuentedeprrafopredeter"/>
    <w:uiPriority w:val="99"/>
    <w:semiHidden/>
    <w:unhideWhenUsed/>
    <w:rsid w:val="00CE3E32"/>
    <w:rPr>
      <w:color w:val="0000FF"/>
      <w:u w:val="single"/>
    </w:rPr>
  </w:style>
  <w:style w:type="character" w:customStyle="1" w:styleId="nlmstring-name">
    <w:name w:val="nlm_string-name"/>
    <w:basedOn w:val="Fuentedeprrafopredeter"/>
    <w:rsid w:val="00CE3E32"/>
  </w:style>
  <w:style w:type="character" w:customStyle="1" w:styleId="nlmx">
    <w:name w:val="nlm_x"/>
    <w:basedOn w:val="Fuentedeprrafopredeter"/>
    <w:rsid w:val="00CE3E32"/>
  </w:style>
  <w:style w:type="character" w:customStyle="1" w:styleId="singleaffiliation">
    <w:name w:val="singleaffiliation"/>
    <w:basedOn w:val="Fuentedeprrafopredeter"/>
    <w:rsid w:val="00CE3E32"/>
  </w:style>
  <w:style w:type="paragraph" w:styleId="NormalWeb">
    <w:name w:val="Normal (Web)"/>
    <w:basedOn w:val="Normal"/>
    <w:uiPriority w:val="99"/>
    <w:semiHidden/>
    <w:unhideWhenUsed/>
    <w:rsid w:val="00CE3E32"/>
    <w:pPr>
      <w:spacing w:before="100" w:beforeAutospacing="1" w:after="100" w:afterAutospacing="1" w:line="240" w:lineRule="auto"/>
    </w:pPr>
    <w:rPr>
      <w:rFonts w:ascii="Times New Roman" w:eastAsia="Times New Roman" w:hAnsi="Times New Roman" w:cs="Times New Roman"/>
      <w:sz w:val="24"/>
      <w:lang w:eastAsia="es-ES"/>
    </w:rPr>
  </w:style>
  <w:style w:type="paragraph" w:customStyle="1" w:styleId="first">
    <w:name w:val="first"/>
    <w:basedOn w:val="Normal"/>
    <w:rsid w:val="00CE3E32"/>
    <w:pPr>
      <w:spacing w:before="100" w:beforeAutospacing="1" w:after="100" w:afterAutospacing="1" w:line="240" w:lineRule="auto"/>
    </w:pPr>
    <w:rPr>
      <w:rFonts w:ascii="Times New Roman" w:eastAsia="Times New Roman" w:hAnsi="Times New Roman" w:cs="Times New Roman"/>
      <w:sz w:val="24"/>
      <w:lang w:eastAsia="es-ES"/>
    </w:rPr>
  </w:style>
  <w:style w:type="character" w:customStyle="1" w:styleId="fulltext1">
    <w:name w:val="fulltext1"/>
    <w:basedOn w:val="Fuentedeprrafopredeter"/>
    <w:rsid w:val="00CE3E32"/>
  </w:style>
  <w:style w:type="paragraph" w:styleId="z-Principiodelformulario">
    <w:name w:val="HTML Top of Form"/>
    <w:basedOn w:val="Normal"/>
    <w:next w:val="Normal"/>
    <w:link w:val="z-PrincipiodelformularioCar"/>
    <w:hidden/>
    <w:uiPriority w:val="99"/>
    <w:semiHidden/>
    <w:unhideWhenUsed/>
    <w:rsid w:val="00CE3E32"/>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E3E32"/>
    <w:rPr>
      <w:rFonts w:ascii="Arial" w:eastAsia="Times New Roman" w:hAnsi="Arial" w:cs="Arial"/>
      <w:vanish/>
      <w:sz w:val="16"/>
      <w:szCs w:val="16"/>
      <w:lang w:eastAsia="es-ES"/>
    </w:rPr>
  </w:style>
  <w:style w:type="character" w:customStyle="1" w:styleId="center">
    <w:name w:val="center"/>
    <w:basedOn w:val="Fuentedeprrafopredeter"/>
    <w:rsid w:val="00CE3E32"/>
  </w:style>
  <w:style w:type="paragraph" w:styleId="z-Finaldelformulario">
    <w:name w:val="HTML Bottom of Form"/>
    <w:basedOn w:val="Normal"/>
    <w:next w:val="Normal"/>
    <w:link w:val="z-FinaldelformularioCar"/>
    <w:hidden/>
    <w:uiPriority w:val="99"/>
    <w:unhideWhenUsed/>
    <w:rsid w:val="00CE3E32"/>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CE3E32"/>
    <w:rPr>
      <w:rFonts w:ascii="Arial" w:eastAsia="Times New Roman" w:hAnsi="Arial" w:cs="Arial"/>
      <w:vanish/>
      <w:sz w:val="16"/>
      <w:szCs w:val="16"/>
      <w:lang w:eastAsia="es-ES"/>
    </w:rPr>
  </w:style>
  <w:style w:type="character" w:customStyle="1" w:styleId="nlmyear">
    <w:name w:val="nlm_year"/>
    <w:basedOn w:val="Fuentedeprrafopredeter"/>
    <w:rsid w:val="00CE3E32"/>
  </w:style>
  <w:style w:type="character" w:customStyle="1" w:styleId="nlmfpage">
    <w:name w:val="nlm_fpage"/>
    <w:basedOn w:val="Fuentedeprrafopredeter"/>
    <w:rsid w:val="00CE3E32"/>
  </w:style>
  <w:style w:type="paragraph" w:styleId="Textodeglobo">
    <w:name w:val="Balloon Text"/>
    <w:basedOn w:val="Normal"/>
    <w:link w:val="TextodegloboCar"/>
    <w:uiPriority w:val="99"/>
    <w:semiHidden/>
    <w:unhideWhenUsed/>
    <w:rsid w:val="00CE3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02379">
      <w:bodyDiv w:val="1"/>
      <w:marLeft w:val="0"/>
      <w:marRight w:val="0"/>
      <w:marTop w:val="0"/>
      <w:marBottom w:val="0"/>
      <w:divBdr>
        <w:top w:val="none" w:sz="0" w:space="0" w:color="auto"/>
        <w:left w:val="none" w:sz="0" w:space="0" w:color="auto"/>
        <w:bottom w:val="none" w:sz="0" w:space="0" w:color="auto"/>
        <w:right w:val="none" w:sz="0" w:space="0" w:color="auto"/>
      </w:divBdr>
      <w:divsChild>
        <w:div w:id="2099670001">
          <w:marLeft w:val="0"/>
          <w:marRight w:val="0"/>
          <w:marTop w:val="0"/>
          <w:marBottom w:val="0"/>
          <w:divBdr>
            <w:top w:val="none" w:sz="0" w:space="0" w:color="auto"/>
            <w:left w:val="none" w:sz="0" w:space="0" w:color="auto"/>
            <w:bottom w:val="none" w:sz="0" w:space="0" w:color="auto"/>
            <w:right w:val="none" w:sz="0" w:space="0" w:color="auto"/>
          </w:divBdr>
          <w:divsChild>
            <w:div w:id="548300543">
              <w:marLeft w:val="0"/>
              <w:marRight w:val="0"/>
              <w:marTop w:val="0"/>
              <w:marBottom w:val="0"/>
              <w:divBdr>
                <w:top w:val="none" w:sz="0" w:space="0" w:color="auto"/>
                <w:left w:val="none" w:sz="0" w:space="0" w:color="auto"/>
                <w:bottom w:val="none" w:sz="0" w:space="0" w:color="auto"/>
                <w:right w:val="none" w:sz="0" w:space="0" w:color="auto"/>
              </w:divBdr>
            </w:div>
          </w:divsChild>
        </w:div>
        <w:div w:id="1927884434">
          <w:marLeft w:val="0"/>
          <w:marRight w:val="0"/>
          <w:marTop w:val="0"/>
          <w:marBottom w:val="0"/>
          <w:divBdr>
            <w:top w:val="none" w:sz="0" w:space="0" w:color="auto"/>
            <w:left w:val="none" w:sz="0" w:space="0" w:color="auto"/>
            <w:bottom w:val="none" w:sz="0" w:space="0" w:color="auto"/>
            <w:right w:val="none" w:sz="0" w:space="0" w:color="auto"/>
          </w:divBdr>
          <w:divsChild>
            <w:div w:id="378476156">
              <w:marLeft w:val="0"/>
              <w:marRight w:val="0"/>
              <w:marTop w:val="0"/>
              <w:marBottom w:val="0"/>
              <w:divBdr>
                <w:top w:val="none" w:sz="0" w:space="0" w:color="auto"/>
                <w:left w:val="none" w:sz="0" w:space="0" w:color="auto"/>
                <w:bottom w:val="none" w:sz="0" w:space="0" w:color="auto"/>
                <w:right w:val="none" w:sz="0" w:space="0" w:color="auto"/>
              </w:divBdr>
            </w:div>
            <w:div w:id="617179238">
              <w:marLeft w:val="0"/>
              <w:marRight w:val="0"/>
              <w:marTop w:val="0"/>
              <w:marBottom w:val="0"/>
              <w:divBdr>
                <w:top w:val="none" w:sz="0" w:space="0" w:color="auto"/>
                <w:left w:val="none" w:sz="0" w:space="0" w:color="auto"/>
                <w:bottom w:val="none" w:sz="0" w:space="0" w:color="auto"/>
                <w:right w:val="none" w:sz="0" w:space="0" w:color="auto"/>
              </w:divBdr>
            </w:div>
            <w:div w:id="774177502">
              <w:marLeft w:val="0"/>
              <w:marRight w:val="0"/>
              <w:marTop w:val="0"/>
              <w:marBottom w:val="0"/>
              <w:divBdr>
                <w:top w:val="none" w:sz="0" w:space="0" w:color="auto"/>
                <w:left w:val="none" w:sz="0" w:space="0" w:color="auto"/>
                <w:bottom w:val="none" w:sz="0" w:space="0" w:color="auto"/>
                <w:right w:val="none" w:sz="0" w:space="0" w:color="auto"/>
              </w:divBdr>
              <w:divsChild>
                <w:div w:id="949822454">
                  <w:marLeft w:val="0"/>
                  <w:marRight w:val="0"/>
                  <w:marTop w:val="0"/>
                  <w:marBottom w:val="0"/>
                  <w:divBdr>
                    <w:top w:val="none" w:sz="0" w:space="0" w:color="auto"/>
                    <w:left w:val="none" w:sz="0" w:space="0" w:color="auto"/>
                    <w:bottom w:val="none" w:sz="0" w:space="0" w:color="auto"/>
                    <w:right w:val="none" w:sz="0" w:space="0" w:color="auto"/>
                  </w:divBdr>
                </w:div>
              </w:divsChild>
            </w:div>
            <w:div w:id="1650941019">
              <w:marLeft w:val="0"/>
              <w:marRight w:val="0"/>
              <w:marTop w:val="0"/>
              <w:marBottom w:val="0"/>
              <w:divBdr>
                <w:top w:val="none" w:sz="0" w:space="0" w:color="auto"/>
                <w:left w:val="none" w:sz="0" w:space="0" w:color="auto"/>
                <w:bottom w:val="none" w:sz="0" w:space="0" w:color="auto"/>
                <w:right w:val="none" w:sz="0" w:space="0" w:color="auto"/>
              </w:divBdr>
            </w:div>
            <w:div w:id="1049494251">
              <w:marLeft w:val="0"/>
              <w:marRight w:val="0"/>
              <w:marTop w:val="0"/>
              <w:marBottom w:val="0"/>
              <w:divBdr>
                <w:top w:val="none" w:sz="0" w:space="0" w:color="auto"/>
                <w:left w:val="none" w:sz="0" w:space="0" w:color="auto"/>
                <w:bottom w:val="none" w:sz="0" w:space="0" w:color="auto"/>
                <w:right w:val="none" w:sz="0" w:space="0" w:color="auto"/>
              </w:divBdr>
            </w:div>
          </w:divsChild>
        </w:div>
        <w:div w:id="149633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rcid.org/0000-0001-7973-03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4/PDIS-09-16-1251-PDN" TargetMode="External"/><Relationship Id="rId11" Type="http://schemas.openxmlformats.org/officeDocument/2006/relationships/hyperlink" Target="javascript:popRefFull('b4')" TargetMode="External"/><Relationship Id="rId5" Type="http://schemas.openxmlformats.org/officeDocument/2006/relationships/webSettings" Target="webSettings.xml"/><Relationship Id="rId10" Type="http://schemas.openxmlformats.org/officeDocument/2006/relationships/hyperlink" Target="javascript:popRefFull('b5')" TargetMode="External"/><Relationship Id="rId4" Type="http://schemas.openxmlformats.org/officeDocument/2006/relationships/settings" Target="settings.xml"/><Relationship Id="rId9" Type="http://schemas.openxmlformats.org/officeDocument/2006/relationships/hyperlink" Target="javascript:popRefFull('b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Martínez de la Rosa</dc:creator>
  <cp:lastModifiedBy>María José Martínez de la Rosa</cp:lastModifiedBy>
  <cp:revision>1</cp:revision>
  <dcterms:created xsi:type="dcterms:W3CDTF">2018-01-24T09:48:00Z</dcterms:created>
  <dcterms:modified xsi:type="dcterms:W3CDTF">2018-01-24T09:51:00Z</dcterms:modified>
</cp:coreProperties>
</file>