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753C7" w14:textId="77777777" w:rsidR="00692AA5" w:rsidRDefault="00CC538B" w:rsidP="001747C4">
      <w:pPr>
        <w:spacing w:line="480" w:lineRule="auto"/>
        <w:jc w:val="center"/>
        <w:rPr>
          <w:b/>
        </w:rPr>
      </w:pPr>
      <w:bookmarkStart w:id="0" w:name="_GoBack"/>
      <w:bookmarkEnd w:id="0"/>
      <w:r>
        <w:rPr>
          <w:b/>
        </w:rPr>
        <w:t xml:space="preserve">Phenolic composition of Tempranillo </w:t>
      </w:r>
      <w:r w:rsidR="008F703F">
        <w:rPr>
          <w:b/>
        </w:rPr>
        <w:t>B</w:t>
      </w:r>
      <w:r>
        <w:rPr>
          <w:b/>
        </w:rPr>
        <w:t>lanco (</w:t>
      </w:r>
      <w:r w:rsidRPr="008525E4">
        <w:rPr>
          <w:b/>
          <w:i/>
        </w:rPr>
        <w:t>Vitis vinifera</w:t>
      </w:r>
      <w:r>
        <w:rPr>
          <w:b/>
        </w:rPr>
        <w:t xml:space="preserve"> L.) grapes and wines after biostimulation through </w:t>
      </w:r>
      <w:r w:rsidR="001211F1">
        <w:rPr>
          <w:b/>
        </w:rPr>
        <w:t xml:space="preserve">a </w:t>
      </w:r>
      <w:r w:rsidR="00EC19D3">
        <w:rPr>
          <w:b/>
        </w:rPr>
        <w:t xml:space="preserve">foliar </w:t>
      </w:r>
      <w:r>
        <w:rPr>
          <w:b/>
        </w:rPr>
        <w:t>seaweed application</w:t>
      </w:r>
    </w:p>
    <w:p w14:paraId="1A85D515" w14:textId="77777777" w:rsidR="0079367E" w:rsidRPr="00734887" w:rsidRDefault="0079367E" w:rsidP="000A0BC9">
      <w:pPr>
        <w:spacing w:line="480" w:lineRule="auto"/>
        <w:jc w:val="center"/>
        <w:rPr>
          <w:sz w:val="20"/>
          <w:szCs w:val="20"/>
        </w:rPr>
      </w:pPr>
    </w:p>
    <w:p w14:paraId="1B4C4DAA" w14:textId="77777777" w:rsidR="007C5B40" w:rsidRPr="0079367E" w:rsidRDefault="0079367E" w:rsidP="000A0BC9">
      <w:pPr>
        <w:spacing w:line="480" w:lineRule="auto"/>
        <w:jc w:val="center"/>
        <w:rPr>
          <w:bCs/>
          <w:lang w:val="es-ES"/>
        </w:rPr>
      </w:pPr>
      <w:r>
        <w:rPr>
          <w:bCs/>
          <w:lang w:val="es-ES"/>
        </w:rPr>
        <w:t>G</w:t>
      </w:r>
      <w:r w:rsidR="003766DF">
        <w:rPr>
          <w:bCs/>
          <w:lang w:val="es-ES"/>
        </w:rPr>
        <w:t>.</w:t>
      </w:r>
      <w:r>
        <w:rPr>
          <w:bCs/>
          <w:lang w:val="es-ES"/>
        </w:rPr>
        <w:t xml:space="preserve"> Gutiérrez-Gamboa</w:t>
      </w:r>
      <w:r w:rsidR="00CE27FC">
        <w:rPr>
          <w:bCs/>
          <w:vertAlign w:val="superscript"/>
          <w:lang w:val="es-ES"/>
        </w:rPr>
        <w:t>1</w:t>
      </w:r>
      <w:r>
        <w:rPr>
          <w:bCs/>
          <w:lang w:val="es-ES"/>
        </w:rPr>
        <w:t xml:space="preserve">, </w:t>
      </w:r>
      <w:r w:rsidR="00CC538B">
        <w:rPr>
          <w:bCs/>
          <w:lang w:val="es-ES"/>
        </w:rPr>
        <w:t>T</w:t>
      </w:r>
      <w:r w:rsidR="003766DF">
        <w:rPr>
          <w:bCs/>
          <w:lang w:val="es-ES"/>
        </w:rPr>
        <w:t>.</w:t>
      </w:r>
      <w:r w:rsidR="00CC538B">
        <w:rPr>
          <w:bCs/>
          <w:lang w:val="es-ES"/>
        </w:rPr>
        <w:t xml:space="preserve"> Garde-Cerdán</w:t>
      </w:r>
      <w:r w:rsidR="005F3180" w:rsidRPr="008525E4">
        <w:rPr>
          <w:bCs/>
          <w:vertAlign w:val="superscript"/>
          <w:lang w:val="es-ES"/>
        </w:rPr>
        <w:t>1,</w:t>
      </w:r>
      <w:r w:rsidR="00CC538B" w:rsidRPr="00CE27FC">
        <w:rPr>
          <w:bCs/>
          <w:lang w:val="es-ES"/>
        </w:rPr>
        <w:t>*,</w:t>
      </w:r>
      <w:r w:rsidR="00F70C7B">
        <w:rPr>
          <w:bCs/>
          <w:lang w:val="es-ES"/>
        </w:rPr>
        <w:t xml:space="preserve"> </w:t>
      </w:r>
      <w:r w:rsidR="007118FD">
        <w:rPr>
          <w:bCs/>
          <w:lang w:val="es-ES"/>
        </w:rPr>
        <w:t>L. Martínez-Lapuente</w:t>
      </w:r>
      <w:r w:rsidR="007118FD" w:rsidRPr="00AE6F26">
        <w:rPr>
          <w:bCs/>
          <w:vertAlign w:val="superscript"/>
          <w:lang w:val="es-ES"/>
        </w:rPr>
        <w:t>1</w:t>
      </w:r>
      <w:r w:rsidR="007118FD">
        <w:rPr>
          <w:bCs/>
          <w:lang w:val="es-ES"/>
        </w:rPr>
        <w:t xml:space="preserve">, </w:t>
      </w:r>
      <w:r w:rsidR="00773400" w:rsidRPr="001B0338">
        <w:rPr>
          <w:bCs/>
          <w:lang w:val="es-ES"/>
        </w:rPr>
        <w:t>B. Souza-da Costa</w:t>
      </w:r>
      <w:r w:rsidR="00773400" w:rsidRPr="000C337D">
        <w:rPr>
          <w:color w:val="000000"/>
          <w:sz w:val="27"/>
          <w:szCs w:val="27"/>
          <w:vertAlign w:val="superscript"/>
          <w:lang w:val="es-ES"/>
        </w:rPr>
        <w:t>1</w:t>
      </w:r>
      <w:r w:rsidR="00773400" w:rsidRPr="001B0338">
        <w:rPr>
          <w:color w:val="000000"/>
          <w:lang w:val="es-ES"/>
        </w:rPr>
        <w:t>,</w:t>
      </w:r>
      <w:r w:rsidR="00773400" w:rsidRPr="000C337D">
        <w:rPr>
          <w:color w:val="000000"/>
          <w:sz w:val="27"/>
          <w:szCs w:val="27"/>
          <w:lang w:val="es-ES"/>
        </w:rPr>
        <w:t xml:space="preserve"> </w:t>
      </w:r>
      <w:r w:rsidR="00E020AC">
        <w:rPr>
          <w:bCs/>
          <w:lang w:val="es-ES"/>
        </w:rPr>
        <w:t>P. Rubio-Bretón</w:t>
      </w:r>
      <w:r w:rsidR="00E020AC" w:rsidRPr="00AE6F26">
        <w:rPr>
          <w:bCs/>
          <w:vertAlign w:val="superscript"/>
          <w:lang w:val="es-ES"/>
        </w:rPr>
        <w:t>1</w:t>
      </w:r>
      <w:r w:rsidR="00E020AC">
        <w:rPr>
          <w:bCs/>
          <w:lang w:val="es-ES"/>
        </w:rPr>
        <w:t xml:space="preserve">, </w:t>
      </w:r>
      <w:r w:rsidR="00CC538B">
        <w:rPr>
          <w:bCs/>
          <w:lang w:val="es-ES"/>
        </w:rPr>
        <w:t>E</w:t>
      </w:r>
      <w:r w:rsidR="003766DF">
        <w:rPr>
          <w:bCs/>
          <w:lang w:val="es-ES"/>
        </w:rPr>
        <w:t>.</w:t>
      </w:r>
      <w:r w:rsidR="00CC538B">
        <w:rPr>
          <w:bCs/>
          <w:lang w:val="es-ES"/>
        </w:rPr>
        <w:t xml:space="preserve"> P. Pérez-Álvarez</w:t>
      </w:r>
      <w:r w:rsidR="005F3180" w:rsidRPr="008525E4">
        <w:rPr>
          <w:bCs/>
          <w:vertAlign w:val="superscript"/>
          <w:lang w:val="es-ES"/>
        </w:rPr>
        <w:t>1,2,</w:t>
      </w:r>
      <w:r w:rsidR="00CC538B" w:rsidRPr="00CE27FC">
        <w:rPr>
          <w:bCs/>
          <w:lang w:val="es-ES"/>
        </w:rPr>
        <w:t>*</w:t>
      </w:r>
    </w:p>
    <w:p w14:paraId="594C2DBA" w14:textId="77777777" w:rsidR="00657CD7" w:rsidRPr="00734887" w:rsidRDefault="00657CD7" w:rsidP="000A0BC9">
      <w:pPr>
        <w:spacing w:line="480" w:lineRule="auto"/>
        <w:jc w:val="center"/>
        <w:rPr>
          <w:bCs/>
          <w:sz w:val="20"/>
          <w:szCs w:val="20"/>
          <w:lang w:val="es-ES"/>
        </w:rPr>
      </w:pPr>
    </w:p>
    <w:p w14:paraId="5A831089" w14:textId="77777777" w:rsidR="005F3180" w:rsidRDefault="005F3180" w:rsidP="005F3180">
      <w:pPr>
        <w:spacing w:line="480" w:lineRule="auto"/>
        <w:jc w:val="both"/>
        <w:rPr>
          <w:bCs/>
          <w:iCs/>
          <w:lang w:val="es-ES"/>
        </w:rPr>
      </w:pPr>
      <w:r w:rsidRPr="006F3E64">
        <w:rPr>
          <w:bCs/>
          <w:iCs/>
          <w:vertAlign w:val="superscript"/>
          <w:lang w:val="es-ES"/>
        </w:rPr>
        <w:t>1</w:t>
      </w:r>
      <w:r w:rsidRPr="00924F2F">
        <w:rPr>
          <w:bCs/>
          <w:iCs/>
          <w:lang w:val="es-ES"/>
        </w:rPr>
        <w:t>Instituto</w:t>
      </w:r>
      <w:r w:rsidRPr="0079367E">
        <w:rPr>
          <w:bCs/>
          <w:iCs/>
          <w:lang w:val="es-ES"/>
        </w:rPr>
        <w:t xml:space="preserve"> de Ciencias de la Vid y del Vino (</w:t>
      </w:r>
      <w:r>
        <w:rPr>
          <w:bCs/>
          <w:iCs/>
          <w:lang w:val="es-ES"/>
        </w:rPr>
        <w:t xml:space="preserve">CSIC, </w:t>
      </w:r>
      <w:r w:rsidR="004B3B68" w:rsidRPr="0079367E">
        <w:rPr>
          <w:bCs/>
          <w:iCs/>
          <w:lang w:val="es-ES"/>
        </w:rPr>
        <w:t>U</w:t>
      </w:r>
      <w:r w:rsidR="004B3B68">
        <w:rPr>
          <w:bCs/>
          <w:iCs/>
          <w:lang w:val="es-ES"/>
        </w:rPr>
        <w:t xml:space="preserve">niversidad de La </w:t>
      </w:r>
      <w:r w:rsidR="004B3B68" w:rsidRPr="0079367E">
        <w:rPr>
          <w:bCs/>
          <w:iCs/>
          <w:lang w:val="es-ES"/>
        </w:rPr>
        <w:t>R</w:t>
      </w:r>
      <w:r w:rsidR="004B3B68">
        <w:rPr>
          <w:bCs/>
          <w:iCs/>
          <w:lang w:val="es-ES"/>
        </w:rPr>
        <w:t>ioja, Gobierno de La Rioja</w:t>
      </w:r>
      <w:r w:rsidRPr="0079367E">
        <w:rPr>
          <w:bCs/>
          <w:iCs/>
          <w:lang w:val="es-ES"/>
        </w:rPr>
        <w:t xml:space="preserve">). </w:t>
      </w:r>
      <w:r w:rsidRPr="004B0562">
        <w:rPr>
          <w:bCs/>
          <w:iCs/>
          <w:lang w:val="es-ES"/>
        </w:rPr>
        <w:t xml:space="preserve">Carretera de Burgos, Km. 6. 26007 Logroño, Spain. </w:t>
      </w:r>
      <w:r w:rsidRPr="008525E4">
        <w:rPr>
          <w:bCs/>
          <w:iCs/>
          <w:vertAlign w:val="superscript"/>
          <w:lang w:val="es-ES"/>
        </w:rPr>
        <w:t>*</w:t>
      </w:r>
      <w:r w:rsidRPr="004B0562">
        <w:rPr>
          <w:bCs/>
          <w:iCs/>
          <w:lang w:val="es-ES"/>
        </w:rPr>
        <w:t>teresa.garde@icvv.es</w:t>
      </w:r>
    </w:p>
    <w:p w14:paraId="711E3B0C" w14:textId="77777777" w:rsidR="005F3180" w:rsidRPr="00266C31" w:rsidRDefault="005F3180" w:rsidP="005F3180">
      <w:pPr>
        <w:spacing w:line="480" w:lineRule="auto"/>
        <w:jc w:val="both"/>
        <w:rPr>
          <w:bCs/>
          <w:iCs/>
          <w:lang w:val="es-ES"/>
        </w:rPr>
      </w:pPr>
      <w:r w:rsidRPr="006F3E64">
        <w:rPr>
          <w:bCs/>
          <w:iCs/>
          <w:vertAlign w:val="superscript"/>
          <w:lang w:val="es-ES"/>
        </w:rPr>
        <w:t>2</w:t>
      </w:r>
      <w:r w:rsidRPr="006F3E64">
        <w:rPr>
          <w:bCs/>
          <w:iCs/>
          <w:lang w:val="es-ES"/>
        </w:rPr>
        <w:t>Centro de Edafología y Biolog</w:t>
      </w:r>
      <w:r>
        <w:rPr>
          <w:bCs/>
          <w:iCs/>
          <w:lang w:val="es-ES"/>
        </w:rPr>
        <w:t>ía Aplicada del Segura (CEBAS</w:t>
      </w:r>
      <w:r w:rsidR="00EC19D3">
        <w:rPr>
          <w:bCs/>
          <w:iCs/>
          <w:lang w:val="es-ES"/>
        </w:rPr>
        <w:t>-CSIC</w:t>
      </w:r>
      <w:r>
        <w:rPr>
          <w:bCs/>
          <w:iCs/>
          <w:lang w:val="es-ES"/>
        </w:rPr>
        <w:t xml:space="preserve">). </w:t>
      </w:r>
      <w:r w:rsidRPr="006F3E64">
        <w:rPr>
          <w:bCs/>
          <w:iCs/>
          <w:lang w:val="es-ES"/>
        </w:rPr>
        <w:t>Campus</w:t>
      </w:r>
      <w:r>
        <w:rPr>
          <w:bCs/>
          <w:iCs/>
          <w:lang w:val="es-ES"/>
        </w:rPr>
        <w:t xml:space="preserve"> Universitario </w:t>
      </w:r>
      <w:r w:rsidR="00EC19D3">
        <w:rPr>
          <w:bCs/>
          <w:iCs/>
          <w:lang w:val="es-ES"/>
        </w:rPr>
        <w:t xml:space="preserve">de </w:t>
      </w:r>
      <w:r>
        <w:rPr>
          <w:bCs/>
          <w:iCs/>
          <w:lang w:val="es-ES"/>
        </w:rPr>
        <w:t>Espinardo</w:t>
      </w:r>
      <w:r w:rsidR="00EC19D3">
        <w:rPr>
          <w:bCs/>
          <w:iCs/>
          <w:lang w:val="es-ES"/>
        </w:rPr>
        <w:t>,</w:t>
      </w:r>
      <w:r>
        <w:rPr>
          <w:bCs/>
          <w:iCs/>
          <w:lang w:val="es-ES"/>
        </w:rPr>
        <w:t xml:space="preserve"> Ed. 25.</w:t>
      </w:r>
      <w:r w:rsidRPr="006F3E64">
        <w:rPr>
          <w:bCs/>
          <w:iCs/>
          <w:lang w:val="es-ES"/>
        </w:rPr>
        <w:t xml:space="preserve"> 30100 Murcia, Spain</w:t>
      </w:r>
      <w:r>
        <w:rPr>
          <w:bCs/>
          <w:iCs/>
          <w:lang w:val="es-ES"/>
        </w:rPr>
        <w:t xml:space="preserve">. </w:t>
      </w:r>
      <w:r w:rsidR="00AE3EAD" w:rsidRPr="00AE3EAD">
        <w:rPr>
          <w:bCs/>
          <w:iCs/>
          <w:vertAlign w:val="superscript"/>
          <w:lang w:val="es-ES"/>
        </w:rPr>
        <w:t>*</w:t>
      </w:r>
      <w:r w:rsidR="00AE3EAD" w:rsidRPr="00AE3EAD">
        <w:rPr>
          <w:bCs/>
          <w:iCs/>
          <w:lang w:val="es-ES"/>
        </w:rPr>
        <w:t>evapipeal@msn.com</w:t>
      </w:r>
    </w:p>
    <w:p w14:paraId="2FCC2F0D" w14:textId="77777777" w:rsidR="00657CD7" w:rsidRPr="00734887" w:rsidRDefault="00657CD7" w:rsidP="000A0BC9">
      <w:pPr>
        <w:spacing w:line="480" w:lineRule="auto"/>
        <w:jc w:val="center"/>
        <w:rPr>
          <w:sz w:val="20"/>
          <w:szCs w:val="20"/>
          <w:lang w:val="es-ES"/>
        </w:rPr>
      </w:pPr>
    </w:p>
    <w:p w14:paraId="4735CA95" w14:textId="77777777" w:rsidR="003E22AF" w:rsidRPr="0031417A" w:rsidRDefault="00AE3EAD" w:rsidP="003D72D6">
      <w:pPr>
        <w:pStyle w:val="Ttulo2"/>
        <w:keepNext w:val="0"/>
        <w:widowControl w:val="0"/>
        <w:spacing w:line="480" w:lineRule="auto"/>
      </w:pPr>
      <w:r w:rsidRPr="0031417A">
        <w:t>A</w:t>
      </w:r>
      <w:r w:rsidR="00B56189" w:rsidRPr="0031417A">
        <w:t>bstract</w:t>
      </w:r>
    </w:p>
    <w:p w14:paraId="75A98D31" w14:textId="77777777" w:rsidR="00B56189" w:rsidRDefault="00B56189" w:rsidP="00F7727A">
      <w:pPr>
        <w:spacing w:line="480" w:lineRule="auto"/>
        <w:jc w:val="both"/>
      </w:pPr>
      <w:r w:rsidRPr="00B56189">
        <w:rPr>
          <w:b/>
        </w:rPr>
        <w:t>BACKGROUND</w:t>
      </w:r>
      <w:r>
        <w:t xml:space="preserve">: </w:t>
      </w:r>
      <w:r w:rsidR="003A4A47">
        <w:t>Seaweed</w:t>
      </w:r>
      <w:r w:rsidR="007118FD">
        <w:t xml:space="preserve">s are defined as novel elicitors in many crops, allowing to </w:t>
      </w:r>
      <w:r w:rsidR="00001287">
        <w:t>trigge</w:t>
      </w:r>
      <w:r w:rsidR="007118FD">
        <w:t>r</w:t>
      </w:r>
      <w:r w:rsidR="003A4A47">
        <w:t xml:space="preserve"> the synthesis of</w:t>
      </w:r>
      <w:r w:rsidR="00E5320A">
        <w:t xml:space="preserve"> </w:t>
      </w:r>
      <w:r w:rsidR="00532210" w:rsidRPr="000F7F52">
        <w:t>secondary metabolites</w:t>
      </w:r>
      <w:r w:rsidR="007118FD">
        <w:t xml:space="preserve"> in different plant tissues</w:t>
      </w:r>
      <w:r w:rsidR="00183E0C" w:rsidRPr="000F7F52">
        <w:t xml:space="preserve">. </w:t>
      </w:r>
      <w:r w:rsidR="003A4A47">
        <w:t xml:space="preserve">Currently, phenolic composition of Tempranillo </w:t>
      </w:r>
      <w:r w:rsidR="008F703F">
        <w:t>B</w:t>
      </w:r>
      <w:r w:rsidR="00001287">
        <w:t xml:space="preserve">lanco </w:t>
      </w:r>
      <w:r w:rsidR="003A4A47">
        <w:t xml:space="preserve">grapes and wines is unpublished. </w:t>
      </w:r>
      <w:r w:rsidR="00CA4530" w:rsidRPr="00CA4530">
        <w:t>Th</w:t>
      </w:r>
      <w:r w:rsidR="00532210">
        <w:t>is trial</w:t>
      </w:r>
      <w:r w:rsidR="00CA4530" w:rsidRPr="00CA4530">
        <w:t xml:space="preserve"> aim</w:t>
      </w:r>
      <w:r w:rsidR="00532210">
        <w:t>ed</w:t>
      </w:r>
      <w:r w:rsidR="00B90E19">
        <w:t xml:space="preserve"> </w:t>
      </w:r>
      <w:r w:rsidR="00CB5558" w:rsidRPr="000F7F52">
        <w:t xml:space="preserve">to </w:t>
      </w:r>
      <w:r w:rsidR="00183E0C" w:rsidRPr="000F7F52">
        <w:t>study</w:t>
      </w:r>
      <w:r w:rsidR="00CB5558" w:rsidRPr="000F7F52">
        <w:t xml:space="preserve"> the</w:t>
      </w:r>
      <w:r w:rsidR="003A4A47">
        <w:t xml:space="preserve"> effects of</w:t>
      </w:r>
      <w:r w:rsidR="00B90E19">
        <w:t xml:space="preserve"> </w:t>
      </w:r>
      <w:r w:rsidR="003A4A47">
        <w:t xml:space="preserve">an </w:t>
      </w:r>
      <w:r w:rsidR="003A4A47" w:rsidRPr="008525E4">
        <w:rPr>
          <w:i/>
        </w:rPr>
        <w:t>Ascophyllum nodosum</w:t>
      </w:r>
      <w:r w:rsidR="00B90E19" w:rsidRPr="00B90E19">
        <w:t xml:space="preserve"> </w:t>
      </w:r>
      <w:r w:rsidR="00EC19D3">
        <w:t xml:space="preserve">seaweed </w:t>
      </w:r>
      <w:r w:rsidR="003A4A47">
        <w:t xml:space="preserve">extract applied to Tempranillo </w:t>
      </w:r>
      <w:r w:rsidR="00AD79C0">
        <w:t>Blanco</w:t>
      </w:r>
      <w:r w:rsidR="00B90E19">
        <w:t xml:space="preserve"> </w:t>
      </w:r>
      <w:r w:rsidR="003A4A47">
        <w:t>grapevines</w:t>
      </w:r>
      <w:r w:rsidR="00470285">
        <w:t>,</w:t>
      </w:r>
      <w:r w:rsidR="007118FD">
        <w:t xml:space="preserve"> at a low (Ld) and high</w:t>
      </w:r>
      <w:r w:rsidR="00470285">
        <w:t xml:space="preserve"> (Hd)</w:t>
      </w:r>
      <w:r w:rsidR="007118FD">
        <w:t xml:space="preserve"> dosage</w:t>
      </w:r>
      <w:r w:rsidR="00470285">
        <w:t>s</w:t>
      </w:r>
      <w:r w:rsidR="00001287">
        <w:t xml:space="preserve">, </w:t>
      </w:r>
      <w:r w:rsidR="00CB5558" w:rsidRPr="000F7F52">
        <w:t xml:space="preserve">on grape </w:t>
      </w:r>
      <w:r w:rsidR="003A4A47">
        <w:t xml:space="preserve">and wine phenolic </w:t>
      </w:r>
      <w:r w:rsidR="005564B2">
        <w:t>compounds</w:t>
      </w:r>
      <w:r w:rsidR="00B90E19">
        <w:t xml:space="preserve"> </w:t>
      </w:r>
      <w:r w:rsidR="00121319">
        <w:t xml:space="preserve">during two </w:t>
      </w:r>
      <w:r w:rsidR="002D2D82">
        <w:t xml:space="preserve">consecutive </w:t>
      </w:r>
      <w:r w:rsidR="00121319">
        <w:t>seasons</w:t>
      </w:r>
      <w:r w:rsidR="00EC19D3">
        <w:t xml:space="preserve"> (2017-2018)</w:t>
      </w:r>
      <w:r w:rsidR="00C64F23">
        <w:t xml:space="preserve">. </w:t>
      </w:r>
    </w:p>
    <w:p w14:paraId="049A938E" w14:textId="77777777" w:rsidR="00B56189" w:rsidRDefault="00B56189" w:rsidP="00F7727A">
      <w:pPr>
        <w:spacing w:line="480" w:lineRule="auto"/>
        <w:jc w:val="both"/>
        <w:rPr>
          <w:bCs/>
          <w:iCs/>
        </w:rPr>
      </w:pPr>
      <w:r w:rsidRPr="00B56189">
        <w:rPr>
          <w:b/>
        </w:rPr>
        <w:t>RESULTS</w:t>
      </w:r>
      <w:r>
        <w:t xml:space="preserve">: </w:t>
      </w:r>
      <w:r w:rsidR="007A6E81">
        <w:t>The r</w:t>
      </w:r>
      <w:r w:rsidR="00630A51" w:rsidRPr="000F7F52">
        <w:t>esults showed that</w:t>
      </w:r>
      <w:r w:rsidR="005227CF">
        <w:t xml:space="preserve"> catechin was the most abundant phenolic compound in </w:t>
      </w:r>
      <w:r w:rsidR="00AD2D61">
        <w:t xml:space="preserve">Tempranillo Blanco </w:t>
      </w:r>
      <w:r w:rsidR="00417F03">
        <w:t>grapes</w:t>
      </w:r>
      <w:r w:rsidR="0001336C">
        <w:t xml:space="preserve"> and wines.</w:t>
      </w:r>
      <w:r w:rsidR="00B90E19">
        <w:t xml:space="preserve"> </w:t>
      </w:r>
      <w:r w:rsidR="00AD79C0">
        <w:rPr>
          <w:bCs/>
          <w:iCs/>
        </w:rPr>
        <w:t xml:space="preserve">Season </w:t>
      </w:r>
      <w:r w:rsidR="00417F03">
        <w:rPr>
          <w:bCs/>
          <w:iCs/>
        </w:rPr>
        <w:t xml:space="preserve">affected weight of 100 berries and </w:t>
      </w:r>
      <w:r w:rsidR="00470285">
        <w:rPr>
          <w:bCs/>
          <w:iCs/>
        </w:rPr>
        <w:t xml:space="preserve">some </w:t>
      </w:r>
      <w:r w:rsidR="00036399">
        <w:rPr>
          <w:bCs/>
          <w:iCs/>
        </w:rPr>
        <w:t>enological</w:t>
      </w:r>
      <w:r w:rsidR="00417F03">
        <w:rPr>
          <w:bCs/>
          <w:iCs/>
        </w:rPr>
        <w:t xml:space="preserve"> parameters. </w:t>
      </w:r>
      <w:r w:rsidR="00AD79C0">
        <w:rPr>
          <w:bCs/>
          <w:iCs/>
        </w:rPr>
        <w:t>C</w:t>
      </w:r>
      <w:r w:rsidR="00417F03">
        <w:rPr>
          <w:bCs/>
          <w:iCs/>
        </w:rPr>
        <w:t>atechin and flavonols concentration in grapes was increased after Hd applications to grapevines</w:t>
      </w:r>
      <w:r w:rsidR="00AD79C0">
        <w:rPr>
          <w:bCs/>
          <w:iCs/>
        </w:rPr>
        <w:t xml:space="preserve">, independently of </w:t>
      </w:r>
      <w:r w:rsidR="00470285">
        <w:rPr>
          <w:bCs/>
          <w:iCs/>
        </w:rPr>
        <w:t xml:space="preserve">the </w:t>
      </w:r>
      <w:r w:rsidR="00AD79C0">
        <w:rPr>
          <w:bCs/>
          <w:iCs/>
        </w:rPr>
        <w:t>season</w:t>
      </w:r>
      <w:r w:rsidR="00417F03">
        <w:rPr>
          <w:bCs/>
          <w:iCs/>
        </w:rPr>
        <w:t xml:space="preserve">. </w:t>
      </w:r>
      <w:r w:rsidR="00AD79C0">
        <w:rPr>
          <w:bCs/>
          <w:iCs/>
        </w:rPr>
        <w:t>T</w:t>
      </w:r>
      <w:r w:rsidR="00367C0B">
        <w:rPr>
          <w:bCs/>
          <w:iCs/>
        </w:rPr>
        <w:t xml:space="preserve">he concentration of hydroxycinnamic </w:t>
      </w:r>
      <w:r w:rsidR="00470285">
        <w:rPr>
          <w:bCs/>
          <w:iCs/>
        </w:rPr>
        <w:t xml:space="preserve">and </w:t>
      </w:r>
      <w:r w:rsidR="00367C0B">
        <w:rPr>
          <w:bCs/>
          <w:iCs/>
        </w:rPr>
        <w:t>hydroxybenzoic acids in wines</w:t>
      </w:r>
      <w:r w:rsidR="00AD79C0">
        <w:rPr>
          <w:bCs/>
          <w:iCs/>
        </w:rPr>
        <w:t xml:space="preserve"> was affected by vintage</w:t>
      </w:r>
      <w:r w:rsidR="00367C0B">
        <w:rPr>
          <w:bCs/>
          <w:iCs/>
        </w:rPr>
        <w:t xml:space="preserve">, </w:t>
      </w:r>
      <w:r w:rsidR="00AD79C0">
        <w:rPr>
          <w:bCs/>
          <w:iCs/>
        </w:rPr>
        <w:t xml:space="preserve">probably </w:t>
      </w:r>
      <w:r w:rsidR="00367C0B">
        <w:rPr>
          <w:bCs/>
          <w:iCs/>
        </w:rPr>
        <w:t>due to oxidation reactions</w:t>
      </w:r>
      <w:r w:rsidR="00760671">
        <w:rPr>
          <w:bCs/>
          <w:iCs/>
        </w:rPr>
        <w:t>, as well as pinking phenomena</w:t>
      </w:r>
      <w:r w:rsidR="00470285">
        <w:rPr>
          <w:bCs/>
          <w:iCs/>
        </w:rPr>
        <w:t>, whereas stilbenes content in wines</w:t>
      </w:r>
      <w:r w:rsidR="00B90E19">
        <w:rPr>
          <w:bCs/>
          <w:iCs/>
        </w:rPr>
        <w:t xml:space="preserve"> </w:t>
      </w:r>
      <w:r w:rsidR="00470285">
        <w:rPr>
          <w:bCs/>
          <w:iCs/>
        </w:rPr>
        <w:t>was conditioned by the</w:t>
      </w:r>
      <w:r w:rsidR="00367C0B">
        <w:rPr>
          <w:bCs/>
          <w:iCs/>
        </w:rPr>
        <w:t xml:space="preserve"> affection of cryptogamic diseases</w:t>
      </w:r>
      <w:r w:rsidR="007A42B5">
        <w:rPr>
          <w:bCs/>
          <w:iCs/>
        </w:rPr>
        <w:t xml:space="preserve"> in grapes</w:t>
      </w:r>
      <w:r w:rsidR="00367C0B">
        <w:rPr>
          <w:bCs/>
          <w:iCs/>
        </w:rPr>
        <w:t xml:space="preserve">. </w:t>
      </w:r>
    </w:p>
    <w:p w14:paraId="391B60B7" w14:textId="77777777" w:rsidR="00F7727A" w:rsidRDefault="00B56189" w:rsidP="00F7727A">
      <w:pPr>
        <w:spacing w:line="480" w:lineRule="auto"/>
        <w:jc w:val="both"/>
        <w:rPr>
          <w:bCs/>
          <w:iCs/>
        </w:rPr>
      </w:pPr>
      <w:r w:rsidRPr="00B56189">
        <w:rPr>
          <w:b/>
          <w:iCs/>
        </w:rPr>
        <w:lastRenderedPageBreak/>
        <w:t>CONCLUSIONS</w:t>
      </w:r>
      <w:r>
        <w:rPr>
          <w:bCs/>
          <w:iCs/>
        </w:rPr>
        <w:t xml:space="preserve">: </w:t>
      </w:r>
      <w:r w:rsidR="00367C0B">
        <w:rPr>
          <w:bCs/>
          <w:iCs/>
        </w:rPr>
        <w:t xml:space="preserve">Therefore, seaweeds might to act as elicitor of </w:t>
      </w:r>
      <w:r w:rsidR="00470285">
        <w:rPr>
          <w:bCs/>
          <w:iCs/>
        </w:rPr>
        <w:t>s</w:t>
      </w:r>
      <w:r w:rsidR="00226837">
        <w:rPr>
          <w:bCs/>
          <w:iCs/>
        </w:rPr>
        <w:t>everal</w:t>
      </w:r>
      <w:r w:rsidR="00B90E19">
        <w:rPr>
          <w:bCs/>
          <w:iCs/>
        </w:rPr>
        <w:t xml:space="preserve"> </w:t>
      </w:r>
      <w:r w:rsidR="00367C0B">
        <w:rPr>
          <w:bCs/>
          <w:iCs/>
        </w:rPr>
        <w:t>phenolic compounds in grapes</w:t>
      </w:r>
      <w:r w:rsidR="00266C31">
        <w:rPr>
          <w:bCs/>
          <w:iCs/>
        </w:rPr>
        <w:t>, enhanci</w:t>
      </w:r>
      <w:r w:rsidR="00AD2D61">
        <w:rPr>
          <w:bCs/>
          <w:iCs/>
        </w:rPr>
        <w:t>ng the content of some phenolic</w:t>
      </w:r>
      <w:r w:rsidR="00266C31">
        <w:rPr>
          <w:bCs/>
          <w:iCs/>
        </w:rPr>
        <w:t xml:space="preserve"> compounds in wines</w:t>
      </w:r>
      <w:r w:rsidR="00367C0B">
        <w:rPr>
          <w:bCs/>
          <w:iCs/>
        </w:rPr>
        <w:t>.</w:t>
      </w:r>
    </w:p>
    <w:p w14:paraId="6A5A13CF" w14:textId="77777777" w:rsidR="00F7727A" w:rsidRDefault="00F7727A" w:rsidP="00F7727A">
      <w:pPr>
        <w:spacing w:line="480" w:lineRule="auto"/>
        <w:ind w:firstLine="708"/>
        <w:jc w:val="both"/>
      </w:pPr>
    </w:p>
    <w:p w14:paraId="1CB6E968" w14:textId="30285DD4" w:rsidR="00F7727A" w:rsidRDefault="00D45C4F" w:rsidP="00F7727A">
      <w:pPr>
        <w:spacing w:line="480" w:lineRule="auto"/>
        <w:jc w:val="both"/>
      </w:pPr>
      <w:r w:rsidRPr="00F7727A">
        <w:rPr>
          <w:b/>
          <w:iCs/>
        </w:rPr>
        <w:t>KEYWORDS</w:t>
      </w:r>
      <w:r>
        <w:rPr>
          <w:b/>
          <w:iCs/>
        </w:rPr>
        <w:t>:</w:t>
      </w:r>
      <w:r w:rsidR="00875C1E">
        <w:rPr>
          <w:b/>
          <w:iCs/>
        </w:rPr>
        <w:t xml:space="preserve"> </w:t>
      </w:r>
      <w:r w:rsidR="005A0E2C" w:rsidRPr="008525E4">
        <w:rPr>
          <w:i/>
        </w:rPr>
        <w:t>Ascophyllum nodosum</w:t>
      </w:r>
      <w:r w:rsidR="00C453AE">
        <w:rPr>
          <w:i/>
        </w:rPr>
        <w:t>,</w:t>
      </w:r>
      <w:r w:rsidR="00875C1E">
        <w:t xml:space="preserve"> </w:t>
      </w:r>
      <w:r w:rsidR="008246E4">
        <w:t>flavonoids</w:t>
      </w:r>
      <w:r w:rsidR="00C453AE">
        <w:t>,</w:t>
      </w:r>
      <w:r w:rsidR="00875C1E">
        <w:t xml:space="preserve"> </w:t>
      </w:r>
      <w:r w:rsidR="005A0E2C">
        <w:t>elicitation</w:t>
      </w:r>
      <w:r w:rsidR="00C453AE">
        <w:t>,</w:t>
      </w:r>
      <w:r w:rsidR="00875C1E">
        <w:t xml:space="preserve"> </w:t>
      </w:r>
      <w:r w:rsidR="00A1308E">
        <w:t>resveratrol</w:t>
      </w:r>
      <w:r w:rsidR="00C453AE">
        <w:t>,</w:t>
      </w:r>
      <w:r w:rsidR="00875C1E">
        <w:t xml:space="preserve"> </w:t>
      </w:r>
      <w:r w:rsidR="008246E4">
        <w:t>stilbenes</w:t>
      </w:r>
    </w:p>
    <w:p w14:paraId="30250244" w14:textId="77777777" w:rsidR="00F7727A" w:rsidRPr="008525E4" w:rsidRDefault="000B479B" w:rsidP="00F7727A">
      <w:pPr>
        <w:spacing w:line="480" w:lineRule="auto"/>
        <w:jc w:val="both"/>
        <w:rPr>
          <w:b/>
        </w:rPr>
      </w:pPr>
      <w:r w:rsidRPr="002A1844">
        <w:br w:type="page"/>
      </w:r>
      <w:r w:rsidR="00D45C4F" w:rsidRPr="00D220C5">
        <w:rPr>
          <w:b/>
          <w:bCs/>
        </w:rPr>
        <w:lastRenderedPageBreak/>
        <w:t>INTRODUCTION</w:t>
      </w:r>
    </w:p>
    <w:p w14:paraId="16D4A91F" w14:textId="77777777" w:rsidR="00857EAC" w:rsidRDefault="00857EAC" w:rsidP="00857EAC">
      <w:pPr>
        <w:spacing w:line="480" w:lineRule="auto"/>
        <w:jc w:val="both"/>
      </w:pPr>
      <w:r w:rsidRPr="00857EAC">
        <w:t xml:space="preserve">Tempranillo </w:t>
      </w:r>
      <w:r w:rsidR="008F703F">
        <w:t>B</w:t>
      </w:r>
      <w:r w:rsidRPr="00857EAC">
        <w:t xml:space="preserve">lanco </w:t>
      </w:r>
      <w:r w:rsidR="007A0F4F">
        <w:t>(</w:t>
      </w:r>
      <w:r w:rsidR="007A0F4F" w:rsidRPr="008525E4">
        <w:rPr>
          <w:i/>
        </w:rPr>
        <w:t>Vitis vinifera</w:t>
      </w:r>
      <w:r w:rsidR="007A0F4F">
        <w:t xml:space="preserve"> L.) </w:t>
      </w:r>
      <w:r w:rsidR="008F703F">
        <w:t xml:space="preserve">was </w:t>
      </w:r>
      <w:r w:rsidR="007A0F4F">
        <w:t>originated from</w:t>
      </w:r>
      <w:r w:rsidRPr="00857EAC">
        <w:t xml:space="preserve"> a natural mutation of a Tempranillo </w:t>
      </w:r>
      <w:r w:rsidR="007A0F4F">
        <w:t>grapevine</w:t>
      </w:r>
      <w:r w:rsidRPr="00857EAC">
        <w:t xml:space="preserve">, </w:t>
      </w:r>
      <w:r w:rsidR="002D2D82">
        <w:t xml:space="preserve">which </w:t>
      </w:r>
      <w:r w:rsidR="007A0F4F">
        <w:t>was discovered</w:t>
      </w:r>
      <w:r w:rsidRPr="00857EAC">
        <w:t xml:space="preserve"> in 1988 in an </w:t>
      </w:r>
      <w:r w:rsidR="007A0F4F">
        <w:t>ancient</w:t>
      </w:r>
      <w:r w:rsidRPr="00857EAC">
        <w:t xml:space="preserve"> vineyard in </w:t>
      </w:r>
      <w:r w:rsidR="007A0F4F">
        <w:t xml:space="preserve">the location of </w:t>
      </w:r>
      <w:r w:rsidRPr="00857EAC">
        <w:t xml:space="preserve">Murillo de Río Leza (La Rioja, Spain). </w:t>
      </w:r>
      <w:r w:rsidR="00BD3CA6">
        <w:t xml:space="preserve">It has been reported that </w:t>
      </w:r>
      <w:r w:rsidR="00B241AC" w:rsidRPr="00B241AC">
        <w:t xml:space="preserve">a catastrophic genome rearrangement </w:t>
      </w:r>
      <w:r w:rsidR="00BD3CA6">
        <w:t xml:space="preserve">in </w:t>
      </w:r>
      <w:r w:rsidRPr="00857EAC">
        <w:t>Tempranillo</w:t>
      </w:r>
      <w:r w:rsidR="00875C1E">
        <w:t xml:space="preserve"> </w:t>
      </w:r>
      <w:r w:rsidR="00B241AC">
        <w:t>caused</w:t>
      </w:r>
      <w:r w:rsidR="00875C1E">
        <w:t xml:space="preserve"> </w:t>
      </w:r>
      <w:r w:rsidR="003F353D">
        <w:t>t</w:t>
      </w:r>
      <w:r w:rsidR="003F353D" w:rsidRPr="003F353D">
        <w:t>he hemizygous deletion of 313 genes</w:t>
      </w:r>
      <w:r w:rsidR="003F353D">
        <w:t>, including</w:t>
      </w:r>
      <w:r w:rsidR="00875C1E">
        <w:t xml:space="preserve"> </w:t>
      </w:r>
      <w:r w:rsidR="004A61C2">
        <w:t xml:space="preserve">a </w:t>
      </w:r>
      <w:r w:rsidR="004A61C2" w:rsidRPr="004A61C2">
        <w:t xml:space="preserve">loss of the functional copy for the </w:t>
      </w:r>
      <w:r w:rsidR="004A61C2">
        <w:t>myeloblastosis</w:t>
      </w:r>
      <w:r w:rsidR="004A61C2" w:rsidRPr="004A61C2">
        <w:t xml:space="preserve"> transcription factors required for anthocyanin pigmentation in the berry skin.</w:t>
      </w:r>
      <w:r w:rsidR="00AE3EAD" w:rsidRPr="00AE3EAD">
        <w:rPr>
          <w:vertAlign w:val="superscript"/>
        </w:rPr>
        <w:t>1</w:t>
      </w:r>
      <w:r w:rsidRPr="00857EAC">
        <w:t xml:space="preserve"> This has led to the loss of the </w:t>
      </w:r>
      <w:r w:rsidR="00BE7606" w:rsidRPr="00857EAC">
        <w:t xml:space="preserve">berry </w:t>
      </w:r>
      <w:r w:rsidRPr="00857EAC">
        <w:t xml:space="preserve">pigmentation </w:t>
      </w:r>
      <w:r w:rsidR="003F353D">
        <w:t xml:space="preserve">and a low </w:t>
      </w:r>
      <w:r w:rsidR="003F353D" w:rsidRPr="003F353D">
        <w:t>gamete viability, which compromises</w:t>
      </w:r>
      <w:r w:rsidR="007F3FA8">
        <w:t xml:space="preserve"> its</w:t>
      </w:r>
      <w:r w:rsidR="003F353D" w:rsidRPr="003F353D">
        <w:t xml:space="preserve"> fruit set and </w:t>
      </w:r>
      <w:r w:rsidR="003F353D">
        <w:t>productivity</w:t>
      </w:r>
      <w:r w:rsidRPr="00857EAC">
        <w:t>.</w:t>
      </w:r>
      <w:r w:rsidR="00AE3EAD" w:rsidRPr="0058211B">
        <w:rPr>
          <w:vertAlign w:val="superscript"/>
        </w:rPr>
        <w:t>1</w:t>
      </w:r>
      <w:r w:rsidR="00875C1E" w:rsidRPr="00875C1E">
        <w:t xml:space="preserve"> </w:t>
      </w:r>
      <w:r w:rsidR="007F3FA8" w:rsidRPr="0058211B">
        <w:t>Respect</w:t>
      </w:r>
      <w:r w:rsidR="007F3FA8">
        <w:t xml:space="preserve"> to its enological potential</w:t>
      </w:r>
      <w:r w:rsidR="001E6420">
        <w:t xml:space="preserve">, grapes and wines obtained from </w:t>
      </w:r>
      <w:r w:rsidRPr="00857EAC">
        <w:t xml:space="preserve">Tempranillo </w:t>
      </w:r>
      <w:r w:rsidR="008F703F">
        <w:t>B</w:t>
      </w:r>
      <w:r w:rsidRPr="00857EAC">
        <w:t xml:space="preserve">lanco </w:t>
      </w:r>
      <w:r w:rsidR="001E6420">
        <w:t xml:space="preserve">grapevines present high </w:t>
      </w:r>
      <w:r w:rsidR="007F3FA8">
        <w:t>amounts</w:t>
      </w:r>
      <w:r w:rsidR="001E6420">
        <w:t xml:space="preserve"> of </w:t>
      </w:r>
      <w:r w:rsidR="007F3FA8">
        <w:t xml:space="preserve">certain </w:t>
      </w:r>
      <w:r w:rsidR="00213617">
        <w:t xml:space="preserve">organic acids </w:t>
      </w:r>
      <w:r w:rsidRPr="00857EAC">
        <w:t xml:space="preserve">and </w:t>
      </w:r>
      <w:r w:rsidR="007F3FA8">
        <w:t xml:space="preserve">total </w:t>
      </w:r>
      <w:r w:rsidRPr="00857EAC">
        <w:t>polyphenol</w:t>
      </w:r>
      <w:r w:rsidR="00875C1E">
        <w:t xml:space="preserve"> </w:t>
      </w:r>
      <w:r w:rsidR="007F3FA8">
        <w:t xml:space="preserve">index </w:t>
      </w:r>
      <w:r w:rsidR="00213617">
        <w:t>compared to other white grapevine varieties</w:t>
      </w:r>
      <w:r w:rsidRPr="00857EAC">
        <w:t>.</w:t>
      </w:r>
      <w:r w:rsidR="00AE3EAD" w:rsidRPr="00AE3EAD">
        <w:rPr>
          <w:vertAlign w:val="superscript"/>
        </w:rPr>
        <w:t>2</w:t>
      </w:r>
      <w:r w:rsidRPr="00857EAC">
        <w:t xml:space="preserve"> These </w:t>
      </w:r>
      <w:r w:rsidR="00213617">
        <w:t>physico</w:t>
      </w:r>
      <w:r w:rsidR="00036399">
        <w:t>-</w:t>
      </w:r>
      <w:r w:rsidR="00213617">
        <w:t xml:space="preserve">chemical </w:t>
      </w:r>
      <w:r w:rsidRPr="00857EAC">
        <w:t xml:space="preserve">properties </w:t>
      </w:r>
      <w:r w:rsidR="00213617">
        <w:t xml:space="preserve">found in Tempranillo </w:t>
      </w:r>
      <w:r w:rsidR="00AD79C0">
        <w:t>Blanco</w:t>
      </w:r>
      <w:r w:rsidR="00875C1E">
        <w:t xml:space="preserve"> </w:t>
      </w:r>
      <w:r w:rsidRPr="00857EAC">
        <w:t>can be suitable</w:t>
      </w:r>
      <w:r w:rsidR="00213617">
        <w:t xml:space="preserve">, </w:t>
      </w:r>
      <w:r w:rsidRPr="00857EAC">
        <w:t xml:space="preserve">both for the production of young </w:t>
      </w:r>
      <w:r w:rsidR="00875C1E">
        <w:t xml:space="preserve">white </w:t>
      </w:r>
      <w:r w:rsidRPr="00857EAC">
        <w:t>wines, and for another type of barrel aging wine.</w:t>
      </w:r>
      <w:r w:rsidR="00AE3EAD" w:rsidRPr="00AE3EAD">
        <w:rPr>
          <w:vertAlign w:val="superscript"/>
        </w:rPr>
        <w:t>2</w:t>
      </w:r>
      <w:r w:rsidR="00875C1E" w:rsidRPr="00875C1E">
        <w:t xml:space="preserve"> </w:t>
      </w:r>
      <w:r w:rsidR="002D2D82">
        <w:t>Due to these particularities,</w:t>
      </w:r>
      <w:r w:rsidR="00875C1E">
        <w:t xml:space="preserve"> </w:t>
      </w:r>
      <w:r w:rsidR="002D2D82">
        <w:t>Tempranillo Blanco</w:t>
      </w:r>
      <w:r w:rsidR="002D2D82" w:rsidRPr="002D2D82">
        <w:t xml:space="preserve"> production has been recently authorized by the </w:t>
      </w:r>
      <w:r w:rsidR="00AD7DB0" w:rsidRPr="00AD7DB0">
        <w:t>Regulatory Council of Rioja Appellation</w:t>
      </w:r>
      <w:r w:rsidR="00875C1E">
        <w:t xml:space="preserve"> </w:t>
      </w:r>
      <w:r w:rsidR="002D2D82" w:rsidRPr="002D2D82">
        <w:t>(D.O.Ca</w:t>
      </w:r>
      <w:r w:rsidR="00970D5C">
        <w:t>.</w:t>
      </w:r>
      <w:r w:rsidR="002D2D82" w:rsidRPr="002D2D82">
        <w:t xml:space="preserve"> Rioja). This </w:t>
      </w:r>
      <w:r w:rsidR="00875C1E">
        <w:t xml:space="preserve">white </w:t>
      </w:r>
      <w:r w:rsidR="002D2D82" w:rsidRPr="002D2D82">
        <w:t>grape variety is nowadays used by some D.O.Ca</w:t>
      </w:r>
      <w:r w:rsidR="00970D5C">
        <w:t>.</w:t>
      </w:r>
      <w:r w:rsidR="002D2D82" w:rsidRPr="002D2D82">
        <w:t xml:space="preserve"> Rioja certified wineries to elaborate fruity wines, particularly with intense citrus and tropical fruits characteristics</w:t>
      </w:r>
      <w:r w:rsidR="002D2D82">
        <w:t>.</w:t>
      </w:r>
      <w:r w:rsidR="00AE3EAD" w:rsidRPr="00AE3EAD">
        <w:rPr>
          <w:vertAlign w:val="superscript"/>
        </w:rPr>
        <w:t>3</w:t>
      </w:r>
    </w:p>
    <w:p w14:paraId="7768C980" w14:textId="77777777" w:rsidR="00857EAC" w:rsidRDefault="00145D08" w:rsidP="00857EAC">
      <w:pPr>
        <w:spacing w:line="480" w:lineRule="auto"/>
        <w:jc w:val="both"/>
      </w:pPr>
      <w:r>
        <w:tab/>
      </w:r>
      <w:r w:rsidR="008246E4">
        <w:t>Phenolic compounds</w:t>
      </w:r>
      <w:r w:rsidR="005657C6">
        <w:t xml:space="preserve"> play a key role on </w:t>
      </w:r>
      <w:r w:rsidR="00BE7606">
        <w:t xml:space="preserve">grape and </w:t>
      </w:r>
      <w:r w:rsidR="005657C6">
        <w:t>wine quality</w:t>
      </w:r>
      <w:r w:rsidR="000720C8">
        <w:t xml:space="preserve"> since they are responsible for sensory attributes such as color, astringency and bitterness.</w:t>
      </w:r>
      <w:r w:rsidR="00AE3EAD" w:rsidRPr="00AE3EAD">
        <w:rPr>
          <w:vertAlign w:val="superscript"/>
        </w:rPr>
        <w:t>4</w:t>
      </w:r>
      <w:r w:rsidR="00875C1E" w:rsidRPr="00875C1E">
        <w:t xml:space="preserve"> </w:t>
      </w:r>
      <w:r w:rsidR="001B3F83">
        <w:t xml:space="preserve">These compounds are </w:t>
      </w:r>
      <w:r w:rsidR="008E0D20">
        <w:t xml:space="preserve">commonly </w:t>
      </w:r>
      <w:r w:rsidR="002D472C">
        <w:t xml:space="preserve">classified </w:t>
      </w:r>
      <w:r w:rsidR="001B3F83">
        <w:t>into non-flavonoid (hydroxycinnam</w:t>
      </w:r>
      <w:r w:rsidR="00BE7606">
        <w:t>ic acids</w:t>
      </w:r>
      <w:r w:rsidR="001B3F83">
        <w:t xml:space="preserve">, hydroxybenzoic acids and stilbenes) and flavonoid compounds (anthocyanins, flavonols and flavanols). </w:t>
      </w:r>
      <w:r w:rsidR="008F703F">
        <w:t>W</w:t>
      </w:r>
      <w:r w:rsidR="005B0092">
        <w:t>ine</w:t>
      </w:r>
      <w:r w:rsidR="008F703F">
        <w:t>s elaborated</w:t>
      </w:r>
      <w:r w:rsidR="005B0092">
        <w:t xml:space="preserve"> from red grapevine varieties</w:t>
      </w:r>
      <w:r w:rsidR="00B43D99">
        <w:t xml:space="preserve"> contain a </w:t>
      </w:r>
      <w:r w:rsidR="00AD79C0">
        <w:t>higher level of phenolic compounds</w:t>
      </w:r>
      <w:r w:rsidR="00B43D99">
        <w:t xml:space="preserve"> than </w:t>
      </w:r>
      <w:r w:rsidR="005B0092">
        <w:t xml:space="preserve">the </w:t>
      </w:r>
      <w:r w:rsidR="00B43D99">
        <w:t xml:space="preserve">white </w:t>
      </w:r>
      <w:r w:rsidR="005B0092">
        <w:t>one</w:t>
      </w:r>
      <w:r w:rsidR="00B43D99">
        <w:t>s</w:t>
      </w:r>
      <w:r w:rsidR="008F703F">
        <w:t>,</w:t>
      </w:r>
      <w:r w:rsidR="00B43D99">
        <w:t xml:space="preserve"> since they are fermented under the presence of skins and seeds.</w:t>
      </w:r>
      <w:r w:rsidR="00AE3EAD" w:rsidRPr="00AE3EAD">
        <w:rPr>
          <w:vertAlign w:val="superscript"/>
        </w:rPr>
        <w:t>5</w:t>
      </w:r>
      <w:r w:rsidR="00B43D99">
        <w:t xml:space="preserve"> However, the presence of phenolic compounds in white cultivars is of main importance since they are mo</w:t>
      </w:r>
      <w:r w:rsidR="008F703F">
        <w:t>re</w:t>
      </w:r>
      <w:r w:rsidR="00B43D99">
        <w:t xml:space="preserve"> susceptible to oxidation reactions</w:t>
      </w:r>
      <w:r w:rsidR="005B0092">
        <w:t xml:space="preserve">, and in the </w:t>
      </w:r>
      <w:r w:rsidR="005B0092">
        <w:lastRenderedPageBreak/>
        <w:t>presence of iron</w:t>
      </w:r>
      <w:r w:rsidR="008F703F">
        <w:t>,</w:t>
      </w:r>
      <w:r w:rsidR="002D472C">
        <w:t xml:space="preserve"> they can</w:t>
      </w:r>
      <w:r w:rsidR="005B0092">
        <w:t xml:space="preserve"> react with oxygen to produce quinones and hydrogen peroxide, both of which continue the oxidation process.</w:t>
      </w:r>
      <w:r w:rsidR="00AE3EAD" w:rsidRPr="00AE3EAD">
        <w:rPr>
          <w:vertAlign w:val="superscript"/>
        </w:rPr>
        <w:t>6,7</w:t>
      </w:r>
      <w:r w:rsidR="00701FD6" w:rsidRPr="00701FD6">
        <w:t xml:space="preserve"> </w:t>
      </w:r>
      <w:r w:rsidR="008F703F">
        <w:t xml:space="preserve">Additionally, </w:t>
      </w:r>
      <w:r w:rsidR="00BE7606">
        <w:t xml:space="preserve">hydroxycinnamic acids </w:t>
      </w:r>
      <w:r w:rsidR="003B142A">
        <w:t xml:space="preserve">are the most abundant phenols in </w:t>
      </w:r>
      <w:r w:rsidR="00587FEC">
        <w:t>whi</w:t>
      </w:r>
      <w:r w:rsidR="008F703F">
        <w:t>t</w:t>
      </w:r>
      <w:r w:rsidR="00587FEC">
        <w:t xml:space="preserve">e </w:t>
      </w:r>
      <w:r w:rsidR="003B142A">
        <w:t xml:space="preserve">musts and </w:t>
      </w:r>
      <w:r w:rsidR="00587FEC">
        <w:t>wines, which are enzymically oxidized during</w:t>
      </w:r>
      <w:r w:rsidR="002D472C">
        <w:t xml:space="preserve"> grapes</w:t>
      </w:r>
      <w:r w:rsidR="00587FEC">
        <w:t xml:space="preserve"> crashing and subsequently prone to initiate browning phenomena in musts.</w:t>
      </w:r>
      <w:r w:rsidR="00AE3EAD" w:rsidRPr="00AE3EAD">
        <w:rPr>
          <w:vertAlign w:val="superscript"/>
        </w:rPr>
        <w:t>7</w:t>
      </w:r>
    </w:p>
    <w:p w14:paraId="0A071908" w14:textId="77777777" w:rsidR="00086A74" w:rsidRDefault="00145D08" w:rsidP="00634C00">
      <w:pPr>
        <w:spacing w:line="480" w:lineRule="auto"/>
        <w:jc w:val="both"/>
      </w:pPr>
      <w:r>
        <w:tab/>
      </w:r>
      <w:r w:rsidR="00AE37F8">
        <w:t xml:space="preserve">White grapevine varieties </w:t>
      </w:r>
      <w:r w:rsidR="003025BD">
        <w:t>are more susceptible to fungal diseases than red grapevine varieties.</w:t>
      </w:r>
      <w:r w:rsidR="00AE3EAD" w:rsidRPr="00AE3EAD">
        <w:rPr>
          <w:vertAlign w:val="superscript"/>
        </w:rPr>
        <w:t>8</w:t>
      </w:r>
      <w:r w:rsidR="00CF53A7" w:rsidRPr="00CF53A7">
        <w:t xml:space="preserve"> </w:t>
      </w:r>
      <w:r w:rsidR="00383A14">
        <w:t xml:space="preserve">Stilbenes are </w:t>
      </w:r>
      <w:r w:rsidR="0069516D">
        <w:t xml:space="preserve">phytoalexins that are </w:t>
      </w:r>
      <w:r w:rsidR="00383A14">
        <w:t>synthetized as glucosides</w:t>
      </w:r>
      <w:r w:rsidR="00CF53A7">
        <w:t xml:space="preserve"> </w:t>
      </w:r>
      <w:r w:rsidR="00383A14">
        <w:t xml:space="preserve">in grapevines, in response to </w:t>
      </w:r>
      <w:r w:rsidR="00E60ABD">
        <w:t>cryptogrammic</w:t>
      </w:r>
      <w:r w:rsidR="00383A14">
        <w:t xml:space="preserve"> diseases affection.</w:t>
      </w:r>
      <w:r w:rsidR="00AE3EAD" w:rsidRPr="00AE3EAD">
        <w:rPr>
          <w:vertAlign w:val="superscript"/>
        </w:rPr>
        <w:t>9,10</w:t>
      </w:r>
      <w:r w:rsidR="00CF53A7" w:rsidRPr="00CF53A7">
        <w:t xml:space="preserve"> </w:t>
      </w:r>
      <w:r w:rsidR="007657CC">
        <w:t xml:space="preserve">Due to </w:t>
      </w:r>
      <w:r w:rsidR="00AD79C0">
        <w:t>this</w:t>
      </w:r>
      <w:r w:rsidR="007657CC">
        <w:t>, r</w:t>
      </w:r>
      <w:r w:rsidR="00383A14">
        <w:t>esveratrol derivatives</w:t>
      </w:r>
      <w:r w:rsidR="007657CC">
        <w:t xml:space="preserve"> can be considered as stress markers</w:t>
      </w:r>
      <w:r w:rsidR="00D55BC7">
        <w:t>.</w:t>
      </w:r>
      <w:r w:rsidR="00AE3EAD" w:rsidRPr="00AE3EAD">
        <w:rPr>
          <w:vertAlign w:val="superscript"/>
        </w:rPr>
        <w:t>11</w:t>
      </w:r>
      <w:r w:rsidR="006842F5" w:rsidRPr="006842F5">
        <w:t xml:space="preserve"> </w:t>
      </w:r>
      <w:r w:rsidR="007657CC">
        <w:t xml:space="preserve">Stilbenes </w:t>
      </w:r>
      <w:r w:rsidR="00383A14">
        <w:t xml:space="preserve">are found mainly in grape skins, and therefore a greater content of these compounds </w:t>
      </w:r>
      <w:r w:rsidR="00E60ABD">
        <w:t>may be release in wines.</w:t>
      </w:r>
      <w:r w:rsidR="00AE3EAD" w:rsidRPr="00AE3EAD">
        <w:rPr>
          <w:vertAlign w:val="superscript"/>
        </w:rPr>
        <w:t>7,11</w:t>
      </w:r>
      <w:r w:rsidR="006842F5" w:rsidRPr="006842F5">
        <w:t xml:space="preserve"> </w:t>
      </w:r>
      <w:r w:rsidR="002D472C">
        <w:t xml:space="preserve">Some </w:t>
      </w:r>
      <w:r w:rsidR="00D220C5">
        <w:t>external stimuli such as ultrasonication treatments, ultra violet irradiation</w:t>
      </w:r>
      <w:r w:rsidR="007F3FA8">
        <w:t xml:space="preserve">, </w:t>
      </w:r>
      <w:r w:rsidR="00D220C5">
        <w:t>macronutrients</w:t>
      </w:r>
      <w:r w:rsidR="007F3FA8">
        <w:t>,</w:t>
      </w:r>
      <w:r w:rsidR="00D220C5">
        <w:t xml:space="preserve"> fungicides </w:t>
      </w:r>
      <w:r w:rsidR="007F3FA8">
        <w:t xml:space="preserve">and elicitors, </w:t>
      </w:r>
      <w:r w:rsidR="00D220C5">
        <w:t xml:space="preserve">have allowed to increase the stilbene </w:t>
      </w:r>
      <w:r w:rsidR="002A228E">
        <w:t>concentration</w:t>
      </w:r>
      <w:r w:rsidR="00443A08">
        <w:t>, including other phenolic compounds</w:t>
      </w:r>
      <w:r w:rsidR="00423C36">
        <w:t>,</w:t>
      </w:r>
      <w:r w:rsidR="00D220C5">
        <w:t xml:space="preserve"> in grape skins, musts and wines.</w:t>
      </w:r>
      <w:r w:rsidR="00AE3EAD" w:rsidRPr="00AE3EAD">
        <w:rPr>
          <w:vertAlign w:val="superscript"/>
        </w:rPr>
        <w:t>12</w:t>
      </w:r>
    </w:p>
    <w:p w14:paraId="4D58002D" w14:textId="77777777" w:rsidR="00692AA5" w:rsidRDefault="0099726C">
      <w:pPr>
        <w:spacing w:line="480" w:lineRule="auto"/>
        <w:ind w:firstLine="708"/>
        <w:jc w:val="both"/>
      </w:pPr>
      <w:r>
        <w:t>During the last decade, the study of phenolic compounds is increasing due to their importance</w:t>
      </w:r>
      <w:r w:rsidR="006842F5">
        <w:t xml:space="preserve"> </w:t>
      </w:r>
      <w:r>
        <w:t xml:space="preserve">about the </w:t>
      </w:r>
      <w:r w:rsidRPr="0099726C">
        <w:t>protection against development of cancers, cardiovascular diseases, diabetes, osteoporosis and neurodegenerative diseases</w:t>
      </w:r>
      <w:r>
        <w:t>.</w:t>
      </w:r>
      <w:r w:rsidR="00AE3EAD" w:rsidRPr="00AE3EAD">
        <w:rPr>
          <w:vertAlign w:val="superscript"/>
        </w:rPr>
        <w:t>13</w:t>
      </w:r>
      <w:r w:rsidR="006842F5" w:rsidRPr="006842F5">
        <w:t xml:space="preserve"> </w:t>
      </w:r>
      <w:r w:rsidR="0055102D">
        <w:t>Consumption of f</w:t>
      </w:r>
      <w:r w:rsidR="0055102D" w:rsidRPr="0055102D">
        <w:t>lavonols have been linked to protective effects against several specific cancers, including leukemia and pancreatic, breast, cervical, prostate, uterine, and urinary tract cancers</w:t>
      </w:r>
      <w:r w:rsidR="00CE54F2">
        <w:t>.</w:t>
      </w:r>
      <w:r w:rsidR="00AE3EAD" w:rsidRPr="00AE3EAD">
        <w:rPr>
          <w:vertAlign w:val="superscript"/>
        </w:rPr>
        <w:t>14</w:t>
      </w:r>
      <w:r w:rsidR="006842F5">
        <w:t xml:space="preserve"> Stilbenes</w:t>
      </w:r>
      <w:r w:rsidR="0055102D">
        <w:t xml:space="preserve"> </w:t>
      </w:r>
      <w:r w:rsidR="006842F5">
        <w:t>exhibit</w:t>
      </w:r>
      <w:r w:rsidR="00634C00">
        <w:t xml:space="preserve"> anti-inflammatory and cardioprotective potential by inhibiting the expression of inflammatory mediators and the monocyte adhesion</w:t>
      </w:r>
      <w:r w:rsidR="00CE54F2">
        <w:t xml:space="preserve"> to vascular endothelial cells.</w:t>
      </w:r>
      <w:r w:rsidR="00AE3EAD" w:rsidRPr="00AE3EAD">
        <w:rPr>
          <w:vertAlign w:val="superscript"/>
        </w:rPr>
        <w:t>14,15</w:t>
      </w:r>
      <w:r w:rsidR="006842F5" w:rsidRPr="006842F5">
        <w:t xml:space="preserve"> </w:t>
      </w:r>
      <w:r w:rsidR="00CE54F2">
        <w:t>Moreover</w:t>
      </w:r>
      <w:r w:rsidR="00634C00">
        <w:t xml:space="preserve">, catechin consumption has many </w:t>
      </w:r>
      <w:r w:rsidR="00634C00" w:rsidRPr="00634C00">
        <w:t>beneficial properties for human health such as anti</w:t>
      </w:r>
      <w:r w:rsidR="00634C00">
        <w:t>-</w:t>
      </w:r>
      <w:r w:rsidR="00634C00" w:rsidRPr="00634C00">
        <w:t>cancer, anti</w:t>
      </w:r>
      <w:r w:rsidR="00634C00">
        <w:t>-</w:t>
      </w:r>
      <w:r w:rsidR="00634C00" w:rsidRPr="00634C00">
        <w:t>obesity, anti</w:t>
      </w:r>
      <w:r w:rsidR="00634C00">
        <w:t>-</w:t>
      </w:r>
      <w:r w:rsidR="00634C00" w:rsidRPr="00634C00">
        <w:t>diabetic, anti</w:t>
      </w:r>
      <w:r w:rsidR="00634C00">
        <w:t>-</w:t>
      </w:r>
      <w:r w:rsidR="00634C00" w:rsidRPr="00634C00">
        <w:t>cardiovascular, anti-infectious, hepatoprotective, and neuroprotective effects.</w:t>
      </w:r>
      <w:r w:rsidR="00AE3EAD" w:rsidRPr="00AE3EAD">
        <w:rPr>
          <w:vertAlign w:val="superscript"/>
        </w:rPr>
        <w:t>16</w:t>
      </w:r>
    </w:p>
    <w:p w14:paraId="440BA7FF" w14:textId="77777777" w:rsidR="00F7727A" w:rsidRDefault="00145D08" w:rsidP="008525E4">
      <w:pPr>
        <w:spacing w:line="480" w:lineRule="auto"/>
        <w:jc w:val="both"/>
        <w:rPr>
          <w:sz w:val="22"/>
          <w:szCs w:val="22"/>
        </w:rPr>
      </w:pPr>
      <w:r>
        <w:tab/>
      </w:r>
      <w:r w:rsidR="007B4B0D">
        <w:t>Different</w:t>
      </w:r>
      <w:r w:rsidR="00AE4353">
        <w:t xml:space="preserve"> studies</w:t>
      </w:r>
      <w:r w:rsidR="00780389">
        <w:t xml:space="preserve"> suggest that seaweed extracts can behave as</w:t>
      </w:r>
      <w:r w:rsidR="004E6285">
        <w:t xml:space="preserve"> novel</w:t>
      </w:r>
      <w:r w:rsidR="00780389">
        <w:t xml:space="preserve"> elicitors, triggering the accumulation of secondary metabolites</w:t>
      </w:r>
      <w:r w:rsidR="002C5E0B">
        <w:t>, mainly phenolic compounds</w:t>
      </w:r>
      <w:r w:rsidR="00780389">
        <w:t xml:space="preserve"> in </w:t>
      </w:r>
      <w:r w:rsidR="00780389">
        <w:lastRenderedPageBreak/>
        <w:t>several plant crops, including grapevines</w:t>
      </w:r>
      <w:r w:rsidR="004E6285">
        <w:t>.</w:t>
      </w:r>
      <w:r w:rsidR="00AE3EAD" w:rsidRPr="00AE3EAD">
        <w:rPr>
          <w:vertAlign w:val="superscript"/>
        </w:rPr>
        <w:t>17-20</w:t>
      </w:r>
      <w:r w:rsidR="006842F5" w:rsidRPr="006842F5">
        <w:t xml:space="preserve"> </w:t>
      </w:r>
      <w:r w:rsidR="00C36423">
        <w:t xml:space="preserve">However, most of the studies about the effects of seaweed applications on grapevines are focused on </w:t>
      </w:r>
      <w:r w:rsidR="00CE54F2">
        <w:t>its</w:t>
      </w:r>
      <w:r w:rsidR="00C36423">
        <w:t xml:space="preserve"> effects on </w:t>
      </w:r>
      <w:r w:rsidR="006367B6">
        <w:t xml:space="preserve">plant physiology, </w:t>
      </w:r>
      <w:r w:rsidR="00C36423">
        <w:t xml:space="preserve">productivity and </w:t>
      </w:r>
      <w:r w:rsidR="006367B6">
        <w:t xml:space="preserve">some secondary metabolism </w:t>
      </w:r>
      <w:r w:rsidR="00C36423">
        <w:t>of grapes or musts than in grape and wine quality in terms of phenolic compos</w:t>
      </w:r>
      <w:r w:rsidR="00503353">
        <w:t>ition</w:t>
      </w:r>
      <w:r w:rsidR="00C36423">
        <w:t>.</w:t>
      </w:r>
      <w:r w:rsidR="00AE3EAD" w:rsidRPr="00AE3EAD">
        <w:rPr>
          <w:vertAlign w:val="superscript"/>
        </w:rPr>
        <w:t>20-23</w:t>
      </w:r>
      <w:r w:rsidR="006842F5" w:rsidRPr="006842F5">
        <w:t xml:space="preserve"> </w:t>
      </w:r>
      <w:r w:rsidR="005106B5">
        <w:t xml:space="preserve">Due to </w:t>
      </w:r>
      <w:r w:rsidR="008F703F">
        <w:t>this</w:t>
      </w:r>
      <w:r w:rsidR="005106B5">
        <w:t xml:space="preserve">, </w:t>
      </w:r>
      <w:r w:rsidR="009507C8" w:rsidRPr="00463401">
        <w:t xml:space="preserve">the aim of this </w:t>
      </w:r>
      <w:r w:rsidR="005106B5">
        <w:t>work</w:t>
      </w:r>
      <w:r w:rsidR="00837236">
        <w:t xml:space="preserve"> </w:t>
      </w:r>
      <w:r w:rsidR="009507C8" w:rsidRPr="00463401">
        <w:t xml:space="preserve">was </w:t>
      </w:r>
      <w:r w:rsidR="00503353">
        <w:t xml:space="preserve">a) to characterize Tempranillo Blanco grape and wine phenolic composition and b) </w:t>
      </w:r>
      <w:r w:rsidR="009507C8" w:rsidRPr="00463401">
        <w:t xml:space="preserve">to </w:t>
      </w:r>
      <w:r w:rsidR="00B527FD">
        <w:t>study</w:t>
      </w:r>
      <w:r w:rsidR="00837236">
        <w:t xml:space="preserve"> </w:t>
      </w:r>
      <w:r w:rsidR="009507C8" w:rsidRPr="00463401">
        <w:t xml:space="preserve">the effect </w:t>
      </w:r>
      <w:r w:rsidR="0077285F">
        <w:t xml:space="preserve">of </w:t>
      </w:r>
      <w:r w:rsidR="00D220C5">
        <w:t>foliar application</w:t>
      </w:r>
      <w:r w:rsidR="008F703F">
        <w:t>s</w:t>
      </w:r>
      <w:r w:rsidR="00D220C5">
        <w:t xml:space="preserve"> of a</w:t>
      </w:r>
      <w:r w:rsidR="00503353">
        <w:t>n</w:t>
      </w:r>
      <w:r w:rsidR="00837236">
        <w:t xml:space="preserve"> </w:t>
      </w:r>
      <w:r w:rsidR="00503353" w:rsidRPr="008525E4">
        <w:rPr>
          <w:i/>
        </w:rPr>
        <w:t>Ascophyllum nodosum</w:t>
      </w:r>
      <w:r w:rsidR="00837236" w:rsidRPr="00837236">
        <w:t xml:space="preserve"> </w:t>
      </w:r>
      <w:r w:rsidR="00EC19D3">
        <w:t xml:space="preserve">seaweed </w:t>
      </w:r>
      <w:r w:rsidR="00914A67">
        <w:t xml:space="preserve">fertilizer </w:t>
      </w:r>
      <w:r w:rsidR="00D220C5">
        <w:t xml:space="preserve">to Tempranillo </w:t>
      </w:r>
      <w:r w:rsidR="00503353">
        <w:t>B</w:t>
      </w:r>
      <w:r w:rsidR="00D220C5">
        <w:t>lanco grapevines</w:t>
      </w:r>
      <w:r w:rsidR="00503353">
        <w:t>,</w:t>
      </w:r>
      <w:r w:rsidR="00837236">
        <w:t xml:space="preserve"> </w:t>
      </w:r>
      <w:r w:rsidR="008F703F">
        <w:t xml:space="preserve">at two different dosages, </w:t>
      </w:r>
      <w:r w:rsidR="00D220C5">
        <w:t>on grape and wine phenolic composition</w:t>
      </w:r>
      <w:r w:rsidR="008F703F">
        <w:t xml:space="preserve"> during two consecutive seasons</w:t>
      </w:r>
      <w:r w:rsidR="00EC19D3">
        <w:t xml:space="preserve"> (2017-2018)</w:t>
      </w:r>
      <w:r w:rsidR="009507C8" w:rsidRPr="00463401">
        <w:t xml:space="preserve">. </w:t>
      </w:r>
    </w:p>
    <w:p w14:paraId="0E38BFD3" w14:textId="77777777" w:rsidR="00F7727A" w:rsidRDefault="00F7727A" w:rsidP="00F7727A">
      <w:pPr>
        <w:spacing w:line="480" w:lineRule="auto"/>
        <w:jc w:val="both"/>
        <w:rPr>
          <w:sz w:val="22"/>
          <w:szCs w:val="22"/>
        </w:rPr>
      </w:pPr>
    </w:p>
    <w:p w14:paraId="3223C17E" w14:textId="77777777" w:rsidR="00F7727A" w:rsidRDefault="004649F7" w:rsidP="00F7727A">
      <w:pPr>
        <w:spacing w:line="480" w:lineRule="auto"/>
        <w:jc w:val="both"/>
        <w:rPr>
          <w:iCs/>
        </w:rPr>
      </w:pPr>
      <w:r w:rsidRPr="002A1844">
        <w:rPr>
          <w:b/>
          <w:bCs/>
        </w:rPr>
        <w:t>MATERIALS AND METHODS</w:t>
      </w:r>
    </w:p>
    <w:p w14:paraId="20C2CF53" w14:textId="77777777" w:rsidR="00B56189" w:rsidRDefault="007A171A" w:rsidP="005C635F">
      <w:pPr>
        <w:spacing w:line="480" w:lineRule="auto"/>
        <w:jc w:val="both"/>
        <w:rPr>
          <w:b/>
          <w:lang w:val="en-GB"/>
        </w:rPr>
      </w:pPr>
      <w:r>
        <w:rPr>
          <w:b/>
          <w:lang w:val="en-GB"/>
        </w:rPr>
        <w:t>Plant material</w:t>
      </w:r>
      <w:r w:rsidR="00016028">
        <w:rPr>
          <w:b/>
          <w:lang w:val="en-GB"/>
        </w:rPr>
        <w:t xml:space="preserve"> </w:t>
      </w:r>
    </w:p>
    <w:p w14:paraId="6C9860BE" w14:textId="78A2792A" w:rsidR="005C635F" w:rsidRPr="00016028" w:rsidRDefault="00746BCA" w:rsidP="005C635F">
      <w:pPr>
        <w:spacing w:line="480" w:lineRule="auto"/>
        <w:jc w:val="both"/>
        <w:rPr>
          <w:b/>
          <w:lang w:val="en-GB"/>
        </w:rPr>
      </w:pPr>
      <w:r>
        <w:t xml:space="preserve">A </w:t>
      </w:r>
      <w:r w:rsidR="00F83E03">
        <w:t xml:space="preserve">field </w:t>
      </w:r>
      <w:r w:rsidR="00EC19D3">
        <w:t xml:space="preserve">study </w:t>
      </w:r>
      <w:r w:rsidR="005C635F">
        <w:t xml:space="preserve">was </w:t>
      </w:r>
      <w:r>
        <w:t xml:space="preserve">conducted </w:t>
      </w:r>
      <w:r w:rsidR="005C635F">
        <w:t xml:space="preserve">in an experimental vineyard </w:t>
      </w:r>
      <w:r w:rsidR="00F83E03">
        <w:t xml:space="preserve">of Tempranillo </w:t>
      </w:r>
      <w:r w:rsidR="008F703F">
        <w:t>B</w:t>
      </w:r>
      <w:r w:rsidR="00F83E03">
        <w:t>lanco (</w:t>
      </w:r>
      <w:r w:rsidR="00F83E03" w:rsidRPr="008525E4">
        <w:rPr>
          <w:i/>
        </w:rPr>
        <w:t>Vitis vinifera</w:t>
      </w:r>
      <w:r w:rsidR="00F83E03">
        <w:t xml:space="preserve"> L.) </w:t>
      </w:r>
      <w:r w:rsidR="005C635F">
        <w:t xml:space="preserve">located in La Grajera, Logroño, La Rioja, </w:t>
      </w:r>
      <w:r w:rsidR="00F83E03">
        <w:t xml:space="preserve">in </w:t>
      </w:r>
      <w:r w:rsidR="00EC19D3">
        <w:t xml:space="preserve">North of </w:t>
      </w:r>
      <w:r w:rsidR="005C635F">
        <w:t xml:space="preserve">Spain (42º26’26.23’’ </w:t>
      </w:r>
      <w:r w:rsidR="00F83E03">
        <w:t>N</w:t>
      </w:r>
      <w:r w:rsidR="00266C31">
        <w:t xml:space="preserve">orth </w:t>
      </w:r>
      <w:r w:rsidR="00F83E03">
        <w:t>L</w:t>
      </w:r>
      <w:r w:rsidR="00266C31">
        <w:t>atitude</w:t>
      </w:r>
      <w:r w:rsidR="005C635F">
        <w:t xml:space="preserve"> 2º30’51.25’’ </w:t>
      </w:r>
      <w:r w:rsidR="00F83E03">
        <w:t>W</w:t>
      </w:r>
      <w:r w:rsidR="00266C31">
        <w:t xml:space="preserve">est </w:t>
      </w:r>
      <w:r w:rsidR="00F83E03">
        <w:t>L</w:t>
      </w:r>
      <w:r w:rsidR="00266C31">
        <w:t>atitude</w:t>
      </w:r>
      <w:r w:rsidR="00D52A3A">
        <w:t>; 447 m above sea level</w:t>
      </w:r>
      <w:r w:rsidR="005C635F">
        <w:t>)</w:t>
      </w:r>
      <w:r>
        <w:t xml:space="preserve"> during </w:t>
      </w:r>
      <w:r w:rsidR="005C635F">
        <w:t>2017 and 2018</w:t>
      </w:r>
      <w:r>
        <w:t xml:space="preserve"> seasons</w:t>
      </w:r>
      <w:r w:rsidR="005C635F">
        <w:t xml:space="preserve">. </w:t>
      </w:r>
      <w:r w:rsidR="00F83E03">
        <w:t>The vineyard was</w:t>
      </w:r>
      <w:r w:rsidR="005C635F">
        <w:t xml:space="preserve"> planted in 2002 </w:t>
      </w:r>
      <w:r>
        <w:t>in an East-West orientation</w:t>
      </w:r>
      <w:r w:rsidR="00EA2A4C">
        <w:t xml:space="preserve">. </w:t>
      </w:r>
      <w:r>
        <w:t>At planting, t</w:t>
      </w:r>
      <w:r w:rsidR="00EA2A4C">
        <w:t xml:space="preserve">he grapevines </w:t>
      </w:r>
      <w:r>
        <w:t xml:space="preserve">were grafted onto 110 Richter rootstock and they </w:t>
      </w:r>
      <w:r w:rsidR="00EA2A4C">
        <w:t xml:space="preserve">were </w:t>
      </w:r>
      <w:r w:rsidR="005C635F">
        <w:t xml:space="preserve">trained to a </w:t>
      </w:r>
      <w:r>
        <w:t>vertically shoot positioned</w:t>
      </w:r>
      <w:r w:rsidR="005C635F">
        <w:t xml:space="preserve"> system</w:t>
      </w:r>
      <w:r>
        <w:t xml:space="preserve"> (3.0 ×</w:t>
      </w:r>
      <w:r w:rsidR="00DF1F6C">
        <w:t xml:space="preserve"> </w:t>
      </w:r>
      <w:r>
        <w:t>1.1 m) with a plant density of</w:t>
      </w:r>
      <w:r w:rsidR="007A171A">
        <w:t xml:space="preserve"> </w:t>
      </w:r>
      <w:r w:rsidR="001011B7">
        <w:t>3,030 plants</w:t>
      </w:r>
      <w:r w:rsidR="009A392A">
        <w:t xml:space="preserve"> </w:t>
      </w:r>
      <w:r w:rsidR="001011B7">
        <w:t>ha</w:t>
      </w:r>
      <w:r w:rsidR="00AE3EAD" w:rsidRPr="00AE3EAD">
        <w:rPr>
          <w:vertAlign w:val="superscript"/>
        </w:rPr>
        <w:t>-1</w:t>
      </w:r>
      <w:r>
        <w:t>.</w:t>
      </w:r>
      <w:r w:rsidR="005C635F">
        <w:t xml:space="preserve"> </w:t>
      </w:r>
      <w:r w:rsidR="000C337D" w:rsidRPr="000C337D">
        <w:t xml:space="preserve">The vineyard </w:t>
      </w:r>
      <w:r w:rsidR="000C337D">
        <w:t>was equipped with</w:t>
      </w:r>
      <w:r w:rsidR="000C337D" w:rsidRPr="000C337D">
        <w:t xml:space="preserve"> a drip irrigation system </w:t>
      </w:r>
      <w:r w:rsidR="000C337D">
        <w:t>using</w:t>
      </w:r>
      <w:r w:rsidR="000C337D" w:rsidRPr="000C337D">
        <w:t xml:space="preserve"> 2.3 L h</w:t>
      </w:r>
      <w:r w:rsidR="000C337D" w:rsidRPr="00C453AE">
        <w:rPr>
          <w:vertAlign w:val="superscript"/>
        </w:rPr>
        <w:t>-1</w:t>
      </w:r>
      <w:r w:rsidR="000C337D">
        <w:t xml:space="preserve"> drippers, to assure plant water needs. A</w:t>
      </w:r>
      <w:r w:rsidR="004A24AA">
        <w:t>n</w:t>
      </w:r>
      <w:r w:rsidR="00D52A3A">
        <w:t xml:space="preserve"> </w:t>
      </w:r>
      <w:r w:rsidR="000C337D">
        <w:t xml:space="preserve">annual irrigation of 65 </w:t>
      </w:r>
      <w:r w:rsidR="00D52A3A">
        <w:t xml:space="preserve">L per vine was applied in 2017 and 50 </w:t>
      </w:r>
      <w:r w:rsidR="000C337D">
        <w:t>L per vine</w:t>
      </w:r>
      <w:r w:rsidR="00D52A3A">
        <w:t xml:space="preserve"> was applied in 2018, both</w:t>
      </w:r>
      <w:r w:rsidR="000C337D">
        <w:t xml:space="preserve"> </w:t>
      </w:r>
      <w:r w:rsidR="00D52A3A">
        <w:t xml:space="preserve">performed </w:t>
      </w:r>
      <w:r w:rsidR="000C337D">
        <w:t xml:space="preserve">in </w:t>
      </w:r>
      <w:r w:rsidR="004A24AA">
        <w:t xml:space="preserve">a single supply at </w:t>
      </w:r>
      <w:r w:rsidR="000C337D">
        <w:t>mid-august</w:t>
      </w:r>
      <w:r w:rsidR="00D52A3A">
        <w:t xml:space="preserve"> in each season.</w:t>
      </w:r>
      <w:r w:rsidR="00580F19">
        <w:t xml:space="preserve"> The vineyard productivity in 2017 was close to 5,000 kg ha</w:t>
      </w:r>
      <w:r w:rsidR="00580F19" w:rsidRPr="00C453AE">
        <w:rPr>
          <w:vertAlign w:val="superscript"/>
        </w:rPr>
        <w:t>-1</w:t>
      </w:r>
      <w:r w:rsidR="00580F19">
        <w:t>, whereas in 2018 was about to 7,000 kg ha</w:t>
      </w:r>
      <w:r w:rsidR="00580F19" w:rsidRPr="00C453AE">
        <w:rPr>
          <w:vertAlign w:val="superscript"/>
        </w:rPr>
        <w:t>-1</w:t>
      </w:r>
      <w:r w:rsidR="00580F19">
        <w:t>.</w:t>
      </w:r>
    </w:p>
    <w:p w14:paraId="2CC43EB4" w14:textId="77777777" w:rsidR="007A171A" w:rsidRDefault="007A171A" w:rsidP="005C635F">
      <w:pPr>
        <w:spacing w:line="480" w:lineRule="auto"/>
        <w:jc w:val="both"/>
      </w:pPr>
    </w:p>
    <w:p w14:paraId="7FA64598" w14:textId="77777777" w:rsidR="00B56189" w:rsidRDefault="007A171A" w:rsidP="005C635F">
      <w:pPr>
        <w:spacing w:line="480" w:lineRule="auto"/>
        <w:jc w:val="both"/>
        <w:rPr>
          <w:b/>
        </w:rPr>
      </w:pPr>
      <w:r w:rsidRPr="008525E4">
        <w:rPr>
          <w:b/>
        </w:rPr>
        <w:t>Seasonal information</w:t>
      </w:r>
      <w:r w:rsidR="00016028">
        <w:rPr>
          <w:b/>
        </w:rPr>
        <w:t xml:space="preserve"> </w:t>
      </w:r>
    </w:p>
    <w:p w14:paraId="28C8DFFE" w14:textId="77777777" w:rsidR="0077016A" w:rsidRPr="00016028" w:rsidRDefault="00EA2A4C" w:rsidP="005C635F">
      <w:pPr>
        <w:spacing w:line="480" w:lineRule="auto"/>
        <w:jc w:val="both"/>
        <w:rPr>
          <w:b/>
        </w:rPr>
      </w:pPr>
      <w:r>
        <w:lastRenderedPageBreak/>
        <w:t>A</w:t>
      </w:r>
      <w:r w:rsidR="005C635F">
        <w:t xml:space="preserve">n automatic weather station (AWS) </w:t>
      </w:r>
      <w:r>
        <w:t>was used to obtain climatic data, which was provided by</w:t>
      </w:r>
      <w:r w:rsidR="005C635F">
        <w:t xml:space="preserve"> the Agroclimatic Information Service of La Rioja </w:t>
      </w:r>
      <w:r w:rsidR="00EC19D3">
        <w:t xml:space="preserve">Government </w:t>
      </w:r>
      <w:r w:rsidR="005C635F">
        <w:t xml:space="preserve">(SIAR). </w:t>
      </w:r>
      <w:r w:rsidR="00190042">
        <w:t>During</w:t>
      </w:r>
      <w:r w:rsidR="00A32307">
        <w:t xml:space="preserve"> 2017 growing season (</w:t>
      </w:r>
      <w:r w:rsidR="005C635F">
        <w:t>April to September</w:t>
      </w:r>
      <w:r w:rsidR="00A32307">
        <w:t>)</w:t>
      </w:r>
      <w:r w:rsidR="005C635F">
        <w:t xml:space="preserve">, the accumulated rainfed </w:t>
      </w:r>
      <w:r w:rsidR="00A32307">
        <w:t>and</w:t>
      </w:r>
      <w:r w:rsidR="005C635F">
        <w:t xml:space="preserve"> the reference evapotranspiration (ET</w:t>
      </w:r>
      <w:r w:rsidR="005C635F" w:rsidRPr="008525E4">
        <w:rPr>
          <w:vertAlign w:val="subscript"/>
        </w:rPr>
        <w:t>o</w:t>
      </w:r>
      <w:r w:rsidR="005C635F">
        <w:t xml:space="preserve">) </w:t>
      </w:r>
      <w:r w:rsidR="00A32307">
        <w:t>were 180 mm and</w:t>
      </w:r>
      <w:r w:rsidR="005C635F">
        <w:t xml:space="preserve"> 893 mm, </w:t>
      </w:r>
      <w:r w:rsidR="00A32307">
        <w:t xml:space="preserve">respectively. </w:t>
      </w:r>
      <w:r w:rsidR="0077016A">
        <w:t>Along this period, m</w:t>
      </w:r>
      <w:r w:rsidR="005C635F">
        <w:t xml:space="preserve">aximum, average and minimum temperatures were 36.5 ºC, 18.7 ºC and -0.3 ºC, </w:t>
      </w:r>
      <w:r w:rsidR="00503353">
        <w:t>respec</w:t>
      </w:r>
      <w:r w:rsidR="006108C7">
        <w:t>tively</w:t>
      </w:r>
      <w:r w:rsidR="00503353">
        <w:t xml:space="preserve"> </w:t>
      </w:r>
      <w:r w:rsidR="004D0BBC">
        <w:t>whereas the</w:t>
      </w:r>
      <w:r w:rsidR="005C635F">
        <w:t xml:space="preserve"> average relative humidity </w:t>
      </w:r>
      <w:r w:rsidR="004D0BBC">
        <w:t xml:space="preserve">(RH) </w:t>
      </w:r>
      <w:r w:rsidR="005C635F">
        <w:t xml:space="preserve">was 60.1 %. </w:t>
      </w:r>
      <w:r w:rsidR="004D0BBC">
        <w:t>During 2018 growing season</w:t>
      </w:r>
      <w:r w:rsidR="005C635F">
        <w:t>, the accumulated rainfed</w:t>
      </w:r>
      <w:r w:rsidR="0077016A">
        <w:t xml:space="preserve"> and ET</w:t>
      </w:r>
      <w:r w:rsidR="0077016A" w:rsidRPr="008525E4">
        <w:rPr>
          <w:vertAlign w:val="subscript"/>
        </w:rPr>
        <w:t>o</w:t>
      </w:r>
      <w:r w:rsidR="005C635F">
        <w:t xml:space="preserve"> were 354 mm</w:t>
      </w:r>
      <w:r w:rsidR="0077016A">
        <w:t xml:space="preserve"> and</w:t>
      </w:r>
      <w:r w:rsidR="005C635F">
        <w:t xml:space="preserve"> 790 mm, </w:t>
      </w:r>
      <w:r w:rsidR="0077016A">
        <w:t>respectively. Along this period, m</w:t>
      </w:r>
      <w:r w:rsidR="005C635F">
        <w:t xml:space="preserve">aximum, average and minimum temperatures were 37.0 ºC, 18.3 ºC and 1.9 ºC, </w:t>
      </w:r>
      <w:r w:rsidR="006108C7">
        <w:t>respectively</w:t>
      </w:r>
      <w:r w:rsidR="00503353">
        <w:t xml:space="preserve"> </w:t>
      </w:r>
      <w:r w:rsidR="0077016A">
        <w:t xml:space="preserve">whereas </w:t>
      </w:r>
      <w:r w:rsidR="005C635F">
        <w:t>average relative humidity was 69.4 %.</w:t>
      </w:r>
    </w:p>
    <w:p w14:paraId="3D45CBD8" w14:textId="77777777" w:rsidR="005C635F" w:rsidRDefault="00145D08" w:rsidP="005C635F">
      <w:pPr>
        <w:spacing w:line="480" w:lineRule="auto"/>
        <w:jc w:val="both"/>
      </w:pPr>
      <w:r>
        <w:tab/>
      </w:r>
      <w:r w:rsidR="00313A03">
        <w:t>Annual ET</w:t>
      </w:r>
      <w:r w:rsidR="00313A03" w:rsidRPr="008525E4">
        <w:rPr>
          <w:vertAlign w:val="subscript"/>
        </w:rPr>
        <w:t>o</w:t>
      </w:r>
      <w:r w:rsidR="00313A03">
        <w:t xml:space="preserve"> and precipitations reached along 2017 season was 1,</w:t>
      </w:r>
      <w:r w:rsidR="006108C7">
        <w:t>210 mm and 376 mm, respectively</w:t>
      </w:r>
      <w:r w:rsidR="00313A03">
        <w:t xml:space="preserve"> whereas these </w:t>
      </w:r>
      <w:r w:rsidR="00D4033C">
        <w:t xml:space="preserve">same </w:t>
      </w:r>
      <w:r w:rsidR="00313A03">
        <w:t xml:space="preserve">climatic variables </w:t>
      </w:r>
      <w:r w:rsidR="00D4033C">
        <w:t>recorded in 2018 season were</w:t>
      </w:r>
      <w:r w:rsidR="00313A03">
        <w:t xml:space="preserve"> 1,061 mm and 67</w:t>
      </w:r>
      <w:r w:rsidR="00503353">
        <w:t>2</w:t>
      </w:r>
      <w:r w:rsidR="00313A03">
        <w:t xml:space="preserve"> mm, respectively. Annual accumulated radiation was </w:t>
      </w:r>
      <w:r w:rsidR="0082196F">
        <w:t>46,019 W</w:t>
      </w:r>
      <w:r w:rsidR="006108C7">
        <w:t xml:space="preserve"> </w:t>
      </w:r>
      <w:r w:rsidR="0082196F">
        <w:t>m</w:t>
      </w:r>
      <w:r w:rsidR="00380A04">
        <w:rPr>
          <w:vertAlign w:val="superscript"/>
        </w:rPr>
        <w:t>-2</w:t>
      </w:r>
      <w:r w:rsidR="0082196F">
        <w:t xml:space="preserve"> (</w:t>
      </w:r>
      <w:r w:rsidR="00313A03">
        <w:t>3,976 MJ</w:t>
      </w:r>
      <w:r w:rsidR="006108C7">
        <w:t xml:space="preserve"> </w:t>
      </w:r>
      <w:r w:rsidR="00313A03">
        <w:t>m</w:t>
      </w:r>
      <w:r w:rsidR="00380A04" w:rsidRPr="00380A04">
        <w:rPr>
          <w:vertAlign w:val="superscript"/>
        </w:rPr>
        <w:t>-</w:t>
      </w:r>
      <w:r w:rsidR="00313A03" w:rsidRPr="008525E4">
        <w:rPr>
          <w:vertAlign w:val="superscript"/>
        </w:rPr>
        <w:t>2</w:t>
      </w:r>
      <w:r w:rsidR="0082196F">
        <w:t>)</w:t>
      </w:r>
      <w:r w:rsidR="00313A03">
        <w:t xml:space="preserve"> and</w:t>
      </w:r>
      <w:r w:rsidR="0082196F">
        <w:t xml:space="preserve"> 44,028 W</w:t>
      </w:r>
      <w:r w:rsidR="006108C7">
        <w:t xml:space="preserve"> </w:t>
      </w:r>
      <w:r w:rsidR="0082196F">
        <w:t>m</w:t>
      </w:r>
      <w:r w:rsidR="00380A04" w:rsidRPr="00380A04">
        <w:rPr>
          <w:vertAlign w:val="superscript"/>
        </w:rPr>
        <w:t>-</w:t>
      </w:r>
      <w:r w:rsidR="0082196F" w:rsidRPr="00D45C4F">
        <w:rPr>
          <w:vertAlign w:val="superscript"/>
        </w:rPr>
        <w:t>2</w:t>
      </w:r>
      <w:r w:rsidR="0082196F">
        <w:t>(</w:t>
      </w:r>
      <w:r w:rsidR="00313A03">
        <w:t>3,804 MJ</w:t>
      </w:r>
      <w:r w:rsidR="006108C7">
        <w:t xml:space="preserve"> </w:t>
      </w:r>
      <w:r w:rsidR="00313A03">
        <w:t>m</w:t>
      </w:r>
      <w:r w:rsidR="00380A04" w:rsidRPr="00380A04">
        <w:rPr>
          <w:vertAlign w:val="superscript"/>
        </w:rPr>
        <w:t>-</w:t>
      </w:r>
      <w:r w:rsidR="00313A03" w:rsidRPr="008525E4">
        <w:rPr>
          <w:vertAlign w:val="superscript"/>
        </w:rPr>
        <w:t>2</w:t>
      </w:r>
      <w:r w:rsidR="00380A04">
        <w:t>)</w:t>
      </w:r>
      <w:r w:rsidR="006108C7">
        <w:t xml:space="preserve"> </w:t>
      </w:r>
      <w:r w:rsidR="00313A03">
        <w:t xml:space="preserve">in 2017 and 2018 seasons, respectively. During the warmest month (July), </w:t>
      </w:r>
      <w:r w:rsidR="005C635F">
        <w:t>ET</w:t>
      </w:r>
      <w:r w:rsidR="005C635F" w:rsidRPr="008525E4">
        <w:rPr>
          <w:vertAlign w:val="subscript"/>
        </w:rPr>
        <w:t>o</w:t>
      </w:r>
      <w:r w:rsidR="005C635F">
        <w:t xml:space="preserve"> was 167 mm and 16</w:t>
      </w:r>
      <w:r w:rsidR="00503353">
        <w:t>9</w:t>
      </w:r>
      <w:r w:rsidR="005C635F">
        <w:t xml:space="preserve"> mm </w:t>
      </w:r>
      <w:r w:rsidR="00313A03">
        <w:t>along the 2017 and</w:t>
      </w:r>
      <w:r w:rsidR="005C635F">
        <w:t xml:space="preserve"> 2018</w:t>
      </w:r>
      <w:r w:rsidR="00313A03">
        <w:t xml:space="preserve"> seasons, respectively</w:t>
      </w:r>
      <w:r w:rsidR="005C635F">
        <w:t xml:space="preserve">. Average radiation during </w:t>
      </w:r>
      <w:r w:rsidR="00313A03">
        <w:t>this period</w:t>
      </w:r>
      <w:r w:rsidR="005C635F">
        <w:t xml:space="preserve"> was</w:t>
      </w:r>
      <w:r w:rsidR="009A392A">
        <w:t xml:space="preserve"> </w:t>
      </w:r>
      <w:r w:rsidR="005C635F">
        <w:t xml:space="preserve">285.5 </w:t>
      </w:r>
      <w:r w:rsidR="00380A04">
        <w:t xml:space="preserve">W </w:t>
      </w:r>
      <w:r w:rsidR="005C635F">
        <w:t>m</w:t>
      </w:r>
      <w:r w:rsidR="00380A04" w:rsidRPr="00380A04">
        <w:rPr>
          <w:vertAlign w:val="superscript"/>
        </w:rPr>
        <w:t>-</w:t>
      </w:r>
      <w:r w:rsidR="005C635F" w:rsidRPr="008525E4">
        <w:rPr>
          <w:vertAlign w:val="superscript"/>
        </w:rPr>
        <w:t>2</w:t>
      </w:r>
      <w:r w:rsidR="007929E9" w:rsidRPr="007929E9">
        <w:t xml:space="preserve"> </w:t>
      </w:r>
      <w:r w:rsidR="0082196F">
        <w:t>(24.7 MJ</w:t>
      </w:r>
      <w:r w:rsidR="00914A67">
        <w:t xml:space="preserve"> </w:t>
      </w:r>
      <w:r w:rsidR="0082196F">
        <w:t>m</w:t>
      </w:r>
      <w:r w:rsidR="00380A04" w:rsidRPr="00380A04">
        <w:rPr>
          <w:vertAlign w:val="superscript"/>
        </w:rPr>
        <w:t>-</w:t>
      </w:r>
      <w:r w:rsidR="0082196F" w:rsidRPr="00D45C4F">
        <w:rPr>
          <w:vertAlign w:val="superscript"/>
        </w:rPr>
        <w:t>2</w:t>
      </w:r>
      <w:r w:rsidR="0082196F">
        <w:t xml:space="preserve">) </w:t>
      </w:r>
      <w:r w:rsidR="00380A04">
        <w:t xml:space="preserve">and 292.7 W </w:t>
      </w:r>
      <w:r w:rsidR="005C635F">
        <w:t>m</w:t>
      </w:r>
      <w:r w:rsidR="00380A04" w:rsidRPr="00380A04">
        <w:rPr>
          <w:vertAlign w:val="superscript"/>
        </w:rPr>
        <w:t>-</w:t>
      </w:r>
      <w:r w:rsidR="005C635F" w:rsidRPr="008525E4">
        <w:rPr>
          <w:vertAlign w:val="superscript"/>
        </w:rPr>
        <w:t>2</w:t>
      </w:r>
      <w:r w:rsidR="00914A67" w:rsidRPr="00914A67">
        <w:t xml:space="preserve"> </w:t>
      </w:r>
      <w:r w:rsidR="0082196F">
        <w:t>(25.2 MJ</w:t>
      </w:r>
      <w:r w:rsidR="00914A67">
        <w:t xml:space="preserve"> </w:t>
      </w:r>
      <w:r w:rsidR="0082196F">
        <w:t>m</w:t>
      </w:r>
      <w:r w:rsidR="00380A04" w:rsidRPr="00380A04">
        <w:rPr>
          <w:vertAlign w:val="superscript"/>
        </w:rPr>
        <w:t>-</w:t>
      </w:r>
      <w:r w:rsidR="0082196F" w:rsidRPr="00D45C4F">
        <w:rPr>
          <w:vertAlign w:val="superscript"/>
        </w:rPr>
        <w:t>2</w:t>
      </w:r>
      <w:r w:rsidR="0082196F">
        <w:t xml:space="preserve">) </w:t>
      </w:r>
      <w:r w:rsidR="005C635F">
        <w:t>in</w:t>
      </w:r>
      <w:r w:rsidR="00313A03">
        <w:t xml:space="preserve"> 2017 and </w:t>
      </w:r>
      <w:r w:rsidR="005C635F">
        <w:t>2018</w:t>
      </w:r>
      <w:r w:rsidR="00313A03">
        <w:t xml:space="preserve"> seasons, respectively</w:t>
      </w:r>
      <w:r w:rsidR="005C635F">
        <w:t xml:space="preserve">. </w:t>
      </w:r>
    </w:p>
    <w:p w14:paraId="39A9FCA1" w14:textId="77777777" w:rsidR="007A171A" w:rsidRDefault="007A171A" w:rsidP="005C635F">
      <w:pPr>
        <w:spacing w:line="480" w:lineRule="auto"/>
        <w:jc w:val="both"/>
      </w:pPr>
    </w:p>
    <w:p w14:paraId="494D7A30" w14:textId="77777777" w:rsidR="00B56189" w:rsidRDefault="007A171A" w:rsidP="005C635F">
      <w:pPr>
        <w:spacing w:line="480" w:lineRule="auto"/>
        <w:jc w:val="both"/>
        <w:rPr>
          <w:b/>
        </w:rPr>
      </w:pPr>
      <w:r w:rsidRPr="008525E4">
        <w:rPr>
          <w:b/>
        </w:rPr>
        <w:t>Treatments</w:t>
      </w:r>
      <w:r w:rsidR="00F35309">
        <w:rPr>
          <w:b/>
        </w:rPr>
        <w:t xml:space="preserve"> </w:t>
      </w:r>
    </w:p>
    <w:p w14:paraId="3C556B24" w14:textId="77777777" w:rsidR="00A156DB" w:rsidRPr="00F35309" w:rsidRDefault="002B3ABF" w:rsidP="005C635F">
      <w:pPr>
        <w:spacing w:line="480" w:lineRule="auto"/>
        <w:jc w:val="both"/>
        <w:rPr>
          <w:b/>
        </w:rPr>
      </w:pPr>
      <w:r>
        <w:t>A</w:t>
      </w:r>
      <w:r w:rsidR="005C635F">
        <w:t xml:space="preserve"> commercial fertilizer (Crop Plus, Adama, Santiago</w:t>
      </w:r>
      <w:r w:rsidR="00F35309">
        <w:t xml:space="preserve"> de Chile</w:t>
      </w:r>
      <w:r w:rsidR="005C635F">
        <w:t>, Chile)</w:t>
      </w:r>
      <w:r>
        <w:t xml:space="preserve"> b</w:t>
      </w:r>
      <w:r w:rsidR="00E0287B">
        <w:t xml:space="preserve">ased on </w:t>
      </w:r>
      <w:r w:rsidR="001D0302">
        <w:t xml:space="preserve">an </w:t>
      </w:r>
      <w:r w:rsidR="00E0287B" w:rsidRPr="008525E4">
        <w:rPr>
          <w:i/>
        </w:rPr>
        <w:t>Ascophyllum nodosum</w:t>
      </w:r>
      <w:r w:rsidR="00914A67" w:rsidRPr="00914A67">
        <w:t xml:space="preserve"> </w:t>
      </w:r>
      <w:r w:rsidR="001D0302">
        <w:t xml:space="preserve">seaweed </w:t>
      </w:r>
      <w:r w:rsidR="009957F0">
        <w:t>extract</w:t>
      </w:r>
      <w:r w:rsidR="005C635F">
        <w:t xml:space="preserve"> was applied at two different dosages in an aqueous solution: a low dose (L</w:t>
      </w:r>
      <w:r w:rsidR="002D472C">
        <w:t>d)</w:t>
      </w:r>
      <w:r w:rsidR="005C635F">
        <w:t xml:space="preserve"> at 0.25 % </w:t>
      </w:r>
      <w:r w:rsidR="000F73B1">
        <w:t>(</w:t>
      </w:r>
      <w:r w:rsidR="005C635F">
        <w:t>v</w:t>
      </w:r>
      <w:r w:rsidR="00877E16">
        <w:t xml:space="preserve"> </w:t>
      </w:r>
      <w:r w:rsidR="005C635F">
        <w:t>v</w:t>
      </w:r>
      <w:r w:rsidR="00AE3EAD" w:rsidRPr="00AE3EAD">
        <w:rPr>
          <w:vertAlign w:val="superscript"/>
        </w:rPr>
        <w:t>-1</w:t>
      </w:r>
      <w:r w:rsidR="000F73B1">
        <w:t>)</w:t>
      </w:r>
      <w:r w:rsidR="005C635F">
        <w:t xml:space="preserve"> and a high dose (Hd) at 0.50 % </w:t>
      </w:r>
      <w:r w:rsidR="000F73B1">
        <w:t>(</w:t>
      </w:r>
      <w:r w:rsidR="00F35309">
        <w:t>v v</w:t>
      </w:r>
      <w:r w:rsidR="00F35309" w:rsidRPr="00AE3EAD">
        <w:rPr>
          <w:vertAlign w:val="superscript"/>
        </w:rPr>
        <w:t>-1</w:t>
      </w:r>
      <w:r w:rsidR="000F73B1">
        <w:t>)</w:t>
      </w:r>
      <w:r w:rsidR="005C635F">
        <w:t>, as well as a control treatment. The solutions were prepared using Tween 80 (Sigma-Aldrich, Madrid, Spain) as wetting agent</w:t>
      </w:r>
      <w:r w:rsidR="00A156DB">
        <w:t>, dissolved in water</w:t>
      </w:r>
      <w:r w:rsidR="005C635F">
        <w:t xml:space="preserve"> at a dosage of 1mL</w:t>
      </w:r>
      <w:r w:rsidR="00156080">
        <w:t xml:space="preserve"> </w:t>
      </w:r>
      <w:r w:rsidR="005C635F">
        <w:t>L</w:t>
      </w:r>
      <w:r w:rsidR="00AE3EAD" w:rsidRPr="00AE3EAD">
        <w:rPr>
          <w:vertAlign w:val="superscript"/>
        </w:rPr>
        <w:t>-1</w:t>
      </w:r>
      <w:r w:rsidR="005C635F">
        <w:t xml:space="preserve">. Control plants were sprayed with </w:t>
      </w:r>
      <w:r w:rsidR="00D476B5">
        <w:t>water with Tween 80 alone</w:t>
      </w:r>
      <w:r w:rsidR="005C635F">
        <w:t xml:space="preserve">. </w:t>
      </w:r>
    </w:p>
    <w:p w14:paraId="33FC068A" w14:textId="77777777" w:rsidR="0097210B" w:rsidRDefault="00145D08" w:rsidP="005C635F">
      <w:pPr>
        <w:spacing w:line="480" w:lineRule="auto"/>
        <w:jc w:val="both"/>
      </w:pPr>
      <w:r>
        <w:lastRenderedPageBreak/>
        <w:tab/>
      </w:r>
      <w:r w:rsidR="00AD4439">
        <w:t>Nitrogen composition of the extract was analyzed by HPLC according to the methodology</w:t>
      </w:r>
      <w:r w:rsidR="004F5EFC">
        <w:t xml:space="preserve"> exposed by Garde-Cerdán et al.</w:t>
      </w:r>
      <w:r w:rsidR="00AE3EAD" w:rsidRPr="00AE3EAD">
        <w:rPr>
          <w:vertAlign w:val="superscript"/>
        </w:rPr>
        <w:t>24</w:t>
      </w:r>
      <w:r w:rsidR="00156080" w:rsidRPr="00156080">
        <w:t xml:space="preserve"> </w:t>
      </w:r>
      <w:r w:rsidR="00A156DB">
        <w:t>T</w:t>
      </w:r>
      <w:r w:rsidR="005C635F">
        <w:t>otal nitrogen</w:t>
      </w:r>
      <w:r w:rsidR="00AD4439">
        <w:t xml:space="preserve"> composition</w:t>
      </w:r>
      <w:r w:rsidR="005C635F">
        <w:t xml:space="preserve"> of</w:t>
      </w:r>
      <w:r w:rsidR="00A156DB">
        <w:t xml:space="preserve"> the </w:t>
      </w:r>
      <w:r w:rsidR="00AD4439">
        <w:t>extract</w:t>
      </w:r>
      <w:r w:rsidR="00A156DB">
        <w:t xml:space="preserve"> was</w:t>
      </w:r>
      <w:r w:rsidR="00156080">
        <w:t xml:space="preserve"> </w:t>
      </w:r>
      <w:r w:rsidR="00FD2C7D">
        <w:t>2.47</w:t>
      </w:r>
      <w:r w:rsidR="005C635F">
        <w:t xml:space="preserve"> g</w:t>
      </w:r>
      <w:r w:rsidR="00FD2C7D">
        <w:t xml:space="preserve"> N</w:t>
      </w:r>
      <w:r w:rsidR="00156080">
        <w:t xml:space="preserve"> </w:t>
      </w:r>
      <w:r w:rsidR="005C635F">
        <w:t>L</w:t>
      </w:r>
      <w:r w:rsidR="00AE3EAD" w:rsidRPr="00AE3EAD">
        <w:rPr>
          <w:vertAlign w:val="superscript"/>
        </w:rPr>
        <w:t>-1</w:t>
      </w:r>
      <w:r w:rsidR="00AD4439">
        <w:t>,</w:t>
      </w:r>
      <w:r w:rsidR="005C635F">
        <w:t xml:space="preserve"> of which </w:t>
      </w:r>
      <w:r w:rsidR="00FD2C7D">
        <w:t>1</w:t>
      </w:r>
      <w:r w:rsidR="005C635F">
        <w:t>.</w:t>
      </w:r>
      <w:r w:rsidR="00FD2C7D">
        <w:t>34</w:t>
      </w:r>
      <w:r w:rsidR="005C635F">
        <w:t xml:space="preserve"> g</w:t>
      </w:r>
      <w:r w:rsidR="00FD2C7D">
        <w:t xml:space="preserve"> N</w:t>
      </w:r>
      <w:r w:rsidR="00156080">
        <w:t xml:space="preserve"> </w:t>
      </w:r>
      <w:r w:rsidR="005C635F">
        <w:t>L</w:t>
      </w:r>
      <w:r w:rsidR="00AE3EAD" w:rsidRPr="00AE3EAD">
        <w:rPr>
          <w:vertAlign w:val="superscript"/>
        </w:rPr>
        <w:t>-1</w:t>
      </w:r>
      <w:r w:rsidR="00A156DB">
        <w:t xml:space="preserve">corresponds to </w:t>
      </w:r>
      <w:r w:rsidR="005C635F">
        <w:t>NH</w:t>
      </w:r>
      <w:r w:rsidR="005C635F" w:rsidRPr="008525E4">
        <w:rPr>
          <w:vertAlign w:val="subscript"/>
        </w:rPr>
        <w:t>4</w:t>
      </w:r>
      <w:r w:rsidR="005C635F" w:rsidRPr="008525E4">
        <w:rPr>
          <w:vertAlign w:val="superscript"/>
        </w:rPr>
        <w:t>+</w:t>
      </w:r>
      <w:r w:rsidR="005C635F">
        <w:t xml:space="preserve"> and the rest of the following amino acids: </w:t>
      </w:r>
      <w:r w:rsidR="00FD2C7D">
        <w:t>4.81</w:t>
      </w:r>
      <w:r w:rsidR="005C635F">
        <w:t xml:space="preserve"> (</w:t>
      </w:r>
      <w:r w:rsidR="00266C31">
        <w:t>aspartic acid</w:t>
      </w:r>
      <w:r w:rsidR="005C635F">
        <w:t xml:space="preserve">), </w:t>
      </w:r>
      <w:r w:rsidR="00FD2C7D">
        <w:t>8.72</w:t>
      </w:r>
      <w:r w:rsidR="005C635F">
        <w:t xml:space="preserve"> (</w:t>
      </w:r>
      <w:r w:rsidR="00266C31">
        <w:t>glutamic acid</w:t>
      </w:r>
      <w:r w:rsidR="005C635F">
        <w:t xml:space="preserve">), </w:t>
      </w:r>
      <w:r w:rsidR="00FD2C7D">
        <w:t>716.68</w:t>
      </w:r>
      <w:r w:rsidR="005C635F">
        <w:t xml:space="preserve"> (</w:t>
      </w:r>
      <w:r w:rsidR="00266C31">
        <w:t>glycine</w:t>
      </w:r>
      <w:r w:rsidR="005C635F">
        <w:t xml:space="preserve">), </w:t>
      </w:r>
      <w:r w:rsidR="00FD2C7D">
        <w:t>16.99</w:t>
      </w:r>
      <w:r w:rsidR="005C635F">
        <w:t xml:space="preserve"> (</w:t>
      </w:r>
      <w:r w:rsidR="005C635F" w:rsidRPr="008525E4">
        <w:rPr>
          <w:i/>
        </w:rPr>
        <w:t>ß</w:t>
      </w:r>
      <w:r w:rsidR="005C635F">
        <w:t>-</w:t>
      </w:r>
      <w:r w:rsidR="00266C31">
        <w:t>alanine</w:t>
      </w:r>
      <w:r w:rsidR="005C635F">
        <w:t xml:space="preserve">), </w:t>
      </w:r>
      <w:r w:rsidR="00FD2C7D">
        <w:t>22.18</w:t>
      </w:r>
      <w:r w:rsidR="005C635F">
        <w:t xml:space="preserve"> (</w:t>
      </w:r>
      <w:r w:rsidR="005C635F" w:rsidRPr="008525E4">
        <w:rPr>
          <w:i/>
        </w:rPr>
        <w:t>α</w:t>
      </w:r>
      <w:r w:rsidR="005C635F">
        <w:t>-</w:t>
      </w:r>
      <w:r w:rsidR="00266C31">
        <w:t>alanine</w:t>
      </w:r>
      <w:r w:rsidR="005C635F">
        <w:t xml:space="preserve">), </w:t>
      </w:r>
      <w:r w:rsidR="00FD2C7D">
        <w:t>309.07</w:t>
      </w:r>
      <w:r w:rsidR="005C635F">
        <w:t xml:space="preserve"> (</w:t>
      </w:r>
      <w:r w:rsidR="00266C31">
        <w:t>proline</w:t>
      </w:r>
      <w:r w:rsidR="005C635F">
        <w:t xml:space="preserve">), </w:t>
      </w:r>
      <w:r w:rsidR="00FD2C7D">
        <w:t>4.77</w:t>
      </w:r>
      <w:r w:rsidR="005C635F">
        <w:t xml:space="preserve"> (</w:t>
      </w:r>
      <w:r w:rsidR="00266C31">
        <w:t>valine</w:t>
      </w:r>
      <w:r w:rsidR="005C635F">
        <w:t xml:space="preserve">), </w:t>
      </w:r>
      <w:r w:rsidR="00FD2C7D">
        <w:t>35.87</w:t>
      </w:r>
      <w:r w:rsidR="005C635F">
        <w:t xml:space="preserve"> (</w:t>
      </w:r>
      <w:r w:rsidR="00266C31">
        <w:t>methionine</w:t>
      </w:r>
      <w:r w:rsidR="005C635F">
        <w:t xml:space="preserve">), </w:t>
      </w:r>
      <w:r w:rsidR="00FD2C7D">
        <w:t>1.60</w:t>
      </w:r>
      <w:r w:rsidR="005C635F">
        <w:t xml:space="preserve"> (</w:t>
      </w:r>
      <w:r w:rsidR="00266C31">
        <w:t>isoleucine</w:t>
      </w:r>
      <w:r w:rsidR="005C635F">
        <w:t xml:space="preserve">), </w:t>
      </w:r>
      <w:r w:rsidR="00FD2C7D">
        <w:t>1.50</w:t>
      </w:r>
      <w:r w:rsidR="005C635F">
        <w:t xml:space="preserve"> (</w:t>
      </w:r>
      <w:r w:rsidR="00266C31">
        <w:t>leucine</w:t>
      </w:r>
      <w:r w:rsidR="005C635F">
        <w:t xml:space="preserve">), </w:t>
      </w:r>
      <w:r w:rsidR="00FD2C7D">
        <w:t>1.15</w:t>
      </w:r>
      <w:r w:rsidR="005C635F">
        <w:t xml:space="preserve"> (</w:t>
      </w:r>
      <w:r w:rsidR="00266C31">
        <w:t>phenylalanine</w:t>
      </w:r>
      <w:r w:rsidR="005C635F">
        <w:t xml:space="preserve">), </w:t>
      </w:r>
      <w:r w:rsidR="00FD2C7D">
        <w:t>3.83</w:t>
      </w:r>
      <w:r w:rsidR="005C635F">
        <w:t xml:space="preserve"> (</w:t>
      </w:r>
      <w:r w:rsidR="00156080">
        <w:t>orn</w:t>
      </w:r>
      <w:r w:rsidR="00266C31">
        <w:t>it</w:t>
      </w:r>
      <w:r w:rsidR="00156080">
        <w:t>h</w:t>
      </w:r>
      <w:r w:rsidR="00266C31">
        <w:t>ine</w:t>
      </w:r>
      <w:r w:rsidR="005C635F">
        <w:t xml:space="preserve">), and </w:t>
      </w:r>
      <w:r w:rsidR="00E37127">
        <w:t>4.15</w:t>
      </w:r>
      <w:r w:rsidR="00F32525">
        <w:t xml:space="preserve"> </w:t>
      </w:r>
      <w:r w:rsidR="005C635F">
        <w:t>(</w:t>
      </w:r>
      <w:r w:rsidR="00266C31">
        <w:t>lysine</w:t>
      </w:r>
      <w:r w:rsidR="005C635F">
        <w:t>), expressed in mg</w:t>
      </w:r>
      <w:r w:rsidR="00FD2C7D">
        <w:t xml:space="preserve"> N</w:t>
      </w:r>
      <w:r w:rsidR="00F32525">
        <w:t xml:space="preserve"> </w:t>
      </w:r>
      <w:r w:rsidR="005C635F">
        <w:t>L</w:t>
      </w:r>
      <w:r w:rsidR="00AE3EAD" w:rsidRPr="00AE3EAD">
        <w:rPr>
          <w:vertAlign w:val="superscript"/>
        </w:rPr>
        <w:t>-1</w:t>
      </w:r>
      <w:r w:rsidR="005C635F">
        <w:t xml:space="preserve">. </w:t>
      </w:r>
      <w:r w:rsidR="009957F0">
        <w:t>Additionally,</w:t>
      </w:r>
      <w:r w:rsidR="00E37127">
        <w:t xml:space="preserve"> the product</w:t>
      </w:r>
      <w:r w:rsidR="00F32525">
        <w:t xml:space="preserve"> </w:t>
      </w:r>
      <w:r w:rsidR="00E37127">
        <w:t xml:space="preserve">label states that </w:t>
      </w:r>
      <w:r w:rsidR="0097210B">
        <w:t xml:space="preserve">the fertilizer contains other active ingredients such as </w:t>
      </w:r>
      <w:r w:rsidR="00266C31">
        <w:t xml:space="preserve">sulphur </w:t>
      </w:r>
      <w:r w:rsidR="0097210B">
        <w:t>(4.5 % w</w:t>
      </w:r>
      <w:r w:rsidR="00F32525">
        <w:t xml:space="preserve"> </w:t>
      </w:r>
      <w:r w:rsidR="0097210B">
        <w:t>v</w:t>
      </w:r>
      <w:r w:rsidR="00AE3EAD" w:rsidRPr="00AE3EAD">
        <w:rPr>
          <w:vertAlign w:val="superscript"/>
        </w:rPr>
        <w:t>-1</w:t>
      </w:r>
      <w:r w:rsidR="0097210B">
        <w:t xml:space="preserve">), </w:t>
      </w:r>
      <w:r w:rsidR="001A4F21">
        <w:t>copper</w:t>
      </w:r>
      <w:r w:rsidR="00F32525">
        <w:t xml:space="preserve"> </w:t>
      </w:r>
      <w:r w:rsidR="0097210B">
        <w:t>(1.3 % w</w:t>
      </w:r>
      <w:r w:rsidR="00F32525">
        <w:t xml:space="preserve"> </w:t>
      </w:r>
      <w:r w:rsidR="0097210B">
        <w:t>v</w:t>
      </w:r>
      <w:r w:rsidR="00AE3EAD" w:rsidRPr="00AE3EAD">
        <w:rPr>
          <w:vertAlign w:val="superscript"/>
        </w:rPr>
        <w:t>-1</w:t>
      </w:r>
      <w:r w:rsidR="0097210B">
        <w:t xml:space="preserve">), </w:t>
      </w:r>
      <w:r w:rsidR="001A4F21">
        <w:t xml:space="preserve">iron </w:t>
      </w:r>
      <w:r w:rsidR="0097210B">
        <w:t>(1.7 % w</w:t>
      </w:r>
      <w:r w:rsidR="00F32525">
        <w:t xml:space="preserve"> </w:t>
      </w:r>
      <w:r w:rsidR="0097210B">
        <w:t>v</w:t>
      </w:r>
      <w:r w:rsidR="00AE3EAD" w:rsidRPr="00AE3EAD">
        <w:rPr>
          <w:vertAlign w:val="superscript"/>
        </w:rPr>
        <w:t>-1</w:t>
      </w:r>
      <w:r w:rsidR="0097210B">
        <w:t xml:space="preserve">), </w:t>
      </w:r>
      <w:r w:rsidR="001A4F21">
        <w:t>manganese</w:t>
      </w:r>
      <w:r w:rsidR="00F32525">
        <w:t xml:space="preserve"> </w:t>
      </w:r>
      <w:r w:rsidR="0097210B">
        <w:t>(</w:t>
      </w:r>
      <w:r w:rsidR="00A156DB">
        <w:t>1</w:t>
      </w:r>
      <w:r w:rsidR="0097210B">
        <w:t>.</w:t>
      </w:r>
      <w:r w:rsidR="00A156DB">
        <w:t>4</w:t>
      </w:r>
      <w:r w:rsidR="0097210B">
        <w:t xml:space="preserve"> % w</w:t>
      </w:r>
      <w:r w:rsidR="00F32525">
        <w:t xml:space="preserve"> </w:t>
      </w:r>
      <w:r w:rsidR="0097210B">
        <w:t>v</w:t>
      </w:r>
      <w:r w:rsidR="00AE3EAD" w:rsidRPr="00AE3EAD">
        <w:rPr>
          <w:vertAlign w:val="superscript"/>
        </w:rPr>
        <w:t>-1</w:t>
      </w:r>
      <w:r w:rsidR="0097210B">
        <w:t xml:space="preserve">), and </w:t>
      </w:r>
      <w:r w:rsidR="001A4F21">
        <w:t>zinc</w:t>
      </w:r>
      <w:r w:rsidR="00F32525">
        <w:t xml:space="preserve"> </w:t>
      </w:r>
      <w:r w:rsidR="0097210B">
        <w:t>(3.0 % w</w:t>
      </w:r>
      <w:r w:rsidR="00F32525">
        <w:t xml:space="preserve"> </w:t>
      </w:r>
      <w:r w:rsidR="0097210B">
        <w:t>v</w:t>
      </w:r>
      <w:r w:rsidR="00AE3EAD" w:rsidRPr="00AE3EAD">
        <w:rPr>
          <w:vertAlign w:val="superscript"/>
        </w:rPr>
        <w:t>-1</w:t>
      </w:r>
      <w:r w:rsidR="0097210B">
        <w:t>).</w:t>
      </w:r>
    </w:p>
    <w:p w14:paraId="6693BA64" w14:textId="77777777" w:rsidR="005C635F" w:rsidRDefault="00145D08" w:rsidP="005C635F">
      <w:pPr>
        <w:spacing w:line="480" w:lineRule="auto"/>
        <w:jc w:val="both"/>
      </w:pPr>
      <w:r>
        <w:tab/>
      </w:r>
      <w:r w:rsidR="003702BB">
        <w:t>T</w:t>
      </w:r>
      <w:r w:rsidR="005C635F">
        <w:t xml:space="preserve">wo applications </w:t>
      </w:r>
      <w:r w:rsidR="003702BB">
        <w:t>of control and</w:t>
      </w:r>
      <w:r w:rsidR="007826D5">
        <w:t xml:space="preserve"> </w:t>
      </w:r>
      <w:r w:rsidR="009D736D">
        <w:t xml:space="preserve">the two dosages of the seaweed extract </w:t>
      </w:r>
      <w:r w:rsidR="005C635F">
        <w:t xml:space="preserve">were </w:t>
      </w:r>
      <w:r w:rsidR="003702BB">
        <w:t xml:space="preserve">carried out </w:t>
      </w:r>
      <w:r w:rsidR="005C635F">
        <w:t xml:space="preserve">to </w:t>
      </w:r>
      <w:r w:rsidR="003702BB">
        <w:t xml:space="preserve">Tempranillo </w:t>
      </w:r>
      <w:r w:rsidR="00AD4439">
        <w:t>Blanco</w:t>
      </w:r>
      <w:r w:rsidR="003702BB">
        <w:t xml:space="preserve"> grapevines.</w:t>
      </w:r>
      <w:r w:rsidR="007826D5">
        <w:t xml:space="preserve"> </w:t>
      </w:r>
      <w:r w:rsidR="003702BB">
        <w:t>T</w:t>
      </w:r>
      <w:r w:rsidR="005C635F">
        <w:t>he first</w:t>
      </w:r>
      <w:r w:rsidR="00AC5ABB">
        <w:t xml:space="preserve"> application</w:t>
      </w:r>
      <w:r w:rsidR="005C635F">
        <w:t xml:space="preserve"> was </w:t>
      </w:r>
      <w:r w:rsidR="00AC5ABB">
        <w:t xml:space="preserve">carried out </w:t>
      </w:r>
      <w:r w:rsidR="005C635F">
        <w:t>at veraison stage</w:t>
      </w:r>
      <w:r w:rsidR="00A76007">
        <w:t xml:space="preserve"> (at BBCH 81)</w:t>
      </w:r>
      <w:r w:rsidR="005C635F">
        <w:t>, and the second was sprayed one week after the first application</w:t>
      </w:r>
      <w:r w:rsidR="003702BB">
        <w:t>.</w:t>
      </w:r>
      <w:r w:rsidR="007826D5">
        <w:t xml:space="preserve"> </w:t>
      </w:r>
      <w:r w:rsidR="003702BB">
        <w:t>2</w:t>
      </w:r>
      <w:r w:rsidR="005C635F">
        <w:t>00 mL of</w:t>
      </w:r>
      <w:r w:rsidR="003702BB">
        <w:t xml:space="preserve"> control</w:t>
      </w:r>
      <w:r w:rsidR="007826D5">
        <w:t xml:space="preserve"> </w:t>
      </w:r>
      <w:r w:rsidR="003702BB">
        <w:t xml:space="preserve">and </w:t>
      </w:r>
      <w:r w:rsidR="005C635F">
        <w:t xml:space="preserve">each </w:t>
      </w:r>
      <w:r w:rsidR="00C47AD4">
        <w:t xml:space="preserve">seaweed </w:t>
      </w:r>
      <w:r w:rsidR="005C635F">
        <w:t>treatment</w:t>
      </w:r>
      <w:r w:rsidR="00C47AD4">
        <w:t>s</w:t>
      </w:r>
      <w:r w:rsidR="0076212E">
        <w:t xml:space="preserve"> </w:t>
      </w:r>
      <w:r w:rsidR="003702BB">
        <w:t>covered both sides of the grapevine canopy</w:t>
      </w:r>
      <w:r w:rsidR="005C635F">
        <w:t xml:space="preserve">. </w:t>
      </w:r>
      <w:r w:rsidR="0076212E">
        <w:t>The foliar a</w:t>
      </w:r>
      <w:r w:rsidR="003702BB">
        <w:t>pplications</w:t>
      </w:r>
      <w:r w:rsidR="005C635F">
        <w:t xml:space="preserve"> were performed in triplicate and were arranged in a complete randomized block design along </w:t>
      </w:r>
      <w:r w:rsidR="003702BB">
        <w:t xml:space="preserve">to </w:t>
      </w:r>
      <w:r w:rsidR="005C635F">
        <w:t xml:space="preserve">the </w:t>
      </w:r>
      <w:r w:rsidR="003702BB">
        <w:t>plot</w:t>
      </w:r>
      <w:r w:rsidR="005C635F">
        <w:t xml:space="preserve">, considering seven </w:t>
      </w:r>
      <w:r w:rsidR="003702BB">
        <w:t xml:space="preserve">Tempranillo </w:t>
      </w:r>
      <w:r w:rsidR="00AD4439">
        <w:t>Blanco</w:t>
      </w:r>
      <w:r w:rsidR="0076212E">
        <w:t xml:space="preserve"> </w:t>
      </w:r>
      <w:r w:rsidR="005C635F">
        <w:t xml:space="preserve">vines per replicate. </w:t>
      </w:r>
    </w:p>
    <w:p w14:paraId="4C627B80" w14:textId="7A492D8C" w:rsidR="005C635F" w:rsidRDefault="00A41F23" w:rsidP="00145D08">
      <w:pPr>
        <w:spacing w:line="480" w:lineRule="auto"/>
        <w:ind w:firstLine="708"/>
        <w:jc w:val="both"/>
      </w:pPr>
      <w:r>
        <w:t>All the g</w:t>
      </w:r>
      <w:r w:rsidR="00EC5F58" w:rsidRPr="0003177A">
        <w:t xml:space="preserve">rapes </w:t>
      </w:r>
      <w:r>
        <w:t xml:space="preserve">from each biological replicate </w:t>
      </w:r>
      <w:r w:rsidR="00EC5F58" w:rsidRPr="0003177A">
        <w:t>were</w:t>
      </w:r>
      <w:r w:rsidR="00EC5F58">
        <w:t xml:space="preserve"> manually</w:t>
      </w:r>
      <w:r w:rsidR="00EC5F58" w:rsidRPr="0003177A">
        <w:t xml:space="preserve"> harvested </w:t>
      </w:r>
      <w:r w:rsidR="00AD4439">
        <w:t xml:space="preserve">close to 13 </w:t>
      </w:r>
      <w:r w:rsidR="00AC5ABB">
        <w:t>% (v</w:t>
      </w:r>
      <w:r w:rsidR="003F2726">
        <w:t xml:space="preserve"> </w:t>
      </w:r>
      <w:r w:rsidR="00AC5ABB">
        <w:t>v</w:t>
      </w:r>
      <w:r w:rsidR="00AE3EAD" w:rsidRPr="00C47AD4">
        <w:rPr>
          <w:vertAlign w:val="superscript"/>
        </w:rPr>
        <w:t>-1</w:t>
      </w:r>
      <w:r w:rsidR="00AC5ABB">
        <w:t>) of probable alcohol</w:t>
      </w:r>
      <w:r w:rsidR="00A76007">
        <w:t xml:space="preserve"> (at BBCH 89)</w:t>
      </w:r>
      <w:r w:rsidR="00EC5F58">
        <w:t>.</w:t>
      </w:r>
      <w:r w:rsidR="003F2726">
        <w:t xml:space="preserve"> </w:t>
      </w:r>
      <w:r>
        <w:t>Immediately b</w:t>
      </w:r>
      <w:r w:rsidR="006517F9">
        <w:t xml:space="preserve">efore harvest, </w:t>
      </w:r>
      <w:r>
        <w:t xml:space="preserve">a random set of 200 </w:t>
      </w:r>
      <w:r w:rsidR="006517F9">
        <w:t xml:space="preserve">grape berries </w:t>
      </w:r>
      <w:r>
        <w:t xml:space="preserve">per replicate </w:t>
      </w:r>
      <w:r w:rsidR="006517F9">
        <w:t xml:space="preserve">were collected </w:t>
      </w:r>
      <w:r>
        <w:t>and</w:t>
      </w:r>
      <w:r w:rsidR="006517F9">
        <w:t xml:space="preserve"> frozen at −20</w:t>
      </w:r>
      <w:r w:rsidR="003F2726">
        <w:t xml:space="preserve"> </w:t>
      </w:r>
      <w:r w:rsidR="006517F9">
        <w:t xml:space="preserve">°C in order to analyze their phenolic composition. </w:t>
      </w:r>
      <w:r w:rsidR="00D03BC3">
        <w:t>A</w:t>
      </w:r>
      <w:r w:rsidR="006517F9">
        <w:t xml:space="preserve">ll the </w:t>
      </w:r>
      <w:r w:rsidR="00D03BC3">
        <w:t>bunches</w:t>
      </w:r>
      <w:r>
        <w:t xml:space="preserve"> from the nine replicates were</w:t>
      </w:r>
      <w:r w:rsidR="00D03BC3">
        <w:t xml:space="preserve"> </w:t>
      </w:r>
      <w:r w:rsidR="00EC5F58">
        <w:t>mechanically destemmed and crushed</w:t>
      </w:r>
      <w:r>
        <w:t>, separately</w:t>
      </w:r>
      <w:r w:rsidR="00EC5F58">
        <w:t xml:space="preserve"> in </w:t>
      </w:r>
      <w:r w:rsidR="00AD4439">
        <w:t xml:space="preserve">an </w:t>
      </w:r>
      <w:r w:rsidR="00EC5F58">
        <w:t>experimental winery</w:t>
      </w:r>
      <w:r w:rsidR="006517F9" w:rsidRPr="008525E4">
        <w:t>, and</w:t>
      </w:r>
      <w:r w:rsidR="003F2726">
        <w:t xml:space="preserve"> </w:t>
      </w:r>
      <w:r w:rsidR="002D472C">
        <w:t>classi</w:t>
      </w:r>
      <w:r w:rsidR="00036399">
        <w:t>cal</w:t>
      </w:r>
      <w:r w:rsidR="00EC5F58" w:rsidRPr="008525E4">
        <w:t xml:space="preserve"> parameters were evaluated </w:t>
      </w:r>
      <w:r w:rsidR="00EC5F58" w:rsidRPr="00EC5F58">
        <w:t>i</w:t>
      </w:r>
      <w:r w:rsidR="005C635F" w:rsidRPr="00EC5F58">
        <w:t xml:space="preserve">n the obtained musts. </w:t>
      </w:r>
    </w:p>
    <w:p w14:paraId="7928A9EC" w14:textId="77777777" w:rsidR="00D03BC3" w:rsidRDefault="00D03BC3" w:rsidP="00EC5F58">
      <w:pPr>
        <w:spacing w:line="480" w:lineRule="auto"/>
        <w:ind w:firstLine="708"/>
        <w:jc w:val="both"/>
      </w:pPr>
    </w:p>
    <w:p w14:paraId="280BCD6E" w14:textId="77777777" w:rsidR="00B56189" w:rsidRDefault="00D03BC3" w:rsidP="00414853">
      <w:pPr>
        <w:spacing w:line="480" w:lineRule="auto"/>
        <w:jc w:val="both"/>
        <w:rPr>
          <w:b/>
          <w:bCs/>
          <w:iCs/>
        </w:rPr>
      </w:pPr>
      <w:r>
        <w:rPr>
          <w:b/>
          <w:bCs/>
          <w:iCs/>
        </w:rPr>
        <w:t>Winemaking</w:t>
      </w:r>
      <w:r w:rsidR="00C47AD4">
        <w:rPr>
          <w:b/>
          <w:bCs/>
          <w:iCs/>
        </w:rPr>
        <w:t xml:space="preserve"> </w:t>
      </w:r>
    </w:p>
    <w:p w14:paraId="67D4B0D4" w14:textId="77777777" w:rsidR="00D03BC3" w:rsidRPr="00C47AD4" w:rsidRDefault="00A50F32" w:rsidP="00414853">
      <w:pPr>
        <w:spacing w:line="480" w:lineRule="auto"/>
        <w:jc w:val="both"/>
        <w:rPr>
          <w:b/>
          <w:bCs/>
          <w:iCs/>
        </w:rPr>
      </w:pPr>
      <w:r>
        <w:rPr>
          <w:bCs/>
          <w:iCs/>
        </w:rPr>
        <w:lastRenderedPageBreak/>
        <w:t>A</w:t>
      </w:r>
      <w:r w:rsidR="00D03BC3">
        <w:rPr>
          <w:bCs/>
          <w:iCs/>
        </w:rPr>
        <w:t>n experimental pneumatic press</w:t>
      </w:r>
      <w:r>
        <w:rPr>
          <w:bCs/>
          <w:iCs/>
        </w:rPr>
        <w:t xml:space="preserve"> to a pressure of 3.5 bar was used</w:t>
      </w:r>
      <w:r w:rsidR="00D03BC3">
        <w:rPr>
          <w:bCs/>
          <w:iCs/>
        </w:rPr>
        <w:t xml:space="preserve"> to extract the </w:t>
      </w:r>
      <w:r w:rsidR="00C47AD4">
        <w:rPr>
          <w:bCs/>
          <w:iCs/>
        </w:rPr>
        <w:t xml:space="preserve">white </w:t>
      </w:r>
      <w:r w:rsidR="00D03BC3">
        <w:rPr>
          <w:bCs/>
          <w:iCs/>
        </w:rPr>
        <w:t>must without skins and seeds. Nine tanks of 12 L were filled with the must</w:t>
      </w:r>
      <w:r>
        <w:rPr>
          <w:bCs/>
          <w:iCs/>
        </w:rPr>
        <w:t xml:space="preserve"> from each replication</w:t>
      </w:r>
      <w:r w:rsidR="00D03BC3">
        <w:rPr>
          <w:bCs/>
          <w:iCs/>
        </w:rPr>
        <w:t xml:space="preserve">. </w:t>
      </w:r>
      <w:r w:rsidR="007A7530">
        <w:rPr>
          <w:bCs/>
          <w:iCs/>
        </w:rPr>
        <w:t xml:space="preserve">Then, </w:t>
      </w:r>
      <w:r w:rsidR="00D03BC3">
        <w:rPr>
          <w:bCs/>
          <w:iCs/>
        </w:rPr>
        <w:t xml:space="preserve">50 mg of </w:t>
      </w:r>
      <w:r w:rsidR="00D03BC3" w:rsidRPr="00BB4678">
        <w:rPr>
          <w:bCs/>
          <w:iCs/>
        </w:rPr>
        <w:t>SO</w:t>
      </w:r>
      <w:r w:rsidR="00D03BC3" w:rsidRPr="00B574D7">
        <w:rPr>
          <w:bCs/>
          <w:iCs/>
          <w:vertAlign w:val="subscript"/>
        </w:rPr>
        <w:t>2</w:t>
      </w:r>
      <w:r w:rsidR="003F2726" w:rsidRPr="003F2726">
        <w:rPr>
          <w:bCs/>
          <w:iCs/>
        </w:rPr>
        <w:t xml:space="preserve"> </w:t>
      </w:r>
      <w:r w:rsidR="00D03BC3" w:rsidRPr="00BB4678">
        <w:rPr>
          <w:bCs/>
          <w:iCs/>
        </w:rPr>
        <w:t>kg</w:t>
      </w:r>
      <w:r w:rsidR="00AE3EAD" w:rsidRPr="00C47AD4">
        <w:rPr>
          <w:bCs/>
          <w:iCs/>
          <w:vertAlign w:val="superscript"/>
        </w:rPr>
        <w:t>-1</w:t>
      </w:r>
      <w:r w:rsidR="00D03BC3" w:rsidRPr="00BB4678">
        <w:rPr>
          <w:bCs/>
          <w:iCs/>
        </w:rPr>
        <w:t xml:space="preserve"> of </w:t>
      </w:r>
      <w:r w:rsidR="00AD4439">
        <w:rPr>
          <w:bCs/>
          <w:iCs/>
        </w:rPr>
        <w:t xml:space="preserve">must </w:t>
      </w:r>
      <w:r w:rsidR="00D03BC3">
        <w:rPr>
          <w:bCs/>
          <w:iCs/>
        </w:rPr>
        <w:t>was added in each tank</w:t>
      </w:r>
      <w:r w:rsidR="003F2726">
        <w:rPr>
          <w:bCs/>
          <w:iCs/>
        </w:rPr>
        <w:t xml:space="preserve"> </w:t>
      </w:r>
      <w:r w:rsidRPr="00A50F32">
        <w:rPr>
          <w:bCs/>
          <w:iCs/>
        </w:rPr>
        <w:t>to prevent oxidations and inhibit the development of undesirable microorganisms</w:t>
      </w:r>
      <w:r w:rsidR="00D03BC3" w:rsidRPr="00BB4678">
        <w:rPr>
          <w:bCs/>
          <w:iCs/>
        </w:rPr>
        <w:t>.</w:t>
      </w:r>
      <w:r w:rsidR="00D03BC3">
        <w:rPr>
          <w:bCs/>
          <w:iCs/>
        </w:rPr>
        <w:t xml:space="preserve"> Subsequently, the </w:t>
      </w:r>
      <w:r w:rsidR="007A7530">
        <w:rPr>
          <w:bCs/>
          <w:iCs/>
        </w:rPr>
        <w:t xml:space="preserve">tanks were placed </w:t>
      </w:r>
      <w:r w:rsidR="00472AA0">
        <w:rPr>
          <w:bCs/>
          <w:iCs/>
        </w:rPr>
        <w:t xml:space="preserve">during one day </w:t>
      </w:r>
      <w:r w:rsidR="007A7530">
        <w:rPr>
          <w:bCs/>
          <w:iCs/>
        </w:rPr>
        <w:t xml:space="preserve">into a cold room </w:t>
      </w:r>
      <w:r w:rsidR="00472AA0">
        <w:rPr>
          <w:bCs/>
          <w:iCs/>
        </w:rPr>
        <w:t>(</w:t>
      </w:r>
      <w:r w:rsidR="00AD4439">
        <w:rPr>
          <w:bCs/>
          <w:iCs/>
        </w:rPr>
        <w:t>7</w:t>
      </w:r>
      <w:r w:rsidR="00472AA0">
        <w:rPr>
          <w:bCs/>
          <w:iCs/>
        </w:rPr>
        <w:t xml:space="preserve"> ± 1</w:t>
      </w:r>
      <w:r w:rsidR="003F2726">
        <w:rPr>
          <w:bCs/>
          <w:iCs/>
        </w:rPr>
        <w:t xml:space="preserve"> </w:t>
      </w:r>
      <w:r w:rsidR="00472AA0">
        <w:rPr>
          <w:bCs/>
          <w:iCs/>
        </w:rPr>
        <w:t xml:space="preserve">ºC) </w:t>
      </w:r>
      <w:r w:rsidR="004C68E5">
        <w:rPr>
          <w:bCs/>
          <w:iCs/>
        </w:rPr>
        <w:t xml:space="preserve">to favor settling. </w:t>
      </w:r>
      <w:r w:rsidR="00472AA0">
        <w:rPr>
          <w:bCs/>
          <w:iCs/>
        </w:rPr>
        <w:t xml:space="preserve">The </w:t>
      </w:r>
      <w:r w:rsidR="00D03BC3">
        <w:rPr>
          <w:bCs/>
          <w:iCs/>
        </w:rPr>
        <w:t>must supernatant</w:t>
      </w:r>
      <w:r w:rsidR="003F2726">
        <w:rPr>
          <w:bCs/>
          <w:iCs/>
        </w:rPr>
        <w:t xml:space="preserve"> </w:t>
      </w:r>
      <w:r w:rsidR="00D03BC3">
        <w:rPr>
          <w:bCs/>
          <w:iCs/>
        </w:rPr>
        <w:t>was introduced in 1</w:t>
      </w:r>
      <w:r w:rsidR="00472AA0">
        <w:rPr>
          <w:bCs/>
          <w:iCs/>
        </w:rPr>
        <w:t>0</w:t>
      </w:r>
      <w:r w:rsidR="00D03BC3">
        <w:rPr>
          <w:bCs/>
          <w:iCs/>
        </w:rPr>
        <w:t xml:space="preserve"> L tank</w:t>
      </w:r>
      <w:r w:rsidR="00472AA0">
        <w:rPr>
          <w:bCs/>
          <w:iCs/>
        </w:rPr>
        <w:t>s</w:t>
      </w:r>
      <w:r w:rsidR="00D03BC3">
        <w:rPr>
          <w:bCs/>
          <w:iCs/>
        </w:rPr>
        <w:t xml:space="preserve"> to be</w:t>
      </w:r>
      <w:r w:rsidR="00D03BC3" w:rsidRPr="008D1003">
        <w:rPr>
          <w:bCs/>
          <w:iCs/>
        </w:rPr>
        <w:t xml:space="preserve"> inoculated with the comm</w:t>
      </w:r>
      <w:r w:rsidR="00D03BC3">
        <w:rPr>
          <w:bCs/>
          <w:iCs/>
        </w:rPr>
        <w:t xml:space="preserve">ercial </w:t>
      </w:r>
      <w:r w:rsidR="00D03BC3" w:rsidRPr="00B574D7">
        <w:rPr>
          <w:bCs/>
          <w:i/>
          <w:iCs/>
        </w:rPr>
        <w:t>Saccharomyces cerevisiae</w:t>
      </w:r>
      <w:r w:rsidR="003F2726" w:rsidRPr="003F2726">
        <w:rPr>
          <w:bCs/>
          <w:iCs/>
        </w:rPr>
        <w:t xml:space="preserve"> </w:t>
      </w:r>
      <w:r w:rsidR="00D03BC3" w:rsidRPr="008D1003">
        <w:rPr>
          <w:bCs/>
          <w:iCs/>
        </w:rPr>
        <w:t>strain Uvaferm VRB (Lalleman</w:t>
      </w:r>
      <w:r w:rsidR="00D03BC3">
        <w:rPr>
          <w:bCs/>
          <w:iCs/>
        </w:rPr>
        <w:t>d, St Simon, France) at a dosage of 25 g</w:t>
      </w:r>
      <w:r w:rsidR="003F2726">
        <w:rPr>
          <w:bCs/>
          <w:iCs/>
        </w:rPr>
        <w:t xml:space="preserve"> </w:t>
      </w:r>
      <w:r w:rsidR="00D03BC3">
        <w:rPr>
          <w:bCs/>
          <w:iCs/>
        </w:rPr>
        <w:t>hL</w:t>
      </w:r>
      <w:r w:rsidR="00AE3EAD" w:rsidRPr="00C47AD4">
        <w:rPr>
          <w:bCs/>
          <w:iCs/>
          <w:vertAlign w:val="superscript"/>
        </w:rPr>
        <w:t>-1</w:t>
      </w:r>
      <w:r w:rsidR="00D03BC3">
        <w:rPr>
          <w:bCs/>
          <w:iCs/>
        </w:rPr>
        <w:t>to carry out the alcoholic fermentation. All v</w:t>
      </w:r>
      <w:r w:rsidR="00D03BC3" w:rsidRPr="008D1003">
        <w:rPr>
          <w:bCs/>
          <w:iCs/>
        </w:rPr>
        <w:t>i</w:t>
      </w:r>
      <w:r w:rsidR="00D03BC3">
        <w:rPr>
          <w:bCs/>
          <w:iCs/>
        </w:rPr>
        <w:t>nifications were performed at 17</w:t>
      </w:r>
      <w:r w:rsidR="003F2726">
        <w:rPr>
          <w:bCs/>
          <w:iCs/>
        </w:rPr>
        <w:t xml:space="preserve"> </w:t>
      </w:r>
      <w:r w:rsidR="00D03BC3">
        <w:rPr>
          <w:bCs/>
          <w:iCs/>
        </w:rPr>
        <w:t>±</w:t>
      </w:r>
      <w:r w:rsidR="003F2726">
        <w:rPr>
          <w:bCs/>
          <w:iCs/>
        </w:rPr>
        <w:t xml:space="preserve"> </w:t>
      </w:r>
      <w:r w:rsidR="00D03BC3">
        <w:rPr>
          <w:bCs/>
          <w:iCs/>
        </w:rPr>
        <w:t>1</w:t>
      </w:r>
      <w:r w:rsidR="003F2726">
        <w:rPr>
          <w:bCs/>
          <w:iCs/>
        </w:rPr>
        <w:t xml:space="preserve"> </w:t>
      </w:r>
      <w:r w:rsidR="00D03BC3">
        <w:rPr>
          <w:bCs/>
          <w:iCs/>
        </w:rPr>
        <w:t xml:space="preserve">ºC in a temperature-controlled room. Alcoholic </w:t>
      </w:r>
      <w:r w:rsidR="00D03BC3" w:rsidRPr="008D1003">
        <w:rPr>
          <w:bCs/>
          <w:iCs/>
        </w:rPr>
        <w:t>fermen</w:t>
      </w:r>
      <w:r w:rsidR="00D03BC3">
        <w:rPr>
          <w:bCs/>
          <w:iCs/>
        </w:rPr>
        <w:t xml:space="preserve">tation was daily followed by </w:t>
      </w:r>
      <w:r w:rsidR="00D03BC3" w:rsidRPr="008D1003">
        <w:rPr>
          <w:bCs/>
          <w:iCs/>
        </w:rPr>
        <w:t xml:space="preserve">determining must temperature and </w:t>
      </w:r>
      <w:r w:rsidR="00D03BC3">
        <w:rPr>
          <w:bCs/>
          <w:iCs/>
        </w:rPr>
        <w:t xml:space="preserve">density and </w:t>
      </w:r>
      <w:r w:rsidR="00D03BC3" w:rsidRPr="007040E1">
        <w:rPr>
          <w:bCs/>
          <w:iCs/>
        </w:rPr>
        <w:t>was considered finished when the must reached</w:t>
      </w:r>
      <w:r w:rsidR="00C65E2C">
        <w:rPr>
          <w:bCs/>
          <w:iCs/>
        </w:rPr>
        <w:t xml:space="preserve"> </w:t>
      </w:r>
      <w:r w:rsidR="00414853">
        <w:rPr>
          <w:bCs/>
          <w:iCs/>
        </w:rPr>
        <w:t>lower than</w:t>
      </w:r>
      <w:r w:rsidR="00C65E2C">
        <w:rPr>
          <w:bCs/>
          <w:iCs/>
        </w:rPr>
        <w:t xml:space="preserve"> </w:t>
      </w:r>
      <w:r w:rsidR="00D03BC3" w:rsidRPr="007040E1">
        <w:rPr>
          <w:bCs/>
          <w:iCs/>
        </w:rPr>
        <w:t>2.5 g</w:t>
      </w:r>
      <w:r w:rsidR="00C65E2C">
        <w:rPr>
          <w:bCs/>
          <w:iCs/>
        </w:rPr>
        <w:t xml:space="preserve"> </w:t>
      </w:r>
      <w:r w:rsidR="00D03BC3" w:rsidRPr="007040E1">
        <w:rPr>
          <w:bCs/>
          <w:iCs/>
        </w:rPr>
        <w:t>L</w:t>
      </w:r>
      <w:r w:rsidR="00AE3EAD" w:rsidRPr="003B3E57">
        <w:rPr>
          <w:bCs/>
          <w:iCs/>
          <w:vertAlign w:val="superscript"/>
        </w:rPr>
        <w:t>-1</w:t>
      </w:r>
      <w:r w:rsidR="00D03BC3">
        <w:rPr>
          <w:bCs/>
          <w:iCs/>
        </w:rPr>
        <w:t xml:space="preserve"> of</w:t>
      </w:r>
      <w:r w:rsidR="00D03BC3" w:rsidRPr="007040E1">
        <w:rPr>
          <w:bCs/>
          <w:iCs/>
        </w:rPr>
        <w:t xml:space="preserve"> residual sugar. </w:t>
      </w:r>
      <w:r w:rsidR="00D03BC3">
        <w:rPr>
          <w:bCs/>
          <w:iCs/>
        </w:rPr>
        <w:t xml:space="preserve">Once decanted, the wines were introduced into 5 L tanks and </w:t>
      </w:r>
      <w:r w:rsidR="00D03BC3" w:rsidRPr="008D1003">
        <w:rPr>
          <w:bCs/>
          <w:iCs/>
        </w:rPr>
        <w:t>aliquots of each wine</w:t>
      </w:r>
      <w:r w:rsidR="00C65E2C">
        <w:rPr>
          <w:bCs/>
          <w:iCs/>
        </w:rPr>
        <w:t xml:space="preserve"> </w:t>
      </w:r>
      <w:r w:rsidR="00D03BC3" w:rsidRPr="008D1003">
        <w:rPr>
          <w:bCs/>
          <w:iCs/>
        </w:rPr>
        <w:t>were</w:t>
      </w:r>
      <w:r w:rsidR="00D03BC3">
        <w:rPr>
          <w:bCs/>
          <w:iCs/>
        </w:rPr>
        <w:t xml:space="preserve"> taken, and immediately were </w:t>
      </w:r>
      <w:r w:rsidR="00D03BC3" w:rsidRPr="008D1003">
        <w:rPr>
          <w:bCs/>
          <w:iCs/>
        </w:rPr>
        <w:t>frozen and stored at −20</w:t>
      </w:r>
      <w:r w:rsidR="00C65E2C">
        <w:rPr>
          <w:bCs/>
          <w:iCs/>
        </w:rPr>
        <w:t xml:space="preserve"> </w:t>
      </w:r>
      <w:r w:rsidR="00D03BC3" w:rsidRPr="008D1003">
        <w:rPr>
          <w:bCs/>
          <w:iCs/>
        </w:rPr>
        <w:t>°C until the</w:t>
      </w:r>
      <w:r w:rsidR="00C65E2C">
        <w:rPr>
          <w:bCs/>
          <w:iCs/>
        </w:rPr>
        <w:t xml:space="preserve"> </w:t>
      </w:r>
      <w:r w:rsidR="00D03BC3" w:rsidRPr="008D1003">
        <w:rPr>
          <w:bCs/>
          <w:iCs/>
        </w:rPr>
        <w:t>analyses of</w:t>
      </w:r>
      <w:r w:rsidR="00C65E2C">
        <w:rPr>
          <w:bCs/>
          <w:iCs/>
        </w:rPr>
        <w:t xml:space="preserve"> </w:t>
      </w:r>
      <w:r w:rsidR="00414853">
        <w:rPr>
          <w:bCs/>
          <w:iCs/>
        </w:rPr>
        <w:t>phenolic</w:t>
      </w:r>
      <w:r w:rsidR="00D03BC3">
        <w:rPr>
          <w:bCs/>
          <w:iCs/>
        </w:rPr>
        <w:t xml:space="preserve"> compounds</w:t>
      </w:r>
      <w:r w:rsidR="00D03BC3" w:rsidRPr="008D1003">
        <w:rPr>
          <w:bCs/>
          <w:iCs/>
        </w:rPr>
        <w:t>.</w:t>
      </w:r>
      <w:r w:rsidR="00C65E2C">
        <w:rPr>
          <w:bCs/>
          <w:iCs/>
        </w:rPr>
        <w:t xml:space="preserve"> </w:t>
      </w:r>
      <w:r w:rsidR="00AD4439">
        <w:rPr>
          <w:bCs/>
          <w:iCs/>
        </w:rPr>
        <w:t>After this, the</w:t>
      </w:r>
      <w:r w:rsidR="00AD4439" w:rsidRPr="003D7C05">
        <w:rPr>
          <w:bCs/>
          <w:iCs/>
        </w:rPr>
        <w:t xml:space="preserve"> wines were bottled </w:t>
      </w:r>
      <w:r w:rsidR="00AD4439">
        <w:rPr>
          <w:bCs/>
          <w:iCs/>
        </w:rPr>
        <w:t>and stored at 18 ± 2</w:t>
      </w:r>
      <w:r w:rsidR="00C65E2C">
        <w:rPr>
          <w:bCs/>
          <w:iCs/>
        </w:rPr>
        <w:t xml:space="preserve"> </w:t>
      </w:r>
      <w:r w:rsidR="00AD4439">
        <w:rPr>
          <w:bCs/>
          <w:iCs/>
        </w:rPr>
        <w:t xml:space="preserve">ºC </w:t>
      </w:r>
      <w:r w:rsidR="00AD4439" w:rsidRPr="003D7C05">
        <w:rPr>
          <w:bCs/>
          <w:iCs/>
        </w:rPr>
        <w:t>for the subsequent sensorial analysis</w:t>
      </w:r>
      <w:r w:rsidR="00AD4439">
        <w:rPr>
          <w:bCs/>
          <w:iCs/>
        </w:rPr>
        <w:t>.</w:t>
      </w:r>
    </w:p>
    <w:p w14:paraId="659093DF" w14:textId="77777777" w:rsidR="00F7727A" w:rsidRDefault="00F7727A" w:rsidP="00F7727A">
      <w:pPr>
        <w:spacing w:line="480" w:lineRule="auto"/>
        <w:jc w:val="both"/>
        <w:rPr>
          <w:bCs/>
          <w:iCs/>
        </w:rPr>
      </w:pPr>
    </w:p>
    <w:p w14:paraId="7685D090" w14:textId="77777777" w:rsidR="00B56189" w:rsidRDefault="00414853" w:rsidP="003B3E57">
      <w:pPr>
        <w:spacing w:line="480" w:lineRule="auto"/>
        <w:jc w:val="both"/>
        <w:rPr>
          <w:b/>
          <w:bCs/>
          <w:iCs/>
        </w:rPr>
      </w:pPr>
      <w:r>
        <w:rPr>
          <w:b/>
          <w:bCs/>
          <w:iCs/>
        </w:rPr>
        <w:t xml:space="preserve">Grape and wine </w:t>
      </w:r>
      <w:r w:rsidR="00DE7FD9">
        <w:rPr>
          <w:b/>
          <w:bCs/>
          <w:iCs/>
        </w:rPr>
        <w:t>classi</w:t>
      </w:r>
      <w:r w:rsidR="00DE7FD9" w:rsidRPr="00F7727A">
        <w:rPr>
          <w:b/>
          <w:bCs/>
          <w:iCs/>
        </w:rPr>
        <w:t xml:space="preserve">cal </w:t>
      </w:r>
      <w:r w:rsidRPr="00F7727A">
        <w:rPr>
          <w:b/>
          <w:bCs/>
          <w:iCs/>
        </w:rPr>
        <w:t>parameters</w:t>
      </w:r>
      <w:r w:rsidR="003B3E57">
        <w:rPr>
          <w:b/>
          <w:bCs/>
          <w:iCs/>
        </w:rPr>
        <w:t xml:space="preserve"> </w:t>
      </w:r>
    </w:p>
    <w:p w14:paraId="069F1C80" w14:textId="77777777" w:rsidR="00692AA5" w:rsidRPr="003B3E57" w:rsidRDefault="00414853" w:rsidP="003B3E57">
      <w:pPr>
        <w:spacing w:line="480" w:lineRule="auto"/>
        <w:jc w:val="both"/>
        <w:rPr>
          <w:b/>
          <w:bCs/>
          <w:iCs/>
        </w:rPr>
      </w:pPr>
      <w:r>
        <w:t>Probable alcohol</w:t>
      </w:r>
      <w:r w:rsidR="00AE2462">
        <w:t xml:space="preserve"> in grapes and alcohol degree in wines</w:t>
      </w:r>
      <w:r>
        <w:t xml:space="preserve">, pH </w:t>
      </w:r>
      <w:r w:rsidR="00AE2462">
        <w:t xml:space="preserve">in grapes and wines </w:t>
      </w:r>
      <w:r>
        <w:t xml:space="preserve">and total acidity </w:t>
      </w:r>
      <w:r w:rsidR="00AE2462">
        <w:t xml:space="preserve">in grapes and wines </w:t>
      </w:r>
      <w:r>
        <w:t>were analyzed according to the methodologies exposed by the OIV.</w:t>
      </w:r>
      <w:r w:rsidR="00AE3EAD" w:rsidRPr="003B3E57">
        <w:rPr>
          <w:vertAlign w:val="superscript"/>
        </w:rPr>
        <w:t>25</w:t>
      </w:r>
      <w:r w:rsidR="00C65E2C" w:rsidRPr="00C65E2C">
        <w:t xml:space="preserve"> </w:t>
      </w:r>
      <w:r>
        <w:t>Malic acid in grapes and wines</w:t>
      </w:r>
      <w:r w:rsidR="004612B8">
        <w:t xml:space="preserve"> and residual sugar content</w:t>
      </w:r>
      <w:r>
        <w:t xml:space="preserve"> w</w:t>
      </w:r>
      <w:r w:rsidR="004612B8">
        <w:t>ere</w:t>
      </w:r>
      <w:r>
        <w:t xml:space="preserve"> analyzed using the enzymatic equipment Miura One (TDI, Barcelona, Spain). </w:t>
      </w:r>
      <w:r w:rsidR="00AD4439">
        <w:t xml:space="preserve">Yeast assimilable nitrogen </w:t>
      </w:r>
      <w:r w:rsidR="001D0302">
        <w:t xml:space="preserve">(YAN) </w:t>
      </w:r>
      <w:r w:rsidR="00AD4439">
        <w:t xml:space="preserve">was </w:t>
      </w:r>
      <w:r w:rsidR="001868EB">
        <w:t>calculated</w:t>
      </w:r>
      <w:r w:rsidR="00AD4439">
        <w:t xml:space="preserve"> according to the methodology</w:t>
      </w:r>
      <w:r w:rsidR="00AE2462">
        <w:t xml:space="preserve"> exposed by Garde-Cerdán et al.</w:t>
      </w:r>
      <w:r w:rsidR="00AE3EAD" w:rsidRPr="003B3E57">
        <w:rPr>
          <w:vertAlign w:val="superscript"/>
        </w:rPr>
        <w:t>24</w:t>
      </w:r>
      <w:r w:rsidR="00BD54A8" w:rsidRPr="00BD54A8">
        <w:t xml:space="preserve"> </w:t>
      </w:r>
      <w:r w:rsidR="001F1893" w:rsidRPr="0003177A">
        <w:t>Since treatments were performed in triplicate, the results of these</w:t>
      </w:r>
      <w:r w:rsidR="00DE7FD9">
        <w:t xml:space="preserve"> classical</w:t>
      </w:r>
      <w:r w:rsidR="001F1893" w:rsidRPr="0003177A">
        <w:t xml:space="preserve"> parameters are </w:t>
      </w:r>
      <w:r w:rsidR="004612B8">
        <w:t xml:space="preserve">shown as </w:t>
      </w:r>
      <w:r w:rsidR="001F1893" w:rsidRPr="0003177A">
        <w:t>the average of three analyzes (n = 3).</w:t>
      </w:r>
    </w:p>
    <w:p w14:paraId="21151B77" w14:textId="77777777" w:rsidR="00F7727A" w:rsidRDefault="00F7727A" w:rsidP="00F7727A">
      <w:pPr>
        <w:spacing w:line="480" w:lineRule="auto"/>
        <w:jc w:val="both"/>
        <w:rPr>
          <w:bCs/>
          <w:i/>
          <w:iCs/>
        </w:rPr>
      </w:pPr>
    </w:p>
    <w:p w14:paraId="41CB6A37" w14:textId="77777777" w:rsidR="00B56189" w:rsidRDefault="00AE3EAD" w:rsidP="001868EB">
      <w:pPr>
        <w:spacing w:line="480" w:lineRule="auto"/>
        <w:jc w:val="both"/>
        <w:rPr>
          <w:b/>
          <w:bCs/>
          <w:iCs/>
        </w:rPr>
      </w:pPr>
      <w:r w:rsidRPr="001868EB">
        <w:rPr>
          <w:b/>
          <w:bCs/>
          <w:iCs/>
        </w:rPr>
        <w:lastRenderedPageBreak/>
        <w:t>Extraction of phenolic compounds in grapes</w:t>
      </w:r>
      <w:r w:rsidR="001868EB">
        <w:rPr>
          <w:b/>
          <w:bCs/>
          <w:iCs/>
        </w:rPr>
        <w:t xml:space="preserve"> </w:t>
      </w:r>
    </w:p>
    <w:p w14:paraId="33B68C7C" w14:textId="77777777" w:rsidR="00692AA5" w:rsidRPr="001868EB" w:rsidRDefault="00DE7FD9" w:rsidP="001868EB">
      <w:pPr>
        <w:spacing w:line="480" w:lineRule="auto"/>
        <w:jc w:val="both"/>
        <w:rPr>
          <w:b/>
          <w:bCs/>
          <w:iCs/>
        </w:rPr>
      </w:pPr>
      <w:r>
        <w:t>P</w:t>
      </w:r>
      <w:r w:rsidR="005546BA">
        <w:t>henolic compounds</w:t>
      </w:r>
      <w:r>
        <w:t xml:space="preserve"> extraction</w:t>
      </w:r>
      <w:r w:rsidR="005546BA">
        <w:t xml:space="preserve"> in grapes</w:t>
      </w:r>
      <w:r w:rsidR="00463ACD">
        <w:t xml:space="preserve"> was performed based on the</w:t>
      </w:r>
      <w:r w:rsidR="00BD54A8">
        <w:t xml:space="preserve"> </w:t>
      </w:r>
      <w:r w:rsidR="00463ACD">
        <w:t>methodology exposed by Niculcea et al.</w:t>
      </w:r>
      <w:r w:rsidR="00AE3EAD" w:rsidRPr="001868EB">
        <w:rPr>
          <w:vertAlign w:val="superscript"/>
        </w:rPr>
        <w:t>26</w:t>
      </w:r>
      <w:r w:rsidR="00BD54A8" w:rsidRPr="00BD54A8">
        <w:t xml:space="preserve"> </w:t>
      </w:r>
      <w:r w:rsidR="00C65DF5">
        <w:t xml:space="preserve">Berry samples were homogenized using an Ultra Turrax grinder mixer (IKA, Staufen, Germany) at </w:t>
      </w:r>
      <w:r>
        <w:t>18</w:t>
      </w:r>
      <w:r w:rsidR="00C65DF5">
        <w:t>,</w:t>
      </w:r>
      <w:r>
        <w:t>0</w:t>
      </w:r>
      <w:r w:rsidR="00C65DF5">
        <w:t xml:space="preserve">00 </w:t>
      </w:r>
      <w:r>
        <w:t>rpm</w:t>
      </w:r>
      <w:r w:rsidR="00C65DF5">
        <w:t xml:space="preserve"> for </w:t>
      </w:r>
      <w:r w:rsidR="00AD4FFC">
        <w:t>2</w:t>
      </w:r>
      <w:r w:rsidR="00C65DF5">
        <w:t xml:space="preserve"> min. </w:t>
      </w:r>
      <w:r w:rsidR="00AD4FFC">
        <w:t>Then, 1 g of the</w:t>
      </w:r>
      <w:r w:rsidR="00C65DF5">
        <w:t xml:space="preserve"> homogenate was transferred into a centrifuge </w:t>
      </w:r>
      <w:r w:rsidR="00B927DE">
        <w:t>tube of 15 mL</w:t>
      </w:r>
      <w:r w:rsidR="00221D1E">
        <w:t>,</w:t>
      </w:r>
      <w:r w:rsidR="00BD54A8">
        <w:t xml:space="preserve"> </w:t>
      </w:r>
      <w:r w:rsidR="00C65DF5">
        <w:t>and 10 mL of 50 % v</w:t>
      </w:r>
      <w:r w:rsidR="00BD54A8">
        <w:t xml:space="preserve"> </w:t>
      </w:r>
      <w:r w:rsidR="00C65DF5">
        <w:t>v</w:t>
      </w:r>
      <w:r w:rsidR="00AE3EAD" w:rsidRPr="001868EB">
        <w:rPr>
          <w:vertAlign w:val="superscript"/>
        </w:rPr>
        <w:t>-1</w:t>
      </w:r>
      <w:r w:rsidR="00C65DF5">
        <w:t xml:space="preserve"> aqueous ethanol</w:t>
      </w:r>
      <w:r w:rsidR="00BD54A8">
        <w:t xml:space="preserve"> </w:t>
      </w:r>
      <w:r w:rsidR="00B927DE">
        <w:t xml:space="preserve">solution </w:t>
      </w:r>
      <w:r>
        <w:t xml:space="preserve">(pH 2.0) </w:t>
      </w:r>
      <w:r w:rsidR="00C65DF5">
        <w:t xml:space="preserve">was added. </w:t>
      </w:r>
      <w:r>
        <w:t xml:space="preserve">The </w:t>
      </w:r>
      <w:r w:rsidR="001868EB">
        <w:t xml:space="preserve">extraction </w:t>
      </w:r>
      <w:r w:rsidR="00C65DF5">
        <w:t>w</w:t>
      </w:r>
      <w:r w:rsidR="001868EB">
        <w:t xml:space="preserve">as </w:t>
      </w:r>
      <w:r w:rsidR="00CF62B0">
        <w:t>carried out</w:t>
      </w:r>
      <w:r w:rsidR="00C65DF5">
        <w:t xml:space="preserve"> in an ultrasonic bath (Bandelin, Berlin, Germany). The</w:t>
      </w:r>
      <w:r w:rsidR="001D0302">
        <w:t>n, the</w:t>
      </w:r>
      <w:r w:rsidR="00C65DF5">
        <w:t xml:space="preserve"> tube was centrifuged at 2,300 g for 15 min </w:t>
      </w:r>
      <w:r w:rsidR="000C14A3">
        <w:t>at 10</w:t>
      </w:r>
      <w:r w:rsidR="00BD54A8">
        <w:t xml:space="preserve"> </w:t>
      </w:r>
      <w:r w:rsidR="000C14A3">
        <w:t xml:space="preserve">ºC </w:t>
      </w:r>
      <w:r w:rsidR="00C65DF5">
        <w:t>(</w:t>
      </w:r>
      <w:r w:rsidR="00996804" w:rsidRPr="00996804">
        <w:t>Heraeus Megafuge 16/16R</w:t>
      </w:r>
      <w:r w:rsidR="00996804">
        <w:t xml:space="preserve">, </w:t>
      </w:r>
      <w:r w:rsidR="00D42D9D">
        <w:t>ThermoFisher Scientific, Massachusetts, USA</w:t>
      </w:r>
      <w:r w:rsidR="00C65DF5">
        <w:t xml:space="preserve">) </w:t>
      </w:r>
      <w:r w:rsidR="00ED7DC0">
        <w:t xml:space="preserve">to obtain the grape extract, </w:t>
      </w:r>
      <w:r w:rsidR="00C65DF5">
        <w:t>and the supernatant was</w:t>
      </w:r>
      <w:r w:rsidR="00221D1E">
        <w:t xml:space="preserve"> filtered through 0.45 μm membranes </w:t>
      </w:r>
      <w:r w:rsidR="00D42D9D">
        <w:t xml:space="preserve">(PVDF Syringe filters, Proquinorte, Bilbao, Spain) </w:t>
      </w:r>
      <w:r w:rsidR="00221D1E">
        <w:t xml:space="preserve">and was placed into </w:t>
      </w:r>
      <w:r w:rsidR="00996804">
        <w:t xml:space="preserve">2 mL screw </w:t>
      </w:r>
      <w:r w:rsidR="00221D1E">
        <w:t>amber vials</w:t>
      </w:r>
      <w:r w:rsidR="00C65DF5">
        <w:t>.</w:t>
      </w:r>
    </w:p>
    <w:p w14:paraId="7D3835FA" w14:textId="77777777" w:rsidR="00BB147D" w:rsidRDefault="00BB147D" w:rsidP="00344F21">
      <w:pPr>
        <w:autoSpaceDE w:val="0"/>
        <w:autoSpaceDN w:val="0"/>
        <w:adjustRightInd w:val="0"/>
        <w:spacing w:line="480" w:lineRule="auto"/>
        <w:ind w:firstLine="708"/>
        <w:jc w:val="both"/>
      </w:pPr>
    </w:p>
    <w:p w14:paraId="707BBC37" w14:textId="77777777" w:rsidR="00B56189" w:rsidRDefault="00AE3EAD" w:rsidP="001868EB">
      <w:pPr>
        <w:autoSpaceDE w:val="0"/>
        <w:autoSpaceDN w:val="0"/>
        <w:adjustRightInd w:val="0"/>
        <w:spacing w:line="480" w:lineRule="auto"/>
        <w:jc w:val="both"/>
        <w:rPr>
          <w:b/>
          <w:bCs/>
        </w:rPr>
      </w:pPr>
      <w:r w:rsidRPr="001868EB">
        <w:rPr>
          <w:b/>
          <w:bCs/>
        </w:rPr>
        <w:t>Phenolic compounds analysis</w:t>
      </w:r>
      <w:r w:rsidR="001868EB">
        <w:rPr>
          <w:b/>
          <w:bCs/>
        </w:rPr>
        <w:t xml:space="preserve"> </w:t>
      </w:r>
    </w:p>
    <w:p w14:paraId="55F088AF" w14:textId="77777777" w:rsidR="00692AA5" w:rsidRPr="001868EB" w:rsidRDefault="00352B67" w:rsidP="001868EB">
      <w:pPr>
        <w:autoSpaceDE w:val="0"/>
        <w:autoSpaceDN w:val="0"/>
        <w:adjustRightInd w:val="0"/>
        <w:spacing w:line="480" w:lineRule="auto"/>
        <w:jc w:val="both"/>
        <w:rPr>
          <w:b/>
          <w:bCs/>
        </w:rPr>
      </w:pPr>
      <w:r>
        <w:t xml:space="preserve">Phenolic compounds in grapes and wines were analyzed </w:t>
      </w:r>
      <w:r w:rsidR="00463ACD">
        <w:t xml:space="preserve">according to the methodology exposed by </w:t>
      </w:r>
      <w:r w:rsidR="00163C17">
        <w:t>González-Lázaro et al.</w:t>
      </w:r>
      <w:r w:rsidR="00AE3EAD" w:rsidRPr="001868EB">
        <w:rPr>
          <w:vertAlign w:val="superscript"/>
        </w:rPr>
        <w:t>27</w:t>
      </w:r>
      <w:r w:rsidR="0009078F" w:rsidRPr="0009078F">
        <w:t xml:space="preserve"> </w:t>
      </w:r>
      <w:r>
        <w:t xml:space="preserve">using a </w:t>
      </w:r>
      <w:r w:rsidR="00C65DF5">
        <w:t>high-performance</w:t>
      </w:r>
      <w:r>
        <w:t xml:space="preserve"> liquid chromatograph</w:t>
      </w:r>
      <w:r w:rsidR="00BB147D">
        <w:t>er</w:t>
      </w:r>
      <w:r>
        <w:t xml:space="preserve"> (HPLC)</w:t>
      </w:r>
      <w:r w:rsidR="009038C0">
        <w:t>, in</w:t>
      </w:r>
      <w:r w:rsidR="00307580">
        <w:t xml:space="preserve"> </w:t>
      </w:r>
      <w:r w:rsidR="009038C0">
        <w:t>a</w:t>
      </w:r>
      <w:r>
        <w:t xml:space="preserve"> 1100 Agilent liquid chromatograph (Agilent Technologies, </w:t>
      </w:r>
      <w:r w:rsidR="00B06A25">
        <w:t>Palo Alto, CA, USA</w:t>
      </w:r>
      <w:r>
        <w:t>)</w:t>
      </w:r>
      <w:r w:rsidR="00810871">
        <w:t>,</w:t>
      </w:r>
      <w:r>
        <w:t xml:space="preserve"> equipped with a photodiode</w:t>
      </w:r>
      <w:r w:rsidR="00307580">
        <w:t xml:space="preserve"> </w:t>
      </w:r>
      <w:r>
        <w:t>array detector (DAD).</w:t>
      </w:r>
      <w:r w:rsidR="00307580">
        <w:t xml:space="preserve"> </w:t>
      </w:r>
      <w:r w:rsidR="00ED7DC0">
        <w:t xml:space="preserve">Flavonols, </w:t>
      </w:r>
      <w:r w:rsidR="00BB147D">
        <w:t>flavanols</w:t>
      </w:r>
      <w:r w:rsidR="00463ACD">
        <w:t>,</w:t>
      </w:r>
      <w:r w:rsidR="00ED7DC0">
        <w:t xml:space="preserve"> hydroxybenzoic acids, hydroxycinnamic acids and stilbenes</w:t>
      </w:r>
      <w:r w:rsidR="009038C0">
        <w:t xml:space="preserve"> were analyzed by HPLC-DAD</w:t>
      </w:r>
      <w:r w:rsidR="00D96755">
        <w:t xml:space="preserve"> with a</w:t>
      </w:r>
      <w:r w:rsidR="00D96755" w:rsidRPr="00D96755">
        <w:t xml:space="preserve"> direct injection of 25 μL of sample previously filtered through 0.45 μm membranes</w:t>
      </w:r>
      <w:r w:rsidR="00BB147D">
        <w:t>.</w:t>
      </w:r>
      <w:r w:rsidR="009038C0">
        <w:t xml:space="preserve"> Separation was achieved in an </w:t>
      </w:r>
      <w:r w:rsidR="004038FB" w:rsidRPr="004038FB">
        <w:t>LiChrospher</w:t>
      </w:r>
      <w:r w:rsidR="004038FB">
        <w:t xml:space="preserve"> 100 RP-18</w:t>
      </w:r>
      <w:r w:rsidR="009038C0">
        <w:t xml:space="preserve"> (</w:t>
      </w:r>
      <w:r w:rsidR="00344F21">
        <w:t>Scharlab</w:t>
      </w:r>
      <w:r w:rsidR="009038C0">
        <w:t xml:space="preserve">, </w:t>
      </w:r>
      <w:r w:rsidR="00344F21">
        <w:t>Barcelona</w:t>
      </w:r>
      <w:r w:rsidR="009038C0">
        <w:t xml:space="preserve">, </w:t>
      </w:r>
      <w:r w:rsidR="00344F21">
        <w:t>Spain</w:t>
      </w:r>
      <w:r w:rsidR="009038C0">
        <w:t>) particle size 5 μ</w:t>
      </w:r>
      <w:r w:rsidR="00C65DF5">
        <w:t>m</w:t>
      </w:r>
      <w:r w:rsidR="009038C0">
        <w:t xml:space="preserve"> (250</w:t>
      </w:r>
      <w:r w:rsidR="00C65DF5">
        <w:t xml:space="preserve"> mm</w:t>
      </w:r>
      <w:r w:rsidR="009038C0">
        <w:t xml:space="preserve"> x </w:t>
      </w:r>
      <w:r w:rsidR="00344F21">
        <w:t>4</w:t>
      </w:r>
      <w:r w:rsidR="00307580">
        <w:t xml:space="preserve"> </w:t>
      </w:r>
      <w:r w:rsidR="00C65DF5">
        <w:t>mm</w:t>
      </w:r>
      <w:r w:rsidR="009038C0">
        <w:t>) c</w:t>
      </w:r>
      <w:r w:rsidR="00C65DF5">
        <w:t>olumn protec</w:t>
      </w:r>
      <w:r w:rsidR="009038C0">
        <w:t>ted with a guard column of the same material.</w:t>
      </w:r>
      <w:r w:rsidR="00307580">
        <w:t xml:space="preserve"> </w:t>
      </w:r>
      <w:r w:rsidR="001A4215">
        <w:t xml:space="preserve">The solvents used were: (A) </w:t>
      </w:r>
      <w:r w:rsidR="00647423">
        <w:t xml:space="preserve">50 mM </w:t>
      </w:r>
      <w:r w:rsidR="003B22C4">
        <w:t>(</w:t>
      </w:r>
      <w:r w:rsidR="00647423">
        <w:t>NH</w:t>
      </w:r>
      <w:r w:rsidR="00647423" w:rsidRPr="008525E4">
        <w:rPr>
          <w:vertAlign w:val="subscript"/>
        </w:rPr>
        <w:t>4</w:t>
      </w:r>
      <w:r w:rsidR="00647423">
        <w:t>H</w:t>
      </w:r>
      <w:r w:rsidR="00647423" w:rsidRPr="008525E4">
        <w:rPr>
          <w:vertAlign w:val="subscript"/>
        </w:rPr>
        <w:t>2</w:t>
      </w:r>
      <w:r w:rsidR="00647423">
        <w:t>PO</w:t>
      </w:r>
      <w:r w:rsidR="00647423" w:rsidRPr="008525E4">
        <w:rPr>
          <w:vertAlign w:val="subscript"/>
        </w:rPr>
        <w:t>4</w:t>
      </w:r>
      <w:r w:rsidR="003B22C4">
        <w:t xml:space="preserve"> at </w:t>
      </w:r>
      <w:r w:rsidR="00647423">
        <w:t>pH 2.6)</w:t>
      </w:r>
      <w:r w:rsidR="001A4215">
        <w:t xml:space="preserve">, (B) </w:t>
      </w:r>
      <w:r w:rsidR="003F429B">
        <w:t>acetonitrile/solvent A (80:20</w:t>
      </w:r>
      <w:r w:rsidR="00A37379">
        <w:t xml:space="preserve"> % </w:t>
      </w:r>
      <w:r w:rsidR="003F429B">
        <w:t>v</w:t>
      </w:r>
      <w:r w:rsidR="00307580">
        <w:t xml:space="preserve"> </w:t>
      </w:r>
      <w:r w:rsidR="003F429B">
        <w:t>v</w:t>
      </w:r>
      <w:r w:rsidR="00AE3EAD" w:rsidRPr="001868EB">
        <w:rPr>
          <w:vertAlign w:val="superscript"/>
        </w:rPr>
        <w:t>-1</w:t>
      </w:r>
      <w:r w:rsidR="003F429B">
        <w:t xml:space="preserve">), and (C) 200 mM </w:t>
      </w:r>
      <w:r w:rsidR="003B22C4">
        <w:t>(</w:t>
      </w:r>
      <w:r w:rsidR="003B22C4" w:rsidRPr="008525E4">
        <w:rPr>
          <w:i/>
        </w:rPr>
        <w:t>o</w:t>
      </w:r>
      <w:r w:rsidR="003B22C4">
        <w:t>-phosphoric acid at pH 1.5</w:t>
      </w:r>
      <w:r w:rsidR="001A4215">
        <w:t xml:space="preserve">), establishing the following gradient: isocratic </w:t>
      </w:r>
      <w:r w:rsidR="00A37379">
        <w:t>0</w:t>
      </w:r>
      <w:r w:rsidR="00E51D48">
        <w:t xml:space="preserve"> </w:t>
      </w:r>
      <w:r w:rsidR="001A4215">
        <w:t xml:space="preserve">% B </w:t>
      </w:r>
      <w:r w:rsidR="00A37379">
        <w:t>and 0</w:t>
      </w:r>
      <w:r w:rsidR="00E51D48">
        <w:t xml:space="preserve"> </w:t>
      </w:r>
      <w:r w:rsidR="00A37379">
        <w:t xml:space="preserve">% C </w:t>
      </w:r>
      <w:r w:rsidR="003C1917">
        <w:t>during</w:t>
      </w:r>
      <w:r w:rsidR="00307580">
        <w:t xml:space="preserve"> </w:t>
      </w:r>
      <w:r w:rsidR="00A37379">
        <w:t>5</w:t>
      </w:r>
      <w:r w:rsidR="001A4215">
        <w:t xml:space="preserve"> min, from </w:t>
      </w:r>
      <w:r w:rsidR="00A37379">
        <w:t>0</w:t>
      </w:r>
      <w:r w:rsidR="001A4215">
        <w:t xml:space="preserve"> to </w:t>
      </w:r>
      <w:r w:rsidR="00A37379">
        <w:t>8</w:t>
      </w:r>
      <w:r w:rsidR="00E51D48">
        <w:t xml:space="preserve"> </w:t>
      </w:r>
      <w:r w:rsidR="001A4215">
        <w:t xml:space="preserve">% B in </w:t>
      </w:r>
      <w:r w:rsidR="00CF261C">
        <w:t>12</w:t>
      </w:r>
      <w:r w:rsidR="001A4215">
        <w:t xml:space="preserve"> min, </w:t>
      </w:r>
      <w:r w:rsidR="00CF261C">
        <w:t>from 8 to 14</w:t>
      </w:r>
      <w:r w:rsidR="00E51D48">
        <w:t xml:space="preserve"> </w:t>
      </w:r>
      <w:r w:rsidR="00CF261C">
        <w:t>% B and 0 to 86</w:t>
      </w:r>
      <w:r w:rsidR="00E51D48">
        <w:t xml:space="preserve"> </w:t>
      </w:r>
      <w:r w:rsidR="00CF261C">
        <w:t>% C in 5 min,</w:t>
      </w:r>
      <w:r w:rsidR="00307580">
        <w:t xml:space="preserve"> </w:t>
      </w:r>
      <w:r w:rsidR="00CF261C">
        <w:t>from 14 to 18</w:t>
      </w:r>
      <w:r w:rsidR="00E51D48">
        <w:t xml:space="preserve"> </w:t>
      </w:r>
      <w:r w:rsidR="00CF261C">
        <w:t xml:space="preserve">% </w:t>
      </w:r>
      <w:r w:rsidR="00CF261C">
        <w:lastRenderedPageBreak/>
        <w:t>B and 86 to 82 % C in 7 min,</w:t>
      </w:r>
      <w:r w:rsidR="00307580">
        <w:t xml:space="preserve"> </w:t>
      </w:r>
      <w:r w:rsidR="00CF261C">
        <w:t>from 18 to 21</w:t>
      </w:r>
      <w:r w:rsidR="00E51D48">
        <w:t xml:space="preserve"> </w:t>
      </w:r>
      <w:r w:rsidR="00CF261C">
        <w:t xml:space="preserve">% B and 82 to 79 % C in 26 min, from </w:t>
      </w:r>
      <w:r w:rsidR="00B0490F">
        <w:t>21</w:t>
      </w:r>
      <w:r w:rsidR="00CF261C">
        <w:t xml:space="preserve"> to </w:t>
      </w:r>
      <w:r w:rsidR="00B0490F">
        <w:t>33</w:t>
      </w:r>
      <w:r w:rsidR="00E51D48">
        <w:t xml:space="preserve"> </w:t>
      </w:r>
      <w:r w:rsidR="00CF261C">
        <w:t xml:space="preserve">% B and </w:t>
      </w:r>
      <w:r w:rsidR="00B0490F">
        <w:t>79</w:t>
      </w:r>
      <w:r w:rsidR="00CF261C">
        <w:t xml:space="preserve"> to </w:t>
      </w:r>
      <w:r w:rsidR="00B0490F">
        <w:t>6</w:t>
      </w:r>
      <w:r w:rsidR="00CF261C">
        <w:t xml:space="preserve">7 % C in </w:t>
      </w:r>
      <w:r w:rsidR="00B0490F">
        <w:t>15</w:t>
      </w:r>
      <w:r w:rsidR="00CF261C">
        <w:t xml:space="preserve"> min</w:t>
      </w:r>
      <w:r w:rsidR="00B0490F">
        <w:t>,</w:t>
      </w:r>
      <w:r w:rsidR="00307580">
        <w:t xml:space="preserve"> </w:t>
      </w:r>
      <w:r w:rsidR="00B0490F">
        <w:t>from 33 to 50</w:t>
      </w:r>
      <w:r w:rsidR="00E51D48">
        <w:t xml:space="preserve"> </w:t>
      </w:r>
      <w:r w:rsidR="00B0490F">
        <w:t>% B and 67 to 50 % C in 8 min,</w:t>
      </w:r>
      <w:r w:rsidR="00307580">
        <w:t xml:space="preserve"> </w:t>
      </w:r>
      <w:r w:rsidR="00B0490F">
        <w:t>from 50 to 80</w:t>
      </w:r>
      <w:r w:rsidR="00307580">
        <w:t xml:space="preserve"> </w:t>
      </w:r>
      <w:r w:rsidR="00B0490F">
        <w:t>% B and 50 to 0 % C in 8 min</w:t>
      </w:r>
      <w:r w:rsidR="00307580">
        <w:t>,</w:t>
      </w:r>
      <w:r w:rsidR="00450A04">
        <w:t xml:space="preserve"> at a flow of 1 mL</w:t>
      </w:r>
      <w:r w:rsidR="00307580">
        <w:t xml:space="preserve"> </w:t>
      </w:r>
      <w:r w:rsidR="00450A04">
        <w:t>min</w:t>
      </w:r>
      <w:r w:rsidR="00AE3EAD" w:rsidRPr="004B394C">
        <w:rPr>
          <w:vertAlign w:val="superscript"/>
        </w:rPr>
        <w:t>-1</w:t>
      </w:r>
      <w:r w:rsidR="001A4215">
        <w:t xml:space="preserve">. Spectra were recorded from </w:t>
      </w:r>
      <w:r w:rsidR="004B61AD">
        <w:t>250</w:t>
      </w:r>
      <w:r w:rsidR="001A4215">
        <w:t xml:space="preserve"> nm to </w:t>
      </w:r>
      <w:r w:rsidR="004B61AD">
        <w:t>60</w:t>
      </w:r>
      <w:r w:rsidR="00450A04">
        <w:t>0</w:t>
      </w:r>
      <w:r w:rsidR="001A4215">
        <w:t xml:space="preserve"> nm</w:t>
      </w:r>
      <w:r w:rsidR="00450A04">
        <w:t xml:space="preserve">. </w:t>
      </w:r>
    </w:p>
    <w:p w14:paraId="07B88169" w14:textId="77777777" w:rsidR="00543FEE" w:rsidRDefault="00450A04" w:rsidP="00145D08">
      <w:pPr>
        <w:autoSpaceDE w:val="0"/>
        <w:autoSpaceDN w:val="0"/>
        <w:adjustRightInd w:val="0"/>
        <w:spacing w:line="480" w:lineRule="auto"/>
        <w:ind w:firstLine="708"/>
        <w:jc w:val="both"/>
      </w:pPr>
      <w:r>
        <w:t>Phenolic compounds were identified according to the retention times of pure compounds and the UV–Vis characteristics obtained from authentic standards.</w:t>
      </w:r>
      <w:r w:rsidR="00A04E90">
        <w:t xml:space="preserve"> Quantification was made using DAD chromatograms recorded at 360 nm (flavonols), 280 nm (hydroxybenzoic acids and </w:t>
      </w:r>
      <w:r w:rsidR="00BB147D">
        <w:t>flavanols</w:t>
      </w:r>
      <w:r w:rsidR="00A04E90">
        <w:t xml:space="preserve">), 310 nm (stilbenes), and 320 (hydroxycinnamic acids). </w:t>
      </w:r>
      <w:r w:rsidR="00515666">
        <w:t xml:space="preserve">Since most of the individual phenolic compounds </w:t>
      </w:r>
      <w:r w:rsidR="00BB147D">
        <w:t xml:space="preserve">were </w:t>
      </w:r>
      <w:r w:rsidR="00515666">
        <w:t>not commercially available as reference standards</w:t>
      </w:r>
      <w:r w:rsidR="004612B8">
        <w:t>,</w:t>
      </w:r>
      <w:r w:rsidR="009A2B29">
        <w:t xml:space="preserve"> </w:t>
      </w:r>
      <w:r w:rsidR="004612B8">
        <w:t>q</w:t>
      </w:r>
      <w:r w:rsidR="00A04E90">
        <w:t xml:space="preserve">uantification of </w:t>
      </w:r>
      <w:r w:rsidR="004612B8">
        <w:t xml:space="preserve">phenolic </w:t>
      </w:r>
      <w:r w:rsidR="00A04E90">
        <w:t xml:space="preserve">compounds </w:t>
      </w:r>
      <w:r w:rsidR="005546BA">
        <w:t>in grapes (mg</w:t>
      </w:r>
      <w:r w:rsidR="009A2B29">
        <w:t xml:space="preserve"> </w:t>
      </w:r>
      <w:r w:rsidR="005546BA">
        <w:t>kg</w:t>
      </w:r>
      <w:r w:rsidR="00AE3EAD" w:rsidRPr="001868EB">
        <w:rPr>
          <w:vertAlign w:val="superscript"/>
        </w:rPr>
        <w:t>-1</w:t>
      </w:r>
      <w:r w:rsidR="005546BA">
        <w:t xml:space="preserve">) and </w:t>
      </w:r>
      <w:r w:rsidR="001D0302">
        <w:t xml:space="preserve">in </w:t>
      </w:r>
      <w:r w:rsidR="005546BA">
        <w:t>wines (mg</w:t>
      </w:r>
      <w:r w:rsidR="009A2B29">
        <w:t xml:space="preserve"> </w:t>
      </w:r>
      <w:r w:rsidR="005546BA">
        <w:t>L</w:t>
      </w:r>
      <w:r w:rsidR="00AE3EAD" w:rsidRPr="001868EB">
        <w:rPr>
          <w:vertAlign w:val="superscript"/>
        </w:rPr>
        <w:t>-1</w:t>
      </w:r>
      <w:r w:rsidR="005546BA">
        <w:t xml:space="preserve">) </w:t>
      </w:r>
      <w:r w:rsidR="00A04E90">
        <w:t>was made according to the calibration graphs of the most similar compounds</w:t>
      </w:r>
      <w:r w:rsidR="009A2B29">
        <w:t xml:space="preserve"> </w:t>
      </w:r>
      <w:r w:rsidR="00E12151">
        <w:t>by an external standard calibration curve (R</w:t>
      </w:r>
      <w:r w:rsidR="00E12151" w:rsidRPr="007210B6">
        <w:rPr>
          <w:vertAlign w:val="superscript"/>
        </w:rPr>
        <w:t>2</w:t>
      </w:r>
      <w:r w:rsidR="009A2B29" w:rsidRPr="009A2B29">
        <w:t xml:space="preserve"> </w:t>
      </w:r>
      <w:r w:rsidR="00E12151">
        <w:t>&gt; 0.991), according to the reported by González-Lázaro et al</w:t>
      </w:r>
      <w:r w:rsidR="001868EB">
        <w:t>.</w:t>
      </w:r>
      <w:r w:rsidR="00AE3EAD" w:rsidRPr="001868EB">
        <w:rPr>
          <w:vertAlign w:val="superscript"/>
        </w:rPr>
        <w:t>27</w:t>
      </w:r>
      <w:r w:rsidR="005546BA">
        <w:t xml:space="preserve"> All treatments were performed in triplicate, so the results for phenolic compounds in grapes and wines correspond to the average of three analyses (n</w:t>
      </w:r>
      <w:r w:rsidR="009A2B29">
        <w:t xml:space="preserve"> </w:t>
      </w:r>
      <w:r w:rsidR="005546BA">
        <w:t>=</w:t>
      </w:r>
      <w:r w:rsidR="009A2B29">
        <w:t xml:space="preserve"> </w:t>
      </w:r>
      <w:r w:rsidR="005546BA">
        <w:t>3).</w:t>
      </w:r>
    </w:p>
    <w:p w14:paraId="4C4958D5" w14:textId="77777777" w:rsidR="00D42D9D" w:rsidRDefault="00D42D9D" w:rsidP="005546BA">
      <w:pPr>
        <w:autoSpaceDE w:val="0"/>
        <w:autoSpaceDN w:val="0"/>
        <w:adjustRightInd w:val="0"/>
        <w:spacing w:line="480" w:lineRule="auto"/>
        <w:ind w:firstLine="708"/>
        <w:jc w:val="both"/>
      </w:pPr>
    </w:p>
    <w:p w14:paraId="34E1CC5B" w14:textId="77777777" w:rsidR="00B56189" w:rsidRDefault="004F3349" w:rsidP="001868EB">
      <w:pPr>
        <w:autoSpaceDE w:val="0"/>
        <w:autoSpaceDN w:val="0"/>
        <w:adjustRightInd w:val="0"/>
        <w:spacing w:line="480" w:lineRule="auto"/>
        <w:jc w:val="both"/>
        <w:rPr>
          <w:b/>
        </w:rPr>
      </w:pPr>
      <w:r w:rsidRPr="008525E4">
        <w:rPr>
          <w:b/>
        </w:rPr>
        <w:t>Sensory analysis</w:t>
      </w:r>
      <w:r w:rsidR="001868EB">
        <w:rPr>
          <w:b/>
        </w:rPr>
        <w:t xml:space="preserve"> </w:t>
      </w:r>
    </w:p>
    <w:p w14:paraId="556984E4" w14:textId="77777777" w:rsidR="00692AA5" w:rsidRPr="001868EB" w:rsidRDefault="004F3349" w:rsidP="001868EB">
      <w:pPr>
        <w:autoSpaceDE w:val="0"/>
        <w:autoSpaceDN w:val="0"/>
        <w:adjustRightInd w:val="0"/>
        <w:spacing w:line="480" w:lineRule="auto"/>
        <w:jc w:val="both"/>
        <w:rPr>
          <w:b/>
        </w:rPr>
      </w:pPr>
      <w:r>
        <w:rPr>
          <w:lang w:val="en-GB"/>
        </w:rPr>
        <w:t xml:space="preserve">Fourteen expert judges </w:t>
      </w:r>
      <w:r w:rsidR="00643AC5">
        <w:rPr>
          <w:lang w:val="en-GB"/>
        </w:rPr>
        <w:t>performed the panel</w:t>
      </w:r>
      <w:r>
        <w:rPr>
          <w:lang w:val="en-GB"/>
        </w:rPr>
        <w:t xml:space="preserve"> in the sensory analysis</w:t>
      </w:r>
      <w:r w:rsidR="00222C1B">
        <w:rPr>
          <w:lang w:val="en-GB"/>
        </w:rPr>
        <w:t xml:space="preserve"> of Tempranillo Blanco wines</w:t>
      </w:r>
      <w:r>
        <w:rPr>
          <w:lang w:val="en-GB"/>
        </w:rPr>
        <w:t>. They were nine</w:t>
      </w:r>
      <w:r w:rsidR="00B34366">
        <w:rPr>
          <w:lang w:val="en-GB"/>
        </w:rPr>
        <w:t xml:space="preserve"> females and five males with an</w:t>
      </w:r>
      <w:r>
        <w:rPr>
          <w:lang w:val="en-GB"/>
        </w:rPr>
        <w:t xml:space="preserve"> age ranging between 21 and 44 years old. Wine sensory analysis was carried out 5 months after bottling</w:t>
      </w:r>
      <w:r w:rsidR="00157CA2">
        <w:rPr>
          <w:lang w:val="en-GB"/>
        </w:rPr>
        <w:t xml:space="preserve">. </w:t>
      </w:r>
      <w:r w:rsidR="00D96755">
        <w:rPr>
          <w:lang w:val="en-GB"/>
        </w:rPr>
        <w:t>T</w:t>
      </w:r>
      <w:r>
        <w:rPr>
          <w:lang w:val="en-GB"/>
        </w:rPr>
        <w:t xml:space="preserve">wo </w:t>
      </w:r>
      <w:r w:rsidR="009A2B29">
        <w:rPr>
          <w:lang w:val="en-GB"/>
        </w:rPr>
        <w:t xml:space="preserve">bottles of each replicate of </w:t>
      </w:r>
      <w:r>
        <w:rPr>
          <w:lang w:val="en-GB"/>
        </w:rPr>
        <w:t>750 m</w:t>
      </w:r>
      <w:r w:rsidR="00945EA4">
        <w:rPr>
          <w:lang w:val="en-GB"/>
        </w:rPr>
        <w:t>L</w:t>
      </w:r>
      <w:r>
        <w:rPr>
          <w:lang w:val="en-GB"/>
        </w:rPr>
        <w:t xml:space="preserve"> (a total of 18 bottles) were taken from the storage room and placed into a cold chamber (at 5 ± 1</w:t>
      </w:r>
      <w:r w:rsidR="00E51D48">
        <w:rPr>
          <w:lang w:val="en-GB"/>
        </w:rPr>
        <w:t xml:space="preserve"> </w:t>
      </w:r>
      <w:r>
        <w:rPr>
          <w:lang w:val="en-GB"/>
        </w:rPr>
        <w:t xml:space="preserve">ºC) one day before the </w:t>
      </w:r>
      <w:r w:rsidR="00036399">
        <w:rPr>
          <w:lang w:val="en-GB"/>
        </w:rPr>
        <w:t xml:space="preserve">wine </w:t>
      </w:r>
      <w:r>
        <w:rPr>
          <w:lang w:val="en-GB"/>
        </w:rPr>
        <w:t>sensory evaluation</w:t>
      </w:r>
      <w:r w:rsidR="009A2B29">
        <w:rPr>
          <w:lang w:val="en-GB"/>
        </w:rPr>
        <w:t xml:space="preserve"> </w:t>
      </w:r>
      <w:r w:rsidR="008D1924" w:rsidRPr="008D1924">
        <w:rPr>
          <w:lang w:val="en-GB"/>
        </w:rPr>
        <w:t>to decant the solids formed to the bottom of the bottle</w:t>
      </w:r>
      <w:r>
        <w:rPr>
          <w:lang w:val="en-GB"/>
        </w:rPr>
        <w:t xml:space="preserve">. </w:t>
      </w:r>
      <w:r w:rsidR="00945EA4" w:rsidRPr="00945EA4">
        <w:rPr>
          <w:lang w:val="en-GB"/>
        </w:rPr>
        <w:t xml:space="preserve">The </w:t>
      </w:r>
      <w:r w:rsidR="00945EA4">
        <w:rPr>
          <w:lang w:val="en-GB"/>
        </w:rPr>
        <w:t>wines</w:t>
      </w:r>
      <w:r w:rsidR="00945EA4" w:rsidRPr="00945EA4">
        <w:rPr>
          <w:lang w:val="en-GB"/>
        </w:rPr>
        <w:t xml:space="preserve"> were evaluated in a comparative way, using the blind tasting</w:t>
      </w:r>
      <w:r w:rsidR="009A2B29">
        <w:rPr>
          <w:lang w:val="en-GB"/>
        </w:rPr>
        <w:t xml:space="preserve"> </w:t>
      </w:r>
      <w:r w:rsidR="00945EA4" w:rsidRPr="00945EA4">
        <w:rPr>
          <w:lang w:val="en-GB"/>
        </w:rPr>
        <w:t>system. The tasting sheet used was the one</w:t>
      </w:r>
      <w:r w:rsidR="009A2B29">
        <w:rPr>
          <w:lang w:val="en-GB"/>
        </w:rPr>
        <w:t xml:space="preserve"> </w:t>
      </w:r>
      <w:r w:rsidR="00945EA4" w:rsidRPr="00945EA4">
        <w:rPr>
          <w:lang w:val="en-GB"/>
        </w:rPr>
        <w:t xml:space="preserve">approved by </w:t>
      </w:r>
      <w:r w:rsidR="00B34366">
        <w:rPr>
          <w:lang w:val="en-GB"/>
        </w:rPr>
        <w:t>the OIV</w:t>
      </w:r>
      <w:r w:rsidR="00AE3EAD" w:rsidRPr="001868EB">
        <w:rPr>
          <w:vertAlign w:val="superscript"/>
          <w:lang w:val="en-GB"/>
        </w:rPr>
        <w:t>2</w:t>
      </w:r>
      <w:r w:rsidR="00D81994">
        <w:rPr>
          <w:vertAlign w:val="superscript"/>
          <w:lang w:val="en-GB"/>
        </w:rPr>
        <w:t>8</w:t>
      </w:r>
      <w:r w:rsidR="009A2B29" w:rsidRPr="009A2B29">
        <w:rPr>
          <w:lang w:val="en-GB"/>
        </w:rPr>
        <w:t xml:space="preserve"> </w:t>
      </w:r>
      <w:r w:rsidR="00945EA4" w:rsidRPr="00945EA4">
        <w:rPr>
          <w:lang w:val="en-GB"/>
        </w:rPr>
        <w:t>with a scale of 40 (insufficient) to 100</w:t>
      </w:r>
      <w:r w:rsidR="009A2B29">
        <w:rPr>
          <w:lang w:val="en-GB"/>
        </w:rPr>
        <w:t xml:space="preserve"> </w:t>
      </w:r>
      <w:r w:rsidR="00945EA4" w:rsidRPr="00945EA4">
        <w:rPr>
          <w:lang w:val="en-GB"/>
        </w:rPr>
        <w:t xml:space="preserve">(excellent). </w:t>
      </w:r>
      <w:r>
        <w:rPr>
          <w:lang w:val="en-GB"/>
        </w:rPr>
        <w:lastRenderedPageBreak/>
        <w:t xml:space="preserve">The analysis </w:t>
      </w:r>
      <w:r w:rsidR="003E7798">
        <w:rPr>
          <w:lang w:val="en-GB"/>
        </w:rPr>
        <w:t xml:space="preserve">also included a quantitative evaluation </w:t>
      </w:r>
      <w:r>
        <w:rPr>
          <w:lang w:val="en-GB"/>
        </w:rPr>
        <w:t xml:space="preserve">of </w:t>
      </w:r>
      <w:r w:rsidR="00B34366">
        <w:rPr>
          <w:lang w:val="en-GB"/>
        </w:rPr>
        <w:t>six</w:t>
      </w:r>
      <w:r>
        <w:rPr>
          <w:lang w:val="en-GB"/>
        </w:rPr>
        <w:t xml:space="preserve"> attributes or descriptors such as sweetness, acidity, bitterness, alcoholic, astringency and balance. Panellists rated each attribute on a scale from 0 (absence) to 10 (maximum presence). All the tastings were made in transparent glasses at room temperature and in individual blocks. </w:t>
      </w:r>
      <w:r w:rsidR="008D1924">
        <w:rPr>
          <w:lang w:val="en-GB"/>
        </w:rPr>
        <w:t>During</w:t>
      </w:r>
      <w:r w:rsidR="009A2B29">
        <w:rPr>
          <w:lang w:val="en-GB"/>
        </w:rPr>
        <w:t xml:space="preserve"> </w:t>
      </w:r>
      <w:r w:rsidRPr="00996BF1">
        <w:rPr>
          <w:lang w:val="en-GB"/>
        </w:rPr>
        <w:t>the</w:t>
      </w:r>
      <w:r w:rsidR="00036399">
        <w:rPr>
          <w:lang w:val="en-GB"/>
        </w:rPr>
        <w:t xml:space="preserve"> wine</w:t>
      </w:r>
      <w:r w:rsidR="009A2B29">
        <w:rPr>
          <w:lang w:val="en-GB"/>
        </w:rPr>
        <w:t xml:space="preserve"> </w:t>
      </w:r>
      <w:r>
        <w:rPr>
          <w:lang w:val="en-GB"/>
        </w:rPr>
        <w:t xml:space="preserve">sensory analysis, the </w:t>
      </w:r>
      <w:r w:rsidR="00036399">
        <w:rPr>
          <w:lang w:val="en-GB"/>
        </w:rPr>
        <w:t xml:space="preserve">samples </w:t>
      </w:r>
      <w:r>
        <w:rPr>
          <w:lang w:val="en-GB"/>
        </w:rPr>
        <w:t xml:space="preserve">were presented in a random order. </w:t>
      </w:r>
    </w:p>
    <w:p w14:paraId="4C1C03C2" w14:textId="77777777" w:rsidR="00F7727A" w:rsidRDefault="00F7727A" w:rsidP="00F7727A">
      <w:pPr>
        <w:spacing w:line="480" w:lineRule="auto"/>
        <w:jc w:val="both"/>
        <w:rPr>
          <w:bCs/>
          <w:iCs/>
        </w:rPr>
      </w:pPr>
    </w:p>
    <w:p w14:paraId="69C8F6A7" w14:textId="77777777" w:rsidR="00B56189" w:rsidRDefault="00F7727A" w:rsidP="00F7727A">
      <w:pPr>
        <w:spacing w:line="480" w:lineRule="auto"/>
        <w:jc w:val="both"/>
        <w:rPr>
          <w:b/>
          <w:color w:val="000000"/>
        </w:rPr>
      </w:pPr>
      <w:r w:rsidRPr="00F7727A">
        <w:rPr>
          <w:b/>
          <w:bCs/>
          <w:iCs/>
        </w:rPr>
        <w:t>Statistical analysis</w:t>
      </w:r>
      <w:r w:rsidR="00B34366">
        <w:rPr>
          <w:b/>
          <w:color w:val="000000"/>
        </w:rPr>
        <w:t xml:space="preserve"> </w:t>
      </w:r>
    </w:p>
    <w:p w14:paraId="5DAB41F4" w14:textId="77777777" w:rsidR="00AB7AFF" w:rsidRPr="00B34366" w:rsidRDefault="00D96755" w:rsidP="00F7727A">
      <w:pPr>
        <w:spacing w:line="480" w:lineRule="auto"/>
        <w:jc w:val="both"/>
        <w:rPr>
          <w:b/>
          <w:color w:val="000000"/>
        </w:rPr>
      </w:pPr>
      <w:r>
        <w:rPr>
          <w:bCs/>
          <w:iCs/>
        </w:rPr>
        <w:t xml:space="preserve">Classical </w:t>
      </w:r>
      <w:r w:rsidR="001D0302">
        <w:rPr>
          <w:bCs/>
          <w:iCs/>
        </w:rPr>
        <w:t xml:space="preserve">oenological </w:t>
      </w:r>
      <w:r w:rsidR="00810871" w:rsidRPr="003B595E">
        <w:rPr>
          <w:bCs/>
          <w:iCs/>
        </w:rPr>
        <w:t>parameters</w:t>
      </w:r>
      <w:r w:rsidR="00810871">
        <w:rPr>
          <w:bCs/>
          <w:iCs/>
        </w:rPr>
        <w:t>, phenolic compounds</w:t>
      </w:r>
      <w:r w:rsidR="00996804">
        <w:rPr>
          <w:bCs/>
          <w:iCs/>
        </w:rPr>
        <w:t xml:space="preserve"> and sensory analysis</w:t>
      </w:r>
      <w:r w:rsidR="00810871">
        <w:rPr>
          <w:bCs/>
          <w:iCs/>
        </w:rPr>
        <w:t xml:space="preserve"> were subjected to</w:t>
      </w:r>
      <w:r w:rsidR="009A2B29">
        <w:rPr>
          <w:bCs/>
          <w:iCs/>
        </w:rPr>
        <w:t xml:space="preserve"> </w:t>
      </w:r>
      <w:r w:rsidR="00810871">
        <w:rPr>
          <w:bCs/>
          <w:iCs/>
        </w:rPr>
        <w:t xml:space="preserve">a </w:t>
      </w:r>
      <w:r w:rsidR="00810871" w:rsidRPr="003B595E">
        <w:rPr>
          <w:bCs/>
          <w:iCs/>
        </w:rPr>
        <w:t>va</w:t>
      </w:r>
      <w:r w:rsidR="00810871">
        <w:rPr>
          <w:bCs/>
          <w:iCs/>
        </w:rPr>
        <w:t xml:space="preserve">riance analysis (one-way ANOVA) in the </w:t>
      </w:r>
      <w:r w:rsidR="00810871" w:rsidRPr="003B595E">
        <w:rPr>
          <w:bCs/>
          <w:iCs/>
        </w:rPr>
        <w:t>Statgraphics Centurion XVI.I</w:t>
      </w:r>
      <w:r w:rsidR="00810871">
        <w:rPr>
          <w:bCs/>
          <w:iCs/>
        </w:rPr>
        <w:t xml:space="preserve"> software (Warrento, Virginia, USA)</w:t>
      </w:r>
      <w:r w:rsidR="00810871" w:rsidRPr="003B595E">
        <w:rPr>
          <w:bCs/>
          <w:iCs/>
        </w:rPr>
        <w:t>. Differences between samples were compared using the Duncan</w:t>
      </w:r>
      <w:r w:rsidR="00810871">
        <w:rPr>
          <w:bCs/>
          <w:iCs/>
        </w:rPr>
        <w:t xml:space="preserve"> test (</w:t>
      </w:r>
      <w:r w:rsidR="00810871" w:rsidRPr="00A90392">
        <w:rPr>
          <w:bCs/>
          <w:i/>
          <w:iCs/>
        </w:rPr>
        <w:t>p</w:t>
      </w:r>
      <w:r w:rsidR="00810871" w:rsidRPr="006F19AF">
        <w:rPr>
          <w:bCs/>
          <w:iCs/>
        </w:rPr>
        <w:t xml:space="preserve"> ≤ 0.05)</w:t>
      </w:r>
      <w:r w:rsidR="00810871" w:rsidRPr="003B595E">
        <w:rPr>
          <w:bCs/>
          <w:iCs/>
        </w:rPr>
        <w:t xml:space="preserve">. </w:t>
      </w:r>
      <w:r w:rsidR="00810871">
        <w:rPr>
          <w:bCs/>
          <w:iCs/>
        </w:rPr>
        <w:t xml:space="preserve">A </w:t>
      </w:r>
      <w:r w:rsidR="002A60B8">
        <w:rPr>
          <w:bCs/>
          <w:iCs/>
        </w:rPr>
        <w:t>multiple</w:t>
      </w:r>
      <w:r w:rsidR="009A2B29">
        <w:rPr>
          <w:bCs/>
          <w:iCs/>
        </w:rPr>
        <w:t xml:space="preserve"> </w:t>
      </w:r>
      <w:r w:rsidR="00810871" w:rsidRPr="001E0551">
        <w:rPr>
          <w:bCs/>
          <w:iCs/>
        </w:rPr>
        <w:t xml:space="preserve">factor analysis </w:t>
      </w:r>
      <w:r w:rsidR="00810871">
        <w:rPr>
          <w:bCs/>
          <w:iCs/>
        </w:rPr>
        <w:t xml:space="preserve">(MFA) </w:t>
      </w:r>
      <w:r w:rsidR="00810871" w:rsidRPr="001E0551">
        <w:rPr>
          <w:bCs/>
          <w:iCs/>
        </w:rPr>
        <w:t xml:space="preserve">was </w:t>
      </w:r>
      <w:r w:rsidR="00810871">
        <w:rPr>
          <w:bCs/>
          <w:iCs/>
        </w:rPr>
        <w:t xml:space="preserve">also </w:t>
      </w:r>
      <w:r w:rsidR="00810871" w:rsidRPr="001E0551">
        <w:rPr>
          <w:bCs/>
          <w:iCs/>
        </w:rPr>
        <w:t xml:space="preserve">performed </w:t>
      </w:r>
      <w:r w:rsidR="00810871">
        <w:rPr>
          <w:bCs/>
          <w:iCs/>
        </w:rPr>
        <w:t xml:space="preserve">considering </w:t>
      </w:r>
      <w:r>
        <w:rPr>
          <w:bCs/>
          <w:iCs/>
        </w:rPr>
        <w:t>classical</w:t>
      </w:r>
      <w:r w:rsidR="009A2B29">
        <w:rPr>
          <w:bCs/>
          <w:iCs/>
        </w:rPr>
        <w:t xml:space="preserve"> </w:t>
      </w:r>
      <w:r w:rsidR="00810871">
        <w:rPr>
          <w:bCs/>
          <w:iCs/>
        </w:rPr>
        <w:t>parameters</w:t>
      </w:r>
      <w:r w:rsidR="006D0B37">
        <w:rPr>
          <w:bCs/>
          <w:iCs/>
        </w:rPr>
        <w:t xml:space="preserve">, </w:t>
      </w:r>
      <w:r w:rsidR="002A60B8">
        <w:rPr>
          <w:bCs/>
          <w:iCs/>
        </w:rPr>
        <w:t xml:space="preserve">phenolic compounds and </w:t>
      </w:r>
      <w:r w:rsidR="006D0B37">
        <w:rPr>
          <w:bCs/>
          <w:iCs/>
        </w:rPr>
        <w:t>sensory analysis</w:t>
      </w:r>
      <w:r w:rsidR="00810871">
        <w:rPr>
          <w:bCs/>
          <w:iCs/>
        </w:rPr>
        <w:t xml:space="preserve"> quantified in grapes and wines. MFA </w:t>
      </w:r>
      <w:r w:rsidR="00810871" w:rsidRPr="001E0551">
        <w:rPr>
          <w:bCs/>
          <w:iCs/>
        </w:rPr>
        <w:t xml:space="preserve">was also performed by Statgraphics Centurion XVI.I. </w:t>
      </w:r>
      <w:r w:rsidR="002A60B8">
        <w:rPr>
          <w:bCs/>
          <w:iCs/>
        </w:rPr>
        <w:t>Two p</w:t>
      </w:r>
      <w:r w:rsidR="00810871" w:rsidRPr="001E0551">
        <w:rPr>
          <w:bCs/>
          <w:iCs/>
        </w:rPr>
        <w:t>rincipal component analys</w:t>
      </w:r>
      <w:r w:rsidR="002A60B8">
        <w:rPr>
          <w:bCs/>
          <w:iCs/>
        </w:rPr>
        <w:t>e</w:t>
      </w:r>
      <w:r w:rsidR="00810871" w:rsidRPr="001E0551">
        <w:rPr>
          <w:bCs/>
          <w:iCs/>
        </w:rPr>
        <w:t xml:space="preserve">s (PCA) was </w:t>
      </w:r>
      <w:r w:rsidR="00810871">
        <w:rPr>
          <w:bCs/>
          <w:iCs/>
        </w:rPr>
        <w:t xml:space="preserve">performed using </w:t>
      </w:r>
      <w:r w:rsidR="00810871" w:rsidRPr="001E0551">
        <w:rPr>
          <w:bCs/>
          <w:iCs/>
        </w:rPr>
        <w:t xml:space="preserve">the </w:t>
      </w:r>
      <w:r w:rsidR="00810871">
        <w:rPr>
          <w:bCs/>
          <w:iCs/>
        </w:rPr>
        <w:t>concentration of each phenolic compound</w:t>
      </w:r>
      <w:r w:rsidR="009A2B29">
        <w:rPr>
          <w:bCs/>
          <w:iCs/>
        </w:rPr>
        <w:t xml:space="preserve"> </w:t>
      </w:r>
      <w:r w:rsidR="00810871">
        <w:rPr>
          <w:bCs/>
          <w:iCs/>
        </w:rPr>
        <w:t>found in</w:t>
      </w:r>
      <w:r w:rsidR="009A2B29">
        <w:rPr>
          <w:bCs/>
          <w:iCs/>
        </w:rPr>
        <w:t xml:space="preserve"> </w:t>
      </w:r>
      <w:r w:rsidR="00810871">
        <w:rPr>
          <w:bCs/>
          <w:iCs/>
        </w:rPr>
        <w:t xml:space="preserve">grapes and wines during both study seasons, using the InfoStat software </w:t>
      </w:r>
      <w:r w:rsidR="00810871" w:rsidRPr="001E0551">
        <w:rPr>
          <w:bCs/>
          <w:iCs/>
        </w:rPr>
        <w:t>(InfoStat, www.infostat.com.ar).</w:t>
      </w:r>
    </w:p>
    <w:p w14:paraId="0E0E0CF4" w14:textId="77777777" w:rsidR="00AB7AFF" w:rsidRDefault="00AB7AFF" w:rsidP="00F7727A">
      <w:pPr>
        <w:spacing w:line="480" w:lineRule="auto"/>
        <w:jc w:val="both"/>
        <w:rPr>
          <w:bCs/>
          <w:iCs/>
        </w:rPr>
      </w:pPr>
    </w:p>
    <w:p w14:paraId="4C13A1EA" w14:textId="77777777" w:rsidR="00F7727A" w:rsidRDefault="00E12151" w:rsidP="00F7727A">
      <w:pPr>
        <w:spacing w:line="480" w:lineRule="auto"/>
        <w:jc w:val="both"/>
        <w:rPr>
          <w:b/>
          <w:bCs/>
        </w:rPr>
      </w:pPr>
      <w:r w:rsidRPr="002A1844">
        <w:rPr>
          <w:b/>
          <w:bCs/>
        </w:rPr>
        <w:t>RESULTS AND DISCUSSION</w:t>
      </w:r>
    </w:p>
    <w:p w14:paraId="28376D78" w14:textId="77777777" w:rsidR="00B56189" w:rsidRDefault="00D96755" w:rsidP="00031B1F">
      <w:pPr>
        <w:spacing w:line="480" w:lineRule="auto"/>
        <w:jc w:val="both"/>
        <w:rPr>
          <w:b/>
          <w:bCs/>
          <w:iCs/>
        </w:rPr>
      </w:pPr>
      <w:r>
        <w:rPr>
          <w:b/>
          <w:bCs/>
          <w:iCs/>
        </w:rPr>
        <w:t>Class</w:t>
      </w:r>
      <w:r w:rsidRPr="00F7727A">
        <w:rPr>
          <w:b/>
          <w:bCs/>
          <w:iCs/>
        </w:rPr>
        <w:t>ical</w:t>
      </w:r>
      <w:r w:rsidR="00031B1F">
        <w:rPr>
          <w:b/>
          <w:bCs/>
          <w:iCs/>
        </w:rPr>
        <w:t xml:space="preserve"> parameters </w:t>
      </w:r>
    </w:p>
    <w:p w14:paraId="716F57CD" w14:textId="77777777" w:rsidR="00692AA5" w:rsidRPr="00031B1F" w:rsidRDefault="00BD1C97" w:rsidP="00031B1F">
      <w:pPr>
        <w:spacing w:line="480" w:lineRule="auto"/>
        <w:jc w:val="both"/>
        <w:rPr>
          <w:b/>
          <w:bCs/>
          <w:iCs/>
        </w:rPr>
      </w:pPr>
      <w:r w:rsidRPr="002A1844">
        <w:rPr>
          <w:bCs/>
          <w:iCs/>
        </w:rPr>
        <w:t>Table 1</w:t>
      </w:r>
      <w:r>
        <w:rPr>
          <w:bCs/>
          <w:iCs/>
        </w:rPr>
        <w:t xml:space="preserve"> shows the </w:t>
      </w:r>
      <w:r w:rsidR="000C52C5">
        <w:rPr>
          <w:bCs/>
          <w:iCs/>
        </w:rPr>
        <w:t xml:space="preserve">grape </w:t>
      </w:r>
      <w:r w:rsidR="00D42D9D">
        <w:rPr>
          <w:bCs/>
          <w:iCs/>
        </w:rPr>
        <w:t xml:space="preserve">and wine </w:t>
      </w:r>
      <w:r w:rsidR="00E12151">
        <w:rPr>
          <w:bCs/>
          <w:iCs/>
        </w:rPr>
        <w:t>classi</w:t>
      </w:r>
      <w:r w:rsidR="00E12151" w:rsidRPr="002A1844">
        <w:rPr>
          <w:bCs/>
          <w:iCs/>
        </w:rPr>
        <w:t xml:space="preserve">cal </w:t>
      </w:r>
      <w:r w:rsidR="000B479B" w:rsidRPr="002A1844">
        <w:rPr>
          <w:bCs/>
          <w:iCs/>
        </w:rPr>
        <w:t xml:space="preserve">parameters </w:t>
      </w:r>
      <w:r>
        <w:rPr>
          <w:bCs/>
          <w:iCs/>
        </w:rPr>
        <w:t>of the different samples</w:t>
      </w:r>
      <w:r w:rsidR="00262C9C">
        <w:rPr>
          <w:bCs/>
          <w:iCs/>
        </w:rPr>
        <w:t xml:space="preserve"> in 2017 and 2018 seasons</w:t>
      </w:r>
      <w:r w:rsidR="000B479B" w:rsidRPr="002A1844">
        <w:rPr>
          <w:bCs/>
          <w:iCs/>
        </w:rPr>
        <w:t>.</w:t>
      </w:r>
      <w:r w:rsidR="009A2B29">
        <w:rPr>
          <w:bCs/>
          <w:iCs/>
        </w:rPr>
        <w:t xml:space="preserve"> </w:t>
      </w:r>
      <w:r w:rsidR="00A3061E">
        <w:rPr>
          <w:bCs/>
          <w:iCs/>
        </w:rPr>
        <w:t xml:space="preserve">The weight of 100 berries was not affected by the </w:t>
      </w:r>
      <w:r w:rsidR="00036399">
        <w:rPr>
          <w:bCs/>
          <w:iCs/>
        </w:rPr>
        <w:t xml:space="preserve">seaweed </w:t>
      </w:r>
      <w:r w:rsidR="00A3061E">
        <w:rPr>
          <w:bCs/>
          <w:iCs/>
        </w:rPr>
        <w:t xml:space="preserve">treatments, but season factor considerably affected it value, according to the </w:t>
      </w:r>
      <w:r w:rsidR="00487037">
        <w:rPr>
          <w:bCs/>
          <w:iCs/>
        </w:rPr>
        <w:t xml:space="preserve">multiple </w:t>
      </w:r>
      <w:r w:rsidR="00A3061E">
        <w:rPr>
          <w:bCs/>
          <w:iCs/>
        </w:rPr>
        <w:t>analysis (MFA)</w:t>
      </w:r>
      <w:r w:rsidR="00036399">
        <w:rPr>
          <w:bCs/>
          <w:iCs/>
        </w:rPr>
        <w:t xml:space="preserve"> performed</w:t>
      </w:r>
      <w:r w:rsidR="00A3061E">
        <w:rPr>
          <w:bCs/>
          <w:iCs/>
        </w:rPr>
        <w:t xml:space="preserve">. </w:t>
      </w:r>
      <w:r w:rsidR="005E5EF4">
        <w:rPr>
          <w:bCs/>
          <w:iCs/>
        </w:rPr>
        <w:t xml:space="preserve">Additionally, season factor affected pH, total acidity, malic acid and yeast assimilable nitrogen (YAN) in grapes (Table 1). </w:t>
      </w:r>
      <w:r w:rsidR="00A3061E">
        <w:rPr>
          <w:bCs/>
          <w:iCs/>
        </w:rPr>
        <w:t xml:space="preserve">These seasonal differences are </w:t>
      </w:r>
      <w:r w:rsidR="00487037">
        <w:rPr>
          <w:bCs/>
          <w:iCs/>
        </w:rPr>
        <w:t xml:space="preserve">probably </w:t>
      </w:r>
      <w:r w:rsidR="00A3061E">
        <w:rPr>
          <w:bCs/>
          <w:iCs/>
        </w:rPr>
        <w:t xml:space="preserve">due to the fact that accumulated rainfall in 2018 was higher </w:t>
      </w:r>
      <w:r w:rsidR="00A3061E">
        <w:rPr>
          <w:bCs/>
          <w:iCs/>
        </w:rPr>
        <w:lastRenderedPageBreak/>
        <w:t>than in 2017, whereas reference evapotranspiration (ET</w:t>
      </w:r>
      <w:r w:rsidR="00A3061E" w:rsidRPr="00926EF2">
        <w:rPr>
          <w:bCs/>
          <w:iCs/>
          <w:vertAlign w:val="subscript"/>
        </w:rPr>
        <w:t>0</w:t>
      </w:r>
      <w:r w:rsidR="00A3061E">
        <w:rPr>
          <w:bCs/>
          <w:iCs/>
        </w:rPr>
        <w:t xml:space="preserve">) was similar in both seasons. </w:t>
      </w:r>
      <w:r w:rsidR="005E5EF4">
        <w:rPr>
          <w:bCs/>
          <w:iCs/>
        </w:rPr>
        <w:t>Therefore,</w:t>
      </w:r>
      <w:r w:rsidR="00561E3A">
        <w:rPr>
          <w:bCs/>
          <w:iCs/>
        </w:rPr>
        <w:t xml:space="preserve"> </w:t>
      </w:r>
      <w:r w:rsidR="005E5EF4">
        <w:rPr>
          <w:bCs/>
          <w:iCs/>
        </w:rPr>
        <w:t>the grape</w:t>
      </w:r>
      <w:r w:rsidR="005E5EF4" w:rsidRPr="005E5EF4">
        <w:rPr>
          <w:bCs/>
          <w:iCs/>
        </w:rPr>
        <w:t>vines in 2017</w:t>
      </w:r>
      <w:r w:rsidR="00561E3A">
        <w:rPr>
          <w:bCs/>
          <w:iCs/>
        </w:rPr>
        <w:t xml:space="preserve"> </w:t>
      </w:r>
      <w:r w:rsidR="005E5EF4" w:rsidRPr="005E5EF4">
        <w:rPr>
          <w:bCs/>
          <w:iCs/>
        </w:rPr>
        <w:t xml:space="preserve">had less water to supply </w:t>
      </w:r>
      <w:r w:rsidR="001D0302">
        <w:rPr>
          <w:bCs/>
          <w:iCs/>
        </w:rPr>
        <w:t xml:space="preserve">to </w:t>
      </w:r>
      <w:r w:rsidR="005E5EF4" w:rsidRPr="005E5EF4">
        <w:rPr>
          <w:bCs/>
          <w:iCs/>
        </w:rPr>
        <w:t xml:space="preserve">the atmospheric demand, </w:t>
      </w:r>
      <w:r w:rsidR="005E5EF4">
        <w:rPr>
          <w:bCs/>
          <w:iCs/>
        </w:rPr>
        <w:t>resulting in</w:t>
      </w:r>
      <w:r w:rsidR="005E5EF4" w:rsidRPr="005E5EF4">
        <w:rPr>
          <w:bCs/>
          <w:iCs/>
        </w:rPr>
        <w:t xml:space="preserve"> a lower weight of berries and a</w:t>
      </w:r>
      <w:r w:rsidR="005E5EF4">
        <w:rPr>
          <w:bCs/>
          <w:iCs/>
        </w:rPr>
        <w:t>n</w:t>
      </w:r>
      <w:r w:rsidR="00561E3A">
        <w:rPr>
          <w:bCs/>
          <w:iCs/>
        </w:rPr>
        <w:t xml:space="preserve"> </w:t>
      </w:r>
      <w:r w:rsidR="005E5EF4">
        <w:rPr>
          <w:bCs/>
          <w:iCs/>
        </w:rPr>
        <w:t xml:space="preserve">earlier </w:t>
      </w:r>
      <w:r w:rsidR="005E5EF4" w:rsidRPr="005E5EF4">
        <w:rPr>
          <w:bCs/>
          <w:iCs/>
        </w:rPr>
        <w:t>maturity</w:t>
      </w:r>
      <w:r w:rsidR="005E5EF4">
        <w:rPr>
          <w:bCs/>
          <w:iCs/>
        </w:rPr>
        <w:t xml:space="preserve"> than the grapevines in 2018, affecting the accumulation of organic acids and nitrogen compounds</w:t>
      </w:r>
      <w:r w:rsidR="005E5EF4" w:rsidRPr="005E5EF4">
        <w:rPr>
          <w:bCs/>
          <w:iCs/>
        </w:rPr>
        <w:t>.</w:t>
      </w:r>
      <w:r w:rsidR="00561E3A">
        <w:rPr>
          <w:bCs/>
          <w:iCs/>
        </w:rPr>
        <w:t xml:space="preserve"> </w:t>
      </w:r>
      <w:r w:rsidR="00036399">
        <w:rPr>
          <w:bCs/>
          <w:iCs/>
        </w:rPr>
        <w:t>v</w:t>
      </w:r>
      <w:r w:rsidR="0017546E">
        <w:rPr>
          <w:bCs/>
          <w:iCs/>
        </w:rPr>
        <w:t xml:space="preserve">an Leeuwen </w:t>
      </w:r>
      <w:r w:rsidR="00156DEC">
        <w:rPr>
          <w:bCs/>
          <w:iCs/>
        </w:rPr>
        <w:t>et al.</w:t>
      </w:r>
      <w:r w:rsidR="00AE3EAD" w:rsidRPr="00156DEC">
        <w:rPr>
          <w:bCs/>
          <w:iCs/>
          <w:vertAlign w:val="superscript"/>
        </w:rPr>
        <w:t>29</w:t>
      </w:r>
      <w:r w:rsidR="0017546E">
        <w:rPr>
          <w:bCs/>
          <w:iCs/>
        </w:rPr>
        <w:t xml:space="preserve"> reported </w:t>
      </w:r>
      <w:r w:rsidR="0017546E" w:rsidRPr="0017546E">
        <w:rPr>
          <w:bCs/>
          <w:iCs/>
        </w:rPr>
        <w:t>that water deficit stress anticipated shoot growth slackening, limited berry weight and enhanced berry anthocyanin content</w:t>
      </w:r>
      <w:r w:rsidR="0017546E">
        <w:rPr>
          <w:bCs/>
          <w:iCs/>
        </w:rPr>
        <w:t xml:space="preserve">. </w:t>
      </w:r>
      <w:r w:rsidR="00EC3722">
        <w:rPr>
          <w:bCs/>
          <w:iCs/>
        </w:rPr>
        <w:t>Garde-Cerdán</w:t>
      </w:r>
      <w:r w:rsidR="00156DEC">
        <w:rPr>
          <w:bCs/>
          <w:iCs/>
        </w:rPr>
        <w:t xml:space="preserve"> et al.</w:t>
      </w:r>
      <w:r w:rsidR="00AE3EAD" w:rsidRPr="00156DEC">
        <w:rPr>
          <w:bCs/>
          <w:iCs/>
          <w:vertAlign w:val="superscript"/>
        </w:rPr>
        <w:t>30</w:t>
      </w:r>
      <w:r w:rsidR="00B06501" w:rsidRPr="00B06501">
        <w:rPr>
          <w:bCs/>
          <w:iCs/>
        </w:rPr>
        <w:t xml:space="preserve"> </w:t>
      </w:r>
      <w:r w:rsidR="0017546E">
        <w:rPr>
          <w:bCs/>
          <w:iCs/>
        </w:rPr>
        <w:t xml:space="preserve">reported that the accumulation of amino acids in </w:t>
      </w:r>
      <w:r w:rsidR="00EC3722">
        <w:rPr>
          <w:bCs/>
          <w:iCs/>
        </w:rPr>
        <w:t xml:space="preserve">Grenache </w:t>
      </w:r>
      <w:r w:rsidR="0017546E">
        <w:rPr>
          <w:bCs/>
          <w:iCs/>
        </w:rPr>
        <w:t xml:space="preserve">grapes </w:t>
      </w:r>
      <w:r w:rsidR="00EC3722">
        <w:rPr>
          <w:bCs/>
          <w:iCs/>
        </w:rPr>
        <w:t>was</w:t>
      </w:r>
      <w:r w:rsidR="0017546E">
        <w:rPr>
          <w:bCs/>
          <w:iCs/>
        </w:rPr>
        <w:t xml:space="preserve"> strongly related to the </w:t>
      </w:r>
      <w:r w:rsidR="00EC3722">
        <w:rPr>
          <w:bCs/>
          <w:iCs/>
        </w:rPr>
        <w:t xml:space="preserve">degree of </w:t>
      </w:r>
      <w:r w:rsidR="0017546E">
        <w:rPr>
          <w:bCs/>
          <w:iCs/>
        </w:rPr>
        <w:t>grape maturity</w:t>
      </w:r>
      <w:r w:rsidR="00EC3722">
        <w:rPr>
          <w:bCs/>
          <w:iCs/>
        </w:rPr>
        <w:t xml:space="preserve">. </w:t>
      </w:r>
      <w:r w:rsidR="00262C9C">
        <w:rPr>
          <w:bCs/>
          <w:iCs/>
        </w:rPr>
        <w:t xml:space="preserve">Generally, the treatments did not affect </w:t>
      </w:r>
      <w:r w:rsidR="000C52C5">
        <w:rPr>
          <w:bCs/>
          <w:iCs/>
        </w:rPr>
        <w:t>must</w:t>
      </w:r>
      <w:r w:rsidR="00262C9C">
        <w:rPr>
          <w:bCs/>
          <w:iCs/>
        </w:rPr>
        <w:t xml:space="preserve"> and wine enological parameters with the exception of pH in the musts in 2018 season</w:t>
      </w:r>
      <w:r w:rsidR="00156DEC">
        <w:rPr>
          <w:bCs/>
          <w:iCs/>
        </w:rPr>
        <w:t xml:space="preserve"> (Table 1)</w:t>
      </w:r>
      <w:r w:rsidR="00262C9C">
        <w:rPr>
          <w:bCs/>
          <w:iCs/>
        </w:rPr>
        <w:t xml:space="preserve">. </w:t>
      </w:r>
      <w:r w:rsidR="005E5EF4">
        <w:rPr>
          <w:bCs/>
          <w:iCs/>
        </w:rPr>
        <w:t>Thus, the h</w:t>
      </w:r>
      <w:r w:rsidR="00C4644F">
        <w:rPr>
          <w:bCs/>
          <w:iCs/>
        </w:rPr>
        <w:t>igh dos</w:t>
      </w:r>
      <w:r w:rsidR="00222C1B">
        <w:rPr>
          <w:bCs/>
          <w:iCs/>
        </w:rPr>
        <w:t>age</w:t>
      </w:r>
      <w:r w:rsidR="00C4644F">
        <w:rPr>
          <w:bCs/>
          <w:iCs/>
        </w:rPr>
        <w:t xml:space="preserve"> of the seaweed application </w:t>
      </w:r>
      <w:r w:rsidR="00487037">
        <w:rPr>
          <w:bCs/>
          <w:iCs/>
        </w:rPr>
        <w:t xml:space="preserve">(Hd) </w:t>
      </w:r>
      <w:r w:rsidR="00C4644F">
        <w:rPr>
          <w:bCs/>
          <w:iCs/>
        </w:rPr>
        <w:t xml:space="preserve">increased </w:t>
      </w:r>
      <w:r w:rsidR="00487037">
        <w:rPr>
          <w:bCs/>
          <w:iCs/>
        </w:rPr>
        <w:t xml:space="preserve">the </w:t>
      </w:r>
      <w:r w:rsidR="00C4644F">
        <w:rPr>
          <w:bCs/>
          <w:iCs/>
        </w:rPr>
        <w:t>pH compared to control and</w:t>
      </w:r>
      <w:r w:rsidR="005E5EF4">
        <w:rPr>
          <w:bCs/>
          <w:iCs/>
        </w:rPr>
        <w:t xml:space="preserve"> the</w:t>
      </w:r>
      <w:r w:rsidR="00C4644F">
        <w:rPr>
          <w:bCs/>
          <w:iCs/>
        </w:rPr>
        <w:t xml:space="preserve"> low dos</w:t>
      </w:r>
      <w:r w:rsidR="00222C1B">
        <w:rPr>
          <w:bCs/>
          <w:iCs/>
        </w:rPr>
        <w:t>age</w:t>
      </w:r>
      <w:r w:rsidR="00B06501">
        <w:rPr>
          <w:bCs/>
          <w:iCs/>
        </w:rPr>
        <w:t xml:space="preserve"> </w:t>
      </w:r>
      <w:r w:rsidR="00036399">
        <w:rPr>
          <w:bCs/>
          <w:iCs/>
        </w:rPr>
        <w:t xml:space="preserve">of the seaweed </w:t>
      </w:r>
      <w:r w:rsidR="005E5EF4">
        <w:rPr>
          <w:bCs/>
          <w:iCs/>
        </w:rPr>
        <w:t>treatment</w:t>
      </w:r>
      <w:r w:rsidR="00487037">
        <w:rPr>
          <w:bCs/>
          <w:iCs/>
        </w:rPr>
        <w:t xml:space="preserve"> (Ld)</w:t>
      </w:r>
      <w:r w:rsidR="00036399">
        <w:rPr>
          <w:bCs/>
          <w:iCs/>
        </w:rPr>
        <w:t xml:space="preserve">. </w:t>
      </w:r>
      <w:r w:rsidR="00B11901">
        <w:rPr>
          <w:bCs/>
          <w:iCs/>
        </w:rPr>
        <w:t xml:space="preserve">Sabir et </w:t>
      </w:r>
      <w:r w:rsidR="00120CA7">
        <w:rPr>
          <w:bCs/>
          <w:iCs/>
        </w:rPr>
        <w:t>al.</w:t>
      </w:r>
      <w:r w:rsidR="00AE3EAD" w:rsidRPr="00120CA7">
        <w:rPr>
          <w:bCs/>
          <w:iCs/>
          <w:vertAlign w:val="superscript"/>
        </w:rPr>
        <w:t>31</w:t>
      </w:r>
      <w:r w:rsidR="00B06501" w:rsidRPr="00B06501">
        <w:rPr>
          <w:bCs/>
          <w:iCs/>
        </w:rPr>
        <w:t xml:space="preserve"> </w:t>
      </w:r>
      <w:r w:rsidR="00B11901">
        <w:rPr>
          <w:bCs/>
          <w:iCs/>
        </w:rPr>
        <w:t>reported that a seaweed extract (</w:t>
      </w:r>
      <w:r w:rsidR="00B11901" w:rsidRPr="00ED5B6C">
        <w:rPr>
          <w:bCs/>
          <w:i/>
          <w:iCs/>
        </w:rPr>
        <w:t>Ascophyllum nodosum</w:t>
      </w:r>
      <w:r w:rsidR="00B11901" w:rsidRPr="00120CA7">
        <w:rPr>
          <w:bCs/>
          <w:iCs/>
        </w:rPr>
        <w:t>)</w:t>
      </w:r>
      <w:r w:rsidR="00120CA7">
        <w:rPr>
          <w:bCs/>
          <w:iCs/>
        </w:rPr>
        <w:t>,</w:t>
      </w:r>
      <w:r w:rsidR="00B11901">
        <w:rPr>
          <w:bCs/>
          <w:iCs/>
        </w:rPr>
        <w:t xml:space="preserve"> applied to </w:t>
      </w:r>
      <w:r w:rsidR="00B11901" w:rsidRPr="00ED5B6C">
        <w:rPr>
          <w:bCs/>
          <w:i/>
          <w:iCs/>
        </w:rPr>
        <w:t>Vitis vinifera</w:t>
      </w:r>
      <w:r w:rsidR="00B11901">
        <w:rPr>
          <w:bCs/>
          <w:iCs/>
        </w:rPr>
        <w:t xml:space="preserve"> L. cv. Narince, did not affect soluble solids, total acidity and pH in grapes. These results were also reported by </w:t>
      </w:r>
      <w:r w:rsidR="00120CA7">
        <w:rPr>
          <w:bCs/>
          <w:iCs/>
        </w:rPr>
        <w:t>Frioni et al.</w:t>
      </w:r>
      <w:r w:rsidR="00AE3EAD" w:rsidRPr="00120CA7">
        <w:rPr>
          <w:bCs/>
          <w:iCs/>
          <w:vertAlign w:val="superscript"/>
        </w:rPr>
        <w:t>20</w:t>
      </w:r>
      <w:r w:rsidR="00B06501" w:rsidRPr="00B06501">
        <w:rPr>
          <w:bCs/>
          <w:iCs/>
        </w:rPr>
        <w:t xml:space="preserve"> </w:t>
      </w:r>
      <w:r w:rsidR="00B11901">
        <w:rPr>
          <w:bCs/>
          <w:iCs/>
        </w:rPr>
        <w:t xml:space="preserve">who studied the effects of an </w:t>
      </w:r>
      <w:r w:rsidR="00B11901" w:rsidRPr="008525E4">
        <w:rPr>
          <w:bCs/>
          <w:i/>
          <w:iCs/>
        </w:rPr>
        <w:t>A</w:t>
      </w:r>
      <w:r w:rsidR="00B11901">
        <w:rPr>
          <w:bCs/>
          <w:iCs/>
        </w:rPr>
        <w:t xml:space="preserve">. </w:t>
      </w:r>
      <w:r w:rsidR="00B11901" w:rsidRPr="008525E4">
        <w:rPr>
          <w:bCs/>
          <w:i/>
          <w:iCs/>
        </w:rPr>
        <w:t>nodosum</w:t>
      </w:r>
      <w:r w:rsidR="00B11901">
        <w:rPr>
          <w:bCs/>
          <w:iCs/>
        </w:rPr>
        <w:t xml:space="preserve"> biostimulants applied to grapevines on ripening dynamics and fruit quality of Sangiovese, Pinot Noir and Cabernet Franc</w:t>
      </w:r>
      <w:r w:rsidR="00CD7E96">
        <w:rPr>
          <w:bCs/>
          <w:iCs/>
        </w:rPr>
        <w:t xml:space="preserve"> varieties</w:t>
      </w:r>
      <w:r w:rsidR="00B11901">
        <w:rPr>
          <w:bCs/>
          <w:iCs/>
        </w:rPr>
        <w:t xml:space="preserve">. </w:t>
      </w:r>
      <w:r w:rsidR="00487037">
        <w:rPr>
          <w:bCs/>
          <w:iCs/>
        </w:rPr>
        <w:t>None of the factors affected the content of the classical parameters in wines</w:t>
      </w:r>
      <w:r w:rsidR="00CD7E96">
        <w:rPr>
          <w:bCs/>
          <w:iCs/>
        </w:rPr>
        <w:t xml:space="preserve"> (Table 1)</w:t>
      </w:r>
      <w:r w:rsidR="00487037">
        <w:rPr>
          <w:bCs/>
          <w:iCs/>
        </w:rPr>
        <w:t xml:space="preserve">. </w:t>
      </w:r>
      <w:r w:rsidR="00D96755">
        <w:rPr>
          <w:bCs/>
          <w:iCs/>
        </w:rPr>
        <w:t>V</w:t>
      </w:r>
      <w:r w:rsidR="00487037">
        <w:rPr>
          <w:bCs/>
          <w:iCs/>
        </w:rPr>
        <w:t xml:space="preserve">olatile acidity values </w:t>
      </w:r>
      <w:r w:rsidR="00CD7E96">
        <w:rPr>
          <w:bCs/>
          <w:iCs/>
        </w:rPr>
        <w:t xml:space="preserve">in wines </w:t>
      </w:r>
      <w:r w:rsidR="001D0302">
        <w:rPr>
          <w:bCs/>
          <w:iCs/>
        </w:rPr>
        <w:t xml:space="preserve">were </w:t>
      </w:r>
      <w:r w:rsidR="00487037">
        <w:rPr>
          <w:bCs/>
          <w:iCs/>
        </w:rPr>
        <w:t>lower than 0.6 g</w:t>
      </w:r>
      <w:r w:rsidR="00EB0BEE">
        <w:rPr>
          <w:bCs/>
          <w:iCs/>
        </w:rPr>
        <w:t xml:space="preserve"> </w:t>
      </w:r>
      <w:r w:rsidR="00487037">
        <w:rPr>
          <w:bCs/>
          <w:iCs/>
        </w:rPr>
        <w:t>L</w:t>
      </w:r>
      <w:r w:rsidR="00AE3EAD" w:rsidRPr="00120CA7">
        <w:rPr>
          <w:bCs/>
          <w:iCs/>
          <w:vertAlign w:val="superscript"/>
        </w:rPr>
        <w:t>-1</w:t>
      </w:r>
      <w:r w:rsidR="00487037">
        <w:rPr>
          <w:bCs/>
          <w:iCs/>
        </w:rPr>
        <w:t xml:space="preserve">, which is commonly perceived </w:t>
      </w:r>
      <w:r w:rsidR="00CD7E96">
        <w:rPr>
          <w:bCs/>
          <w:iCs/>
        </w:rPr>
        <w:t xml:space="preserve">as </w:t>
      </w:r>
      <w:r w:rsidR="00487037">
        <w:rPr>
          <w:bCs/>
          <w:iCs/>
        </w:rPr>
        <w:t>a</w:t>
      </w:r>
      <w:r w:rsidR="00EB0BEE">
        <w:rPr>
          <w:bCs/>
          <w:iCs/>
        </w:rPr>
        <w:t xml:space="preserve"> </w:t>
      </w:r>
      <w:r w:rsidR="00487037">
        <w:t>s</w:t>
      </w:r>
      <w:r w:rsidR="00487037" w:rsidRPr="00462B9C">
        <w:rPr>
          <w:bCs/>
          <w:iCs/>
        </w:rPr>
        <w:t>poilage character on wine</w:t>
      </w:r>
      <w:r w:rsidR="00487037">
        <w:rPr>
          <w:bCs/>
          <w:iCs/>
        </w:rPr>
        <w:t xml:space="preserve">. </w:t>
      </w:r>
      <w:r w:rsidR="00B11901">
        <w:rPr>
          <w:bCs/>
          <w:iCs/>
        </w:rPr>
        <w:t xml:space="preserve">Therefore, it seems to be that </w:t>
      </w:r>
      <w:r w:rsidR="00EB0BEE">
        <w:rPr>
          <w:bCs/>
          <w:iCs/>
        </w:rPr>
        <w:t xml:space="preserve">the </w:t>
      </w:r>
      <w:r w:rsidR="00B11901">
        <w:rPr>
          <w:bCs/>
          <w:iCs/>
        </w:rPr>
        <w:t xml:space="preserve">seaweed applications to grapevines scarcely affects grape and wine enological parameters, whereas climatic conditions widely affect enological parameters of grapes at harvest. </w:t>
      </w:r>
    </w:p>
    <w:p w14:paraId="5788510D" w14:textId="77777777" w:rsidR="00F7727A" w:rsidRDefault="00F7727A" w:rsidP="00F7727A">
      <w:pPr>
        <w:spacing w:line="480" w:lineRule="auto"/>
        <w:ind w:firstLine="708"/>
        <w:jc w:val="both"/>
      </w:pPr>
    </w:p>
    <w:p w14:paraId="239A4A0C" w14:textId="77777777" w:rsidR="00B56189" w:rsidRDefault="00AE6F26" w:rsidP="00CD7E96">
      <w:pPr>
        <w:spacing w:line="480" w:lineRule="auto"/>
        <w:jc w:val="both"/>
        <w:rPr>
          <w:b/>
          <w:bCs/>
          <w:iCs/>
        </w:rPr>
      </w:pPr>
      <w:r>
        <w:rPr>
          <w:b/>
          <w:bCs/>
          <w:iCs/>
        </w:rPr>
        <w:t xml:space="preserve">Effects </w:t>
      </w:r>
      <w:r w:rsidR="00A029D6">
        <w:rPr>
          <w:b/>
          <w:bCs/>
          <w:iCs/>
        </w:rPr>
        <w:t>of seaweed applications</w:t>
      </w:r>
      <w:r w:rsidR="00127805">
        <w:rPr>
          <w:b/>
          <w:bCs/>
          <w:iCs/>
        </w:rPr>
        <w:t xml:space="preserve"> to grap</w:t>
      </w:r>
      <w:r w:rsidR="00D96755">
        <w:rPr>
          <w:b/>
          <w:bCs/>
          <w:iCs/>
        </w:rPr>
        <w:t>e</w:t>
      </w:r>
      <w:r w:rsidR="00127805">
        <w:rPr>
          <w:b/>
          <w:bCs/>
          <w:iCs/>
        </w:rPr>
        <w:t>vines</w:t>
      </w:r>
      <w:r w:rsidR="00EB0BEE">
        <w:rPr>
          <w:b/>
          <w:bCs/>
          <w:iCs/>
        </w:rPr>
        <w:t xml:space="preserve"> </w:t>
      </w:r>
      <w:r>
        <w:rPr>
          <w:b/>
          <w:bCs/>
          <w:iCs/>
        </w:rPr>
        <w:t>on grape p</w:t>
      </w:r>
      <w:r w:rsidR="00090DAC">
        <w:rPr>
          <w:b/>
          <w:bCs/>
          <w:iCs/>
        </w:rPr>
        <w:t xml:space="preserve">henolic </w:t>
      </w:r>
      <w:r w:rsidR="00CD7E96">
        <w:rPr>
          <w:b/>
          <w:bCs/>
          <w:iCs/>
        </w:rPr>
        <w:t xml:space="preserve">compounds </w:t>
      </w:r>
    </w:p>
    <w:p w14:paraId="71177E88" w14:textId="77777777" w:rsidR="00692AA5" w:rsidRPr="00CD7E96" w:rsidRDefault="000E0110" w:rsidP="00CD7E96">
      <w:pPr>
        <w:spacing w:line="480" w:lineRule="auto"/>
        <w:jc w:val="both"/>
        <w:rPr>
          <w:b/>
          <w:bCs/>
          <w:iCs/>
        </w:rPr>
      </w:pPr>
      <w:r>
        <w:rPr>
          <w:bCs/>
          <w:iCs/>
        </w:rPr>
        <w:t>Table 2 shows the</w:t>
      </w:r>
      <w:r w:rsidR="00EB0BEE">
        <w:rPr>
          <w:bCs/>
          <w:iCs/>
        </w:rPr>
        <w:t xml:space="preserve"> </w:t>
      </w:r>
      <w:r w:rsidR="00DA5393">
        <w:rPr>
          <w:bCs/>
          <w:iCs/>
        </w:rPr>
        <w:t xml:space="preserve">phenolic </w:t>
      </w:r>
      <w:r w:rsidR="00036399">
        <w:rPr>
          <w:bCs/>
          <w:iCs/>
        </w:rPr>
        <w:t>compounds</w:t>
      </w:r>
      <w:r w:rsidR="00EB0BEE">
        <w:rPr>
          <w:bCs/>
          <w:iCs/>
        </w:rPr>
        <w:t xml:space="preserve"> </w:t>
      </w:r>
      <w:r w:rsidR="00036399">
        <w:rPr>
          <w:bCs/>
          <w:iCs/>
        </w:rPr>
        <w:t>found in</w:t>
      </w:r>
      <w:r w:rsidR="00DA5393">
        <w:rPr>
          <w:bCs/>
          <w:iCs/>
        </w:rPr>
        <w:t xml:space="preserve"> grapes (mg</w:t>
      </w:r>
      <w:r w:rsidR="00EB0BEE">
        <w:rPr>
          <w:bCs/>
          <w:iCs/>
        </w:rPr>
        <w:t xml:space="preserve"> </w:t>
      </w:r>
      <w:r w:rsidR="00DA5393">
        <w:rPr>
          <w:bCs/>
          <w:iCs/>
        </w:rPr>
        <w:t>kg</w:t>
      </w:r>
      <w:r w:rsidR="00AE3EAD" w:rsidRPr="00CD7E96">
        <w:rPr>
          <w:bCs/>
          <w:iCs/>
          <w:vertAlign w:val="superscript"/>
        </w:rPr>
        <w:t>-1</w:t>
      </w:r>
      <w:r w:rsidR="00DA5393">
        <w:rPr>
          <w:bCs/>
          <w:iCs/>
        </w:rPr>
        <w:t>)</w:t>
      </w:r>
      <w:r w:rsidR="00616EBE">
        <w:rPr>
          <w:bCs/>
          <w:iCs/>
        </w:rPr>
        <w:t xml:space="preserve"> from control and treated grapevines with a low (Ld) and high dos</w:t>
      </w:r>
      <w:r w:rsidR="00AE6F26">
        <w:rPr>
          <w:bCs/>
          <w:iCs/>
        </w:rPr>
        <w:t>age</w:t>
      </w:r>
      <w:r w:rsidR="00616EBE">
        <w:rPr>
          <w:bCs/>
          <w:iCs/>
        </w:rPr>
        <w:t xml:space="preserve"> (Hd) of a </w:t>
      </w:r>
      <w:r w:rsidR="00AE6F26" w:rsidRPr="00E47192">
        <w:rPr>
          <w:bCs/>
        </w:rPr>
        <w:t>seaweed</w:t>
      </w:r>
      <w:r w:rsidR="00EB0BEE">
        <w:rPr>
          <w:bCs/>
        </w:rPr>
        <w:t xml:space="preserve"> </w:t>
      </w:r>
      <w:r w:rsidR="00AE6F26">
        <w:rPr>
          <w:bCs/>
          <w:iCs/>
        </w:rPr>
        <w:t xml:space="preserve">extract in 2017 </w:t>
      </w:r>
      <w:r w:rsidR="00AE6F26">
        <w:rPr>
          <w:bCs/>
          <w:iCs/>
        </w:rPr>
        <w:lastRenderedPageBreak/>
        <w:t>and 2018</w:t>
      </w:r>
      <w:r w:rsidR="005C7783">
        <w:rPr>
          <w:bCs/>
          <w:iCs/>
        </w:rPr>
        <w:t xml:space="preserve"> seasons</w:t>
      </w:r>
      <w:r w:rsidR="00616EBE">
        <w:rPr>
          <w:bCs/>
          <w:iCs/>
        </w:rPr>
        <w:t xml:space="preserve">. </w:t>
      </w:r>
      <w:r w:rsidR="00616EBE" w:rsidRPr="00854D8A">
        <w:rPr>
          <w:bCs/>
          <w:iCs/>
        </w:rPr>
        <w:t>Catechin</w:t>
      </w:r>
      <w:r w:rsidR="00616EBE">
        <w:rPr>
          <w:bCs/>
          <w:iCs/>
        </w:rPr>
        <w:t xml:space="preserve"> was </w:t>
      </w:r>
      <w:r w:rsidR="00363BB0">
        <w:rPr>
          <w:bCs/>
          <w:iCs/>
        </w:rPr>
        <w:t xml:space="preserve">the only </w:t>
      </w:r>
      <w:r w:rsidR="00363BB0" w:rsidRPr="00D45C4F">
        <w:rPr>
          <w:bCs/>
          <w:iCs/>
        </w:rPr>
        <w:t>flavanol</w:t>
      </w:r>
      <w:r w:rsidR="00363BB0">
        <w:rPr>
          <w:bCs/>
          <w:iCs/>
        </w:rPr>
        <w:t xml:space="preserve"> identified and</w:t>
      </w:r>
      <w:r w:rsidR="00A029D6">
        <w:rPr>
          <w:bCs/>
          <w:iCs/>
        </w:rPr>
        <w:t xml:space="preserve"> the</w:t>
      </w:r>
      <w:r w:rsidR="00616EBE">
        <w:rPr>
          <w:bCs/>
          <w:iCs/>
        </w:rPr>
        <w:t xml:space="preserve"> most abundant phenolic compound </w:t>
      </w:r>
      <w:r w:rsidR="005C7783">
        <w:rPr>
          <w:bCs/>
          <w:iCs/>
        </w:rPr>
        <w:t xml:space="preserve">found </w:t>
      </w:r>
      <w:r w:rsidR="00616EBE">
        <w:rPr>
          <w:bCs/>
          <w:iCs/>
        </w:rPr>
        <w:t xml:space="preserve">in Tempranillo </w:t>
      </w:r>
      <w:r w:rsidR="00AE6F26">
        <w:rPr>
          <w:bCs/>
          <w:iCs/>
        </w:rPr>
        <w:t>B</w:t>
      </w:r>
      <w:r w:rsidR="00616EBE">
        <w:rPr>
          <w:bCs/>
          <w:iCs/>
        </w:rPr>
        <w:t xml:space="preserve">lanco grapes, </w:t>
      </w:r>
      <w:r w:rsidR="0020025E">
        <w:rPr>
          <w:bCs/>
          <w:iCs/>
        </w:rPr>
        <w:t xml:space="preserve">with concentrations ranged </w:t>
      </w:r>
      <w:r w:rsidR="00616EBE">
        <w:rPr>
          <w:bCs/>
          <w:iCs/>
        </w:rPr>
        <w:t>from 7</w:t>
      </w:r>
      <w:r w:rsidR="00AE6F26">
        <w:rPr>
          <w:bCs/>
          <w:iCs/>
        </w:rPr>
        <w:t>2</w:t>
      </w:r>
      <w:r w:rsidR="00616EBE">
        <w:rPr>
          <w:bCs/>
          <w:iCs/>
        </w:rPr>
        <w:t>.</w:t>
      </w:r>
      <w:r w:rsidR="00264693">
        <w:rPr>
          <w:bCs/>
          <w:iCs/>
        </w:rPr>
        <w:t>9</w:t>
      </w:r>
      <w:r w:rsidR="00616EBE">
        <w:rPr>
          <w:bCs/>
          <w:iCs/>
        </w:rPr>
        <w:t xml:space="preserve"> to </w:t>
      </w:r>
      <w:r w:rsidR="00035A94">
        <w:rPr>
          <w:bCs/>
          <w:iCs/>
        </w:rPr>
        <w:t>2</w:t>
      </w:r>
      <w:r w:rsidR="00AE6F26">
        <w:rPr>
          <w:bCs/>
          <w:iCs/>
        </w:rPr>
        <w:t>36</w:t>
      </w:r>
      <w:r w:rsidR="00035A94">
        <w:rPr>
          <w:bCs/>
          <w:iCs/>
        </w:rPr>
        <w:t>.</w:t>
      </w:r>
      <w:r w:rsidR="00264693">
        <w:rPr>
          <w:bCs/>
          <w:iCs/>
        </w:rPr>
        <w:t>3</w:t>
      </w:r>
      <w:r w:rsidR="00035A94">
        <w:rPr>
          <w:bCs/>
          <w:iCs/>
        </w:rPr>
        <w:t xml:space="preserve"> mg</w:t>
      </w:r>
      <w:r w:rsidR="00EB0BEE">
        <w:rPr>
          <w:bCs/>
          <w:iCs/>
        </w:rPr>
        <w:t xml:space="preserve"> </w:t>
      </w:r>
      <w:r w:rsidR="00035A94">
        <w:rPr>
          <w:bCs/>
          <w:iCs/>
        </w:rPr>
        <w:t>kg</w:t>
      </w:r>
      <w:r w:rsidR="00AE3EAD" w:rsidRPr="00CD7E96">
        <w:rPr>
          <w:bCs/>
          <w:iCs/>
          <w:vertAlign w:val="superscript"/>
        </w:rPr>
        <w:t>-1</w:t>
      </w:r>
      <w:r w:rsidR="007104C7">
        <w:rPr>
          <w:bCs/>
          <w:iCs/>
        </w:rPr>
        <w:t>.</w:t>
      </w:r>
      <w:r w:rsidR="0020025E">
        <w:rPr>
          <w:bCs/>
          <w:iCs/>
        </w:rPr>
        <w:t xml:space="preserve"> Rodríguez Montealegre et al.</w:t>
      </w:r>
      <w:r w:rsidR="00AE3EAD" w:rsidRPr="00CD7E96">
        <w:rPr>
          <w:bCs/>
          <w:iCs/>
          <w:vertAlign w:val="superscript"/>
        </w:rPr>
        <w:t>5</w:t>
      </w:r>
      <w:r w:rsidR="00EB0BEE" w:rsidRPr="00EB0BEE">
        <w:rPr>
          <w:bCs/>
          <w:iCs/>
        </w:rPr>
        <w:t xml:space="preserve"> </w:t>
      </w:r>
      <w:r w:rsidR="00760671">
        <w:rPr>
          <w:bCs/>
          <w:iCs/>
        </w:rPr>
        <w:t>reported that catechin concentration in different white grape varieties ranged from 120</w:t>
      </w:r>
      <w:r w:rsidR="00C255E5">
        <w:rPr>
          <w:bCs/>
          <w:iCs/>
        </w:rPr>
        <w:t xml:space="preserve"> (in Viogner)</w:t>
      </w:r>
      <w:r w:rsidR="00760671">
        <w:rPr>
          <w:bCs/>
          <w:iCs/>
        </w:rPr>
        <w:t xml:space="preserve"> to 500 mg</w:t>
      </w:r>
      <w:r w:rsidR="00BB6990">
        <w:rPr>
          <w:bCs/>
          <w:iCs/>
        </w:rPr>
        <w:t xml:space="preserve"> </w:t>
      </w:r>
      <w:r w:rsidR="00760671">
        <w:rPr>
          <w:bCs/>
          <w:iCs/>
        </w:rPr>
        <w:t>kg</w:t>
      </w:r>
      <w:r w:rsidR="00AE3EAD" w:rsidRPr="00CD7E96">
        <w:rPr>
          <w:bCs/>
          <w:iCs/>
          <w:vertAlign w:val="superscript"/>
        </w:rPr>
        <w:t>-1</w:t>
      </w:r>
      <w:r w:rsidR="00760671">
        <w:rPr>
          <w:bCs/>
          <w:iCs/>
        </w:rPr>
        <w:t xml:space="preserve"> (</w:t>
      </w:r>
      <w:r w:rsidR="00C255E5">
        <w:rPr>
          <w:bCs/>
          <w:iCs/>
        </w:rPr>
        <w:t>in</w:t>
      </w:r>
      <w:r w:rsidR="00760671">
        <w:rPr>
          <w:bCs/>
          <w:iCs/>
        </w:rPr>
        <w:t xml:space="preserve"> Gewurztraminer</w:t>
      </w:r>
      <w:r w:rsidR="00760671">
        <w:t xml:space="preserve">). Based on this work, Tempranillo Blanco grapes </w:t>
      </w:r>
      <w:r w:rsidR="00D96755">
        <w:t>showed</w:t>
      </w:r>
      <w:r w:rsidR="00760671">
        <w:t xml:space="preserve"> lower catechin concentration than Chardonnay, Moscatel, Gewurztraminer and Riesling, and higher concentration of this flavanol than Sauvignon Blanc and Viogner. </w:t>
      </w:r>
      <w:r w:rsidR="007508FE">
        <w:t xml:space="preserve">Catechin is the dominant flavanol monomer in grape skin and </w:t>
      </w:r>
      <w:r w:rsidR="00D96755">
        <w:t>it</w:t>
      </w:r>
      <w:r w:rsidR="00BB6990">
        <w:t xml:space="preserve"> </w:t>
      </w:r>
      <w:r w:rsidR="00C255E5">
        <w:t>is</w:t>
      </w:r>
      <w:r w:rsidR="007508FE">
        <w:t xml:space="preserve"> not detected in the pulp of either red </w:t>
      </w:r>
      <w:r w:rsidR="002900F8">
        <w:t>or</w:t>
      </w:r>
      <w:r w:rsidR="007508FE">
        <w:t xml:space="preserve"> white grapes</w:t>
      </w:r>
      <w:r w:rsidR="00C66CF4">
        <w:t>.</w:t>
      </w:r>
      <w:r w:rsidR="00AE3EAD" w:rsidRPr="002900D1">
        <w:rPr>
          <w:vertAlign w:val="superscript"/>
        </w:rPr>
        <w:t>32</w:t>
      </w:r>
      <w:r w:rsidR="00AB1E63" w:rsidRPr="00AB1E63">
        <w:t xml:space="preserve"> </w:t>
      </w:r>
      <w:r w:rsidR="0001409B">
        <w:rPr>
          <w:bCs/>
          <w:iCs/>
        </w:rPr>
        <w:t>Respect</w:t>
      </w:r>
      <w:r w:rsidR="007104C7">
        <w:rPr>
          <w:bCs/>
          <w:iCs/>
        </w:rPr>
        <w:t xml:space="preserve"> to the treatments,</w:t>
      </w:r>
      <w:r w:rsidR="002900F8">
        <w:rPr>
          <w:bCs/>
          <w:iCs/>
        </w:rPr>
        <w:t xml:space="preserve"> Hd</w:t>
      </w:r>
      <w:r w:rsidR="007104C7">
        <w:rPr>
          <w:bCs/>
          <w:iCs/>
        </w:rPr>
        <w:t xml:space="preserve"> seaweed </w:t>
      </w:r>
      <w:r w:rsidR="00AB1E63">
        <w:rPr>
          <w:bCs/>
          <w:iCs/>
        </w:rPr>
        <w:t xml:space="preserve">foliar </w:t>
      </w:r>
      <w:r w:rsidR="007104C7">
        <w:rPr>
          <w:bCs/>
          <w:iCs/>
        </w:rPr>
        <w:t>applications</w:t>
      </w:r>
      <w:r w:rsidR="00AB1E63">
        <w:rPr>
          <w:bCs/>
          <w:iCs/>
        </w:rPr>
        <w:t xml:space="preserve"> </w:t>
      </w:r>
      <w:r w:rsidR="007104C7">
        <w:rPr>
          <w:bCs/>
          <w:iCs/>
        </w:rPr>
        <w:t>increased catechin concentration</w:t>
      </w:r>
      <w:r w:rsidR="00FC0C97">
        <w:rPr>
          <w:bCs/>
          <w:iCs/>
        </w:rPr>
        <w:t xml:space="preserve"> respect to control and Ld samples</w:t>
      </w:r>
      <w:r w:rsidR="00AB1E63">
        <w:rPr>
          <w:bCs/>
          <w:iCs/>
        </w:rPr>
        <w:t xml:space="preserve"> </w:t>
      </w:r>
      <w:r w:rsidR="007104C7">
        <w:rPr>
          <w:bCs/>
          <w:iCs/>
        </w:rPr>
        <w:t>in both study seasons</w:t>
      </w:r>
      <w:r w:rsidR="002900D1">
        <w:rPr>
          <w:bCs/>
          <w:iCs/>
        </w:rPr>
        <w:t xml:space="preserve"> (Table 2)</w:t>
      </w:r>
      <w:r w:rsidR="007104C7">
        <w:rPr>
          <w:bCs/>
          <w:iCs/>
        </w:rPr>
        <w:t xml:space="preserve">. </w:t>
      </w:r>
      <w:r w:rsidR="00B33AF5">
        <w:rPr>
          <w:bCs/>
          <w:iCs/>
        </w:rPr>
        <w:t xml:space="preserve">Leucoanthocyanidin reductase (LAR) involves the biosynthesis of leucocyanidin to catechin </w:t>
      </w:r>
      <w:r w:rsidR="002900F8">
        <w:rPr>
          <w:bCs/>
          <w:iCs/>
        </w:rPr>
        <w:t>and</w:t>
      </w:r>
      <w:r w:rsidR="00B33AF5" w:rsidRPr="00CA5443">
        <w:rPr>
          <w:bCs/>
          <w:iCs/>
        </w:rPr>
        <w:t xml:space="preserve"> then </w:t>
      </w:r>
      <w:r w:rsidR="002900F8">
        <w:rPr>
          <w:bCs/>
          <w:iCs/>
        </w:rPr>
        <w:t xml:space="preserve">enzymatically </w:t>
      </w:r>
      <w:r w:rsidR="00B33AF5" w:rsidRPr="00CA5443">
        <w:rPr>
          <w:bCs/>
          <w:iCs/>
        </w:rPr>
        <w:t>converting catechin to epicatechin</w:t>
      </w:r>
      <w:r w:rsidR="002900D1">
        <w:rPr>
          <w:bCs/>
          <w:iCs/>
        </w:rPr>
        <w:t>.</w:t>
      </w:r>
      <w:r w:rsidR="00AE3EAD" w:rsidRPr="002900D1">
        <w:rPr>
          <w:bCs/>
          <w:iCs/>
          <w:vertAlign w:val="superscript"/>
        </w:rPr>
        <w:t>33</w:t>
      </w:r>
      <w:r w:rsidR="00AB1E63" w:rsidRPr="00AB1E63">
        <w:rPr>
          <w:bCs/>
          <w:iCs/>
        </w:rPr>
        <w:t xml:space="preserve"> </w:t>
      </w:r>
      <w:r w:rsidR="00B33AF5">
        <w:rPr>
          <w:bCs/>
          <w:iCs/>
        </w:rPr>
        <w:t>Additionally, anthocyanidin reductase</w:t>
      </w:r>
      <w:r w:rsidR="00C255E5">
        <w:rPr>
          <w:bCs/>
          <w:iCs/>
        </w:rPr>
        <w:t xml:space="preserve"> (AR)</w:t>
      </w:r>
      <w:r w:rsidR="00B33AF5">
        <w:rPr>
          <w:bCs/>
          <w:iCs/>
        </w:rPr>
        <w:t xml:space="preserve"> involves the conversion of cyanidin into catechin</w:t>
      </w:r>
      <w:r w:rsidR="00B33AF5">
        <w:t>.</w:t>
      </w:r>
      <w:r w:rsidR="00AE3EAD" w:rsidRPr="002900D1">
        <w:rPr>
          <w:vertAlign w:val="superscript"/>
        </w:rPr>
        <w:t>34</w:t>
      </w:r>
      <w:r w:rsidR="00AB1E63" w:rsidRPr="00AB1E63">
        <w:t xml:space="preserve"> </w:t>
      </w:r>
      <w:r w:rsidR="00B33AF5">
        <w:rPr>
          <w:bCs/>
          <w:iCs/>
        </w:rPr>
        <w:t xml:space="preserve">Seaweed contains a wide range of </w:t>
      </w:r>
      <w:r w:rsidR="00B33AF5" w:rsidRPr="009657F8">
        <w:rPr>
          <w:bCs/>
          <w:iCs/>
        </w:rPr>
        <w:t>polysaccharides</w:t>
      </w:r>
      <w:r w:rsidR="00B33AF5">
        <w:rPr>
          <w:bCs/>
          <w:iCs/>
        </w:rPr>
        <w:t xml:space="preserve"> that can act as elicitors </w:t>
      </w:r>
      <w:r w:rsidR="00B33AF5" w:rsidRPr="009657F8">
        <w:rPr>
          <w:bCs/>
          <w:iCs/>
        </w:rPr>
        <w:t>in horticulture.</w:t>
      </w:r>
      <w:r w:rsidR="00AE3EAD" w:rsidRPr="002900D1">
        <w:rPr>
          <w:bCs/>
          <w:iCs/>
          <w:vertAlign w:val="superscript"/>
        </w:rPr>
        <w:t>19</w:t>
      </w:r>
      <w:r w:rsidR="008E5D83" w:rsidRPr="008E5D83">
        <w:rPr>
          <w:bCs/>
          <w:iCs/>
        </w:rPr>
        <w:t xml:space="preserve"> </w:t>
      </w:r>
      <w:r w:rsidR="00B33AF5" w:rsidRPr="00B33AF5">
        <w:rPr>
          <w:bCs/>
          <w:iCs/>
        </w:rPr>
        <w:t>Horbowicz</w:t>
      </w:r>
      <w:r w:rsidR="00F83E08">
        <w:rPr>
          <w:bCs/>
          <w:iCs/>
        </w:rPr>
        <w:t xml:space="preserve"> et al.</w:t>
      </w:r>
      <w:r w:rsidR="00AE3EAD" w:rsidRPr="002900D1">
        <w:rPr>
          <w:bCs/>
          <w:iCs/>
          <w:vertAlign w:val="superscript"/>
        </w:rPr>
        <w:t>35</w:t>
      </w:r>
      <w:r w:rsidR="00B33AF5">
        <w:rPr>
          <w:bCs/>
          <w:iCs/>
        </w:rPr>
        <w:t xml:space="preserve"> suggested that methyl jasmonate (an abiotic elicitor) </w:t>
      </w:r>
      <w:r w:rsidR="00B33AF5" w:rsidRPr="00B33AF5">
        <w:rPr>
          <w:bCs/>
          <w:iCs/>
        </w:rPr>
        <w:t>probably increases activity</w:t>
      </w:r>
      <w:r w:rsidR="00B33AF5">
        <w:rPr>
          <w:bCs/>
          <w:iCs/>
        </w:rPr>
        <w:t xml:space="preserve"> of</w:t>
      </w:r>
      <w:r w:rsidR="00B33AF5" w:rsidRPr="00B33AF5">
        <w:rPr>
          <w:bCs/>
          <w:iCs/>
        </w:rPr>
        <w:t xml:space="preserve"> the leucocyanidin reductase or anthocyanidin reductase</w:t>
      </w:r>
      <w:r w:rsidR="008E5D83">
        <w:rPr>
          <w:bCs/>
          <w:iCs/>
        </w:rPr>
        <w:t xml:space="preserve"> </w:t>
      </w:r>
      <w:r w:rsidR="00B76EE7">
        <w:rPr>
          <w:bCs/>
          <w:iCs/>
        </w:rPr>
        <w:t>i</w:t>
      </w:r>
      <w:r w:rsidR="00B76EE7" w:rsidRPr="00B76EE7">
        <w:rPr>
          <w:bCs/>
          <w:iCs/>
        </w:rPr>
        <w:t>n seedlings of common buckwheat (</w:t>
      </w:r>
      <w:r w:rsidR="00B76EE7" w:rsidRPr="00E47192">
        <w:rPr>
          <w:bCs/>
          <w:i/>
        </w:rPr>
        <w:t>Fagopyrum esculentum</w:t>
      </w:r>
      <w:r w:rsidR="00B76EE7" w:rsidRPr="00B76EE7">
        <w:rPr>
          <w:bCs/>
          <w:iCs/>
        </w:rPr>
        <w:t>)</w:t>
      </w:r>
      <w:r w:rsidR="00B33AF5">
        <w:rPr>
          <w:bCs/>
          <w:iCs/>
        </w:rPr>
        <w:t xml:space="preserve">. </w:t>
      </w:r>
      <w:r w:rsidR="00C255E5">
        <w:rPr>
          <w:bCs/>
          <w:iCs/>
        </w:rPr>
        <w:t>Due to this, it is probable that seaweed applications to grapevines</w:t>
      </w:r>
      <w:r w:rsidR="00E81185">
        <w:rPr>
          <w:bCs/>
          <w:iCs/>
        </w:rPr>
        <w:t xml:space="preserve"> at high dosage</w:t>
      </w:r>
      <w:r w:rsidR="00C255E5">
        <w:rPr>
          <w:bCs/>
          <w:iCs/>
        </w:rPr>
        <w:t xml:space="preserve"> might to trigger the activation of LAR or AR enzymes, inducing the synthesis of catechin in grapes. </w:t>
      </w:r>
      <w:r w:rsidR="007104C7">
        <w:rPr>
          <w:bCs/>
          <w:iCs/>
        </w:rPr>
        <w:t>According to the multi</w:t>
      </w:r>
      <w:r w:rsidR="002900F8">
        <w:rPr>
          <w:bCs/>
          <w:iCs/>
        </w:rPr>
        <w:t>ple factorial</w:t>
      </w:r>
      <w:r w:rsidR="007104C7">
        <w:rPr>
          <w:bCs/>
          <w:iCs/>
        </w:rPr>
        <w:t xml:space="preserve"> analysis (MFA), treatment and season affected catechin content </w:t>
      </w:r>
      <w:r w:rsidR="00CA5443">
        <w:rPr>
          <w:bCs/>
          <w:iCs/>
        </w:rPr>
        <w:t xml:space="preserve">in grapes </w:t>
      </w:r>
      <w:r w:rsidR="007104C7">
        <w:rPr>
          <w:bCs/>
          <w:iCs/>
        </w:rPr>
        <w:t xml:space="preserve">(Table 2). </w:t>
      </w:r>
      <w:r w:rsidR="007104C7" w:rsidRPr="007104C7">
        <w:rPr>
          <w:bCs/>
          <w:iCs/>
        </w:rPr>
        <w:t xml:space="preserve">During </w:t>
      </w:r>
      <w:r w:rsidR="007104C7">
        <w:rPr>
          <w:bCs/>
          <w:iCs/>
        </w:rPr>
        <w:t>2018</w:t>
      </w:r>
      <w:r w:rsidR="007104C7" w:rsidRPr="007104C7">
        <w:rPr>
          <w:bCs/>
          <w:iCs/>
        </w:rPr>
        <w:t>, the rainfall was higher than in 2017</w:t>
      </w:r>
      <w:r w:rsidR="007104C7">
        <w:rPr>
          <w:bCs/>
          <w:iCs/>
        </w:rPr>
        <w:t>,</w:t>
      </w:r>
      <w:r w:rsidR="007104C7" w:rsidRPr="007104C7">
        <w:rPr>
          <w:bCs/>
          <w:iCs/>
        </w:rPr>
        <w:t xml:space="preserve"> and certain grape </w:t>
      </w:r>
      <w:r w:rsidR="007104C7">
        <w:rPr>
          <w:bCs/>
          <w:iCs/>
        </w:rPr>
        <w:t>bunches</w:t>
      </w:r>
      <w:r w:rsidR="007104C7" w:rsidRPr="007104C7">
        <w:rPr>
          <w:bCs/>
          <w:iCs/>
        </w:rPr>
        <w:t xml:space="preserve"> were affected by </w:t>
      </w:r>
      <w:r w:rsidR="007104C7" w:rsidRPr="00E47192">
        <w:rPr>
          <w:bCs/>
          <w:i/>
        </w:rPr>
        <w:t>Botrytis cinerea</w:t>
      </w:r>
      <w:r w:rsidR="007104C7" w:rsidRPr="007104C7">
        <w:rPr>
          <w:bCs/>
          <w:iCs/>
        </w:rPr>
        <w:t>.</w:t>
      </w:r>
      <w:r w:rsidR="007104C7">
        <w:rPr>
          <w:bCs/>
          <w:iCs/>
        </w:rPr>
        <w:t xml:space="preserve"> Catechin concentration tended to decrease in 2018, probably due to the fact that flava</w:t>
      </w:r>
      <w:r w:rsidR="002900F8">
        <w:rPr>
          <w:bCs/>
          <w:iCs/>
        </w:rPr>
        <w:t>n</w:t>
      </w:r>
      <w:r w:rsidR="007104C7">
        <w:rPr>
          <w:bCs/>
          <w:iCs/>
        </w:rPr>
        <w:t>ol</w:t>
      </w:r>
      <w:r w:rsidR="00516495">
        <w:rPr>
          <w:bCs/>
          <w:iCs/>
        </w:rPr>
        <w:t>s</w:t>
      </w:r>
      <w:r w:rsidR="007104C7">
        <w:rPr>
          <w:bCs/>
          <w:iCs/>
        </w:rPr>
        <w:t xml:space="preserve"> are broken down by the fungus activity</w:t>
      </w:r>
      <w:r w:rsidR="0001409B">
        <w:t>.</w:t>
      </w:r>
      <w:r w:rsidR="00AE3EAD" w:rsidRPr="00F83E08">
        <w:rPr>
          <w:vertAlign w:val="superscript"/>
        </w:rPr>
        <w:t>36</w:t>
      </w:r>
      <w:r w:rsidR="008E5D83" w:rsidRPr="008E5D83">
        <w:t xml:space="preserve"> </w:t>
      </w:r>
      <w:r w:rsidR="00E47192">
        <w:t>Additionally, annual accumulated radiation was higher in 2017 than in 2018</w:t>
      </w:r>
      <w:r w:rsidR="00D96755">
        <w:t xml:space="preserve"> season</w:t>
      </w:r>
      <w:r w:rsidR="00E47192">
        <w:t>.</w:t>
      </w:r>
      <w:r w:rsidR="00E47192">
        <w:rPr>
          <w:bCs/>
          <w:iCs/>
        </w:rPr>
        <w:t xml:space="preserve"> Contradictory </w:t>
      </w:r>
      <w:r w:rsidR="00387675">
        <w:rPr>
          <w:bCs/>
          <w:iCs/>
        </w:rPr>
        <w:t xml:space="preserve">results </w:t>
      </w:r>
      <w:r w:rsidR="00E47192">
        <w:rPr>
          <w:bCs/>
          <w:iCs/>
        </w:rPr>
        <w:t xml:space="preserve">about the effects of </w:t>
      </w:r>
      <w:r w:rsidR="00387675">
        <w:rPr>
          <w:bCs/>
          <w:iCs/>
        </w:rPr>
        <w:t xml:space="preserve">the </w:t>
      </w:r>
      <w:r w:rsidR="00E47192">
        <w:rPr>
          <w:bCs/>
          <w:iCs/>
        </w:rPr>
        <w:t xml:space="preserve">environmental factors on </w:t>
      </w:r>
      <w:r w:rsidR="002900F8">
        <w:rPr>
          <w:bCs/>
          <w:iCs/>
        </w:rPr>
        <w:t xml:space="preserve">flavanol </w:t>
      </w:r>
      <w:r w:rsidR="00E47192">
        <w:rPr>
          <w:bCs/>
          <w:iCs/>
        </w:rPr>
        <w:lastRenderedPageBreak/>
        <w:t>biosynthesis in grapes have been reported by</w:t>
      </w:r>
      <w:r w:rsidR="00F83E08">
        <w:rPr>
          <w:bCs/>
          <w:iCs/>
        </w:rPr>
        <w:t xml:space="preserve"> certain authors. Downey et al.</w:t>
      </w:r>
      <w:r w:rsidR="00AE3EAD" w:rsidRPr="00F83E08">
        <w:rPr>
          <w:bCs/>
          <w:iCs/>
          <w:vertAlign w:val="superscript"/>
        </w:rPr>
        <w:t>37</w:t>
      </w:r>
      <w:r w:rsidR="008E5D83" w:rsidRPr="008E5D83">
        <w:rPr>
          <w:bCs/>
          <w:iCs/>
        </w:rPr>
        <w:t xml:space="preserve"> </w:t>
      </w:r>
      <w:r w:rsidR="00E47192">
        <w:rPr>
          <w:bCs/>
          <w:iCs/>
        </w:rPr>
        <w:t xml:space="preserve">reported that shading had no significant effects on the levels of condensed tannins in skins or seeds of </w:t>
      </w:r>
      <w:r w:rsidR="00F83E08">
        <w:rPr>
          <w:bCs/>
          <w:iCs/>
        </w:rPr>
        <w:t>ripe fruit, while Koyama et al.</w:t>
      </w:r>
      <w:r w:rsidR="00AE3EAD" w:rsidRPr="00F83E08">
        <w:rPr>
          <w:bCs/>
          <w:iCs/>
          <w:vertAlign w:val="superscript"/>
        </w:rPr>
        <w:t>38</w:t>
      </w:r>
      <w:r w:rsidR="00F70066" w:rsidRPr="00F70066">
        <w:rPr>
          <w:bCs/>
          <w:iCs/>
        </w:rPr>
        <w:t xml:space="preserve"> </w:t>
      </w:r>
      <w:r w:rsidR="00E47192">
        <w:rPr>
          <w:bCs/>
          <w:iCs/>
        </w:rPr>
        <w:t xml:space="preserve">showed that </w:t>
      </w:r>
      <w:r w:rsidR="00530B4B">
        <w:rPr>
          <w:bCs/>
          <w:iCs/>
        </w:rPr>
        <w:t xml:space="preserve">cluster </w:t>
      </w:r>
      <w:r w:rsidR="00E47192">
        <w:rPr>
          <w:bCs/>
          <w:iCs/>
        </w:rPr>
        <w:t>shading partially decreased proanthocyanidins</w:t>
      </w:r>
      <w:r w:rsidR="00530B4B">
        <w:rPr>
          <w:bCs/>
          <w:iCs/>
        </w:rPr>
        <w:t xml:space="preserve"> content in grapes</w:t>
      </w:r>
      <w:r w:rsidR="00E47192">
        <w:rPr>
          <w:bCs/>
          <w:iCs/>
        </w:rPr>
        <w:t xml:space="preserve">. </w:t>
      </w:r>
      <w:r w:rsidR="00530B4B">
        <w:rPr>
          <w:bCs/>
          <w:iCs/>
        </w:rPr>
        <w:t>Contrary to this, p</w:t>
      </w:r>
      <w:r w:rsidR="00E47192" w:rsidRPr="001E4E81">
        <w:rPr>
          <w:bCs/>
          <w:iCs/>
        </w:rPr>
        <w:t>ost-veraison sunlight exposure increase</w:t>
      </w:r>
      <w:r w:rsidR="00E47192">
        <w:rPr>
          <w:bCs/>
          <w:iCs/>
        </w:rPr>
        <w:t>d</w:t>
      </w:r>
      <w:r w:rsidR="00E47192" w:rsidRPr="001E4E81">
        <w:rPr>
          <w:bCs/>
          <w:iCs/>
        </w:rPr>
        <w:t xml:space="preserve"> anthocyanin and flavanol levels in grapes skins </w:t>
      </w:r>
      <w:r w:rsidR="00E47192">
        <w:rPr>
          <w:bCs/>
          <w:iCs/>
        </w:rPr>
        <w:t>compared to shading grapes.</w:t>
      </w:r>
      <w:r w:rsidR="00AE3EAD" w:rsidRPr="00F83E08">
        <w:rPr>
          <w:bCs/>
          <w:iCs/>
          <w:vertAlign w:val="superscript"/>
        </w:rPr>
        <w:t>39</w:t>
      </w:r>
    </w:p>
    <w:p w14:paraId="2D5E0EE2" w14:textId="77777777" w:rsidR="0001409B" w:rsidRDefault="0001409B" w:rsidP="00145D08">
      <w:pPr>
        <w:spacing w:line="480" w:lineRule="auto"/>
        <w:ind w:firstLine="708"/>
        <w:jc w:val="both"/>
        <w:rPr>
          <w:bCs/>
          <w:iCs/>
        </w:rPr>
      </w:pPr>
      <w:r>
        <w:rPr>
          <w:bCs/>
          <w:iCs/>
        </w:rPr>
        <w:t>Quercetin</w:t>
      </w:r>
      <w:r w:rsidR="0090663B">
        <w:rPr>
          <w:bCs/>
          <w:iCs/>
        </w:rPr>
        <w:t>-</w:t>
      </w:r>
      <w:r>
        <w:rPr>
          <w:bCs/>
          <w:iCs/>
        </w:rPr>
        <w:t>3-</w:t>
      </w:r>
      <w:r w:rsidR="00063620" w:rsidRPr="00CE37DC">
        <w:rPr>
          <w:bCs/>
          <w:i/>
        </w:rPr>
        <w:t>O</w:t>
      </w:r>
      <w:r w:rsidR="00063620">
        <w:rPr>
          <w:bCs/>
          <w:iCs/>
        </w:rPr>
        <w:t>-</w:t>
      </w:r>
      <w:r>
        <w:rPr>
          <w:bCs/>
          <w:iCs/>
        </w:rPr>
        <w:t>glucoside (glc) and quercetin</w:t>
      </w:r>
      <w:r w:rsidR="0090663B">
        <w:rPr>
          <w:bCs/>
          <w:iCs/>
        </w:rPr>
        <w:t>-</w:t>
      </w:r>
      <w:r>
        <w:rPr>
          <w:bCs/>
          <w:iCs/>
        </w:rPr>
        <w:t>3-</w:t>
      </w:r>
      <w:r w:rsidR="00063620" w:rsidRPr="00CE37DC">
        <w:rPr>
          <w:bCs/>
          <w:i/>
        </w:rPr>
        <w:t>O</w:t>
      </w:r>
      <w:r w:rsidR="00063620">
        <w:rPr>
          <w:bCs/>
          <w:iCs/>
        </w:rPr>
        <w:t>-</w:t>
      </w:r>
      <w:r>
        <w:rPr>
          <w:bCs/>
          <w:iCs/>
        </w:rPr>
        <w:t xml:space="preserve">glucuronide (glcU) were the most abundant </w:t>
      </w:r>
      <w:r w:rsidRPr="00D45C4F">
        <w:rPr>
          <w:bCs/>
          <w:iCs/>
        </w:rPr>
        <w:t>flavonols</w:t>
      </w:r>
      <w:r>
        <w:rPr>
          <w:bCs/>
          <w:iCs/>
        </w:rPr>
        <w:t xml:space="preserve"> found in Tempranillo Blanco grapes and their concentration </w:t>
      </w:r>
      <w:r w:rsidR="003E7798">
        <w:rPr>
          <w:bCs/>
          <w:iCs/>
        </w:rPr>
        <w:t>varied from</w:t>
      </w:r>
      <w:r w:rsidR="0027256E">
        <w:rPr>
          <w:bCs/>
          <w:iCs/>
        </w:rPr>
        <w:t xml:space="preserve"> </w:t>
      </w:r>
      <w:r>
        <w:rPr>
          <w:bCs/>
          <w:iCs/>
        </w:rPr>
        <w:t>4.</w:t>
      </w:r>
      <w:r w:rsidR="00264693">
        <w:rPr>
          <w:bCs/>
          <w:iCs/>
        </w:rPr>
        <w:t>3</w:t>
      </w:r>
      <w:r w:rsidR="006D0B37">
        <w:rPr>
          <w:bCs/>
          <w:iCs/>
        </w:rPr>
        <w:t xml:space="preserve"> to </w:t>
      </w:r>
      <w:r>
        <w:rPr>
          <w:bCs/>
          <w:iCs/>
        </w:rPr>
        <w:t>10.</w:t>
      </w:r>
      <w:r w:rsidR="00264693">
        <w:rPr>
          <w:bCs/>
          <w:iCs/>
        </w:rPr>
        <w:t>1</w:t>
      </w:r>
      <w:r w:rsidR="0027256E">
        <w:rPr>
          <w:bCs/>
          <w:iCs/>
        </w:rPr>
        <w:t xml:space="preserve"> </w:t>
      </w:r>
      <w:r w:rsidR="00A02103">
        <w:rPr>
          <w:bCs/>
          <w:iCs/>
        </w:rPr>
        <w:t>mg</w:t>
      </w:r>
      <w:r w:rsidR="0027256E">
        <w:rPr>
          <w:bCs/>
          <w:iCs/>
        </w:rPr>
        <w:t xml:space="preserve"> </w:t>
      </w:r>
      <w:r w:rsidR="00A02103">
        <w:rPr>
          <w:bCs/>
          <w:iCs/>
        </w:rPr>
        <w:t>kg</w:t>
      </w:r>
      <w:r w:rsidR="00AE3EAD" w:rsidRPr="003824DA">
        <w:rPr>
          <w:bCs/>
          <w:iCs/>
          <w:vertAlign w:val="superscript"/>
        </w:rPr>
        <w:t>-1</w:t>
      </w:r>
      <w:r>
        <w:rPr>
          <w:bCs/>
          <w:iCs/>
        </w:rPr>
        <w:t>and from 4.9 to 18.</w:t>
      </w:r>
      <w:r w:rsidR="00264693">
        <w:rPr>
          <w:bCs/>
          <w:iCs/>
        </w:rPr>
        <w:t>4</w:t>
      </w:r>
      <w:r w:rsidR="006D0B37">
        <w:rPr>
          <w:bCs/>
          <w:iCs/>
        </w:rPr>
        <w:t xml:space="preserve"> mg</w:t>
      </w:r>
      <w:r w:rsidR="0027256E">
        <w:rPr>
          <w:bCs/>
          <w:iCs/>
        </w:rPr>
        <w:t xml:space="preserve"> </w:t>
      </w:r>
      <w:r w:rsidR="006D0B37">
        <w:rPr>
          <w:bCs/>
          <w:iCs/>
        </w:rPr>
        <w:t>kg</w:t>
      </w:r>
      <w:r w:rsidR="00AE3EAD" w:rsidRPr="003824DA">
        <w:rPr>
          <w:bCs/>
          <w:iCs/>
          <w:vertAlign w:val="superscript"/>
        </w:rPr>
        <w:t>-1</w:t>
      </w:r>
      <w:r>
        <w:rPr>
          <w:bCs/>
          <w:iCs/>
        </w:rPr>
        <w:t>, respectively</w:t>
      </w:r>
      <w:r w:rsidR="00387675">
        <w:rPr>
          <w:bCs/>
          <w:iCs/>
        </w:rPr>
        <w:t xml:space="preserve"> (Table 2)</w:t>
      </w:r>
      <w:r w:rsidR="00616EBE">
        <w:rPr>
          <w:bCs/>
          <w:iCs/>
        </w:rPr>
        <w:t xml:space="preserve">. </w:t>
      </w:r>
      <w:r w:rsidR="00F743E3">
        <w:rPr>
          <w:bCs/>
          <w:iCs/>
        </w:rPr>
        <w:t>Isorhamnetin</w:t>
      </w:r>
      <w:r w:rsidR="0090663B">
        <w:rPr>
          <w:bCs/>
          <w:iCs/>
        </w:rPr>
        <w:t>-</w:t>
      </w:r>
      <w:r w:rsidR="00F743E3">
        <w:rPr>
          <w:bCs/>
          <w:iCs/>
        </w:rPr>
        <w:t>3-</w:t>
      </w:r>
      <w:r w:rsidR="00F743E3" w:rsidRPr="00CE37DC">
        <w:rPr>
          <w:bCs/>
          <w:i/>
        </w:rPr>
        <w:t>O</w:t>
      </w:r>
      <w:r w:rsidR="00F743E3">
        <w:rPr>
          <w:bCs/>
          <w:iCs/>
        </w:rPr>
        <w:t>-gal</w:t>
      </w:r>
      <w:r w:rsidR="006733A7">
        <w:rPr>
          <w:bCs/>
          <w:iCs/>
        </w:rPr>
        <w:t>a</w:t>
      </w:r>
      <w:r w:rsidR="00A02103">
        <w:rPr>
          <w:bCs/>
          <w:iCs/>
        </w:rPr>
        <w:t>ctoside (gal)</w:t>
      </w:r>
      <w:r w:rsidR="00F743E3">
        <w:rPr>
          <w:bCs/>
          <w:iCs/>
        </w:rPr>
        <w:t>+glc w</w:t>
      </w:r>
      <w:r w:rsidR="00FC0F23">
        <w:rPr>
          <w:bCs/>
          <w:iCs/>
        </w:rPr>
        <w:t>ere</w:t>
      </w:r>
      <w:r w:rsidR="00F743E3">
        <w:rPr>
          <w:bCs/>
          <w:iCs/>
        </w:rPr>
        <w:t xml:space="preserve"> the least abundant flavonol</w:t>
      </w:r>
      <w:r w:rsidR="00FC0F23">
        <w:rPr>
          <w:bCs/>
          <w:iCs/>
        </w:rPr>
        <w:t>s</w:t>
      </w:r>
      <w:r w:rsidR="0027256E">
        <w:rPr>
          <w:bCs/>
          <w:iCs/>
        </w:rPr>
        <w:t xml:space="preserve"> </w:t>
      </w:r>
      <w:r w:rsidR="00E3117D">
        <w:rPr>
          <w:bCs/>
          <w:iCs/>
        </w:rPr>
        <w:t>found</w:t>
      </w:r>
      <w:r w:rsidR="00F743E3">
        <w:rPr>
          <w:bCs/>
          <w:iCs/>
        </w:rPr>
        <w:t xml:space="preserve"> in Tempranillo Blanco grapes, and </w:t>
      </w:r>
      <w:r w:rsidR="0090663B">
        <w:rPr>
          <w:bCs/>
          <w:iCs/>
        </w:rPr>
        <w:t xml:space="preserve">their </w:t>
      </w:r>
      <w:r w:rsidR="00F743E3">
        <w:rPr>
          <w:bCs/>
          <w:iCs/>
        </w:rPr>
        <w:t>concentration</w:t>
      </w:r>
      <w:r w:rsidR="00E3117D">
        <w:rPr>
          <w:bCs/>
          <w:iCs/>
        </w:rPr>
        <w:t>s</w:t>
      </w:r>
      <w:r w:rsidR="00F743E3">
        <w:rPr>
          <w:bCs/>
          <w:iCs/>
        </w:rPr>
        <w:t xml:space="preserve"> ranged from 0.8 to 2.4 mg</w:t>
      </w:r>
      <w:r w:rsidR="0027256E">
        <w:rPr>
          <w:bCs/>
          <w:iCs/>
        </w:rPr>
        <w:t xml:space="preserve"> </w:t>
      </w:r>
      <w:r w:rsidR="00F743E3">
        <w:rPr>
          <w:bCs/>
          <w:iCs/>
        </w:rPr>
        <w:t>kg</w:t>
      </w:r>
      <w:r w:rsidR="00AE3EAD" w:rsidRPr="003824DA">
        <w:rPr>
          <w:bCs/>
          <w:iCs/>
          <w:vertAlign w:val="superscript"/>
        </w:rPr>
        <w:t>-1</w:t>
      </w:r>
      <w:r w:rsidR="00F743E3">
        <w:rPr>
          <w:bCs/>
          <w:iCs/>
        </w:rPr>
        <w:t xml:space="preserve">. </w:t>
      </w:r>
      <w:r w:rsidR="00E3117D">
        <w:rPr>
          <w:bCs/>
          <w:iCs/>
        </w:rPr>
        <w:t>Castillo-Muñoz et al.</w:t>
      </w:r>
      <w:r w:rsidR="00AE3EAD" w:rsidRPr="003824DA">
        <w:rPr>
          <w:bCs/>
          <w:iCs/>
          <w:vertAlign w:val="superscript"/>
        </w:rPr>
        <w:t>40</w:t>
      </w:r>
      <w:r w:rsidR="008737E8" w:rsidRPr="008737E8">
        <w:rPr>
          <w:bCs/>
          <w:iCs/>
        </w:rPr>
        <w:t xml:space="preserve"> </w:t>
      </w:r>
      <w:r w:rsidR="00257020">
        <w:rPr>
          <w:bCs/>
          <w:iCs/>
        </w:rPr>
        <w:t>showed that quercetin</w:t>
      </w:r>
      <w:r w:rsidR="0090663B">
        <w:rPr>
          <w:bCs/>
          <w:iCs/>
        </w:rPr>
        <w:t>-</w:t>
      </w:r>
      <w:r w:rsidR="00257020">
        <w:rPr>
          <w:bCs/>
          <w:iCs/>
        </w:rPr>
        <w:t>3-</w:t>
      </w:r>
      <w:r w:rsidR="00530B4B" w:rsidRPr="00854D8A">
        <w:rPr>
          <w:bCs/>
          <w:i/>
        </w:rPr>
        <w:t>O</w:t>
      </w:r>
      <w:r w:rsidR="00530B4B">
        <w:rPr>
          <w:bCs/>
          <w:iCs/>
        </w:rPr>
        <w:t>-</w:t>
      </w:r>
      <w:r w:rsidR="00257020">
        <w:rPr>
          <w:bCs/>
          <w:iCs/>
        </w:rPr>
        <w:t>g</w:t>
      </w:r>
      <w:r w:rsidR="00D90D02">
        <w:rPr>
          <w:bCs/>
          <w:iCs/>
        </w:rPr>
        <w:t>lc</w:t>
      </w:r>
      <w:r w:rsidR="0090663B">
        <w:rPr>
          <w:bCs/>
          <w:iCs/>
        </w:rPr>
        <w:t xml:space="preserve"> and</w:t>
      </w:r>
      <w:r w:rsidR="0067062B">
        <w:rPr>
          <w:bCs/>
          <w:iCs/>
        </w:rPr>
        <w:t xml:space="preserve"> </w:t>
      </w:r>
      <w:r w:rsidR="0090663B">
        <w:rPr>
          <w:bCs/>
          <w:iCs/>
        </w:rPr>
        <w:t>quercetin-3-</w:t>
      </w:r>
      <w:r w:rsidR="0090663B" w:rsidRPr="00854D8A">
        <w:rPr>
          <w:bCs/>
          <w:i/>
        </w:rPr>
        <w:t>O</w:t>
      </w:r>
      <w:r w:rsidR="0090663B">
        <w:rPr>
          <w:bCs/>
          <w:iCs/>
        </w:rPr>
        <w:t xml:space="preserve">-glcU were </w:t>
      </w:r>
      <w:r w:rsidR="00257020">
        <w:rPr>
          <w:bCs/>
          <w:iCs/>
        </w:rPr>
        <w:t>the most abundant flavonol</w:t>
      </w:r>
      <w:r w:rsidR="0090663B">
        <w:rPr>
          <w:bCs/>
          <w:iCs/>
        </w:rPr>
        <w:t>s</w:t>
      </w:r>
      <w:r w:rsidR="00257020">
        <w:rPr>
          <w:bCs/>
          <w:iCs/>
        </w:rPr>
        <w:t xml:space="preserve"> in grapes from several white grapevine varieties</w:t>
      </w:r>
      <w:r w:rsidR="00C645EA">
        <w:rPr>
          <w:bCs/>
          <w:iCs/>
        </w:rPr>
        <w:t>.</w:t>
      </w:r>
      <w:r w:rsidR="0067062B">
        <w:rPr>
          <w:bCs/>
          <w:iCs/>
        </w:rPr>
        <w:t xml:space="preserve"> </w:t>
      </w:r>
      <w:r w:rsidR="00063620">
        <w:rPr>
          <w:bCs/>
          <w:iCs/>
        </w:rPr>
        <w:t xml:space="preserve">According to </w:t>
      </w:r>
      <w:r w:rsidR="00F743E3">
        <w:rPr>
          <w:bCs/>
          <w:iCs/>
        </w:rPr>
        <w:t>our results</w:t>
      </w:r>
      <w:r w:rsidR="00063620">
        <w:rPr>
          <w:bCs/>
          <w:iCs/>
        </w:rPr>
        <w:t xml:space="preserve">, </w:t>
      </w:r>
      <w:r w:rsidR="00FC0F23">
        <w:rPr>
          <w:bCs/>
          <w:iCs/>
        </w:rPr>
        <w:t>glucosylated fraction</w:t>
      </w:r>
      <w:r w:rsidR="0067062B">
        <w:rPr>
          <w:bCs/>
          <w:iCs/>
        </w:rPr>
        <w:t xml:space="preserve"> was</w:t>
      </w:r>
      <w:r w:rsidR="00063620" w:rsidRPr="00063620">
        <w:rPr>
          <w:bCs/>
          <w:iCs/>
        </w:rPr>
        <w:t xml:space="preserve"> the main</w:t>
      </w:r>
      <w:r w:rsidR="0067062B">
        <w:rPr>
          <w:bCs/>
          <w:iCs/>
        </w:rPr>
        <w:t xml:space="preserve"> </w:t>
      </w:r>
      <w:r w:rsidR="00063620" w:rsidRPr="00063620">
        <w:rPr>
          <w:bCs/>
          <w:iCs/>
        </w:rPr>
        <w:t>derivatives for each of the aglycone-type flavonols, with the</w:t>
      </w:r>
      <w:r w:rsidR="0067062B">
        <w:rPr>
          <w:bCs/>
          <w:iCs/>
        </w:rPr>
        <w:t xml:space="preserve"> </w:t>
      </w:r>
      <w:r w:rsidR="00063620" w:rsidRPr="00063620">
        <w:rPr>
          <w:bCs/>
          <w:iCs/>
        </w:rPr>
        <w:t>exception of quercetin</w:t>
      </w:r>
      <w:r w:rsidR="00DB6589">
        <w:rPr>
          <w:bCs/>
          <w:iCs/>
        </w:rPr>
        <w:t>-</w:t>
      </w:r>
      <w:r w:rsidR="00063620" w:rsidRPr="00063620">
        <w:rPr>
          <w:bCs/>
          <w:iCs/>
        </w:rPr>
        <w:t>3-</w:t>
      </w:r>
      <w:r w:rsidR="00063620" w:rsidRPr="00CE37DC">
        <w:rPr>
          <w:bCs/>
          <w:i/>
        </w:rPr>
        <w:t>O</w:t>
      </w:r>
      <w:r w:rsidR="00063620">
        <w:rPr>
          <w:bCs/>
          <w:iCs/>
        </w:rPr>
        <w:t>-</w:t>
      </w:r>
      <w:r w:rsidR="00063620" w:rsidRPr="00063620">
        <w:rPr>
          <w:bCs/>
          <w:iCs/>
        </w:rPr>
        <w:t>glc</w:t>
      </w:r>
      <w:r w:rsidR="00063620">
        <w:rPr>
          <w:bCs/>
          <w:iCs/>
        </w:rPr>
        <w:t>U</w:t>
      </w:r>
      <w:r w:rsidR="0067062B">
        <w:rPr>
          <w:bCs/>
          <w:iCs/>
        </w:rPr>
        <w:t xml:space="preserve"> </w:t>
      </w:r>
      <w:r w:rsidR="00063620">
        <w:rPr>
          <w:bCs/>
          <w:iCs/>
        </w:rPr>
        <w:t xml:space="preserve">in </w:t>
      </w:r>
      <w:r w:rsidR="00D96755">
        <w:rPr>
          <w:bCs/>
          <w:iCs/>
        </w:rPr>
        <w:t xml:space="preserve">some </w:t>
      </w:r>
      <w:r w:rsidR="00063620">
        <w:rPr>
          <w:bCs/>
          <w:iCs/>
        </w:rPr>
        <w:t>grape samples</w:t>
      </w:r>
      <w:r w:rsidR="00FC0F23">
        <w:rPr>
          <w:bCs/>
          <w:iCs/>
        </w:rPr>
        <w:t xml:space="preserve"> (Table 2)</w:t>
      </w:r>
      <w:r w:rsidR="00063620">
        <w:rPr>
          <w:bCs/>
          <w:iCs/>
        </w:rPr>
        <w:t>. Quercetin-type flavonols dominated the flavonol profile of Tempranillo Blanco grapes</w:t>
      </w:r>
      <w:r w:rsidR="00071678">
        <w:rPr>
          <w:bCs/>
          <w:iCs/>
        </w:rPr>
        <w:t xml:space="preserve">, accounting </w:t>
      </w:r>
      <w:r w:rsidR="001D0D9B">
        <w:rPr>
          <w:bCs/>
          <w:iCs/>
        </w:rPr>
        <w:t>for 67.7 to 77.8</w:t>
      </w:r>
      <w:r w:rsidR="00E51D48">
        <w:rPr>
          <w:bCs/>
          <w:iCs/>
        </w:rPr>
        <w:t xml:space="preserve"> </w:t>
      </w:r>
      <w:r w:rsidR="00071678">
        <w:rPr>
          <w:bCs/>
          <w:iCs/>
        </w:rPr>
        <w:t>% of total flavonols</w:t>
      </w:r>
      <w:r w:rsidR="0067062B">
        <w:rPr>
          <w:bCs/>
          <w:iCs/>
        </w:rPr>
        <w:t>,</w:t>
      </w:r>
      <w:r w:rsidR="001D0D9B">
        <w:rPr>
          <w:bCs/>
          <w:iCs/>
        </w:rPr>
        <w:t xml:space="preserve"> with a mean value of 72.1 </w:t>
      </w:r>
      <w:r w:rsidR="001D0D9B">
        <w:rPr>
          <w:bCs/>
          <w:iCs/>
        </w:rPr>
        <w:sym w:font="Symbol" w:char="F0B1"/>
      </w:r>
      <w:r w:rsidR="001D0D9B">
        <w:rPr>
          <w:bCs/>
          <w:iCs/>
        </w:rPr>
        <w:t xml:space="preserve"> 13.</w:t>
      </w:r>
      <w:r w:rsidR="00264693">
        <w:rPr>
          <w:bCs/>
          <w:iCs/>
        </w:rPr>
        <w:t>1</w:t>
      </w:r>
      <w:r w:rsidR="00E51D48">
        <w:rPr>
          <w:bCs/>
          <w:iCs/>
        </w:rPr>
        <w:t xml:space="preserve"> </w:t>
      </w:r>
      <w:r w:rsidR="001D0D9B">
        <w:rPr>
          <w:bCs/>
          <w:iCs/>
        </w:rPr>
        <w:t>%</w:t>
      </w:r>
      <w:r w:rsidR="00E164C7">
        <w:rPr>
          <w:bCs/>
          <w:iCs/>
        </w:rPr>
        <w:t xml:space="preserve">. Kaempferol-type flavonols were the second in </w:t>
      </w:r>
      <w:r w:rsidR="001A4F21">
        <w:rPr>
          <w:bCs/>
          <w:iCs/>
        </w:rPr>
        <w:t>abundance</w:t>
      </w:r>
      <w:r w:rsidR="00E164C7">
        <w:rPr>
          <w:bCs/>
          <w:iCs/>
        </w:rPr>
        <w:t>, accounting for 16.2 to 27.0</w:t>
      </w:r>
      <w:r w:rsidR="00E51D48">
        <w:rPr>
          <w:bCs/>
          <w:iCs/>
        </w:rPr>
        <w:t xml:space="preserve"> </w:t>
      </w:r>
      <w:r w:rsidR="00E164C7">
        <w:rPr>
          <w:bCs/>
          <w:iCs/>
        </w:rPr>
        <w:t>% of total flavonols</w:t>
      </w:r>
      <w:r w:rsidR="0067062B">
        <w:rPr>
          <w:bCs/>
          <w:iCs/>
        </w:rPr>
        <w:t>,</w:t>
      </w:r>
      <w:r w:rsidR="00E164C7">
        <w:rPr>
          <w:bCs/>
          <w:iCs/>
        </w:rPr>
        <w:t xml:space="preserve"> with a mean value of 22.7 </w:t>
      </w:r>
      <w:r w:rsidR="00E164C7">
        <w:rPr>
          <w:bCs/>
          <w:iCs/>
        </w:rPr>
        <w:sym w:font="Symbol" w:char="F0B1"/>
      </w:r>
      <w:r w:rsidR="00E164C7">
        <w:rPr>
          <w:bCs/>
          <w:iCs/>
        </w:rPr>
        <w:t xml:space="preserve"> 2.0</w:t>
      </w:r>
      <w:r w:rsidR="00E51D48">
        <w:rPr>
          <w:bCs/>
          <w:iCs/>
        </w:rPr>
        <w:t xml:space="preserve"> </w:t>
      </w:r>
      <w:r w:rsidR="00E164C7">
        <w:rPr>
          <w:bCs/>
          <w:iCs/>
        </w:rPr>
        <w:t>%. Isorhamnetin-type flavonol</w:t>
      </w:r>
      <w:r w:rsidR="0067062B">
        <w:rPr>
          <w:bCs/>
          <w:iCs/>
        </w:rPr>
        <w:t>s</w:t>
      </w:r>
      <w:r w:rsidR="00E164C7">
        <w:rPr>
          <w:bCs/>
          <w:iCs/>
        </w:rPr>
        <w:t xml:space="preserve"> w</w:t>
      </w:r>
      <w:r w:rsidR="0067062B">
        <w:rPr>
          <w:bCs/>
          <w:iCs/>
        </w:rPr>
        <w:t>ere</w:t>
      </w:r>
      <w:r w:rsidR="00E164C7">
        <w:rPr>
          <w:bCs/>
          <w:iCs/>
        </w:rPr>
        <w:t xml:space="preserve"> the minor form, accounting for 4.4 to 6.2</w:t>
      </w:r>
      <w:r w:rsidR="00E51D48">
        <w:rPr>
          <w:bCs/>
          <w:iCs/>
        </w:rPr>
        <w:t xml:space="preserve"> </w:t>
      </w:r>
      <w:r w:rsidR="00E164C7">
        <w:rPr>
          <w:bCs/>
          <w:iCs/>
        </w:rPr>
        <w:t>%</w:t>
      </w:r>
      <w:r w:rsidR="0067062B">
        <w:rPr>
          <w:bCs/>
          <w:iCs/>
        </w:rPr>
        <w:t>,</w:t>
      </w:r>
      <w:r w:rsidR="00E164C7">
        <w:rPr>
          <w:bCs/>
          <w:iCs/>
        </w:rPr>
        <w:t xml:space="preserve"> with a mean value of 5.2 </w:t>
      </w:r>
      <w:r w:rsidR="00E164C7">
        <w:rPr>
          <w:bCs/>
          <w:iCs/>
        </w:rPr>
        <w:sym w:font="Symbol" w:char="F0B1"/>
      </w:r>
      <w:r w:rsidR="00E164C7">
        <w:rPr>
          <w:bCs/>
          <w:iCs/>
        </w:rPr>
        <w:t xml:space="preserve"> 0.8</w:t>
      </w:r>
      <w:r w:rsidR="00E51D48">
        <w:rPr>
          <w:bCs/>
          <w:iCs/>
        </w:rPr>
        <w:t xml:space="preserve"> </w:t>
      </w:r>
      <w:r w:rsidR="00E164C7">
        <w:rPr>
          <w:bCs/>
          <w:iCs/>
        </w:rPr>
        <w:t xml:space="preserve">%. </w:t>
      </w:r>
      <w:r w:rsidR="00063620">
        <w:rPr>
          <w:bCs/>
          <w:iCs/>
        </w:rPr>
        <w:t xml:space="preserve">These results are similar to those exposed </w:t>
      </w:r>
      <w:r w:rsidR="00401461">
        <w:rPr>
          <w:bCs/>
          <w:iCs/>
        </w:rPr>
        <w:t>by Rodríguez Montealegre et al.</w:t>
      </w:r>
      <w:r w:rsidR="007B29A0" w:rsidRPr="00401461">
        <w:rPr>
          <w:bCs/>
          <w:iCs/>
          <w:vertAlign w:val="superscript"/>
        </w:rPr>
        <w:t>5</w:t>
      </w:r>
      <w:r w:rsidR="00401461">
        <w:rPr>
          <w:bCs/>
          <w:iCs/>
        </w:rPr>
        <w:t xml:space="preserve"> and Castillo-Muñoz et al.</w:t>
      </w:r>
      <w:r w:rsidR="007B29A0" w:rsidRPr="007B29A0">
        <w:rPr>
          <w:bCs/>
          <w:iCs/>
          <w:vertAlign w:val="superscript"/>
        </w:rPr>
        <w:t>40</w:t>
      </w:r>
      <w:r w:rsidR="00063620">
        <w:rPr>
          <w:bCs/>
          <w:iCs/>
        </w:rPr>
        <w:t xml:space="preserve"> in different white grape</w:t>
      </w:r>
      <w:r w:rsidR="00530B4B">
        <w:rPr>
          <w:bCs/>
          <w:iCs/>
        </w:rPr>
        <w:t xml:space="preserve"> varieties</w:t>
      </w:r>
      <w:r w:rsidR="001A4F21">
        <w:rPr>
          <w:bCs/>
          <w:iCs/>
        </w:rPr>
        <w:t xml:space="preserve">, such as Airén, Chardonnay, </w:t>
      </w:r>
      <w:r w:rsidR="001A4F21" w:rsidRPr="001A4F21">
        <w:rPr>
          <w:bCs/>
          <w:iCs/>
        </w:rPr>
        <w:t>Gew</w:t>
      </w:r>
      <w:r w:rsidR="001A4F21">
        <w:rPr>
          <w:bCs/>
          <w:iCs/>
        </w:rPr>
        <w:t>ü</w:t>
      </w:r>
      <w:r w:rsidR="001A4F21" w:rsidRPr="001A4F21">
        <w:rPr>
          <w:bCs/>
          <w:iCs/>
        </w:rPr>
        <w:t>rztraminer</w:t>
      </w:r>
      <w:r w:rsidR="001A4F21">
        <w:rPr>
          <w:bCs/>
          <w:iCs/>
        </w:rPr>
        <w:t xml:space="preserve">, Moscatel de Alejandría, Pedro Ximénez, Riesling, Sauvignon Blanc, Torrontés, Ugni Blanc, Verdejo, </w:t>
      </w:r>
      <w:r w:rsidR="00401461">
        <w:rPr>
          <w:bCs/>
          <w:iCs/>
        </w:rPr>
        <w:t>and Viogner</w:t>
      </w:r>
      <w:r w:rsidR="00257020">
        <w:rPr>
          <w:bCs/>
          <w:iCs/>
        </w:rPr>
        <w:t xml:space="preserve">. </w:t>
      </w:r>
      <w:r w:rsidR="00C645EA">
        <w:rPr>
          <w:bCs/>
          <w:iCs/>
        </w:rPr>
        <w:t xml:space="preserve">The lack of expression of the enzyme flavonoid 3’,5’-hydroxylase in white varieties </w:t>
      </w:r>
      <w:r w:rsidR="002432A7">
        <w:rPr>
          <w:bCs/>
          <w:iCs/>
        </w:rPr>
        <w:t xml:space="preserve">limits the synthesis of </w:t>
      </w:r>
      <w:r w:rsidR="00350FC4">
        <w:rPr>
          <w:bCs/>
          <w:iCs/>
        </w:rPr>
        <w:t>flavonol</w:t>
      </w:r>
      <w:r w:rsidR="002432A7">
        <w:rPr>
          <w:bCs/>
          <w:iCs/>
        </w:rPr>
        <w:t>s to quercetin, kaempferol and isorhamnetin derivatives, wh</w:t>
      </w:r>
      <w:r w:rsidR="003644B8">
        <w:rPr>
          <w:bCs/>
          <w:iCs/>
        </w:rPr>
        <w:t>ereas</w:t>
      </w:r>
      <w:r w:rsidR="002432A7">
        <w:rPr>
          <w:bCs/>
          <w:iCs/>
        </w:rPr>
        <w:t xml:space="preserve"> red varieties can </w:t>
      </w:r>
      <w:r w:rsidR="002432A7">
        <w:rPr>
          <w:bCs/>
          <w:iCs/>
        </w:rPr>
        <w:lastRenderedPageBreak/>
        <w:t>synthetize also myricetin, laricitrin and syringic derivatives due to the presence of this enzyme.</w:t>
      </w:r>
      <w:r w:rsidR="007B29A0" w:rsidRPr="007B29A0">
        <w:rPr>
          <w:bCs/>
          <w:iCs/>
          <w:vertAlign w:val="superscript"/>
        </w:rPr>
        <w:t>41</w:t>
      </w:r>
      <w:r w:rsidR="00401461" w:rsidRPr="00401461">
        <w:rPr>
          <w:bCs/>
          <w:iCs/>
        </w:rPr>
        <w:t xml:space="preserve"> </w:t>
      </w:r>
      <w:r w:rsidR="00350FC4">
        <w:rPr>
          <w:bCs/>
          <w:iCs/>
        </w:rPr>
        <w:t xml:space="preserve">In </w:t>
      </w:r>
      <w:r>
        <w:rPr>
          <w:bCs/>
          <w:iCs/>
        </w:rPr>
        <w:t>2017</w:t>
      </w:r>
      <w:r w:rsidR="00D96755">
        <w:rPr>
          <w:bCs/>
          <w:iCs/>
        </w:rPr>
        <w:t xml:space="preserve"> season</w:t>
      </w:r>
      <w:r>
        <w:rPr>
          <w:bCs/>
          <w:iCs/>
        </w:rPr>
        <w:t xml:space="preserve">, Hd treatment increased the concentration of </w:t>
      </w:r>
      <w:r w:rsidR="00FA2694">
        <w:rPr>
          <w:bCs/>
          <w:iCs/>
        </w:rPr>
        <w:t>all</w:t>
      </w:r>
      <w:r>
        <w:rPr>
          <w:bCs/>
          <w:iCs/>
        </w:rPr>
        <w:t xml:space="preserve"> the flavonols, including its total concentration</w:t>
      </w:r>
      <w:r w:rsidR="007E1D13">
        <w:rPr>
          <w:bCs/>
          <w:iCs/>
        </w:rPr>
        <w:t xml:space="preserve"> compared to control </w:t>
      </w:r>
      <w:r w:rsidR="00350FC4">
        <w:rPr>
          <w:bCs/>
          <w:iCs/>
        </w:rPr>
        <w:t>(Table 2)</w:t>
      </w:r>
      <w:r>
        <w:rPr>
          <w:bCs/>
          <w:iCs/>
        </w:rPr>
        <w:t>.</w:t>
      </w:r>
      <w:r w:rsidR="00111212">
        <w:rPr>
          <w:bCs/>
          <w:iCs/>
        </w:rPr>
        <w:t xml:space="preserve"> </w:t>
      </w:r>
      <w:r w:rsidR="002C64E2">
        <w:rPr>
          <w:bCs/>
          <w:iCs/>
        </w:rPr>
        <w:t>These increments in the concentration of the individual flavonols ranged from 43 to 69 %.</w:t>
      </w:r>
      <w:r w:rsidR="00111212">
        <w:rPr>
          <w:bCs/>
          <w:iCs/>
        </w:rPr>
        <w:t xml:space="preserve"> </w:t>
      </w:r>
      <w:r w:rsidR="00350FC4">
        <w:rPr>
          <w:bCs/>
          <w:iCs/>
        </w:rPr>
        <w:t xml:space="preserve">In </w:t>
      </w:r>
      <w:r w:rsidR="00B76EE7">
        <w:rPr>
          <w:bCs/>
          <w:iCs/>
        </w:rPr>
        <w:t>2018</w:t>
      </w:r>
      <w:r w:rsidR="00D96755">
        <w:rPr>
          <w:bCs/>
          <w:iCs/>
        </w:rPr>
        <w:t xml:space="preserve"> season</w:t>
      </w:r>
      <w:r w:rsidR="00B76EE7">
        <w:rPr>
          <w:bCs/>
          <w:iCs/>
        </w:rPr>
        <w:t>, Hd treatment increased the concentration of all flavonols</w:t>
      </w:r>
      <w:r w:rsidR="00111212">
        <w:rPr>
          <w:bCs/>
          <w:iCs/>
        </w:rPr>
        <w:t>,</w:t>
      </w:r>
      <w:r w:rsidR="00387675">
        <w:rPr>
          <w:bCs/>
          <w:iCs/>
        </w:rPr>
        <w:t xml:space="preserve"> except querating-3-glc</w:t>
      </w:r>
      <w:r w:rsidR="00B76EE7">
        <w:rPr>
          <w:bCs/>
          <w:iCs/>
        </w:rPr>
        <w:t>, including its total concentration compa</w:t>
      </w:r>
      <w:r w:rsidR="00111212">
        <w:rPr>
          <w:bCs/>
          <w:iCs/>
        </w:rPr>
        <w:t>red to control and Ld treatment</w:t>
      </w:r>
      <w:r w:rsidR="00B76EE7">
        <w:rPr>
          <w:bCs/>
          <w:iCs/>
        </w:rPr>
        <w:t xml:space="preserve"> whereas this treatment </w:t>
      </w:r>
      <w:r w:rsidR="00387675">
        <w:rPr>
          <w:bCs/>
          <w:iCs/>
        </w:rPr>
        <w:t>presented lower</w:t>
      </w:r>
      <w:r w:rsidR="00B76EE7">
        <w:rPr>
          <w:bCs/>
          <w:iCs/>
        </w:rPr>
        <w:t xml:space="preserve"> concentration </w:t>
      </w:r>
      <w:r w:rsidR="00350FC4">
        <w:rPr>
          <w:bCs/>
          <w:iCs/>
        </w:rPr>
        <w:t xml:space="preserve">of </w:t>
      </w:r>
      <w:r w:rsidR="00B76EE7">
        <w:rPr>
          <w:bCs/>
          <w:iCs/>
        </w:rPr>
        <w:t>quercetin</w:t>
      </w:r>
      <w:r w:rsidR="00111212">
        <w:rPr>
          <w:bCs/>
          <w:iCs/>
        </w:rPr>
        <w:t>-</w:t>
      </w:r>
      <w:r w:rsidR="00B76EE7">
        <w:rPr>
          <w:bCs/>
          <w:iCs/>
        </w:rPr>
        <w:t>3-</w:t>
      </w:r>
      <w:r w:rsidR="00530B4B" w:rsidRPr="00854D8A">
        <w:rPr>
          <w:bCs/>
          <w:i/>
        </w:rPr>
        <w:t>O</w:t>
      </w:r>
      <w:r w:rsidR="00530B4B">
        <w:rPr>
          <w:bCs/>
          <w:iCs/>
        </w:rPr>
        <w:t>-</w:t>
      </w:r>
      <w:r w:rsidR="00B76EE7">
        <w:rPr>
          <w:bCs/>
          <w:iCs/>
        </w:rPr>
        <w:t xml:space="preserve">glc compared to control. </w:t>
      </w:r>
      <w:r w:rsidR="00ED7F71">
        <w:rPr>
          <w:bCs/>
          <w:iCs/>
        </w:rPr>
        <w:t xml:space="preserve">In addition, </w:t>
      </w:r>
      <w:r w:rsidR="00387675">
        <w:rPr>
          <w:bCs/>
          <w:iCs/>
        </w:rPr>
        <w:t xml:space="preserve">in 2018, </w:t>
      </w:r>
      <w:r w:rsidR="00ED7F71">
        <w:rPr>
          <w:bCs/>
          <w:iCs/>
        </w:rPr>
        <w:t>both seaweed treatments increased kaempferol-type</w:t>
      </w:r>
      <w:r w:rsidR="00111212">
        <w:rPr>
          <w:bCs/>
          <w:iCs/>
        </w:rPr>
        <w:t xml:space="preserve"> </w:t>
      </w:r>
      <w:r w:rsidR="00ED7F71">
        <w:rPr>
          <w:bCs/>
          <w:iCs/>
        </w:rPr>
        <w:t xml:space="preserve">flavonols. </w:t>
      </w:r>
      <w:r w:rsidR="002C64E2">
        <w:rPr>
          <w:bCs/>
          <w:iCs/>
        </w:rPr>
        <w:t xml:space="preserve">The </w:t>
      </w:r>
      <w:r w:rsidR="00E47F6D">
        <w:rPr>
          <w:bCs/>
          <w:iCs/>
        </w:rPr>
        <w:t>improvements</w:t>
      </w:r>
      <w:r w:rsidR="002C64E2">
        <w:rPr>
          <w:bCs/>
          <w:iCs/>
        </w:rPr>
        <w:t xml:space="preserve"> in the concentration of the individual flavonols ranged from 112 to 308 %</w:t>
      </w:r>
      <w:r w:rsidR="00111212">
        <w:rPr>
          <w:bCs/>
          <w:iCs/>
        </w:rPr>
        <w:t>,</w:t>
      </w:r>
      <w:r w:rsidR="002C64E2">
        <w:rPr>
          <w:bCs/>
          <w:iCs/>
        </w:rPr>
        <w:t xml:space="preserve"> </w:t>
      </w:r>
      <w:r w:rsidR="00111212">
        <w:rPr>
          <w:bCs/>
          <w:iCs/>
        </w:rPr>
        <w:t xml:space="preserve">compared to control, </w:t>
      </w:r>
      <w:r w:rsidR="00387675">
        <w:rPr>
          <w:bCs/>
          <w:iCs/>
        </w:rPr>
        <w:t>except</w:t>
      </w:r>
      <w:r w:rsidR="00FF5D44">
        <w:rPr>
          <w:bCs/>
          <w:iCs/>
        </w:rPr>
        <w:t xml:space="preserve"> the content of </w:t>
      </w:r>
      <w:r w:rsidR="002C64E2">
        <w:rPr>
          <w:bCs/>
          <w:iCs/>
        </w:rPr>
        <w:t>quercetin-3</w:t>
      </w:r>
      <w:r w:rsidR="00387675">
        <w:rPr>
          <w:bCs/>
          <w:iCs/>
        </w:rPr>
        <w:t>-</w:t>
      </w:r>
      <w:r w:rsidR="005B6656" w:rsidRPr="005B6656">
        <w:rPr>
          <w:bCs/>
          <w:i/>
          <w:iCs/>
        </w:rPr>
        <w:t>O</w:t>
      </w:r>
      <w:r w:rsidR="002C64E2">
        <w:rPr>
          <w:bCs/>
          <w:iCs/>
        </w:rPr>
        <w:t>-glc</w:t>
      </w:r>
      <w:r w:rsidR="00FF5D44">
        <w:rPr>
          <w:bCs/>
          <w:iCs/>
        </w:rPr>
        <w:t>, which increased close to</w:t>
      </w:r>
      <w:r w:rsidR="002C64E2">
        <w:rPr>
          <w:bCs/>
          <w:iCs/>
        </w:rPr>
        <w:t xml:space="preserve"> 42 %. </w:t>
      </w:r>
      <w:r w:rsidR="00B76EE7">
        <w:rPr>
          <w:bCs/>
          <w:iCs/>
        </w:rPr>
        <w:t>According to</w:t>
      </w:r>
      <w:r w:rsidR="00530B4B">
        <w:rPr>
          <w:bCs/>
          <w:iCs/>
        </w:rPr>
        <w:t xml:space="preserve"> the</w:t>
      </w:r>
      <w:r w:rsidR="00B76EE7">
        <w:rPr>
          <w:bCs/>
          <w:iCs/>
        </w:rPr>
        <w:t xml:space="preserve"> MFA (Table 2), treatment affected the concentration of all flavonols, </w:t>
      </w:r>
      <w:r w:rsidR="00ED7F71">
        <w:rPr>
          <w:bCs/>
          <w:iCs/>
        </w:rPr>
        <w:t xml:space="preserve">except quercetin and isorhamnetin-type flavonols. </w:t>
      </w:r>
      <w:r w:rsidR="00111212">
        <w:rPr>
          <w:bCs/>
          <w:iCs/>
        </w:rPr>
        <w:t>S</w:t>
      </w:r>
      <w:r w:rsidR="00B76EE7">
        <w:rPr>
          <w:bCs/>
          <w:iCs/>
        </w:rPr>
        <w:t xml:space="preserve">eason affected </w:t>
      </w:r>
      <w:r w:rsidR="00530B4B">
        <w:rPr>
          <w:bCs/>
          <w:iCs/>
        </w:rPr>
        <w:t xml:space="preserve">the concentration of </w:t>
      </w:r>
      <w:r w:rsidR="00B76EE7">
        <w:rPr>
          <w:bCs/>
          <w:iCs/>
        </w:rPr>
        <w:t>quercetin</w:t>
      </w:r>
      <w:r w:rsidR="00111212">
        <w:rPr>
          <w:bCs/>
          <w:iCs/>
        </w:rPr>
        <w:t>-</w:t>
      </w:r>
      <w:r w:rsidR="00B76EE7">
        <w:rPr>
          <w:bCs/>
          <w:iCs/>
        </w:rPr>
        <w:t>3-</w:t>
      </w:r>
      <w:r w:rsidR="00F743E3">
        <w:rPr>
          <w:bCs/>
          <w:i/>
        </w:rPr>
        <w:t>O-</w:t>
      </w:r>
      <w:r w:rsidR="00B76EE7">
        <w:rPr>
          <w:bCs/>
          <w:iCs/>
        </w:rPr>
        <w:t>glc, quercetin</w:t>
      </w:r>
      <w:r w:rsidR="00111212">
        <w:rPr>
          <w:bCs/>
          <w:iCs/>
        </w:rPr>
        <w:t>-</w:t>
      </w:r>
      <w:r w:rsidR="00B76EE7">
        <w:rPr>
          <w:bCs/>
          <w:iCs/>
        </w:rPr>
        <w:t>3</w:t>
      </w:r>
      <w:r w:rsidR="00F743E3">
        <w:rPr>
          <w:bCs/>
          <w:iCs/>
        </w:rPr>
        <w:t>-</w:t>
      </w:r>
      <w:r w:rsidR="00F743E3" w:rsidRPr="003D4179">
        <w:rPr>
          <w:bCs/>
          <w:i/>
        </w:rPr>
        <w:t>O</w:t>
      </w:r>
      <w:r w:rsidR="00B76EE7">
        <w:rPr>
          <w:bCs/>
          <w:iCs/>
        </w:rPr>
        <w:t>-glcU, isorham</w:t>
      </w:r>
      <w:r w:rsidR="00D96755">
        <w:rPr>
          <w:bCs/>
          <w:iCs/>
        </w:rPr>
        <w:t>ne</w:t>
      </w:r>
      <w:r w:rsidR="00B76EE7">
        <w:rPr>
          <w:bCs/>
          <w:iCs/>
        </w:rPr>
        <w:t>tin</w:t>
      </w:r>
      <w:r w:rsidR="00111212">
        <w:rPr>
          <w:bCs/>
          <w:iCs/>
        </w:rPr>
        <w:t>-</w:t>
      </w:r>
      <w:r w:rsidR="00B76EE7">
        <w:rPr>
          <w:bCs/>
          <w:iCs/>
        </w:rPr>
        <w:t>3-</w:t>
      </w:r>
      <w:r w:rsidR="00F743E3" w:rsidRPr="003D4179">
        <w:rPr>
          <w:bCs/>
          <w:i/>
        </w:rPr>
        <w:t>O</w:t>
      </w:r>
      <w:r w:rsidR="00F743E3">
        <w:rPr>
          <w:bCs/>
          <w:iCs/>
        </w:rPr>
        <w:t>-</w:t>
      </w:r>
      <w:r w:rsidR="00B76EE7">
        <w:rPr>
          <w:bCs/>
          <w:iCs/>
        </w:rPr>
        <w:t>gal+glc</w:t>
      </w:r>
      <w:r w:rsidR="00ED7F71">
        <w:rPr>
          <w:bCs/>
          <w:iCs/>
        </w:rPr>
        <w:t>,</w:t>
      </w:r>
      <w:r w:rsidR="00111212">
        <w:rPr>
          <w:bCs/>
          <w:iCs/>
        </w:rPr>
        <w:t xml:space="preserve"> </w:t>
      </w:r>
      <w:r w:rsidR="00ED7F71">
        <w:rPr>
          <w:bCs/>
          <w:iCs/>
        </w:rPr>
        <w:t>isorhamnetin-type</w:t>
      </w:r>
      <w:r w:rsidR="00111212">
        <w:rPr>
          <w:bCs/>
          <w:iCs/>
        </w:rPr>
        <w:t xml:space="preserve"> </w:t>
      </w:r>
      <w:r w:rsidR="00ED7F71">
        <w:rPr>
          <w:bCs/>
          <w:iCs/>
        </w:rPr>
        <w:t>flavonols</w:t>
      </w:r>
      <w:r w:rsidR="00111212">
        <w:rPr>
          <w:bCs/>
          <w:iCs/>
        </w:rPr>
        <w:t>,</w:t>
      </w:r>
      <w:r w:rsidR="00387675">
        <w:rPr>
          <w:bCs/>
          <w:iCs/>
        </w:rPr>
        <w:t xml:space="preserve"> and total flavonols</w:t>
      </w:r>
      <w:r w:rsidR="00B76EE7">
        <w:rPr>
          <w:bCs/>
          <w:iCs/>
        </w:rPr>
        <w:t xml:space="preserve">. Treatment and season interaction affected the concentration </w:t>
      </w:r>
      <w:r w:rsidR="00D25D16">
        <w:rPr>
          <w:bCs/>
          <w:iCs/>
        </w:rPr>
        <w:t xml:space="preserve">of </w:t>
      </w:r>
      <w:r w:rsidR="00B76EE7">
        <w:rPr>
          <w:bCs/>
          <w:iCs/>
        </w:rPr>
        <w:t>most of the flavonols, including its total concentration</w:t>
      </w:r>
      <w:r w:rsidR="00ED7F71">
        <w:rPr>
          <w:bCs/>
          <w:iCs/>
        </w:rPr>
        <w:t xml:space="preserve"> and kaempferol-type</w:t>
      </w:r>
      <w:r w:rsidR="00111212">
        <w:rPr>
          <w:bCs/>
          <w:iCs/>
        </w:rPr>
        <w:t xml:space="preserve"> </w:t>
      </w:r>
      <w:r w:rsidR="00ED7F71">
        <w:rPr>
          <w:bCs/>
          <w:iCs/>
        </w:rPr>
        <w:t>flavonols,</w:t>
      </w:r>
      <w:r w:rsidR="00B76EE7">
        <w:rPr>
          <w:bCs/>
          <w:iCs/>
        </w:rPr>
        <w:t xml:space="preserve"> except quercetin</w:t>
      </w:r>
      <w:r w:rsidR="00111212">
        <w:rPr>
          <w:bCs/>
          <w:iCs/>
        </w:rPr>
        <w:t>-</w:t>
      </w:r>
      <w:r w:rsidR="00B76EE7">
        <w:rPr>
          <w:bCs/>
          <w:iCs/>
        </w:rPr>
        <w:t>3-</w:t>
      </w:r>
      <w:r w:rsidR="00D77017" w:rsidRPr="003D4179">
        <w:rPr>
          <w:bCs/>
          <w:i/>
        </w:rPr>
        <w:t>O</w:t>
      </w:r>
      <w:r w:rsidR="00D77017">
        <w:rPr>
          <w:bCs/>
          <w:iCs/>
        </w:rPr>
        <w:t>-</w:t>
      </w:r>
      <w:r w:rsidR="00B76EE7">
        <w:rPr>
          <w:bCs/>
          <w:iCs/>
        </w:rPr>
        <w:t xml:space="preserve">glc </w:t>
      </w:r>
      <w:r w:rsidR="007E1D13">
        <w:rPr>
          <w:bCs/>
          <w:iCs/>
        </w:rPr>
        <w:t xml:space="preserve">and total quercetin </w:t>
      </w:r>
      <w:r w:rsidR="00B76EE7">
        <w:rPr>
          <w:bCs/>
          <w:iCs/>
        </w:rPr>
        <w:t>content.</w:t>
      </w:r>
      <w:r w:rsidR="00C2316A">
        <w:rPr>
          <w:bCs/>
          <w:iCs/>
        </w:rPr>
        <w:t xml:space="preserve"> Flavonols accumulation</w:t>
      </w:r>
      <w:r w:rsidR="004651E3">
        <w:rPr>
          <w:bCs/>
          <w:iCs/>
        </w:rPr>
        <w:t xml:space="preserve"> in grapes</w:t>
      </w:r>
      <w:r w:rsidR="00C2316A">
        <w:rPr>
          <w:bCs/>
          <w:iCs/>
        </w:rPr>
        <w:t xml:space="preserve"> appears to </w:t>
      </w:r>
      <w:r w:rsidR="004651E3">
        <w:rPr>
          <w:bCs/>
          <w:iCs/>
        </w:rPr>
        <w:t>occur</w:t>
      </w:r>
      <w:r w:rsidR="00C2316A">
        <w:rPr>
          <w:bCs/>
          <w:iCs/>
        </w:rPr>
        <w:t xml:space="preserve"> prior to veraison</w:t>
      </w:r>
      <w:r w:rsidR="004651E3">
        <w:rPr>
          <w:bCs/>
          <w:iCs/>
        </w:rPr>
        <w:t>, reaching its maximum content in this phenological st</w:t>
      </w:r>
      <w:r w:rsidR="00516495">
        <w:rPr>
          <w:bCs/>
          <w:iCs/>
        </w:rPr>
        <w:t>age</w:t>
      </w:r>
      <w:r w:rsidR="004651E3">
        <w:rPr>
          <w:bCs/>
          <w:iCs/>
        </w:rPr>
        <w:t>, and its</w:t>
      </w:r>
      <w:r w:rsidR="00C2316A">
        <w:rPr>
          <w:bCs/>
          <w:iCs/>
        </w:rPr>
        <w:t xml:space="preserve"> biosynthesis occurs only in the </w:t>
      </w:r>
      <w:r w:rsidR="007E1D13">
        <w:rPr>
          <w:bCs/>
          <w:iCs/>
        </w:rPr>
        <w:t xml:space="preserve">grape </w:t>
      </w:r>
      <w:r w:rsidR="00C2316A">
        <w:rPr>
          <w:bCs/>
          <w:iCs/>
        </w:rPr>
        <w:t>skin.</w:t>
      </w:r>
      <w:r w:rsidR="005B6656" w:rsidRPr="005B6656">
        <w:rPr>
          <w:bCs/>
          <w:iCs/>
          <w:vertAlign w:val="superscript"/>
        </w:rPr>
        <w:t>36</w:t>
      </w:r>
      <w:r w:rsidR="00AC4465" w:rsidRPr="00AC4465">
        <w:rPr>
          <w:bCs/>
          <w:iCs/>
        </w:rPr>
        <w:t xml:space="preserve"> </w:t>
      </w:r>
      <w:r w:rsidR="00530B4B">
        <w:rPr>
          <w:bCs/>
          <w:iCs/>
        </w:rPr>
        <w:t>T</w:t>
      </w:r>
      <w:r w:rsidR="004651E3">
        <w:rPr>
          <w:bCs/>
          <w:iCs/>
        </w:rPr>
        <w:t xml:space="preserve">he concentration of individual flavonols increased due to </w:t>
      </w:r>
      <w:r w:rsidR="00D25D16">
        <w:rPr>
          <w:bCs/>
          <w:iCs/>
        </w:rPr>
        <w:t xml:space="preserve">abiotic </w:t>
      </w:r>
      <w:r w:rsidR="004651E3">
        <w:rPr>
          <w:bCs/>
          <w:iCs/>
        </w:rPr>
        <w:t>elicitor application</w:t>
      </w:r>
      <w:r w:rsidR="00516495">
        <w:rPr>
          <w:bCs/>
          <w:iCs/>
        </w:rPr>
        <w:t>s</w:t>
      </w:r>
      <w:r w:rsidR="00F065A3">
        <w:rPr>
          <w:bCs/>
          <w:iCs/>
        </w:rPr>
        <w:t xml:space="preserve"> </w:t>
      </w:r>
      <w:r w:rsidR="00516495">
        <w:rPr>
          <w:bCs/>
          <w:iCs/>
        </w:rPr>
        <w:t xml:space="preserve">to </w:t>
      </w:r>
      <w:r w:rsidR="004651E3">
        <w:rPr>
          <w:bCs/>
          <w:iCs/>
        </w:rPr>
        <w:t>Monastrell grapevines.</w:t>
      </w:r>
      <w:r w:rsidR="005B6656" w:rsidRPr="005B6656">
        <w:rPr>
          <w:bCs/>
          <w:iCs/>
          <w:vertAlign w:val="superscript"/>
        </w:rPr>
        <w:t>42</w:t>
      </w:r>
      <w:r w:rsidR="004651E3">
        <w:rPr>
          <w:bCs/>
          <w:iCs/>
        </w:rPr>
        <w:t xml:space="preserve"> Therefore, it is possible that</w:t>
      </w:r>
      <w:r w:rsidR="00B7426D">
        <w:rPr>
          <w:bCs/>
          <w:iCs/>
        </w:rPr>
        <w:t xml:space="preserve"> a high dosage of the</w:t>
      </w:r>
      <w:r w:rsidR="004651E3">
        <w:rPr>
          <w:bCs/>
          <w:iCs/>
        </w:rPr>
        <w:t xml:space="preserve"> seaweed</w:t>
      </w:r>
      <w:r w:rsidR="00B7426D">
        <w:rPr>
          <w:bCs/>
          <w:iCs/>
        </w:rPr>
        <w:t xml:space="preserve"> applied to grapevines </w:t>
      </w:r>
      <w:r w:rsidR="00936BA8">
        <w:rPr>
          <w:bCs/>
          <w:iCs/>
        </w:rPr>
        <w:t>enhance</w:t>
      </w:r>
      <w:r w:rsidR="00F065A3">
        <w:rPr>
          <w:bCs/>
          <w:iCs/>
        </w:rPr>
        <w:t xml:space="preserve"> </w:t>
      </w:r>
      <w:r w:rsidR="00936BA8">
        <w:rPr>
          <w:bCs/>
          <w:iCs/>
        </w:rPr>
        <w:t xml:space="preserve">the </w:t>
      </w:r>
      <w:r w:rsidR="004651E3">
        <w:rPr>
          <w:bCs/>
          <w:iCs/>
        </w:rPr>
        <w:t>flavonol synthase</w:t>
      </w:r>
      <w:r w:rsidR="00936BA8">
        <w:rPr>
          <w:bCs/>
          <w:iCs/>
        </w:rPr>
        <w:t xml:space="preserve"> activity</w:t>
      </w:r>
      <w:r w:rsidR="00B7426D">
        <w:rPr>
          <w:bCs/>
          <w:iCs/>
        </w:rPr>
        <w:t>, allow</w:t>
      </w:r>
      <w:r w:rsidR="00936BA8">
        <w:rPr>
          <w:bCs/>
          <w:iCs/>
        </w:rPr>
        <w:t>i</w:t>
      </w:r>
      <w:r w:rsidR="00B7426D">
        <w:rPr>
          <w:bCs/>
          <w:iCs/>
        </w:rPr>
        <w:t>ng the synthesis of individual flavonols.</w:t>
      </w:r>
      <w:r w:rsidR="00E47F6D">
        <w:rPr>
          <w:bCs/>
          <w:iCs/>
        </w:rPr>
        <w:t xml:space="preserve"> These compounds are important antioxidants molecules allowing to protect the musts and wines against enzymatic browning and can contribute </w:t>
      </w:r>
      <w:r w:rsidR="00E47F6D" w:rsidRPr="0055102D">
        <w:t xml:space="preserve">to </w:t>
      </w:r>
      <w:r w:rsidR="00E47F6D">
        <w:t>the human healthy due to its importance facing</w:t>
      </w:r>
      <w:r w:rsidR="00E47F6D" w:rsidRPr="0055102D">
        <w:t xml:space="preserve"> several </w:t>
      </w:r>
      <w:r w:rsidR="00E47F6D">
        <w:t>types of</w:t>
      </w:r>
      <w:r w:rsidR="00E47F6D" w:rsidRPr="0055102D">
        <w:t xml:space="preserve"> cancers</w:t>
      </w:r>
      <w:r w:rsidR="00F065A3">
        <w:t>.</w:t>
      </w:r>
      <w:r w:rsidR="005B6656" w:rsidRPr="005B6656">
        <w:rPr>
          <w:vertAlign w:val="superscript"/>
        </w:rPr>
        <w:t>7,14</w:t>
      </w:r>
    </w:p>
    <w:p w14:paraId="0C6DC81A" w14:textId="77777777" w:rsidR="00CE6203" w:rsidRDefault="0071338D" w:rsidP="00145D08">
      <w:pPr>
        <w:spacing w:line="480" w:lineRule="auto"/>
        <w:ind w:firstLine="708"/>
        <w:jc w:val="both"/>
        <w:rPr>
          <w:bCs/>
          <w:iCs/>
        </w:rPr>
      </w:pPr>
      <w:r>
        <w:rPr>
          <w:bCs/>
          <w:iCs/>
        </w:rPr>
        <w:lastRenderedPageBreak/>
        <w:t>H</w:t>
      </w:r>
      <w:r w:rsidRPr="00D45C4F">
        <w:rPr>
          <w:bCs/>
          <w:iCs/>
        </w:rPr>
        <w:t>ydroxycinnamic acid</w:t>
      </w:r>
      <w:r w:rsidRPr="00D25D16">
        <w:rPr>
          <w:bCs/>
          <w:iCs/>
        </w:rPr>
        <w:t>s</w:t>
      </w:r>
      <w:r>
        <w:rPr>
          <w:bCs/>
          <w:iCs/>
        </w:rPr>
        <w:t xml:space="preserve"> (HCAs) are phenolic acids composed by a conjugated double bond between the phenolic ring and the carboxylate group.</w:t>
      </w:r>
      <w:r w:rsidR="005B6656" w:rsidRPr="005B6656">
        <w:rPr>
          <w:bCs/>
          <w:iCs/>
          <w:vertAlign w:val="superscript"/>
        </w:rPr>
        <w:t>7</w:t>
      </w:r>
      <w:r w:rsidR="00F065A3" w:rsidRPr="00F065A3">
        <w:rPr>
          <w:bCs/>
          <w:iCs/>
        </w:rPr>
        <w:t xml:space="preserve"> </w:t>
      </w:r>
      <w:r>
        <w:rPr>
          <w:bCs/>
          <w:iCs/>
        </w:rPr>
        <w:t>These compounds are found in the grape pulp pri</w:t>
      </w:r>
      <w:r w:rsidR="00F065A3">
        <w:rPr>
          <w:bCs/>
          <w:iCs/>
        </w:rPr>
        <w:t>marily as their tartrate ester.</w:t>
      </w:r>
      <w:r w:rsidRPr="00B7233E">
        <w:rPr>
          <w:bCs/>
          <w:iCs/>
          <w:vertAlign w:val="superscript"/>
        </w:rPr>
        <w:t>7</w:t>
      </w:r>
      <w:r w:rsidR="00F065A3" w:rsidRPr="00F065A3">
        <w:rPr>
          <w:bCs/>
          <w:iCs/>
        </w:rPr>
        <w:t xml:space="preserve"> </w:t>
      </w:r>
      <w:r w:rsidR="001B74E4" w:rsidRPr="00E47192">
        <w:rPr>
          <w:bCs/>
          <w:i/>
        </w:rPr>
        <w:t>trans</w:t>
      </w:r>
      <w:r w:rsidR="001B74E4">
        <w:rPr>
          <w:bCs/>
          <w:iCs/>
        </w:rPr>
        <w:t>-</w:t>
      </w:r>
      <w:r w:rsidR="00F065A3">
        <w:rPr>
          <w:bCs/>
          <w:iCs/>
        </w:rPr>
        <w:t>C</w:t>
      </w:r>
      <w:r w:rsidR="001B74E4">
        <w:rPr>
          <w:bCs/>
          <w:iCs/>
        </w:rPr>
        <w:t xml:space="preserve">aftaric, </w:t>
      </w:r>
      <w:r w:rsidR="001B74E4" w:rsidRPr="00E47192">
        <w:rPr>
          <w:bCs/>
          <w:i/>
        </w:rPr>
        <w:t>cis</w:t>
      </w:r>
      <w:r w:rsidR="001B74E4">
        <w:rPr>
          <w:bCs/>
          <w:iCs/>
        </w:rPr>
        <w:t>-coutaric</w:t>
      </w:r>
      <w:r w:rsidR="00F065A3">
        <w:rPr>
          <w:bCs/>
          <w:iCs/>
        </w:rPr>
        <w:t>,</w:t>
      </w:r>
      <w:r w:rsidR="001B74E4">
        <w:rPr>
          <w:bCs/>
          <w:iCs/>
        </w:rPr>
        <w:t xml:space="preserve"> and caffeic acid</w:t>
      </w:r>
      <w:r w:rsidR="00D25D16">
        <w:rPr>
          <w:bCs/>
          <w:iCs/>
        </w:rPr>
        <w:t>s</w:t>
      </w:r>
      <w:r w:rsidR="001B74E4">
        <w:rPr>
          <w:bCs/>
          <w:iCs/>
        </w:rPr>
        <w:t xml:space="preserve"> were the most abundant </w:t>
      </w:r>
      <w:r w:rsidR="000345E5">
        <w:rPr>
          <w:bCs/>
          <w:iCs/>
        </w:rPr>
        <w:t>HCA</w:t>
      </w:r>
      <w:r w:rsidR="003D4179">
        <w:rPr>
          <w:bCs/>
          <w:iCs/>
        </w:rPr>
        <w:t>s</w:t>
      </w:r>
      <w:r w:rsidR="00F065A3">
        <w:rPr>
          <w:bCs/>
          <w:iCs/>
        </w:rPr>
        <w:t xml:space="preserve"> found</w:t>
      </w:r>
      <w:r w:rsidR="001B74E4">
        <w:rPr>
          <w:bCs/>
          <w:iCs/>
        </w:rPr>
        <w:t xml:space="preserve"> in Tempranillo Blanco grapes and their concentration varied from </w:t>
      </w:r>
      <w:r w:rsidR="00CE6203">
        <w:rPr>
          <w:bCs/>
          <w:iCs/>
        </w:rPr>
        <w:t>0.</w:t>
      </w:r>
      <w:r w:rsidR="00E54116">
        <w:rPr>
          <w:bCs/>
          <w:iCs/>
        </w:rPr>
        <w:t>5</w:t>
      </w:r>
      <w:r w:rsidR="00CE6203">
        <w:rPr>
          <w:bCs/>
          <w:iCs/>
        </w:rPr>
        <w:t xml:space="preserve"> to 2.8, 0.</w:t>
      </w:r>
      <w:r w:rsidR="00E54116">
        <w:rPr>
          <w:bCs/>
          <w:iCs/>
        </w:rPr>
        <w:t>6</w:t>
      </w:r>
      <w:r w:rsidR="00CE6203">
        <w:rPr>
          <w:bCs/>
          <w:iCs/>
        </w:rPr>
        <w:t xml:space="preserve"> to 2.7 and 0.5 to 1.</w:t>
      </w:r>
      <w:r w:rsidR="00E54116">
        <w:rPr>
          <w:bCs/>
          <w:iCs/>
        </w:rPr>
        <w:t>3</w:t>
      </w:r>
      <w:r w:rsidR="00CE6203">
        <w:rPr>
          <w:bCs/>
          <w:iCs/>
        </w:rPr>
        <w:t xml:space="preserve"> mg</w:t>
      </w:r>
      <w:r w:rsidR="00F065A3">
        <w:rPr>
          <w:bCs/>
          <w:iCs/>
        </w:rPr>
        <w:t xml:space="preserve"> </w:t>
      </w:r>
      <w:r w:rsidR="00CE6203">
        <w:rPr>
          <w:bCs/>
          <w:iCs/>
        </w:rPr>
        <w:t>kg</w:t>
      </w:r>
      <w:r w:rsidR="005B6656" w:rsidRPr="005B6656">
        <w:rPr>
          <w:bCs/>
          <w:iCs/>
          <w:vertAlign w:val="superscript"/>
        </w:rPr>
        <w:t>-1</w:t>
      </w:r>
      <w:r w:rsidR="00CE6203">
        <w:rPr>
          <w:bCs/>
          <w:iCs/>
        </w:rPr>
        <w:t>, respectively</w:t>
      </w:r>
      <w:r w:rsidR="001B74E4">
        <w:rPr>
          <w:bCs/>
          <w:iCs/>
        </w:rPr>
        <w:t xml:space="preserve">. </w:t>
      </w:r>
      <w:r w:rsidR="00CE6203">
        <w:rPr>
          <w:bCs/>
          <w:iCs/>
        </w:rPr>
        <w:t xml:space="preserve">The least abundant </w:t>
      </w:r>
      <w:r w:rsidR="000345E5">
        <w:rPr>
          <w:bCs/>
          <w:iCs/>
        </w:rPr>
        <w:t>HCA</w:t>
      </w:r>
      <w:r w:rsidR="00F065A3">
        <w:rPr>
          <w:bCs/>
          <w:iCs/>
        </w:rPr>
        <w:t>s</w:t>
      </w:r>
      <w:r w:rsidR="00CE6203">
        <w:rPr>
          <w:bCs/>
          <w:iCs/>
        </w:rPr>
        <w:t xml:space="preserve"> was </w:t>
      </w:r>
      <w:r w:rsidR="00CE6203" w:rsidRPr="00E47192">
        <w:rPr>
          <w:bCs/>
          <w:i/>
        </w:rPr>
        <w:t>trans</w:t>
      </w:r>
      <w:r w:rsidR="00CE6203">
        <w:rPr>
          <w:bCs/>
          <w:iCs/>
        </w:rPr>
        <w:t>-coutaric acid and its concentration varied from 0.</w:t>
      </w:r>
      <w:r w:rsidR="00E54116">
        <w:rPr>
          <w:bCs/>
          <w:iCs/>
        </w:rPr>
        <w:t>3</w:t>
      </w:r>
      <w:r w:rsidR="00CE6203">
        <w:rPr>
          <w:bCs/>
          <w:iCs/>
        </w:rPr>
        <w:t xml:space="preserve"> to 0.6 mg</w:t>
      </w:r>
      <w:r w:rsidR="00F065A3">
        <w:rPr>
          <w:bCs/>
          <w:iCs/>
        </w:rPr>
        <w:t xml:space="preserve"> </w:t>
      </w:r>
      <w:r w:rsidR="00CE6203">
        <w:rPr>
          <w:bCs/>
          <w:iCs/>
        </w:rPr>
        <w:t>kg</w:t>
      </w:r>
      <w:r w:rsidR="005B6656" w:rsidRPr="005B6656">
        <w:rPr>
          <w:bCs/>
          <w:iCs/>
          <w:vertAlign w:val="superscript"/>
        </w:rPr>
        <w:t>-1</w:t>
      </w:r>
      <w:r w:rsidR="00CE6203">
        <w:rPr>
          <w:bCs/>
          <w:iCs/>
        </w:rPr>
        <w:t xml:space="preserve">. </w:t>
      </w:r>
      <w:r w:rsidR="003D0ECD">
        <w:rPr>
          <w:bCs/>
          <w:iCs/>
        </w:rPr>
        <w:t xml:space="preserve">Seaweed application to the grapevines scarcely affected </w:t>
      </w:r>
      <w:r w:rsidR="000345E5">
        <w:rPr>
          <w:bCs/>
          <w:iCs/>
        </w:rPr>
        <w:t>HCA</w:t>
      </w:r>
      <w:r w:rsidR="00F065A3">
        <w:rPr>
          <w:bCs/>
          <w:iCs/>
        </w:rPr>
        <w:t>s</w:t>
      </w:r>
      <w:r w:rsidR="003D0ECD">
        <w:rPr>
          <w:bCs/>
          <w:iCs/>
        </w:rPr>
        <w:t xml:space="preserve"> concentration in grapes. </w:t>
      </w:r>
      <w:r w:rsidR="0052663D">
        <w:rPr>
          <w:bCs/>
          <w:iCs/>
        </w:rPr>
        <w:t xml:space="preserve">In </w:t>
      </w:r>
      <w:r w:rsidR="003D0ECD">
        <w:rPr>
          <w:bCs/>
          <w:iCs/>
        </w:rPr>
        <w:t>2017</w:t>
      </w:r>
      <w:r w:rsidR="005F506E">
        <w:rPr>
          <w:bCs/>
          <w:iCs/>
        </w:rPr>
        <w:t xml:space="preserve"> season</w:t>
      </w:r>
      <w:r w:rsidR="003D0ECD">
        <w:rPr>
          <w:bCs/>
          <w:iCs/>
        </w:rPr>
        <w:t>, Hd samples presented higher caffeic acid concentration than Ld samples</w:t>
      </w:r>
      <w:r w:rsidR="00387675">
        <w:rPr>
          <w:bCs/>
          <w:iCs/>
        </w:rPr>
        <w:t xml:space="preserve"> (Table 2)</w:t>
      </w:r>
      <w:r w:rsidR="003D0ECD">
        <w:rPr>
          <w:bCs/>
          <w:iCs/>
        </w:rPr>
        <w:t xml:space="preserve">. </w:t>
      </w:r>
      <w:r w:rsidR="0052663D">
        <w:rPr>
          <w:bCs/>
          <w:iCs/>
        </w:rPr>
        <w:t xml:space="preserve">In </w:t>
      </w:r>
      <w:r w:rsidR="003D0ECD">
        <w:rPr>
          <w:bCs/>
          <w:iCs/>
        </w:rPr>
        <w:t xml:space="preserve">2018, control samples </w:t>
      </w:r>
      <w:r w:rsidR="005F506E">
        <w:rPr>
          <w:bCs/>
          <w:iCs/>
        </w:rPr>
        <w:t>showed</w:t>
      </w:r>
      <w:r w:rsidR="003D0ECD">
        <w:rPr>
          <w:bCs/>
          <w:iCs/>
        </w:rPr>
        <w:t xml:space="preserve"> the highest concentration of </w:t>
      </w:r>
      <w:r w:rsidR="003D0ECD" w:rsidRPr="00E47192">
        <w:rPr>
          <w:bCs/>
          <w:i/>
        </w:rPr>
        <w:t>cis</w:t>
      </w:r>
      <w:r w:rsidR="003D0ECD">
        <w:rPr>
          <w:bCs/>
          <w:iCs/>
        </w:rPr>
        <w:t xml:space="preserve">-coutaric acid, while Hd samples </w:t>
      </w:r>
      <w:r w:rsidR="005F506E">
        <w:rPr>
          <w:bCs/>
          <w:iCs/>
        </w:rPr>
        <w:t xml:space="preserve">had </w:t>
      </w:r>
      <w:r w:rsidR="003D0ECD">
        <w:rPr>
          <w:bCs/>
          <w:iCs/>
        </w:rPr>
        <w:t>the highest concentration of caffeic acid.</w:t>
      </w:r>
      <w:r w:rsidR="00B17952">
        <w:rPr>
          <w:bCs/>
          <w:iCs/>
        </w:rPr>
        <w:t xml:space="preserve"> According to</w:t>
      </w:r>
      <w:r w:rsidR="00363BB0">
        <w:rPr>
          <w:bCs/>
          <w:iCs/>
        </w:rPr>
        <w:t xml:space="preserve"> the</w:t>
      </w:r>
      <w:r w:rsidR="00B17952">
        <w:rPr>
          <w:bCs/>
          <w:iCs/>
        </w:rPr>
        <w:t xml:space="preserve"> MFA (Table 2), treatment affected </w:t>
      </w:r>
      <w:r w:rsidR="00B17952" w:rsidRPr="00E47192">
        <w:rPr>
          <w:bCs/>
          <w:i/>
        </w:rPr>
        <w:t>trans</w:t>
      </w:r>
      <w:r w:rsidR="00B17952">
        <w:rPr>
          <w:bCs/>
          <w:iCs/>
        </w:rPr>
        <w:t>-caftaric acid, caffeic acid and total hydroxycinnamic acids</w:t>
      </w:r>
      <w:r w:rsidR="00363BB0">
        <w:rPr>
          <w:bCs/>
          <w:iCs/>
        </w:rPr>
        <w:t xml:space="preserve"> content</w:t>
      </w:r>
      <w:r w:rsidR="00B17952">
        <w:rPr>
          <w:bCs/>
          <w:iCs/>
        </w:rPr>
        <w:t xml:space="preserve"> whereas season affected </w:t>
      </w:r>
      <w:r w:rsidR="00B17952" w:rsidRPr="00E47192">
        <w:rPr>
          <w:bCs/>
          <w:i/>
        </w:rPr>
        <w:t>trans</w:t>
      </w:r>
      <w:r w:rsidR="00B17952">
        <w:rPr>
          <w:bCs/>
          <w:iCs/>
        </w:rPr>
        <w:t xml:space="preserve">-caftaric acid, </w:t>
      </w:r>
      <w:r w:rsidR="00B17952" w:rsidRPr="00E47192">
        <w:rPr>
          <w:bCs/>
          <w:i/>
        </w:rPr>
        <w:t>cis</w:t>
      </w:r>
      <w:r w:rsidR="00B17952">
        <w:rPr>
          <w:bCs/>
          <w:iCs/>
        </w:rPr>
        <w:t>-coutaric acid and total hydroxycinnamic acids</w:t>
      </w:r>
      <w:r w:rsidR="00363BB0">
        <w:rPr>
          <w:bCs/>
          <w:iCs/>
        </w:rPr>
        <w:t xml:space="preserve"> content</w:t>
      </w:r>
      <w:r w:rsidR="00B17952">
        <w:rPr>
          <w:bCs/>
          <w:iCs/>
        </w:rPr>
        <w:t xml:space="preserve">. </w:t>
      </w:r>
      <w:r w:rsidR="00387675">
        <w:rPr>
          <w:bCs/>
          <w:iCs/>
        </w:rPr>
        <w:t xml:space="preserve">The interaction between treatment and season did not shown significant differences. </w:t>
      </w:r>
      <w:r w:rsidR="000345E5">
        <w:rPr>
          <w:bCs/>
          <w:iCs/>
        </w:rPr>
        <w:t xml:space="preserve">The differences </w:t>
      </w:r>
      <w:r w:rsidR="00FF5D44">
        <w:rPr>
          <w:bCs/>
          <w:iCs/>
        </w:rPr>
        <w:t>i</w:t>
      </w:r>
      <w:r w:rsidR="0052663D">
        <w:rPr>
          <w:bCs/>
          <w:iCs/>
        </w:rPr>
        <w:t>n HCA</w:t>
      </w:r>
      <w:r w:rsidR="00C4649A">
        <w:rPr>
          <w:bCs/>
          <w:iCs/>
        </w:rPr>
        <w:t>s</w:t>
      </w:r>
      <w:r w:rsidR="0052663D">
        <w:rPr>
          <w:bCs/>
          <w:iCs/>
        </w:rPr>
        <w:t xml:space="preserve"> concentration according to treatment and season</w:t>
      </w:r>
      <w:r w:rsidR="00C4649A">
        <w:rPr>
          <w:bCs/>
          <w:iCs/>
        </w:rPr>
        <w:t xml:space="preserve"> </w:t>
      </w:r>
      <w:r w:rsidR="000345E5">
        <w:rPr>
          <w:bCs/>
          <w:iCs/>
        </w:rPr>
        <w:t xml:space="preserve">can be attributed to the fact that the degree of must oxidation might to </w:t>
      </w:r>
      <w:r w:rsidR="00FF5D44">
        <w:rPr>
          <w:bCs/>
          <w:iCs/>
        </w:rPr>
        <w:t>affect</w:t>
      </w:r>
      <w:r w:rsidR="000345E5">
        <w:rPr>
          <w:bCs/>
          <w:iCs/>
        </w:rPr>
        <w:t xml:space="preserve"> the concentration of HCAs, even in thawed samples, which are substrates for polyphenol oxidase activity in grapes.</w:t>
      </w:r>
      <w:r w:rsidR="005B6656" w:rsidRPr="005B6656">
        <w:rPr>
          <w:bCs/>
          <w:iCs/>
          <w:vertAlign w:val="superscript"/>
        </w:rPr>
        <w:t>36</w:t>
      </w:r>
    </w:p>
    <w:p w14:paraId="6AA2324F" w14:textId="77777777" w:rsidR="00E47192" w:rsidRDefault="006A3CA5" w:rsidP="00145D08">
      <w:pPr>
        <w:spacing w:line="480" w:lineRule="auto"/>
        <w:ind w:firstLine="708"/>
        <w:jc w:val="both"/>
        <w:rPr>
          <w:bCs/>
          <w:iCs/>
        </w:rPr>
      </w:pPr>
      <w:r>
        <w:rPr>
          <w:bCs/>
          <w:iCs/>
        </w:rPr>
        <w:t>B</w:t>
      </w:r>
      <w:r w:rsidR="00DC6063">
        <w:rPr>
          <w:bCs/>
          <w:iCs/>
        </w:rPr>
        <w:t xml:space="preserve">enzoic acids </w:t>
      </w:r>
      <w:r>
        <w:rPr>
          <w:bCs/>
          <w:iCs/>
        </w:rPr>
        <w:t>such as vanillic, gallic, syringic and salicylic acids appear to be bound to the cell walls.</w:t>
      </w:r>
      <w:r w:rsidR="005B6656" w:rsidRPr="005B6656">
        <w:rPr>
          <w:bCs/>
          <w:iCs/>
          <w:vertAlign w:val="superscript"/>
        </w:rPr>
        <w:t>43</w:t>
      </w:r>
      <w:r w:rsidR="00C4649A" w:rsidRPr="00C4649A">
        <w:rPr>
          <w:bCs/>
          <w:iCs/>
        </w:rPr>
        <w:t xml:space="preserve"> </w:t>
      </w:r>
      <w:r w:rsidR="00C645EA">
        <w:rPr>
          <w:bCs/>
          <w:iCs/>
        </w:rPr>
        <w:t xml:space="preserve">Ours results reported that </w:t>
      </w:r>
      <w:r w:rsidR="00C645EA" w:rsidRPr="00854D8A">
        <w:rPr>
          <w:bCs/>
          <w:iCs/>
        </w:rPr>
        <w:t>s</w:t>
      </w:r>
      <w:r w:rsidR="006F6F62" w:rsidRPr="00854D8A">
        <w:rPr>
          <w:bCs/>
          <w:iCs/>
        </w:rPr>
        <w:t>yringic acid</w:t>
      </w:r>
      <w:r w:rsidR="006F6F62">
        <w:rPr>
          <w:bCs/>
          <w:iCs/>
        </w:rPr>
        <w:t xml:space="preserve"> was </w:t>
      </w:r>
      <w:r w:rsidR="00F32AB3">
        <w:rPr>
          <w:bCs/>
          <w:iCs/>
        </w:rPr>
        <w:t xml:space="preserve">the </w:t>
      </w:r>
      <w:r>
        <w:rPr>
          <w:bCs/>
          <w:iCs/>
        </w:rPr>
        <w:t xml:space="preserve">only </w:t>
      </w:r>
      <w:r w:rsidR="00F32AB3">
        <w:rPr>
          <w:bCs/>
          <w:iCs/>
        </w:rPr>
        <w:t xml:space="preserve">one </w:t>
      </w:r>
      <w:r w:rsidRPr="00D45C4F">
        <w:rPr>
          <w:bCs/>
          <w:iCs/>
        </w:rPr>
        <w:t>hydroxybenzoic acid</w:t>
      </w:r>
      <w:r>
        <w:rPr>
          <w:bCs/>
          <w:iCs/>
        </w:rPr>
        <w:t xml:space="preserve"> found in Tempranillo </w:t>
      </w:r>
      <w:r w:rsidR="000345E5">
        <w:rPr>
          <w:bCs/>
          <w:iCs/>
        </w:rPr>
        <w:t>Blanco</w:t>
      </w:r>
      <w:r w:rsidR="00247F03">
        <w:rPr>
          <w:bCs/>
          <w:iCs/>
        </w:rPr>
        <w:t xml:space="preserve"> </w:t>
      </w:r>
      <w:r>
        <w:rPr>
          <w:bCs/>
          <w:iCs/>
        </w:rPr>
        <w:t>grapes</w:t>
      </w:r>
      <w:r w:rsidR="006F6F62">
        <w:rPr>
          <w:bCs/>
          <w:iCs/>
        </w:rPr>
        <w:t xml:space="preserve">, </w:t>
      </w:r>
      <w:r w:rsidR="00614AD0">
        <w:rPr>
          <w:bCs/>
          <w:iCs/>
        </w:rPr>
        <w:t xml:space="preserve">and its content </w:t>
      </w:r>
      <w:r w:rsidR="006F6F62">
        <w:rPr>
          <w:bCs/>
          <w:iCs/>
        </w:rPr>
        <w:t>rang</w:t>
      </w:r>
      <w:r w:rsidR="00614AD0">
        <w:rPr>
          <w:bCs/>
          <w:iCs/>
        </w:rPr>
        <w:t>ed</w:t>
      </w:r>
      <w:r w:rsidR="006F6F62">
        <w:rPr>
          <w:bCs/>
          <w:iCs/>
        </w:rPr>
        <w:t xml:space="preserve"> from </w:t>
      </w:r>
      <w:r w:rsidR="000345E5">
        <w:rPr>
          <w:bCs/>
          <w:iCs/>
        </w:rPr>
        <w:t>1</w:t>
      </w:r>
      <w:r w:rsidR="006F6F62">
        <w:rPr>
          <w:bCs/>
          <w:iCs/>
        </w:rPr>
        <w:t>.</w:t>
      </w:r>
      <w:r w:rsidR="000345E5">
        <w:rPr>
          <w:bCs/>
          <w:iCs/>
        </w:rPr>
        <w:t>2</w:t>
      </w:r>
      <w:r w:rsidR="006F6F62">
        <w:rPr>
          <w:bCs/>
          <w:iCs/>
        </w:rPr>
        <w:t xml:space="preserve"> to 2.</w:t>
      </w:r>
      <w:r w:rsidR="00E54116">
        <w:rPr>
          <w:bCs/>
          <w:iCs/>
        </w:rPr>
        <w:t>5</w:t>
      </w:r>
      <w:r w:rsidR="006F6F62">
        <w:rPr>
          <w:bCs/>
          <w:iCs/>
        </w:rPr>
        <w:t xml:space="preserve"> mg</w:t>
      </w:r>
      <w:r w:rsidR="00247F03">
        <w:rPr>
          <w:bCs/>
          <w:iCs/>
        </w:rPr>
        <w:t xml:space="preserve"> </w:t>
      </w:r>
      <w:r w:rsidR="006F6F62">
        <w:rPr>
          <w:bCs/>
          <w:iCs/>
        </w:rPr>
        <w:t>kg</w:t>
      </w:r>
      <w:r w:rsidR="005B6656" w:rsidRPr="005B6656">
        <w:rPr>
          <w:bCs/>
          <w:iCs/>
          <w:vertAlign w:val="superscript"/>
        </w:rPr>
        <w:t>-1</w:t>
      </w:r>
      <w:r w:rsidR="00247F03">
        <w:rPr>
          <w:bCs/>
          <w:iCs/>
        </w:rPr>
        <w:t xml:space="preserve"> </w:t>
      </w:r>
      <w:r w:rsidR="00387675">
        <w:rPr>
          <w:bCs/>
          <w:iCs/>
        </w:rPr>
        <w:t xml:space="preserve">(Table 2). </w:t>
      </w:r>
      <w:r w:rsidR="0052663D">
        <w:rPr>
          <w:bCs/>
          <w:iCs/>
        </w:rPr>
        <w:t xml:space="preserve">In </w:t>
      </w:r>
      <w:r w:rsidR="000345E5">
        <w:rPr>
          <w:bCs/>
          <w:iCs/>
        </w:rPr>
        <w:t>2017</w:t>
      </w:r>
      <w:r w:rsidR="005F506E">
        <w:rPr>
          <w:bCs/>
          <w:iCs/>
        </w:rPr>
        <w:t xml:space="preserve"> season</w:t>
      </w:r>
      <w:r w:rsidR="000345E5">
        <w:rPr>
          <w:bCs/>
          <w:iCs/>
        </w:rPr>
        <w:t xml:space="preserve">, </w:t>
      </w:r>
      <w:r w:rsidR="0037508D">
        <w:rPr>
          <w:bCs/>
          <w:iCs/>
        </w:rPr>
        <w:t xml:space="preserve">Hd samples </w:t>
      </w:r>
      <w:r w:rsidR="005F506E">
        <w:rPr>
          <w:bCs/>
          <w:iCs/>
        </w:rPr>
        <w:t>showed</w:t>
      </w:r>
      <w:r w:rsidR="0037508D">
        <w:rPr>
          <w:bCs/>
          <w:iCs/>
        </w:rPr>
        <w:t xml:space="preserve"> higher syringic acid content than Ld samples, whereas in 2018, Ld samples </w:t>
      </w:r>
      <w:r w:rsidR="005F506E">
        <w:rPr>
          <w:bCs/>
          <w:iCs/>
        </w:rPr>
        <w:t>had</w:t>
      </w:r>
      <w:r w:rsidR="0037508D">
        <w:rPr>
          <w:bCs/>
          <w:iCs/>
        </w:rPr>
        <w:t xml:space="preserve"> the lowest content of this hydroxybenzoic acid. According to </w:t>
      </w:r>
      <w:r w:rsidR="00363BB0">
        <w:rPr>
          <w:bCs/>
          <w:iCs/>
        </w:rPr>
        <w:t xml:space="preserve">the </w:t>
      </w:r>
      <w:r w:rsidR="0037508D">
        <w:rPr>
          <w:bCs/>
          <w:iCs/>
        </w:rPr>
        <w:t xml:space="preserve">MFA (Table 2), treatment and season affected syringic acid content in grapes. </w:t>
      </w:r>
      <w:r w:rsidR="0037508D" w:rsidRPr="00A74339">
        <w:rPr>
          <w:bCs/>
          <w:iCs/>
        </w:rPr>
        <w:t xml:space="preserve">Tempranillo </w:t>
      </w:r>
      <w:r w:rsidR="0037508D">
        <w:rPr>
          <w:bCs/>
          <w:iCs/>
        </w:rPr>
        <w:t>B</w:t>
      </w:r>
      <w:r w:rsidR="0037508D" w:rsidRPr="00A74339">
        <w:rPr>
          <w:bCs/>
          <w:iCs/>
        </w:rPr>
        <w:t xml:space="preserve">lanco </w:t>
      </w:r>
      <w:r w:rsidR="0037508D">
        <w:rPr>
          <w:bCs/>
          <w:iCs/>
        </w:rPr>
        <w:t>presents</w:t>
      </w:r>
      <w:r w:rsidR="0037508D" w:rsidRPr="00A74339">
        <w:rPr>
          <w:bCs/>
          <w:iCs/>
        </w:rPr>
        <w:t xml:space="preserve"> lower vegetative mass, </w:t>
      </w:r>
      <w:r w:rsidR="0037508D" w:rsidRPr="00A74339">
        <w:rPr>
          <w:bCs/>
          <w:iCs/>
        </w:rPr>
        <w:lastRenderedPageBreak/>
        <w:t>growth and stomatal density than Tempranillo</w:t>
      </w:r>
      <w:r w:rsidR="00247F03">
        <w:rPr>
          <w:bCs/>
          <w:iCs/>
        </w:rPr>
        <w:t xml:space="preserve"> </w:t>
      </w:r>
      <w:r w:rsidR="0037508D">
        <w:rPr>
          <w:bCs/>
          <w:iCs/>
        </w:rPr>
        <w:t>variety</w:t>
      </w:r>
      <w:r w:rsidR="00E47192">
        <w:rPr>
          <w:bCs/>
          <w:iCs/>
        </w:rPr>
        <w:t>.</w:t>
      </w:r>
      <w:r w:rsidR="005B6656" w:rsidRPr="005B6656">
        <w:rPr>
          <w:bCs/>
          <w:iCs/>
          <w:vertAlign w:val="superscript"/>
        </w:rPr>
        <w:t>44</w:t>
      </w:r>
      <w:r w:rsidR="00247F03" w:rsidRPr="00247F03">
        <w:rPr>
          <w:bCs/>
          <w:iCs/>
        </w:rPr>
        <w:t xml:space="preserve"> </w:t>
      </w:r>
      <w:r w:rsidR="00E47192">
        <w:rPr>
          <w:bCs/>
          <w:iCs/>
        </w:rPr>
        <w:t>These conditions</w:t>
      </w:r>
      <w:r w:rsidR="00247F03">
        <w:rPr>
          <w:bCs/>
          <w:iCs/>
        </w:rPr>
        <w:t xml:space="preserve"> </w:t>
      </w:r>
      <w:r w:rsidR="00E47192">
        <w:rPr>
          <w:bCs/>
          <w:iCs/>
        </w:rPr>
        <w:t xml:space="preserve">might to </w:t>
      </w:r>
      <w:r w:rsidR="005F506E">
        <w:rPr>
          <w:bCs/>
          <w:iCs/>
        </w:rPr>
        <w:t xml:space="preserve">influence </w:t>
      </w:r>
      <w:r w:rsidR="0037508D">
        <w:rPr>
          <w:bCs/>
          <w:iCs/>
        </w:rPr>
        <w:t>the effectiveness of seaweed foliar applications, since t</w:t>
      </w:r>
      <w:r w:rsidR="0037508D" w:rsidRPr="00D86784">
        <w:rPr>
          <w:bCs/>
          <w:iCs/>
        </w:rPr>
        <w:t>o</w:t>
      </w:r>
      <w:r w:rsidR="00247F03">
        <w:rPr>
          <w:bCs/>
          <w:iCs/>
        </w:rPr>
        <w:t xml:space="preserve"> </w:t>
      </w:r>
      <w:r w:rsidR="0037508D" w:rsidRPr="00D86784">
        <w:rPr>
          <w:bCs/>
          <w:iCs/>
        </w:rPr>
        <w:t xml:space="preserve">enter </w:t>
      </w:r>
      <w:r w:rsidR="00247F03">
        <w:rPr>
          <w:bCs/>
          <w:iCs/>
        </w:rPr>
        <w:t>in</w:t>
      </w:r>
      <w:r w:rsidR="0037508D">
        <w:rPr>
          <w:bCs/>
          <w:iCs/>
        </w:rPr>
        <w:t xml:space="preserve">to </w:t>
      </w:r>
      <w:r w:rsidR="0037508D" w:rsidRPr="00D86784">
        <w:rPr>
          <w:bCs/>
          <w:iCs/>
        </w:rPr>
        <w:t>the leaf,</w:t>
      </w:r>
      <w:r w:rsidR="0037508D">
        <w:rPr>
          <w:bCs/>
          <w:iCs/>
        </w:rPr>
        <w:t xml:space="preserve"> foliar fertilizers</w:t>
      </w:r>
      <w:r w:rsidR="0037508D" w:rsidRPr="00D86784">
        <w:rPr>
          <w:bCs/>
          <w:iCs/>
        </w:rPr>
        <w:t xml:space="preserve"> must first penetrate </w:t>
      </w:r>
      <w:r w:rsidR="0037508D">
        <w:rPr>
          <w:bCs/>
          <w:iCs/>
        </w:rPr>
        <w:t xml:space="preserve">throughout </w:t>
      </w:r>
      <w:r w:rsidR="0037508D" w:rsidRPr="00D86784">
        <w:rPr>
          <w:bCs/>
          <w:iCs/>
        </w:rPr>
        <w:t>the cuticular</w:t>
      </w:r>
      <w:r w:rsidR="00247F03">
        <w:rPr>
          <w:bCs/>
          <w:iCs/>
        </w:rPr>
        <w:t xml:space="preserve"> </w:t>
      </w:r>
      <w:r w:rsidR="0037508D" w:rsidRPr="00D86784">
        <w:rPr>
          <w:bCs/>
          <w:iCs/>
        </w:rPr>
        <w:t>membrane</w:t>
      </w:r>
      <w:r w:rsidR="00E47192">
        <w:rPr>
          <w:bCs/>
          <w:iCs/>
        </w:rPr>
        <w:t>.</w:t>
      </w:r>
      <w:r w:rsidR="005B6656" w:rsidRPr="005B6656">
        <w:rPr>
          <w:bCs/>
          <w:iCs/>
          <w:vertAlign w:val="superscript"/>
        </w:rPr>
        <w:t>45</w:t>
      </w:r>
    </w:p>
    <w:p w14:paraId="6B70E89F" w14:textId="77777777" w:rsidR="00FC26DD" w:rsidRDefault="00FC26DD" w:rsidP="00D45C4F">
      <w:pPr>
        <w:spacing w:line="480" w:lineRule="auto"/>
        <w:ind w:firstLine="708"/>
        <w:jc w:val="both"/>
        <w:rPr>
          <w:bCs/>
          <w:iCs/>
        </w:rPr>
      </w:pPr>
    </w:p>
    <w:p w14:paraId="6599197D" w14:textId="77777777" w:rsidR="00B56189" w:rsidRDefault="00E47192">
      <w:pPr>
        <w:spacing w:line="480" w:lineRule="auto"/>
        <w:jc w:val="both"/>
        <w:rPr>
          <w:b/>
          <w:bCs/>
          <w:iCs/>
        </w:rPr>
      </w:pPr>
      <w:r>
        <w:rPr>
          <w:b/>
          <w:bCs/>
          <w:iCs/>
        </w:rPr>
        <w:t>Effect</w:t>
      </w:r>
      <w:r w:rsidR="00FC26DD">
        <w:rPr>
          <w:b/>
          <w:bCs/>
          <w:iCs/>
        </w:rPr>
        <w:t>s</w:t>
      </w:r>
      <w:r w:rsidR="00127805">
        <w:rPr>
          <w:b/>
          <w:bCs/>
          <w:iCs/>
        </w:rPr>
        <w:t xml:space="preserve"> of seaweed applications to grapevines</w:t>
      </w:r>
      <w:r>
        <w:rPr>
          <w:b/>
          <w:bCs/>
          <w:iCs/>
        </w:rPr>
        <w:t xml:space="preserve"> on</w:t>
      </w:r>
      <w:r w:rsidR="00B12213">
        <w:rPr>
          <w:b/>
          <w:bCs/>
          <w:iCs/>
        </w:rPr>
        <w:t xml:space="preserve"> wine</w:t>
      </w:r>
      <w:r>
        <w:rPr>
          <w:b/>
          <w:bCs/>
          <w:iCs/>
        </w:rPr>
        <w:t xml:space="preserve"> phenolic compounds</w:t>
      </w:r>
      <w:r w:rsidR="003B4D49">
        <w:rPr>
          <w:b/>
          <w:bCs/>
          <w:iCs/>
        </w:rPr>
        <w:t xml:space="preserve"> </w:t>
      </w:r>
    </w:p>
    <w:p w14:paraId="3D73C8D2" w14:textId="77777777" w:rsidR="00F065A3" w:rsidRPr="003B4D49" w:rsidRDefault="00A62256">
      <w:pPr>
        <w:spacing w:line="480" w:lineRule="auto"/>
        <w:jc w:val="both"/>
        <w:rPr>
          <w:b/>
          <w:bCs/>
          <w:iCs/>
        </w:rPr>
      </w:pPr>
      <w:r>
        <w:rPr>
          <w:bCs/>
          <w:iCs/>
        </w:rPr>
        <w:t>Table 3 shows the phenolic composition of wines (mg</w:t>
      </w:r>
      <w:r w:rsidR="003B4D49">
        <w:rPr>
          <w:bCs/>
          <w:iCs/>
        </w:rPr>
        <w:t xml:space="preserve"> </w:t>
      </w:r>
      <w:r>
        <w:rPr>
          <w:bCs/>
          <w:iCs/>
        </w:rPr>
        <w:t>L</w:t>
      </w:r>
      <w:r w:rsidR="005B6656" w:rsidRPr="005B6656">
        <w:rPr>
          <w:bCs/>
          <w:iCs/>
          <w:vertAlign w:val="superscript"/>
        </w:rPr>
        <w:t>-1</w:t>
      </w:r>
      <w:r>
        <w:rPr>
          <w:bCs/>
          <w:iCs/>
        </w:rPr>
        <w:t xml:space="preserve">) made from control and treated Tempranillo Blanco grapevines with a low (Ld) and high dose (Hd) of a </w:t>
      </w:r>
      <w:r w:rsidRPr="00E54116">
        <w:rPr>
          <w:bCs/>
        </w:rPr>
        <w:t>seaweed extract</w:t>
      </w:r>
      <w:r>
        <w:rPr>
          <w:bCs/>
          <w:iCs/>
        </w:rPr>
        <w:t xml:space="preserve"> in 2017 and 2018 seasons.</w:t>
      </w:r>
      <w:r w:rsidR="00912565">
        <w:rPr>
          <w:bCs/>
          <w:iCs/>
        </w:rPr>
        <w:t xml:space="preserve"> </w:t>
      </w:r>
      <w:r w:rsidR="003022BB">
        <w:rPr>
          <w:bCs/>
          <w:iCs/>
        </w:rPr>
        <w:t>The most abundant phenolic compounds in Tempranillo Blanco wines were c</w:t>
      </w:r>
      <w:r w:rsidR="0001336C">
        <w:rPr>
          <w:bCs/>
          <w:iCs/>
        </w:rPr>
        <w:t>atechin,</w:t>
      </w:r>
      <w:r w:rsidR="00912565">
        <w:rPr>
          <w:bCs/>
          <w:iCs/>
        </w:rPr>
        <w:t xml:space="preserve"> </w:t>
      </w:r>
      <w:r w:rsidR="00CD2DB0" w:rsidRPr="00E54116">
        <w:rPr>
          <w:bCs/>
          <w:i/>
        </w:rPr>
        <w:t>trans</w:t>
      </w:r>
      <w:r w:rsidR="00CD2DB0">
        <w:rPr>
          <w:bCs/>
          <w:iCs/>
        </w:rPr>
        <w:t>-</w:t>
      </w:r>
      <w:r w:rsidR="003022BB">
        <w:rPr>
          <w:bCs/>
          <w:iCs/>
        </w:rPr>
        <w:t>c</w:t>
      </w:r>
      <w:r w:rsidR="00CD2DB0">
        <w:rPr>
          <w:bCs/>
          <w:iCs/>
        </w:rPr>
        <w:t>aftaric acid</w:t>
      </w:r>
      <w:r w:rsidR="003022BB">
        <w:rPr>
          <w:bCs/>
          <w:iCs/>
        </w:rPr>
        <w:t xml:space="preserve">, </w:t>
      </w:r>
      <w:r w:rsidR="00CD2DB0">
        <w:rPr>
          <w:bCs/>
          <w:iCs/>
        </w:rPr>
        <w:t>gallic acid</w:t>
      </w:r>
      <w:r w:rsidR="003022BB">
        <w:rPr>
          <w:bCs/>
          <w:iCs/>
        </w:rPr>
        <w:t xml:space="preserve">, </w:t>
      </w:r>
      <w:r w:rsidR="003022BB" w:rsidRPr="00CE37DC">
        <w:rPr>
          <w:bCs/>
          <w:i/>
        </w:rPr>
        <w:t>trans</w:t>
      </w:r>
      <w:r w:rsidR="003022BB">
        <w:rPr>
          <w:bCs/>
          <w:iCs/>
        </w:rPr>
        <w:t>-c</w:t>
      </w:r>
      <w:r w:rsidR="00363BB0">
        <w:rPr>
          <w:bCs/>
          <w:iCs/>
        </w:rPr>
        <w:t>out</w:t>
      </w:r>
      <w:r w:rsidR="003022BB">
        <w:rPr>
          <w:bCs/>
          <w:iCs/>
        </w:rPr>
        <w:t>aric acid</w:t>
      </w:r>
      <w:r w:rsidR="00912565">
        <w:rPr>
          <w:bCs/>
          <w:iCs/>
        </w:rPr>
        <w:t>,</w:t>
      </w:r>
      <w:r w:rsidR="003022BB">
        <w:rPr>
          <w:bCs/>
          <w:iCs/>
        </w:rPr>
        <w:t xml:space="preserve"> and </w:t>
      </w:r>
      <w:r w:rsidR="003022BB">
        <w:rPr>
          <w:bCs/>
          <w:i/>
        </w:rPr>
        <w:t>ci</w:t>
      </w:r>
      <w:r w:rsidR="003022BB" w:rsidRPr="00CE37DC">
        <w:rPr>
          <w:bCs/>
          <w:i/>
        </w:rPr>
        <w:t>s</w:t>
      </w:r>
      <w:r w:rsidR="003022BB">
        <w:rPr>
          <w:bCs/>
          <w:iCs/>
        </w:rPr>
        <w:t>-</w:t>
      </w:r>
      <w:r w:rsidR="00363BB0">
        <w:rPr>
          <w:bCs/>
          <w:iCs/>
        </w:rPr>
        <w:t xml:space="preserve">coutaric </w:t>
      </w:r>
      <w:r w:rsidR="003022BB">
        <w:rPr>
          <w:bCs/>
          <w:iCs/>
        </w:rPr>
        <w:t>acid</w:t>
      </w:r>
      <w:r w:rsidR="00264693">
        <w:rPr>
          <w:bCs/>
          <w:iCs/>
        </w:rPr>
        <w:t>. T</w:t>
      </w:r>
      <w:r>
        <w:rPr>
          <w:bCs/>
          <w:iCs/>
        </w:rPr>
        <w:t>he phenolic profile of white wines is dominated by gallic</w:t>
      </w:r>
      <w:r w:rsidR="002763AC">
        <w:rPr>
          <w:bCs/>
          <w:iCs/>
        </w:rPr>
        <w:t>,</w:t>
      </w:r>
      <w:r>
        <w:rPr>
          <w:bCs/>
          <w:iCs/>
        </w:rPr>
        <w:t xml:space="preserve"> caftaric and coutaric acid</w:t>
      </w:r>
      <w:r w:rsidR="00127805">
        <w:rPr>
          <w:bCs/>
          <w:iCs/>
        </w:rPr>
        <w:t>s</w:t>
      </w:r>
      <w:r>
        <w:rPr>
          <w:bCs/>
          <w:iCs/>
        </w:rPr>
        <w:t xml:space="preserve">, and there </w:t>
      </w:r>
      <w:r w:rsidR="00264693">
        <w:rPr>
          <w:bCs/>
          <w:iCs/>
        </w:rPr>
        <w:t>are</w:t>
      </w:r>
      <w:r w:rsidR="00912565">
        <w:rPr>
          <w:bCs/>
          <w:iCs/>
        </w:rPr>
        <w:t xml:space="preserve"> </w:t>
      </w:r>
      <w:r w:rsidR="00264693">
        <w:rPr>
          <w:bCs/>
          <w:iCs/>
        </w:rPr>
        <w:t xml:space="preserve">little amounts of </w:t>
      </w:r>
      <w:r w:rsidRPr="00D45C4F">
        <w:rPr>
          <w:bCs/>
          <w:iCs/>
        </w:rPr>
        <w:t>flavanols</w:t>
      </w:r>
      <w:r w:rsidR="00912565">
        <w:rPr>
          <w:bCs/>
          <w:iCs/>
        </w:rPr>
        <w:t xml:space="preserve"> </w:t>
      </w:r>
      <w:r>
        <w:rPr>
          <w:bCs/>
          <w:iCs/>
        </w:rPr>
        <w:t>due to the fact that white wines are vinified without skins and seeds.</w:t>
      </w:r>
      <w:r w:rsidR="005B6656" w:rsidRPr="005B6656">
        <w:rPr>
          <w:bCs/>
          <w:iCs/>
          <w:vertAlign w:val="superscript"/>
        </w:rPr>
        <w:t>7</w:t>
      </w:r>
      <w:r w:rsidR="00264693">
        <w:rPr>
          <w:bCs/>
          <w:iCs/>
        </w:rPr>
        <w:t xml:space="preserve"> Catechin</w:t>
      </w:r>
      <w:r w:rsidR="00912565">
        <w:rPr>
          <w:bCs/>
          <w:iCs/>
        </w:rPr>
        <w:t>s</w:t>
      </w:r>
      <w:r w:rsidR="00264693">
        <w:rPr>
          <w:bCs/>
          <w:iCs/>
        </w:rPr>
        <w:t xml:space="preserve"> and hydroxycinnamic acids are the main compounds responsible for coloration in white wines, which are initially colorless but can be oxidized either enzymatically or chemically to form yellow and brown products.</w:t>
      </w:r>
      <w:r w:rsidR="005B6656" w:rsidRPr="005B6656">
        <w:rPr>
          <w:bCs/>
          <w:iCs/>
          <w:vertAlign w:val="superscript"/>
        </w:rPr>
        <w:t>46</w:t>
      </w:r>
      <w:r w:rsidR="00264693">
        <w:rPr>
          <w:bCs/>
          <w:iCs/>
        </w:rPr>
        <w:t xml:space="preserve"> Catechin concentration in Tempranillo Blanco wines ranged from 30.6 to 48.8 mg</w:t>
      </w:r>
      <w:r w:rsidR="00B8319C">
        <w:rPr>
          <w:bCs/>
          <w:iCs/>
        </w:rPr>
        <w:t xml:space="preserve"> </w:t>
      </w:r>
      <w:r w:rsidR="00264693">
        <w:rPr>
          <w:bCs/>
          <w:iCs/>
        </w:rPr>
        <w:t>L</w:t>
      </w:r>
      <w:r w:rsidR="005B6656" w:rsidRPr="005B6656">
        <w:rPr>
          <w:bCs/>
          <w:iCs/>
          <w:vertAlign w:val="superscript"/>
        </w:rPr>
        <w:t>-1</w:t>
      </w:r>
      <w:r w:rsidR="00127805">
        <w:rPr>
          <w:bCs/>
          <w:iCs/>
        </w:rPr>
        <w:t xml:space="preserve"> (Table 3)</w:t>
      </w:r>
      <w:r w:rsidR="00E54116">
        <w:rPr>
          <w:bCs/>
          <w:iCs/>
        </w:rPr>
        <w:t xml:space="preserve">. </w:t>
      </w:r>
      <w:r w:rsidR="009920C3">
        <w:rPr>
          <w:bCs/>
          <w:iCs/>
        </w:rPr>
        <w:t>W</w:t>
      </w:r>
      <w:r w:rsidR="00E54116">
        <w:rPr>
          <w:bCs/>
          <w:iCs/>
        </w:rPr>
        <w:t>ide differences in catechin concentrations in white wines</w:t>
      </w:r>
      <w:r w:rsidR="009920C3">
        <w:rPr>
          <w:bCs/>
          <w:iCs/>
        </w:rPr>
        <w:t xml:space="preserve"> are reported by different authors</w:t>
      </w:r>
      <w:r w:rsidR="00E54116">
        <w:rPr>
          <w:bCs/>
          <w:iCs/>
        </w:rPr>
        <w:t>, ranging from not detected to 143 mg</w:t>
      </w:r>
      <w:r w:rsidR="00B8319C">
        <w:rPr>
          <w:bCs/>
          <w:iCs/>
        </w:rPr>
        <w:t xml:space="preserve"> </w:t>
      </w:r>
      <w:r w:rsidR="00E54116">
        <w:rPr>
          <w:bCs/>
          <w:iCs/>
        </w:rPr>
        <w:t>L</w:t>
      </w:r>
      <w:r w:rsidR="005B6656" w:rsidRPr="005B6656">
        <w:rPr>
          <w:bCs/>
          <w:iCs/>
          <w:vertAlign w:val="superscript"/>
        </w:rPr>
        <w:t>-1</w:t>
      </w:r>
      <w:r w:rsidR="00E54116">
        <w:rPr>
          <w:bCs/>
          <w:iCs/>
        </w:rPr>
        <w:t>.</w:t>
      </w:r>
      <w:r w:rsidR="005B6656" w:rsidRPr="005B6656">
        <w:rPr>
          <w:bCs/>
          <w:iCs/>
          <w:vertAlign w:val="superscript"/>
        </w:rPr>
        <w:t>47-49</w:t>
      </w:r>
      <w:r w:rsidR="00B8319C" w:rsidRPr="00B8319C">
        <w:rPr>
          <w:bCs/>
          <w:iCs/>
        </w:rPr>
        <w:t xml:space="preserve"> </w:t>
      </w:r>
      <w:r w:rsidR="00B5017A">
        <w:rPr>
          <w:bCs/>
          <w:iCs/>
        </w:rPr>
        <w:t xml:space="preserve">In </w:t>
      </w:r>
      <w:r w:rsidR="009920C3">
        <w:rPr>
          <w:bCs/>
          <w:iCs/>
        </w:rPr>
        <w:t>2017</w:t>
      </w:r>
      <w:r w:rsidR="005F506E">
        <w:rPr>
          <w:bCs/>
          <w:iCs/>
        </w:rPr>
        <w:t xml:space="preserve"> season</w:t>
      </w:r>
      <w:r w:rsidR="009920C3">
        <w:rPr>
          <w:bCs/>
          <w:iCs/>
        </w:rPr>
        <w:t xml:space="preserve">, Ld wine samples </w:t>
      </w:r>
      <w:r w:rsidR="005F506E">
        <w:rPr>
          <w:bCs/>
          <w:iCs/>
        </w:rPr>
        <w:t>showed</w:t>
      </w:r>
      <w:r w:rsidR="009920C3">
        <w:rPr>
          <w:bCs/>
          <w:iCs/>
        </w:rPr>
        <w:t xml:space="preserve"> the highest catechin content. </w:t>
      </w:r>
      <w:r w:rsidR="00B5017A">
        <w:rPr>
          <w:bCs/>
          <w:iCs/>
        </w:rPr>
        <w:t xml:space="preserve">In </w:t>
      </w:r>
      <w:r w:rsidR="009920C3">
        <w:rPr>
          <w:bCs/>
          <w:iCs/>
        </w:rPr>
        <w:t>2018</w:t>
      </w:r>
      <w:r w:rsidR="005F506E">
        <w:rPr>
          <w:bCs/>
          <w:iCs/>
        </w:rPr>
        <w:t xml:space="preserve"> season</w:t>
      </w:r>
      <w:r w:rsidR="009920C3">
        <w:rPr>
          <w:bCs/>
          <w:iCs/>
        </w:rPr>
        <w:t xml:space="preserve">, Hd </w:t>
      </w:r>
      <w:r w:rsidR="004159B6">
        <w:rPr>
          <w:bCs/>
          <w:iCs/>
        </w:rPr>
        <w:t xml:space="preserve">wine </w:t>
      </w:r>
      <w:r w:rsidR="009920C3">
        <w:rPr>
          <w:bCs/>
          <w:iCs/>
        </w:rPr>
        <w:t xml:space="preserve">samples presented higher catechin </w:t>
      </w:r>
      <w:r w:rsidR="009920C3" w:rsidRPr="00EF0C43">
        <w:rPr>
          <w:bCs/>
          <w:iCs/>
        </w:rPr>
        <w:t xml:space="preserve">content than control </w:t>
      </w:r>
      <w:r w:rsidR="004159B6" w:rsidRPr="00EF0C43">
        <w:rPr>
          <w:bCs/>
          <w:iCs/>
        </w:rPr>
        <w:t xml:space="preserve">wine </w:t>
      </w:r>
      <w:r w:rsidR="009920C3" w:rsidRPr="00EF0C43">
        <w:rPr>
          <w:bCs/>
          <w:iCs/>
        </w:rPr>
        <w:t>samples. According to the multi</w:t>
      </w:r>
      <w:r w:rsidR="00B5017A" w:rsidRPr="00EF0C43">
        <w:rPr>
          <w:bCs/>
          <w:iCs/>
        </w:rPr>
        <w:t xml:space="preserve">ple </w:t>
      </w:r>
      <w:r w:rsidR="009920C3" w:rsidRPr="00EF0C43">
        <w:rPr>
          <w:bCs/>
          <w:iCs/>
        </w:rPr>
        <w:t>factorial analysis (MFA)</w:t>
      </w:r>
      <w:r w:rsidR="005F506E">
        <w:rPr>
          <w:bCs/>
          <w:iCs/>
        </w:rPr>
        <w:t xml:space="preserve"> (Table 3)</w:t>
      </w:r>
      <w:r w:rsidR="009920C3" w:rsidRPr="00EF0C43">
        <w:rPr>
          <w:bCs/>
          <w:iCs/>
        </w:rPr>
        <w:t>,</w:t>
      </w:r>
      <w:r w:rsidR="009920C3">
        <w:rPr>
          <w:bCs/>
          <w:iCs/>
        </w:rPr>
        <w:t xml:space="preserve"> all the factors affected catechin content in wines. The differences </w:t>
      </w:r>
      <w:r w:rsidR="00B8319C">
        <w:rPr>
          <w:bCs/>
          <w:iCs/>
        </w:rPr>
        <w:t>i</w:t>
      </w:r>
      <w:r w:rsidR="00B5017A">
        <w:rPr>
          <w:bCs/>
          <w:iCs/>
        </w:rPr>
        <w:t xml:space="preserve">n catechin content in wines according to treatment, season and the interaction of </w:t>
      </w:r>
      <w:r w:rsidR="00F92618">
        <w:rPr>
          <w:bCs/>
          <w:iCs/>
        </w:rPr>
        <w:t xml:space="preserve">these </w:t>
      </w:r>
      <w:r w:rsidR="00B5017A">
        <w:rPr>
          <w:bCs/>
          <w:iCs/>
        </w:rPr>
        <w:t>factors</w:t>
      </w:r>
      <w:r w:rsidR="00B8319C">
        <w:rPr>
          <w:bCs/>
          <w:iCs/>
        </w:rPr>
        <w:t xml:space="preserve"> </w:t>
      </w:r>
      <w:r w:rsidR="009920C3">
        <w:rPr>
          <w:bCs/>
          <w:iCs/>
        </w:rPr>
        <w:t xml:space="preserve">can be attributed </w:t>
      </w:r>
      <w:r w:rsidR="00047FF2">
        <w:rPr>
          <w:bCs/>
          <w:iCs/>
        </w:rPr>
        <w:t xml:space="preserve">to </w:t>
      </w:r>
      <w:r w:rsidR="009920C3">
        <w:rPr>
          <w:bCs/>
          <w:iCs/>
        </w:rPr>
        <w:t xml:space="preserve">oxidation reactions </w:t>
      </w:r>
      <w:r w:rsidR="00F92618">
        <w:rPr>
          <w:bCs/>
          <w:iCs/>
        </w:rPr>
        <w:t xml:space="preserve">that involve the </w:t>
      </w:r>
      <w:r w:rsidR="009920C3">
        <w:rPr>
          <w:bCs/>
          <w:iCs/>
        </w:rPr>
        <w:t xml:space="preserve">catechin </w:t>
      </w:r>
      <w:r w:rsidR="00C0764C">
        <w:rPr>
          <w:bCs/>
          <w:iCs/>
        </w:rPr>
        <w:t>in these steps</w:t>
      </w:r>
      <w:r w:rsidR="00F92618">
        <w:rPr>
          <w:bCs/>
          <w:iCs/>
        </w:rPr>
        <w:t>.</w:t>
      </w:r>
      <w:r w:rsidR="00047FF2">
        <w:rPr>
          <w:bCs/>
          <w:iCs/>
        </w:rPr>
        <w:t xml:space="preserve"> </w:t>
      </w:r>
      <w:r w:rsidR="00F92618">
        <w:rPr>
          <w:bCs/>
          <w:iCs/>
        </w:rPr>
        <w:t>Also, the c</w:t>
      </w:r>
      <w:r w:rsidR="00C0764C">
        <w:rPr>
          <w:bCs/>
          <w:iCs/>
        </w:rPr>
        <w:t xml:space="preserve">atechin concentration in musts </w:t>
      </w:r>
      <w:r w:rsidR="00C0764C" w:rsidRPr="00C0764C">
        <w:rPr>
          <w:bCs/>
          <w:iCs/>
        </w:rPr>
        <w:t>could have been affected by the action of</w:t>
      </w:r>
      <w:r w:rsidR="00C0764C">
        <w:rPr>
          <w:bCs/>
          <w:iCs/>
        </w:rPr>
        <w:t xml:space="preserve"> cryptogamic diseases</w:t>
      </w:r>
      <w:r w:rsidR="00F92618">
        <w:rPr>
          <w:bCs/>
          <w:iCs/>
        </w:rPr>
        <w:t>, affecting by consequent the concentration of catechin in wines</w:t>
      </w:r>
      <w:r w:rsidR="00C0764C">
        <w:rPr>
          <w:bCs/>
          <w:iCs/>
        </w:rPr>
        <w:t xml:space="preserve">. </w:t>
      </w:r>
    </w:p>
    <w:p w14:paraId="1DEBF629" w14:textId="77777777" w:rsidR="00C0764C" w:rsidRDefault="00E67170" w:rsidP="002763AC">
      <w:pPr>
        <w:spacing w:line="480" w:lineRule="auto"/>
        <w:ind w:firstLine="708"/>
        <w:jc w:val="both"/>
        <w:rPr>
          <w:bCs/>
          <w:iCs/>
        </w:rPr>
      </w:pPr>
      <w:r w:rsidRPr="00D45C4F">
        <w:rPr>
          <w:bCs/>
          <w:iCs/>
        </w:rPr>
        <w:lastRenderedPageBreak/>
        <w:t>Hydroxycinnamic acids</w:t>
      </w:r>
      <w:r>
        <w:rPr>
          <w:bCs/>
          <w:iCs/>
        </w:rPr>
        <w:t xml:space="preserve"> (</w:t>
      </w:r>
      <w:r w:rsidR="00FF5D44">
        <w:rPr>
          <w:bCs/>
          <w:iCs/>
        </w:rPr>
        <w:t>HCAs</w:t>
      </w:r>
      <w:r>
        <w:rPr>
          <w:bCs/>
          <w:iCs/>
        </w:rPr>
        <w:t>)</w:t>
      </w:r>
      <w:r w:rsidR="00FF5D44">
        <w:rPr>
          <w:bCs/>
          <w:iCs/>
        </w:rPr>
        <w:t xml:space="preserve"> has a relevant importance on wine quality, since these compounds, are the main cause of browning in white wines and the origin of the 4-ethylphenol and 4-ethylguaiacol formation.</w:t>
      </w:r>
      <w:r w:rsidR="005B6656" w:rsidRPr="005B6656">
        <w:rPr>
          <w:bCs/>
          <w:iCs/>
          <w:vertAlign w:val="superscript"/>
        </w:rPr>
        <w:t>50</w:t>
      </w:r>
      <w:r w:rsidR="00047FF2" w:rsidRPr="00047FF2">
        <w:rPr>
          <w:bCs/>
          <w:iCs/>
        </w:rPr>
        <w:t xml:space="preserve"> </w:t>
      </w:r>
      <w:r w:rsidR="002B39D3">
        <w:rPr>
          <w:bCs/>
          <w:iCs/>
        </w:rPr>
        <w:t>HCAs</w:t>
      </w:r>
      <w:r w:rsidR="001617CB">
        <w:rPr>
          <w:bCs/>
          <w:iCs/>
        </w:rPr>
        <w:t xml:space="preserve"> </w:t>
      </w:r>
      <w:r w:rsidR="00C0764C">
        <w:rPr>
          <w:bCs/>
          <w:iCs/>
        </w:rPr>
        <w:t xml:space="preserve">were the most important family of phenolic compounds and its total concentration </w:t>
      </w:r>
      <w:r w:rsidR="005F506E">
        <w:rPr>
          <w:bCs/>
          <w:iCs/>
        </w:rPr>
        <w:t>ranged</w:t>
      </w:r>
      <w:r w:rsidR="00C0764C">
        <w:rPr>
          <w:bCs/>
          <w:iCs/>
        </w:rPr>
        <w:t xml:space="preserve"> from 36.9 to 43.6 mg</w:t>
      </w:r>
      <w:r w:rsidR="001617CB">
        <w:rPr>
          <w:bCs/>
          <w:iCs/>
        </w:rPr>
        <w:t xml:space="preserve"> </w:t>
      </w:r>
      <w:r w:rsidR="00C0764C">
        <w:rPr>
          <w:bCs/>
          <w:iCs/>
        </w:rPr>
        <w:t>L</w:t>
      </w:r>
      <w:r w:rsidR="005B6656" w:rsidRPr="005B6656">
        <w:rPr>
          <w:bCs/>
          <w:iCs/>
          <w:vertAlign w:val="superscript"/>
        </w:rPr>
        <w:t>-1</w:t>
      </w:r>
      <w:r w:rsidR="0071338D">
        <w:rPr>
          <w:bCs/>
          <w:iCs/>
        </w:rPr>
        <w:t xml:space="preserve">. </w:t>
      </w:r>
      <w:r w:rsidR="004159B6">
        <w:rPr>
          <w:bCs/>
          <w:iCs/>
        </w:rPr>
        <w:t xml:space="preserve">As in grapes, </w:t>
      </w:r>
      <w:r w:rsidR="001617CB">
        <w:rPr>
          <w:bCs/>
          <w:iCs/>
        </w:rPr>
        <w:t xml:space="preserve">the </w:t>
      </w:r>
      <w:r w:rsidR="004159B6">
        <w:rPr>
          <w:bCs/>
          <w:iCs/>
        </w:rPr>
        <w:t>s</w:t>
      </w:r>
      <w:r w:rsidR="002B39D3">
        <w:rPr>
          <w:bCs/>
          <w:iCs/>
        </w:rPr>
        <w:t xml:space="preserve">eaweed </w:t>
      </w:r>
      <w:r w:rsidR="001617CB">
        <w:rPr>
          <w:bCs/>
          <w:iCs/>
        </w:rPr>
        <w:t xml:space="preserve">foliar </w:t>
      </w:r>
      <w:r w:rsidR="002B39D3">
        <w:rPr>
          <w:bCs/>
          <w:iCs/>
        </w:rPr>
        <w:t xml:space="preserve">applications to grapevines had little effects on HCAs in wines (Table 3). </w:t>
      </w:r>
      <w:r w:rsidR="00B5017A">
        <w:rPr>
          <w:bCs/>
          <w:iCs/>
        </w:rPr>
        <w:t xml:space="preserve">In </w:t>
      </w:r>
      <w:r w:rsidR="002B39D3">
        <w:rPr>
          <w:bCs/>
          <w:iCs/>
        </w:rPr>
        <w:t>2017</w:t>
      </w:r>
      <w:r w:rsidR="005F506E">
        <w:rPr>
          <w:bCs/>
          <w:iCs/>
        </w:rPr>
        <w:t xml:space="preserve"> season</w:t>
      </w:r>
      <w:r w:rsidR="002B39D3">
        <w:rPr>
          <w:bCs/>
          <w:iCs/>
        </w:rPr>
        <w:t xml:space="preserve">, Ld samples </w:t>
      </w:r>
      <w:r w:rsidR="005F506E">
        <w:rPr>
          <w:bCs/>
          <w:iCs/>
        </w:rPr>
        <w:t>showed</w:t>
      </w:r>
      <w:r w:rsidR="002B39D3">
        <w:rPr>
          <w:bCs/>
          <w:iCs/>
        </w:rPr>
        <w:t xml:space="preserve"> higher content of </w:t>
      </w:r>
      <w:r w:rsidR="002B39D3" w:rsidRPr="002763AC">
        <w:rPr>
          <w:bCs/>
          <w:i/>
        </w:rPr>
        <w:t>cis</w:t>
      </w:r>
      <w:r w:rsidR="002B39D3">
        <w:rPr>
          <w:bCs/>
          <w:iCs/>
        </w:rPr>
        <w:t>-coutaric and ferulic acid</w:t>
      </w:r>
      <w:r w:rsidR="00B5017A">
        <w:rPr>
          <w:bCs/>
          <w:iCs/>
        </w:rPr>
        <w:t>s</w:t>
      </w:r>
      <w:r w:rsidR="002B39D3">
        <w:rPr>
          <w:bCs/>
          <w:iCs/>
        </w:rPr>
        <w:t xml:space="preserve"> than control samples, whereas Hd samples </w:t>
      </w:r>
      <w:r w:rsidR="005F506E">
        <w:rPr>
          <w:bCs/>
          <w:iCs/>
        </w:rPr>
        <w:t>had</w:t>
      </w:r>
      <w:r w:rsidR="002B39D3">
        <w:rPr>
          <w:bCs/>
          <w:iCs/>
        </w:rPr>
        <w:t xml:space="preserve"> higher content </w:t>
      </w:r>
      <w:r w:rsidR="004159B6">
        <w:rPr>
          <w:bCs/>
          <w:iCs/>
        </w:rPr>
        <w:t xml:space="preserve">of </w:t>
      </w:r>
      <w:r w:rsidR="002B39D3">
        <w:rPr>
          <w:bCs/>
          <w:iCs/>
        </w:rPr>
        <w:t>ferulic acid than control samples</w:t>
      </w:r>
      <w:r w:rsidR="004159B6">
        <w:rPr>
          <w:bCs/>
          <w:iCs/>
        </w:rPr>
        <w:t>,</w:t>
      </w:r>
      <w:r w:rsidR="002B39D3">
        <w:rPr>
          <w:bCs/>
          <w:iCs/>
        </w:rPr>
        <w:t xml:space="preserve"> and lower content of this HCA than Ld samples. </w:t>
      </w:r>
      <w:r w:rsidR="00B5017A">
        <w:rPr>
          <w:bCs/>
          <w:iCs/>
        </w:rPr>
        <w:t xml:space="preserve">In </w:t>
      </w:r>
      <w:r w:rsidR="002B39D3">
        <w:rPr>
          <w:bCs/>
          <w:iCs/>
        </w:rPr>
        <w:t>2018</w:t>
      </w:r>
      <w:r w:rsidR="005F506E">
        <w:rPr>
          <w:bCs/>
          <w:iCs/>
        </w:rPr>
        <w:t xml:space="preserve"> season</w:t>
      </w:r>
      <w:r w:rsidR="002B39D3">
        <w:rPr>
          <w:bCs/>
          <w:iCs/>
        </w:rPr>
        <w:t xml:space="preserve">, </w:t>
      </w:r>
      <w:r w:rsidR="002763AC">
        <w:rPr>
          <w:bCs/>
          <w:iCs/>
        </w:rPr>
        <w:t xml:space="preserve">Hd samples </w:t>
      </w:r>
      <w:r w:rsidR="005F506E">
        <w:rPr>
          <w:bCs/>
          <w:iCs/>
        </w:rPr>
        <w:t>showed</w:t>
      </w:r>
      <w:r w:rsidR="002763AC">
        <w:rPr>
          <w:bCs/>
          <w:iCs/>
        </w:rPr>
        <w:t xml:space="preserve"> the highest </w:t>
      </w:r>
      <w:r w:rsidR="002763AC" w:rsidRPr="00854D8A">
        <w:rPr>
          <w:bCs/>
          <w:i/>
        </w:rPr>
        <w:t>cis</w:t>
      </w:r>
      <w:r w:rsidR="002763AC">
        <w:rPr>
          <w:bCs/>
          <w:iCs/>
        </w:rPr>
        <w:t xml:space="preserve">-coutaric acid content, whereas control samples </w:t>
      </w:r>
      <w:r w:rsidR="005F506E">
        <w:rPr>
          <w:bCs/>
          <w:iCs/>
        </w:rPr>
        <w:t>had</w:t>
      </w:r>
      <w:r w:rsidR="002763AC">
        <w:rPr>
          <w:bCs/>
          <w:iCs/>
        </w:rPr>
        <w:t xml:space="preserve"> the highest </w:t>
      </w:r>
      <w:r w:rsidR="002763AC" w:rsidRPr="002763AC">
        <w:rPr>
          <w:bCs/>
          <w:i/>
        </w:rPr>
        <w:t>trans</w:t>
      </w:r>
      <w:r w:rsidR="002763AC">
        <w:rPr>
          <w:bCs/>
          <w:iCs/>
        </w:rPr>
        <w:t xml:space="preserve">-fertaric acid content. According to the MFA (Table 3), </w:t>
      </w:r>
      <w:r w:rsidR="001A12C2">
        <w:rPr>
          <w:bCs/>
          <w:iCs/>
        </w:rPr>
        <w:t xml:space="preserve">the </w:t>
      </w:r>
      <w:r w:rsidR="002763AC">
        <w:rPr>
          <w:bCs/>
          <w:iCs/>
        </w:rPr>
        <w:t>treatment</w:t>
      </w:r>
      <w:r w:rsidR="00C655EA">
        <w:rPr>
          <w:bCs/>
          <w:iCs/>
        </w:rPr>
        <w:t xml:space="preserve"> only </w:t>
      </w:r>
      <w:r w:rsidR="002763AC">
        <w:rPr>
          <w:bCs/>
          <w:iCs/>
        </w:rPr>
        <w:t xml:space="preserve">affected </w:t>
      </w:r>
      <w:r w:rsidR="00387675">
        <w:rPr>
          <w:bCs/>
          <w:iCs/>
        </w:rPr>
        <w:t xml:space="preserve">the </w:t>
      </w:r>
      <w:r w:rsidR="002763AC" w:rsidRPr="002763AC">
        <w:rPr>
          <w:bCs/>
          <w:i/>
        </w:rPr>
        <w:t>cis</w:t>
      </w:r>
      <w:r w:rsidR="002763AC">
        <w:rPr>
          <w:bCs/>
          <w:iCs/>
        </w:rPr>
        <w:t>-coutaric acid content, whereas</w:t>
      </w:r>
      <w:r w:rsidR="001A12C2">
        <w:rPr>
          <w:bCs/>
          <w:iCs/>
        </w:rPr>
        <w:t xml:space="preserve"> the</w:t>
      </w:r>
      <w:r w:rsidR="002763AC">
        <w:rPr>
          <w:bCs/>
          <w:iCs/>
        </w:rPr>
        <w:t xml:space="preserve"> season affected the content of most of the HCAs, except </w:t>
      </w:r>
      <w:r w:rsidR="002763AC" w:rsidRPr="002763AC">
        <w:rPr>
          <w:bCs/>
          <w:i/>
        </w:rPr>
        <w:t>trans</w:t>
      </w:r>
      <w:r w:rsidR="002763AC">
        <w:rPr>
          <w:bCs/>
          <w:iCs/>
        </w:rPr>
        <w:t xml:space="preserve">-caftaric acid, </w:t>
      </w:r>
      <w:r w:rsidR="002763AC" w:rsidRPr="002763AC">
        <w:rPr>
          <w:bCs/>
          <w:i/>
        </w:rPr>
        <w:t>trans</w:t>
      </w:r>
      <w:r w:rsidR="002763AC">
        <w:rPr>
          <w:bCs/>
          <w:iCs/>
        </w:rPr>
        <w:t xml:space="preserve">-coutaric acid and total HCAs content. Treatment and season </w:t>
      </w:r>
      <w:r w:rsidR="004159B6">
        <w:rPr>
          <w:bCs/>
          <w:iCs/>
        </w:rPr>
        <w:t xml:space="preserve">interaction </w:t>
      </w:r>
      <w:r w:rsidR="005F506E">
        <w:rPr>
          <w:bCs/>
          <w:iCs/>
        </w:rPr>
        <w:t>influenced</w:t>
      </w:r>
      <w:r w:rsidR="002763AC">
        <w:rPr>
          <w:bCs/>
          <w:iCs/>
        </w:rPr>
        <w:t xml:space="preserve"> the content of </w:t>
      </w:r>
      <w:r w:rsidR="002763AC" w:rsidRPr="002763AC">
        <w:rPr>
          <w:bCs/>
          <w:i/>
        </w:rPr>
        <w:t>cis</w:t>
      </w:r>
      <w:r w:rsidR="002763AC">
        <w:rPr>
          <w:bCs/>
          <w:iCs/>
        </w:rPr>
        <w:t>-coutaric and ferulic acid</w:t>
      </w:r>
      <w:r w:rsidR="001A12C2">
        <w:rPr>
          <w:bCs/>
          <w:iCs/>
        </w:rPr>
        <w:t>s</w:t>
      </w:r>
      <w:r w:rsidR="002763AC">
        <w:rPr>
          <w:bCs/>
          <w:iCs/>
        </w:rPr>
        <w:t xml:space="preserve">. </w:t>
      </w:r>
      <w:r w:rsidR="00C0764C">
        <w:rPr>
          <w:bCs/>
          <w:iCs/>
        </w:rPr>
        <w:t xml:space="preserve">The content of </w:t>
      </w:r>
      <w:r w:rsidR="004159B6">
        <w:rPr>
          <w:bCs/>
          <w:iCs/>
        </w:rPr>
        <w:t>HCAs</w:t>
      </w:r>
      <w:r w:rsidR="00C0764C">
        <w:rPr>
          <w:bCs/>
          <w:iCs/>
        </w:rPr>
        <w:t xml:space="preserve"> during </w:t>
      </w:r>
      <w:r w:rsidR="00FA444F">
        <w:rPr>
          <w:bCs/>
          <w:iCs/>
        </w:rPr>
        <w:t xml:space="preserve">the </w:t>
      </w:r>
      <w:r w:rsidR="00C0764C">
        <w:rPr>
          <w:bCs/>
          <w:iCs/>
        </w:rPr>
        <w:t xml:space="preserve">oxidation </w:t>
      </w:r>
      <w:r w:rsidR="00FA444F">
        <w:rPr>
          <w:bCs/>
          <w:iCs/>
        </w:rPr>
        <w:t xml:space="preserve">process </w:t>
      </w:r>
      <w:r w:rsidR="00C0764C">
        <w:rPr>
          <w:bCs/>
          <w:iCs/>
        </w:rPr>
        <w:t>decreases, seemingly unrelated to the extent of wine browning, whereas flavanol</w:t>
      </w:r>
      <w:r w:rsidR="001A12C2">
        <w:rPr>
          <w:bCs/>
          <w:iCs/>
        </w:rPr>
        <w:t>s</w:t>
      </w:r>
      <w:r w:rsidR="00C0764C">
        <w:rPr>
          <w:bCs/>
          <w:iCs/>
        </w:rPr>
        <w:t xml:space="preserve"> content in wines is</w:t>
      </w:r>
      <w:r w:rsidR="00C0764C" w:rsidRPr="009912B1">
        <w:rPr>
          <w:bCs/>
          <w:iCs/>
        </w:rPr>
        <w:t xml:space="preserve"> related </w:t>
      </w:r>
      <w:r w:rsidR="00C0764C">
        <w:rPr>
          <w:bCs/>
          <w:iCs/>
        </w:rPr>
        <w:t>to</w:t>
      </w:r>
      <w:r w:rsidR="00C0764C" w:rsidRPr="009912B1">
        <w:rPr>
          <w:bCs/>
          <w:iCs/>
        </w:rPr>
        <w:t xml:space="preserve"> the degree of browning at the end of the oxidation </w:t>
      </w:r>
      <w:r w:rsidR="00C0764C">
        <w:rPr>
          <w:bCs/>
          <w:iCs/>
        </w:rPr>
        <w:t>process.</w:t>
      </w:r>
      <w:r w:rsidR="005B6656" w:rsidRPr="005B6656">
        <w:rPr>
          <w:bCs/>
          <w:iCs/>
          <w:vertAlign w:val="superscript"/>
        </w:rPr>
        <w:t>51</w:t>
      </w:r>
      <w:r w:rsidR="00C0764C">
        <w:rPr>
          <w:bCs/>
          <w:iCs/>
        </w:rPr>
        <w:t xml:space="preserve"> Enzymatic browning appears to follow coupled oxidation reactions where hydroxycinnamate quinones oxidize catechol groups on the flavanols to quinones, regenerating hydroxycinnamates.</w:t>
      </w:r>
      <w:r w:rsidR="005B6656" w:rsidRPr="005B6656">
        <w:rPr>
          <w:bCs/>
          <w:iCs/>
          <w:vertAlign w:val="superscript"/>
        </w:rPr>
        <w:t>7</w:t>
      </w:r>
      <w:r w:rsidR="00C0764C">
        <w:rPr>
          <w:bCs/>
          <w:iCs/>
        </w:rPr>
        <w:t xml:space="preserve"> Moreover, hydroxycinnamates have the ability to form co</w:t>
      </w:r>
      <w:r w:rsidR="002763AC">
        <w:rPr>
          <w:bCs/>
          <w:iCs/>
        </w:rPr>
        <w:t>-</w:t>
      </w:r>
      <w:r w:rsidR="00C0764C">
        <w:rPr>
          <w:bCs/>
          <w:iCs/>
        </w:rPr>
        <w:t>pigments with anthocyanins and might to contribute to bitterness and astringency.</w:t>
      </w:r>
      <w:r w:rsidR="005B6656" w:rsidRPr="005B6656">
        <w:rPr>
          <w:bCs/>
          <w:iCs/>
          <w:vertAlign w:val="superscript"/>
        </w:rPr>
        <w:t>52</w:t>
      </w:r>
      <w:r w:rsidR="00C655EA" w:rsidRPr="00C655EA">
        <w:rPr>
          <w:bCs/>
          <w:iCs/>
        </w:rPr>
        <w:t xml:space="preserve"> </w:t>
      </w:r>
      <w:r w:rsidR="002763AC">
        <w:rPr>
          <w:bCs/>
          <w:iCs/>
        </w:rPr>
        <w:t xml:space="preserve">Due to these reasons, it is possible that HCAs were more affected by </w:t>
      </w:r>
      <w:r w:rsidR="00DB6FDC">
        <w:rPr>
          <w:bCs/>
          <w:iCs/>
        </w:rPr>
        <w:t xml:space="preserve">winemaking </w:t>
      </w:r>
      <w:r w:rsidR="002763AC">
        <w:rPr>
          <w:bCs/>
          <w:iCs/>
        </w:rPr>
        <w:t xml:space="preserve">than </w:t>
      </w:r>
      <w:r w:rsidR="00065AA7">
        <w:rPr>
          <w:bCs/>
          <w:iCs/>
        </w:rPr>
        <w:t xml:space="preserve">by </w:t>
      </w:r>
      <w:r w:rsidR="002763AC">
        <w:rPr>
          <w:bCs/>
          <w:iCs/>
        </w:rPr>
        <w:t xml:space="preserve">the </w:t>
      </w:r>
      <w:r w:rsidR="001A12C2">
        <w:rPr>
          <w:bCs/>
          <w:iCs/>
        </w:rPr>
        <w:t>treatment</w:t>
      </w:r>
      <w:r w:rsidR="00DB6FDC">
        <w:rPr>
          <w:bCs/>
          <w:iCs/>
        </w:rPr>
        <w:t xml:space="preserve"> applied to the grapevines</w:t>
      </w:r>
      <w:r w:rsidR="002763AC">
        <w:rPr>
          <w:bCs/>
          <w:iCs/>
        </w:rPr>
        <w:t xml:space="preserve">. </w:t>
      </w:r>
    </w:p>
    <w:p w14:paraId="004F3C85" w14:textId="77777777" w:rsidR="00C0764C" w:rsidRDefault="002763AC" w:rsidP="00264693">
      <w:pPr>
        <w:spacing w:line="480" w:lineRule="auto"/>
        <w:ind w:firstLine="708"/>
        <w:jc w:val="both"/>
        <w:rPr>
          <w:bCs/>
          <w:iCs/>
        </w:rPr>
      </w:pPr>
      <w:r w:rsidRPr="00D45C4F">
        <w:rPr>
          <w:bCs/>
          <w:iCs/>
        </w:rPr>
        <w:t>Hydroxybenzoic acids</w:t>
      </w:r>
      <w:r w:rsidR="00B12213">
        <w:rPr>
          <w:bCs/>
          <w:iCs/>
        </w:rPr>
        <w:t xml:space="preserve"> (HBAs) are phenolic compounds with a general structure C</w:t>
      </w:r>
      <w:r w:rsidR="00B12213" w:rsidRPr="00F51128">
        <w:rPr>
          <w:bCs/>
          <w:iCs/>
          <w:vertAlign w:val="subscript"/>
        </w:rPr>
        <w:t>6</w:t>
      </w:r>
      <w:r w:rsidR="00B12213">
        <w:rPr>
          <w:bCs/>
          <w:iCs/>
        </w:rPr>
        <w:t>-C</w:t>
      </w:r>
      <w:r w:rsidR="00B12213" w:rsidRPr="00F51128">
        <w:rPr>
          <w:bCs/>
          <w:iCs/>
          <w:vertAlign w:val="subscript"/>
        </w:rPr>
        <w:t>1</w:t>
      </w:r>
      <w:r w:rsidR="00B12213">
        <w:rPr>
          <w:bCs/>
          <w:iCs/>
        </w:rPr>
        <w:t xml:space="preserve">. </w:t>
      </w:r>
      <w:r w:rsidR="00DB6FDC">
        <w:rPr>
          <w:bCs/>
          <w:iCs/>
        </w:rPr>
        <w:t xml:space="preserve">Gallic and syringic acids were the only HBAs </w:t>
      </w:r>
      <w:r w:rsidR="00C327DB">
        <w:rPr>
          <w:bCs/>
          <w:iCs/>
        </w:rPr>
        <w:t>found</w:t>
      </w:r>
      <w:r w:rsidR="00DB6FDC">
        <w:rPr>
          <w:bCs/>
          <w:iCs/>
        </w:rPr>
        <w:t xml:space="preserve"> in Tempranillo Blanco wines (Table 3). </w:t>
      </w:r>
      <w:r w:rsidR="00B12213">
        <w:rPr>
          <w:bCs/>
          <w:iCs/>
        </w:rPr>
        <w:t xml:space="preserve">Gallic acid was not found in grapes, but it was quantified in wines, </w:t>
      </w:r>
      <w:r w:rsidR="00065AA7">
        <w:rPr>
          <w:bCs/>
          <w:iCs/>
        </w:rPr>
        <w:lastRenderedPageBreak/>
        <w:t>varying its</w:t>
      </w:r>
      <w:r w:rsidR="00C327DB">
        <w:rPr>
          <w:bCs/>
          <w:iCs/>
        </w:rPr>
        <w:t xml:space="preserve"> </w:t>
      </w:r>
      <w:r w:rsidR="00B12213">
        <w:rPr>
          <w:bCs/>
          <w:iCs/>
        </w:rPr>
        <w:t>concentration from 10.8 to 25.1 mg</w:t>
      </w:r>
      <w:r w:rsidR="00C327DB">
        <w:rPr>
          <w:bCs/>
          <w:iCs/>
        </w:rPr>
        <w:t xml:space="preserve"> </w:t>
      </w:r>
      <w:r w:rsidR="00B12213">
        <w:rPr>
          <w:bCs/>
          <w:iCs/>
        </w:rPr>
        <w:t>L</w:t>
      </w:r>
      <w:r w:rsidR="005B6656" w:rsidRPr="005B6656">
        <w:rPr>
          <w:bCs/>
          <w:iCs/>
          <w:vertAlign w:val="superscript"/>
        </w:rPr>
        <w:t>-1</w:t>
      </w:r>
      <w:r w:rsidR="00B12213">
        <w:rPr>
          <w:bCs/>
          <w:iCs/>
        </w:rPr>
        <w:t xml:space="preserve"> (Table 3). Gallic acid is </w:t>
      </w:r>
      <w:r w:rsidR="004159B6">
        <w:rPr>
          <w:bCs/>
          <w:iCs/>
        </w:rPr>
        <w:t xml:space="preserve">produced </w:t>
      </w:r>
      <w:r w:rsidR="00B12213">
        <w:rPr>
          <w:bCs/>
          <w:iCs/>
        </w:rPr>
        <w:t>in wine by the hydrolysis of the gallate esters found in condensed and hydrolysable tannins.</w:t>
      </w:r>
      <w:r w:rsidR="005B6656" w:rsidRPr="005B6656">
        <w:rPr>
          <w:bCs/>
          <w:iCs/>
          <w:vertAlign w:val="superscript"/>
        </w:rPr>
        <w:t>7</w:t>
      </w:r>
      <w:r w:rsidR="00C327DB" w:rsidRPr="00C327DB">
        <w:rPr>
          <w:bCs/>
          <w:iCs/>
        </w:rPr>
        <w:t xml:space="preserve"> </w:t>
      </w:r>
      <w:r w:rsidR="001A12C2">
        <w:rPr>
          <w:bCs/>
          <w:iCs/>
        </w:rPr>
        <w:t xml:space="preserve">In </w:t>
      </w:r>
      <w:r w:rsidR="00A33935">
        <w:rPr>
          <w:bCs/>
          <w:iCs/>
        </w:rPr>
        <w:t xml:space="preserve">2017, Hd samples </w:t>
      </w:r>
      <w:r w:rsidR="005F506E">
        <w:rPr>
          <w:bCs/>
          <w:iCs/>
        </w:rPr>
        <w:t>showed</w:t>
      </w:r>
      <w:r w:rsidR="00A33935">
        <w:rPr>
          <w:bCs/>
          <w:iCs/>
        </w:rPr>
        <w:t xml:space="preserve"> the highest content of gallic acid and total </w:t>
      </w:r>
      <w:r w:rsidR="004159B6">
        <w:rPr>
          <w:bCs/>
          <w:iCs/>
        </w:rPr>
        <w:t>HBA</w:t>
      </w:r>
      <w:r w:rsidR="00A33935">
        <w:rPr>
          <w:bCs/>
          <w:iCs/>
        </w:rPr>
        <w:t xml:space="preserve">s. </w:t>
      </w:r>
      <w:r w:rsidR="001A12C2">
        <w:rPr>
          <w:bCs/>
          <w:iCs/>
        </w:rPr>
        <w:t xml:space="preserve">In </w:t>
      </w:r>
      <w:r w:rsidR="00A33935">
        <w:rPr>
          <w:bCs/>
          <w:iCs/>
        </w:rPr>
        <w:t xml:space="preserve">2018, seaweed </w:t>
      </w:r>
      <w:r w:rsidR="004D2F62">
        <w:rPr>
          <w:bCs/>
          <w:iCs/>
        </w:rPr>
        <w:t xml:space="preserve">foliar </w:t>
      </w:r>
      <w:r w:rsidR="00A33935">
        <w:rPr>
          <w:bCs/>
          <w:iCs/>
        </w:rPr>
        <w:t xml:space="preserve">treatments did not affect wine HBAs content. According to the MFA (Table 3), treatment affected the content of gallic acid, whereas season affected the content of all </w:t>
      </w:r>
      <w:r w:rsidR="00651506">
        <w:rPr>
          <w:bCs/>
          <w:iCs/>
        </w:rPr>
        <w:t>HBAs</w:t>
      </w:r>
      <w:r w:rsidR="00A33935">
        <w:rPr>
          <w:bCs/>
          <w:iCs/>
        </w:rPr>
        <w:t>, including its total content. Similar to the HCAs, the acids with catechol or galloyl functionality are also susceptible to oxidation reactions.</w:t>
      </w:r>
      <w:r w:rsidR="00DC0E5C" w:rsidRPr="00DC0E5C">
        <w:rPr>
          <w:bCs/>
          <w:iCs/>
          <w:vertAlign w:val="superscript"/>
        </w:rPr>
        <w:t>7</w:t>
      </w:r>
    </w:p>
    <w:p w14:paraId="7AD16193" w14:textId="77777777" w:rsidR="005D439C" w:rsidRPr="00530433" w:rsidRDefault="005D439C" w:rsidP="00530433">
      <w:pPr>
        <w:spacing w:line="480" w:lineRule="auto"/>
        <w:ind w:firstLine="708"/>
        <w:jc w:val="both"/>
      </w:pPr>
      <w:r>
        <w:t xml:space="preserve">As </w:t>
      </w:r>
      <w:r w:rsidR="00DE0A62">
        <w:t xml:space="preserve">it </w:t>
      </w:r>
      <w:r>
        <w:t xml:space="preserve">was </w:t>
      </w:r>
      <w:r w:rsidR="001A12C2">
        <w:t xml:space="preserve">above </w:t>
      </w:r>
      <w:r>
        <w:t>mentioned, stilbenes are phytoalexins that are synthetized as glucosides</w:t>
      </w:r>
      <w:r w:rsidR="00DE0A62">
        <w:t xml:space="preserve"> </w:t>
      </w:r>
      <w:r>
        <w:t>in grapevines, in response to cryptogrammic diseases affection</w:t>
      </w:r>
      <w:r w:rsidR="001A12C2">
        <w:t>, UV-B radiation, among others</w:t>
      </w:r>
      <w:r>
        <w:t>.</w:t>
      </w:r>
      <w:r w:rsidR="00DC0E5C" w:rsidRPr="00DC0E5C">
        <w:rPr>
          <w:vertAlign w:val="superscript"/>
        </w:rPr>
        <w:t>13</w:t>
      </w:r>
      <w:r w:rsidR="00DE0A62" w:rsidRPr="006E2478">
        <w:t xml:space="preserve"> </w:t>
      </w:r>
      <w:r w:rsidRPr="005F506E">
        <w:t xml:space="preserve">Stilbenes were scarcely found in wines produced in 2017 and a high level of stilbenes were found in the wines produced in 2018. </w:t>
      </w:r>
      <w:r w:rsidR="001A12C2" w:rsidRPr="005F506E">
        <w:t xml:space="preserve">In </w:t>
      </w:r>
      <w:r w:rsidR="005F506E" w:rsidRPr="00D45C4F">
        <w:t>2018</w:t>
      </w:r>
      <w:r w:rsidRPr="005F506E">
        <w:t xml:space="preserve"> season, the most </w:t>
      </w:r>
      <w:r w:rsidR="004159B6" w:rsidRPr="005F506E">
        <w:t>abundant</w:t>
      </w:r>
      <w:r w:rsidR="006E2478">
        <w:t xml:space="preserve"> </w:t>
      </w:r>
      <w:r w:rsidR="004159B6" w:rsidRPr="005F506E">
        <w:t>stilbenes</w:t>
      </w:r>
      <w:r w:rsidR="006E2478">
        <w:t xml:space="preserve"> </w:t>
      </w:r>
      <w:r w:rsidR="00651506">
        <w:t>found</w:t>
      </w:r>
      <w:r w:rsidR="006E2478">
        <w:t xml:space="preserve"> </w:t>
      </w:r>
      <w:r w:rsidRPr="005F506E">
        <w:t>in Tempranillo Blanco</w:t>
      </w:r>
      <w:r>
        <w:t xml:space="preserve"> wines were </w:t>
      </w:r>
      <w:r w:rsidRPr="00F51128">
        <w:rPr>
          <w:i/>
          <w:iCs/>
        </w:rPr>
        <w:t>trans</w:t>
      </w:r>
      <w:r>
        <w:t xml:space="preserve">-resveratrol and </w:t>
      </w:r>
      <w:r w:rsidRPr="00F51128">
        <w:rPr>
          <w:i/>
          <w:iCs/>
        </w:rPr>
        <w:t>trans</w:t>
      </w:r>
      <w:r>
        <w:t>-piceid and their concentration ranged from 0.52 to 0.60 and 0.36 to 0.57 mg</w:t>
      </w:r>
      <w:r w:rsidR="00101849">
        <w:t xml:space="preserve"> </w:t>
      </w:r>
      <w:r>
        <w:t>L</w:t>
      </w:r>
      <w:r w:rsidR="00DC0E5C" w:rsidRPr="00DC0E5C">
        <w:rPr>
          <w:vertAlign w:val="superscript"/>
        </w:rPr>
        <w:t>-1</w:t>
      </w:r>
      <w:r>
        <w:t>, respectively</w:t>
      </w:r>
      <w:r w:rsidR="005F506E">
        <w:t xml:space="preserve"> (Table 3)</w:t>
      </w:r>
      <w:r>
        <w:t>.</w:t>
      </w:r>
      <w:r w:rsidR="005F506E" w:rsidRPr="005F506E">
        <w:t>These results are similar to tho</w:t>
      </w:r>
      <w:r w:rsidR="00101849">
        <w:t>se exposed in Tempranillo wines</w:t>
      </w:r>
      <w:r w:rsidR="00DC0E5C" w:rsidRPr="00DC0E5C">
        <w:rPr>
          <w:vertAlign w:val="superscript"/>
        </w:rPr>
        <w:t>53,54</w:t>
      </w:r>
      <w:r w:rsidR="005F506E" w:rsidRPr="005F506E">
        <w:t xml:space="preserve"> and in wines from white grapevine varieties</w:t>
      </w:r>
      <w:r w:rsidR="00CA65DE">
        <w:rPr>
          <w:bCs/>
          <w:iCs/>
        </w:rPr>
        <w:t>.</w:t>
      </w:r>
      <w:r w:rsidR="00DC0E5C" w:rsidRPr="00DC0E5C">
        <w:rPr>
          <w:bCs/>
          <w:iCs/>
          <w:vertAlign w:val="superscript"/>
        </w:rPr>
        <w:t>55,56</w:t>
      </w:r>
      <w:r w:rsidR="00101849" w:rsidRPr="00101849">
        <w:rPr>
          <w:bCs/>
          <w:iCs/>
        </w:rPr>
        <w:t xml:space="preserve"> </w:t>
      </w:r>
      <w:r>
        <w:t xml:space="preserve">According to the MFA (Table 3), season affected the concentration of all stilbenes, including its total concentration, whereas </w:t>
      </w:r>
      <w:r w:rsidR="0070058A">
        <w:t xml:space="preserve">treatment and the interaction of </w:t>
      </w:r>
      <w:r>
        <w:t>the</w:t>
      </w:r>
      <w:r w:rsidR="00101849">
        <w:t xml:space="preserve"> two</w:t>
      </w:r>
      <w:r>
        <w:t xml:space="preserve"> factors did not </w:t>
      </w:r>
      <w:r w:rsidR="005F506E">
        <w:t xml:space="preserve">influence </w:t>
      </w:r>
      <w:r>
        <w:t>the content of the stilbenes</w:t>
      </w:r>
      <w:r w:rsidR="00CE4444">
        <w:t xml:space="preserve"> in the wine samples</w:t>
      </w:r>
      <w:r>
        <w:t>.</w:t>
      </w:r>
      <w:r w:rsidR="00101849">
        <w:t xml:space="preserve"> </w:t>
      </w:r>
      <w:r w:rsidR="00F51128">
        <w:t xml:space="preserve">Stilbenes </w:t>
      </w:r>
      <w:r w:rsidR="005D777F">
        <w:t>are accumulated in grapevine leaves and grape skins</w:t>
      </w:r>
      <w:r w:rsidR="00F62C7B">
        <w:t xml:space="preserve"> in a glycosylated form</w:t>
      </w:r>
      <w:r w:rsidR="005D777F">
        <w:t xml:space="preserve"> in response to </w:t>
      </w:r>
      <w:r w:rsidR="003E4BA3">
        <w:t>biotic and abiotic stresses</w:t>
      </w:r>
      <w:r w:rsidR="00F62C7B">
        <w:t>,</w:t>
      </w:r>
      <w:r w:rsidR="00DC0E5C" w:rsidRPr="00DC0E5C">
        <w:rPr>
          <w:vertAlign w:val="superscript"/>
        </w:rPr>
        <w:t>13</w:t>
      </w:r>
      <w:r w:rsidR="00F62C7B">
        <w:t xml:space="preserve"> which can </w:t>
      </w:r>
      <w:r w:rsidR="00A37B00">
        <w:t xml:space="preserve">be </w:t>
      </w:r>
      <w:r w:rsidR="00F62C7B">
        <w:t>release by yeast activity in wines.</w:t>
      </w:r>
      <w:r w:rsidR="00101849">
        <w:t xml:space="preserve"> </w:t>
      </w:r>
      <w:r w:rsidR="00F51128">
        <w:rPr>
          <w:bCs/>
          <w:iCs/>
        </w:rPr>
        <w:t xml:space="preserve">As was </w:t>
      </w:r>
      <w:r w:rsidR="00E722AE">
        <w:rPr>
          <w:bCs/>
          <w:iCs/>
        </w:rPr>
        <w:t xml:space="preserve">above </w:t>
      </w:r>
      <w:r w:rsidR="00F51128">
        <w:rPr>
          <w:bCs/>
          <w:iCs/>
        </w:rPr>
        <w:t>mentioned,</w:t>
      </w:r>
      <w:r w:rsidR="00F51128" w:rsidRPr="007104C7">
        <w:rPr>
          <w:bCs/>
          <w:iCs/>
        </w:rPr>
        <w:t xml:space="preserve"> the rainfall was higher </w:t>
      </w:r>
      <w:r w:rsidR="00F51128">
        <w:rPr>
          <w:bCs/>
          <w:iCs/>
        </w:rPr>
        <w:t xml:space="preserve">in 2018 </w:t>
      </w:r>
      <w:r w:rsidR="00F51128" w:rsidRPr="007104C7">
        <w:rPr>
          <w:bCs/>
          <w:iCs/>
        </w:rPr>
        <w:t>than in 2017</w:t>
      </w:r>
      <w:r w:rsidR="005F506E">
        <w:rPr>
          <w:bCs/>
          <w:iCs/>
        </w:rPr>
        <w:t xml:space="preserve">season </w:t>
      </w:r>
      <w:r w:rsidR="00F51128" w:rsidRPr="007104C7">
        <w:rPr>
          <w:bCs/>
          <w:iCs/>
        </w:rPr>
        <w:t xml:space="preserve">and certain grape </w:t>
      </w:r>
      <w:r w:rsidR="00F51128">
        <w:rPr>
          <w:bCs/>
          <w:iCs/>
        </w:rPr>
        <w:t>bunches</w:t>
      </w:r>
      <w:r w:rsidR="00F51128" w:rsidRPr="007104C7">
        <w:rPr>
          <w:bCs/>
          <w:iCs/>
        </w:rPr>
        <w:t xml:space="preserve"> were affected by </w:t>
      </w:r>
      <w:r w:rsidR="00F51128" w:rsidRPr="00E47192">
        <w:rPr>
          <w:bCs/>
          <w:i/>
        </w:rPr>
        <w:t>Botrytis cinerea</w:t>
      </w:r>
      <w:r w:rsidR="00F51128" w:rsidRPr="007104C7">
        <w:rPr>
          <w:bCs/>
          <w:iCs/>
        </w:rPr>
        <w:t>.</w:t>
      </w:r>
      <w:r w:rsidR="00F62C7B">
        <w:rPr>
          <w:bCs/>
          <w:iCs/>
        </w:rPr>
        <w:t xml:space="preserve"> It is possible that due to these conditions, season factor</w:t>
      </w:r>
      <w:r w:rsidR="00E722AE">
        <w:rPr>
          <w:bCs/>
          <w:iCs/>
        </w:rPr>
        <w:t xml:space="preserve"> influenced a high diseases pressure to grapevines,</w:t>
      </w:r>
      <w:r w:rsidR="00AA1D63">
        <w:rPr>
          <w:bCs/>
          <w:iCs/>
        </w:rPr>
        <w:t xml:space="preserve"> </w:t>
      </w:r>
      <w:r w:rsidR="00E722AE">
        <w:rPr>
          <w:bCs/>
          <w:iCs/>
        </w:rPr>
        <w:t xml:space="preserve">affecting </w:t>
      </w:r>
      <w:r w:rsidR="00F62C7B">
        <w:rPr>
          <w:bCs/>
          <w:iCs/>
        </w:rPr>
        <w:t>the concentration of stilbenes.</w:t>
      </w:r>
    </w:p>
    <w:p w14:paraId="4D994B80" w14:textId="77777777" w:rsidR="00050A0F" w:rsidRDefault="00530433" w:rsidP="00F7727A">
      <w:pPr>
        <w:spacing w:line="480" w:lineRule="auto"/>
        <w:jc w:val="both"/>
        <w:rPr>
          <w:bCs/>
          <w:iCs/>
        </w:rPr>
      </w:pPr>
      <w:r>
        <w:rPr>
          <w:b/>
          <w:bCs/>
          <w:iCs/>
        </w:rPr>
        <w:tab/>
      </w:r>
    </w:p>
    <w:p w14:paraId="0CF2428C" w14:textId="77777777" w:rsidR="00B56189" w:rsidRDefault="00050A0F" w:rsidP="008E7280">
      <w:pPr>
        <w:spacing w:line="480" w:lineRule="auto"/>
        <w:jc w:val="both"/>
        <w:rPr>
          <w:b/>
          <w:bCs/>
          <w:iCs/>
        </w:rPr>
      </w:pPr>
      <w:r>
        <w:rPr>
          <w:b/>
          <w:bCs/>
          <w:iCs/>
        </w:rPr>
        <w:t xml:space="preserve">Principal component analysis </w:t>
      </w:r>
      <w:r w:rsidR="008525E4">
        <w:rPr>
          <w:b/>
          <w:bCs/>
          <w:iCs/>
        </w:rPr>
        <w:t xml:space="preserve">(PCA) </w:t>
      </w:r>
      <w:r>
        <w:rPr>
          <w:b/>
          <w:bCs/>
          <w:iCs/>
        </w:rPr>
        <w:t>in grapes and wines</w:t>
      </w:r>
      <w:r w:rsidR="00A27B53">
        <w:rPr>
          <w:b/>
          <w:bCs/>
          <w:iCs/>
        </w:rPr>
        <w:t xml:space="preserve"> </w:t>
      </w:r>
    </w:p>
    <w:p w14:paraId="44EFAE8E" w14:textId="77777777" w:rsidR="006F06D8" w:rsidRDefault="008525E4" w:rsidP="008E7280">
      <w:pPr>
        <w:spacing w:line="480" w:lineRule="auto"/>
        <w:jc w:val="both"/>
        <w:rPr>
          <w:bCs/>
          <w:iCs/>
        </w:rPr>
      </w:pPr>
      <w:r>
        <w:rPr>
          <w:bCs/>
          <w:iCs/>
        </w:rPr>
        <w:lastRenderedPageBreak/>
        <w:t>PCA was performed with the aim to</w:t>
      </w:r>
      <w:r w:rsidR="00050A0F" w:rsidRPr="004D03E7">
        <w:rPr>
          <w:bCs/>
          <w:iCs/>
        </w:rPr>
        <w:t xml:space="preserve"> classify the different </w:t>
      </w:r>
      <w:r w:rsidR="00774CC9">
        <w:rPr>
          <w:bCs/>
          <w:iCs/>
        </w:rPr>
        <w:t>samples</w:t>
      </w:r>
      <w:r w:rsidR="00D15E43">
        <w:rPr>
          <w:bCs/>
          <w:iCs/>
        </w:rPr>
        <w:t>,</w:t>
      </w:r>
      <w:r w:rsidR="00A27B53">
        <w:rPr>
          <w:bCs/>
          <w:iCs/>
        </w:rPr>
        <w:t xml:space="preserve"> </w:t>
      </w:r>
      <w:r>
        <w:rPr>
          <w:bCs/>
          <w:iCs/>
        </w:rPr>
        <w:t>according to</w:t>
      </w:r>
      <w:r w:rsidR="00A27B53">
        <w:rPr>
          <w:bCs/>
          <w:iCs/>
        </w:rPr>
        <w:t xml:space="preserve"> </w:t>
      </w:r>
      <w:r>
        <w:rPr>
          <w:bCs/>
          <w:iCs/>
        </w:rPr>
        <w:t>phenolic</w:t>
      </w:r>
      <w:r w:rsidR="00370C74">
        <w:rPr>
          <w:bCs/>
          <w:iCs/>
        </w:rPr>
        <w:t xml:space="preserve"> compounds found in grapes (Figure</w:t>
      </w:r>
      <w:r>
        <w:rPr>
          <w:bCs/>
          <w:iCs/>
        </w:rPr>
        <w:t xml:space="preserve"> 1a) and wines (Fig</w:t>
      </w:r>
      <w:r w:rsidR="00370C74">
        <w:rPr>
          <w:bCs/>
          <w:iCs/>
        </w:rPr>
        <w:t>ure</w:t>
      </w:r>
      <w:r>
        <w:rPr>
          <w:bCs/>
          <w:iCs/>
        </w:rPr>
        <w:t xml:space="preserve"> 1b)</w:t>
      </w:r>
      <w:r w:rsidR="00050A0F" w:rsidRPr="004D03E7">
        <w:rPr>
          <w:bCs/>
          <w:iCs/>
        </w:rPr>
        <w:t xml:space="preserve"> from </w:t>
      </w:r>
      <w:r w:rsidR="00050A0F">
        <w:rPr>
          <w:bCs/>
          <w:iCs/>
        </w:rPr>
        <w:t>control</w:t>
      </w:r>
      <w:r w:rsidR="00050A0F" w:rsidRPr="004D03E7">
        <w:rPr>
          <w:bCs/>
          <w:iCs/>
        </w:rPr>
        <w:t xml:space="preserve"> (C) and </w:t>
      </w:r>
      <w:r w:rsidR="00050A0F" w:rsidRPr="00EC3A81">
        <w:rPr>
          <w:bCs/>
          <w:iCs/>
        </w:rPr>
        <w:t xml:space="preserve">treated grapevines with </w:t>
      </w:r>
      <w:r w:rsidR="00A27B53">
        <w:rPr>
          <w:bCs/>
          <w:iCs/>
        </w:rPr>
        <w:t xml:space="preserve">two </w:t>
      </w:r>
      <w:r w:rsidR="00050A0F" w:rsidRPr="00EC3A81">
        <w:rPr>
          <w:bCs/>
          <w:iCs/>
        </w:rPr>
        <w:t>different dosages of a seaweed application: Low dosage (Ld) at 0.25 %</w:t>
      </w:r>
      <w:r w:rsidR="00E722AE">
        <w:rPr>
          <w:bCs/>
          <w:iCs/>
        </w:rPr>
        <w:t xml:space="preserve"> (</w:t>
      </w:r>
      <w:r w:rsidR="00050A0F" w:rsidRPr="00EC3A81">
        <w:rPr>
          <w:bCs/>
          <w:iCs/>
        </w:rPr>
        <w:t>v</w:t>
      </w:r>
      <w:r w:rsidR="00A27B53">
        <w:rPr>
          <w:bCs/>
          <w:iCs/>
        </w:rPr>
        <w:t xml:space="preserve"> </w:t>
      </w:r>
      <w:r w:rsidR="00050A0F" w:rsidRPr="00EC3A81">
        <w:rPr>
          <w:bCs/>
          <w:iCs/>
        </w:rPr>
        <w:t>v</w:t>
      </w:r>
      <w:r w:rsidR="00DC0E5C" w:rsidRPr="00DC0E5C">
        <w:rPr>
          <w:bCs/>
          <w:iCs/>
          <w:vertAlign w:val="superscript"/>
        </w:rPr>
        <w:t>-1</w:t>
      </w:r>
      <w:r w:rsidR="00E722AE">
        <w:rPr>
          <w:bCs/>
          <w:iCs/>
        </w:rPr>
        <w:t>)</w:t>
      </w:r>
      <w:r w:rsidR="00050A0F" w:rsidRPr="00EC3A81">
        <w:rPr>
          <w:bCs/>
          <w:iCs/>
        </w:rPr>
        <w:t xml:space="preserve"> and </w:t>
      </w:r>
      <w:r w:rsidR="00050A0F">
        <w:rPr>
          <w:bCs/>
          <w:iCs/>
        </w:rPr>
        <w:t>h</w:t>
      </w:r>
      <w:r w:rsidR="00050A0F" w:rsidRPr="00EC3A81">
        <w:rPr>
          <w:bCs/>
          <w:iCs/>
        </w:rPr>
        <w:t>igh dosage (Hd) 0.50 %</w:t>
      </w:r>
      <w:r w:rsidR="00E722AE">
        <w:rPr>
          <w:bCs/>
          <w:iCs/>
        </w:rPr>
        <w:t xml:space="preserve"> (</w:t>
      </w:r>
      <w:r w:rsidR="00050A0F" w:rsidRPr="00EC3A81">
        <w:rPr>
          <w:bCs/>
          <w:iCs/>
        </w:rPr>
        <w:t>v</w:t>
      </w:r>
      <w:r w:rsidR="00A27B53">
        <w:rPr>
          <w:bCs/>
          <w:iCs/>
        </w:rPr>
        <w:t xml:space="preserve"> </w:t>
      </w:r>
      <w:r w:rsidR="00050A0F" w:rsidRPr="00EC3A81">
        <w:rPr>
          <w:bCs/>
          <w:iCs/>
        </w:rPr>
        <w:t>v</w:t>
      </w:r>
      <w:r w:rsidR="00DC0E5C" w:rsidRPr="00DC0E5C">
        <w:rPr>
          <w:bCs/>
          <w:iCs/>
          <w:vertAlign w:val="superscript"/>
        </w:rPr>
        <w:t>-1</w:t>
      </w:r>
      <w:r w:rsidR="00E722AE">
        <w:rPr>
          <w:bCs/>
          <w:iCs/>
        </w:rPr>
        <w:t>)</w:t>
      </w:r>
      <w:r w:rsidR="00050A0F">
        <w:rPr>
          <w:bCs/>
          <w:iCs/>
        </w:rPr>
        <w:t xml:space="preserve"> during the 2017 and 2018 seasons. </w:t>
      </w:r>
      <w:r w:rsidR="00D15E43">
        <w:rPr>
          <w:bCs/>
          <w:iCs/>
        </w:rPr>
        <w:t xml:space="preserve">Respect to </w:t>
      </w:r>
      <w:r w:rsidR="00CE4444">
        <w:rPr>
          <w:bCs/>
          <w:iCs/>
        </w:rPr>
        <w:t xml:space="preserve">the </w:t>
      </w:r>
      <w:r w:rsidR="00D15E43">
        <w:rPr>
          <w:bCs/>
          <w:iCs/>
        </w:rPr>
        <w:t>grape phenolic compounds</w:t>
      </w:r>
      <w:r w:rsidR="00050A0F" w:rsidRPr="004D03E7">
        <w:rPr>
          <w:bCs/>
          <w:iCs/>
        </w:rPr>
        <w:t xml:space="preserve">, PC1 explained </w:t>
      </w:r>
      <w:r w:rsidR="005903D3">
        <w:rPr>
          <w:bCs/>
          <w:iCs/>
        </w:rPr>
        <w:t>6</w:t>
      </w:r>
      <w:r w:rsidR="00056CEC">
        <w:rPr>
          <w:bCs/>
          <w:iCs/>
        </w:rPr>
        <w:t>5</w:t>
      </w:r>
      <w:r w:rsidR="005903D3">
        <w:rPr>
          <w:bCs/>
          <w:iCs/>
        </w:rPr>
        <w:t>.</w:t>
      </w:r>
      <w:r w:rsidR="00056CEC">
        <w:rPr>
          <w:bCs/>
          <w:iCs/>
        </w:rPr>
        <w:t>8</w:t>
      </w:r>
      <w:r w:rsidR="00E51D48">
        <w:rPr>
          <w:bCs/>
          <w:iCs/>
        </w:rPr>
        <w:t xml:space="preserve"> </w:t>
      </w:r>
      <w:r w:rsidR="00050A0F" w:rsidRPr="004D03E7">
        <w:rPr>
          <w:bCs/>
          <w:iCs/>
        </w:rPr>
        <w:t xml:space="preserve">% of the variance and PC2 explained </w:t>
      </w:r>
      <w:r w:rsidR="00D15E43">
        <w:rPr>
          <w:bCs/>
          <w:iCs/>
        </w:rPr>
        <w:t>2</w:t>
      </w:r>
      <w:r w:rsidR="00056CEC">
        <w:rPr>
          <w:bCs/>
          <w:iCs/>
        </w:rPr>
        <w:t>1</w:t>
      </w:r>
      <w:r w:rsidR="00D15E43">
        <w:rPr>
          <w:bCs/>
          <w:iCs/>
        </w:rPr>
        <w:t>.</w:t>
      </w:r>
      <w:r w:rsidR="00056CEC">
        <w:rPr>
          <w:bCs/>
          <w:iCs/>
        </w:rPr>
        <w:t>9</w:t>
      </w:r>
      <w:r w:rsidR="00E51D48">
        <w:rPr>
          <w:bCs/>
          <w:iCs/>
        </w:rPr>
        <w:t xml:space="preserve"> </w:t>
      </w:r>
      <w:r w:rsidR="00050A0F" w:rsidRPr="004D03E7">
        <w:rPr>
          <w:bCs/>
          <w:iCs/>
        </w:rPr>
        <w:t xml:space="preserve">% of the variance, representing </w:t>
      </w:r>
      <w:r w:rsidR="00475371">
        <w:rPr>
          <w:bCs/>
          <w:iCs/>
        </w:rPr>
        <w:t>8</w:t>
      </w:r>
      <w:r w:rsidR="00056CEC">
        <w:rPr>
          <w:bCs/>
          <w:iCs/>
        </w:rPr>
        <w:t>7</w:t>
      </w:r>
      <w:r w:rsidR="00475371">
        <w:rPr>
          <w:bCs/>
          <w:iCs/>
        </w:rPr>
        <w:t>.</w:t>
      </w:r>
      <w:r w:rsidR="00056CEC">
        <w:rPr>
          <w:bCs/>
          <w:iCs/>
        </w:rPr>
        <w:t>7</w:t>
      </w:r>
      <w:r w:rsidR="00E51D48">
        <w:rPr>
          <w:bCs/>
          <w:iCs/>
        </w:rPr>
        <w:t xml:space="preserve"> </w:t>
      </w:r>
      <w:r w:rsidR="00050A0F" w:rsidRPr="004D03E7">
        <w:rPr>
          <w:bCs/>
          <w:iCs/>
        </w:rPr>
        <w:t>% of all variance. PC1 was strongly</w:t>
      </w:r>
      <w:r w:rsidR="00A27B53">
        <w:rPr>
          <w:bCs/>
          <w:iCs/>
        </w:rPr>
        <w:t xml:space="preserve"> </w:t>
      </w:r>
      <w:r w:rsidR="00050A0F" w:rsidRPr="004D03E7">
        <w:rPr>
          <w:bCs/>
          <w:iCs/>
        </w:rPr>
        <w:t>correlated with</w:t>
      </w:r>
      <w:r w:rsidR="00A27B53">
        <w:rPr>
          <w:bCs/>
          <w:iCs/>
        </w:rPr>
        <w:t xml:space="preserve"> </w:t>
      </w:r>
      <w:r w:rsidR="005903D3">
        <w:rPr>
          <w:bCs/>
          <w:iCs/>
        </w:rPr>
        <w:t>quercetin</w:t>
      </w:r>
      <w:r w:rsidR="009B0FC6">
        <w:rPr>
          <w:bCs/>
          <w:iCs/>
        </w:rPr>
        <w:t>-</w:t>
      </w:r>
      <w:r w:rsidR="005903D3">
        <w:rPr>
          <w:bCs/>
          <w:iCs/>
        </w:rPr>
        <w:t>3-</w:t>
      </w:r>
      <w:r w:rsidR="005903D3" w:rsidRPr="005C4E67">
        <w:rPr>
          <w:bCs/>
          <w:i/>
        </w:rPr>
        <w:t>O</w:t>
      </w:r>
      <w:r w:rsidR="005903D3">
        <w:rPr>
          <w:bCs/>
          <w:iCs/>
        </w:rPr>
        <w:t>-gal, quercetin</w:t>
      </w:r>
      <w:r w:rsidR="009B0FC6">
        <w:rPr>
          <w:bCs/>
          <w:iCs/>
        </w:rPr>
        <w:t>-</w:t>
      </w:r>
      <w:r w:rsidR="005903D3">
        <w:rPr>
          <w:bCs/>
          <w:iCs/>
        </w:rPr>
        <w:t>3-</w:t>
      </w:r>
      <w:r w:rsidR="005903D3" w:rsidRPr="005C4E67">
        <w:rPr>
          <w:bCs/>
          <w:i/>
        </w:rPr>
        <w:t>O</w:t>
      </w:r>
      <w:r w:rsidR="005903D3">
        <w:rPr>
          <w:bCs/>
          <w:iCs/>
        </w:rPr>
        <w:t>-glcU, kaempferol</w:t>
      </w:r>
      <w:r w:rsidR="009B0FC6">
        <w:rPr>
          <w:bCs/>
          <w:iCs/>
        </w:rPr>
        <w:t>-</w:t>
      </w:r>
      <w:r w:rsidR="005903D3">
        <w:rPr>
          <w:bCs/>
          <w:iCs/>
        </w:rPr>
        <w:t>3-</w:t>
      </w:r>
      <w:r w:rsidR="005903D3" w:rsidRPr="005C4E67">
        <w:rPr>
          <w:bCs/>
          <w:i/>
        </w:rPr>
        <w:t>O</w:t>
      </w:r>
      <w:r w:rsidR="005903D3">
        <w:rPr>
          <w:bCs/>
          <w:iCs/>
        </w:rPr>
        <w:t xml:space="preserve">-gal, </w:t>
      </w:r>
      <w:r w:rsidR="00C55030">
        <w:rPr>
          <w:bCs/>
          <w:iCs/>
        </w:rPr>
        <w:t>kaempferol</w:t>
      </w:r>
      <w:r w:rsidR="009B0FC6">
        <w:rPr>
          <w:bCs/>
          <w:iCs/>
        </w:rPr>
        <w:t>-</w:t>
      </w:r>
      <w:r w:rsidR="005903D3">
        <w:rPr>
          <w:bCs/>
          <w:iCs/>
        </w:rPr>
        <w:t>3-</w:t>
      </w:r>
      <w:r w:rsidR="005903D3" w:rsidRPr="005C4E67">
        <w:rPr>
          <w:bCs/>
          <w:i/>
        </w:rPr>
        <w:t>O</w:t>
      </w:r>
      <w:r w:rsidR="005903D3">
        <w:rPr>
          <w:bCs/>
          <w:iCs/>
        </w:rPr>
        <w:t>-glc, isorhamnetin</w:t>
      </w:r>
      <w:r w:rsidR="009B0FC6">
        <w:rPr>
          <w:bCs/>
          <w:iCs/>
        </w:rPr>
        <w:t>-</w:t>
      </w:r>
      <w:r w:rsidR="005903D3">
        <w:rPr>
          <w:bCs/>
          <w:iCs/>
        </w:rPr>
        <w:t>3-</w:t>
      </w:r>
      <w:r w:rsidR="005903D3" w:rsidRPr="005C4E67">
        <w:rPr>
          <w:bCs/>
          <w:i/>
        </w:rPr>
        <w:t>O</w:t>
      </w:r>
      <w:r w:rsidR="005903D3">
        <w:rPr>
          <w:bCs/>
          <w:iCs/>
        </w:rPr>
        <w:t>-gal+glc and caffeic acid</w:t>
      </w:r>
      <w:r w:rsidR="00050A0F" w:rsidRPr="004D03E7">
        <w:rPr>
          <w:bCs/>
          <w:iCs/>
        </w:rPr>
        <w:t xml:space="preserve"> PC2 was correlated with</w:t>
      </w:r>
      <w:r w:rsidR="00A27B53">
        <w:rPr>
          <w:bCs/>
          <w:iCs/>
        </w:rPr>
        <w:t xml:space="preserve"> </w:t>
      </w:r>
      <w:r w:rsidR="005903D3">
        <w:rPr>
          <w:bCs/>
          <w:i/>
          <w:iCs/>
        </w:rPr>
        <w:t>trans</w:t>
      </w:r>
      <w:r w:rsidR="005903D3">
        <w:rPr>
          <w:bCs/>
        </w:rPr>
        <w:t xml:space="preserve">-caftaric and </w:t>
      </w:r>
      <w:r w:rsidR="005903D3" w:rsidRPr="005C4E67">
        <w:rPr>
          <w:bCs/>
          <w:i/>
          <w:iCs/>
        </w:rPr>
        <w:t>cis</w:t>
      </w:r>
      <w:r w:rsidR="005903D3">
        <w:rPr>
          <w:bCs/>
        </w:rPr>
        <w:t>-coutaric acid</w:t>
      </w:r>
      <w:r w:rsidR="00E722AE">
        <w:rPr>
          <w:bCs/>
        </w:rPr>
        <w:t>s</w:t>
      </w:r>
      <w:r w:rsidR="00050A0F" w:rsidRPr="004D03E7">
        <w:rPr>
          <w:bCs/>
          <w:iCs/>
        </w:rPr>
        <w:t>.</w:t>
      </w:r>
      <w:r w:rsidR="005903D3">
        <w:rPr>
          <w:bCs/>
          <w:iCs/>
        </w:rPr>
        <w:t xml:space="preserve"> Grape samples</w:t>
      </w:r>
      <w:r w:rsidR="00A27B53">
        <w:rPr>
          <w:bCs/>
          <w:iCs/>
        </w:rPr>
        <w:t xml:space="preserve"> </w:t>
      </w:r>
      <w:r w:rsidR="005903D3">
        <w:rPr>
          <w:bCs/>
          <w:iCs/>
        </w:rPr>
        <w:t>were</w:t>
      </w:r>
      <w:r w:rsidR="00A27B53">
        <w:rPr>
          <w:bCs/>
          <w:iCs/>
        </w:rPr>
        <w:t xml:space="preserve"> separated by treatment rather by</w:t>
      </w:r>
      <w:r w:rsidR="005903D3">
        <w:rPr>
          <w:bCs/>
          <w:iCs/>
        </w:rPr>
        <w:t xml:space="preserve"> season. </w:t>
      </w:r>
      <w:r w:rsidR="00C55030">
        <w:rPr>
          <w:bCs/>
          <w:iCs/>
        </w:rPr>
        <w:t xml:space="preserve">C-2017 samples were inversely related to syringic acid content, while C-2018 samples were </w:t>
      </w:r>
      <w:r w:rsidR="008A051E">
        <w:rPr>
          <w:bCs/>
          <w:iCs/>
        </w:rPr>
        <w:t xml:space="preserve">positively </w:t>
      </w:r>
      <w:r w:rsidR="00C55030">
        <w:rPr>
          <w:bCs/>
          <w:iCs/>
        </w:rPr>
        <w:t xml:space="preserve">related with </w:t>
      </w:r>
      <w:r w:rsidR="00C55030" w:rsidRPr="005C4E67">
        <w:rPr>
          <w:bCs/>
          <w:i/>
        </w:rPr>
        <w:t>cis</w:t>
      </w:r>
      <w:r w:rsidR="00C55030">
        <w:rPr>
          <w:bCs/>
          <w:iCs/>
        </w:rPr>
        <w:t>-coutaric acid content. Ld-2017 and Ld</w:t>
      </w:r>
      <w:r w:rsidR="009B0FC6">
        <w:rPr>
          <w:bCs/>
          <w:iCs/>
        </w:rPr>
        <w:t>-</w:t>
      </w:r>
      <w:r w:rsidR="00C55030">
        <w:rPr>
          <w:bCs/>
          <w:iCs/>
        </w:rPr>
        <w:t xml:space="preserve">2018 samples were inversely related to the concentration of flavonols and caffeic acid. </w:t>
      </w:r>
      <w:r w:rsidR="00050A0F">
        <w:rPr>
          <w:bCs/>
          <w:iCs/>
        </w:rPr>
        <w:t xml:space="preserve">Hd-2017 </w:t>
      </w:r>
      <w:r w:rsidR="00565907">
        <w:rPr>
          <w:bCs/>
          <w:iCs/>
        </w:rPr>
        <w:t>treatment was</w:t>
      </w:r>
      <w:r w:rsidR="00050A0F">
        <w:rPr>
          <w:bCs/>
          <w:iCs/>
        </w:rPr>
        <w:t xml:space="preserve"> positively related </w:t>
      </w:r>
      <w:r w:rsidR="00565907">
        <w:rPr>
          <w:bCs/>
          <w:iCs/>
        </w:rPr>
        <w:t xml:space="preserve">with </w:t>
      </w:r>
      <w:r w:rsidR="005903D3">
        <w:rPr>
          <w:bCs/>
        </w:rPr>
        <w:t xml:space="preserve">catechin and </w:t>
      </w:r>
      <w:r w:rsidR="00C55030">
        <w:rPr>
          <w:bCs/>
        </w:rPr>
        <w:t>quercetin</w:t>
      </w:r>
      <w:r w:rsidR="009B0FC6">
        <w:rPr>
          <w:bCs/>
        </w:rPr>
        <w:t>-</w:t>
      </w:r>
      <w:r w:rsidR="005903D3">
        <w:rPr>
          <w:bCs/>
        </w:rPr>
        <w:t>3-</w:t>
      </w:r>
      <w:r w:rsidR="005903D3" w:rsidRPr="005C4E67">
        <w:rPr>
          <w:bCs/>
          <w:i/>
          <w:iCs/>
        </w:rPr>
        <w:t>O</w:t>
      </w:r>
      <w:r w:rsidR="005903D3">
        <w:rPr>
          <w:bCs/>
        </w:rPr>
        <w:t xml:space="preserve">-glc </w:t>
      </w:r>
      <w:r w:rsidR="00565907">
        <w:rPr>
          <w:bCs/>
          <w:iCs/>
        </w:rPr>
        <w:t>concentrations</w:t>
      </w:r>
      <w:r w:rsidR="00050A0F">
        <w:rPr>
          <w:bCs/>
          <w:iCs/>
        </w:rPr>
        <w:t xml:space="preserve"> while </w:t>
      </w:r>
      <w:r w:rsidR="00565907">
        <w:rPr>
          <w:bCs/>
          <w:iCs/>
        </w:rPr>
        <w:t xml:space="preserve">Hd-2018 treatment was positively related with </w:t>
      </w:r>
      <w:r w:rsidR="005903D3">
        <w:rPr>
          <w:bCs/>
          <w:iCs/>
        </w:rPr>
        <w:t xml:space="preserve">the content of </w:t>
      </w:r>
      <w:r w:rsidR="00C55030">
        <w:rPr>
          <w:bCs/>
          <w:iCs/>
        </w:rPr>
        <w:t>isorhamnetin</w:t>
      </w:r>
      <w:r w:rsidR="009B0FC6">
        <w:rPr>
          <w:bCs/>
          <w:iCs/>
        </w:rPr>
        <w:t>-</w:t>
      </w:r>
      <w:r w:rsidR="00C55030">
        <w:rPr>
          <w:bCs/>
          <w:iCs/>
        </w:rPr>
        <w:t>3-</w:t>
      </w:r>
      <w:r w:rsidR="00C55030" w:rsidRPr="005C4E67">
        <w:rPr>
          <w:bCs/>
          <w:i/>
          <w:iCs/>
        </w:rPr>
        <w:t>O</w:t>
      </w:r>
      <w:r w:rsidR="00C55030">
        <w:rPr>
          <w:bCs/>
          <w:iCs/>
        </w:rPr>
        <w:t>-gal+glc, quercetin</w:t>
      </w:r>
      <w:r w:rsidR="009B0FC6">
        <w:rPr>
          <w:bCs/>
          <w:iCs/>
        </w:rPr>
        <w:t>-</w:t>
      </w:r>
      <w:r w:rsidR="00C55030">
        <w:rPr>
          <w:bCs/>
          <w:iCs/>
        </w:rPr>
        <w:t>3-</w:t>
      </w:r>
      <w:r w:rsidR="00C55030" w:rsidRPr="005C4E67">
        <w:rPr>
          <w:bCs/>
          <w:i/>
          <w:iCs/>
        </w:rPr>
        <w:t>O</w:t>
      </w:r>
      <w:r w:rsidR="00C55030">
        <w:rPr>
          <w:bCs/>
          <w:iCs/>
        </w:rPr>
        <w:t>-glcU, quercetin</w:t>
      </w:r>
      <w:r w:rsidR="009B0FC6">
        <w:rPr>
          <w:bCs/>
          <w:iCs/>
        </w:rPr>
        <w:t>-</w:t>
      </w:r>
      <w:r w:rsidR="00C55030">
        <w:rPr>
          <w:bCs/>
          <w:iCs/>
        </w:rPr>
        <w:t>3-</w:t>
      </w:r>
      <w:r w:rsidR="00C55030" w:rsidRPr="005C4E67">
        <w:rPr>
          <w:bCs/>
          <w:i/>
          <w:iCs/>
        </w:rPr>
        <w:t>O</w:t>
      </w:r>
      <w:r w:rsidR="00C55030">
        <w:rPr>
          <w:bCs/>
          <w:iCs/>
        </w:rPr>
        <w:t>-gal and caffeic acid</w:t>
      </w:r>
      <w:r w:rsidR="00565907">
        <w:rPr>
          <w:bCs/>
          <w:iCs/>
        </w:rPr>
        <w:t xml:space="preserve">. </w:t>
      </w:r>
      <w:r w:rsidR="008E7280">
        <w:rPr>
          <w:bCs/>
          <w:iCs/>
        </w:rPr>
        <w:t>E</w:t>
      </w:r>
      <w:r w:rsidR="008E7280" w:rsidRPr="008F4657">
        <w:rPr>
          <w:bCs/>
          <w:iCs/>
        </w:rPr>
        <w:t xml:space="preserve">licitors described </w:t>
      </w:r>
      <w:r w:rsidR="008E7280">
        <w:rPr>
          <w:bCs/>
          <w:iCs/>
        </w:rPr>
        <w:t>by different authors</w:t>
      </w:r>
      <w:r w:rsidR="008E7280" w:rsidRPr="008F4657">
        <w:rPr>
          <w:bCs/>
          <w:iCs/>
        </w:rPr>
        <w:t xml:space="preserve"> are diverse in nature including polysaccharides, oligosaccharides, peptides, proteins and lipids.</w:t>
      </w:r>
      <w:r w:rsidR="00DC0E5C" w:rsidRPr="00DC0E5C">
        <w:rPr>
          <w:bCs/>
          <w:iCs/>
          <w:vertAlign w:val="superscript"/>
        </w:rPr>
        <w:t>57</w:t>
      </w:r>
      <w:r w:rsidR="00A27B53" w:rsidRPr="00A27B53">
        <w:rPr>
          <w:bCs/>
          <w:iCs/>
        </w:rPr>
        <w:t xml:space="preserve"> </w:t>
      </w:r>
      <w:r w:rsidR="008E7280">
        <w:rPr>
          <w:bCs/>
          <w:iCs/>
        </w:rPr>
        <w:t>E</w:t>
      </w:r>
      <w:r w:rsidR="008E7280" w:rsidRPr="008F4657">
        <w:rPr>
          <w:bCs/>
          <w:iCs/>
        </w:rPr>
        <w:t xml:space="preserve">licitor activity is associated with polysaccharide fraction of </w:t>
      </w:r>
      <w:r w:rsidR="008E7280">
        <w:rPr>
          <w:bCs/>
          <w:iCs/>
        </w:rPr>
        <w:t>the seaweed elaborated extracts</w:t>
      </w:r>
      <w:r w:rsidR="008E7280" w:rsidRPr="008F4657">
        <w:rPr>
          <w:bCs/>
          <w:iCs/>
        </w:rPr>
        <w:t>.</w:t>
      </w:r>
      <w:r w:rsidR="00DC0E5C" w:rsidRPr="00DC0E5C">
        <w:rPr>
          <w:bCs/>
          <w:iCs/>
          <w:vertAlign w:val="superscript"/>
        </w:rPr>
        <w:t>57</w:t>
      </w:r>
      <w:r w:rsidR="00A27B53" w:rsidRPr="00A27B53">
        <w:rPr>
          <w:bCs/>
          <w:iCs/>
        </w:rPr>
        <w:t xml:space="preserve"> </w:t>
      </w:r>
      <w:r w:rsidR="008E7280">
        <w:rPr>
          <w:bCs/>
          <w:iCs/>
        </w:rPr>
        <w:t>P</w:t>
      </w:r>
      <w:r w:rsidR="008E7280" w:rsidRPr="008F4657">
        <w:rPr>
          <w:bCs/>
          <w:iCs/>
        </w:rPr>
        <w:t>olysaccharides purified from seaweeds as well as derived oligosaccharides have the ability to trigger plant defense responses.</w:t>
      </w:r>
      <w:r w:rsidR="00DC0E5C" w:rsidRPr="00DC0E5C">
        <w:rPr>
          <w:bCs/>
          <w:iCs/>
          <w:vertAlign w:val="superscript"/>
        </w:rPr>
        <w:t>19,57</w:t>
      </w:r>
      <w:r w:rsidR="00A27B53" w:rsidRPr="00A27B53">
        <w:rPr>
          <w:bCs/>
          <w:iCs/>
        </w:rPr>
        <w:t xml:space="preserve"> </w:t>
      </w:r>
      <w:r w:rsidR="008E7280" w:rsidRPr="00F3424D">
        <w:rPr>
          <w:bCs/>
          <w:iCs/>
        </w:rPr>
        <w:t xml:space="preserve">To our knowledge, there is little information </w:t>
      </w:r>
      <w:r w:rsidR="00CE4444" w:rsidRPr="00F3424D">
        <w:rPr>
          <w:bCs/>
          <w:iCs/>
        </w:rPr>
        <w:t xml:space="preserve">available </w:t>
      </w:r>
      <w:r w:rsidR="008E7280" w:rsidRPr="00F3424D">
        <w:rPr>
          <w:bCs/>
          <w:iCs/>
        </w:rPr>
        <w:t>in literature</w:t>
      </w:r>
      <w:r w:rsidR="008E7280" w:rsidRPr="00C75AB1">
        <w:rPr>
          <w:bCs/>
          <w:iCs/>
        </w:rPr>
        <w:t xml:space="preserve"> about the effects of seaweed application to grapevines. Frioni et al.</w:t>
      </w:r>
      <w:r w:rsidR="00DC0E5C" w:rsidRPr="00DC0E5C">
        <w:rPr>
          <w:bCs/>
          <w:iCs/>
          <w:vertAlign w:val="superscript"/>
        </w:rPr>
        <w:t>20</w:t>
      </w:r>
      <w:r w:rsidR="00A27B53" w:rsidRPr="00A27B53">
        <w:rPr>
          <w:bCs/>
          <w:iCs/>
        </w:rPr>
        <w:t xml:space="preserve"> </w:t>
      </w:r>
      <w:r w:rsidR="00242B52">
        <w:rPr>
          <w:bCs/>
          <w:iCs/>
        </w:rPr>
        <w:t>and Salvi et al.</w:t>
      </w:r>
      <w:r w:rsidR="00DC0E5C" w:rsidRPr="00DC0E5C">
        <w:rPr>
          <w:bCs/>
          <w:iCs/>
          <w:vertAlign w:val="superscript"/>
        </w:rPr>
        <w:t>23</w:t>
      </w:r>
      <w:r w:rsidR="00242B52" w:rsidRPr="00242B52">
        <w:rPr>
          <w:bCs/>
          <w:iCs/>
        </w:rPr>
        <w:t xml:space="preserve"> </w:t>
      </w:r>
      <w:r w:rsidR="008E7280" w:rsidRPr="00C75AB1">
        <w:rPr>
          <w:bCs/>
          <w:iCs/>
        </w:rPr>
        <w:t xml:space="preserve">reported that seaweed applications to grapevines improved skin anthocyanins accumulation and total phenolic content </w:t>
      </w:r>
      <w:r w:rsidR="00B7234B">
        <w:rPr>
          <w:bCs/>
          <w:iCs/>
        </w:rPr>
        <w:t>in grape berries. Frioni et al.</w:t>
      </w:r>
      <w:r w:rsidR="00DC0E5C" w:rsidRPr="00DC0E5C">
        <w:rPr>
          <w:bCs/>
          <w:iCs/>
          <w:vertAlign w:val="superscript"/>
        </w:rPr>
        <w:t>58</w:t>
      </w:r>
      <w:r w:rsidR="008E7280" w:rsidRPr="00C75AB1">
        <w:rPr>
          <w:bCs/>
          <w:iCs/>
        </w:rPr>
        <w:t xml:space="preserve"> reported that the increasing </w:t>
      </w:r>
      <w:r w:rsidR="006F06D8">
        <w:rPr>
          <w:bCs/>
          <w:iCs/>
        </w:rPr>
        <w:t>of</w:t>
      </w:r>
      <w:r w:rsidR="008E7280" w:rsidRPr="00C75AB1">
        <w:rPr>
          <w:bCs/>
          <w:iCs/>
        </w:rPr>
        <w:t xml:space="preserve"> anthocyanins and phenolic concentrations in grapes after seaweed applications are related to specific modulation of genes involved in the flavonoid </w:t>
      </w:r>
      <w:r w:rsidR="008E7280" w:rsidRPr="00C75AB1">
        <w:rPr>
          <w:bCs/>
          <w:iCs/>
        </w:rPr>
        <w:lastRenderedPageBreak/>
        <w:t>metabolic pathways.</w:t>
      </w:r>
      <w:r w:rsidR="006F06D8">
        <w:rPr>
          <w:bCs/>
          <w:iCs/>
        </w:rPr>
        <w:t xml:space="preserve"> </w:t>
      </w:r>
      <w:r w:rsidR="008E7280" w:rsidRPr="00C75AB1">
        <w:rPr>
          <w:bCs/>
          <w:iCs/>
        </w:rPr>
        <w:t>Additionally, these authors showed that grapevines treated with an</w:t>
      </w:r>
      <w:r w:rsidR="006F06D8">
        <w:rPr>
          <w:bCs/>
          <w:iCs/>
        </w:rPr>
        <w:t xml:space="preserve"> </w:t>
      </w:r>
      <w:r w:rsidR="008E7280" w:rsidRPr="00D45C4F">
        <w:rPr>
          <w:bCs/>
          <w:i/>
        </w:rPr>
        <w:t>A</w:t>
      </w:r>
      <w:r w:rsidR="008E7280">
        <w:rPr>
          <w:bCs/>
          <w:iCs/>
        </w:rPr>
        <w:t xml:space="preserve">. </w:t>
      </w:r>
      <w:r w:rsidR="008E7280" w:rsidRPr="00D45C4F">
        <w:rPr>
          <w:bCs/>
          <w:i/>
        </w:rPr>
        <w:t>nodosum</w:t>
      </w:r>
      <w:r w:rsidR="008E7280">
        <w:rPr>
          <w:bCs/>
          <w:iCs/>
        </w:rPr>
        <w:t xml:space="preserve"> fertilizer were less affected by gray mold compared to untreated grapevines. Taskos</w:t>
      </w:r>
      <w:r w:rsidR="006F06D8">
        <w:rPr>
          <w:bCs/>
          <w:iCs/>
        </w:rPr>
        <w:t xml:space="preserve"> et al.</w:t>
      </w:r>
      <w:r w:rsidR="00390E66">
        <w:rPr>
          <w:bCs/>
          <w:iCs/>
          <w:vertAlign w:val="superscript"/>
        </w:rPr>
        <w:t>22</w:t>
      </w:r>
      <w:r w:rsidR="008E7280">
        <w:rPr>
          <w:bCs/>
          <w:iCs/>
        </w:rPr>
        <w:t xml:space="preserve"> reported that seaweed applications to grapevines induced to an increase in yield, the number of berries and anthocyanin extractability in berry skins, whereas their application decreased phenol content in grapes. Similar results were repo</w:t>
      </w:r>
      <w:r w:rsidR="006F06D8">
        <w:rPr>
          <w:bCs/>
          <w:iCs/>
        </w:rPr>
        <w:t>rted by Gutiérrez-Gamboa et al.</w:t>
      </w:r>
      <w:r w:rsidR="00390E66">
        <w:rPr>
          <w:bCs/>
          <w:iCs/>
          <w:vertAlign w:val="superscript"/>
        </w:rPr>
        <w:t>59</w:t>
      </w:r>
      <w:r w:rsidR="008E7280">
        <w:rPr>
          <w:bCs/>
          <w:iCs/>
        </w:rPr>
        <w:t xml:space="preserve"> respect to productive parameters after seaweed applications to Carmenère grapevines. Therefore, it seems to be that the effectiveness of biotic and abiotic elicitors on flavonoid and non-flavonoid concentration in grapes is mostly dependent of treatments rather than season or edaphoclimatic conditions of each site.</w:t>
      </w:r>
      <w:r w:rsidR="00DC0E5C" w:rsidRPr="00DC0E5C">
        <w:rPr>
          <w:bCs/>
          <w:iCs/>
          <w:vertAlign w:val="superscript"/>
        </w:rPr>
        <w:t>6</w:t>
      </w:r>
      <w:r w:rsidR="00390E66">
        <w:rPr>
          <w:bCs/>
          <w:iCs/>
          <w:vertAlign w:val="superscript"/>
        </w:rPr>
        <w:t>0</w:t>
      </w:r>
    </w:p>
    <w:p w14:paraId="3A08522E" w14:textId="77777777" w:rsidR="00C55030" w:rsidRDefault="00C55030" w:rsidP="006F06D8">
      <w:pPr>
        <w:spacing w:line="480" w:lineRule="auto"/>
        <w:ind w:firstLine="708"/>
        <w:jc w:val="both"/>
        <w:rPr>
          <w:bCs/>
          <w:iCs/>
        </w:rPr>
      </w:pPr>
      <w:r>
        <w:rPr>
          <w:bCs/>
          <w:iCs/>
        </w:rPr>
        <w:t>Despite</w:t>
      </w:r>
      <w:r w:rsidR="000B2EB3">
        <w:rPr>
          <w:bCs/>
          <w:iCs/>
        </w:rPr>
        <w:t xml:space="preserve"> that </w:t>
      </w:r>
      <w:r w:rsidR="00CE4444">
        <w:rPr>
          <w:bCs/>
          <w:iCs/>
        </w:rPr>
        <w:t xml:space="preserve">the </w:t>
      </w:r>
      <w:r w:rsidR="000B2EB3">
        <w:rPr>
          <w:bCs/>
          <w:iCs/>
        </w:rPr>
        <w:t xml:space="preserve">precipitations conditioned </w:t>
      </w:r>
      <w:r w:rsidR="006F06D8">
        <w:rPr>
          <w:bCs/>
          <w:iCs/>
        </w:rPr>
        <w:t xml:space="preserve">the </w:t>
      </w:r>
      <w:r w:rsidR="000B2EB3">
        <w:rPr>
          <w:bCs/>
          <w:iCs/>
        </w:rPr>
        <w:t>weight of 100 berries</w:t>
      </w:r>
      <w:r>
        <w:rPr>
          <w:bCs/>
          <w:iCs/>
        </w:rPr>
        <w:t xml:space="preserve"> and certain </w:t>
      </w:r>
      <w:r w:rsidR="00036399">
        <w:rPr>
          <w:bCs/>
          <w:iCs/>
        </w:rPr>
        <w:t>enological</w:t>
      </w:r>
      <w:r>
        <w:rPr>
          <w:bCs/>
          <w:iCs/>
        </w:rPr>
        <w:t xml:space="preserve"> parameters</w:t>
      </w:r>
      <w:r w:rsidR="000B2EB3">
        <w:rPr>
          <w:bCs/>
          <w:iCs/>
        </w:rPr>
        <w:t xml:space="preserve"> of Tempranillo </w:t>
      </w:r>
      <w:r>
        <w:rPr>
          <w:bCs/>
          <w:iCs/>
        </w:rPr>
        <w:t>Blanco</w:t>
      </w:r>
      <w:r w:rsidR="006F06D8">
        <w:rPr>
          <w:bCs/>
          <w:iCs/>
        </w:rPr>
        <w:t xml:space="preserve"> </w:t>
      </w:r>
      <w:r>
        <w:rPr>
          <w:bCs/>
          <w:iCs/>
        </w:rPr>
        <w:t xml:space="preserve">grapes </w:t>
      </w:r>
      <w:r w:rsidR="000B2EB3">
        <w:rPr>
          <w:bCs/>
          <w:iCs/>
        </w:rPr>
        <w:t>in both study season</w:t>
      </w:r>
      <w:r>
        <w:rPr>
          <w:bCs/>
          <w:iCs/>
        </w:rPr>
        <w:t>s</w:t>
      </w:r>
      <w:r w:rsidR="00A1308E">
        <w:rPr>
          <w:bCs/>
          <w:iCs/>
        </w:rPr>
        <w:t xml:space="preserve"> (Table 1)</w:t>
      </w:r>
      <w:r w:rsidR="000B2EB3">
        <w:rPr>
          <w:bCs/>
          <w:iCs/>
        </w:rPr>
        <w:t xml:space="preserve">, Hd treatment </w:t>
      </w:r>
      <w:r w:rsidR="00A1308E">
        <w:rPr>
          <w:bCs/>
          <w:iCs/>
        </w:rPr>
        <w:t>improved</w:t>
      </w:r>
      <w:r w:rsidR="006F06D8">
        <w:rPr>
          <w:bCs/>
          <w:iCs/>
        </w:rPr>
        <w:t xml:space="preserve"> </w:t>
      </w:r>
      <w:r>
        <w:rPr>
          <w:bCs/>
          <w:iCs/>
        </w:rPr>
        <w:t>the concentration of catechin and flavonols</w:t>
      </w:r>
      <w:r w:rsidR="00A1308E">
        <w:rPr>
          <w:bCs/>
          <w:iCs/>
        </w:rPr>
        <w:t xml:space="preserve"> in grapes</w:t>
      </w:r>
      <w:r>
        <w:rPr>
          <w:bCs/>
          <w:iCs/>
        </w:rPr>
        <w:t>, independently of the season</w:t>
      </w:r>
      <w:r w:rsidR="000B2EB3">
        <w:rPr>
          <w:bCs/>
          <w:iCs/>
        </w:rPr>
        <w:t xml:space="preserve">. </w:t>
      </w:r>
      <w:r w:rsidR="0070691E" w:rsidRPr="0070691E">
        <w:rPr>
          <w:bCs/>
          <w:iCs/>
        </w:rPr>
        <w:t xml:space="preserve">These results are of crucial importance </w:t>
      </w:r>
      <w:r w:rsidR="0070691E">
        <w:rPr>
          <w:bCs/>
          <w:iCs/>
        </w:rPr>
        <w:t>for the viticultural management</w:t>
      </w:r>
      <w:r w:rsidR="0070691E" w:rsidRPr="0070691E">
        <w:rPr>
          <w:bCs/>
          <w:iCs/>
        </w:rPr>
        <w:t xml:space="preserve"> due to the importance of these compounds </w:t>
      </w:r>
      <w:r w:rsidR="0070691E">
        <w:rPr>
          <w:bCs/>
          <w:iCs/>
        </w:rPr>
        <w:t>as antioxidant against</w:t>
      </w:r>
      <w:r w:rsidR="0070691E" w:rsidRPr="0070691E">
        <w:rPr>
          <w:bCs/>
          <w:iCs/>
        </w:rPr>
        <w:t xml:space="preserve"> enzymatic browning of musts and wines and their implication in avoiding the risk of cancer, coronary diseases, neurodegenerative diseases, among others</w:t>
      </w:r>
      <w:r w:rsidR="0070691E">
        <w:rPr>
          <w:bCs/>
          <w:iCs/>
        </w:rPr>
        <w:t xml:space="preserve"> widely reported by different authors</w:t>
      </w:r>
      <w:r w:rsidR="0070691E" w:rsidRPr="0070691E">
        <w:rPr>
          <w:bCs/>
          <w:iCs/>
        </w:rPr>
        <w:t>.</w:t>
      </w:r>
      <w:r w:rsidR="00DC0E5C" w:rsidRPr="00DC0E5C">
        <w:rPr>
          <w:bCs/>
          <w:iCs/>
          <w:vertAlign w:val="superscript"/>
        </w:rPr>
        <w:t>7,14-16</w:t>
      </w:r>
      <w:r w:rsidR="0070691E">
        <w:rPr>
          <w:bCs/>
          <w:iCs/>
          <w:vertAlign w:val="superscript"/>
        </w:rPr>
        <w:t>,50,51</w:t>
      </w:r>
    </w:p>
    <w:p w14:paraId="6C458B52" w14:textId="77777777" w:rsidR="00A37B00" w:rsidRDefault="00050A0F" w:rsidP="00A37B00">
      <w:pPr>
        <w:spacing w:line="480" w:lineRule="auto"/>
        <w:ind w:firstLine="708"/>
        <w:jc w:val="both"/>
        <w:rPr>
          <w:bCs/>
          <w:iCs/>
        </w:rPr>
      </w:pPr>
      <w:r>
        <w:rPr>
          <w:bCs/>
          <w:iCs/>
        </w:rPr>
        <w:t xml:space="preserve">Respect to </w:t>
      </w:r>
      <w:r w:rsidR="00CE4444">
        <w:rPr>
          <w:bCs/>
          <w:iCs/>
        </w:rPr>
        <w:t xml:space="preserve">the </w:t>
      </w:r>
      <w:r w:rsidR="00370C74">
        <w:rPr>
          <w:bCs/>
          <w:iCs/>
        </w:rPr>
        <w:t>wines (Figure</w:t>
      </w:r>
      <w:r w:rsidR="00753AD7">
        <w:rPr>
          <w:bCs/>
          <w:iCs/>
        </w:rPr>
        <w:t xml:space="preserve"> 1b)</w:t>
      </w:r>
      <w:r w:rsidRPr="004D03E7">
        <w:rPr>
          <w:bCs/>
          <w:iCs/>
        </w:rPr>
        <w:t xml:space="preserve">, PC1 explained </w:t>
      </w:r>
      <w:r w:rsidR="00C55030">
        <w:rPr>
          <w:bCs/>
          <w:iCs/>
        </w:rPr>
        <w:t>77</w:t>
      </w:r>
      <w:r w:rsidRPr="004D03E7">
        <w:rPr>
          <w:bCs/>
          <w:iCs/>
        </w:rPr>
        <w:t>.</w:t>
      </w:r>
      <w:r w:rsidR="00C55030">
        <w:rPr>
          <w:bCs/>
          <w:iCs/>
        </w:rPr>
        <w:t>4</w:t>
      </w:r>
      <w:r w:rsidR="00E51D48">
        <w:rPr>
          <w:bCs/>
          <w:iCs/>
        </w:rPr>
        <w:t xml:space="preserve"> </w:t>
      </w:r>
      <w:r w:rsidRPr="004D03E7">
        <w:rPr>
          <w:bCs/>
          <w:iCs/>
        </w:rPr>
        <w:t xml:space="preserve">% of the variance and PC2 explained </w:t>
      </w:r>
      <w:r w:rsidR="00C55030">
        <w:rPr>
          <w:bCs/>
          <w:iCs/>
        </w:rPr>
        <w:t>10</w:t>
      </w:r>
      <w:r w:rsidRPr="004D03E7">
        <w:rPr>
          <w:bCs/>
          <w:iCs/>
        </w:rPr>
        <w:t>.</w:t>
      </w:r>
      <w:r w:rsidR="0075649B">
        <w:rPr>
          <w:bCs/>
          <w:iCs/>
        </w:rPr>
        <w:t>3</w:t>
      </w:r>
      <w:r w:rsidR="00E51D48">
        <w:rPr>
          <w:bCs/>
          <w:iCs/>
        </w:rPr>
        <w:t xml:space="preserve"> </w:t>
      </w:r>
      <w:r w:rsidRPr="004D03E7">
        <w:rPr>
          <w:bCs/>
          <w:iCs/>
        </w:rPr>
        <w:t xml:space="preserve">% of the variance, representing </w:t>
      </w:r>
      <w:r w:rsidR="0075649B">
        <w:rPr>
          <w:bCs/>
          <w:iCs/>
        </w:rPr>
        <w:t>8</w:t>
      </w:r>
      <w:r w:rsidR="00E42A31">
        <w:rPr>
          <w:bCs/>
          <w:iCs/>
        </w:rPr>
        <w:t>7</w:t>
      </w:r>
      <w:r w:rsidRPr="004D03E7">
        <w:rPr>
          <w:bCs/>
          <w:iCs/>
        </w:rPr>
        <w:t>.</w:t>
      </w:r>
      <w:r w:rsidR="00E42A31">
        <w:rPr>
          <w:bCs/>
          <w:iCs/>
        </w:rPr>
        <w:t>7</w:t>
      </w:r>
      <w:r w:rsidR="00E51D48">
        <w:rPr>
          <w:bCs/>
          <w:iCs/>
        </w:rPr>
        <w:t xml:space="preserve"> </w:t>
      </w:r>
      <w:r w:rsidRPr="004D03E7">
        <w:rPr>
          <w:bCs/>
          <w:iCs/>
        </w:rPr>
        <w:t>% of all variance. PC1 was strongly correlated with</w:t>
      </w:r>
      <w:r w:rsidR="00E42A31">
        <w:rPr>
          <w:bCs/>
          <w:iCs/>
        </w:rPr>
        <w:t xml:space="preserve"> catechin, </w:t>
      </w:r>
      <w:r w:rsidR="00E42A31" w:rsidRPr="005C4E67">
        <w:rPr>
          <w:bCs/>
          <w:i/>
        </w:rPr>
        <w:t>cis</w:t>
      </w:r>
      <w:r w:rsidR="00E42A31">
        <w:rPr>
          <w:bCs/>
          <w:iCs/>
        </w:rPr>
        <w:t xml:space="preserve">-caftaric acid, caffeic acid, </w:t>
      </w:r>
      <w:r w:rsidR="00E42A31" w:rsidRPr="005C4E67">
        <w:rPr>
          <w:bCs/>
          <w:i/>
        </w:rPr>
        <w:t>p</w:t>
      </w:r>
      <w:r w:rsidR="00E42A31">
        <w:rPr>
          <w:bCs/>
          <w:iCs/>
        </w:rPr>
        <w:t>-coumaric acid, hydroxybenzoic acids and stilbenes</w:t>
      </w:r>
      <w:r w:rsidRPr="004D03E7">
        <w:rPr>
          <w:bCs/>
          <w:iCs/>
        </w:rPr>
        <w:t xml:space="preserve"> PC2 was</w:t>
      </w:r>
      <w:r w:rsidR="006F06D8">
        <w:rPr>
          <w:bCs/>
          <w:iCs/>
        </w:rPr>
        <w:t xml:space="preserve"> </w:t>
      </w:r>
      <w:r w:rsidR="00E42A31">
        <w:rPr>
          <w:bCs/>
          <w:iCs/>
        </w:rPr>
        <w:t xml:space="preserve">only </w:t>
      </w:r>
      <w:r w:rsidRPr="004D03E7">
        <w:rPr>
          <w:bCs/>
          <w:iCs/>
        </w:rPr>
        <w:t>correlated with</w:t>
      </w:r>
      <w:r w:rsidR="006F06D8">
        <w:rPr>
          <w:bCs/>
          <w:iCs/>
        </w:rPr>
        <w:t xml:space="preserve"> </w:t>
      </w:r>
      <w:r w:rsidR="00E42A31">
        <w:rPr>
          <w:bCs/>
          <w:i/>
          <w:iCs/>
        </w:rPr>
        <w:t>ci</w:t>
      </w:r>
      <w:r w:rsidR="00E42A31" w:rsidRPr="00A75805">
        <w:rPr>
          <w:bCs/>
          <w:i/>
          <w:iCs/>
        </w:rPr>
        <w:t>s</w:t>
      </w:r>
      <w:r w:rsidR="00515443">
        <w:rPr>
          <w:bCs/>
          <w:iCs/>
        </w:rPr>
        <w:t>-coutaric acid</w:t>
      </w:r>
      <w:r w:rsidRPr="004D03E7">
        <w:rPr>
          <w:bCs/>
          <w:iCs/>
        </w:rPr>
        <w:t>.</w:t>
      </w:r>
      <w:r w:rsidR="006F06D8">
        <w:rPr>
          <w:bCs/>
          <w:iCs/>
        </w:rPr>
        <w:t xml:space="preserve"> </w:t>
      </w:r>
      <w:r>
        <w:rPr>
          <w:bCs/>
          <w:iCs/>
        </w:rPr>
        <w:t>C-2017</w:t>
      </w:r>
      <w:r w:rsidR="00515443">
        <w:rPr>
          <w:bCs/>
          <w:iCs/>
        </w:rPr>
        <w:t xml:space="preserve"> and</w:t>
      </w:r>
      <w:r>
        <w:rPr>
          <w:bCs/>
          <w:iCs/>
        </w:rPr>
        <w:t xml:space="preserve"> Ld-2017 </w:t>
      </w:r>
      <w:r w:rsidR="00515443">
        <w:rPr>
          <w:bCs/>
          <w:iCs/>
        </w:rPr>
        <w:t xml:space="preserve">were positively related </w:t>
      </w:r>
      <w:r w:rsidR="005C4E67">
        <w:rPr>
          <w:bCs/>
          <w:iCs/>
        </w:rPr>
        <w:t xml:space="preserve">to </w:t>
      </w:r>
      <w:r w:rsidR="00515443" w:rsidRPr="00A75805">
        <w:rPr>
          <w:bCs/>
          <w:i/>
          <w:iCs/>
        </w:rPr>
        <w:t>cis</w:t>
      </w:r>
      <w:r w:rsidR="00515443">
        <w:rPr>
          <w:bCs/>
          <w:iCs/>
        </w:rPr>
        <w:t>-caftaric acid</w:t>
      </w:r>
      <w:r w:rsidR="00E42A31">
        <w:rPr>
          <w:bCs/>
          <w:iCs/>
        </w:rPr>
        <w:t xml:space="preserve"> content and inversely </w:t>
      </w:r>
      <w:r w:rsidR="005C4E67">
        <w:rPr>
          <w:bCs/>
          <w:iCs/>
        </w:rPr>
        <w:t>related to</w:t>
      </w:r>
      <w:r w:rsidR="006F06D8">
        <w:rPr>
          <w:bCs/>
          <w:iCs/>
        </w:rPr>
        <w:t xml:space="preserve"> </w:t>
      </w:r>
      <w:r w:rsidR="00E42A31" w:rsidRPr="005C4E67">
        <w:rPr>
          <w:bCs/>
          <w:i/>
        </w:rPr>
        <w:t>trans</w:t>
      </w:r>
      <w:r w:rsidR="00E42A31">
        <w:rPr>
          <w:bCs/>
          <w:iCs/>
        </w:rPr>
        <w:t xml:space="preserve">-resveratrol, </w:t>
      </w:r>
      <w:r w:rsidR="00E42A31" w:rsidRPr="005C4E67">
        <w:rPr>
          <w:bCs/>
          <w:i/>
        </w:rPr>
        <w:t>p</w:t>
      </w:r>
      <w:r w:rsidR="00E42A31">
        <w:rPr>
          <w:bCs/>
          <w:iCs/>
        </w:rPr>
        <w:t>-coumaric and syringic acid</w:t>
      </w:r>
      <w:r w:rsidR="00E722AE">
        <w:rPr>
          <w:bCs/>
          <w:iCs/>
        </w:rPr>
        <w:t>s</w:t>
      </w:r>
      <w:r w:rsidR="00E42A31">
        <w:rPr>
          <w:bCs/>
          <w:iCs/>
        </w:rPr>
        <w:t xml:space="preserve"> content</w:t>
      </w:r>
      <w:r w:rsidR="005C4E67">
        <w:rPr>
          <w:bCs/>
          <w:iCs/>
        </w:rPr>
        <w:t xml:space="preserve">. Ld-2018 was </w:t>
      </w:r>
      <w:r w:rsidR="008A051E">
        <w:rPr>
          <w:bCs/>
          <w:iCs/>
        </w:rPr>
        <w:t xml:space="preserve">positively </w:t>
      </w:r>
      <w:r w:rsidR="005C4E67">
        <w:rPr>
          <w:bCs/>
          <w:iCs/>
        </w:rPr>
        <w:t xml:space="preserve">related to syringic and </w:t>
      </w:r>
      <w:r w:rsidR="005C4E67" w:rsidRPr="005C4E67">
        <w:rPr>
          <w:bCs/>
          <w:i/>
        </w:rPr>
        <w:t>p</w:t>
      </w:r>
      <w:r w:rsidR="005C4E67">
        <w:rPr>
          <w:bCs/>
          <w:iCs/>
        </w:rPr>
        <w:t>-coumaric acid</w:t>
      </w:r>
      <w:r w:rsidR="00E722AE">
        <w:rPr>
          <w:bCs/>
          <w:iCs/>
        </w:rPr>
        <w:t>s</w:t>
      </w:r>
      <w:r w:rsidR="005C4E67">
        <w:rPr>
          <w:bCs/>
          <w:iCs/>
        </w:rPr>
        <w:t xml:space="preserve"> content</w:t>
      </w:r>
      <w:r w:rsidR="00E42A31">
        <w:rPr>
          <w:bCs/>
          <w:iCs/>
        </w:rPr>
        <w:t>.</w:t>
      </w:r>
      <w:r w:rsidR="005C4E67">
        <w:rPr>
          <w:bCs/>
          <w:iCs/>
        </w:rPr>
        <w:t xml:space="preserve"> C-2018 was</w:t>
      </w:r>
      <w:r w:rsidR="008A051E">
        <w:rPr>
          <w:bCs/>
          <w:iCs/>
        </w:rPr>
        <w:t xml:space="preserve"> positively</w:t>
      </w:r>
      <w:r w:rsidR="005C4E67">
        <w:rPr>
          <w:bCs/>
          <w:iCs/>
        </w:rPr>
        <w:t xml:space="preserve"> related to </w:t>
      </w:r>
      <w:r w:rsidR="005C4E67" w:rsidRPr="005C4E67">
        <w:rPr>
          <w:bCs/>
          <w:i/>
        </w:rPr>
        <w:t>trans</w:t>
      </w:r>
      <w:r w:rsidR="005C4E67">
        <w:rPr>
          <w:bCs/>
          <w:iCs/>
        </w:rPr>
        <w:t xml:space="preserve">-resveratrol content and inversely related to </w:t>
      </w:r>
      <w:r w:rsidR="005C4E67" w:rsidRPr="005C4E67">
        <w:rPr>
          <w:bCs/>
          <w:i/>
        </w:rPr>
        <w:t>cis</w:t>
      </w:r>
      <w:r w:rsidR="005C4E67">
        <w:rPr>
          <w:bCs/>
          <w:iCs/>
        </w:rPr>
        <w:t>-caftaric acid content.</w:t>
      </w:r>
      <w:r w:rsidR="006F06D8">
        <w:rPr>
          <w:bCs/>
          <w:iCs/>
        </w:rPr>
        <w:t xml:space="preserve"> </w:t>
      </w:r>
      <w:r w:rsidR="00F70D4F">
        <w:rPr>
          <w:bCs/>
          <w:iCs/>
        </w:rPr>
        <w:t>Hd-</w:t>
      </w:r>
      <w:r w:rsidR="00F70D4F">
        <w:rPr>
          <w:bCs/>
          <w:iCs/>
        </w:rPr>
        <w:lastRenderedPageBreak/>
        <w:t xml:space="preserve">2017 samples were positively related to gallic acid content and inversely </w:t>
      </w:r>
      <w:r w:rsidR="005C4E67">
        <w:rPr>
          <w:bCs/>
          <w:iCs/>
        </w:rPr>
        <w:t xml:space="preserve">related </w:t>
      </w:r>
      <w:r w:rsidR="00F70D4F">
        <w:rPr>
          <w:bCs/>
          <w:iCs/>
        </w:rPr>
        <w:t xml:space="preserve">to </w:t>
      </w:r>
      <w:r w:rsidR="00F70D4F" w:rsidRPr="00CE37DC">
        <w:rPr>
          <w:bCs/>
          <w:i/>
        </w:rPr>
        <w:t>trans</w:t>
      </w:r>
      <w:r w:rsidR="00F70D4F">
        <w:rPr>
          <w:bCs/>
          <w:iCs/>
        </w:rPr>
        <w:t xml:space="preserve">-caftaric acid, ferulic acid, </w:t>
      </w:r>
      <w:r w:rsidR="00F70D4F" w:rsidRPr="00CE37DC">
        <w:rPr>
          <w:bCs/>
          <w:i/>
        </w:rPr>
        <w:t>trans</w:t>
      </w:r>
      <w:r w:rsidR="00F70D4F">
        <w:rPr>
          <w:bCs/>
          <w:iCs/>
        </w:rPr>
        <w:t xml:space="preserve">-piceid and </w:t>
      </w:r>
      <w:r w:rsidR="00F70D4F" w:rsidRPr="00CE37DC">
        <w:rPr>
          <w:bCs/>
          <w:i/>
        </w:rPr>
        <w:t>cis</w:t>
      </w:r>
      <w:r w:rsidR="00F70D4F">
        <w:rPr>
          <w:bCs/>
          <w:iCs/>
        </w:rPr>
        <w:t xml:space="preserve">-piceid content, whereas Hd-2018 was </w:t>
      </w:r>
      <w:r w:rsidR="008A051E">
        <w:rPr>
          <w:bCs/>
          <w:iCs/>
        </w:rPr>
        <w:t xml:space="preserve">positively </w:t>
      </w:r>
      <w:r w:rsidR="00F70D4F">
        <w:rPr>
          <w:bCs/>
          <w:iCs/>
        </w:rPr>
        <w:t>related to</w:t>
      </w:r>
      <w:r w:rsidR="006F06D8">
        <w:rPr>
          <w:bCs/>
          <w:iCs/>
        </w:rPr>
        <w:t xml:space="preserve"> </w:t>
      </w:r>
      <w:r w:rsidR="00F70D4F" w:rsidRPr="00CE37DC">
        <w:rPr>
          <w:bCs/>
          <w:i/>
        </w:rPr>
        <w:t>trans</w:t>
      </w:r>
      <w:r w:rsidR="00F70D4F">
        <w:rPr>
          <w:bCs/>
          <w:iCs/>
        </w:rPr>
        <w:t xml:space="preserve">-caftaric acid, ferulic acid, </w:t>
      </w:r>
      <w:r w:rsidR="00F70D4F" w:rsidRPr="00CE37DC">
        <w:rPr>
          <w:bCs/>
          <w:i/>
        </w:rPr>
        <w:t>trans</w:t>
      </w:r>
      <w:r w:rsidR="00F70D4F">
        <w:rPr>
          <w:bCs/>
          <w:iCs/>
        </w:rPr>
        <w:t xml:space="preserve">-piceid and </w:t>
      </w:r>
      <w:r w:rsidR="00F70D4F" w:rsidRPr="00CE37DC">
        <w:rPr>
          <w:bCs/>
          <w:i/>
        </w:rPr>
        <w:t>cis</w:t>
      </w:r>
      <w:r w:rsidR="00F70D4F">
        <w:rPr>
          <w:bCs/>
          <w:iCs/>
        </w:rPr>
        <w:t xml:space="preserve">-piceid content and inversely </w:t>
      </w:r>
      <w:r w:rsidR="005C4E67">
        <w:rPr>
          <w:bCs/>
          <w:iCs/>
        </w:rPr>
        <w:t xml:space="preserve">related </w:t>
      </w:r>
      <w:r w:rsidR="00F70D4F">
        <w:rPr>
          <w:bCs/>
          <w:iCs/>
        </w:rPr>
        <w:t>to gallic acid content</w:t>
      </w:r>
      <w:r w:rsidR="00A75805">
        <w:rPr>
          <w:bCs/>
          <w:iCs/>
        </w:rPr>
        <w:t>.</w:t>
      </w:r>
      <w:r w:rsidR="006F06D8">
        <w:rPr>
          <w:bCs/>
          <w:iCs/>
        </w:rPr>
        <w:t xml:space="preserve"> </w:t>
      </w:r>
      <w:r w:rsidR="003F0A35">
        <w:rPr>
          <w:bCs/>
          <w:iCs/>
        </w:rPr>
        <w:t xml:space="preserve">Therefore, wine samples were separated by season rather </w:t>
      </w:r>
      <w:r w:rsidR="006F06D8">
        <w:rPr>
          <w:bCs/>
          <w:iCs/>
        </w:rPr>
        <w:t xml:space="preserve">by </w:t>
      </w:r>
      <w:r w:rsidR="003F0A35">
        <w:rPr>
          <w:bCs/>
          <w:iCs/>
        </w:rPr>
        <w:t xml:space="preserve">treatments. </w:t>
      </w:r>
    </w:p>
    <w:p w14:paraId="42FEB61C" w14:textId="77777777" w:rsidR="00F7727A" w:rsidRDefault="00F7727A" w:rsidP="00F7727A">
      <w:pPr>
        <w:spacing w:line="480" w:lineRule="auto"/>
        <w:jc w:val="both"/>
        <w:rPr>
          <w:bCs/>
          <w:iCs/>
        </w:rPr>
      </w:pPr>
    </w:p>
    <w:p w14:paraId="409D2A9C" w14:textId="77777777" w:rsidR="00B56189" w:rsidRDefault="004302E1" w:rsidP="00F7727A">
      <w:pPr>
        <w:spacing w:line="480" w:lineRule="auto"/>
        <w:jc w:val="both"/>
        <w:rPr>
          <w:b/>
          <w:bCs/>
          <w:iCs/>
        </w:rPr>
      </w:pPr>
      <w:r>
        <w:rPr>
          <w:b/>
          <w:bCs/>
          <w:iCs/>
        </w:rPr>
        <w:t>Descriptive sensory analysis</w:t>
      </w:r>
      <w:r w:rsidR="006F06D8">
        <w:rPr>
          <w:b/>
          <w:bCs/>
          <w:iCs/>
        </w:rPr>
        <w:t xml:space="preserve"> </w:t>
      </w:r>
    </w:p>
    <w:p w14:paraId="687885BA" w14:textId="77777777" w:rsidR="004302E1" w:rsidRPr="006F06D8" w:rsidRDefault="00F665EB" w:rsidP="00F7727A">
      <w:pPr>
        <w:spacing w:line="480" w:lineRule="auto"/>
        <w:jc w:val="both"/>
        <w:rPr>
          <w:b/>
          <w:bCs/>
          <w:iCs/>
        </w:rPr>
      </w:pPr>
      <w:r>
        <w:rPr>
          <w:bCs/>
          <w:iCs/>
        </w:rPr>
        <w:t xml:space="preserve">Table 4 shows sensory evaluation of wines made from control and treated grapevines with a low (Ld) and </w:t>
      </w:r>
      <w:r w:rsidR="00CE4444">
        <w:rPr>
          <w:bCs/>
          <w:iCs/>
        </w:rPr>
        <w:t xml:space="preserve">a </w:t>
      </w:r>
      <w:r>
        <w:rPr>
          <w:bCs/>
          <w:iCs/>
        </w:rPr>
        <w:t xml:space="preserve">high </w:t>
      </w:r>
      <w:r w:rsidR="007C3052">
        <w:rPr>
          <w:bCs/>
          <w:iCs/>
        </w:rPr>
        <w:t xml:space="preserve">(Hd) </w:t>
      </w:r>
      <w:r>
        <w:rPr>
          <w:bCs/>
          <w:iCs/>
        </w:rPr>
        <w:t>dos</w:t>
      </w:r>
      <w:r w:rsidR="00A37B00">
        <w:rPr>
          <w:bCs/>
          <w:iCs/>
        </w:rPr>
        <w:t>age</w:t>
      </w:r>
      <w:r>
        <w:rPr>
          <w:bCs/>
          <w:iCs/>
        </w:rPr>
        <w:t xml:space="preserve"> of an </w:t>
      </w:r>
      <w:r w:rsidRPr="0032558F">
        <w:rPr>
          <w:bCs/>
          <w:i/>
          <w:iCs/>
        </w:rPr>
        <w:t>A</w:t>
      </w:r>
      <w:r w:rsidR="006F06D8">
        <w:rPr>
          <w:bCs/>
          <w:i/>
          <w:iCs/>
        </w:rPr>
        <w:t>.</w:t>
      </w:r>
      <w:r w:rsidRPr="0032558F">
        <w:rPr>
          <w:bCs/>
          <w:i/>
          <w:iCs/>
        </w:rPr>
        <w:t xml:space="preserve"> nodosum</w:t>
      </w:r>
      <w:r w:rsidR="006F06D8">
        <w:rPr>
          <w:bCs/>
          <w:i/>
          <w:iCs/>
        </w:rPr>
        <w:t xml:space="preserve"> </w:t>
      </w:r>
      <w:r w:rsidR="00CE4444">
        <w:rPr>
          <w:bCs/>
          <w:iCs/>
        </w:rPr>
        <w:t xml:space="preserve">seaweed </w:t>
      </w:r>
      <w:r>
        <w:rPr>
          <w:bCs/>
          <w:iCs/>
        </w:rPr>
        <w:t>fertilizer in 2017 and 2018 seasons. Additionally, Figure 2 shows the score of gustatory attributes of these wines. Total evaluation</w:t>
      </w:r>
      <w:r w:rsidR="00ED399A">
        <w:rPr>
          <w:bCs/>
          <w:iCs/>
        </w:rPr>
        <w:t xml:space="preserve"> of wines </w:t>
      </w:r>
      <w:r w:rsidR="001D5C6A">
        <w:rPr>
          <w:bCs/>
          <w:iCs/>
        </w:rPr>
        <w:t>was</w:t>
      </w:r>
      <w:r w:rsidR="00ED399A">
        <w:rPr>
          <w:bCs/>
          <w:iCs/>
        </w:rPr>
        <w:t xml:space="preserve"> bellow to 75 points, </w:t>
      </w:r>
      <w:r w:rsidR="001D5C6A">
        <w:rPr>
          <w:bCs/>
          <w:iCs/>
        </w:rPr>
        <w:t xml:space="preserve">that is </w:t>
      </w:r>
      <w:r w:rsidR="00ED399A">
        <w:rPr>
          <w:bCs/>
          <w:iCs/>
        </w:rPr>
        <w:t>considered as “very good” wines</w:t>
      </w:r>
      <w:r w:rsidR="001D5C6A">
        <w:rPr>
          <w:bCs/>
          <w:iCs/>
        </w:rPr>
        <w:t xml:space="preserve"> according to the scale used</w:t>
      </w:r>
      <w:r w:rsidR="00704892">
        <w:rPr>
          <w:bCs/>
          <w:iCs/>
        </w:rPr>
        <w:t xml:space="preserve"> by OIV</w:t>
      </w:r>
      <w:r w:rsidR="001D5C6A">
        <w:rPr>
          <w:bCs/>
          <w:iCs/>
        </w:rPr>
        <w:t>.</w:t>
      </w:r>
      <w:r w:rsidR="00DC0E5C" w:rsidRPr="00DC0E5C">
        <w:rPr>
          <w:bCs/>
          <w:iCs/>
          <w:vertAlign w:val="superscript"/>
        </w:rPr>
        <w:t>28</w:t>
      </w:r>
      <w:r w:rsidR="001D5C6A">
        <w:rPr>
          <w:bCs/>
          <w:iCs/>
        </w:rPr>
        <w:t xml:space="preserve"> Among the wines, there were not differences on view, </w:t>
      </w:r>
      <w:r w:rsidR="00CE4444">
        <w:rPr>
          <w:bCs/>
          <w:iCs/>
        </w:rPr>
        <w:t>odor</w:t>
      </w:r>
      <w:r w:rsidR="001D5C6A">
        <w:rPr>
          <w:bCs/>
          <w:iCs/>
        </w:rPr>
        <w:t xml:space="preserve">, taste and harmony attributes (Table 4). According to gustatory phase of evaluated wines, </w:t>
      </w:r>
      <w:r w:rsidR="00A30212">
        <w:rPr>
          <w:bCs/>
          <w:iCs/>
        </w:rPr>
        <w:t>in 2017 the judge</w:t>
      </w:r>
      <w:r w:rsidR="00A37B00">
        <w:rPr>
          <w:bCs/>
          <w:iCs/>
        </w:rPr>
        <w:t>s</w:t>
      </w:r>
      <w:r w:rsidR="00A30212">
        <w:rPr>
          <w:bCs/>
          <w:iCs/>
        </w:rPr>
        <w:t xml:space="preserve"> did not perceive differences among the wines, whereas in 2018, the judges perceived </w:t>
      </w:r>
      <w:r w:rsidR="00A37B00">
        <w:rPr>
          <w:bCs/>
          <w:iCs/>
        </w:rPr>
        <w:t xml:space="preserve">the </w:t>
      </w:r>
      <w:r w:rsidR="00A30212">
        <w:rPr>
          <w:bCs/>
          <w:iCs/>
        </w:rPr>
        <w:t>control wine</w:t>
      </w:r>
      <w:r w:rsidR="00370C74">
        <w:rPr>
          <w:bCs/>
          <w:iCs/>
        </w:rPr>
        <w:t>s as the most balanced and acids</w:t>
      </w:r>
      <w:r w:rsidR="00CE4444">
        <w:rPr>
          <w:bCs/>
          <w:iCs/>
        </w:rPr>
        <w:t xml:space="preserve"> (Figure 2)</w:t>
      </w:r>
      <w:r w:rsidR="00A30212">
        <w:rPr>
          <w:bCs/>
          <w:iCs/>
        </w:rPr>
        <w:t xml:space="preserve">. </w:t>
      </w:r>
      <w:r w:rsidR="007C3052">
        <w:rPr>
          <w:bCs/>
          <w:iCs/>
        </w:rPr>
        <w:t xml:space="preserve">In </w:t>
      </w:r>
      <w:r w:rsidR="008A051E">
        <w:rPr>
          <w:bCs/>
          <w:iCs/>
        </w:rPr>
        <w:t xml:space="preserve">2018 </w:t>
      </w:r>
      <w:r w:rsidR="00A30212">
        <w:rPr>
          <w:bCs/>
          <w:iCs/>
        </w:rPr>
        <w:t xml:space="preserve">season, there were no differences among the wines samples on the enological parameters </w:t>
      </w:r>
      <w:r w:rsidR="008A051E">
        <w:rPr>
          <w:bCs/>
          <w:iCs/>
        </w:rPr>
        <w:t>analyzed</w:t>
      </w:r>
      <w:r w:rsidR="00A30212">
        <w:rPr>
          <w:bCs/>
          <w:iCs/>
        </w:rPr>
        <w:t>.</w:t>
      </w:r>
      <w:r w:rsidR="00720961">
        <w:rPr>
          <w:bCs/>
          <w:iCs/>
        </w:rPr>
        <w:t xml:space="preserve"> Additionally, the 2017 wine samples were perceived </w:t>
      </w:r>
      <w:r w:rsidR="00CE4444">
        <w:rPr>
          <w:bCs/>
          <w:iCs/>
        </w:rPr>
        <w:t xml:space="preserve">as </w:t>
      </w:r>
      <w:r w:rsidR="00720961">
        <w:rPr>
          <w:bCs/>
          <w:iCs/>
        </w:rPr>
        <w:t>more acids and alcoholic than the 2018 wine samples</w:t>
      </w:r>
      <w:r w:rsidR="00F132D5">
        <w:rPr>
          <w:bCs/>
          <w:iCs/>
        </w:rPr>
        <w:t xml:space="preserve"> (Figure 2)</w:t>
      </w:r>
      <w:r w:rsidR="00720961">
        <w:rPr>
          <w:bCs/>
          <w:iCs/>
        </w:rPr>
        <w:t xml:space="preserve">. Although there were no statistical differences in alcoholic degree of wines produced in 2017 and 2018, there is a slight </w:t>
      </w:r>
      <w:r w:rsidR="00F132D5">
        <w:rPr>
          <w:bCs/>
          <w:iCs/>
        </w:rPr>
        <w:t>tendency</w:t>
      </w:r>
      <w:r w:rsidR="00370C74">
        <w:rPr>
          <w:bCs/>
          <w:iCs/>
        </w:rPr>
        <w:t xml:space="preserve"> </w:t>
      </w:r>
      <w:r w:rsidR="00A37B00">
        <w:rPr>
          <w:bCs/>
          <w:iCs/>
        </w:rPr>
        <w:t xml:space="preserve">to </w:t>
      </w:r>
      <w:r w:rsidR="00F132D5">
        <w:rPr>
          <w:bCs/>
          <w:iCs/>
        </w:rPr>
        <w:t>that alcoholic degree reached during 2017 were higher than 2018</w:t>
      </w:r>
      <w:r w:rsidR="008A051E">
        <w:rPr>
          <w:bCs/>
          <w:iCs/>
        </w:rPr>
        <w:t xml:space="preserve"> (Table 1)</w:t>
      </w:r>
      <w:r w:rsidR="00F132D5">
        <w:rPr>
          <w:bCs/>
          <w:iCs/>
        </w:rPr>
        <w:t>.</w:t>
      </w:r>
      <w:r w:rsidR="00370C74">
        <w:rPr>
          <w:bCs/>
          <w:iCs/>
        </w:rPr>
        <w:t xml:space="preserve"> </w:t>
      </w:r>
      <w:r w:rsidR="005772AC" w:rsidRPr="005772AC">
        <w:rPr>
          <w:bCs/>
          <w:iCs/>
        </w:rPr>
        <w:t>This</w:t>
      </w:r>
      <w:r w:rsidR="008A051E">
        <w:rPr>
          <w:bCs/>
          <w:iCs/>
        </w:rPr>
        <w:t xml:space="preserve"> fact could</w:t>
      </w:r>
      <w:r w:rsidR="00370C74">
        <w:rPr>
          <w:bCs/>
          <w:iCs/>
        </w:rPr>
        <w:t xml:space="preserve"> </w:t>
      </w:r>
      <w:r w:rsidR="003F0A35" w:rsidRPr="005772AC">
        <w:rPr>
          <w:bCs/>
          <w:iCs/>
        </w:rPr>
        <w:t>condition</w:t>
      </w:r>
      <w:r w:rsidR="005772AC" w:rsidRPr="005772AC">
        <w:rPr>
          <w:bCs/>
          <w:iCs/>
        </w:rPr>
        <w:t xml:space="preserve"> the perception of the judges on the alcoholic character of the wines.</w:t>
      </w:r>
    </w:p>
    <w:p w14:paraId="72AF0F5A" w14:textId="77777777" w:rsidR="008A051E" w:rsidRDefault="00F606A4" w:rsidP="00F7727A">
      <w:pPr>
        <w:spacing w:line="480" w:lineRule="auto"/>
        <w:jc w:val="both"/>
        <w:rPr>
          <w:bCs/>
          <w:iCs/>
        </w:rPr>
      </w:pPr>
      <w:r>
        <w:rPr>
          <w:bCs/>
          <w:iCs/>
        </w:rPr>
        <w:tab/>
      </w:r>
      <w:r w:rsidR="00A63400">
        <w:rPr>
          <w:bCs/>
          <w:iCs/>
        </w:rPr>
        <w:t>A</w:t>
      </w:r>
      <w:r>
        <w:rPr>
          <w:bCs/>
          <w:iCs/>
        </w:rPr>
        <w:t xml:space="preserve"> relevant aspect mentioned by the judges during the sensory evaluation of </w:t>
      </w:r>
      <w:r w:rsidR="008E5764">
        <w:rPr>
          <w:bCs/>
          <w:iCs/>
        </w:rPr>
        <w:t xml:space="preserve">2018 </w:t>
      </w:r>
      <w:r>
        <w:rPr>
          <w:bCs/>
          <w:iCs/>
        </w:rPr>
        <w:t>wine samples is that most of the analyzed</w:t>
      </w:r>
      <w:r w:rsidR="0046269B">
        <w:rPr>
          <w:bCs/>
          <w:iCs/>
        </w:rPr>
        <w:t xml:space="preserve"> Tempranillo </w:t>
      </w:r>
      <w:r w:rsidR="0030137D">
        <w:rPr>
          <w:bCs/>
          <w:iCs/>
        </w:rPr>
        <w:t>Blanco</w:t>
      </w:r>
      <w:r>
        <w:rPr>
          <w:bCs/>
          <w:iCs/>
        </w:rPr>
        <w:t xml:space="preserve"> wines were </w:t>
      </w:r>
      <w:r w:rsidR="0046269B">
        <w:rPr>
          <w:bCs/>
          <w:iCs/>
        </w:rPr>
        <w:t xml:space="preserve">perceived with an unusual salmon-red blush color. </w:t>
      </w:r>
      <w:r w:rsidR="00A63400">
        <w:rPr>
          <w:bCs/>
          <w:iCs/>
        </w:rPr>
        <w:t xml:space="preserve">This undesirable </w:t>
      </w:r>
      <w:r w:rsidR="00CE4444">
        <w:rPr>
          <w:bCs/>
          <w:iCs/>
        </w:rPr>
        <w:t xml:space="preserve">sensation </w:t>
      </w:r>
      <w:r w:rsidR="0046269B">
        <w:rPr>
          <w:bCs/>
          <w:iCs/>
        </w:rPr>
        <w:t xml:space="preserve">is attributed to </w:t>
      </w:r>
      <w:r w:rsidR="00A63400">
        <w:rPr>
          <w:bCs/>
          <w:iCs/>
        </w:rPr>
        <w:lastRenderedPageBreak/>
        <w:t>pinking</w:t>
      </w:r>
      <w:r w:rsidR="00A37B00">
        <w:rPr>
          <w:bCs/>
          <w:iCs/>
        </w:rPr>
        <w:t xml:space="preserve"> phenomenon</w:t>
      </w:r>
      <w:r w:rsidR="00A63400">
        <w:rPr>
          <w:bCs/>
          <w:iCs/>
        </w:rPr>
        <w:t>, that is produced exclusively in bottled wines produced from white grapevine varieties.</w:t>
      </w:r>
      <w:r w:rsidR="00DC0E5C" w:rsidRPr="00DC0E5C">
        <w:rPr>
          <w:bCs/>
          <w:iCs/>
          <w:vertAlign w:val="superscript"/>
        </w:rPr>
        <w:t>6</w:t>
      </w:r>
      <w:r w:rsidR="00390E66">
        <w:rPr>
          <w:bCs/>
          <w:iCs/>
          <w:vertAlign w:val="superscript"/>
        </w:rPr>
        <w:t>1</w:t>
      </w:r>
      <w:r w:rsidR="00370C74" w:rsidRPr="00370C74">
        <w:rPr>
          <w:bCs/>
          <w:iCs/>
        </w:rPr>
        <w:t xml:space="preserve"> </w:t>
      </w:r>
      <w:r w:rsidR="00993AB7">
        <w:rPr>
          <w:bCs/>
          <w:iCs/>
        </w:rPr>
        <w:t>Oxidative changes due to the presence of oxygen could lead to produce pinking</w:t>
      </w:r>
      <w:r w:rsidR="000B36E4">
        <w:rPr>
          <w:bCs/>
          <w:iCs/>
        </w:rPr>
        <w:t xml:space="preserve"> phenomenon</w:t>
      </w:r>
      <w:r w:rsidR="00993AB7">
        <w:rPr>
          <w:bCs/>
          <w:iCs/>
        </w:rPr>
        <w:t>.</w:t>
      </w:r>
      <w:r w:rsidR="00DC0E5C" w:rsidRPr="00DC0E5C">
        <w:rPr>
          <w:bCs/>
          <w:iCs/>
          <w:vertAlign w:val="superscript"/>
        </w:rPr>
        <w:t>6</w:t>
      </w:r>
      <w:r w:rsidR="00390E66">
        <w:rPr>
          <w:bCs/>
          <w:iCs/>
          <w:vertAlign w:val="superscript"/>
        </w:rPr>
        <w:t>2</w:t>
      </w:r>
      <w:r w:rsidR="00993AB7">
        <w:rPr>
          <w:bCs/>
          <w:iCs/>
        </w:rPr>
        <w:t xml:space="preserve"> However, the compounds </w:t>
      </w:r>
      <w:r w:rsidR="000B36E4">
        <w:rPr>
          <w:bCs/>
          <w:iCs/>
        </w:rPr>
        <w:t>associated to this are of a limited knowledge.</w:t>
      </w:r>
      <w:r w:rsidR="00370C74">
        <w:rPr>
          <w:bCs/>
          <w:iCs/>
        </w:rPr>
        <w:t xml:space="preserve"> Andrea-Silva et al.</w:t>
      </w:r>
      <w:r w:rsidR="00DC0E5C" w:rsidRPr="00DC0E5C">
        <w:rPr>
          <w:bCs/>
          <w:iCs/>
          <w:vertAlign w:val="superscript"/>
        </w:rPr>
        <w:t>6</w:t>
      </w:r>
      <w:r w:rsidR="00390E66">
        <w:rPr>
          <w:bCs/>
          <w:iCs/>
          <w:vertAlign w:val="superscript"/>
        </w:rPr>
        <w:t>3</w:t>
      </w:r>
      <w:r w:rsidR="009B05A7">
        <w:rPr>
          <w:bCs/>
          <w:iCs/>
        </w:rPr>
        <w:t xml:space="preserve"> reported that the origin of pinking phenomen</w:t>
      </w:r>
      <w:r w:rsidR="00A37B00">
        <w:rPr>
          <w:bCs/>
          <w:iCs/>
        </w:rPr>
        <w:t>on</w:t>
      </w:r>
      <w:r w:rsidR="009B05A7">
        <w:rPr>
          <w:bCs/>
          <w:iCs/>
        </w:rPr>
        <w:t xml:space="preserve"> in white wines are anthocyanins, mainly malvidin</w:t>
      </w:r>
      <w:r w:rsidR="00B56189">
        <w:rPr>
          <w:bCs/>
          <w:iCs/>
        </w:rPr>
        <w:t>-</w:t>
      </w:r>
      <w:r w:rsidR="009B05A7">
        <w:rPr>
          <w:bCs/>
          <w:iCs/>
        </w:rPr>
        <w:t>3-</w:t>
      </w:r>
      <w:r w:rsidR="009B05A7" w:rsidRPr="002245A8">
        <w:rPr>
          <w:bCs/>
          <w:i/>
          <w:iCs/>
        </w:rPr>
        <w:t>O</w:t>
      </w:r>
      <w:r w:rsidR="009B05A7">
        <w:rPr>
          <w:bCs/>
          <w:iCs/>
        </w:rPr>
        <w:t>-glc.</w:t>
      </w:r>
      <w:r w:rsidR="00B56189">
        <w:rPr>
          <w:bCs/>
          <w:iCs/>
        </w:rPr>
        <w:t xml:space="preserve"> </w:t>
      </w:r>
      <w:r w:rsidR="00B953CA" w:rsidRPr="00B953CA">
        <w:rPr>
          <w:bCs/>
          <w:iCs/>
        </w:rPr>
        <w:t xml:space="preserve">Tempranillo </w:t>
      </w:r>
      <w:r w:rsidR="0030137D" w:rsidRPr="00B953CA">
        <w:rPr>
          <w:bCs/>
          <w:iCs/>
        </w:rPr>
        <w:t>Blanco</w:t>
      </w:r>
      <w:r w:rsidR="00370C74">
        <w:rPr>
          <w:bCs/>
          <w:iCs/>
        </w:rPr>
        <w:t xml:space="preserve"> </w:t>
      </w:r>
      <w:r w:rsidR="00B953CA">
        <w:rPr>
          <w:bCs/>
          <w:iCs/>
        </w:rPr>
        <w:t>originated from</w:t>
      </w:r>
      <w:r w:rsidR="00B953CA" w:rsidRPr="00B953CA">
        <w:rPr>
          <w:bCs/>
          <w:iCs/>
        </w:rPr>
        <w:t xml:space="preserve"> a natural mutation </w:t>
      </w:r>
      <w:r w:rsidR="00370C74">
        <w:rPr>
          <w:bCs/>
          <w:iCs/>
        </w:rPr>
        <w:t xml:space="preserve">of </w:t>
      </w:r>
      <w:r w:rsidR="00B953CA" w:rsidRPr="00B953CA">
        <w:rPr>
          <w:bCs/>
          <w:iCs/>
        </w:rPr>
        <w:t xml:space="preserve">Tempranillo, </w:t>
      </w:r>
      <w:r w:rsidR="00672CCE">
        <w:rPr>
          <w:bCs/>
          <w:iCs/>
        </w:rPr>
        <w:t xml:space="preserve">which conducted </w:t>
      </w:r>
      <w:r w:rsidR="00B953CA">
        <w:rPr>
          <w:bCs/>
          <w:iCs/>
        </w:rPr>
        <w:t>a</w:t>
      </w:r>
      <w:r w:rsidR="00B953CA" w:rsidRPr="00B953CA">
        <w:rPr>
          <w:bCs/>
          <w:iCs/>
        </w:rPr>
        <w:t xml:space="preserve"> loss </w:t>
      </w:r>
      <w:r w:rsidR="00B953CA">
        <w:rPr>
          <w:bCs/>
          <w:iCs/>
        </w:rPr>
        <w:t xml:space="preserve">of berry </w:t>
      </w:r>
      <w:r w:rsidR="00B953CA" w:rsidRPr="00B953CA">
        <w:rPr>
          <w:bCs/>
          <w:iCs/>
        </w:rPr>
        <w:t>c</w:t>
      </w:r>
      <w:r w:rsidR="00B953CA">
        <w:rPr>
          <w:bCs/>
          <w:iCs/>
        </w:rPr>
        <w:t>olor</w:t>
      </w:r>
      <w:r w:rsidR="004A1A5B">
        <w:rPr>
          <w:bCs/>
          <w:iCs/>
        </w:rPr>
        <w:t>ation</w:t>
      </w:r>
      <w:r w:rsidR="00370C74">
        <w:rPr>
          <w:bCs/>
          <w:iCs/>
        </w:rPr>
        <w:t xml:space="preserve"> </w:t>
      </w:r>
      <w:r w:rsidR="00B953CA" w:rsidRPr="00B953CA">
        <w:rPr>
          <w:bCs/>
          <w:iCs/>
        </w:rPr>
        <w:t>due to</w:t>
      </w:r>
      <w:r w:rsidR="00370C74">
        <w:rPr>
          <w:bCs/>
          <w:iCs/>
        </w:rPr>
        <w:t xml:space="preserve"> </w:t>
      </w:r>
      <w:r w:rsidR="00B953CA" w:rsidRPr="00B953CA">
        <w:rPr>
          <w:bCs/>
          <w:iCs/>
        </w:rPr>
        <w:t>the loss of the functional copy for the MYB transcription factors required for anthocyanin pigmentation in the berry skin</w:t>
      </w:r>
      <w:r w:rsidR="004245C1">
        <w:rPr>
          <w:bCs/>
          <w:iCs/>
        </w:rPr>
        <w:t>.</w:t>
      </w:r>
      <w:r w:rsidR="00DC0E5C" w:rsidRPr="00DC0E5C">
        <w:rPr>
          <w:bCs/>
          <w:iCs/>
          <w:vertAlign w:val="superscript"/>
        </w:rPr>
        <w:t>1</w:t>
      </w:r>
      <w:r w:rsidR="00370C74" w:rsidRPr="00370C74">
        <w:rPr>
          <w:bCs/>
          <w:iCs/>
        </w:rPr>
        <w:t xml:space="preserve"> </w:t>
      </w:r>
      <w:r w:rsidR="00F5021F">
        <w:rPr>
          <w:bCs/>
          <w:iCs/>
        </w:rPr>
        <w:t>A</w:t>
      </w:r>
      <w:r w:rsidR="00672CCE" w:rsidRPr="00672CCE">
        <w:rPr>
          <w:bCs/>
          <w:iCs/>
        </w:rPr>
        <w:t>somatic variation for berry skin color in</w:t>
      </w:r>
      <w:r w:rsidR="00471060">
        <w:rPr>
          <w:bCs/>
          <w:iCs/>
        </w:rPr>
        <w:t xml:space="preserve"> white</w:t>
      </w:r>
      <w:r w:rsidR="00672CCE">
        <w:rPr>
          <w:bCs/>
          <w:iCs/>
        </w:rPr>
        <w:t xml:space="preserve"> variet</w:t>
      </w:r>
      <w:r w:rsidR="00225765">
        <w:rPr>
          <w:bCs/>
          <w:iCs/>
        </w:rPr>
        <w:t>ies</w:t>
      </w:r>
      <w:r w:rsidR="00F5021F">
        <w:rPr>
          <w:bCs/>
          <w:iCs/>
        </w:rPr>
        <w:t>,</w:t>
      </w:r>
      <w:r w:rsidR="00915AAB">
        <w:rPr>
          <w:bCs/>
          <w:iCs/>
        </w:rPr>
        <w:t xml:space="preserve"> </w:t>
      </w:r>
      <w:r w:rsidR="00F5021F">
        <w:rPr>
          <w:bCs/>
          <w:iCs/>
        </w:rPr>
        <w:t xml:space="preserve">generating pink or red colored berries, </w:t>
      </w:r>
      <w:r w:rsidR="00672CCE" w:rsidRPr="00672CCE">
        <w:rPr>
          <w:bCs/>
          <w:iCs/>
        </w:rPr>
        <w:t>had been associated with the presence of a Gret1 retrotransposon in the promoter region of VvmybA1, a Myb gene whose expression is associated to skin coloration</w:t>
      </w:r>
      <w:r w:rsidR="00471060">
        <w:rPr>
          <w:bCs/>
          <w:iCs/>
        </w:rPr>
        <w:t>.</w:t>
      </w:r>
      <w:r w:rsidR="00DC0E5C" w:rsidRPr="00DC0E5C">
        <w:rPr>
          <w:bCs/>
          <w:iCs/>
          <w:vertAlign w:val="superscript"/>
        </w:rPr>
        <w:t>64,6</w:t>
      </w:r>
      <w:r w:rsidR="00390E66">
        <w:rPr>
          <w:bCs/>
          <w:iCs/>
          <w:vertAlign w:val="superscript"/>
        </w:rPr>
        <w:t>5</w:t>
      </w:r>
    </w:p>
    <w:p w14:paraId="40ECE748" w14:textId="77777777" w:rsidR="004614E5" w:rsidRDefault="004614E5" w:rsidP="00F7727A">
      <w:pPr>
        <w:spacing w:line="480" w:lineRule="auto"/>
        <w:jc w:val="both"/>
        <w:rPr>
          <w:bCs/>
          <w:iCs/>
        </w:rPr>
      </w:pPr>
    </w:p>
    <w:p w14:paraId="5B718B19" w14:textId="77777777" w:rsidR="00B56189" w:rsidRPr="00B56189" w:rsidRDefault="00B56189" w:rsidP="00F7727A">
      <w:pPr>
        <w:spacing w:line="480" w:lineRule="auto"/>
        <w:jc w:val="both"/>
        <w:rPr>
          <w:b/>
          <w:iCs/>
        </w:rPr>
      </w:pPr>
      <w:r w:rsidRPr="00B56189">
        <w:rPr>
          <w:b/>
          <w:iCs/>
        </w:rPr>
        <w:t>CONCLUSIONS</w:t>
      </w:r>
    </w:p>
    <w:p w14:paraId="2DF22509" w14:textId="2AC45DDA" w:rsidR="00F7727A" w:rsidRDefault="00B56189" w:rsidP="00F7727A">
      <w:pPr>
        <w:spacing w:line="480" w:lineRule="auto"/>
        <w:jc w:val="both"/>
        <w:rPr>
          <w:bCs/>
          <w:iCs/>
        </w:rPr>
      </w:pPr>
      <w:r>
        <w:rPr>
          <w:bCs/>
          <w:iCs/>
        </w:rPr>
        <w:t>C</w:t>
      </w:r>
      <w:r w:rsidR="002245A8">
        <w:rPr>
          <w:bCs/>
          <w:iCs/>
        </w:rPr>
        <w:t xml:space="preserve">atechin was the most abundant phenolic compound found in Tempranillo </w:t>
      </w:r>
      <w:r w:rsidR="00E74833">
        <w:rPr>
          <w:bCs/>
          <w:iCs/>
        </w:rPr>
        <w:t>Blanco</w:t>
      </w:r>
      <w:r w:rsidR="002245A8">
        <w:rPr>
          <w:bCs/>
          <w:iCs/>
        </w:rPr>
        <w:t xml:space="preserve"> grapes and wines</w:t>
      </w:r>
      <w:r w:rsidR="00103068">
        <w:rPr>
          <w:bCs/>
          <w:iCs/>
        </w:rPr>
        <w:t>.</w:t>
      </w:r>
      <w:r w:rsidR="004614E5">
        <w:rPr>
          <w:bCs/>
          <w:iCs/>
        </w:rPr>
        <w:t xml:space="preserve"> </w:t>
      </w:r>
      <w:r w:rsidR="00E74833">
        <w:rPr>
          <w:bCs/>
          <w:iCs/>
        </w:rPr>
        <w:t>The flavonol profile of Tempranillo Blanco grapes was dominated by quercetin-type, following by kaempferol-type and isorhamnetin-type</w:t>
      </w:r>
      <w:r w:rsidR="00DB2D39">
        <w:rPr>
          <w:bCs/>
          <w:iCs/>
        </w:rPr>
        <w:t xml:space="preserve"> flavonols</w:t>
      </w:r>
      <w:r w:rsidR="00E74833">
        <w:rPr>
          <w:bCs/>
          <w:iCs/>
        </w:rPr>
        <w:t xml:space="preserve">. </w:t>
      </w:r>
      <w:r w:rsidR="002245A8">
        <w:rPr>
          <w:bCs/>
          <w:iCs/>
        </w:rPr>
        <w:t xml:space="preserve">Seaweed </w:t>
      </w:r>
      <w:r w:rsidR="004614E5">
        <w:rPr>
          <w:bCs/>
          <w:iCs/>
        </w:rPr>
        <w:t xml:space="preserve">foliar </w:t>
      </w:r>
      <w:r w:rsidR="00626251">
        <w:rPr>
          <w:bCs/>
          <w:iCs/>
        </w:rPr>
        <w:t>a</w:t>
      </w:r>
      <w:r w:rsidR="002245A8">
        <w:rPr>
          <w:bCs/>
          <w:iCs/>
        </w:rPr>
        <w:t xml:space="preserve">pplication at a high dosage to Tempranillo </w:t>
      </w:r>
      <w:r w:rsidR="00EE0E96">
        <w:rPr>
          <w:bCs/>
          <w:iCs/>
        </w:rPr>
        <w:t>B</w:t>
      </w:r>
      <w:r w:rsidR="002245A8">
        <w:rPr>
          <w:bCs/>
          <w:iCs/>
        </w:rPr>
        <w:t>lanco increased the concentration of catechin</w:t>
      </w:r>
      <w:r w:rsidR="00E74833">
        <w:rPr>
          <w:bCs/>
          <w:iCs/>
        </w:rPr>
        <w:t xml:space="preserve"> and most of the individual flavonols </w:t>
      </w:r>
      <w:r w:rsidR="002245A8">
        <w:rPr>
          <w:bCs/>
          <w:iCs/>
        </w:rPr>
        <w:t>in grapes</w:t>
      </w:r>
      <w:r w:rsidR="00374F3D">
        <w:rPr>
          <w:bCs/>
          <w:iCs/>
        </w:rPr>
        <w:t xml:space="preserve"> in 2017 and 2018 seasons. </w:t>
      </w:r>
      <w:r w:rsidR="00E74833">
        <w:rPr>
          <w:bCs/>
          <w:iCs/>
        </w:rPr>
        <w:t xml:space="preserve">Hydroxycinnamic acids in grapes </w:t>
      </w:r>
      <w:r w:rsidR="00854D8A">
        <w:rPr>
          <w:bCs/>
          <w:iCs/>
        </w:rPr>
        <w:t xml:space="preserve">and wines </w:t>
      </w:r>
      <w:r w:rsidR="00E74833">
        <w:rPr>
          <w:bCs/>
          <w:iCs/>
        </w:rPr>
        <w:t>were scarcely affected by the seaweed foliar applications</w:t>
      </w:r>
      <w:r w:rsidR="00854D8A">
        <w:rPr>
          <w:bCs/>
          <w:iCs/>
        </w:rPr>
        <w:t xml:space="preserve"> to </w:t>
      </w:r>
      <w:r w:rsidR="00AE4FB7">
        <w:rPr>
          <w:bCs/>
          <w:iCs/>
        </w:rPr>
        <w:t>T</w:t>
      </w:r>
      <w:r w:rsidR="004614E5">
        <w:rPr>
          <w:bCs/>
          <w:iCs/>
        </w:rPr>
        <w:t>e</w:t>
      </w:r>
      <w:r w:rsidR="00514451">
        <w:rPr>
          <w:bCs/>
          <w:iCs/>
        </w:rPr>
        <w:t xml:space="preserve">mpranillo Blanco </w:t>
      </w:r>
      <w:r w:rsidR="00854D8A">
        <w:rPr>
          <w:bCs/>
          <w:iCs/>
        </w:rPr>
        <w:t>grapevines</w:t>
      </w:r>
      <w:r w:rsidR="00E74833">
        <w:rPr>
          <w:bCs/>
          <w:iCs/>
        </w:rPr>
        <w:t xml:space="preserve">. </w:t>
      </w:r>
      <w:r w:rsidR="00404F7B">
        <w:rPr>
          <w:bCs/>
          <w:iCs/>
        </w:rPr>
        <w:t xml:space="preserve">The concentration of hydroxycinnamic </w:t>
      </w:r>
      <w:r w:rsidR="00EE0E96">
        <w:rPr>
          <w:bCs/>
          <w:iCs/>
        </w:rPr>
        <w:t>and</w:t>
      </w:r>
      <w:r w:rsidR="00404F7B">
        <w:rPr>
          <w:bCs/>
          <w:iCs/>
        </w:rPr>
        <w:t xml:space="preserve"> hydroxybenzoic acids </w:t>
      </w:r>
      <w:r w:rsidR="00EE0E96">
        <w:rPr>
          <w:bCs/>
          <w:iCs/>
        </w:rPr>
        <w:t xml:space="preserve">was probably affected by </w:t>
      </w:r>
      <w:r w:rsidR="00514451">
        <w:rPr>
          <w:bCs/>
          <w:iCs/>
        </w:rPr>
        <w:t xml:space="preserve">sample </w:t>
      </w:r>
      <w:r w:rsidR="00EE0E96">
        <w:rPr>
          <w:bCs/>
          <w:iCs/>
        </w:rPr>
        <w:t>oxidations reactions, whereas</w:t>
      </w:r>
      <w:r w:rsidR="00404F7B">
        <w:rPr>
          <w:bCs/>
          <w:iCs/>
        </w:rPr>
        <w:t xml:space="preserve"> stilbenes</w:t>
      </w:r>
      <w:r w:rsidR="00EE0E96">
        <w:rPr>
          <w:bCs/>
          <w:iCs/>
        </w:rPr>
        <w:t xml:space="preserve"> content</w:t>
      </w:r>
      <w:r w:rsidR="00AE4FB7">
        <w:rPr>
          <w:bCs/>
          <w:iCs/>
        </w:rPr>
        <w:t xml:space="preserve"> </w:t>
      </w:r>
      <w:r w:rsidR="00404F7B">
        <w:rPr>
          <w:bCs/>
          <w:iCs/>
        </w:rPr>
        <w:t xml:space="preserve">in wines </w:t>
      </w:r>
      <w:r w:rsidR="00EE0E96">
        <w:rPr>
          <w:bCs/>
          <w:iCs/>
        </w:rPr>
        <w:t>was conditioned</w:t>
      </w:r>
      <w:r w:rsidR="00AE4FB7">
        <w:rPr>
          <w:bCs/>
          <w:iCs/>
        </w:rPr>
        <w:t xml:space="preserve"> </w:t>
      </w:r>
      <w:r w:rsidR="00EE0E96">
        <w:rPr>
          <w:bCs/>
          <w:iCs/>
        </w:rPr>
        <w:t>by</w:t>
      </w:r>
      <w:r w:rsidR="00404F7B">
        <w:rPr>
          <w:bCs/>
          <w:iCs/>
        </w:rPr>
        <w:t xml:space="preserve"> the affection of cryptogamic diseases in grapes. </w:t>
      </w:r>
      <w:r w:rsidR="00DC3FDF">
        <w:rPr>
          <w:bCs/>
          <w:iCs/>
        </w:rPr>
        <w:t>According to sensory analys</w:t>
      </w:r>
      <w:r w:rsidR="00FD6AB6">
        <w:rPr>
          <w:bCs/>
          <w:iCs/>
        </w:rPr>
        <w:t>i</w:t>
      </w:r>
      <w:r w:rsidR="00DC3FDF">
        <w:rPr>
          <w:bCs/>
          <w:iCs/>
        </w:rPr>
        <w:t xml:space="preserve">s, most of the judges found pinking phenomenon in Tempranillo </w:t>
      </w:r>
      <w:r w:rsidR="00E803A3">
        <w:rPr>
          <w:bCs/>
          <w:iCs/>
        </w:rPr>
        <w:t>Blanco</w:t>
      </w:r>
      <w:r w:rsidR="00DC3FDF">
        <w:rPr>
          <w:bCs/>
          <w:iCs/>
        </w:rPr>
        <w:t xml:space="preserve"> wines made in 2018 season</w:t>
      </w:r>
      <w:r w:rsidR="00626251">
        <w:rPr>
          <w:bCs/>
          <w:iCs/>
        </w:rPr>
        <w:t>,</w:t>
      </w:r>
      <w:r w:rsidR="00AE4FB7">
        <w:rPr>
          <w:bCs/>
          <w:iCs/>
        </w:rPr>
        <w:t xml:space="preserve"> </w:t>
      </w:r>
      <w:r w:rsidR="00626251">
        <w:rPr>
          <w:bCs/>
          <w:iCs/>
        </w:rPr>
        <w:t xml:space="preserve">probably </w:t>
      </w:r>
      <w:r w:rsidR="00F53A16">
        <w:rPr>
          <w:bCs/>
          <w:iCs/>
        </w:rPr>
        <w:t xml:space="preserve">due </w:t>
      </w:r>
      <w:r w:rsidR="00626251">
        <w:rPr>
          <w:bCs/>
          <w:iCs/>
        </w:rPr>
        <w:t xml:space="preserve">to </w:t>
      </w:r>
      <w:r w:rsidR="00F53A16">
        <w:rPr>
          <w:bCs/>
          <w:iCs/>
        </w:rPr>
        <w:t xml:space="preserve">that these wines were more prone to oxidations than the 2017 wine </w:t>
      </w:r>
      <w:r w:rsidR="00F53A16">
        <w:rPr>
          <w:bCs/>
          <w:iCs/>
        </w:rPr>
        <w:lastRenderedPageBreak/>
        <w:t>samples</w:t>
      </w:r>
      <w:r w:rsidR="00E803A3">
        <w:rPr>
          <w:bCs/>
          <w:iCs/>
        </w:rPr>
        <w:t xml:space="preserve">. </w:t>
      </w:r>
      <w:r w:rsidR="00E8124E">
        <w:rPr>
          <w:bCs/>
          <w:iCs/>
        </w:rPr>
        <w:t>In this way</w:t>
      </w:r>
      <w:r w:rsidR="00704892">
        <w:rPr>
          <w:bCs/>
          <w:iCs/>
        </w:rPr>
        <w:t>, judge</w:t>
      </w:r>
      <w:r w:rsidR="00E8124E">
        <w:rPr>
          <w:bCs/>
          <w:iCs/>
        </w:rPr>
        <w:t>s</w:t>
      </w:r>
      <w:r w:rsidR="00AE4FB7">
        <w:rPr>
          <w:bCs/>
          <w:iCs/>
        </w:rPr>
        <w:t xml:space="preserve"> </w:t>
      </w:r>
      <w:r w:rsidR="00E8124E">
        <w:rPr>
          <w:bCs/>
          <w:iCs/>
        </w:rPr>
        <w:t>perceived little differences among</w:t>
      </w:r>
      <w:r w:rsidR="00704892">
        <w:rPr>
          <w:bCs/>
          <w:iCs/>
        </w:rPr>
        <w:t xml:space="preserve"> the wines</w:t>
      </w:r>
      <w:r w:rsidR="004631D6">
        <w:rPr>
          <w:bCs/>
          <w:iCs/>
        </w:rPr>
        <w:t>,</w:t>
      </w:r>
      <w:r w:rsidR="00E8124E">
        <w:rPr>
          <w:bCs/>
          <w:iCs/>
        </w:rPr>
        <w:t xml:space="preserve"> in which 2017 wines were perceived more acids and alcoholic than 2018.</w:t>
      </w:r>
      <w:r w:rsidR="00EA012A">
        <w:rPr>
          <w:bCs/>
          <w:iCs/>
        </w:rPr>
        <w:t xml:space="preserve"> </w:t>
      </w:r>
      <w:r w:rsidR="00F53A16">
        <w:rPr>
          <w:bCs/>
          <w:iCs/>
        </w:rPr>
        <w:t xml:space="preserve">The results suggest that </w:t>
      </w:r>
      <w:r w:rsidR="00404F7B" w:rsidRPr="005C4E67">
        <w:rPr>
          <w:bCs/>
        </w:rPr>
        <w:t>seaweeds</w:t>
      </w:r>
      <w:r w:rsidR="00626251">
        <w:rPr>
          <w:bCs/>
          <w:iCs/>
        </w:rPr>
        <w:t xml:space="preserve"> can act as </w:t>
      </w:r>
      <w:r w:rsidR="00F53A16">
        <w:rPr>
          <w:bCs/>
          <w:iCs/>
        </w:rPr>
        <w:t>biotic elicitor</w:t>
      </w:r>
      <w:r w:rsidR="00626251">
        <w:rPr>
          <w:bCs/>
          <w:iCs/>
        </w:rPr>
        <w:t>s to trigger the accumulation of phenolic compound</w:t>
      </w:r>
      <w:r w:rsidR="00EE0E96">
        <w:rPr>
          <w:bCs/>
          <w:iCs/>
        </w:rPr>
        <w:t>s</w:t>
      </w:r>
      <w:r w:rsidR="00404F7B">
        <w:rPr>
          <w:bCs/>
          <w:iCs/>
        </w:rPr>
        <w:t>, mainly of catechin and flavonols</w:t>
      </w:r>
      <w:r w:rsidR="00626251">
        <w:rPr>
          <w:bCs/>
          <w:iCs/>
        </w:rPr>
        <w:t xml:space="preserve"> in Tempranillo </w:t>
      </w:r>
      <w:r w:rsidR="00EE0E96">
        <w:rPr>
          <w:bCs/>
          <w:iCs/>
        </w:rPr>
        <w:t xml:space="preserve">Blanco </w:t>
      </w:r>
      <w:r w:rsidR="00626251">
        <w:rPr>
          <w:bCs/>
          <w:iCs/>
        </w:rPr>
        <w:t xml:space="preserve">grapevines </w:t>
      </w:r>
      <w:r w:rsidR="00EE0E96">
        <w:rPr>
          <w:bCs/>
          <w:iCs/>
        </w:rPr>
        <w:t xml:space="preserve">in </w:t>
      </w:r>
      <w:r w:rsidR="00DB2D39">
        <w:rPr>
          <w:bCs/>
          <w:iCs/>
        </w:rPr>
        <w:t>two consecutive seasons</w:t>
      </w:r>
      <w:r w:rsidR="00626251">
        <w:rPr>
          <w:bCs/>
          <w:iCs/>
        </w:rPr>
        <w:t>.</w:t>
      </w:r>
      <w:r w:rsidR="00EA012A">
        <w:rPr>
          <w:bCs/>
          <w:iCs/>
        </w:rPr>
        <w:t xml:space="preserve"> T</w:t>
      </w:r>
      <w:r w:rsidR="00EA012A" w:rsidRPr="00EA012A">
        <w:rPr>
          <w:bCs/>
          <w:iCs/>
        </w:rPr>
        <w:t xml:space="preserve">his </w:t>
      </w:r>
      <w:r w:rsidR="00EA012A">
        <w:rPr>
          <w:bCs/>
          <w:iCs/>
        </w:rPr>
        <w:t>is</w:t>
      </w:r>
      <w:r w:rsidR="00EA012A" w:rsidRPr="00EA012A">
        <w:rPr>
          <w:bCs/>
          <w:iCs/>
        </w:rPr>
        <w:t xml:space="preserve"> the first report that </w:t>
      </w:r>
      <w:r w:rsidR="00EA012A">
        <w:rPr>
          <w:bCs/>
          <w:iCs/>
        </w:rPr>
        <w:t xml:space="preserve">allowed to </w:t>
      </w:r>
      <w:r w:rsidR="00EA012A" w:rsidRPr="00EA012A">
        <w:rPr>
          <w:bCs/>
          <w:iCs/>
        </w:rPr>
        <w:t>characteriz</w:t>
      </w:r>
      <w:r w:rsidR="00EA012A">
        <w:rPr>
          <w:bCs/>
          <w:iCs/>
        </w:rPr>
        <w:t>e the</w:t>
      </w:r>
      <w:r w:rsidR="00EA012A" w:rsidRPr="00EA012A">
        <w:rPr>
          <w:bCs/>
          <w:iCs/>
        </w:rPr>
        <w:t xml:space="preserve"> phenolic composition of grapes and wines </w:t>
      </w:r>
      <w:r w:rsidR="00EA012A">
        <w:rPr>
          <w:bCs/>
          <w:iCs/>
        </w:rPr>
        <w:t>in this variety and how</w:t>
      </w:r>
      <w:r w:rsidR="00EA012A" w:rsidRPr="00EA012A">
        <w:rPr>
          <w:bCs/>
          <w:iCs/>
        </w:rPr>
        <w:t xml:space="preserve"> </w:t>
      </w:r>
      <w:r w:rsidR="00EA012A">
        <w:rPr>
          <w:bCs/>
          <w:iCs/>
        </w:rPr>
        <w:t>the foliar applications of</w:t>
      </w:r>
      <w:r w:rsidR="00EA012A" w:rsidRPr="00EA012A">
        <w:rPr>
          <w:bCs/>
          <w:iCs/>
        </w:rPr>
        <w:t xml:space="preserve"> seaweed </w:t>
      </w:r>
      <w:r w:rsidR="00EA012A">
        <w:rPr>
          <w:bCs/>
          <w:iCs/>
        </w:rPr>
        <w:t xml:space="preserve">affected </w:t>
      </w:r>
      <w:r w:rsidR="00EA012A" w:rsidRPr="00EA012A">
        <w:rPr>
          <w:bCs/>
          <w:iCs/>
        </w:rPr>
        <w:t>the flavonoid and non-f</w:t>
      </w:r>
      <w:r w:rsidR="00EA012A">
        <w:rPr>
          <w:bCs/>
          <w:iCs/>
        </w:rPr>
        <w:t>l</w:t>
      </w:r>
      <w:r w:rsidR="00EA012A" w:rsidRPr="00EA012A">
        <w:rPr>
          <w:bCs/>
          <w:iCs/>
        </w:rPr>
        <w:t>avonoid phenolic compounds</w:t>
      </w:r>
      <w:r w:rsidR="00EA012A">
        <w:rPr>
          <w:bCs/>
          <w:iCs/>
        </w:rPr>
        <w:t xml:space="preserve"> in its grapes and wines.</w:t>
      </w:r>
    </w:p>
    <w:p w14:paraId="3D8393C6" w14:textId="77777777" w:rsidR="00811E2A" w:rsidRPr="009A21CD" w:rsidRDefault="00811E2A" w:rsidP="00647359">
      <w:pPr>
        <w:spacing w:line="480" w:lineRule="auto"/>
        <w:rPr>
          <w:bCs/>
          <w:iCs/>
        </w:rPr>
      </w:pPr>
    </w:p>
    <w:p w14:paraId="7BC8F409" w14:textId="77777777" w:rsidR="00B56189" w:rsidRDefault="00B56189" w:rsidP="007970C8">
      <w:pPr>
        <w:pStyle w:val="Textoindependiente"/>
        <w:spacing w:line="480" w:lineRule="auto"/>
        <w:rPr>
          <w:lang w:val="en-US"/>
        </w:rPr>
      </w:pPr>
      <w:r w:rsidRPr="00D057C1">
        <w:rPr>
          <w:b/>
          <w:lang w:val="en-US"/>
        </w:rPr>
        <w:t>ACKNOWLEDGEMENTS</w:t>
      </w:r>
      <w:r w:rsidR="00AE4FB7">
        <w:rPr>
          <w:lang w:val="en-US"/>
        </w:rPr>
        <w:t xml:space="preserve"> </w:t>
      </w:r>
    </w:p>
    <w:p w14:paraId="6746E6B1" w14:textId="77777777" w:rsidR="003E22AF" w:rsidRPr="002A1844" w:rsidRDefault="005F3180" w:rsidP="007970C8">
      <w:pPr>
        <w:pStyle w:val="Textoindependiente"/>
        <w:spacing w:line="480" w:lineRule="auto"/>
        <w:rPr>
          <w:lang w:val="en-US"/>
        </w:rPr>
      </w:pPr>
      <w:r w:rsidRPr="00B3193E">
        <w:rPr>
          <w:lang w:val="en-US"/>
        </w:rPr>
        <w:t xml:space="preserve">G. G.-G. thanks for the financial support given by CONICYT </w:t>
      </w:r>
      <w:r w:rsidR="00EE0E96">
        <w:rPr>
          <w:lang w:val="en-US"/>
        </w:rPr>
        <w:t xml:space="preserve">PFCHA/Doctorado Becas Chile/2016 - </w:t>
      </w:r>
      <w:r w:rsidRPr="00B3193E">
        <w:rPr>
          <w:lang w:val="en-US"/>
        </w:rPr>
        <w:t>72170532.</w:t>
      </w:r>
      <w:r w:rsidR="00A21B79">
        <w:rPr>
          <w:lang w:val="en-US"/>
        </w:rPr>
        <w:t xml:space="preserve"> </w:t>
      </w:r>
      <w:r w:rsidR="00B834ED">
        <w:rPr>
          <w:lang w:val="en-US"/>
        </w:rPr>
        <w:t>T. G.-C.</w:t>
      </w:r>
      <w:r w:rsidR="00C6709C" w:rsidRPr="00C6709C">
        <w:rPr>
          <w:lang w:val="en-US"/>
        </w:rPr>
        <w:t xml:space="preserve"> and E.P. P.-Á. are funded by the Spanish Ministry of Science, Innovation and Universities</w:t>
      </w:r>
      <w:r w:rsidRPr="00C5440C">
        <w:rPr>
          <w:lang w:val="en-US"/>
        </w:rPr>
        <w:t>.</w:t>
      </w:r>
    </w:p>
    <w:p w14:paraId="260D0405" w14:textId="77777777" w:rsidR="002D3C57" w:rsidRDefault="002D3C57">
      <w:pPr>
        <w:pStyle w:val="Ttulo2"/>
        <w:keepNext w:val="0"/>
        <w:widowControl w:val="0"/>
        <w:spacing w:line="480" w:lineRule="auto"/>
        <w:rPr>
          <w:lang w:val="en-US"/>
        </w:rPr>
      </w:pPr>
    </w:p>
    <w:p w14:paraId="5C6006FC" w14:textId="77777777" w:rsidR="00B834ED" w:rsidRPr="00B834ED" w:rsidRDefault="00B834ED" w:rsidP="00B834ED">
      <w:pPr>
        <w:rPr>
          <w:lang w:eastAsia="es-ES_tradnl"/>
        </w:rPr>
        <w:sectPr w:rsidR="00B834ED" w:rsidRPr="00B834ED" w:rsidSect="00E66729">
          <w:footerReference w:type="even" r:id="rId9"/>
          <w:footerReference w:type="default" r:id="rId10"/>
          <w:pgSz w:w="11906" w:h="16838" w:code="9"/>
          <w:pgMar w:top="1418" w:right="1701" w:bottom="1418" w:left="1701" w:header="709" w:footer="709" w:gutter="0"/>
          <w:lnNumType w:countBy="1" w:restart="continuous"/>
          <w:cols w:space="708"/>
          <w:docGrid w:linePitch="360"/>
        </w:sectPr>
      </w:pPr>
    </w:p>
    <w:p w14:paraId="6AF8E336" w14:textId="77777777" w:rsidR="003E22AF" w:rsidRPr="005C4E67" w:rsidRDefault="00B56189">
      <w:pPr>
        <w:pStyle w:val="Ttulo2"/>
        <w:keepNext w:val="0"/>
        <w:widowControl w:val="0"/>
        <w:spacing w:line="480" w:lineRule="auto"/>
      </w:pPr>
      <w:r w:rsidRPr="005C4E67">
        <w:lastRenderedPageBreak/>
        <w:t>REFERENCES</w:t>
      </w:r>
    </w:p>
    <w:p w14:paraId="69317D82" w14:textId="77777777" w:rsidR="00101849" w:rsidRPr="00B834ED" w:rsidRDefault="00F04820" w:rsidP="00B834ED">
      <w:pPr>
        <w:pStyle w:val="NormalWeb"/>
        <w:numPr>
          <w:ilvl w:val="0"/>
          <w:numId w:val="12"/>
        </w:numPr>
        <w:spacing w:line="480" w:lineRule="auto"/>
        <w:rPr>
          <w:lang w:val="es-ES"/>
        </w:rPr>
      </w:pPr>
      <w:r w:rsidRPr="00B834ED">
        <w:rPr>
          <w:lang w:val="es-ES"/>
        </w:rPr>
        <w:t>Carbonell-Bejerano P</w:t>
      </w:r>
      <w:r w:rsidR="00B56189">
        <w:rPr>
          <w:lang w:val="es-ES"/>
        </w:rPr>
        <w:t>,</w:t>
      </w:r>
      <w:r w:rsidRPr="00B834ED">
        <w:rPr>
          <w:lang w:val="es-ES"/>
        </w:rPr>
        <w:t xml:space="preserve"> Royo C</w:t>
      </w:r>
      <w:r w:rsidR="00B56189">
        <w:rPr>
          <w:lang w:val="es-ES"/>
        </w:rPr>
        <w:t>,</w:t>
      </w:r>
      <w:r w:rsidRPr="00B834ED">
        <w:rPr>
          <w:lang w:val="es-ES"/>
        </w:rPr>
        <w:t xml:space="preserve"> Torres-Pérez R</w:t>
      </w:r>
      <w:r w:rsidR="00B56189">
        <w:rPr>
          <w:lang w:val="es-ES"/>
        </w:rPr>
        <w:t>,</w:t>
      </w:r>
      <w:r w:rsidRPr="00B834ED">
        <w:rPr>
          <w:lang w:val="es-ES"/>
        </w:rPr>
        <w:t xml:space="preserve"> Grimplet J</w:t>
      </w:r>
      <w:r w:rsidR="00B56189">
        <w:rPr>
          <w:lang w:val="es-ES"/>
        </w:rPr>
        <w:t>,</w:t>
      </w:r>
      <w:r w:rsidRPr="00B834ED">
        <w:rPr>
          <w:lang w:val="es-ES"/>
        </w:rPr>
        <w:t xml:space="preserve"> Fernández L</w:t>
      </w:r>
      <w:r w:rsidR="00B56189">
        <w:rPr>
          <w:lang w:val="es-ES"/>
        </w:rPr>
        <w:t>,</w:t>
      </w:r>
      <w:r w:rsidRPr="00B834ED">
        <w:rPr>
          <w:lang w:val="es-ES"/>
        </w:rPr>
        <w:t xml:space="preserve"> Franco-Zorrilla JM</w:t>
      </w:r>
      <w:r w:rsidR="00B56189">
        <w:rPr>
          <w:lang w:val="es-ES"/>
        </w:rPr>
        <w:t>,</w:t>
      </w:r>
      <w:r w:rsidRPr="00B834ED">
        <w:rPr>
          <w:lang w:val="es-ES"/>
        </w:rPr>
        <w:t xml:space="preserve"> Lijavetzki D</w:t>
      </w:r>
      <w:r w:rsidR="00B56189">
        <w:rPr>
          <w:lang w:val="es-ES"/>
        </w:rPr>
        <w:t>,</w:t>
      </w:r>
      <w:r w:rsidRPr="00B834ED">
        <w:rPr>
          <w:lang w:val="es-ES"/>
        </w:rPr>
        <w:t xml:space="preserve"> Baroja E</w:t>
      </w:r>
      <w:r w:rsidR="00B56189">
        <w:rPr>
          <w:lang w:val="es-ES"/>
        </w:rPr>
        <w:t>,</w:t>
      </w:r>
      <w:r w:rsidRPr="00B834ED">
        <w:rPr>
          <w:lang w:val="es-ES"/>
        </w:rPr>
        <w:t xml:space="preserve"> Martínez J</w:t>
      </w:r>
      <w:r w:rsidR="00B56189">
        <w:rPr>
          <w:lang w:val="es-ES"/>
        </w:rPr>
        <w:t>,</w:t>
      </w:r>
      <w:r w:rsidRPr="00B834ED">
        <w:rPr>
          <w:lang w:val="es-ES"/>
        </w:rPr>
        <w:t xml:space="preserve"> García-Escudero E</w:t>
      </w:r>
      <w:r w:rsidR="00B56189">
        <w:rPr>
          <w:lang w:val="es-ES"/>
        </w:rPr>
        <w:t>,</w:t>
      </w:r>
      <w:r w:rsidRPr="00B834ED">
        <w:rPr>
          <w:lang w:val="es-ES"/>
        </w:rPr>
        <w:t xml:space="preserve"> Ibáñez J</w:t>
      </w:r>
      <w:r w:rsidR="00B56189">
        <w:rPr>
          <w:lang w:val="es-ES"/>
        </w:rPr>
        <w:t xml:space="preserve"> and </w:t>
      </w:r>
      <w:r w:rsidRPr="00B834ED">
        <w:rPr>
          <w:lang w:val="es-ES"/>
        </w:rPr>
        <w:t>Martínez-Zapater JM</w:t>
      </w:r>
      <w:r w:rsidR="00B56189">
        <w:rPr>
          <w:lang w:val="es-ES"/>
        </w:rPr>
        <w:t>,</w:t>
      </w:r>
      <w:r w:rsidRPr="00B834ED">
        <w:rPr>
          <w:lang w:val="es-ES"/>
        </w:rPr>
        <w:t xml:space="preserve"> Catastrophic unbalanced genome rearrangements cause somatic loss of berry color in grapevine. </w:t>
      </w:r>
      <w:r w:rsidRPr="00B834ED">
        <w:rPr>
          <w:i/>
          <w:lang w:val="es-ES"/>
        </w:rPr>
        <w:t>Plant Physiol</w:t>
      </w:r>
      <w:r w:rsidR="00D44BFF" w:rsidRPr="00B834ED">
        <w:rPr>
          <w:lang w:val="es-ES"/>
        </w:rPr>
        <w:t xml:space="preserve"> </w:t>
      </w:r>
      <w:r w:rsidRPr="00B56189">
        <w:rPr>
          <w:b/>
          <w:bCs/>
          <w:iCs/>
          <w:lang w:val="es-ES"/>
        </w:rPr>
        <w:t>175(2)</w:t>
      </w:r>
      <w:r w:rsidR="00B56189">
        <w:rPr>
          <w:lang w:val="es-ES"/>
        </w:rPr>
        <w:t>:</w:t>
      </w:r>
      <w:r w:rsidRPr="00B834ED">
        <w:rPr>
          <w:lang w:val="es-ES"/>
        </w:rPr>
        <w:t xml:space="preserve"> 786–801</w:t>
      </w:r>
      <w:r w:rsidR="00B56189">
        <w:rPr>
          <w:lang w:val="es-ES"/>
        </w:rPr>
        <w:t xml:space="preserve"> (2017).</w:t>
      </w:r>
    </w:p>
    <w:p w14:paraId="2AA8DDD6" w14:textId="77777777" w:rsidR="00101849" w:rsidRPr="00B56189" w:rsidRDefault="00F04820" w:rsidP="00B834ED">
      <w:pPr>
        <w:pStyle w:val="NormalWeb"/>
        <w:numPr>
          <w:ilvl w:val="0"/>
          <w:numId w:val="12"/>
        </w:numPr>
        <w:spacing w:line="480" w:lineRule="auto"/>
        <w:rPr>
          <w:lang w:val="es-ES"/>
        </w:rPr>
      </w:pPr>
      <w:r w:rsidRPr="00B834ED">
        <w:rPr>
          <w:lang w:val="es-ES"/>
        </w:rPr>
        <w:t>Martínez J</w:t>
      </w:r>
      <w:r w:rsidR="00B56189">
        <w:rPr>
          <w:lang w:val="es-ES"/>
        </w:rPr>
        <w:t xml:space="preserve"> and</w:t>
      </w:r>
      <w:r w:rsidRPr="00B834ED">
        <w:rPr>
          <w:lang w:val="es-ES"/>
        </w:rPr>
        <w:t xml:space="preserve"> García-Escudero E</w:t>
      </w:r>
      <w:r w:rsidR="00B56189">
        <w:rPr>
          <w:lang w:val="es-ES"/>
        </w:rPr>
        <w:t>,</w:t>
      </w:r>
      <w:r w:rsidRPr="00B834ED">
        <w:rPr>
          <w:lang w:val="es-ES"/>
        </w:rPr>
        <w:t xml:space="preserve"> </w:t>
      </w:r>
      <w:r w:rsidRPr="00B56189">
        <w:rPr>
          <w:i/>
          <w:iCs/>
          <w:lang w:val="es-ES"/>
        </w:rPr>
        <w:t>Tempranillo blanco: una variedad fruto de la variación genética de la vid (Vitis vinífera L)</w:t>
      </w:r>
      <w:r w:rsidRPr="00B834ED">
        <w:rPr>
          <w:lang w:val="es-ES"/>
        </w:rPr>
        <w:t xml:space="preserve">. </w:t>
      </w:r>
      <w:r w:rsidR="00B56189">
        <w:rPr>
          <w:lang w:val="es-ES"/>
        </w:rPr>
        <w:t xml:space="preserve">[Online]. </w:t>
      </w:r>
      <w:r w:rsidRPr="00B56189">
        <w:rPr>
          <w:lang w:val="es-ES"/>
        </w:rPr>
        <w:t>Acenología</w:t>
      </w:r>
      <w:r w:rsidR="00B56189">
        <w:rPr>
          <w:lang w:val="es-ES"/>
        </w:rPr>
        <w:t xml:space="preserve"> (2019).</w:t>
      </w:r>
      <w:r w:rsidR="00F75CE9" w:rsidRPr="00B56189">
        <w:rPr>
          <w:lang w:val="es-ES"/>
        </w:rPr>
        <w:t xml:space="preserve"> </w:t>
      </w:r>
      <w:r w:rsidR="00B56189">
        <w:rPr>
          <w:lang w:val="es-ES"/>
        </w:rPr>
        <w:t>Available:</w:t>
      </w:r>
      <w:r w:rsidR="00D44BFF" w:rsidRPr="00B56189">
        <w:rPr>
          <w:lang w:val="es-ES"/>
        </w:rPr>
        <w:t xml:space="preserve"> </w:t>
      </w:r>
      <w:hyperlink r:id="rId11" w:history="1">
        <w:r w:rsidR="00D44BFF" w:rsidRPr="00F75CE9">
          <w:rPr>
            <w:lang w:val="es-ES"/>
          </w:rPr>
          <w:t>http://www.acenologia.com/</w:t>
        </w:r>
      </w:hyperlink>
      <w:r w:rsidR="00F75CE9">
        <w:rPr>
          <w:lang w:val="es-ES"/>
        </w:rPr>
        <w:t xml:space="preserve"> </w:t>
      </w:r>
      <w:r w:rsidR="00B56189">
        <w:rPr>
          <w:lang w:val="es-ES"/>
        </w:rPr>
        <w:t>[</w:t>
      </w:r>
      <w:r w:rsidRPr="00F75CE9">
        <w:rPr>
          <w:lang w:val="es-ES"/>
        </w:rPr>
        <w:t>02 May 2</w:t>
      </w:r>
      <w:r w:rsidRPr="00B56189">
        <w:rPr>
          <w:lang w:val="es-ES"/>
        </w:rPr>
        <w:t>019</w:t>
      </w:r>
      <w:r w:rsidR="00B56189">
        <w:rPr>
          <w:lang w:val="es-ES"/>
        </w:rPr>
        <w:t>]</w:t>
      </w:r>
      <w:r w:rsidRPr="00B56189">
        <w:rPr>
          <w:lang w:val="es-ES"/>
        </w:rPr>
        <w:t>.</w:t>
      </w:r>
    </w:p>
    <w:p w14:paraId="2B532D04" w14:textId="77777777" w:rsidR="00101849" w:rsidRPr="00B834ED" w:rsidRDefault="00F04820" w:rsidP="00B834ED">
      <w:pPr>
        <w:pStyle w:val="NormalWeb"/>
        <w:numPr>
          <w:ilvl w:val="0"/>
          <w:numId w:val="12"/>
        </w:numPr>
        <w:spacing w:line="480" w:lineRule="auto"/>
        <w:rPr>
          <w:lang w:val="en-US"/>
        </w:rPr>
      </w:pPr>
      <w:r w:rsidRPr="00B834ED">
        <w:rPr>
          <w:lang w:val="en-US"/>
        </w:rPr>
        <w:t>Ayestarán B</w:t>
      </w:r>
      <w:r w:rsidR="00B56189">
        <w:rPr>
          <w:lang w:val="en-US"/>
        </w:rPr>
        <w:t>,</w:t>
      </w:r>
      <w:r w:rsidRPr="00B834ED">
        <w:rPr>
          <w:lang w:val="en-US"/>
        </w:rPr>
        <w:t xml:space="preserve"> Martínez-Lapuente L</w:t>
      </w:r>
      <w:r w:rsidR="00B56189">
        <w:rPr>
          <w:lang w:val="en-US"/>
        </w:rPr>
        <w:t>,</w:t>
      </w:r>
      <w:r w:rsidRPr="00B834ED">
        <w:rPr>
          <w:lang w:val="en-US"/>
        </w:rPr>
        <w:t xml:space="preserve"> Guadalupe Z</w:t>
      </w:r>
      <w:r w:rsidR="00B56189">
        <w:rPr>
          <w:lang w:val="en-US"/>
        </w:rPr>
        <w:t>,</w:t>
      </w:r>
      <w:r w:rsidRPr="00B834ED">
        <w:rPr>
          <w:lang w:val="en-US"/>
        </w:rPr>
        <w:t xml:space="preserve"> Canals C</w:t>
      </w:r>
      <w:r w:rsidR="00B56189">
        <w:rPr>
          <w:lang w:val="en-US"/>
        </w:rPr>
        <w:t>,</w:t>
      </w:r>
      <w:r w:rsidRPr="00B834ED">
        <w:rPr>
          <w:lang w:val="en-US"/>
        </w:rPr>
        <w:t xml:space="preserve"> Adell E</w:t>
      </w:r>
      <w:r w:rsidR="00B56189">
        <w:rPr>
          <w:lang w:val="en-US"/>
        </w:rPr>
        <w:t xml:space="preserve"> and</w:t>
      </w:r>
      <w:r w:rsidRPr="00B834ED">
        <w:rPr>
          <w:lang w:val="en-US"/>
        </w:rPr>
        <w:t xml:space="preserve"> Vilanova M</w:t>
      </w:r>
      <w:r w:rsidR="00B56189">
        <w:rPr>
          <w:lang w:val="en-US"/>
        </w:rPr>
        <w:t>,</w:t>
      </w:r>
      <w:r w:rsidRPr="00B834ED">
        <w:rPr>
          <w:lang w:val="en-US"/>
        </w:rPr>
        <w:t xml:space="preserve"> Effect of the winemaking process on the volatile composition and aromatic profile of Tempranillo Blanco wines. </w:t>
      </w:r>
      <w:r w:rsidRPr="00B834ED">
        <w:rPr>
          <w:i/>
          <w:iCs/>
          <w:lang w:val="en-US"/>
        </w:rPr>
        <w:t>Food Chem</w:t>
      </w:r>
      <w:r w:rsidR="00D44BFF" w:rsidRPr="00B834ED">
        <w:rPr>
          <w:lang w:val="en-US"/>
        </w:rPr>
        <w:t xml:space="preserve"> </w:t>
      </w:r>
      <w:r w:rsidRPr="00B56189">
        <w:rPr>
          <w:b/>
          <w:bCs/>
          <w:lang w:val="en-US"/>
        </w:rPr>
        <w:t>276</w:t>
      </w:r>
      <w:r w:rsidR="00B56189">
        <w:rPr>
          <w:lang w:val="en-US"/>
        </w:rPr>
        <w:t>:</w:t>
      </w:r>
      <w:r w:rsidRPr="00B834ED">
        <w:rPr>
          <w:lang w:val="en-US"/>
        </w:rPr>
        <w:t xml:space="preserve"> 187</w:t>
      </w:r>
      <w:r w:rsidR="00D44BFF" w:rsidRPr="00B56189">
        <w:rPr>
          <w:lang w:val="en-US"/>
        </w:rPr>
        <w:t>–</w:t>
      </w:r>
      <w:r w:rsidRPr="00B834ED">
        <w:rPr>
          <w:lang w:val="en-US"/>
        </w:rPr>
        <w:t>194</w:t>
      </w:r>
      <w:r w:rsidR="00B56189">
        <w:rPr>
          <w:lang w:val="en-US"/>
        </w:rPr>
        <w:t xml:space="preserve"> (2018)</w:t>
      </w:r>
      <w:r w:rsidRPr="00B834ED">
        <w:rPr>
          <w:lang w:val="en-US"/>
        </w:rPr>
        <w:t>.</w:t>
      </w:r>
    </w:p>
    <w:p w14:paraId="30F2B6DD" w14:textId="77777777" w:rsidR="00101849" w:rsidRPr="00B834ED" w:rsidRDefault="00F04820" w:rsidP="00B834ED">
      <w:pPr>
        <w:pStyle w:val="NormalWeb"/>
        <w:numPr>
          <w:ilvl w:val="0"/>
          <w:numId w:val="12"/>
        </w:numPr>
        <w:spacing w:line="480" w:lineRule="auto"/>
        <w:rPr>
          <w:lang w:val="en-US"/>
        </w:rPr>
      </w:pPr>
      <w:r w:rsidRPr="00B834ED">
        <w:rPr>
          <w:lang w:val="en-US"/>
        </w:rPr>
        <w:t>Kennedy JA</w:t>
      </w:r>
      <w:r w:rsidR="00B56189">
        <w:rPr>
          <w:lang w:val="en-US"/>
        </w:rPr>
        <w:t>,</w:t>
      </w:r>
      <w:r w:rsidRPr="00B834ED">
        <w:rPr>
          <w:lang w:val="en-US"/>
        </w:rPr>
        <w:t xml:space="preserve"> Saucier C</w:t>
      </w:r>
      <w:r w:rsidR="00B56189">
        <w:rPr>
          <w:lang w:val="en-US"/>
        </w:rPr>
        <w:t>,</w:t>
      </w:r>
      <w:r w:rsidRPr="00B834ED">
        <w:rPr>
          <w:lang w:val="en-US"/>
        </w:rPr>
        <w:t xml:space="preserve"> Glories Y</w:t>
      </w:r>
      <w:r w:rsidR="00B56189">
        <w:rPr>
          <w:lang w:val="en-US"/>
        </w:rPr>
        <w:t>,</w:t>
      </w:r>
      <w:r w:rsidR="00F41A9F">
        <w:rPr>
          <w:lang w:val="en-US"/>
        </w:rPr>
        <w:t xml:space="preserve"> </w:t>
      </w:r>
      <w:r w:rsidRPr="00B834ED">
        <w:rPr>
          <w:lang w:val="en-US"/>
        </w:rPr>
        <w:t xml:space="preserve">Grape and wine phenolics: History and perspective. </w:t>
      </w:r>
      <w:r w:rsidRPr="00B834ED">
        <w:rPr>
          <w:i/>
          <w:iCs/>
          <w:lang w:val="en-US"/>
        </w:rPr>
        <w:t>Am</w:t>
      </w:r>
      <w:r w:rsidR="00D97B59">
        <w:rPr>
          <w:lang w:val="en-US"/>
        </w:rPr>
        <w:t xml:space="preserve"> </w:t>
      </w:r>
      <w:r w:rsidRPr="00B834ED">
        <w:rPr>
          <w:i/>
          <w:iCs/>
          <w:lang w:val="en-US"/>
        </w:rPr>
        <w:t>J</w:t>
      </w:r>
      <w:r w:rsidR="00D44BFF" w:rsidRPr="00B834ED">
        <w:rPr>
          <w:lang w:val="en-US"/>
        </w:rPr>
        <w:t xml:space="preserve"> </w:t>
      </w:r>
      <w:r w:rsidRPr="00B834ED">
        <w:rPr>
          <w:i/>
          <w:iCs/>
          <w:lang w:val="en-US"/>
        </w:rPr>
        <w:t>Enol</w:t>
      </w:r>
      <w:r w:rsidR="00D44BFF" w:rsidRPr="00B834ED">
        <w:rPr>
          <w:lang w:val="en-US"/>
        </w:rPr>
        <w:t xml:space="preserve"> </w:t>
      </w:r>
      <w:r w:rsidRPr="00B834ED">
        <w:rPr>
          <w:i/>
          <w:iCs/>
          <w:lang w:val="en-US"/>
        </w:rPr>
        <w:t>Vitic</w:t>
      </w:r>
      <w:r w:rsidR="00D44BFF" w:rsidRPr="00B834ED">
        <w:rPr>
          <w:lang w:val="en-US"/>
        </w:rPr>
        <w:t xml:space="preserve"> </w:t>
      </w:r>
      <w:r w:rsidRPr="00B56189">
        <w:rPr>
          <w:b/>
          <w:bCs/>
          <w:lang w:val="en-US"/>
        </w:rPr>
        <w:t>57(3)</w:t>
      </w:r>
      <w:r w:rsidR="00B56189">
        <w:rPr>
          <w:lang w:val="en-US"/>
        </w:rPr>
        <w:t>:</w:t>
      </w:r>
      <w:r w:rsidRPr="00B834ED">
        <w:rPr>
          <w:lang w:val="en-US"/>
        </w:rPr>
        <w:t xml:space="preserve"> 239–248</w:t>
      </w:r>
      <w:r w:rsidR="00B56189">
        <w:rPr>
          <w:lang w:val="en-US"/>
        </w:rPr>
        <w:t xml:space="preserve"> (2006)</w:t>
      </w:r>
      <w:r w:rsidRPr="00B834ED">
        <w:rPr>
          <w:lang w:val="en-US"/>
        </w:rPr>
        <w:t>.</w:t>
      </w:r>
    </w:p>
    <w:p w14:paraId="6A5E0FE7" w14:textId="77777777" w:rsidR="00101849" w:rsidRPr="00B834ED" w:rsidRDefault="00F04820" w:rsidP="00B834ED">
      <w:pPr>
        <w:pStyle w:val="NormalWeb"/>
        <w:numPr>
          <w:ilvl w:val="0"/>
          <w:numId w:val="12"/>
        </w:numPr>
        <w:spacing w:line="480" w:lineRule="auto"/>
        <w:rPr>
          <w:lang w:val="en-US"/>
        </w:rPr>
      </w:pPr>
      <w:r w:rsidRPr="00B834ED">
        <w:rPr>
          <w:lang w:val="en-US"/>
        </w:rPr>
        <w:t>Rodríguez Montealegre R</w:t>
      </w:r>
      <w:r w:rsidR="0031417A">
        <w:rPr>
          <w:lang w:val="en-US"/>
        </w:rPr>
        <w:t>,</w:t>
      </w:r>
      <w:r w:rsidRPr="00B834ED">
        <w:rPr>
          <w:lang w:val="en-US"/>
        </w:rPr>
        <w:t xml:space="preserve"> Romero Peces R</w:t>
      </w:r>
      <w:r w:rsidR="0031417A">
        <w:rPr>
          <w:lang w:val="en-US"/>
        </w:rPr>
        <w:t>,</w:t>
      </w:r>
      <w:r w:rsidRPr="00B834ED">
        <w:rPr>
          <w:lang w:val="en-US"/>
        </w:rPr>
        <w:t xml:space="preserve"> Chacón Vozmediano JL</w:t>
      </w:r>
      <w:r w:rsidR="0031417A">
        <w:rPr>
          <w:lang w:val="en-US"/>
        </w:rPr>
        <w:t>,</w:t>
      </w:r>
      <w:r w:rsidRPr="00B834ED">
        <w:rPr>
          <w:lang w:val="en-US"/>
        </w:rPr>
        <w:t xml:space="preserve"> Martínez Gascueña J</w:t>
      </w:r>
      <w:r w:rsidR="0031417A">
        <w:rPr>
          <w:lang w:val="en-US"/>
        </w:rPr>
        <w:t xml:space="preserve"> and</w:t>
      </w:r>
      <w:r w:rsidRPr="00B834ED">
        <w:rPr>
          <w:lang w:val="en-US"/>
        </w:rPr>
        <w:t xml:space="preserve"> García Romero E</w:t>
      </w:r>
      <w:r w:rsidR="0031417A">
        <w:rPr>
          <w:lang w:val="en-US"/>
        </w:rPr>
        <w:t>,</w:t>
      </w:r>
      <w:r w:rsidRPr="00B834ED">
        <w:rPr>
          <w:lang w:val="en-US"/>
        </w:rPr>
        <w:t xml:space="preserve"> Phenolic compounds in skins and seeds of ten grape </w:t>
      </w:r>
      <w:r w:rsidRPr="00B834ED">
        <w:rPr>
          <w:i/>
          <w:lang w:val="en-US"/>
        </w:rPr>
        <w:t>Vitis vinifera</w:t>
      </w:r>
      <w:r w:rsidRPr="00B834ED">
        <w:rPr>
          <w:lang w:val="en-US"/>
        </w:rPr>
        <w:t xml:space="preserve"> varieties grown in a warm climate. </w:t>
      </w:r>
      <w:r w:rsidRPr="00B834ED">
        <w:rPr>
          <w:i/>
          <w:iCs/>
          <w:lang w:val="en-US"/>
        </w:rPr>
        <w:t>J</w:t>
      </w:r>
      <w:r w:rsidR="001236C3" w:rsidRPr="00B834ED">
        <w:rPr>
          <w:lang w:val="en-US"/>
        </w:rPr>
        <w:t xml:space="preserve"> </w:t>
      </w:r>
      <w:r w:rsidRPr="00B834ED">
        <w:rPr>
          <w:i/>
          <w:iCs/>
          <w:lang w:val="en-US"/>
        </w:rPr>
        <w:t>Food Compos</w:t>
      </w:r>
      <w:r w:rsidR="001236C3" w:rsidRPr="00B834ED">
        <w:rPr>
          <w:lang w:val="en-US"/>
        </w:rPr>
        <w:t xml:space="preserve"> </w:t>
      </w:r>
      <w:r w:rsidRPr="00B834ED">
        <w:rPr>
          <w:i/>
          <w:iCs/>
          <w:lang w:val="en-US"/>
        </w:rPr>
        <w:t>Anal</w:t>
      </w:r>
      <w:r w:rsidR="00D97B59">
        <w:rPr>
          <w:lang w:val="en-US"/>
        </w:rPr>
        <w:t xml:space="preserve"> </w:t>
      </w:r>
      <w:r w:rsidRPr="0031417A">
        <w:rPr>
          <w:b/>
          <w:bCs/>
          <w:lang w:val="en-US"/>
        </w:rPr>
        <w:t>19(6-7)</w:t>
      </w:r>
      <w:r w:rsidR="0031417A">
        <w:rPr>
          <w:lang w:val="en-US"/>
        </w:rPr>
        <w:t>:</w:t>
      </w:r>
      <w:r w:rsidR="00D97B59">
        <w:rPr>
          <w:lang w:val="en-US"/>
        </w:rPr>
        <w:t xml:space="preserve"> </w:t>
      </w:r>
      <w:r w:rsidRPr="00B834ED">
        <w:rPr>
          <w:lang w:val="en-US"/>
        </w:rPr>
        <w:t>687–693</w:t>
      </w:r>
      <w:r w:rsidR="0031417A">
        <w:rPr>
          <w:lang w:val="en-US"/>
        </w:rPr>
        <w:t xml:space="preserve"> (2006)</w:t>
      </w:r>
      <w:r w:rsidRPr="00B834ED">
        <w:rPr>
          <w:lang w:val="en-US"/>
        </w:rPr>
        <w:t>.</w:t>
      </w:r>
    </w:p>
    <w:p w14:paraId="35950608" w14:textId="77777777" w:rsidR="00101849" w:rsidRPr="00B834ED" w:rsidRDefault="00F04820" w:rsidP="00B834ED">
      <w:pPr>
        <w:pStyle w:val="NormalWeb"/>
        <w:numPr>
          <w:ilvl w:val="0"/>
          <w:numId w:val="12"/>
        </w:numPr>
        <w:spacing w:line="480" w:lineRule="auto"/>
        <w:rPr>
          <w:lang w:val="en-US"/>
        </w:rPr>
      </w:pPr>
      <w:r w:rsidRPr="00B834ED">
        <w:rPr>
          <w:lang w:val="en-US"/>
        </w:rPr>
        <w:t>Kritzinger EC</w:t>
      </w:r>
      <w:r w:rsidR="0031417A">
        <w:rPr>
          <w:lang w:val="en-US"/>
        </w:rPr>
        <w:t>,</w:t>
      </w:r>
      <w:r w:rsidRPr="00B834ED">
        <w:rPr>
          <w:lang w:val="en-US"/>
        </w:rPr>
        <w:t xml:space="preserve"> Bauer FF</w:t>
      </w:r>
      <w:r w:rsidR="0031417A">
        <w:rPr>
          <w:lang w:val="en-US"/>
        </w:rPr>
        <w:t xml:space="preserve"> and</w:t>
      </w:r>
      <w:r w:rsidRPr="00B834ED">
        <w:rPr>
          <w:lang w:val="en-US"/>
        </w:rPr>
        <w:t xml:space="preserve"> du Toit WJ</w:t>
      </w:r>
      <w:r w:rsidR="0031417A">
        <w:rPr>
          <w:lang w:val="en-US"/>
        </w:rPr>
        <w:t>,</w:t>
      </w:r>
      <w:r w:rsidRPr="00B834ED">
        <w:rPr>
          <w:lang w:val="en-US"/>
        </w:rPr>
        <w:t xml:space="preserve"> Role of glutathione in winemaking: A review. </w:t>
      </w:r>
      <w:r w:rsidRPr="00B834ED">
        <w:rPr>
          <w:i/>
          <w:iCs/>
          <w:lang w:val="en-US"/>
        </w:rPr>
        <w:t>J</w:t>
      </w:r>
      <w:r w:rsidR="001236C3" w:rsidRPr="00B834ED">
        <w:rPr>
          <w:lang w:val="en-US"/>
        </w:rPr>
        <w:t xml:space="preserve"> </w:t>
      </w:r>
      <w:r w:rsidRPr="00B834ED">
        <w:rPr>
          <w:i/>
          <w:iCs/>
          <w:lang w:val="en-US"/>
        </w:rPr>
        <w:t>Agric</w:t>
      </w:r>
      <w:r w:rsidR="001236C3" w:rsidRPr="00B834ED">
        <w:rPr>
          <w:lang w:val="en-US"/>
        </w:rPr>
        <w:t xml:space="preserve"> </w:t>
      </w:r>
      <w:r w:rsidRPr="00B834ED">
        <w:rPr>
          <w:i/>
          <w:iCs/>
          <w:lang w:val="en-US"/>
        </w:rPr>
        <w:t>Food Chem</w:t>
      </w:r>
      <w:r w:rsidR="0031417A">
        <w:rPr>
          <w:lang w:val="en-US"/>
        </w:rPr>
        <w:t xml:space="preserve"> </w:t>
      </w:r>
      <w:r w:rsidRPr="0031417A">
        <w:rPr>
          <w:b/>
          <w:bCs/>
          <w:lang w:val="en-US"/>
        </w:rPr>
        <w:t>61(2)</w:t>
      </w:r>
      <w:r w:rsidR="0031417A">
        <w:rPr>
          <w:lang w:val="en-US"/>
        </w:rPr>
        <w:t>:</w:t>
      </w:r>
      <w:r w:rsidRPr="00B834ED">
        <w:rPr>
          <w:lang w:val="en-US"/>
        </w:rPr>
        <w:t xml:space="preserve"> 269–277</w:t>
      </w:r>
      <w:r w:rsidR="0031417A">
        <w:rPr>
          <w:lang w:val="en-US"/>
        </w:rPr>
        <w:t xml:space="preserve"> (2012)</w:t>
      </w:r>
      <w:r w:rsidRPr="00B834ED">
        <w:rPr>
          <w:lang w:val="en-US"/>
        </w:rPr>
        <w:t>.</w:t>
      </w:r>
    </w:p>
    <w:p w14:paraId="31153713" w14:textId="77777777" w:rsidR="00101849" w:rsidRPr="00B834ED" w:rsidRDefault="00F04820" w:rsidP="00B834ED">
      <w:pPr>
        <w:pStyle w:val="NormalWeb"/>
        <w:numPr>
          <w:ilvl w:val="0"/>
          <w:numId w:val="12"/>
        </w:numPr>
        <w:spacing w:line="480" w:lineRule="auto"/>
        <w:rPr>
          <w:lang w:val="en-US"/>
        </w:rPr>
      </w:pPr>
      <w:r w:rsidRPr="00B834ED">
        <w:rPr>
          <w:lang w:val="en-US"/>
        </w:rPr>
        <w:t>Waterhouse AL</w:t>
      </w:r>
      <w:r w:rsidR="0031417A">
        <w:rPr>
          <w:lang w:val="en-US"/>
        </w:rPr>
        <w:t>,</w:t>
      </w:r>
      <w:r w:rsidRPr="00B834ED">
        <w:rPr>
          <w:lang w:val="en-US"/>
        </w:rPr>
        <w:t xml:space="preserve"> Sacks GL</w:t>
      </w:r>
      <w:r w:rsidR="0031417A">
        <w:rPr>
          <w:lang w:val="en-US"/>
        </w:rPr>
        <w:t xml:space="preserve"> and</w:t>
      </w:r>
      <w:r w:rsidRPr="00B834ED">
        <w:rPr>
          <w:lang w:val="en-US"/>
        </w:rPr>
        <w:t xml:space="preserve"> Jeffery DW</w:t>
      </w:r>
      <w:r w:rsidR="0031417A">
        <w:rPr>
          <w:lang w:val="en-US"/>
        </w:rPr>
        <w:t xml:space="preserve"> (eds)</w:t>
      </w:r>
      <w:r w:rsidRPr="00B834ED">
        <w:rPr>
          <w:lang w:val="en-US"/>
        </w:rPr>
        <w:t xml:space="preserve">. </w:t>
      </w:r>
      <w:r w:rsidRPr="0031417A">
        <w:rPr>
          <w:i/>
          <w:iCs/>
          <w:lang w:val="en-US"/>
        </w:rPr>
        <w:t>Understanding wine chemistry</w:t>
      </w:r>
      <w:r w:rsidRPr="00B834ED">
        <w:rPr>
          <w:lang w:val="en-US"/>
        </w:rPr>
        <w:t>. John Wiley &amp; Sons, Chichester, Uni</w:t>
      </w:r>
      <w:r w:rsidR="00A55E67" w:rsidRPr="00B834ED">
        <w:rPr>
          <w:lang w:val="en-US"/>
        </w:rPr>
        <w:t>te</w:t>
      </w:r>
      <w:r w:rsidRPr="00B834ED">
        <w:rPr>
          <w:lang w:val="en-US"/>
        </w:rPr>
        <w:t>d Kingdom</w:t>
      </w:r>
      <w:r w:rsidR="00A55E67" w:rsidRPr="00B834ED">
        <w:rPr>
          <w:lang w:val="en-US"/>
        </w:rPr>
        <w:t xml:space="preserve"> </w:t>
      </w:r>
      <w:r w:rsidR="0031417A">
        <w:rPr>
          <w:lang w:val="en-US"/>
        </w:rPr>
        <w:t>(</w:t>
      </w:r>
      <w:r w:rsidR="00A55E67" w:rsidRPr="00B834ED">
        <w:rPr>
          <w:lang w:val="en-US"/>
        </w:rPr>
        <w:t>2016</w:t>
      </w:r>
      <w:r w:rsidR="0031417A">
        <w:rPr>
          <w:lang w:val="en-US"/>
        </w:rPr>
        <w:t>)</w:t>
      </w:r>
      <w:r w:rsidRPr="00B834ED">
        <w:rPr>
          <w:lang w:val="en-US"/>
        </w:rPr>
        <w:t>.</w:t>
      </w:r>
    </w:p>
    <w:p w14:paraId="15EEA966" w14:textId="77777777" w:rsidR="00101849" w:rsidRPr="0031417A" w:rsidRDefault="00F04820" w:rsidP="00B834ED">
      <w:pPr>
        <w:pStyle w:val="NormalWeb"/>
        <w:numPr>
          <w:ilvl w:val="0"/>
          <w:numId w:val="12"/>
        </w:numPr>
        <w:spacing w:line="480" w:lineRule="auto"/>
        <w:rPr>
          <w:lang w:val="en-US"/>
        </w:rPr>
      </w:pPr>
      <w:r w:rsidRPr="00B834ED">
        <w:rPr>
          <w:lang w:val="en-US"/>
        </w:rPr>
        <w:t>Paňitrur-</w:t>
      </w:r>
      <w:r w:rsidR="00A55E67" w:rsidRPr="00B834ED">
        <w:rPr>
          <w:lang w:val="en-US"/>
        </w:rPr>
        <w:t>d</w:t>
      </w:r>
      <w:r w:rsidRPr="00B834ED">
        <w:rPr>
          <w:lang w:val="en-US"/>
        </w:rPr>
        <w:t>e La Fuente C</w:t>
      </w:r>
      <w:r w:rsidR="0031417A">
        <w:rPr>
          <w:lang w:val="en-US"/>
        </w:rPr>
        <w:t>,</w:t>
      </w:r>
      <w:r w:rsidRPr="00B834ED">
        <w:rPr>
          <w:lang w:val="en-US"/>
        </w:rPr>
        <w:t xml:space="preserve"> Valdés-Gómez H</w:t>
      </w:r>
      <w:r w:rsidR="0031417A">
        <w:rPr>
          <w:lang w:val="en-US"/>
        </w:rPr>
        <w:t>,</w:t>
      </w:r>
      <w:r w:rsidRPr="00B834ED">
        <w:rPr>
          <w:lang w:val="en-US"/>
        </w:rPr>
        <w:t xml:space="preserve"> Roudet J</w:t>
      </w:r>
      <w:r w:rsidR="0031417A">
        <w:rPr>
          <w:lang w:val="en-US"/>
        </w:rPr>
        <w:t>,</w:t>
      </w:r>
      <w:r w:rsidRPr="00B834ED">
        <w:rPr>
          <w:lang w:val="en-US"/>
        </w:rPr>
        <w:t xml:space="preserve"> Acevedo-Opazo C</w:t>
      </w:r>
      <w:r w:rsidR="0031417A">
        <w:rPr>
          <w:lang w:val="en-US"/>
        </w:rPr>
        <w:t>,</w:t>
      </w:r>
      <w:r w:rsidRPr="00B834ED">
        <w:rPr>
          <w:lang w:val="en-US"/>
        </w:rPr>
        <w:t xml:space="preserve"> Verdugo-Vásquez N</w:t>
      </w:r>
      <w:r w:rsidR="0031417A">
        <w:rPr>
          <w:lang w:val="en-US"/>
        </w:rPr>
        <w:t>,</w:t>
      </w:r>
      <w:r w:rsidRPr="00B834ED">
        <w:rPr>
          <w:lang w:val="en-US"/>
        </w:rPr>
        <w:t xml:space="preserve"> Araya-Alman M</w:t>
      </w:r>
      <w:r w:rsidR="0031417A">
        <w:rPr>
          <w:lang w:val="en-US"/>
        </w:rPr>
        <w:t>,</w:t>
      </w:r>
      <w:r w:rsidRPr="00B834ED">
        <w:rPr>
          <w:lang w:val="en-US"/>
        </w:rPr>
        <w:t xml:space="preserve"> Lolas M</w:t>
      </w:r>
      <w:r w:rsidR="0031417A">
        <w:rPr>
          <w:lang w:val="en-US"/>
        </w:rPr>
        <w:t>,</w:t>
      </w:r>
      <w:r w:rsidRPr="00B834ED">
        <w:rPr>
          <w:lang w:val="en-US"/>
        </w:rPr>
        <w:t xml:space="preserve"> Moreno Y</w:t>
      </w:r>
      <w:r w:rsidR="0031417A">
        <w:rPr>
          <w:lang w:val="en-US"/>
        </w:rPr>
        <w:t xml:space="preserve"> and</w:t>
      </w:r>
      <w:r w:rsidRPr="00B834ED">
        <w:rPr>
          <w:lang w:val="en-US"/>
        </w:rPr>
        <w:t xml:space="preserve"> Fermaud M</w:t>
      </w:r>
      <w:r w:rsidR="0031417A">
        <w:rPr>
          <w:lang w:val="en-US"/>
        </w:rPr>
        <w:t>,</w:t>
      </w:r>
      <w:r w:rsidRPr="00B834ED">
        <w:rPr>
          <w:lang w:val="en-US"/>
        </w:rPr>
        <w:t xml:space="preserve"> Classification of winegrape cultivars in Chile and France according to their </w:t>
      </w:r>
      <w:r w:rsidRPr="00B834ED">
        <w:rPr>
          <w:lang w:val="en-US"/>
        </w:rPr>
        <w:lastRenderedPageBreak/>
        <w:t xml:space="preserve">susceptibility to </w:t>
      </w:r>
      <w:r w:rsidRPr="00B834ED">
        <w:rPr>
          <w:i/>
          <w:lang w:val="en-US"/>
        </w:rPr>
        <w:t>Botrytis cinerea</w:t>
      </w:r>
      <w:r w:rsidRPr="00B834ED">
        <w:rPr>
          <w:lang w:val="en-US"/>
        </w:rPr>
        <w:t xml:space="preserve"> related to fruit maturity. </w:t>
      </w:r>
      <w:r w:rsidRPr="0031417A">
        <w:rPr>
          <w:i/>
          <w:iCs/>
          <w:lang w:val="en-US"/>
        </w:rPr>
        <w:t>Aust</w:t>
      </w:r>
      <w:r w:rsidR="00D97B59" w:rsidRPr="0031417A">
        <w:rPr>
          <w:lang w:val="en-US"/>
        </w:rPr>
        <w:t xml:space="preserve"> </w:t>
      </w:r>
      <w:r w:rsidRPr="0031417A">
        <w:rPr>
          <w:i/>
          <w:iCs/>
          <w:lang w:val="en-US"/>
        </w:rPr>
        <w:t>J</w:t>
      </w:r>
      <w:r w:rsidR="00A55E67" w:rsidRPr="0031417A">
        <w:rPr>
          <w:lang w:val="en-US"/>
        </w:rPr>
        <w:t xml:space="preserve"> </w:t>
      </w:r>
      <w:r w:rsidRPr="0031417A">
        <w:rPr>
          <w:i/>
          <w:iCs/>
          <w:lang w:val="en-US"/>
        </w:rPr>
        <w:t>Grape Wine Res</w:t>
      </w:r>
      <w:r w:rsidR="003C701B">
        <w:rPr>
          <w:i/>
          <w:iCs/>
          <w:lang w:val="en-US"/>
        </w:rPr>
        <w:t xml:space="preserve"> </w:t>
      </w:r>
      <w:r w:rsidRPr="003C701B">
        <w:rPr>
          <w:b/>
          <w:bCs/>
          <w:lang w:val="en-US"/>
        </w:rPr>
        <w:t>24(2)</w:t>
      </w:r>
      <w:r w:rsidR="003C701B">
        <w:rPr>
          <w:lang w:val="en-US"/>
        </w:rPr>
        <w:t>:</w:t>
      </w:r>
      <w:r w:rsidR="00D97B59" w:rsidRPr="0031417A">
        <w:rPr>
          <w:lang w:val="en-US"/>
        </w:rPr>
        <w:t xml:space="preserve"> </w:t>
      </w:r>
      <w:r w:rsidRPr="0031417A">
        <w:rPr>
          <w:lang w:val="en-US"/>
        </w:rPr>
        <w:t>145–157</w:t>
      </w:r>
      <w:r w:rsidR="003C701B">
        <w:rPr>
          <w:lang w:val="en-US"/>
        </w:rPr>
        <w:t xml:space="preserve"> (2017)</w:t>
      </w:r>
      <w:r w:rsidRPr="0031417A">
        <w:rPr>
          <w:lang w:val="en-US"/>
        </w:rPr>
        <w:t>.</w:t>
      </w:r>
    </w:p>
    <w:p w14:paraId="7FE56B31" w14:textId="77777777" w:rsidR="00101849" w:rsidRPr="00B834ED" w:rsidRDefault="00F04820" w:rsidP="00B834ED">
      <w:pPr>
        <w:pStyle w:val="NormalWeb"/>
        <w:numPr>
          <w:ilvl w:val="0"/>
          <w:numId w:val="12"/>
        </w:numPr>
        <w:spacing w:line="480" w:lineRule="auto"/>
        <w:rPr>
          <w:lang w:val="en-US"/>
        </w:rPr>
      </w:pPr>
      <w:r w:rsidRPr="002B3BFC">
        <w:rPr>
          <w:lang w:val="en-US"/>
        </w:rPr>
        <w:t>Romero-Pérez AI</w:t>
      </w:r>
      <w:r w:rsidR="002B3BFC">
        <w:rPr>
          <w:lang w:val="en-US"/>
        </w:rPr>
        <w:t>,</w:t>
      </w:r>
      <w:r w:rsidRPr="002B3BFC">
        <w:rPr>
          <w:lang w:val="en-US"/>
        </w:rPr>
        <w:t xml:space="preserve"> Lamuela-Raventós RM</w:t>
      </w:r>
      <w:r w:rsidR="002B3BFC">
        <w:rPr>
          <w:lang w:val="en-US"/>
        </w:rPr>
        <w:t>,</w:t>
      </w:r>
      <w:r w:rsidRPr="002B3BFC">
        <w:rPr>
          <w:lang w:val="en-US"/>
        </w:rPr>
        <w:t xml:space="preserve"> Buxaderas S</w:t>
      </w:r>
      <w:r w:rsidR="002B3BFC">
        <w:rPr>
          <w:lang w:val="en-US"/>
        </w:rPr>
        <w:t>,</w:t>
      </w:r>
      <w:r w:rsidRPr="002B3BFC">
        <w:rPr>
          <w:lang w:val="en-US"/>
        </w:rPr>
        <w:t xml:space="preserve"> de la Torre-Boronat </w:t>
      </w:r>
      <w:r w:rsidR="002B3BFC">
        <w:rPr>
          <w:lang w:val="en-US"/>
        </w:rPr>
        <w:t xml:space="preserve">and </w:t>
      </w:r>
      <w:r w:rsidRPr="002B3BFC">
        <w:rPr>
          <w:lang w:val="en-US"/>
        </w:rPr>
        <w:t>MC</w:t>
      </w:r>
      <w:r w:rsidR="002B3BFC">
        <w:rPr>
          <w:lang w:val="en-US"/>
        </w:rPr>
        <w:t>,</w:t>
      </w:r>
      <w:r w:rsidRPr="002B3BFC">
        <w:rPr>
          <w:lang w:val="en-US"/>
        </w:rPr>
        <w:t xml:space="preserve"> Resveratrol and piceid as varietal markers of white wines. </w:t>
      </w:r>
      <w:r w:rsidR="00A55E67" w:rsidRPr="002B3BFC">
        <w:rPr>
          <w:i/>
          <w:iCs/>
          <w:lang w:val="en-US"/>
        </w:rPr>
        <w:t>J</w:t>
      </w:r>
      <w:r w:rsidR="00A55E67" w:rsidRPr="002B3BFC">
        <w:rPr>
          <w:lang w:val="en-US"/>
        </w:rPr>
        <w:t xml:space="preserve"> </w:t>
      </w:r>
      <w:r w:rsidR="00A55E67" w:rsidRPr="002B3BFC">
        <w:rPr>
          <w:i/>
          <w:iCs/>
          <w:lang w:val="en-US"/>
        </w:rPr>
        <w:t>Agric</w:t>
      </w:r>
      <w:r w:rsidR="00A55E67" w:rsidRPr="002B3BFC">
        <w:rPr>
          <w:lang w:val="en-US"/>
        </w:rPr>
        <w:t xml:space="preserve"> </w:t>
      </w:r>
      <w:r w:rsidR="00A55E67" w:rsidRPr="00B834ED">
        <w:rPr>
          <w:i/>
          <w:iCs/>
          <w:lang w:val="en-US"/>
        </w:rPr>
        <w:t>Food Chem</w:t>
      </w:r>
      <w:r w:rsidR="00D97B59">
        <w:rPr>
          <w:lang w:val="en-US"/>
        </w:rPr>
        <w:t xml:space="preserve"> </w:t>
      </w:r>
      <w:r w:rsidRPr="002B3BFC">
        <w:rPr>
          <w:b/>
          <w:bCs/>
          <w:lang w:val="en-US"/>
        </w:rPr>
        <w:t>44(8)</w:t>
      </w:r>
      <w:r w:rsidR="002B3BFC">
        <w:rPr>
          <w:lang w:val="en-US"/>
        </w:rPr>
        <w:t>:</w:t>
      </w:r>
      <w:r w:rsidR="00D97B59">
        <w:rPr>
          <w:lang w:val="en-US"/>
        </w:rPr>
        <w:t xml:space="preserve"> </w:t>
      </w:r>
      <w:r w:rsidRPr="00B834ED">
        <w:rPr>
          <w:lang w:val="en-US"/>
        </w:rPr>
        <w:t>1975–1978</w:t>
      </w:r>
      <w:r w:rsidR="002B3BFC">
        <w:rPr>
          <w:lang w:val="en-US"/>
        </w:rPr>
        <w:t xml:space="preserve"> (1996)</w:t>
      </w:r>
      <w:r w:rsidRPr="00B834ED">
        <w:rPr>
          <w:lang w:val="en-US"/>
        </w:rPr>
        <w:t>.</w:t>
      </w:r>
    </w:p>
    <w:p w14:paraId="1F4E3F66" w14:textId="77777777" w:rsidR="00101849" w:rsidRPr="00B834ED" w:rsidRDefault="00F04820" w:rsidP="00B834ED">
      <w:pPr>
        <w:pStyle w:val="NormalWeb"/>
        <w:numPr>
          <w:ilvl w:val="0"/>
          <w:numId w:val="12"/>
        </w:numPr>
        <w:spacing w:line="480" w:lineRule="auto"/>
        <w:rPr>
          <w:lang w:val="en-US"/>
        </w:rPr>
      </w:pPr>
      <w:r w:rsidRPr="00B834ED">
        <w:rPr>
          <w:lang w:val="en-US"/>
        </w:rPr>
        <w:t>Jeandet P</w:t>
      </w:r>
      <w:r w:rsidR="002B3BFC">
        <w:rPr>
          <w:lang w:val="en-US"/>
        </w:rPr>
        <w:t>,</w:t>
      </w:r>
      <w:r w:rsidRPr="00B834ED">
        <w:rPr>
          <w:lang w:val="en-US"/>
        </w:rPr>
        <w:t xml:space="preserve"> Douillet-Breuil AC</w:t>
      </w:r>
      <w:r w:rsidR="002B3BFC">
        <w:rPr>
          <w:lang w:val="en-US"/>
        </w:rPr>
        <w:t>,</w:t>
      </w:r>
      <w:r w:rsidRPr="00B834ED">
        <w:rPr>
          <w:lang w:val="en-US"/>
        </w:rPr>
        <w:t xml:space="preserve"> Bessis R</w:t>
      </w:r>
      <w:r w:rsidR="002B3BFC">
        <w:rPr>
          <w:lang w:val="en-US"/>
        </w:rPr>
        <w:t>,</w:t>
      </w:r>
      <w:r w:rsidRPr="00B834ED">
        <w:rPr>
          <w:lang w:val="en-US"/>
        </w:rPr>
        <w:t xml:space="preserve"> Debord S</w:t>
      </w:r>
      <w:r w:rsidR="002B3BFC">
        <w:rPr>
          <w:lang w:val="en-US"/>
        </w:rPr>
        <w:t>,</w:t>
      </w:r>
      <w:r w:rsidRPr="00B834ED">
        <w:rPr>
          <w:lang w:val="en-US"/>
        </w:rPr>
        <w:t xml:space="preserve"> Sbaghi M</w:t>
      </w:r>
      <w:r w:rsidR="002B3BFC">
        <w:rPr>
          <w:lang w:val="en-US"/>
        </w:rPr>
        <w:t xml:space="preserve"> and</w:t>
      </w:r>
      <w:r w:rsidRPr="00B834ED">
        <w:rPr>
          <w:lang w:val="en-US"/>
        </w:rPr>
        <w:t xml:space="preserve"> Adrian M</w:t>
      </w:r>
      <w:r w:rsidR="002B3BFC">
        <w:rPr>
          <w:lang w:val="en-US"/>
        </w:rPr>
        <w:t>,</w:t>
      </w:r>
      <w:r w:rsidRPr="00B834ED">
        <w:rPr>
          <w:lang w:val="en-US"/>
        </w:rPr>
        <w:t xml:space="preserve"> Phytoalexins from the </w:t>
      </w:r>
      <w:r w:rsidRPr="00B834ED">
        <w:rPr>
          <w:i/>
          <w:lang w:val="en-US"/>
        </w:rPr>
        <w:t>Vitaceae</w:t>
      </w:r>
      <w:r w:rsidRPr="00B834ED">
        <w:rPr>
          <w:lang w:val="en-US"/>
        </w:rPr>
        <w:t xml:space="preserve">: Biosynthesis, phytoalexin gene expression in transgenic plants, antifungal activity, and metabolism. </w:t>
      </w:r>
      <w:r w:rsidR="00A55E67" w:rsidRPr="00B834ED">
        <w:rPr>
          <w:i/>
          <w:iCs/>
          <w:lang w:val="en-US"/>
        </w:rPr>
        <w:t>J</w:t>
      </w:r>
      <w:r w:rsidR="00A55E67" w:rsidRPr="00B834ED">
        <w:rPr>
          <w:lang w:val="en-US"/>
        </w:rPr>
        <w:t xml:space="preserve"> </w:t>
      </w:r>
      <w:r w:rsidR="00A55E67" w:rsidRPr="00B834ED">
        <w:rPr>
          <w:i/>
          <w:iCs/>
          <w:lang w:val="en-US"/>
        </w:rPr>
        <w:t>Agric</w:t>
      </w:r>
      <w:r w:rsidR="00A55E67" w:rsidRPr="00B834ED">
        <w:rPr>
          <w:lang w:val="en-US"/>
        </w:rPr>
        <w:t xml:space="preserve"> </w:t>
      </w:r>
      <w:r w:rsidR="00A55E67" w:rsidRPr="00B834ED">
        <w:rPr>
          <w:i/>
          <w:iCs/>
          <w:lang w:val="en-US"/>
        </w:rPr>
        <w:t>Food Chem</w:t>
      </w:r>
      <w:r w:rsidR="003704B8">
        <w:rPr>
          <w:lang w:val="en-US"/>
        </w:rPr>
        <w:t xml:space="preserve"> </w:t>
      </w:r>
      <w:r w:rsidRPr="002B3BFC">
        <w:rPr>
          <w:b/>
          <w:bCs/>
          <w:lang w:val="en-US"/>
        </w:rPr>
        <w:t>50(10)</w:t>
      </w:r>
      <w:r w:rsidR="00616870">
        <w:rPr>
          <w:lang w:val="en-US"/>
        </w:rPr>
        <w:t>:</w:t>
      </w:r>
      <w:r w:rsidR="003704B8">
        <w:rPr>
          <w:lang w:val="en-US"/>
        </w:rPr>
        <w:t xml:space="preserve"> </w:t>
      </w:r>
      <w:r w:rsidRPr="00B834ED">
        <w:rPr>
          <w:lang w:val="en-US"/>
        </w:rPr>
        <w:t>2731–2741</w:t>
      </w:r>
      <w:r w:rsidR="002B3BFC">
        <w:rPr>
          <w:lang w:val="en-US"/>
        </w:rPr>
        <w:t xml:space="preserve"> (2002)</w:t>
      </w:r>
      <w:r w:rsidRPr="00B834ED">
        <w:rPr>
          <w:lang w:val="en-US"/>
        </w:rPr>
        <w:t>.</w:t>
      </w:r>
    </w:p>
    <w:p w14:paraId="17E2E4A1" w14:textId="77777777" w:rsidR="00101849" w:rsidRPr="00B834ED" w:rsidRDefault="00F04820" w:rsidP="00B834ED">
      <w:pPr>
        <w:pStyle w:val="NormalWeb"/>
        <w:numPr>
          <w:ilvl w:val="0"/>
          <w:numId w:val="12"/>
        </w:numPr>
        <w:spacing w:line="480" w:lineRule="auto"/>
        <w:rPr>
          <w:lang w:val="en-US"/>
        </w:rPr>
      </w:pPr>
      <w:r w:rsidRPr="00B834ED">
        <w:rPr>
          <w:lang w:val="en-US"/>
        </w:rPr>
        <w:t>Souid I</w:t>
      </w:r>
      <w:r w:rsidR="00616870">
        <w:rPr>
          <w:lang w:val="en-US"/>
        </w:rPr>
        <w:t>,</w:t>
      </w:r>
      <w:r w:rsidRPr="00B834ED">
        <w:rPr>
          <w:lang w:val="en-US"/>
        </w:rPr>
        <w:t xml:space="preserve"> Toumi I</w:t>
      </w:r>
      <w:r w:rsidR="00616870">
        <w:rPr>
          <w:lang w:val="en-US"/>
        </w:rPr>
        <w:t>,</w:t>
      </w:r>
      <w:r w:rsidRPr="00B834ED">
        <w:rPr>
          <w:lang w:val="en-US"/>
        </w:rPr>
        <w:t xml:space="preserve"> Hermosín-Gutiérrez I</w:t>
      </w:r>
      <w:r w:rsidR="00616870">
        <w:rPr>
          <w:lang w:val="en-US"/>
        </w:rPr>
        <w:t>,</w:t>
      </w:r>
      <w:r w:rsidRPr="00B834ED">
        <w:rPr>
          <w:lang w:val="en-US"/>
        </w:rPr>
        <w:t xml:space="preserve"> Nasri S</w:t>
      </w:r>
      <w:r w:rsidR="00616870">
        <w:rPr>
          <w:lang w:val="en-US"/>
        </w:rPr>
        <w:t>,</w:t>
      </w:r>
      <w:r w:rsidRPr="00B834ED">
        <w:rPr>
          <w:lang w:val="en-US"/>
        </w:rPr>
        <w:t xml:space="preserve"> Mliki A</w:t>
      </w:r>
      <w:r w:rsidR="00616870">
        <w:rPr>
          <w:lang w:val="en-US"/>
        </w:rPr>
        <w:t xml:space="preserve"> and</w:t>
      </w:r>
      <w:r w:rsidRPr="00B834ED">
        <w:rPr>
          <w:lang w:val="en-US"/>
        </w:rPr>
        <w:t xml:space="preserve"> Ghorbel A</w:t>
      </w:r>
      <w:r w:rsidR="00616870">
        <w:rPr>
          <w:lang w:val="en-US"/>
        </w:rPr>
        <w:t>,</w:t>
      </w:r>
      <w:r w:rsidRPr="00B834ED">
        <w:rPr>
          <w:lang w:val="en-US"/>
        </w:rPr>
        <w:t xml:space="preserve"> The effect of salt stress on resveratrol and piceid accumulation in two </w:t>
      </w:r>
      <w:r w:rsidRPr="00B834ED">
        <w:rPr>
          <w:i/>
          <w:lang w:val="en-US"/>
        </w:rPr>
        <w:t>Vitis vinifera</w:t>
      </w:r>
      <w:r w:rsidRPr="00B834ED">
        <w:rPr>
          <w:lang w:val="en-US"/>
        </w:rPr>
        <w:t xml:space="preserve"> L. cultivars. </w:t>
      </w:r>
      <w:r w:rsidRPr="00B834ED">
        <w:rPr>
          <w:i/>
          <w:iCs/>
          <w:lang w:val="en-US"/>
        </w:rPr>
        <w:t>Physiol</w:t>
      </w:r>
      <w:r w:rsidR="00703EAF" w:rsidRPr="00616870">
        <w:rPr>
          <w:lang w:val="en-US"/>
        </w:rPr>
        <w:t xml:space="preserve"> </w:t>
      </w:r>
      <w:r w:rsidRPr="00B834ED">
        <w:rPr>
          <w:i/>
          <w:iCs/>
          <w:lang w:val="en-US"/>
        </w:rPr>
        <w:t>Mol</w:t>
      </w:r>
      <w:r w:rsidR="003704B8">
        <w:rPr>
          <w:lang w:val="en-US"/>
        </w:rPr>
        <w:t xml:space="preserve"> </w:t>
      </w:r>
      <w:r w:rsidRPr="00B834ED">
        <w:rPr>
          <w:i/>
          <w:iCs/>
          <w:lang w:val="en-US"/>
        </w:rPr>
        <w:t>Biol</w:t>
      </w:r>
      <w:r w:rsidR="00703EAF" w:rsidRPr="00B834ED">
        <w:rPr>
          <w:lang w:val="en-US"/>
        </w:rPr>
        <w:t xml:space="preserve"> </w:t>
      </w:r>
      <w:r w:rsidRPr="00B834ED">
        <w:rPr>
          <w:i/>
          <w:iCs/>
          <w:lang w:val="en-US"/>
        </w:rPr>
        <w:t>Pla</w:t>
      </w:r>
      <w:r w:rsidR="009B1CBB" w:rsidRPr="00B834ED">
        <w:rPr>
          <w:lang w:val="en-US"/>
        </w:rPr>
        <w:t xml:space="preserve"> </w:t>
      </w:r>
      <w:r w:rsidR="00703EAF" w:rsidRPr="00616870">
        <w:rPr>
          <w:b/>
          <w:bCs/>
          <w:lang w:val="en-US"/>
        </w:rPr>
        <w:t>25(3)</w:t>
      </w:r>
      <w:r w:rsidR="00616870">
        <w:rPr>
          <w:lang w:val="en-US"/>
        </w:rPr>
        <w:t>:</w:t>
      </w:r>
      <w:r w:rsidR="00703EAF" w:rsidRPr="00B834ED">
        <w:rPr>
          <w:lang w:val="en-US"/>
        </w:rPr>
        <w:t xml:space="preserve"> 625</w:t>
      </w:r>
      <w:r w:rsidRPr="00B834ED">
        <w:rPr>
          <w:lang w:val="en-US"/>
        </w:rPr>
        <w:t>–</w:t>
      </w:r>
      <w:r w:rsidR="00703EAF" w:rsidRPr="00B834ED">
        <w:rPr>
          <w:lang w:val="en-US"/>
        </w:rPr>
        <w:t>635</w:t>
      </w:r>
      <w:r w:rsidR="00616870">
        <w:rPr>
          <w:lang w:val="en-US"/>
        </w:rPr>
        <w:t xml:space="preserve"> (2019)</w:t>
      </w:r>
      <w:r w:rsidRPr="00B834ED">
        <w:rPr>
          <w:lang w:val="en-US"/>
        </w:rPr>
        <w:t>.</w:t>
      </w:r>
    </w:p>
    <w:p w14:paraId="7669AD48" w14:textId="77777777" w:rsidR="00101849" w:rsidRPr="00B834ED" w:rsidRDefault="00F04820" w:rsidP="00B834ED">
      <w:pPr>
        <w:pStyle w:val="NormalWeb"/>
        <w:numPr>
          <w:ilvl w:val="0"/>
          <w:numId w:val="12"/>
        </w:numPr>
        <w:spacing w:line="480" w:lineRule="auto"/>
        <w:rPr>
          <w:lang w:val="en-US"/>
        </w:rPr>
      </w:pPr>
      <w:r w:rsidRPr="00B834ED">
        <w:rPr>
          <w:lang w:val="en-US"/>
        </w:rPr>
        <w:t>Bavaresco L</w:t>
      </w:r>
      <w:r w:rsidR="00616870">
        <w:rPr>
          <w:lang w:val="en-US"/>
        </w:rPr>
        <w:t>,</w:t>
      </w:r>
      <w:r w:rsidRPr="00B834ED">
        <w:rPr>
          <w:lang w:val="en-US"/>
        </w:rPr>
        <w:t xml:space="preserve"> Mattivi F</w:t>
      </w:r>
      <w:r w:rsidR="00616870">
        <w:rPr>
          <w:lang w:val="en-US"/>
        </w:rPr>
        <w:t>,</w:t>
      </w:r>
      <w:r w:rsidRPr="00B834ED">
        <w:rPr>
          <w:lang w:val="en-US"/>
        </w:rPr>
        <w:t xml:space="preserve"> De Rosso M</w:t>
      </w:r>
      <w:r w:rsidR="00616870">
        <w:rPr>
          <w:lang w:val="en-US"/>
        </w:rPr>
        <w:t xml:space="preserve"> and</w:t>
      </w:r>
      <w:r w:rsidRPr="00B834ED">
        <w:rPr>
          <w:lang w:val="en-US"/>
        </w:rPr>
        <w:t xml:space="preserve"> Flamini R</w:t>
      </w:r>
      <w:r w:rsidR="00616870">
        <w:rPr>
          <w:lang w:val="en-US"/>
        </w:rPr>
        <w:t>,</w:t>
      </w:r>
      <w:r w:rsidRPr="00B834ED">
        <w:rPr>
          <w:lang w:val="en-US"/>
        </w:rPr>
        <w:t xml:space="preserve"> Effects of elicitors viticultural factors and enological practices on resveratrol and stilbenes in grapevine and wine</w:t>
      </w:r>
      <w:r w:rsidR="00616870">
        <w:rPr>
          <w:lang w:val="en-US"/>
        </w:rPr>
        <w:t>.</w:t>
      </w:r>
      <w:r w:rsidRPr="00B834ED">
        <w:rPr>
          <w:lang w:val="en-US"/>
        </w:rPr>
        <w:t xml:space="preserve"> </w:t>
      </w:r>
      <w:r w:rsidRPr="00B834ED">
        <w:rPr>
          <w:i/>
          <w:iCs/>
          <w:lang w:val="en-US"/>
        </w:rPr>
        <w:t>Mini Rev</w:t>
      </w:r>
      <w:r w:rsidR="009B1CBB" w:rsidRPr="00B834ED">
        <w:rPr>
          <w:lang w:val="en-US"/>
        </w:rPr>
        <w:t xml:space="preserve"> </w:t>
      </w:r>
      <w:r w:rsidRPr="00B834ED">
        <w:rPr>
          <w:i/>
          <w:iCs/>
          <w:lang w:val="en-US"/>
        </w:rPr>
        <w:t>Med</w:t>
      </w:r>
      <w:r w:rsidR="003704B8">
        <w:rPr>
          <w:lang w:val="en-US"/>
        </w:rPr>
        <w:t xml:space="preserve"> </w:t>
      </w:r>
      <w:r w:rsidRPr="00B834ED">
        <w:rPr>
          <w:i/>
          <w:iCs/>
          <w:lang w:val="en-US"/>
        </w:rPr>
        <w:t>Chem</w:t>
      </w:r>
      <w:r w:rsidR="003704B8">
        <w:rPr>
          <w:lang w:val="en-US"/>
        </w:rPr>
        <w:t xml:space="preserve"> </w:t>
      </w:r>
      <w:r w:rsidRPr="00616870">
        <w:rPr>
          <w:b/>
          <w:bCs/>
          <w:lang w:val="en-US"/>
        </w:rPr>
        <w:t>12(13)</w:t>
      </w:r>
      <w:r w:rsidR="00616870">
        <w:rPr>
          <w:lang w:val="en-US"/>
        </w:rPr>
        <w:t>:</w:t>
      </w:r>
      <w:r w:rsidR="003704B8">
        <w:rPr>
          <w:lang w:val="en-US"/>
        </w:rPr>
        <w:t xml:space="preserve"> </w:t>
      </w:r>
      <w:r w:rsidRPr="00B834ED">
        <w:rPr>
          <w:lang w:val="en-US"/>
        </w:rPr>
        <w:t>1366–1381</w:t>
      </w:r>
      <w:r w:rsidR="00616870">
        <w:rPr>
          <w:lang w:val="en-US"/>
        </w:rPr>
        <w:t xml:space="preserve"> (2012).</w:t>
      </w:r>
    </w:p>
    <w:p w14:paraId="4F299738" w14:textId="77777777" w:rsidR="00101849" w:rsidRPr="00B834ED" w:rsidRDefault="00F04820" w:rsidP="00B834ED">
      <w:pPr>
        <w:pStyle w:val="NormalWeb"/>
        <w:numPr>
          <w:ilvl w:val="0"/>
          <w:numId w:val="12"/>
        </w:numPr>
        <w:spacing w:line="480" w:lineRule="auto"/>
        <w:rPr>
          <w:lang w:val="en-US"/>
        </w:rPr>
      </w:pPr>
      <w:r w:rsidRPr="00B834ED">
        <w:rPr>
          <w:lang w:val="en-US"/>
        </w:rPr>
        <w:t>Hasan M</w:t>
      </w:r>
      <w:r w:rsidR="00616870">
        <w:rPr>
          <w:lang w:val="en-US"/>
        </w:rPr>
        <w:t xml:space="preserve"> and</w:t>
      </w:r>
      <w:r w:rsidRPr="00B834ED">
        <w:rPr>
          <w:lang w:val="en-US"/>
        </w:rPr>
        <w:t xml:space="preserve"> Bae H</w:t>
      </w:r>
      <w:r w:rsidR="00616870">
        <w:rPr>
          <w:lang w:val="en-US"/>
        </w:rPr>
        <w:t>,</w:t>
      </w:r>
      <w:r w:rsidRPr="00B834ED">
        <w:rPr>
          <w:lang w:val="en-US"/>
        </w:rPr>
        <w:t xml:space="preserve"> An overview of stress-induced resveratrol synthesis in grapes: Perspectives for resveratrol-enriched grape products</w:t>
      </w:r>
      <w:r w:rsidR="00616870">
        <w:rPr>
          <w:lang w:val="en-US"/>
        </w:rPr>
        <w:t>.</w:t>
      </w:r>
      <w:r w:rsidRPr="00B834ED">
        <w:rPr>
          <w:lang w:val="en-US"/>
        </w:rPr>
        <w:t xml:space="preserve"> </w:t>
      </w:r>
      <w:r w:rsidRPr="00B834ED">
        <w:rPr>
          <w:i/>
          <w:iCs/>
          <w:lang w:val="en-US"/>
        </w:rPr>
        <w:t>Molecules</w:t>
      </w:r>
      <w:r w:rsidR="00616870">
        <w:rPr>
          <w:lang w:val="en-US"/>
        </w:rPr>
        <w:t xml:space="preserve"> </w:t>
      </w:r>
      <w:r w:rsidRPr="00616870">
        <w:rPr>
          <w:b/>
          <w:bCs/>
          <w:lang w:val="en-US"/>
        </w:rPr>
        <w:t>22(2)</w:t>
      </w:r>
      <w:r w:rsidR="00616870">
        <w:rPr>
          <w:lang w:val="en-US"/>
        </w:rPr>
        <w:t>:</w:t>
      </w:r>
      <w:r w:rsidRPr="00B834ED">
        <w:rPr>
          <w:lang w:val="en-US"/>
        </w:rPr>
        <w:t xml:space="preserve"> 294</w:t>
      </w:r>
      <w:r w:rsidR="00616870">
        <w:rPr>
          <w:lang w:val="en-US"/>
        </w:rPr>
        <w:t xml:space="preserve"> (2017).</w:t>
      </w:r>
    </w:p>
    <w:p w14:paraId="099B2720" w14:textId="77777777" w:rsidR="00101849" w:rsidRPr="00B834ED" w:rsidRDefault="00F04820" w:rsidP="00B834ED">
      <w:pPr>
        <w:pStyle w:val="NormalWeb"/>
        <w:numPr>
          <w:ilvl w:val="0"/>
          <w:numId w:val="12"/>
        </w:numPr>
        <w:spacing w:line="480" w:lineRule="auto"/>
        <w:rPr>
          <w:lang w:val="en-US"/>
        </w:rPr>
      </w:pPr>
      <w:r w:rsidRPr="00B834ED">
        <w:rPr>
          <w:lang w:val="en-US"/>
        </w:rPr>
        <w:t xml:space="preserve">Pandey KB </w:t>
      </w:r>
      <w:r w:rsidR="00616870">
        <w:rPr>
          <w:lang w:val="en-US"/>
        </w:rPr>
        <w:t xml:space="preserve">and </w:t>
      </w:r>
      <w:r w:rsidRPr="00B834ED">
        <w:rPr>
          <w:lang w:val="en-US"/>
        </w:rPr>
        <w:t>Rizvi SI</w:t>
      </w:r>
      <w:r w:rsidR="00616870">
        <w:rPr>
          <w:lang w:val="en-US"/>
        </w:rPr>
        <w:t>,</w:t>
      </w:r>
      <w:r w:rsidRPr="00B834ED">
        <w:rPr>
          <w:lang w:val="en-US"/>
        </w:rPr>
        <w:t xml:space="preserve"> Plant polyphenols as dietary antioxidants in human health and disease</w:t>
      </w:r>
      <w:r w:rsidR="00616870">
        <w:rPr>
          <w:lang w:val="en-US"/>
        </w:rPr>
        <w:t>.</w:t>
      </w:r>
      <w:r w:rsidRPr="00B834ED">
        <w:rPr>
          <w:lang w:val="en-US"/>
        </w:rPr>
        <w:t xml:space="preserve"> </w:t>
      </w:r>
      <w:r w:rsidRPr="00B834ED">
        <w:rPr>
          <w:i/>
          <w:iCs/>
          <w:lang w:val="en-US"/>
        </w:rPr>
        <w:t>Oxid</w:t>
      </w:r>
      <w:r w:rsidR="009B1CBB" w:rsidRPr="00B834ED">
        <w:rPr>
          <w:lang w:val="en-US"/>
        </w:rPr>
        <w:t xml:space="preserve"> </w:t>
      </w:r>
      <w:r w:rsidRPr="00B834ED">
        <w:rPr>
          <w:i/>
          <w:iCs/>
          <w:lang w:val="en-US"/>
        </w:rPr>
        <w:t>Med</w:t>
      </w:r>
      <w:r w:rsidR="009B1CBB" w:rsidRPr="00B834ED">
        <w:rPr>
          <w:lang w:val="en-US"/>
        </w:rPr>
        <w:t xml:space="preserve"> </w:t>
      </w:r>
      <w:r w:rsidRPr="00B834ED">
        <w:rPr>
          <w:i/>
          <w:iCs/>
          <w:lang w:val="en-US"/>
        </w:rPr>
        <w:t>Cell</w:t>
      </w:r>
      <w:r w:rsidR="003704B8">
        <w:rPr>
          <w:lang w:val="en-US"/>
        </w:rPr>
        <w:t xml:space="preserve"> </w:t>
      </w:r>
      <w:r w:rsidRPr="00B834ED">
        <w:rPr>
          <w:i/>
          <w:iCs/>
          <w:lang w:val="en-US"/>
        </w:rPr>
        <w:t>Long</w:t>
      </w:r>
      <w:r w:rsidR="003704B8">
        <w:rPr>
          <w:lang w:val="en-US"/>
        </w:rPr>
        <w:t xml:space="preserve"> </w:t>
      </w:r>
      <w:r w:rsidRPr="00616870">
        <w:rPr>
          <w:b/>
          <w:bCs/>
          <w:lang w:val="en-US"/>
        </w:rPr>
        <w:t>2(5)</w:t>
      </w:r>
      <w:r w:rsidR="00616870">
        <w:rPr>
          <w:lang w:val="en-US"/>
        </w:rPr>
        <w:t>:</w:t>
      </w:r>
      <w:r w:rsidRPr="00B834ED">
        <w:rPr>
          <w:lang w:val="en-US"/>
        </w:rPr>
        <w:t xml:space="preserve"> 270–278</w:t>
      </w:r>
      <w:r w:rsidR="00616870">
        <w:rPr>
          <w:lang w:val="en-US"/>
        </w:rPr>
        <w:t xml:space="preserve"> (2009).</w:t>
      </w:r>
    </w:p>
    <w:p w14:paraId="203899B2" w14:textId="77777777" w:rsidR="00101849" w:rsidRPr="00B834ED" w:rsidRDefault="00F04820" w:rsidP="00B834ED">
      <w:pPr>
        <w:pStyle w:val="NormalWeb"/>
        <w:numPr>
          <w:ilvl w:val="0"/>
          <w:numId w:val="12"/>
        </w:numPr>
        <w:spacing w:line="480" w:lineRule="auto"/>
        <w:rPr>
          <w:lang w:val="en-US"/>
        </w:rPr>
      </w:pPr>
      <w:r w:rsidRPr="00B834ED">
        <w:rPr>
          <w:lang w:val="en-US"/>
        </w:rPr>
        <w:t>Giovinazzo G</w:t>
      </w:r>
      <w:r w:rsidR="00616870">
        <w:rPr>
          <w:lang w:val="en-US"/>
        </w:rPr>
        <w:t>,</w:t>
      </w:r>
      <w:r w:rsidRPr="00B834ED">
        <w:rPr>
          <w:lang w:val="en-US"/>
        </w:rPr>
        <w:t xml:space="preserve"> Carluccio MA </w:t>
      </w:r>
      <w:r w:rsidR="00616870">
        <w:rPr>
          <w:lang w:val="en-US"/>
        </w:rPr>
        <w:t xml:space="preserve">and </w:t>
      </w:r>
      <w:r w:rsidRPr="00B834ED">
        <w:rPr>
          <w:lang w:val="en-US"/>
        </w:rPr>
        <w:t>Grieco F</w:t>
      </w:r>
      <w:r w:rsidR="00616870">
        <w:rPr>
          <w:lang w:val="en-US"/>
        </w:rPr>
        <w:t>,</w:t>
      </w:r>
      <w:r w:rsidRPr="00B834ED">
        <w:rPr>
          <w:lang w:val="en-US"/>
        </w:rPr>
        <w:t xml:space="preserve"> Wine Polyphenols and Health Reference Series in Phytochemistry</w:t>
      </w:r>
      <w:r w:rsidR="00616870">
        <w:rPr>
          <w:lang w:val="en-US"/>
        </w:rPr>
        <w:t>,</w:t>
      </w:r>
      <w:r w:rsidRPr="00B834ED">
        <w:rPr>
          <w:lang w:val="en-US"/>
        </w:rPr>
        <w:t xml:space="preserve"> </w:t>
      </w:r>
      <w:r w:rsidR="00616870">
        <w:rPr>
          <w:lang w:val="en-US"/>
        </w:rPr>
        <w:t>i</w:t>
      </w:r>
      <w:r w:rsidRPr="00B834ED">
        <w:rPr>
          <w:lang w:val="en-US"/>
        </w:rPr>
        <w:t xml:space="preserve">n </w:t>
      </w:r>
      <w:r w:rsidRPr="00B834ED">
        <w:rPr>
          <w:i/>
          <w:iCs/>
          <w:lang w:val="en-US"/>
        </w:rPr>
        <w:t>Bioactive Molecules in Food</w:t>
      </w:r>
      <w:r w:rsidR="00616870">
        <w:rPr>
          <w:lang w:val="en-US"/>
        </w:rPr>
        <w:t>,</w:t>
      </w:r>
      <w:r w:rsidRPr="00B834ED">
        <w:rPr>
          <w:lang w:val="en-US"/>
        </w:rPr>
        <w:t xml:space="preserve"> </w:t>
      </w:r>
      <w:r w:rsidR="009B1CBB" w:rsidRPr="00B834ED">
        <w:rPr>
          <w:lang w:val="en-US"/>
        </w:rPr>
        <w:t>ed</w:t>
      </w:r>
      <w:r w:rsidR="00616870">
        <w:rPr>
          <w:lang w:val="en-US"/>
        </w:rPr>
        <w:t>. by</w:t>
      </w:r>
      <w:r w:rsidRPr="00B834ED">
        <w:rPr>
          <w:lang w:val="en-US"/>
        </w:rPr>
        <w:t xml:space="preserve"> Mérillon JM</w:t>
      </w:r>
      <w:r w:rsidR="00616870">
        <w:rPr>
          <w:lang w:val="en-US"/>
        </w:rPr>
        <w:t xml:space="preserve"> and</w:t>
      </w:r>
      <w:r w:rsidRPr="00B834ED">
        <w:rPr>
          <w:lang w:val="en-US"/>
        </w:rPr>
        <w:t xml:space="preserve"> Ramawat KG</w:t>
      </w:r>
      <w:r w:rsidR="00616870">
        <w:rPr>
          <w:lang w:val="en-US"/>
        </w:rPr>
        <w:t>.</w:t>
      </w:r>
      <w:r w:rsidR="00202DE3">
        <w:rPr>
          <w:lang w:val="en-US"/>
        </w:rPr>
        <w:t xml:space="preserve"> </w:t>
      </w:r>
      <w:r w:rsidRPr="00B834ED">
        <w:rPr>
          <w:lang w:val="en-US"/>
        </w:rPr>
        <w:t>Springer Nature Switzerland</w:t>
      </w:r>
      <w:r w:rsidR="00616870">
        <w:rPr>
          <w:lang w:val="en-US"/>
        </w:rPr>
        <w:t>, pp.</w:t>
      </w:r>
      <w:r w:rsidRPr="00B834ED">
        <w:rPr>
          <w:lang w:val="en-US"/>
        </w:rPr>
        <w:t xml:space="preserve"> 1135–1155</w:t>
      </w:r>
      <w:r w:rsidR="00616870">
        <w:rPr>
          <w:lang w:val="en-US"/>
        </w:rPr>
        <w:t xml:space="preserve"> (2019).</w:t>
      </w:r>
    </w:p>
    <w:p w14:paraId="366CF571" w14:textId="77777777" w:rsidR="00101849" w:rsidRPr="00B834ED" w:rsidRDefault="003E2BA1" w:rsidP="00B834ED">
      <w:pPr>
        <w:pStyle w:val="NormalWeb"/>
        <w:numPr>
          <w:ilvl w:val="0"/>
          <w:numId w:val="12"/>
        </w:numPr>
        <w:spacing w:line="480" w:lineRule="auto"/>
        <w:rPr>
          <w:lang w:val="en-US"/>
        </w:rPr>
      </w:pPr>
      <w:r w:rsidRPr="00B834ED">
        <w:rPr>
          <w:lang w:val="en-US"/>
        </w:rPr>
        <w:t>Isemura M</w:t>
      </w:r>
      <w:r w:rsidR="00616870">
        <w:rPr>
          <w:lang w:val="en-US"/>
        </w:rPr>
        <w:t>,</w:t>
      </w:r>
      <w:r w:rsidRPr="00B834ED">
        <w:rPr>
          <w:lang w:val="en-US"/>
        </w:rPr>
        <w:t xml:space="preserve"> Catechin in human health and disease</w:t>
      </w:r>
      <w:r w:rsidR="00616870">
        <w:rPr>
          <w:lang w:val="en-US"/>
        </w:rPr>
        <w:t>.</w:t>
      </w:r>
      <w:r w:rsidRPr="00B834ED">
        <w:rPr>
          <w:lang w:val="en-US"/>
        </w:rPr>
        <w:t xml:space="preserve"> </w:t>
      </w:r>
      <w:r w:rsidRPr="00B834ED">
        <w:rPr>
          <w:i/>
          <w:iCs/>
          <w:lang w:val="en-US"/>
        </w:rPr>
        <w:t>Molecules</w:t>
      </w:r>
      <w:r w:rsidR="00202DE3">
        <w:rPr>
          <w:lang w:val="en-US"/>
        </w:rPr>
        <w:t xml:space="preserve"> </w:t>
      </w:r>
      <w:r w:rsidRPr="00616870">
        <w:rPr>
          <w:b/>
          <w:bCs/>
          <w:lang w:val="en-US"/>
        </w:rPr>
        <w:t>24(3)</w:t>
      </w:r>
      <w:r w:rsidR="00616870">
        <w:rPr>
          <w:lang w:val="en-US"/>
        </w:rPr>
        <w:t>:</w:t>
      </w:r>
      <w:r w:rsidRPr="00B834ED">
        <w:rPr>
          <w:lang w:val="en-US"/>
        </w:rPr>
        <w:t xml:space="preserve"> 528</w:t>
      </w:r>
      <w:r w:rsidR="00616870">
        <w:rPr>
          <w:lang w:val="en-US"/>
        </w:rPr>
        <w:t xml:space="preserve"> (2019).</w:t>
      </w:r>
    </w:p>
    <w:p w14:paraId="0D10B73C" w14:textId="77777777" w:rsidR="00101849" w:rsidRPr="00B834ED" w:rsidRDefault="00F04820" w:rsidP="00B834ED">
      <w:pPr>
        <w:pStyle w:val="NormalWeb"/>
        <w:numPr>
          <w:ilvl w:val="0"/>
          <w:numId w:val="12"/>
        </w:numPr>
        <w:spacing w:line="480" w:lineRule="auto"/>
        <w:rPr>
          <w:lang w:val="en-US"/>
        </w:rPr>
      </w:pPr>
      <w:r w:rsidRPr="00B834ED">
        <w:rPr>
          <w:lang w:val="en-US"/>
        </w:rPr>
        <w:lastRenderedPageBreak/>
        <w:t>Battacharyya D</w:t>
      </w:r>
      <w:r w:rsidR="00616870">
        <w:rPr>
          <w:lang w:val="en-US"/>
        </w:rPr>
        <w:t>,</w:t>
      </w:r>
      <w:r w:rsidRPr="00B834ED">
        <w:rPr>
          <w:lang w:val="en-US"/>
        </w:rPr>
        <w:t xml:space="preserve"> Badgohari MZ</w:t>
      </w:r>
      <w:r w:rsidR="00616870">
        <w:rPr>
          <w:lang w:val="en-US"/>
        </w:rPr>
        <w:t>,</w:t>
      </w:r>
      <w:r w:rsidRPr="00B834ED">
        <w:rPr>
          <w:lang w:val="en-US"/>
        </w:rPr>
        <w:t xml:space="preserve"> Rathor P</w:t>
      </w:r>
      <w:r w:rsidR="00616870">
        <w:rPr>
          <w:lang w:val="en-US"/>
        </w:rPr>
        <w:t xml:space="preserve"> and</w:t>
      </w:r>
      <w:r w:rsidRPr="00B834ED">
        <w:rPr>
          <w:lang w:val="en-US"/>
        </w:rPr>
        <w:t xml:space="preserve"> Prithiviraj B</w:t>
      </w:r>
      <w:r w:rsidR="00616870">
        <w:rPr>
          <w:lang w:val="en-US"/>
        </w:rPr>
        <w:t>,</w:t>
      </w:r>
      <w:r w:rsidRPr="00B834ED">
        <w:rPr>
          <w:lang w:val="en-US"/>
        </w:rPr>
        <w:t xml:space="preserve"> Seaweed extracts as biostimulants in horticulture</w:t>
      </w:r>
      <w:r w:rsidR="00616870">
        <w:rPr>
          <w:lang w:val="en-US"/>
        </w:rPr>
        <w:t>.</w:t>
      </w:r>
      <w:r w:rsidRPr="00B834ED">
        <w:rPr>
          <w:lang w:val="en-US"/>
        </w:rPr>
        <w:t xml:space="preserve"> </w:t>
      </w:r>
      <w:r w:rsidRPr="00B834ED">
        <w:rPr>
          <w:i/>
          <w:lang w:val="en-US"/>
        </w:rPr>
        <w:t>Sci</w:t>
      </w:r>
      <w:r w:rsidR="00202DE3">
        <w:rPr>
          <w:iCs/>
          <w:lang w:val="en-US"/>
        </w:rPr>
        <w:t xml:space="preserve"> </w:t>
      </w:r>
      <w:r w:rsidRPr="00B834ED">
        <w:rPr>
          <w:i/>
          <w:lang w:val="en-US"/>
        </w:rPr>
        <w:t>Horti</w:t>
      </w:r>
      <w:r w:rsidR="009B1CBB" w:rsidRPr="00B834ED">
        <w:rPr>
          <w:i/>
          <w:lang w:val="en-US"/>
        </w:rPr>
        <w:t>c</w:t>
      </w:r>
      <w:r w:rsidR="009B1CBB" w:rsidRPr="00B834ED">
        <w:rPr>
          <w:iCs/>
          <w:lang w:val="en-US"/>
        </w:rPr>
        <w:t xml:space="preserve"> </w:t>
      </w:r>
      <w:r w:rsidRPr="00616870">
        <w:rPr>
          <w:b/>
          <w:bCs/>
          <w:iCs/>
          <w:lang w:val="en-US"/>
        </w:rPr>
        <w:t>196</w:t>
      </w:r>
      <w:r w:rsidR="00616870" w:rsidRPr="00616870">
        <w:rPr>
          <w:iCs/>
          <w:lang w:val="en-US"/>
        </w:rPr>
        <w:t>:</w:t>
      </w:r>
      <w:r w:rsidRPr="00B834ED">
        <w:rPr>
          <w:lang w:val="en-US"/>
        </w:rPr>
        <w:t xml:space="preserve"> 39–48</w:t>
      </w:r>
      <w:r w:rsidR="00616870">
        <w:rPr>
          <w:lang w:val="en-US"/>
        </w:rPr>
        <w:t xml:space="preserve"> (2015).</w:t>
      </w:r>
    </w:p>
    <w:p w14:paraId="555241B3" w14:textId="77777777" w:rsidR="00101849" w:rsidRPr="00B834ED" w:rsidRDefault="00F04820" w:rsidP="00B834ED">
      <w:pPr>
        <w:pStyle w:val="NormalWeb"/>
        <w:numPr>
          <w:ilvl w:val="0"/>
          <w:numId w:val="12"/>
        </w:numPr>
        <w:spacing w:line="480" w:lineRule="auto"/>
        <w:rPr>
          <w:lang w:val="en-US"/>
        </w:rPr>
      </w:pPr>
      <w:r w:rsidRPr="00B834ED">
        <w:rPr>
          <w:lang w:val="en-US"/>
        </w:rPr>
        <w:t>Sharma N</w:t>
      </w:r>
      <w:r w:rsidR="007D02B8">
        <w:rPr>
          <w:lang w:val="en-US"/>
        </w:rPr>
        <w:t>,</w:t>
      </w:r>
      <w:r w:rsidRPr="00B834ED">
        <w:rPr>
          <w:lang w:val="en-US"/>
        </w:rPr>
        <w:t xml:space="preserve"> Chauhan RS</w:t>
      </w:r>
      <w:r w:rsidR="007D02B8">
        <w:rPr>
          <w:lang w:val="en-US"/>
        </w:rPr>
        <w:t xml:space="preserve"> and</w:t>
      </w:r>
      <w:r w:rsidRPr="00B834ED">
        <w:rPr>
          <w:lang w:val="en-US"/>
        </w:rPr>
        <w:t xml:space="preserve"> Sood H</w:t>
      </w:r>
      <w:r w:rsidR="007D02B8">
        <w:rPr>
          <w:lang w:val="en-US"/>
        </w:rPr>
        <w:t>,</w:t>
      </w:r>
      <w:r w:rsidRPr="00B834ED">
        <w:rPr>
          <w:lang w:val="en-US"/>
        </w:rPr>
        <w:t xml:space="preserve"> Seaweed extract as a novel elicitor and medium for mass propagation and picroside-I production in an endangered medicinal herb </w:t>
      </w:r>
      <w:r w:rsidRPr="00B834ED">
        <w:rPr>
          <w:i/>
          <w:iCs/>
          <w:lang w:val="en-US"/>
        </w:rPr>
        <w:t>Picrorhiza kurroa</w:t>
      </w:r>
      <w:r w:rsidR="007D02B8">
        <w:rPr>
          <w:lang w:val="en-US"/>
        </w:rPr>
        <w:t>.</w:t>
      </w:r>
      <w:r w:rsidRPr="00B834ED">
        <w:rPr>
          <w:lang w:val="en-US"/>
        </w:rPr>
        <w:t xml:space="preserve"> </w:t>
      </w:r>
      <w:r w:rsidRPr="00B834ED">
        <w:rPr>
          <w:i/>
          <w:iCs/>
          <w:lang w:val="en-US"/>
        </w:rPr>
        <w:t>Plant Cell Tiss</w:t>
      </w:r>
      <w:r w:rsidR="00202DE3">
        <w:rPr>
          <w:lang w:val="en-US"/>
        </w:rPr>
        <w:t xml:space="preserve"> </w:t>
      </w:r>
      <w:r w:rsidRPr="00B834ED">
        <w:rPr>
          <w:i/>
          <w:iCs/>
          <w:lang w:val="en-US"/>
        </w:rPr>
        <w:t>Org</w:t>
      </w:r>
      <w:r w:rsidR="00202DE3">
        <w:rPr>
          <w:lang w:val="en-US"/>
        </w:rPr>
        <w:t xml:space="preserve"> </w:t>
      </w:r>
      <w:r w:rsidRPr="007D02B8">
        <w:rPr>
          <w:b/>
          <w:bCs/>
          <w:lang w:val="en-US"/>
        </w:rPr>
        <w:t>122(1)</w:t>
      </w:r>
      <w:r w:rsidR="007D02B8">
        <w:rPr>
          <w:lang w:val="en-US"/>
        </w:rPr>
        <w:t>:</w:t>
      </w:r>
      <w:r w:rsidRPr="00B834ED">
        <w:rPr>
          <w:lang w:val="en-US"/>
        </w:rPr>
        <w:t xml:space="preserve"> 57–65</w:t>
      </w:r>
      <w:r w:rsidR="007D02B8">
        <w:rPr>
          <w:lang w:val="en-US"/>
        </w:rPr>
        <w:t xml:space="preserve"> (2015).</w:t>
      </w:r>
    </w:p>
    <w:p w14:paraId="4FAF661D" w14:textId="77777777" w:rsidR="00101849" w:rsidRPr="00B834ED" w:rsidRDefault="00F04820" w:rsidP="00B834ED">
      <w:pPr>
        <w:pStyle w:val="NormalWeb"/>
        <w:numPr>
          <w:ilvl w:val="0"/>
          <w:numId w:val="12"/>
        </w:numPr>
        <w:spacing w:line="480" w:lineRule="auto"/>
        <w:rPr>
          <w:lang w:val="en-US"/>
        </w:rPr>
      </w:pPr>
      <w:r w:rsidRPr="00B834ED">
        <w:rPr>
          <w:lang w:val="en-US"/>
        </w:rPr>
        <w:t>Ben Salah I</w:t>
      </w:r>
      <w:r w:rsidR="00555991">
        <w:rPr>
          <w:lang w:val="en-US"/>
        </w:rPr>
        <w:t>,</w:t>
      </w:r>
      <w:r w:rsidRPr="00B834ED">
        <w:rPr>
          <w:lang w:val="en-US"/>
        </w:rPr>
        <w:t xml:space="preserve"> Aghrouss S</w:t>
      </w:r>
      <w:r w:rsidR="00555991">
        <w:rPr>
          <w:lang w:val="en-US"/>
        </w:rPr>
        <w:t>,</w:t>
      </w:r>
      <w:r w:rsidRPr="00B834ED">
        <w:rPr>
          <w:lang w:val="en-US"/>
        </w:rPr>
        <w:t xml:space="preserve"> Douira A</w:t>
      </w:r>
      <w:r w:rsidR="00555991">
        <w:rPr>
          <w:lang w:val="en-US"/>
        </w:rPr>
        <w:t>,</w:t>
      </w:r>
      <w:r w:rsidRPr="00B834ED">
        <w:rPr>
          <w:lang w:val="en-US"/>
        </w:rPr>
        <w:t xml:space="preserve"> Aissam S</w:t>
      </w:r>
      <w:r w:rsidR="00555991">
        <w:rPr>
          <w:lang w:val="en-US"/>
        </w:rPr>
        <w:t>,</w:t>
      </w:r>
      <w:r w:rsidRPr="00B834ED">
        <w:rPr>
          <w:lang w:val="en-US"/>
        </w:rPr>
        <w:t xml:space="preserve"> El Alaoui-Talibi Z</w:t>
      </w:r>
      <w:r w:rsidR="00555991">
        <w:rPr>
          <w:lang w:val="en-US"/>
        </w:rPr>
        <w:t>,</w:t>
      </w:r>
      <w:r w:rsidRPr="00B834ED">
        <w:rPr>
          <w:lang w:val="en-US"/>
        </w:rPr>
        <w:t xml:space="preserve"> Filali-Maltouf A </w:t>
      </w:r>
      <w:r w:rsidR="00555991">
        <w:rPr>
          <w:lang w:val="en-US"/>
        </w:rPr>
        <w:t xml:space="preserve">and </w:t>
      </w:r>
      <w:r w:rsidRPr="00B834ED">
        <w:rPr>
          <w:lang w:val="en-US"/>
        </w:rPr>
        <w:t>El Modafar C</w:t>
      </w:r>
      <w:r w:rsidR="00555991">
        <w:rPr>
          <w:lang w:val="en-US"/>
        </w:rPr>
        <w:t>,</w:t>
      </w:r>
      <w:r w:rsidRPr="00B834ED">
        <w:rPr>
          <w:lang w:val="en-US"/>
        </w:rPr>
        <w:t xml:space="preserve"> Seaweed polysaccharides as bio-elicitors of natural defenses in olive trees against verticillium wilt of olive</w:t>
      </w:r>
      <w:r w:rsidR="00555991">
        <w:rPr>
          <w:lang w:val="en-US"/>
        </w:rPr>
        <w:t>.</w:t>
      </w:r>
      <w:r w:rsidRPr="00B834ED">
        <w:rPr>
          <w:lang w:val="en-US"/>
        </w:rPr>
        <w:t xml:space="preserve"> </w:t>
      </w:r>
      <w:r w:rsidRPr="00B834ED">
        <w:rPr>
          <w:i/>
          <w:lang w:val="en-US"/>
        </w:rPr>
        <w:t>J</w:t>
      </w:r>
      <w:r w:rsidR="00A137F0" w:rsidRPr="00B834ED">
        <w:rPr>
          <w:iCs/>
          <w:lang w:val="en-US"/>
        </w:rPr>
        <w:t xml:space="preserve"> </w:t>
      </w:r>
      <w:r w:rsidRPr="00B834ED">
        <w:rPr>
          <w:i/>
          <w:lang w:val="en-US"/>
        </w:rPr>
        <w:t>Plant Interac</w:t>
      </w:r>
      <w:r w:rsidR="00A137F0" w:rsidRPr="00B834ED">
        <w:rPr>
          <w:i/>
          <w:lang w:val="en-US"/>
        </w:rPr>
        <w:t>t</w:t>
      </w:r>
      <w:r w:rsidR="00ED37DC">
        <w:rPr>
          <w:lang w:val="en-US"/>
        </w:rPr>
        <w:t xml:space="preserve"> </w:t>
      </w:r>
      <w:r w:rsidRPr="00555991">
        <w:rPr>
          <w:b/>
          <w:bCs/>
          <w:iCs/>
          <w:lang w:val="en-US"/>
        </w:rPr>
        <w:t>13</w:t>
      </w:r>
      <w:r w:rsidR="00555991">
        <w:rPr>
          <w:i/>
          <w:lang w:val="en-US"/>
        </w:rPr>
        <w:t>:</w:t>
      </w:r>
      <w:r w:rsidRPr="00B834ED">
        <w:rPr>
          <w:lang w:val="en-US"/>
        </w:rPr>
        <w:t xml:space="preserve"> 248–255</w:t>
      </w:r>
      <w:r w:rsidR="00555991">
        <w:rPr>
          <w:lang w:val="en-US"/>
        </w:rPr>
        <w:t xml:space="preserve"> (2018).</w:t>
      </w:r>
    </w:p>
    <w:p w14:paraId="16ED4A91" w14:textId="77777777" w:rsidR="00101849" w:rsidRPr="00B834ED" w:rsidRDefault="00F04820" w:rsidP="00B834ED">
      <w:pPr>
        <w:pStyle w:val="NormalWeb"/>
        <w:numPr>
          <w:ilvl w:val="0"/>
          <w:numId w:val="12"/>
        </w:numPr>
        <w:spacing w:line="480" w:lineRule="auto"/>
        <w:rPr>
          <w:lang w:val="en-US"/>
        </w:rPr>
      </w:pPr>
      <w:r w:rsidRPr="00B834ED">
        <w:rPr>
          <w:lang w:val="en-US"/>
        </w:rPr>
        <w:t>Frioni T</w:t>
      </w:r>
      <w:r w:rsidR="00555991">
        <w:rPr>
          <w:lang w:val="en-US"/>
        </w:rPr>
        <w:t>,</w:t>
      </w:r>
      <w:r w:rsidRPr="00B834ED">
        <w:rPr>
          <w:lang w:val="en-US"/>
        </w:rPr>
        <w:t xml:space="preserve"> Sabbatini P</w:t>
      </w:r>
      <w:r w:rsidR="00555991">
        <w:rPr>
          <w:lang w:val="en-US"/>
        </w:rPr>
        <w:t>,</w:t>
      </w:r>
      <w:r w:rsidRPr="00B834ED">
        <w:rPr>
          <w:lang w:val="en-US"/>
        </w:rPr>
        <w:t xml:space="preserve"> Tombesi S</w:t>
      </w:r>
      <w:r w:rsidR="00555991">
        <w:rPr>
          <w:lang w:val="en-US"/>
        </w:rPr>
        <w:t>,</w:t>
      </w:r>
      <w:r w:rsidRPr="00B834ED">
        <w:rPr>
          <w:lang w:val="en-US"/>
        </w:rPr>
        <w:t xml:space="preserve"> Norrie J</w:t>
      </w:r>
      <w:r w:rsidR="00555991">
        <w:rPr>
          <w:lang w:val="en-US"/>
        </w:rPr>
        <w:t>,</w:t>
      </w:r>
      <w:r w:rsidRPr="00B834ED">
        <w:rPr>
          <w:lang w:val="en-US"/>
        </w:rPr>
        <w:t xml:space="preserve"> Poni S</w:t>
      </w:r>
      <w:r w:rsidR="00555991">
        <w:rPr>
          <w:lang w:val="en-US"/>
        </w:rPr>
        <w:t>,</w:t>
      </w:r>
      <w:r w:rsidRPr="00B834ED">
        <w:rPr>
          <w:lang w:val="en-US"/>
        </w:rPr>
        <w:t xml:space="preserve"> Gatti M</w:t>
      </w:r>
      <w:r w:rsidR="00555991">
        <w:rPr>
          <w:lang w:val="en-US"/>
        </w:rPr>
        <w:t xml:space="preserve"> and</w:t>
      </w:r>
      <w:r w:rsidRPr="00B834ED">
        <w:rPr>
          <w:lang w:val="en-US"/>
        </w:rPr>
        <w:t xml:space="preserve"> Palliotti A</w:t>
      </w:r>
      <w:r w:rsidR="00555991">
        <w:rPr>
          <w:lang w:val="en-US"/>
        </w:rPr>
        <w:t xml:space="preserve">, </w:t>
      </w:r>
      <w:r w:rsidRPr="00B834ED">
        <w:rPr>
          <w:lang w:val="en-US"/>
        </w:rPr>
        <w:t xml:space="preserve">Effects of a biostimulant derived from the brown seaweed </w:t>
      </w:r>
      <w:r w:rsidRPr="00B834ED">
        <w:rPr>
          <w:i/>
          <w:lang w:val="en-US"/>
        </w:rPr>
        <w:t>Ascophyllum nodosum</w:t>
      </w:r>
      <w:r w:rsidRPr="00B834ED">
        <w:rPr>
          <w:lang w:val="en-US"/>
        </w:rPr>
        <w:t xml:space="preserve"> on ripening dynamics and fruit quality of grapevines</w:t>
      </w:r>
      <w:r w:rsidR="00555991">
        <w:rPr>
          <w:lang w:val="en-US"/>
        </w:rPr>
        <w:t>.</w:t>
      </w:r>
      <w:r w:rsidRPr="00B834ED">
        <w:rPr>
          <w:lang w:val="en-US"/>
        </w:rPr>
        <w:t xml:space="preserve"> </w:t>
      </w:r>
      <w:r w:rsidR="00402E4B" w:rsidRPr="00B834ED">
        <w:rPr>
          <w:i/>
          <w:lang w:val="en-US"/>
        </w:rPr>
        <w:t>Sci</w:t>
      </w:r>
      <w:r w:rsidR="00ED37DC">
        <w:rPr>
          <w:iCs/>
          <w:lang w:val="en-US"/>
        </w:rPr>
        <w:t xml:space="preserve"> </w:t>
      </w:r>
      <w:r w:rsidR="00402E4B" w:rsidRPr="00B834ED">
        <w:rPr>
          <w:i/>
          <w:lang w:val="en-US"/>
        </w:rPr>
        <w:t>Hortic</w:t>
      </w:r>
      <w:r w:rsidR="00402E4B" w:rsidRPr="00B834ED">
        <w:rPr>
          <w:lang w:val="en-US"/>
        </w:rPr>
        <w:t xml:space="preserve"> </w:t>
      </w:r>
      <w:r w:rsidRPr="00555991">
        <w:rPr>
          <w:b/>
          <w:bCs/>
          <w:iCs/>
          <w:lang w:val="en-US"/>
        </w:rPr>
        <w:t>232</w:t>
      </w:r>
      <w:r w:rsidR="00555991">
        <w:rPr>
          <w:iCs/>
          <w:lang w:val="en-US"/>
        </w:rPr>
        <w:t>:</w:t>
      </w:r>
      <w:r w:rsidRPr="00B834ED">
        <w:rPr>
          <w:lang w:val="en-US"/>
        </w:rPr>
        <w:t xml:space="preserve"> 97–106</w:t>
      </w:r>
      <w:r w:rsidR="00555991">
        <w:rPr>
          <w:lang w:val="en-US"/>
        </w:rPr>
        <w:t xml:space="preserve"> (2018).</w:t>
      </w:r>
    </w:p>
    <w:p w14:paraId="285262F6" w14:textId="77777777" w:rsidR="00101849" w:rsidRPr="00B834ED" w:rsidRDefault="00F04820" w:rsidP="00B834ED">
      <w:pPr>
        <w:pStyle w:val="NormalWeb"/>
        <w:numPr>
          <w:ilvl w:val="0"/>
          <w:numId w:val="12"/>
        </w:numPr>
        <w:spacing w:line="480" w:lineRule="auto"/>
        <w:rPr>
          <w:lang w:val="en-US"/>
        </w:rPr>
      </w:pPr>
      <w:r w:rsidRPr="00B834ED">
        <w:rPr>
          <w:lang w:val="en-US"/>
        </w:rPr>
        <w:t>Khan AS</w:t>
      </w:r>
      <w:r w:rsidR="00555991">
        <w:rPr>
          <w:lang w:val="en-US"/>
        </w:rPr>
        <w:t>,</w:t>
      </w:r>
      <w:r w:rsidRPr="00B834ED">
        <w:rPr>
          <w:lang w:val="en-US"/>
        </w:rPr>
        <w:t xml:space="preserve"> Ahmad B</w:t>
      </w:r>
      <w:r w:rsidR="00555991">
        <w:rPr>
          <w:lang w:val="en-US"/>
        </w:rPr>
        <w:t>,</w:t>
      </w:r>
      <w:r w:rsidRPr="00B834ED">
        <w:rPr>
          <w:lang w:val="en-US"/>
        </w:rPr>
        <w:t xml:space="preserve"> Jaskani MJ</w:t>
      </w:r>
      <w:r w:rsidR="00555991">
        <w:rPr>
          <w:lang w:val="en-US"/>
        </w:rPr>
        <w:t>,</w:t>
      </w:r>
      <w:r w:rsidRPr="00B834ED">
        <w:rPr>
          <w:lang w:val="en-US"/>
        </w:rPr>
        <w:t xml:space="preserve"> Ahmad R</w:t>
      </w:r>
      <w:r w:rsidR="00555991">
        <w:rPr>
          <w:lang w:val="en-US"/>
        </w:rPr>
        <w:t xml:space="preserve"> and</w:t>
      </w:r>
      <w:r w:rsidRPr="00B834ED">
        <w:rPr>
          <w:lang w:val="en-US"/>
        </w:rPr>
        <w:t xml:space="preserve"> Malik AU</w:t>
      </w:r>
      <w:r w:rsidR="00555991">
        <w:rPr>
          <w:lang w:val="en-US"/>
        </w:rPr>
        <w:t>,</w:t>
      </w:r>
      <w:r w:rsidRPr="00B834ED">
        <w:rPr>
          <w:lang w:val="en-US"/>
        </w:rPr>
        <w:t xml:space="preserve"> Foliar application of mixture of amino acids and seaweed (</w:t>
      </w:r>
      <w:r w:rsidRPr="00B834ED">
        <w:rPr>
          <w:i/>
          <w:iCs/>
          <w:lang w:val="en-US"/>
        </w:rPr>
        <w:t>Ascophylum nodosum</w:t>
      </w:r>
      <w:r w:rsidRPr="00B834ED">
        <w:rPr>
          <w:lang w:val="en-US"/>
        </w:rPr>
        <w:t>) extract improve growth and physico-chemical properties of grapes</w:t>
      </w:r>
      <w:r w:rsidR="00555991">
        <w:rPr>
          <w:lang w:val="en-US"/>
        </w:rPr>
        <w:t>.</w:t>
      </w:r>
      <w:r w:rsidRPr="00B834ED">
        <w:rPr>
          <w:lang w:val="en-US"/>
        </w:rPr>
        <w:t xml:space="preserve"> </w:t>
      </w:r>
      <w:r w:rsidRPr="00B834ED">
        <w:rPr>
          <w:i/>
          <w:iCs/>
          <w:lang w:val="en-US"/>
        </w:rPr>
        <w:t>Int</w:t>
      </w:r>
      <w:r w:rsidR="00ED37DC">
        <w:rPr>
          <w:lang w:val="en-US"/>
        </w:rPr>
        <w:t xml:space="preserve"> </w:t>
      </w:r>
      <w:r w:rsidRPr="00B834ED">
        <w:rPr>
          <w:i/>
          <w:iCs/>
          <w:lang w:val="en-US"/>
        </w:rPr>
        <w:t>J</w:t>
      </w:r>
      <w:r w:rsidR="00ED37DC">
        <w:rPr>
          <w:lang w:val="en-US"/>
        </w:rPr>
        <w:t xml:space="preserve"> </w:t>
      </w:r>
      <w:r w:rsidRPr="00B834ED">
        <w:rPr>
          <w:i/>
          <w:iCs/>
          <w:lang w:val="en-US"/>
        </w:rPr>
        <w:t>Agric</w:t>
      </w:r>
      <w:r w:rsidR="00ED37DC">
        <w:rPr>
          <w:lang w:val="en-US"/>
        </w:rPr>
        <w:t xml:space="preserve"> </w:t>
      </w:r>
      <w:r w:rsidRPr="00B834ED">
        <w:rPr>
          <w:i/>
          <w:iCs/>
          <w:lang w:val="en-US"/>
        </w:rPr>
        <w:t>Biol</w:t>
      </w:r>
      <w:r w:rsidR="00ED37DC">
        <w:rPr>
          <w:lang w:val="en-US"/>
        </w:rPr>
        <w:t xml:space="preserve"> </w:t>
      </w:r>
      <w:r w:rsidRPr="00555991">
        <w:rPr>
          <w:b/>
          <w:bCs/>
          <w:lang w:val="en-US"/>
        </w:rPr>
        <w:t>14</w:t>
      </w:r>
      <w:r w:rsidR="00555991">
        <w:rPr>
          <w:lang w:val="en-US"/>
        </w:rPr>
        <w:t>:</w:t>
      </w:r>
      <w:r w:rsidRPr="00B834ED">
        <w:rPr>
          <w:lang w:val="en-US"/>
        </w:rPr>
        <w:t xml:space="preserve"> 383</w:t>
      </w:r>
      <w:r w:rsidR="00402E4B" w:rsidRPr="00B834ED">
        <w:rPr>
          <w:lang w:val="en-US"/>
        </w:rPr>
        <w:t>–</w:t>
      </w:r>
      <w:r w:rsidRPr="00B834ED">
        <w:rPr>
          <w:lang w:val="en-US"/>
        </w:rPr>
        <w:t>388</w:t>
      </w:r>
      <w:r w:rsidR="00555991">
        <w:rPr>
          <w:lang w:val="en-US"/>
        </w:rPr>
        <w:t xml:space="preserve"> (2012).</w:t>
      </w:r>
    </w:p>
    <w:p w14:paraId="7BAB3960" w14:textId="77777777" w:rsidR="00101849" w:rsidRPr="00B834ED" w:rsidRDefault="00F04820" w:rsidP="00B834ED">
      <w:pPr>
        <w:pStyle w:val="NormalWeb"/>
        <w:numPr>
          <w:ilvl w:val="0"/>
          <w:numId w:val="12"/>
        </w:numPr>
        <w:spacing w:line="480" w:lineRule="auto"/>
        <w:rPr>
          <w:lang w:val="en-US"/>
        </w:rPr>
      </w:pPr>
      <w:r w:rsidRPr="00B834ED">
        <w:rPr>
          <w:lang w:val="en-US"/>
        </w:rPr>
        <w:t>Taskos D</w:t>
      </w:r>
      <w:r w:rsidR="00555991">
        <w:rPr>
          <w:lang w:val="en-US"/>
        </w:rPr>
        <w:t>,</w:t>
      </w:r>
      <w:r w:rsidRPr="00B834ED">
        <w:rPr>
          <w:lang w:val="en-US"/>
        </w:rPr>
        <w:t xml:space="preserve"> Stamatiadis S</w:t>
      </w:r>
      <w:r w:rsidR="00555991">
        <w:rPr>
          <w:lang w:val="en-US"/>
        </w:rPr>
        <w:t>,</w:t>
      </w:r>
      <w:r w:rsidRPr="00B834ED">
        <w:rPr>
          <w:lang w:val="en-US"/>
        </w:rPr>
        <w:t xml:space="preserve"> Yvin JC </w:t>
      </w:r>
      <w:r w:rsidR="00555991">
        <w:rPr>
          <w:lang w:val="en-US"/>
        </w:rPr>
        <w:t xml:space="preserve">and </w:t>
      </w:r>
      <w:r w:rsidRPr="00B834ED">
        <w:rPr>
          <w:lang w:val="en-US"/>
        </w:rPr>
        <w:t>Jamois F</w:t>
      </w:r>
      <w:r w:rsidR="00555991">
        <w:rPr>
          <w:lang w:val="en-US"/>
        </w:rPr>
        <w:t>,</w:t>
      </w:r>
      <w:r w:rsidRPr="00B834ED">
        <w:rPr>
          <w:lang w:val="en-US"/>
        </w:rPr>
        <w:t xml:space="preserve"> Effects of an </w:t>
      </w:r>
      <w:r w:rsidRPr="00B834ED">
        <w:rPr>
          <w:i/>
          <w:iCs/>
          <w:lang w:val="en-US"/>
        </w:rPr>
        <w:t>Ascophyllum nodosum</w:t>
      </w:r>
      <w:r w:rsidRPr="00B834ED">
        <w:rPr>
          <w:lang w:val="en-US"/>
        </w:rPr>
        <w:t xml:space="preserve"> (L) Le Jol extract on grapevine yield and berry composition of a Merlot vineyard</w:t>
      </w:r>
      <w:r w:rsidR="00555991">
        <w:rPr>
          <w:lang w:val="en-US"/>
        </w:rPr>
        <w:t>.</w:t>
      </w:r>
      <w:r w:rsidRPr="00B834ED">
        <w:rPr>
          <w:lang w:val="en-US"/>
        </w:rPr>
        <w:t xml:space="preserve"> </w:t>
      </w:r>
      <w:r w:rsidR="006E0567" w:rsidRPr="00B834ED">
        <w:rPr>
          <w:i/>
          <w:lang w:val="en-US"/>
        </w:rPr>
        <w:t>Sci</w:t>
      </w:r>
      <w:r w:rsidR="00ED37DC">
        <w:rPr>
          <w:iCs/>
          <w:lang w:val="en-US"/>
        </w:rPr>
        <w:t xml:space="preserve"> </w:t>
      </w:r>
      <w:r w:rsidR="006E0567" w:rsidRPr="00B834ED">
        <w:rPr>
          <w:i/>
          <w:lang w:val="en-US"/>
        </w:rPr>
        <w:t>Hortic</w:t>
      </w:r>
      <w:r w:rsidR="00ED37DC">
        <w:rPr>
          <w:iCs/>
          <w:lang w:val="en-US"/>
        </w:rPr>
        <w:t xml:space="preserve"> </w:t>
      </w:r>
      <w:r w:rsidRPr="00555991">
        <w:rPr>
          <w:b/>
          <w:bCs/>
          <w:lang w:val="en-US"/>
        </w:rPr>
        <w:t>250</w:t>
      </w:r>
      <w:r w:rsidR="00555991" w:rsidRPr="00555991">
        <w:rPr>
          <w:lang w:val="en-US"/>
        </w:rPr>
        <w:t>:</w:t>
      </w:r>
      <w:r w:rsidRPr="00B834ED">
        <w:rPr>
          <w:lang w:val="en-US"/>
        </w:rPr>
        <w:t xml:space="preserve"> 27–32</w:t>
      </w:r>
      <w:r w:rsidR="00555991">
        <w:rPr>
          <w:lang w:val="en-US"/>
        </w:rPr>
        <w:t xml:space="preserve"> (2019).</w:t>
      </w:r>
    </w:p>
    <w:p w14:paraId="72C5190C" w14:textId="77777777" w:rsidR="00101849" w:rsidRPr="00B834ED" w:rsidRDefault="00F04820" w:rsidP="00B834ED">
      <w:pPr>
        <w:pStyle w:val="NormalWeb"/>
        <w:numPr>
          <w:ilvl w:val="0"/>
          <w:numId w:val="12"/>
        </w:numPr>
        <w:spacing w:line="480" w:lineRule="auto"/>
        <w:rPr>
          <w:lang w:val="en-US"/>
        </w:rPr>
      </w:pPr>
      <w:r w:rsidRPr="00B834ED">
        <w:rPr>
          <w:lang w:val="en-US"/>
        </w:rPr>
        <w:t>Salvi L</w:t>
      </w:r>
      <w:r w:rsidR="00555991">
        <w:rPr>
          <w:lang w:val="en-US"/>
        </w:rPr>
        <w:t>,</w:t>
      </w:r>
      <w:r w:rsidRPr="00B834ED">
        <w:rPr>
          <w:lang w:val="en-US"/>
        </w:rPr>
        <w:t xml:space="preserve"> Brunetti C</w:t>
      </w:r>
      <w:r w:rsidR="00555991">
        <w:rPr>
          <w:lang w:val="en-US"/>
        </w:rPr>
        <w:t>,</w:t>
      </w:r>
      <w:r w:rsidRPr="00B834ED">
        <w:rPr>
          <w:lang w:val="en-US"/>
        </w:rPr>
        <w:t xml:space="preserve"> Cataldo E</w:t>
      </w:r>
      <w:r w:rsidR="00555991">
        <w:rPr>
          <w:lang w:val="en-US"/>
        </w:rPr>
        <w:t xml:space="preserve">, </w:t>
      </w:r>
      <w:r w:rsidRPr="00B834ED">
        <w:rPr>
          <w:lang w:val="en-US"/>
        </w:rPr>
        <w:t>Niccolai A</w:t>
      </w:r>
      <w:r w:rsidR="00555991">
        <w:rPr>
          <w:lang w:val="en-US"/>
        </w:rPr>
        <w:t>,</w:t>
      </w:r>
      <w:r w:rsidRPr="00B834ED">
        <w:rPr>
          <w:lang w:val="en-US"/>
        </w:rPr>
        <w:t xml:space="preserve"> Centritto M</w:t>
      </w:r>
      <w:r w:rsidR="00555991">
        <w:rPr>
          <w:lang w:val="en-US"/>
        </w:rPr>
        <w:t>,</w:t>
      </w:r>
      <w:r w:rsidRPr="00B834ED">
        <w:rPr>
          <w:lang w:val="en-US"/>
        </w:rPr>
        <w:t xml:space="preserve"> Ferrini F</w:t>
      </w:r>
      <w:r w:rsidR="00555991">
        <w:rPr>
          <w:lang w:val="en-US"/>
        </w:rPr>
        <w:t xml:space="preserve"> and</w:t>
      </w:r>
      <w:r w:rsidRPr="00B834ED">
        <w:rPr>
          <w:lang w:val="en-US"/>
        </w:rPr>
        <w:t xml:space="preserve"> Mattii GB</w:t>
      </w:r>
      <w:r w:rsidR="00555991">
        <w:rPr>
          <w:lang w:val="en-US"/>
        </w:rPr>
        <w:t>,</w:t>
      </w:r>
      <w:r w:rsidRPr="00B834ED">
        <w:rPr>
          <w:lang w:val="en-US"/>
        </w:rPr>
        <w:t xml:space="preserve"> Effects of </w:t>
      </w:r>
      <w:r w:rsidRPr="00B834ED">
        <w:rPr>
          <w:i/>
          <w:iCs/>
          <w:lang w:val="en-US"/>
        </w:rPr>
        <w:t xml:space="preserve">Ascophyllum nodosum </w:t>
      </w:r>
      <w:r w:rsidRPr="00B834ED">
        <w:rPr>
          <w:lang w:val="en-US"/>
        </w:rPr>
        <w:t xml:space="preserve">extract on </w:t>
      </w:r>
      <w:r w:rsidRPr="00B834ED">
        <w:rPr>
          <w:i/>
          <w:iCs/>
          <w:lang w:val="en-US"/>
        </w:rPr>
        <w:t>Vitis vinifera</w:t>
      </w:r>
      <w:r w:rsidRPr="00B834ED">
        <w:rPr>
          <w:lang w:val="en-US"/>
        </w:rPr>
        <w:t>: Consequences on plant physiology grape quality and secondary metabolism</w:t>
      </w:r>
      <w:r w:rsidR="00555991">
        <w:rPr>
          <w:lang w:val="en-US"/>
        </w:rPr>
        <w:t>.</w:t>
      </w:r>
      <w:r w:rsidRPr="00B834ED">
        <w:rPr>
          <w:lang w:val="en-US"/>
        </w:rPr>
        <w:t xml:space="preserve"> </w:t>
      </w:r>
      <w:r w:rsidRPr="00B834ED">
        <w:rPr>
          <w:i/>
          <w:iCs/>
          <w:lang w:val="en-US"/>
        </w:rPr>
        <w:t>Plant Physiol</w:t>
      </w:r>
      <w:r w:rsidR="002928D6" w:rsidRPr="00B834ED">
        <w:rPr>
          <w:lang w:val="en-US"/>
        </w:rPr>
        <w:t xml:space="preserve"> </w:t>
      </w:r>
      <w:r w:rsidRPr="00B834ED">
        <w:rPr>
          <w:i/>
          <w:iCs/>
          <w:lang w:val="en-US"/>
        </w:rPr>
        <w:t>Bioch</w:t>
      </w:r>
      <w:r w:rsidR="00ED37DC">
        <w:rPr>
          <w:lang w:val="en-US"/>
        </w:rPr>
        <w:t xml:space="preserve"> </w:t>
      </w:r>
      <w:r w:rsidRPr="00555991">
        <w:rPr>
          <w:b/>
          <w:bCs/>
          <w:lang w:val="en-US"/>
        </w:rPr>
        <w:t>139</w:t>
      </w:r>
      <w:r w:rsidR="00555991" w:rsidRPr="00555991">
        <w:rPr>
          <w:lang w:val="en-US"/>
        </w:rPr>
        <w:t>:</w:t>
      </w:r>
      <w:r w:rsidRPr="00B834ED">
        <w:rPr>
          <w:lang w:val="en-US"/>
        </w:rPr>
        <w:t xml:space="preserve"> 21–32</w:t>
      </w:r>
      <w:r w:rsidR="00555991">
        <w:rPr>
          <w:lang w:val="en-US"/>
        </w:rPr>
        <w:t xml:space="preserve"> (2019).</w:t>
      </w:r>
    </w:p>
    <w:p w14:paraId="0E5EE742" w14:textId="77777777" w:rsidR="00101849" w:rsidRPr="00B834ED" w:rsidRDefault="00F04820" w:rsidP="00B834ED">
      <w:pPr>
        <w:pStyle w:val="NormalWeb"/>
        <w:numPr>
          <w:ilvl w:val="0"/>
          <w:numId w:val="12"/>
        </w:numPr>
        <w:spacing w:line="480" w:lineRule="auto"/>
        <w:rPr>
          <w:lang w:val="en-US"/>
        </w:rPr>
      </w:pPr>
      <w:r w:rsidRPr="00B834ED">
        <w:rPr>
          <w:lang w:val="en-US"/>
        </w:rPr>
        <w:t>Garde-Cerdán T</w:t>
      </w:r>
      <w:r w:rsidR="00073AC4">
        <w:rPr>
          <w:lang w:val="en-US"/>
        </w:rPr>
        <w:t>,</w:t>
      </w:r>
      <w:r w:rsidRPr="00B834ED">
        <w:rPr>
          <w:lang w:val="en-US"/>
        </w:rPr>
        <w:t xml:space="preserve"> Lorenzo C</w:t>
      </w:r>
      <w:r w:rsidR="00073AC4">
        <w:rPr>
          <w:lang w:val="en-US"/>
        </w:rPr>
        <w:t>,</w:t>
      </w:r>
      <w:r w:rsidRPr="00B834ED">
        <w:rPr>
          <w:lang w:val="en-US"/>
        </w:rPr>
        <w:t xml:space="preserve"> Lara JF</w:t>
      </w:r>
      <w:r w:rsidR="00073AC4">
        <w:rPr>
          <w:lang w:val="en-US"/>
        </w:rPr>
        <w:t>,</w:t>
      </w:r>
      <w:r w:rsidRPr="00B834ED">
        <w:rPr>
          <w:lang w:val="en-US"/>
        </w:rPr>
        <w:t xml:space="preserve"> Pardo F</w:t>
      </w:r>
      <w:r w:rsidR="00073AC4">
        <w:rPr>
          <w:lang w:val="en-US"/>
        </w:rPr>
        <w:t>,</w:t>
      </w:r>
      <w:r w:rsidRPr="00B834ED">
        <w:rPr>
          <w:lang w:val="en-US"/>
        </w:rPr>
        <w:t xml:space="preserve"> Ancín-Azpilicueta C</w:t>
      </w:r>
      <w:r w:rsidR="00073AC4">
        <w:rPr>
          <w:lang w:val="en-US"/>
        </w:rPr>
        <w:t xml:space="preserve"> and</w:t>
      </w:r>
      <w:r w:rsidRPr="00B834ED">
        <w:rPr>
          <w:lang w:val="en-US"/>
        </w:rPr>
        <w:t xml:space="preserve"> Salinas MR</w:t>
      </w:r>
      <w:r w:rsidR="00073AC4">
        <w:rPr>
          <w:lang w:val="en-US"/>
        </w:rPr>
        <w:t>,</w:t>
      </w:r>
      <w:r w:rsidRPr="00B834ED">
        <w:rPr>
          <w:lang w:val="en-US"/>
        </w:rPr>
        <w:t xml:space="preserve"> Study of the evolution of nitrogen compounds during grape ripening</w:t>
      </w:r>
      <w:r w:rsidR="00073AC4">
        <w:rPr>
          <w:lang w:val="en-US"/>
        </w:rPr>
        <w:t>.</w:t>
      </w:r>
      <w:r w:rsidRPr="00B834ED">
        <w:rPr>
          <w:lang w:val="en-US"/>
        </w:rPr>
        <w:t xml:space="preserve"> </w:t>
      </w:r>
      <w:r w:rsidR="00ED37DC">
        <w:rPr>
          <w:lang w:val="en-US"/>
        </w:rPr>
        <w:t>A</w:t>
      </w:r>
      <w:r w:rsidRPr="00B834ED">
        <w:rPr>
          <w:lang w:val="en-US"/>
        </w:rPr>
        <w:t>pplication to differentiate grape varieties and cultivated systems</w:t>
      </w:r>
      <w:r w:rsidR="00073AC4">
        <w:rPr>
          <w:lang w:val="en-US"/>
        </w:rPr>
        <w:t>.</w:t>
      </w:r>
      <w:r w:rsidRPr="00B834ED">
        <w:rPr>
          <w:lang w:val="en-US"/>
        </w:rPr>
        <w:t xml:space="preserve"> </w:t>
      </w:r>
      <w:r w:rsidR="00A55E67" w:rsidRPr="00B834ED">
        <w:rPr>
          <w:i/>
          <w:iCs/>
          <w:lang w:val="en-US"/>
        </w:rPr>
        <w:t>J</w:t>
      </w:r>
      <w:r w:rsidR="00A55E67" w:rsidRPr="00B834ED">
        <w:rPr>
          <w:lang w:val="en-US"/>
        </w:rPr>
        <w:t xml:space="preserve"> </w:t>
      </w:r>
      <w:r w:rsidR="00A55E67" w:rsidRPr="00B834ED">
        <w:rPr>
          <w:i/>
          <w:iCs/>
          <w:lang w:val="en-US"/>
        </w:rPr>
        <w:t>Agric</w:t>
      </w:r>
      <w:r w:rsidR="00A55E67" w:rsidRPr="00B834ED">
        <w:rPr>
          <w:lang w:val="en-US"/>
        </w:rPr>
        <w:t xml:space="preserve"> </w:t>
      </w:r>
      <w:r w:rsidR="00A55E67" w:rsidRPr="00B834ED">
        <w:rPr>
          <w:i/>
          <w:iCs/>
          <w:lang w:val="en-US"/>
        </w:rPr>
        <w:t>Food Chem</w:t>
      </w:r>
      <w:r w:rsidR="00ED37DC">
        <w:rPr>
          <w:lang w:val="en-US"/>
        </w:rPr>
        <w:t xml:space="preserve"> </w:t>
      </w:r>
      <w:r w:rsidRPr="00073AC4">
        <w:rPr>
          <w:b/>
          <w:bCs/>
          <w:lang w:val="en-US"/>
        </w:rPr>
        <w:t>57</w:t>
      </w:r>
      <w:r w:rsidR="00073AC4" w:rsidRPr="00073AC4">
        <w:rPr>
          <w:lang w:val="en-US"/>
        </w:rPr>
        <w:t>:</w:t>
      </w:r>
      <w:r w:rsidRPr="00B834ED">
        <w:rPr>
          <w:lang w:val="en-US"/>
        </w:rPr>
        <w:t xml:space="preserve"> 2410–2419</w:t>
      </w:r>
      <w:r w:rsidR="00073AC4">
        <w:rPr>
          <w:lang w:val="en-US"/>
        </w:rPr>
        <w:t xml:space="preserve"> (2009).</w:t>
      </w:r>
    </w:p>
    <w:p w14:paraId="69DA993A" w14:textId="77777777" w:rsidR="00101849" w:rsidRPr="00B834ED" w:rsidRDefault="00F04820" w:rsidP="00B834ED">
      <w:pPr>
        <w:pStyle w:val="NormalWeb"/>
        <w:numPr>
          <w:ilvl w:val="0"/>
          <w:numId w:val="12"/>
        </w:numPr>
        <w:spacing w:line="480" w:lineRule="auto"/>
        <w:rPr>
          <w:lang w:val="en-US"/>
        </w:rPr>
      </w:pPr>
      <w:r w:rsidRPr="00B834ED">
        <w:rPr>
          <w:lang w:val="en-US"/>
        </w:rPr>
        <w:lastRenderedPageBreak/>
        <w:t>OIV</w:t>
      </w:r>
      <w:r w:rsidR="00073AC4">
        <w:rPr>
          <w:lang w:val="en-US"/>
        </w:rPr>
        <w:t>.</w:t>
      </w:r>
      <w:r w:rsidRPr="00B834ED">
        <w:rPr>
          <w:lang w:val="en-US"/>
        </w:rPr>
        <w:t xml:space="preserve"> Compendium of internationals methods of wine and must analysis OIV Paris</w:t>
      </w:r>
      <w:r w:rsidR="00EE775C" w:rsidRPr="00B834ED">
        <w:rPr>
          <w:lang w:val="en-US"/>
        </w:rPr>
        <w:t xml:space="preserve"> </w:t>
      </w:r>
      <w:r w:rsidR="00073AC4">
        <w:rPr>
          <w:lang w:val="en-US"/>
        </w:rPr>
        <w:t>(</w:t>
      </w:r>
      <w:r w:rsidR="00EE775C" w:rsidRPr="00B834ED">
        <w:rPr>
          <w:lang w:val="en-US"/>
        </w:rPr>
        <w:t>2003</w:t>
      </w:r>
      <w:r w:rsidR="00073AC4">
        <w:rPr>
          <w:lang w:val="en-US"/>
        </w:rPr>
        <w:t>).</w:t>
      </w:r>
    </w:p>
    <w:p w14:paraId="02354680" w14:textId="77777777" w:rsidR="00101849" w:rsidRPr="00B834ED" w:rsidRDefault="00F04820" w:rsidP="00B834ED">
      <w:pPr>
        <w:pStyle w:val="NormalWeb"/>
        <w:numPr>
          <w:ilvl w:val="0"/>
          <w:numId w:val="12"/>
        </w:numPr>
        <w:spacing w:line="480" w:lineRule="auto"/>
        <w:rPr>
          <w:lang w:val="en-US"/>
        </w:rPr>
      </w:pPr>
      <w:r w:rsidRPr="00B834ED">
        <w:rPr>
          <w:lang w:val="en-US"/>
        </w:rPr>
        <w:t>Niculcea M</w:t>
      </w:r>
      <w:r w:rsidR="00073AC4">
        <w:rPr>
          <w:lang w:val="en-US"/>
        </w:rPr>
        <w:t>,</w:t>
      </w:r>
      <w:r w:rsidRPr="00B834ED">
        <w:rPr>
          <w:lang w:val="en-US"/>
        </w:rPr>
        <w:t xml:space="preserve"> Martinez-Lapuente L</w:t>
      </w:r>
      <w:r w:rsidR="00073AC4">
        <w:rPr>
          <w:lang w:val="en-US"/>
        </w:rPr>
        <w:t>,</w:t>
      </w:r>
      <w:r w:rsidRPr="00B834ED">
        <w:rPr>
          <w:lang w:val="en-US"/>
        </w:rPr>
        <w:t xml:space="preserve"> Guadalupe Z</w:t>
      </w:r>
      <w:r w:rsidR="00073AC4">
        <w:rPr>
          <w:lang w:val="en-US"/>
        </w:rPr>
        <w:t>,</w:t>
      </w:r>
      <w:r w:rsidRPr="00B834ED">
        <w:rPr>
          <w:lang w:val="en-US"/>
        </w:rPr>
        <w:t xml:space="preserve"> Sánchez-Díaz M</w:t>
      </w:r>
      <w:r w:rsidR="00073AC4">
        <w:rPr>
          <w:lang w:val="en-US"/>
        </w:rPr>
        <w:t>,</w:t>
      </w:r>
      <w:r w:rsidRPr="00B834ED">
        <w:rPr>
          <w:lang w:val="en-US"/>
        </w:rPr>
        <w:t xml:space="preserve"> Ayestarán B </w:t>
      </w:r>
      <w:r w:rsidR="00073AC4">
        <w:rPr>
          <w:lang w:val="en-US"/>
        </w:rPr>
        <w:t xml:space="preserve">and </w:t>
      </w:r>
      <w:r w:rsidRPr="00B834ED">
        <w:rPr>
          <w:lang w:val="en-US"/>
        </w:rPr>
        <w:t>Antolín MC</w:t>
      </w:r>
      <w:r w:rsidR="00073AC4">
        <w:rPr>
          <w:lang w:val="en-US"/>
        </w:rPr>
        <w:t>,</w:t>
      </w:r>
      <w:r w:rsidRPr="00B834ED">
        <w:rPr>
          <w:lang w:val="en-US"/>
        </w:rPr>
        <w:t xml:space="preserve"> Characterization of phenolic composition of </w:t>
      </w:r>
      <w:r w:rsidRPr="00B834ED">
        <w:rPr>
          <w:i/>
          <w:lang w:val="en-US"/>
        </w:rPr>
        <w:t>Vitis vinifera</w:t>
      </w:r>
      <w:r w:rsidRPr="00B834ED">
        <w:rPr>
          <w:lang w:val="en-US"/>
        </w:rPr>
        <w:t xml:space="preserve"> L ‘Tempranillo’and ‘Graciano’ subjected to deficit irrigation during berry development</w:t>
      </w:r>
      <w:r w:rsidR="009E42DF">
        <w:rPr>
          <w:lang w:val="en-US"/>
        </w:rPr>
        <w:t>.</w:t>
      </w:r>
      <w:r w:rsidR="00ED37DC">
        <w:rPr>
          <w:lang w:val="en-US"/>
        </w:rPr>
        <w:t xml:space="preserve"> </w:t>
      </w:r>
      <w:r w:rsidRPr="00B834ED">
        <w:rPr>
          <w:i/>
          <w:iCs/>
          <w:lang w:val="en-US"/>
        </w:rPr>
        <w:t>Vitis</w:t>
      </w:r>
      <w:r w:rsidR="00EE775C" w:rsidRPr="00B834ED">
        <w:rPr>
          <w:lang w:val="en-US"/>
        </w:rPr>
        <w:t xml:space="preserve"> </w:t>
      </w:r>
      <w:r w:rsidRPr="00073AC4">
        <w:rPr>
          <w:b/>
          <w:bCs/>
          <w:lang w:val="en-US"/>
        </w:rPr>
        <w:t>54</w:t>
      </w:r>
      <w:r w:rsidR="00073AC4" w:rsidRPr="00073AC4">
        <w:rPr>
          <w:lang w:val="en-US"/>
        </w:rPr>
        <w:t>:</w:t>
      </w:r>
      <w:r w:rsidRPr="00B834ED">
        <w:rPr>
          <w:lang w:val="en-US"/>
        </w:rPr>
        <w:t xml:space="preserve"> 9–16</w:t>
      </w:r>
      <w:r w:rsidR="00073AC4">
        <w:rPr>
          <w:lang w:val="en-US"/>
        </w:rPr>
        <w:t xml:space="preserve"> (2015).</w:t>
      </w:r>
    </w:p>
    <w:p w14:paraId="50DE5CB6" w14:textId="77777777" w:rsidR="00101849" w:rsidRPr="00B834ED" w:rsidRDefault="00F04820" w:rsidP="00B834ED">
      <w:pPr>
        <w:pStyle w:val="NormalWeb"/>
        <w:numPr>
          <w:ilvl w:val="0"/>
          <w:numId w:val="12"/>
        </w:numPr>
        <w:spacing w:line="480" w:lineRule="auto"/>
        <w:rPr>
          <w:lang w:val="en-US"/>
        </w:rPr>
      </w:pPr>
      <w:r w:rsidRPr="00B834ED">
        <w:rPr>
          <w:lang w:val="en-US"/>
        </w:rPr>
        <w:t>González</w:t>
      </w:r>
      <w:r w:rsidRPr="00B834ED">
        <w:rPr>
          <w:rFonts w:ascii="Cambria Math" w:hAnsi="Cambria Math" w:cs="Cambria Math"/>
          <w:lang w:val="en-US"/>
        </w:rPr>
        <w:t>‐</w:t>
      </w:r>
      <w:r w:rsidRPr="00B834ED">
        <w:rPr>
          <w:lang w:val="en-US"/>
        </w:rPr>
        <w:t>Lázaro M</w:t>
      </w:r>
      <w:r w:rsidR="009E42DF">
        <w:rPr>
          <w:lang w:val="en-US"/>
        </w:rPr>
        <w:t>,</w:t>
      </w:r>
      <w:r w:rsidRPr="00B834ED">
        <w:rPr>
          <w:lang w:val="en-US"/>
        </w:rPr>
        <w:t xml:space="preserve"> Martínez</w:t>
      </w:r>
      <w:r w:rsidRPr="00B834ED">
        <w:rPr>
          <w:rFonts w:ascii="Cambria Math" w:hAnsi="Cambria Math" w:cs="Cambria Math"/>
          <w:lang w:val="en-US"/>
        </w:rPr>
        <w:t>‐</w:t>
      </w:r>
      <w:r w:rsidRPr="00B834ED">
        <w:rPr>
          <w:lang w:val="en-US"/>
        </w:rPr>
        <w:t>Lapuente L</w:t>
      </w:r>
      <w:r w:rsidR="009E42DF">
        <w:rPr>
          <w:lang w:val="en-US"/>
        </w:rPr>
        <w:t>,</w:t>
      </w:r>
      <w:r w:rsidRPr="00B834ED">
        <w:rPr>
          <w:lang w:val="en-US"/>
        </w:rPr>
        <w:t xml:space="preserve"> Palacios A</w:t>
      </w:r>
      <w:r w:rsidR="009E42DF">
        <w:rPr>
          <w:lang w:val="en-US"/>
        </w:rPr>
        <w:t>,</w:t>
      </w:r>
      <w:r w:rsidRPr="00B834ED">
        <w:rPr>
          <w:lang w:val="en-US"/>
        </w:rPr>
        <w:t xml:space="preserve"> Guadalupe Z</w:t>
      </w:r>
      <w:r w:rsidR="009E42DF">
        <w:rPr>
          <w:lang w:val="en-US"/>
        </w:rPr>
        <w:t>,</w:t>
      </w:r>
      <w:r w:rsidRPr="00B834ED">
        <w:rPr>
          <w:lang w:val="en-US"/>
        </w:rPr>
        <w:t xml:space="preserve"> Ayestarán B</w:t>
      </w:r>
      <w:r w:rsidR="009E42DF">
        <w:rPr>
          <w:lang w:val="en-US"/>
        </w:rPr>
        <w:t>,</w:t>
      </w:r>
      <w:r w:rsidRPr="00B834ED">
        <w:rPr>
          <w:lang w:val="en-US"/>
        </w:rPr>
        <w:t xml:space="preserve"> Bueno</w:t>
      </w:r>
      <w:r w:rsidRPr="00B834ED">
        <w:rPr>
          <w:rFonts w:ascii="Cambria Math" w:hAnsi="Cambria Math" w:cs="Cambria Math"/>
          <w:lang w:val="en-US"/>
        </w:rPr>
        <w:t>‐</w:t>
      </w:r>
      <w:r w:rsidRPr="00B834ED">
        <w:rPr>
          <w:lang w:val="en-US"/>
        </w:rPr>
        <w:t>Herrera M</w:t>
      </w:r>
      <w:r w:rsidR="009E42DF">
        <w:rPr>
          <w:lang w:val="en-US"/>
        </w:rPr>
        <w:t>,</w:t>
      </w:r>
      <w:r w:rsidRPr="00B834ED">
        <w:rPr>
          <w:lang w:val="en-US"/>
        </w:rPr>
        <w:t xml:space="preserve"> de La Cuesta PL </w:t>
      </w:r>
      <w:r w:rsidR="009E42DF">
        <w:rPr>
          <w:lang w:val="en-US"/>
        </w:rPr>
        <w:t xml:space="preserve">and </w:t>
      </w:r>
      <w:r w:rsidRPr="00B834ED">
        <w:rPr>
          <w:lang w:val="en-US"/>
        </w:rPr>
        <w:t>Perez</w:t>
      </w:r>
      <w:r w:rsidRPr="00B834ED">
        <w:rPr>
          <w:rFonts w:ascii="Cambria Math" w:hAnsi="Cambria Math" w:cs="Cambria Math"/>
          <w:lang w:val="en-US"/>
        </w:rPr>
        <w:t>‐</w:t>
      </w:r>
      <w:r w:rsidRPr="00B834ED">
        <w:rPr>
          <w:lang w:val="en-US"/>
        </w:rPr>
        <w:t>Magarino S</w:t>
      </w:r>
      <w:r w:rsidR="009E42DF">
        <w:rPr>
          <w:lang w:val="en-US"/>
        </w:rPr>
        <w:t>,</w:t>
      </w:r>
      <w:r w:rsidRPr="00B834ED">
        <w:rPr>
          <w:lang w:val="en-US"/>
        </w:rPr>
        <w:t xml:space="preserve"> Effect of different oenological techniques to obtain adequate base wines for red sparkling wine production: Phenolic composition sensory analysis and foam parameters</w:t>
      </w:r>
      <w:r w:rsidR="009E42DF">
        <w:rPr>
          <w:lang w:val="en-US"/>
        </w:rPr>
        <w:t>.</w:t>
      </w:r>
      <w:r w:rsidRPr="00B834ED">
        <w:rPr>
          <w:lang w:val="en-US"/>
        </w:rPr>
        <w:t xml:space="preserve"> </w:t>
      </w:r>
      <w:r w:rsidRPr="00B834ED">
        <w:rPr>
          <w:i/>
          <w:iCs/>
          <w:lang w:val="en-US"/>
        </w:rPr>
        <w:t>J</w:t>
      </w:r>
      <w:r w:rsidR="00ED119F" w:rsidRPr="00B834ED">
        <w:rPr>
          <w:lang w:val="en-US"/>
        </w:rPr>
        <w:t xml:space="preserve"> </w:t>
      </w:r>
      <w:r w:rsidRPr="00B834ED">
        <w:rPr>
          <w:i/>
          <w:iCs/>
          <w:lang w:val="en-US"/>
        </w:rPr>
        <w:t>Sci</w:t>
      </w:r>
      <w:r w:rsidR="00ED119F" w:rsidRPr="00B834ED">
        <w:rPr>
          <w:lang w:val="en-US"/>
        </w:rPr>
        <w:t xml:space="preserve"> </w:t>
      </w:r>
      <w:r w:rsidRPr="00B834ED">
        <w:rPr>
          <w:i/>
          <w:iCs/>
          <w:lang w:val="en-US"/>
        </w:rPr>
        <w:t>Food Agric</w:t>
      </w:r>
      <w:r w:rsidR="00ED119F" w:rsidRPr="00B834ED">
        <w:rPr>
          <w:lang w:val="en-US"/>
        </w:rPr>
        <w:t xml:space="preserve"> </w:t>
      </w:r>
      <w:r w:rsidRPr="009E42DF">
        <w:rPr>
          <w:b/>
          <w:bCs/>
          <w:lang w:val="en-US"/>
        </w:rPr>
        <w:t>99(10)</w:t>
      </w:r>
      <w:r w:rsidR="009E42DF">
        <w:rPr>
          <w:lang w:val="en-US"/>
        </w:rPr>
        <w:t>:</w:t>
      </w:r>
      <w:r w:rsidRPr="00B834ED">
        <w:rPr>
          <w:lang w:val="en-US"/>
        </w:rPr>
        <w:t xml:space="preserve"> 4580</w:t>
      </w:r>
      <w:r w:rsidR="009E42DF" w:rsidRPr="00B834ED">
        <w:rPr>
          <w:lang w:val="en-US"/>
        </w:rPr>
        <w:t>–</w:t>
      </w:r>
      <w:r w:rsidRPr="00B834ED">
        <w:rPr>
          <w:lang w:val="en-US"/>
        </w:rPr>
        <w:t>4592</w:t>
      </w:r>
      <w:r w:rsidR="009E42DF">
        <w:rPr>
          <w:lang w:val="en-US"/>
        </w:rPr>
        <w:t xml:space="preserve"> (2019).</w:t>
      </w:r>
    </w:p>
    <w:p w14:paraId="7D97A581" w14:textId="77777777" w:rsidR="00101849" w:rsidRPr="00B834ED" w:rsidRDefault="00F04820" w:rsidP="00B834ED">
      <w:pPr>
        <w:pStyle w:val="NormalWeb"/>
        <w:numPr>
          <w:ilvl w:val="0"/>
          <w:numId w:val="12"/>
        </w:numPr>
        <w:spacing w:line="480" w:lineRule="auto"/>
        <w:rPr>
          <w:lang w:val="en-US"/>
        </w:rPr>
      </w:pPr>
      <w:r w:rsidRPr="00B834ED">
        <w:rPr>
          <w:lang w:val="en-US"/>
        </w:rPr>
        <w:t>OIV</w:t>
      </w:r>
      <w:r w:rsidR="009E42DF">
        <w:rPr>
          <w:lang w:val="en-US"/>
        </w:rPr>
        <w:t>.</w:t>
      </w:r>
      <w:r w:rsidRPr="00B834ED">
        <w:rPr>
          <w:lang w:val="en-US"/>
        </w:rPr>
        <w:t xml:space="preserve"> Resolution OIV/Concours 332A/2009</w:t>
      </w:r>
      <w:r w:rsidR="009E42DF">
        <w:rPr>
          <w:lang w:val="en-US"/>
        </w:rPr>
        <w:t>.</w:t>
      </w:r>
      <w:r w:rsidRPr="00B834ED">
        <w:rPr>
          <w:lang w:val="en-US"/>
        </w:rPr>
        <w:t xml:space="preserve"> OIV standard for international wine and spirituous beverages of vitivinicultural origin competitions</w:t>
      </w:r>
      <w:r w:rsidR="009E42DF">
        <w:rPr>
          <w:lang w:val="en-US"/>
        </w:rPr>
        <w:t>.</w:t>
      </w:r>
      <w:r w:rsidRPr="00B834ED">
        <w:rPr>
          <w:lang w:val="en-US"/>
        </w:rPr>
        <w:t xml:space="preserve"> Annex 31 Score sheet</w:t>
      </w:r>
      <w:r w:rsidR="00ED119F" w:rsidRPr="00B834ED">
        <w:rPr>
          <w:lang w:val="en-US"/>
        </w:rPr>
        <w:t xml:space="preserve"> </w:t>
      </w:r>
      <w:r w:rsidR="009E42DF">
        <w:rPr>
          <w:lang w:val="en-US"/>
        </w:rPr>
        <w:t>(</w:t>
      </w:r>
      <w:r w:rsidR="00ED119F" w:rsidRPr="00B834ED">
        <w:rPr>
          <w:lang w:val="en-US"/>
        </w:rPr>
        <w:t>2009</w:t>
      </w:r>
      <w:r w:rsidR="009E42DF">
        <w:rPr>
          <w:lang w:val="en-US"/>
        </w:rPr>
        <w:t>).</w:t>
      </w:r>
    </w:p>
    <w:p w14:paraId="3DB55294" w14:textId="77777777" w:rsidR="00101849" w:rsidRPr="00B834ED" w:rsidRDefault="00F04820" w:rsidP="00B834ED">
      <w:pPr>
        <w:pStyle w:val="NormalWeb"/>
        <w:numPr>
          <w:ilvl w:val="0"/>
          <w:numId w:val="12"/>
        </w:numPr>
        <w:spacing w:line="480" w:lineRule="auto"/>
        <w:rPr>
          <w:lang w:val="en-US"/>
        </w:rPr>
      </w:pPr>
      <w:r w:rsidRPr="00B834ED">
        <w:rPr>
          <w:lang w:val="en-US"/>
        </w:rPr>
        <w:t>van Leeuwen C</w:t>
      </w:r>
      <w:r w:rsidR="009E42DF">
        <w:rPr>
          <w:lang w:val="en-US"/>
        </w:rPr>
        <w:t>,</w:t>
      </w:r>
      <w:r w:rsidRPr="00B834ED">
        <w:rPr>
          <w:lang w:val="en-US"/>
        </w:rPr>
        <w:t xml:space="preserve"> Trégoat O</w:t>
      </w:r>
      <w:r w:rsidR="009E42DF">
        <w:rPr>
          <w:lang w:val="en-US"/>
        </w:rPr>
        <w:t>,</w:t>
      </w:r>
      <w:r w:rsidRPr="00B834ED">
        <w:rPr>
          <w:lang w:val="en-US"/>
        </w:rPr>
        <w:t xml:space="preserve"> Choné X</w:t>
      </w:r>
      <w:r w:rsidR="009E42DF">
        <w:rPr>
          <w:lang w:val="en-US"/>
        </w:rPr>
        <w:t>,</w:t>
      </w:r>
      <w:r w:rsidRPr="00B834ED">
        <w:rPr>
          <w:lang w:val="en-US"/>
        </w:rPr>
        <w:t xml:space="preserve"> Bois B</w:t>
      </w:r>
      <w:r w:rsidR="009E42DF">
        <w:rPr>
          <w:lang w:val="en-US"/>
        </w:rPr>
        <w:t>,</w:t>
      </w:r>
      <w:r w:rsidRPr="00B834ED">
        <w:rPr>
          <w:lang w:val="en-US"/>
        </w:rPr>
        <w:t xml:space="preserve"> Pernet D</w:t>
      </w:r>
      <w:r w:rsidR="009E42DF">
        <w:rPr>
          <w:lang w:val="en-US"/>
        </w:rPr>
        <w:t xml:space="preserve"> and</w:t>
      </w:r>
      <w:r w:rsidRPr="00B834ED">
        <w:rPr>
          <w:lang w:val="en-US"/>
        </w:rPr>
        <w:t xml:space="preserve"> Gaudillère J-P</w:t>
      </w:r>
      <w:r w:rsidR="009E42DF">
        <w:rPr>
          <w:lang w:val="en-US"/>
        </w:rPr>
        <w:t>,</w:t>
      </w:r>
      <w:r w:rsidRPr="00B834ED">
        <w:rPr>
          <w:lang w:val="en-US"/>
        </w:rPr>
        <w:t xml:space="preserve"> Vine water status is a key factor in grape ripening and vintage quality for red Bordeaux wine How can it be assessed fo</w:t>
      </w:r>
      <w:r w:rsidR="00ED37DC">
        <w:rPr>
          <w:lang w:val="en-US"/>
        </w:rPr>
        <w:t>r vineyard management purposes?</w:t>
      </w:r>
      <w:r w:rsidRPr="00B834ED">
        <w:rPr>
          <w:lang w:val="en-US"/>
        </w:rPr>
        <w:t xml:space="preserve"> </w:t>
      </w:r>
      <w:r w:rsidRPr="00B834ED">
        <w:rPr>
          <w:i/>
          <w:iCs/>
          <w:lang w:val="en-US"/>
        </w:rPr>
        <w:t>OENO One</w:t>
      </w:r>
      <w:r w:rsidR="00ED119F" w:rsidRPr="00B834ED">
        <w:rPr>
          <w:lang w:val="en-US"/>
        </w:rPr>
        <w:t xml:space="preserve"> </w:t>
      </w:r>
      <w:r w:rsidRPr="009E42DF">
        <w:rPr>
          <w:b/>
          <w:bCs/>
          <w:lang w:val="en-US"/>
        </w:rPr>
        <w:t>43(3)</w:t>
      </w:r>
      <w:r w:rsidR="009E42DF">
        <w:rPr>
          <w:lang w:val="en-US"/>
        </w:rPr>
        <w:t>:</w:t>
      </w:r>
      <w:r w:rsidRPr="00B834ED">
        <w:rPr>
          <w:lang w:val="en-US"/>
        </w:rPr>
        <w:t xml:space="preserve"> 121–134</w:t>
      </w:r>
      <w:r w:rsidR="009E42DF">
        <w:rPr>
          <w:lang w:val="en-US"/>
        </w:rPr>
        <w:t xml:space="preserve"> (2009).</w:t>
      </w:r>
    </w:p>
    <w:p w14:paraId="702DD666" w14:textId="77777777" w:rsidR="00101849" w:rsidRPr="00616870" w:rsidRDefault="00F04820" w:rsidP="00B834ED">
      <w:pPr>
        <w:pStyle w:val="NormalWeb"/>
        <w:numPr>
          <w:ilvl w:val="0"/>
          <w:numId w:val="12"/>
        </w:numPr>
        <w:spacing w:line="480" w:lineRule="auto"/>
        <w:rPr>
          <w:lang w:val="en-US"/>
        </w:rPr>
      </w:pPr>
      <w:r w:rsidRPr="00B834ED">
        <w:rPr>
          <w:lang w:val="en-US"/>
        </w:rPr>
        <w:t>Garde-Cerdán T</w:t>
      </w:r>
      <w:r w:rsidR="009E42DF">
        <w:rPr>
          <w:lang w:val="en-US"/>
        </w:rPr>
        <w:t>,</w:t>
      </w:r>
      <w:r w:rsidRPr="00B834ED">
        <w:rPr>
          <w:lang w:val="en-US"/>
        </w:rPr>
        <w:t xml:space="preserve"> Gutiérrez-Gamboa G</w:t>
      </w:r>
      <w:r w:rsidR="009E42DF">
        <w:rPr>
          <w:lang w:val="en-US"/>
        </w:rPr>
        <w:t>,</w:t>
      </w:r>
      <w:r w:rsidRPr="00B834ED">
        <w:rPr>
          <w:lang w:val="en-US"/>
        </w:rPr>
        <w:t xml:space="preserve"> Fernández-Novales J</w:t>
      </w:r>
      <w:r w:rsidR="009E42DF">
        <w:rPr>
          <w:lang w:val="en-US"/>
        </w:rPr>
        <w:t>,</w:t>
      </w:r>
      <w:r w:rsidRPr="00B834ED">
        <w:rPr>
          <w:lang w:val="en-US"/>
        </w:rPr>
        <w:t xml:space="preserve"> Pérez-Álvarez EP </w:t>
      </w:r>
      <w:r w:rsidR="009E42DF">
        <w:rPr>
          <w:lang w:val="en-US"/>
        </w:rPr>
        <w:t xml:space="preserve">and </w:t>
      </w:r>
      <w:r w:rsidRPr="00B834ED">
        <w:rPr>
          <w:lang w:val="en-US"/>
        </w:rPr>
        <w:t>Diago MP</w:t>
      </w:r>
      <w:r w:rsidR="009E42DF">
        <w:rPr>
          <w:lang w:val="en-US"/>
        </w:rPr>
        <w:t>,</w:t>
      </w:r>
      <w:r w:rsidRPr="00B834ED">
        <w:rPr>
          <w:lang w:val="en-US"/>
        </w:rPr>
        <w:t xml:space="preserve"> Towards the definition of optimal grape harvest time in Grenache grapevines: Nitrogenous maturity</w:t>
      </w:r>
      <w:r w:rsidR="009E42DF">
        <w:rPr>
          <w:lang w:val="en-US"/>
        </w:rPr>
        <w:t>.</w:t>
      </w:r>
      <w:r w:rsidRPr="00B834ED">
        <w:rPr>
          <w:lang w:val="en-US"/>
        </w:rPr>
        <w:t xml:space="preserve"> </w:t>
      </w:r>
      <w:r w:rsidR="006E0567" w:rsidRPr="00B834ED">
        <w:rPr>
          <w:i/>
          <w:lang w:val="en-US"/>
        </w:rPr>
        <w:t>Sci</w:t>
      </w:r>
      <w:r w:rsidR="00185E13">
        <w:rPr>
          <w:iCs/>
          <w:lang w:val="en-US"/>
        </w:rPr>
        <w:t xml:space="preserve"> </w:t>
      </w:r>
      <w:r w:rsidR="006E0567" w:rsidRPr="00B834ED">
        <w:rPr>
          <w:i/>
          <w:lang w:val="en-US"/>
        </w:rPr>
        <w:t>Hortic</w:t>
      </w:r>
      <w:r w:rsidR="00185E13">
        <w:rPr>
          <w:iCs/>
          <w:lang w:val="en-US"/>
        </w:rPr>
        <w:t xml:space="preserve"> </w:t>
      </w:r>
      <w:r w:rsidRPr="009E42DF">
        <w:rPr>
          <w:b/>
          <w:bCs/>
          <w:lang w:val="en-US"/>
        </w:rPr>
        <w:t>239</w:t>
      </w:r>
      <w:r w:rsidR="009E42DF">
        <w:rPr>
          <w:lang w:val="en-US"/>
        </w:rPr>
        <w:t>:</w:t>
      </w:r>
      <w:r w:rsidRPr="00616870">
        <w:rPr>
          <w:lang w:val="en-US"/>
        </w:rPr>
        <w:t xml:space="preserve"> 9–16</w:t>
      </w:r>
      <w:r w:rsidR="009E42DF">
        <w:rPr>
          <w:lang w:val="en-US"/>
        </w:rPr>
        <w:t xml:space="preserve"> (2018).</w:t>
      </w:r>
    </w:p>
    <w:p w14:paraId="2986F0B5" w14:textId="77777777" w:rsidR="00101849" w:rsidRPr="00B834ED" w:rsidRDefault="00F04820" w:rsidP="00B834ED">
      <w:pPr>
        <w:pStyle w:val="NormalWeb"/>
        <w:numPr>
          <w:ilvl w:val="0"/>
          <w:numId w:val="12"/>
        </w:numPr>
        <w:spacing w:line="480" w:lineRule="auto"/>
        <w:rPr>
          <w:lang w:val="en-US"/>
        </w:rPr>
      </w:pPr>
      <w:r w:rsidRPr="00B834ED">
        <w:rPr>
          <w:lang w:val="en-US"/>
        </w:rPr>
        <w:t>Sabir A</w:t>
      </w:r>
      <w:r w:rsidR="00D742D5">
        <w:rPr>
          <w:lang w:val="en-US"/>
        </w:rPr>
        <w:t>,</w:t>
      </w:r>
      <w:r w:rsidRPr="00B834ED">
        <w:rPr>
          <w:lang w:val="en-US"/>
        </w:rPr>
        <w:t xml:space="preserve"> Yazar K</w:t>
      </w:r>
      <w:r w:rsidR="00D742D5">
        <w:rPr>
          <w:lang w:val="en-US"/>
        </w:rPr>
        <w:t>,</w:t>
      </w:r>
      <w:r w:rsidRPr="00B834ED">
        <w:rPr>
          <w:lang w:val="en-US"/>
        </w:rPr>
        <w:t xml:space="preserve"> Sabir F</w:t>
      </w:r>
      <w:r w:rsidR="00D742D5">
        <w:rPr>
          <w:lang w:val="en-US"/>
        </w:rPr>
        <w:t>,</w:t>
      </w:r>
      <w:r w:rsidRPr="00B834ED">
        <w:rPr>
          <w:lang w:val="en-US"/>
        </w:rPr>
        <w:t xml:space="preserve"> Kara Z</w:t>
      </w:r>
      <w:r w:rsidR="00D742D5">
        <w:rPr>
          <w:lang w:val="en-US"/>
        </w:rPr>
        <w:t>,</w:t>
      </w:r>
      <w:r w:rsidRPr="00B834ED">
        <w:rPr>
          <w:lang w:val="en-US"/>
        </w:rPr>
        <w:t xml:space="preserve"> Yazici MA</w:t>
      </w:r>
      <w:r w:rsidR="00D742D5">
        <w:rPr>
          <w:lang w:val="en-US"/>
        </w:rPr>
        <w:t xml:space="preserve"> and</w:t>
      </w:r>
      <w:r w:rsidRPr="00B834ED">
        <w:rPr>
          <w:lang w:val="en-US"/>
        </w:rPr>
        <w:t xml:space="preserve"> Goksu N</w:t>
      </w:r>
      <w:r w:rsidR="00D742D5">
        <w:rPr>
          <w:lang w:val="en-US"/>
        </w:rPr>
        <w:t>,</w:t>
      </w:r>
      <w:r w:rsidRPr="00B834ED">
        <w:rPr>
          <w:lang w:val="en-US"/>
        </w:rPr>
        <w:t xml:space="preserve"> Vine growth yield berry quality attributes and leaf nutrient content of grapevines as influenced by seaweed extract (</w:t>
      </w:r>
      <w:r w:rsidRPr="00B834ED">
        <w:rPr>
          <w:i/>
          <w:iCs/>
          <w:lang w:val="en-US"/>
        </w:rPr>
        <w:t>Ascophyllum nodosum</w:t>
      </w:r>
      <w:r w:rsidRPr="00B834ED">
        <w:rPr>
          <w:lang w:val="en-US"/>
        </w:rPr>
        <w:t>) and nanosize fertilizer pulverizations</w:t>
      </w:r>
      <w:r w:rsidR="009E42DF">
        <w:rPr>
          <w:lang w:val="en-US"/>
        </w:rPr>
        <w:t>.</w:t>
      </w:r>
      <w:r w:rsidRPr="00B834ED">
        <w:rPr>
          <w:lang w:val="en-US"/>
        </w:rPr>
        <w:t xml:space="preserve"> </w:t>
      </w:r>
      <w:r w:rsidR="006E0567" w:rsidRPr="00B834ED">
        <w:rPr>
          <w:i/>
          <w:lang w:val="en-US"/>
        </w:rPr>
        <w:t>Sci</w:t>
      </w:r>
      <w:r w:rsidR="00185E13">
        <w:rPr>
          <w:iCs/>
          <w:lang w:val="en-US"/>
        </w:rPr>
        <w:t xml:space="preserve"> </w:t>
      </w:r>
      <w:r w:rsidR="006E0567" w:rsidRPr="00B834ED">
        <w:rPr>
          <w:i/>
          <w:lang w:val="en-US"/>
        </w:rPr>
        <w:t>Hortic</w:t>
      </w:r>
      <w:r w:rsidR="00185E13">
        <w:rPr>
          <w:iCs/>
          <w:lang w:val="en-US"/>
        </w:rPr>
        <w:t xml:space="preserve"> </w:t>
      </w:r>
      <w:r w:rsidRPr="00D742D5">
        <w:rPr>
          <w:b/>
          <w:bCs/>
          <w:lang w:val="en-US"/>
        </w:rPr>
        <w:t>175</w:t>
      </w:r>
      <w:r w:rsidR="00D742D5" w:rsidRPr="00D742D5">
        <w:rPr>
          <w:lang w:val="en-US"/>
        </w:rPr>
        <w:t>:</w:t>
      </w:r>
      <w:r w:rsidRPr="00B834ED">
        <w:rPr>
          <w:lang w:val="en-US"/>
        </w:rPr>
        <w:t xml:space="preserve"> 1–8</w:t>
      </w:r>
      <w:r w:rsidR="00D742D5">
        <w:rPr>
          <w:lang w:val="en-US"/>
        </w:rPr>
        <w:t xml:space="preserve"> (2014).</w:t>
      </w:r>
    </w:p>
    <w:p w14:paraId="38CD07BA" w14:textId="77777777" w:rsidR="00101849" w:rsidRPr="00B834ED" w:rsidRDefault="00F04820" w:rsidP="00B834ED">
      <w:pPr>
        <w:pStyle w:val="NormalWeb"/>
        <w:numPr>
          <w:ilvl w:val="0"/>
          <w:numId w:val="12"/>
        </w:numPr>
        <w:spacing w:line="480" w:lineRule="auto"/>
        <w:rPr>
          <w:lang w:val="en-US"/>
        </w:rPr>
      </w:pPr>
      <w:r w:rsidRPr="00B834ED">
        <w:rPr>
          <w:lang w:val="en-US"/>
        </w:rPr>
        <w:lastRenderedPageBreak/>
        <w:t>Downey MO</w:t>
      </w:r>
      <w:r w:rsidR="00D742D5">
        <w:rPr>
          <w:lang w:val="en-US"/>
        </w:rPr>
        <w:t>,</w:t>
      </w:r>
      <w:r w:rsidRPr="00B834ED">
        <w:rPr>
          <w:lang w:val="en-US"/>
        </w:rPr>
        <w:t xml:space="preserve"> Dokoozlian NK </w:t>
      </w:r>
      <w:r w:rsidR="00D742D5">
        <w:rPr>
          <w:lang w:val="en-US"/>
        </w:rPr>
        <w:t xml:space="preserve">and </w:t>
      </w:r>
      <w:r w:rsidRPr="00B834ED">
        <w:rPr>
          <w:lang w:val="en-US"/>
        </w:rPr>
        <w:t>Krstic MP</w:t>
      </w:r>
      <w:r w:rsidR="00D742D5">
        <w:rPr>
          <w:lang w:val="en-US"/>
        </w:rPr>
        <w:t>,</w:t>
      </w:r>
      <w:r w:rsidRPr="00B834ED">
        <w:rPr>
          <w:lang w:val="en-US"/>
        </w:rPr>
        <w:t xml:space="preserve"> Cultural practice and environmental impacts on the</w:t>
      </w:r>
      <w:r w:rsidR="00185E13">
        <w:rPr>
          <w:lang w:val="en-US"/>
        </w:rPr>
        <w:t xml:space="preserve"> </w:t>
      </w:r>
      <w:r w:rsidRPr="00B834ED">
        <w:rPr>
          <w:lang w:val="en-US"/>
        </w:rPr>
        <w:t>flavonoid composition of grapes and wine:</w:t>
      </w:r>
      <w:r w:rsidR="00185E13">
        <w:rPr>
          <w:lang w:val="en-US"/>
        </w:rPr>
        <w:t xml:space="preserve"> </w:t>
      </w:r>
      <w:r w:rsidRPr="00B834ED">
        <w:rPr>
          <w:lang w:val="en-US"/>
        </w:rPr>
        <w:t>A review of recent research</w:t>
      </w:r>
      <w:r w:rsidR="00D742D5">
        <w:rPr>
          <w:lang w:val="en-US"/>
        </w:rPr>
        <w:t>.</w:t>
      </w:r>
      <w:r w:rsidRPr="00B834ED">
        <w:rPr>
          <w:lang w:val="en-US"/>
        </w:rPr>
        <w:t xml:space="preserve"> </w:t>
      </w:r>
      <w:r w:rsidR="001A0230" w:rsidRPr="00B834ED">
        <w:rPr>
          <w:i/>
          <w:iCs/>
          <w:lang w:val="en-US"/>
        </w:rPr>
        <w:t>Am</w:t>
      </w:r>
      <w:r w:rsidR="001A0230" w:rsidRPr="00B834ED">
        <w:rPr>
          <w:lang w:val="en-US"/>
        </w:rPr>
        <w:t xml:space="preserve"> </w:t>
      </w:r>
      <w:r w:rsidR="001A0230" w:rsidRPr="00B834ED">
        <w:rPr>
          <w:i/>
          <w:iCs/>
          <w:lang w:val="en-US"/>
        </w:rPr>
        <w:t>J</w:t>
      </w:r>
      <w:r w:rsidR="001A0230" w:rsidRPr="00B834ED">
        <w:rPr>
          <w:lang w:val="en-US"/>
        </w:rPr>
        <w:t xml:space="preserve"> </w:t>
      </w:r>
      <w:r w:rsidR="001A0230" w:rsidRPr="00B834ED">
        <w:rPr>
          <w:i/>
          <w:iCs/>
          <w:lang w:val="en-US"/>
        </w:rPr>
        <w:t>Enol</w:t>
      </w:r>
      <w:r w:rsidR="001A0230" w:rsidRPr="00B834ED">
        <w:rPr>
          <w:lang w:val="en-US"/>
        </w:rPr>
        <w:t xml:space="preserve"> </w:t>
      </w:r>
      <w:r w:rsidR="001A0230" w:rsidRPr="00B834ED">
        <w:rPr>
          <w:i/>
          <w:iCs/>
          <w:lang w:val="en-US"/>
        </w:rPr>
        <w:t>Vitic</w:t>
      </w:r>
      <w:r w:rsidR="00EC6837" w:rsidRPr="00B834ED">
        <w:rPr>
          <w:lang w:val="en-US"/>
        </w:rPr>
        <w:t xml:space="preserve"> </w:t>
      </w:r>
      <w:r w:rsidRPr="00D742D5">
        <w:rPr>
          <w:b/>
          <w:bCs/>
          <w:lang w:val="en-US"/>
        </w:rPr>
        <w:t>57(3)</w:t>
      </w:r>
      <w:r w:rsidR="00D742D5">
        <w:rPr>
          <w:lang w:val="en-US"/>
        </w:rPr>
        <w:t>:</w:t>
      </w:r>
      <w:r w:rsidRPr="00B834ED">
        <w:rPr>
          <w:lang w:val="en-US"/>
        </w:rPr>
        <w:t xml:space="preserve"> 257–268</w:t>
      </w:r>
      <w:r w:rsidR="00D742D5">
        <w:rPr>
          <w:lang w:val="en-US"/>
        </w:rPr>
        <w:t xml:space="preserve"> (2006).</w:t>
      </w:r>
    </w:p>
    <w:p w14:paraId="2CAE3859" w14:textId="77777777" w:rsidR="00101849" w:rsidRPr="00B834ED" w:rsidRDefault="00F04820" w:rsidP="00B834ED">
      <w:pPr>
        <w:pStyle w:val="NormalWeb"/>
        <w:numPr>
          <w:ilvl w:val="0"/>
          <w:numId w:val="12"/>
        </w:numPr>
        <w:spacing w:line="480" w:lineRule="auto"/>
        <w:rPr>
          <w:lang w:val="en-US"/>
        </w:rPr>
      </w:pPr>
      <w:r w:rsidRPr="00B834ED">
        <w:rPr>
          <w:lang w:val="en-US"/>
        </w:rPr>
        <w:t>Bogs J</w:t>
      </w:r>
      <w:r w:rsidR="00D742D5">
        <w:rPr>
          <w:lang w:val="en-US"/>
        </w:rPr>
        <w:t>,</w:t>
      </w:r>
      <w:r w:rsidRPr="00B834ED">
        <w:rPr>
          <w:lang w:val="en-US"/>
        </w:rPr>
        <w:t xml:space="preserve"> Downey MO</w:t>
      </w:r>
      <w:r w:rsidR="00D742D5">
        <w:rPr>
          <w:lang w:val="en-US"/>
        </w:rPr>
        <w:t>,</w:t>
      </w:r>
      <w:r w:rsidRPr="00B834ED">
        <w:rPr>
          <w:lang w:val="en-US"/>
        </w:rPr>
        <w:t xml:space="preserve"> Harvey JS</w:t>
      </w:r>
      <w:r w:rsidR="00D742D5">
        <w:rPr>
          <w:lang w:val="en-US"/>
        </w:rPr>
        <w:t>,</w:t>
      </w:r>
      <w:r w:rsidRPr="00B834ED">
        <w:rPr>
          <w:lang w:val="en-US"/>
        </w:rPr>
        <w:t xml:space="preserve"> Ashton AR</w:t>
      </w:r>
      <w:r w:rsidR="00D742D5">
        <w:rPr>
          <w:lang w:val="en-US"/>
        </w:rPr>
        <w:t>,</w:t>
      </w:r>
      <w:r w:rsidRPr="00B834ED">
        <w:rPr>
          <w:lang w:val="en-US"/>
        </w:rPr>
        <w:t xml:space="preserve"> Tanner</w:t>
      </w:r>
      <w:r w:rsidR="0087608B">
        <w:rPr>
          <w:lang w:val="en-US"/>
        </w:rPr>
        <w:t xml:space="preserve"> </w:t>
      </w:r>
      <w:r w:rsidRPr="00B834ED">
        <w:rPr>
          <w:lang w:val="en-US"/>
        </w:rPr>
        <w:t>GJ</w:t>
      </w:r>
      <w:r w:rsidR="00D742D5">
        <w:rPr>
          <w:lang w:val="en-US"/>
        </w:rPr>
        <w:t xml:space="preserve"> and</w:t>
      </w:r>
      <w:r w:rsidR="0087608B">
        <w:rPr>
          <w:lang w:val="en-US"/>
        </w:rPr>
        <w:t xml:space="preserve"> </w:t>
      </w:r>
      <w:r w:rsidRPr="00B834ED">
        <w:rPr>
          <w:lang w:val="en-US"/>
        </w:rPr>
        <w:t>Robinson SP</w:t>
      </w:r>
      <w:r w:rsidR="00D742D5">
        <w:rPr>
          <w:lang w:val="en-US"/>
        </w:rPr>
        <w:t>,</w:t>
      </w:r>
      <w:r w:rsidRPr="00B834ED">
        <w:rPr>
          <w:lang w:val="en-US"/>
        </w:rPr>
        <w:t xml:space="preserve"> Proanthocyanidin synthesis and expression</w:t>
      </w:r>
      <w:r w:rsidR="0087608B">
        <w:rPr>
          <w:lang w:val="en-US"/>
        </w:rPr>
        <w:t xml:space="preserve"> </w:t>
      </w:r>
      <w:r w:rsidRPr="00B834ED">
        <w:rPr>
          <w:lang w:val="en-US"/>
        </w:rPr>
        <w:t>of genes encoding leucoanthocyanidin reductase and anthocyanidin</w:t>
      </w:r>
      <w:r w:rsidR="0087608B">
        <w:rPr>
          <w:lang w:val="en-US"/>
        </w:rPr>
        <w:t xml:space="preserve"> </w:t>
      </w:r>
      <w:r w:rsidRPr="00B834ED">
        <w:rPr>
          <w:lang w:val="en-US"/>
        </w:rPr>
        <w:t>reductase in developing grape berries and grapevines leaves</w:t>
      </w:r>
      <w:r w:rsidR="00D742D5">
        <w:rPr>
          <w:lang w:val="en-US"/>
        </w:rPr>
        <w:t>.</w:t>
      </w:r>
      <w:r w:rsidRPr="00B834ED">
        <w:rPr>
          <w:lang w:val="en-US"/>
        </w:rPr>
        <w:t xml:space="preserve"> </w:t>
      </w:r>
      <w:r w:rsidRPr="00B834ED">
        <w:rPr>
          <w:i/>
          <w:iCs/>
          <w:lang w:val="en-US"/>
        </w:rPr>
        <w:t>Plant Physiol</w:t>
      </w:r>
      <w:r w:rsidR="00EC6837" w:rsidRPr="00B834ED">
        <w:rPr>
          <w:lang w:val="en-US"/>
        </w:rPr>
        <w:t xml:space="preserve"> </w:t>
      </w:r>
      <w:r w:rsidRPr="00D742D5">
        <w:rPr>
          <w:b/>
          <w:bCs/>
          <w:lang w:val="en-US"/>
        </w:rPr>
        <w:t>139</w:t>
      </w:r>
      <w:r w:rsidR="00D742D5">
        <w:rPr>
          <w:lang w:val="en-US"/>
        </w:rPr>
        <w:t>:</w:t>
      </w:r>
      <w:r w:rsidRPr="00B834ED">
        <w:rPr>
          <w:lang w:val="en-US"/>
        </w:rPr>
        <w:t xml:space="preserve"> 652–663</w:t>
      </w:r>
      <w:r w:rsidR="00D742D5">
        <w:rPr>
          <w:lang w:val="en-US"/>
        </w:rPr>
        <w:t xml:space="preserve"> (2005).</w:t>
      </w:r>
    </w:p>
    <w:p w14:paraId="32B476A4" w14:textId="77777777" w:rsidR="00101849" w:rsidRPr="00B834ED" w:rsidRDefault="00F04820" w:rsidP="00B834ED">
      <w:pPr>
        <w:pStyle w:val="NormalWeb"/>
        <w:numPr>
          <w:ilvl w:val="0"/>
          <w:numId w:val="12"/>
        </w:numPr>
        <w:spacing w:line="480" w:lineRule="auto"/>
        <w:rPr>
          <w:lang w:val="en-US"/>
        </w:rPr>
      </w:pPr>
      <w:r w:rsidRPr="00B834ED">
        <w:rPr>
          <w:lang w:val="en-US"/>
        </w:rPr>
        <w:t>Dixon RA</w:t>
      </w:r>
      <w:r w:rsidR="00D742D5">
        <w:rPr>
          <w:lang w:val="en-US"/>
        </w:rPr>
        <w:t>,</w:t>
      </w:r>
      <w:r w:rsidRPr="00B834ED">
        <w:rPr>
          <w:lang w:val="en-US"/>
        </w:rPr>
        <w:t xml:space="preserve"> Xie DY </w:t>
      </w:r>
      <w:r w:rsidR="00D742D5">
        <w:rPr>
          <w:lang w:val="en-US"/>
        </w:rPr>
        <w:t xml:space="preserve">and </w:t>
      </w:r>
      <w:r w:rsidRPr="00B834ED">
        <w:rPr>
          <w:lang w:val="en-US"/>
        </w:rPr>
        <w:t>Sharma SB</w:t>
      </w:r>
      <w:r w:rsidR="00D742D5">
        <w:rPr>
          <w:lang w:val="en-US"/>
        </w:rPr>
        <w:t>,</w:t>
      </w:r>
      <w:r w:rsidRPr="00B834ED">
        <w:rPr>
          <w:lang w:val="en-US"/>
        </w:rPr>
        <w:t xml:space="preserve"> Proanthocyanidins - a final frontier in flavonoid research? </w:t>
      </w:r>
      <w:r w:rsidRPr="00B834ED">
        <w:rPr>
          <w:i/>
          <w:iCs/>
          <w:lang w:val="en-US"/>
        </w:rPr>
        <w:t>New Phytol</w:t>
      </w:r>
      <w:r w:rsidR="00D742D5">
        <w:rPr>
          <w:i/>
          <w:iCs/>
          <w:lang w:val="en-US"/>
        </w:rPr>
        <w:t xml:space="preserve"> </w:t>
      </w:r>
      <w:r w:rsidRPr="00D742D5">
        <w:rPr>
          <w:b/>
          <w:bCs/>
          <w:lang w:val="en-US"/>
        </w:rPr>
        <w:t>165(1)</w:t>
      </w:r>
      <w:r w:rsidR="00D742D5">
        <w:rPr>
          <w:lang w:val="en-US"/>
        </w:rPr>
        <w:t>:</w:t>
      </w:r>
      <w:r w:rsidRPr="00B834ED">
        <w:rPr>
          <w:lang w:val="en-US"/>
        </w:rPr>
        <w:t xml:space="preserve"> 9–28</w:t>
      </w:r>
      <w:r w:rsidR="00D742D5">
        <w:rPr>
          <w:lang w:val="en-US"/>
        </w:rPr>
        <w:t xml:space="preserve"> (2004).</w:t>
      </w:r>
    </w:p>
    <w:p w14:paraId="50382FEB" w14:textId="77777777" w:rsidR="00101849" w:rsidRPr="00B834ED" w:rsidRDefault="00F04820" w:rsidP="00B834ED">
      <w:pPr>
        <w:pStyle w:val="NormalWeb"/>
        <w:numPr>
          <w:ilvl w:val="0"/>
          <w:numId w:val="12"/>
        </w:numPr>
        <w:spacing w:line="480" w:lineRule="auto"/>
        <w:rPr>
          <w:lang w:val="en-US"/>
        </w:rPr>
      </w:pPr>
      <w:r w:rsidRPr="00B834ED">
        <w:rPr>
          <w:lang w:val="en-US"/>
        </w:rPr>
        <w:t>Horbowicz M</w:t>
      </w:r>
      <w:r w:rsidR="00D742D5">
        <w:rPr>
          <w:lang w:val="en-US"/>
        </w:rPr>
        <w:t>,</w:t>
      </w:r>
      <w:r w:rsidRPr="00B834ED">
        <w:rPr>
          <w:lang w:val="en-US"/>
        </w:rPr>
        <w:t xml:space="preserve"> Kosson R</w:t>
      </w:r>
      <w:r w:rsidR="00D742D5">
        <w:rPr>
          <w:lang w:val="en-US"/>
        </w:rPr>
        <w:t>,</w:t>
      </w:r>
      <w:r w:rsidRPr="00B834ED">
        <w:rPr>
          <w:lang w:val="en-US"/>
        </w:rPr>
        <w:t xml:space="preserve"> Wiczkowski W</w:t>
      </w:r>
      <w:r w:rsidR="00D742D5">
        <w:rPr>
          <w:lang w:val="en-US"/>
        </w:rPr>
        <w:t>,</w:t>
      </w:r>
      <w:r w:rsidRPr="00B834ED">
        <w:rPr>
          <w:lang w:val="en-US"/>
        </w:rPr>
        <w:t xml:space="preserve"> Koczkodaj D </w:t>
      </w:r>
      <w:r w:rsidR="00D742D5">
        <w:rPr>
          <w:lang w:val="en-US"/>
        </w:rPr>
        <w:t xml:space="preserve">and </w:t>
      </w:r>
      <w:r w:rsidRPr="00B834ED">
        <w:rPr>
          <w:lang w:val="en-US"/>
        </w:rPr>
        <w:t>Mitrus J</w:t>
      </w:r>
      <w:r w:rsidR="00D742D5">
        <w:rPr>
          <w:lang w:val="en-US"/>
        </w:rPr>
        <w:t>,</w:t>
      </w:r>
      <w:r w:rsidRPr="00B834ED">
        <w:rPr>
          <w:lang w:val="en-US"/>
        </w:rPr>
        <w:t xml:space="preserve"> The effect of methyl jasmonate on accumulation of 2-phenylethylamine and putrescine in seedlings of common buckwheat (</w:t>
      </w:r>
      <w:r w:rsidRPr="00B834ED">
        <w:rPr>
          <w:i/>
          <w:iCs/>
          <w:lang w:val="en-US"/>
        </w:rPr>
        <w:t>Fagopyrum esculentum</w:t>
      </w:r>
      <w:r w:rsidRPr="00B834ED">
        <w:rPr>
          <w:lang w:val="en-US"/>
        </w:rPr>
        <w:t>)</w:t>
      </w:r>
      <w:r w:rsidR="00D742D5">
        <w:rPr>
          <w:lang w:val="en-US"/>
        </w:rPr>
        <w:t>.</w:t>
      </w:r>
      <w:r w:rsidRPr="00B834ED">
        <w:rPr>
          <w:lang w:val="en-US"/>
        </w:rPr>
        <w:t xml:space="preserve"> </w:t>
      </w:r>
      <w:r w:rsidRPr="00B834ED">
        <w:rPr>
          <w:i/>
          <w:iCs/>
          <w:lang w:val="en-US"/>
        </w:rPr>
        <w:t>Acta Physiol</w:t>
      </w:r>
      <w:r w:rsidR="0087608B">
        <w:rPr>
          <w:lang w:val="en-US"/>
        </w:rPr>
        <w:t xml:space="preserve"> </w:t>
      </w:r>
      <w:r w:rsidRPr="00B834ED">
        <w:rPr>
          <w:i/>
          <w:iCs/>
          <w:lang w:val="en-US"/>
        </w:rPr>
        <w:t>Plant</w:t>
      </w:r>
      <w:r w:rsidR="0087608B">
        <w:rPr>
          <w:b/>
          <w:bCs/>
          <w:lang w:val="en-US"/>
        </w:rPr>
        <w:t xml:space="preserve"> </w:t>
      </w:r>
      <w:r w:rsidRPr="00D742D5">
        <w:rPr>
          <w:b/>
          <w:bCs/>
          <w:lang w:val="en-US"/>
        </w:rPr>
        <w:t>33(3)</w:t>
      </w:r>
      <w:r w:rsidR="00D742D5">
        <w:rPr>
          <w:lang w:val="en-US"/>
        </w:rPr>
        <w:t>:</w:t>
      </w:r>
      <w:r w:rsidRPr="00B834ED">
        <w:rPr>
          <w:lang w:val="en-US"/>
        </w:rPr>
        <w:t xml:space="preserve"> 897–903</w:t>
      </w:r>
      <w:r w:rsidR="00D742D5">
        <w:rPr>
          <w:lang w:val="en-US"/>
        </w:rPr>
        <w:t xml:space="preserve"> (2010).</w:t>
      </w:r>
    </w:p>
    <w:p w14:paraId="16932902" w14:textId="77777777" w:rsidR="00101849" w:rsidRPr="00B834ED" w:rsidRDefault="00264B98" w:rsidP="00B834ED">
      <w:pPr>
        <w:pStyle w:val="NormalWeb"/>
        <w:numPr>
          <w:ilvl w:val="0"/>
          <w:numId w:val="12"/>
        </w:numPr>
        <w:spacing w:line="480" w:lineRule="auto"/>
        <w:rPr>
          <w:lang w:val="en-US"/>
        </w:rPr>
      </w:pPr>
      <w:r w:rsidRPr="00B834ED">
        <w:rPr>
          <w:lang w:val="en-US"/>
        </w:rPr>
        <w:t>Ribéreau-Gayon Y</w:t>
      </w:r>
      <w:r w:rsidR="00D742D5">
        <w:rPr>
          <w:lang w:val="en-US"/>
        </w:rPr>
        <w:t>,</w:t>
      </w:r>
      <w:r w:rsidRPr="00B834ED">
        <w:rPr>
          <w:lang w:val="en-US"/>
        </w:rPr>
        <w:t xml:space="preserve"> Glories Y</w:t>
      </w:r>
      <w:r w:rsidR="00D742D5">
        <w:rPr>
          <w:lang w:val="en-US"/>
        </w:rPr>
        <w:t>,</w:t>
      </w:r>
      <w:r w:rsidRPr="00B834ED">
        <w:rPr>
          <w:lang w:val="en-US"/>
        </w:rPr>
        <w:t xml:space="preserve"> Maujean A</w:t>
      </w:r>
      <w:r w:rsidR="00D742D5">
        <w:rPr>
          <w:lang w:val="en-US"/>
        </w:rPr>
        <w:t xml:space="preserve"> and</w:t>
      </w:r>
      <w:r w:rsidRPr="00B834ED">
        <w:rPr>
          <w:lang w:val="en-US"/>
        </w:rPr>
        <w:t xml:space="preserve"> Dubourdieu D</w:t>
      </w:r>
      <w:r w:rsidR="00B221AE">
        <w:rPr>
          <w:lang w:val="en-US"/>
        </w:rPr>
        <w:t xml:space="preserve"> (eds).</w:t>
      </w:r>
      <w:r w:rsidRPr="00B834ED">
        <w:rPr>
          <w:lang w:val="en-US"/>
        </w:rPr>
        <w:t xml:space="preserve"> </w:t>
      </w:r>
      <w:r w:rsidRPr="00B221AE">
        <w:rPr>
          <w:i/>
          <w:iCs/>
          <w:lang w:val="en-US"/>
        </w:rPr>
        <w:t>Handbook of Enology: The chemistry of wine stabilization and treatments</w:t>
      </w:r>
      <w:r w:rsidR="00B221AE">
        <w:rPr>
          <w:lang w:val="en-US"/>
        </w:rPr>
        <w:t>.</w:t>
      </w:r>
      <w:r w:rsidRPr="00B834ED">
        <w:rPr>
          <w:lang w:val="en-US"/>
        </w:rPr>
        <w:t xml:space="preserve"> England: John Wiley and Sons Ltd</w:t>
      </w:r>
      <w:r w:rsidR="00931105">
        <w:rPr>
          <w:lang w:val="en-US"/>
        </w:rPr>
        <w:t xml:space="preserve"> </w:t>
      </w:r>
      <w:r w:rsidR="00B778CA" w:rsidRPr="00B834ED">
        <w:rPr>
          <w:lang w:val="en-US"/>
        </w:rPr>
        <w:t xml:space="preserve">Volume 2 </w:t>
      </w:r>
      <w:r w:rsidR="00B221AE">
        <w:rPr>
          <w:lang w:val="en-US"/>
        </w:rPr>
        <w:t>(</w:t>
      </w:r>
      <w:r w:rsidR="00B778CA" w:rsidRPr="00B834ED">
        <w:rPr>
          <w:lang w:val="en-US"/>
        </w:rPr>
        <w:t>2006</w:t>
      </w:r>
      <w:r w:rsidR="00B221AE">
        <w:rPr>
          <w:lang w:val="en-US"/>
        </w:rPr>
        <w:t>).</w:t>
      </w:r>
    </w:p>
    <w:p w14:paraId="2698F504" w14:textId="77777777" w:rsidR="00101849" w:rsidRPr="00B834ED" w:rsidRDefault="00390E66" w:rsidP="00B834ED">
      <w:pPr>
        <w:pStyle w:val="NormalWeb"/>
        <w:numPr>
          <w:ilvl w:val="0"/>
          <w:numId w:val="12"/>
        </w:numPr>
        <w:spacing w:line="480" w:lineRule="auto"/>
        <w:rPr>
          <w:lang w:val="en-US"/>
        </w:rPr>
      </w:pPr>
      <w:r w:rsidRPr="00B834ED">
        <w:rPr>
          <w:lang w:val="en-US"/>
        </w:rPr>
        <w:t>Downey MO</w:t>
      </w:r>
      <w:r w:rsidR="00B221AE">
        <w:rPr>
          <w:lang w:val="en-US"/>
        </w:rPr>
        <w:t>,</w:t>
      </w:r>
      <w:r w:rsidRPr="00B834ED">
        <w:rPr>
          <w:lang w:val="en-US"/>
        </w:rPr>
        <w:t xml:space="preserve"> Harvey JS</w:t>
      </w:r>
      <w:r w:rsidR="00B221AE">
        <w:rPr>
          <w:lang w:val="en-US"/>
        </w:rPr>
        <w:t xml:space="preserve"> and</w:t>
      </w:r>
      <w:r w:rsidRPr="00B834ED">
        <w:rPr>
          <w:lang w:val="en-US"/>
        </w:rPr>
        <w:t xml:space="preserve"> Robinson SP</w:t>
      </w:r>
      <w:r w:rsidR="00B221AE">
        <w:rPr>
          <w:lang w:val="en-US"/>
        </w:rPr>
        <w:t>,</w:t>
      </w:r>
      <w:r w:rsidRPr="00B834ED">
        <w:rPr>
          <w:lang w:val="en-US"/>
        </w:rPr>
        <w:t xml:space="preserve"> The effect of bunch shading on berry development and flavonoid accumulation in Shiraz grapes</w:t>
      </w:r>
      <w:r w:rsidR="00B221AE">
        <w:rPr>
          <w:lang w:val="en-US"/>
        </w:rPr>
        <w:t>.</w:t>
      </w:r>
      <w:r w:rsidRPr="00B834ED">
        <w:rPr>
          <w:lang w:val="en-US"/>
        </w:rPr>
        <w:t xml:space="preserve"> </w:t>
      </w:r>
      <w:r w:rsidR="001A0230" w:rsidRPr="00B834ED">
        <w:rPr>
          <w:i/>
          <w:iCs/>
          <w:lang w:val="en-US"/>
        </w:rPr>
        <w:t>Aust</w:t>
      </w:r>
      <w:r w:rsidR="001A0230" w:rsidRPr="00B834ED">
        <w:rPr>
          <w:lang w:val="en-US"/>
        </w:rPr>
        <w:t xml:space="preserve"> </w:t>
      </w:r>
      <w:r w:rsidR="001A0230" w:rsidRPr="00B834ED">
        <w:rPr>
          <w:i/>
          <w:iCs/>
          <w:lang w:val="en-US"/>
        </w:rPr>
        <w:t>J</w:t>
      </w:r>
      <w:r w:rsidR="001A0230" w:rsidRPr="00B834ED">
        <w:rPr>
          <w:lang w:val="en-US"/>
        </w:rPr>
        <w:t xml:space="preserve"> </w:t>
      </w:r>
      <w:r w:rsidR="001A0230" w:rsidRPr="00B834ED">
        <w:rPr>
          <w:i/>
          <w:iCs/>
          <w:lang w:val="en-US"/>
        </w:rPr>
        <w:t>Grape Wine Res</w:t>
      </w:r>
      <w:r w:rsidR="00DC5CAD" w:rsidRPr="00B834ED">
        <w:rPr>
          <w:lang w:val="en-US"/>
        </w:rPr>
        <w:t xml:space="preserve"> </w:t>
      </w:r>
      <w:r w:rsidRPr="00B221AE">
        <w:rPr>
          <w:b/>
          <w:bCs/>
          <w:lang w:val="en-US"/>
        </w:rPr>
        <w:t>10(1)</w:t>
      </w:r>
      <w:r w:rsidR="00B221AE">
        <w:rPr>
          <w:lang w:val="en-US"/>
        </w:rPr>
        <w:t>:</w:t>
      </w:r>
      <w:r w:rsidRPr="00B834ED">
        <w:rPr>
          <w:lang w:val="en-US"/>
        </w:rPr>
        <w:t xml:space="preserve"> 55–73</w:t>
      </w:r>
      <w:r w:rsidR="00B221AE">
        <w:rPr>
          <w:lang w:val="en-US"/>
        </w:rPr>
        <w:t xml:space="preserve"> (2008).</w:t>
      </w:r>
    </w:p>
    <w:p w14:paraId="54FC5246" w14:textId="77777777" w:rsidR="00101849" w:rsidRPr="00B834ED" w:rsidRDefault="00390E66" w:rsidP="00B834ED">
      <w:pPr>
        <w:pStyle w:val="NormalWeb"/>
        <w:numPr>
          <w:ilvl w:val="0"/>
          <w:numId w:val="12"/>
        </w:numPr>
        <w:spacing w:line="480" w:lineRule="auto"/>
        <w:rPr>
          <w:lang w:val="en-US"/>
        </w:rPr>
      </w:pPr>
      <w:r w:rsidRPr="00B834ED">
        <w:rPr>
          <w:lang w:val="en-US"/>
        </w:rPr>
        <w:t>Koyama K</w:t>
      </w:r>
      <w:r w:rsidR="00B221AE">
        <w:rPr>
          <w:lang w:val="en-US"/>
        </w:rPr>
        <w:t>,</w:t>
      </w:r>
      <w:r w:rsidRPr="00B834ED">
        <w:rPr>
          <w:lang w:val="en-US"/>
        </w:rPr>
        <w:t xml:space="preserve"> Ikeda H</w:t>
      </w:r>
      <w:r w:rsidR="00B221AE">
        <w:rPr>
          <w:lang w:val="en-US"/>
        </w:rPr>
        <w:t>,</w:t>
      </w:r>
      <w:r w:rsidRPr="00B834ED">
        <w:rPr>
          <w:lang w:val="en-US"/>
        </w:rPr>
        <w:t xml:space="preserve"> Poudel PR</w:t>
      </w:r>
      <w:r w:rsidR="00B221AE">
        <w:rPr>
          <w:lang w:val="en-US"/>
        </w:rPr>
        <w:t xml:space="preserve"> and</w:t>
      </w:r>
      <w:r w:rsidRPr="00B834ED">
        <w:rPr>
          <w:lang w:val="en-US"/>
        </w:rPr>
        <w:t xml:space="preserve"> Goto-Yamamoto N</w:t>
      </w:r>
      <w:r w:rsidR="00B221AE">
        <w:rPr>
          <w:lang w:val="en-US"/>
        </w:rPr>
        <w:t>,</w:t>
      </w:r>
      <w:r w:rsidRPr="00B834ED">
        <w:rPr>
          <w:lang w:val="en-US"/>
        </w:rPr>
        <w:t xml:space="preserve"> Light quality affects flavonoid biosynthesis in young berries of Cabernet Sauvignon grape</w:t>
      </w:r>
      <w:r w:rsidR="00B221AE">
        <w:rPr>
          <w:lang w:val="en-US"/>
        </w:rPr>
        <w:t>.</w:t>
      </w:r>
      <w:r w:rsidRPr="00B834ED">
        <w:rPr>
          <w:lang w:val="en-US"/>
        </w:rPr>
        <w:t xml:space="preserve"> </w:t>
      </w:r>
      <w:r w:rsidRPr="00B834ED">
        <w:rPr>
          <w:i/>
          <w:iCs/>
          <w:lang w:val="en-US"/>
        </w:rPr>
        <w:t>Phytochemistry</w:t>
      </w:r>
      <w:r w:rsidR="00DC5CAD" w:rsidRPr="00B834ED">
        <w:rPr>
          <w:lang w:val="en-US"/>
        </w:rPr>
        <w:t xml:space="preserve"> </w:t>
      </w:r>
      <w:r w:rsidRPr="00B221AE">
        <w:rPr>
          <w:b/>
          <w:bCs/>
          <w:lang w:val="en-US"/>
        </w:rPr>
        <w:t>78</w:t>
      </w:r>
      <w:r w:rsidR="00B221AE">
        <w:rPr>
          <w:lang w:val="en-US"/>
        </w:rPr>
        <w:t>:</w:t>
      </w:r>
      <w:r w:rsidRPr="00B834ED">
        <w:rPr>
          <w:lang w:val="en-US"/>
        </w:rPr>
        <w:t xml:space="preserve"> 54–64</w:t>
      </w:r>
      <w:r w:rsidR="00B221AE">
        <w:rPr>
          <w:lang w:val="en-US"/>
        </w:rPr>
        <w:t xml:space="preserve"> (2012).</w:t>
      </w:r>
    </w:p>
    <w:p w14:paraId="6EED2DA1" w14:textId="77777777" w:rsidR="00101849" w:rsidRPr="00B834ED" w:rsidRDefault="00390E66" w:rsidP="00B834ED">
      <w:pPr>
        <w:pStyle w:val="NormalWeb"/>
        <w:numPr>
          <w:ilvl w:val="0"/>
          <w:numId w:val="12"/>
        </w:numPr>
        <w:spacing w:line="480" w:lineRule="auto"/>
        <w:rPr>
          <w:lang w:val="en-US"/>
        </w:rPr>
      </w:pPr>
      <w:r w:rsidRPr="00B834ED">
        <w:rPr>
          <w:lang w:val="en-US"/>
        </w:rPr>
        <w:t>Cortell JM</w:t>
      </w:r>
      <w:r w:rsidR="00B221AE">
        <w:rPr>
          <w:lang w:val="en-US"/>
        </w:rPr>
        <w:t xml:space="preserve"> and</w:t>
      </w:r>
      <w:r w:rsidRPr="00B834ED">
        <w:rPr>
          <w:lang w:val="en-US"/>
        </w:rPr>
        <w:t xml:space="preserve"> Kennedy JA</w:t>
      </w:r>
      <w:r w:rsidR="00B221AE">
        <w:rPr>
          <w:lang w:val="en-US"/>
        </w:rPr>
        <w:t>,</w:t>
      </w:r>
      <w:r w:rsidRPr="00B834ED">
        <w:rPr>
          <w:lang w:val="en-US"/>
        </w:rPr>
        <w:t xml:space="preserve"> Effect of shading on accumulation of flavonoid compounds in (</w:t>
      </w:r>
      <w:r w:rsidRPr="00B834ED">
        <w:rPr>
          <w:i/>
          <w:lang w:val="en-US"/>
        </w:rPr>
        <w:t>Vitis vinifera</w:t>
      </w:r>
      <w:r w:rsidR="00931105">
        <w:rPr>
          <w:i/>
          <w:lang w:val="en-US"/>
        </w:rPr>
        <w:t xml:space="preserve"> </w:t>
      </w:r>
      <w:r w:rsidRPr="00B834ED">
        <w:rPr>
          <w:lang w:val="en-US"/>
        </w:rPr>
        <w:t>L) Pinot Noir fruit and extraction in a model system</w:t>
      </w:r>
      <w:r w:rsidR="00B221AE">
        <w:rPr>
          <w:lang w:val="en-US"/>
        </w:rPr>
        <w:t>.</w:t>
      </w:r>
      <w:r w:rsidRPr="00B834ED">
        <w:rPr>
          <w:lang w:val="en-US"/>
        </w:rPr>
        <w:t xml:space="preserve"> </w:t>
      </w:r>
      <w:r w:rsidR="00A55E67" w:rsidRPr="00B834ED">
        <w:rPr>
          <w:i/>
          <w:iCs/>
          <w:lang w:val="en-US"/>
        </w:rPr>
        <w:t>J</w:t>
      </w:r>
      <w:r w:rsidR="00A55E67" w:rsidRPr="00B834ED">
        <w:rPr>
          <w:lang w:val="en-US"/>
        </w:rPr>
        <w:t xml:space="preserve"> </w:t>
      </w:r>
      <w:r w:rsidR="00A55E67" w:rsidRPr="00B834ED">
        <w:rPr>
          <w:i/>
          <w:iCs/>
          <w:lang w:val="en-US"/>
        </w:rPr>
        <w:t>Agric</w:t>
      </w:r>
      <w:r w:rsidR="00A55E67" w:rsidRPr="00B834ED">
        <w:rPr>
          <w:lang w:val="en-US"/>
        </w:rPr>
        <w:t xml:space="preserve"> </w:t>
      </w:r>
      <w:r w:rsidR="00A55E67" w:rsidRPr="00B834ED">
        <w:rPr>
          <w:i/>
          <w:iCs/>
          <w:lang w:val="en-US"/>
        </w:rPr>
        <w:t>Food Chem</w:t>
      </w:r>
      <w:r w:rsidR="00DC5CAD" w:rsidRPr="00B834ED">
        <w:rPr>
          <w:lang w:val="en-US"/>
        </w:rPr>
        <w:t xml:space="preserve"> </w:t>
      </w:r>
      <w:r w:rsidRPr="00B221AE">
        <w:rPr>
          <w:b/>
          <w:bCs/>
          <w:lang w:val="en-US"/>
        </w:rPr>
        <w:t>54(22)</w:t>
      </w:r>
      <w:r w:rsidR="00B221AE">
        <w:rPr>
          <w:lang w:val="en-US"/>
        </w:rPr>
        <w:t>:</w:t>
      </w:r>
      <w:r w:rsidRPr="00B834ED">
        <w:rPr>
          <w:lang w:val="en-US"/>
        </w:rPr>
        <w:t xml:space="preserve"> 8510–8520</w:t>
      </w:r>
      <w:r w:rsidR="00B221AE">
        <w:rPr>
          <w:lang w:val="en-US"/>
        </w:rPr>
        <w:t xml:space="preserve"> (2006).</w:t>
      </w:r>
    </w:p>
    <w:p w14:paraId="1BFC7067" w14:textId="77777777" w:rsidR="00101849" w:rsidRPr="00B834ED" w:rsidRDefault="00DC0E5C" w:rsidP="00B834ED">
      <w:pPr>
        <w:pStyle w:val="NormalWeb"/>
        <w:numPr>
          <w:ilvl w:val="0"/>
          <w:numId w:val="12"/>
        </w:numPr>
        <w:spacing w:line="480" w:lineRule="auto"/>
        <w:rPr>
          <w:lang w:val="en-US"/>
        </w:rPr>
      </w:pPr>
      <w:r w:rsidRPr="00616870">
        <w:rPr>
          <w:lang w:val="en-US"/>
        </w:rPr>
        <w:lastRenderedPageBreak/>
        <w:t>Castillo-Muñoz N</w:t>
      </w:r>
      <w:r w:rsidR="00B221AE">
        <w:rPr>
          <w:lang w:val="en-US"/>
        </w:rPr>
        <w:t>,</w:t>
      </w:r>
      <w:r w:rsidRPr="00616870">
        <w:rPr>
          <w:lang w:val="en-US"/>
        </w:rPr>
        <w:t xml:space="preserve"> Gómez-Alonso S</w:t>
      </w:r>
      <w:r w:rsidR="00B221AE">
        <w:rPr>
          <w:lang w:val="en-US"/>
        </w:rPr>
        <w:t>,</w:t>
      </w:r>
      <w:r w:rsidRPr="00616870">
        <w:rPr>
          <w:lang w:val="en-US"/>
        </w:rPr>
        <w:t xml:space="preserve"> García-Romero E </w:t>
      </w:r>
      <w:r w:rsidR="00B221AE">
        <w:rPr>
          <w:lang w:val="en-US"/>
        </w:rPr>
        <w:t xml:space="preserve">and </w:t>
      </w:r>
      <w:r w:rsidRPr="00616870">
        <w:rPr>
          <w:lang w:val="en-US"/>
        </w:rPr>
        <w:t>Hermosín-Gutiérrez I</w:t>
      </w:r>
      <w:r w:rsidR="00B221AE">
        <w:rPr>
          <w:lang w:val="en-US"/>
        </w:rPr>
        <w:t>,</w:t>
      </w:r>
      <w:r w:rsidRPr="00616870">
        <w:rPr>
          <w:lang w:val="en-US"/>
        </w:rPr>
        <w:t xml:space="preserve"> Flavonol profiles of </w:t>
      </w:r>
      <w:r w:rsidRPr="00616870">
        <w:rPr>
          <w:i/>
          <w:lang w:val="en-US"/>
        </w:rPr>
        <w:t>Vitis vinifera</w:t>
      </w:r>
      <w:r w:rsidRPr="00616870">
        <w:rPr>
          <w:lang w:val="en-US"/>
        </w:rPr>
        <w:t xml:space="preserve"> white grape cultivars</w:t>
      </w:r>
      <w:r w:rsidR="00B221AE">
        <w:rPr>
          <w:lang w:val="en-US"/>
        </w:rPr>
        <w:t>.</w:t>
      </w:r>
      <w:r w:rsidRPr="00616870">
        <w:rPr>
          <w:lang w:val="en-US"/>
        </w:rPr>
        <w:t xml:space="preserve"> </w:t>
      </w:r>
      <w:r w:rsidR="00390E66" w:rsidRPr="00B834ED">
        <w:rPr>
          <w:i/>
          <w:iCs/>
          <w:lang w:val="en-US"/>
        </w:rPr>
        <w:t>J</w:t>
      </w:r>
      <w:r w:rsidR="006E5678" w:rsidRPr="00B834ED">
        <w:rPr>
          <w:lang w:val="en-US"/>
        </w:rPr>
        <w:t xml:space="preserve"> </w:t>
      </w:r>
      <w:r w:rsidR="00390E66" w:rsidRPr="00B834ED">
        <w:rPr>
          <w:i/>
          <w:iCs/>
          <w:lang w:val="en-US"/>
        </w:rPr>
        <w:t>Food Compos</w:t>
      </w:r>
      <w:r w:rsidR="006E5678" w:rsidRPr="00B834ED">
        <w:rPr>
          <w:lang w:val="en-US"/>
        </w:rPr>
        <w:t xml:space="preserve"> </w:t>
      </w:r>
      <w:r w:rsidR="00390E66" w:rsidRPr="00B834ED">
        <w:rPr>
          <w:i/>
          <w:iCs/>
          <w:lang w:val="en-US"/>
        </w:rPr>
        <w:t>Anal</w:t>
      </w:r>
      <w:r w:rsidR="00DC5CAD" w:rsidRPr="00B834ED">
        <w:rPr>
          <w:lang w:val="en-US"/>
        </w:rPr>
        <w:t xml:space="preserve"> </w:t>
      </w:r>
      <w:r w:rsidR="00390E66" w:rsidRPr="00B221AE">
        <w:rPr>
          <w:b/>
          <w:bCs/>
          <w:lang w:val="en-US"/>
        </w:rPr>
        <w:t>23(7)</w:t>
      </w:r>
      <w:r w:rsidR="00B221AE">
        <w:rPr>
          <w:lang w:val="en-US"/>
        </w:rPr>
        <w:t>:</w:t>
      </w:r>
      <w:r w:rsidR="00390E66" w:rsidRPr="00B834ED">
        <w:rPr>
          <w:lang w:val="en-US"/>
        </w:rPr>
        <w:t xml:space="preserve"> 699–705</w:t>
      </w:r>
      <w:r w:rsidR="00B221AE">
        <w:rPr>
          <w:lang w:val="en-US"/>
        </w:rPr>
        <w:t xml:space="preserve"> (2010).</w:t>
      </w:r>
    </w:p>
    <w:p w14:paraId="3E70DD16" w14:textId="77777777" w:rsidR="00101849" w:rsidRPr="00B834ED" w:rsidRDefault="00390E66" w:rsidP="00B834ED">
      <w:pPr>
        <w:pStyle w:val="NormalWeb"/>
        <w:numPr>
          <w:ilvl w:val="0"/>
          <w:numId w:val="12"/>
        </w:numPr>
        <w:spacing w:line="480" w:lineRule="auto"/>
        <w:rPr>
          <w:lang w:val="en-US"/>
        </w:rPr>
      </w:pPr>
      <w:r w:rsidRPr="00B834ED">
        <w:rPr>
          <w:lang w:val="en-US"/>
        </w:rPr>
        <w:t>Flamini R</w:t>
      </w:r>
      <w:r w:rsidR="00B221AE">
        <w:rPr>
          <w:lang w:val="en-US"/>
        </w:rPr>
        <w:t>,</w:t>
      </w:r>
      <w:r w:rsidRPr="00B834ED">
        <w:rPr>
          <w:lang w:val="en-US"/>
        </w:rPr>
        <w:t xml:space="preserve"> Mattivi F</w:t>
      </w:r>
      <w:r w:rsidR="00B221AE">
        <w:rPr>
          <w:lang w:val="en-US"/>
        </w:rPr>
        <w:t>,</w:t>
      </w:r>
      <w:r w:rsidRPr="00B834ED">
        <w:rPr>
          <w:lang w:val="en-US"/>
        </w:rPr>
        <w:t xml:space="preserve"> Rosso M</w:t>
      </w:r>
      <w:r w:rsidR="00B221AE">
        <w:rPr>
          <w:lang w:val="en-US"/>
        </w:rPr>
        <w:t>,</w:t>
      </w:r>
      <w:r w:rsidRPr="00B834ED">
        <w:rPr>
          <w:lang w:val="en-US"/>
        </w:rPr>
        <w:t xml:space="preserve"> Arapitsas P</w:t>
      </w:r>
      <w:r w:rsidR="00B221AE">
        <w:rPr>
          <w:lang w:val="en-US"/>
        </w:rPr>
        <w:t xml:space="preserve"> and</w:t>
      </w:r>
      <w:r w:rsidRPr="00B834ED">
        <w:rPr>
          <w:lang w:val="en-US"/>
        </w:rPr>
        <w:t xml:space="preserve"> Bavaresco L</w:t>
      </w:r>
      <w:r w:rsidR="00B221AE">
        <w:rPr>
          <w:lang w:val="en-US"/>
        </w:rPr>
        <w:t>,</w:t>
      </w:r>
      <w:r w:rsidRPr="00B834ED">
        <w:rPr>
          <w:lang w:val="en-US"/>
        </w:rPr>
        <w:t xml:space="preserve"> Advanced knowledge of three important classes of grape phenolics: Anthocyanins stilbenes and flavonols</w:t>
      </w:r>
      <w:r w:rsidR="00B221AE">
        <w:rPr>
          <w:lang w:val="en-US"/>
        </w:rPr>
        <w:t>.</w:t>
      </w:r>
      <w:r w:rsidRPr="00B834ED">
        <w:rPr>
          <w:lang w:val="en-US"/>
        </w:rPr>
        <w:t xml:space="preserve"> </w:t>
      </w:r>
      <w:r w:rsidRPr="00B834ED">
        <w:rPr>
          <w:i/>
          <w:iCs/>
          <w:lang w:val="en-US"/>
        </w:rPr>
        <w:t>Int</w:t>
      </w:r>
      <w:r w:rsidR="00931105">
        <w:rPr>
          <w:lang w:val="en-US"/>
        </w:rPr>
        <w:t xml:space="preserve"> </w:t>
      </w:r>
      <w:r w:rsidRPr="00B834ED">
        <w:rPr>
          <w:i/>
          <w:iCs/>
          <w:lang w:val="en-US"/>
        </w:rPr>
        <w:t>J</w:t>
      </w:r>
      <w:r w:rsidR="008A6543" w:rsidRPr="00B834ED">
        <w:rPr>
          <w:lang w:val="en-US"/>
        </w:rPr>
        <w:t xml:space="preserve"> </w:t>
      </w:r>
      <w:r w:rsidRPr="00B834ED">
        <w:rPr>
          <w:i/>
          <w:iCs/>
          <w:lang w:val="en-US"/>
        </w:rPr>
        <w:t>MolSci</w:t>
      </w:r>
      <w:r w:rsidR="00931105">
        <w:rPr>
          <w:lang w:val="en-US"/>
        </w:rPr>
        <w:t xml:space="preserve"> </w:t>
      </w:r>
      <w:r w:rsidRPr="00B221AE">
        <w:rPr>
          <w:b/>
          <w:bCs/>
          <w:lang w:val="en-US"/>
        </w:rPr>
        <w:t>14(10)</w:t>
      </w:r>
      <w:r w:rsidR="00B221AE">
        <w:rPr>
          <w:lang w:val="en-US"/>
        </w:rPr>
        <w:t>:</w:t>
      </w:r>
      <w:r w:rsidRPr="00B834ED">
        <w:rPr>
          <w:lang w:val="en-US"/>
        </w:rPr>
        <w:t xml:space="preserve"> 19651–19669</w:t>
      </w:r>
      <w:r w:rsidR="00B221AE">
        <w:rPr>
          <w:lang w:val="en-US"/>
        </w:rPr>
        <w:t xml:space="preserve"> (2013).</w:t>
      </w:r>
    </w:p>
    <w:p w14:paraId="0ADE5B47" w14:textId="77777777" w:rsidR="00101849" w:rsidRPr="00B834ED" w:rsidRDefault="00390E66" w:rsidP="00B834ED">
      <w:pPr>
        <w:pStyle w:val="NormalWeb"/>
        <w:numPr>
          <w:ilvl w:val="0"/>
          <w:numId w:val="12"/>
        </w:numPr>
        <w:spacing w:line="480" w:lineRule="auto"/>
        <w:rPr>
          <w:lang w:val="en-US"/>
        </w:rPr>
      </w:pPr>
      <w:r w:rsidRPr="00B834ED">
        <w:rPr>
          <w:lang w:val="en-US"/>
        </w:rPr>
        <w:t>Ruiz-García Y</w:t>
      </w:r>
      <w:r w:rsidR="00B221AE">
        <w:rPr>
          <w:lang w:val="en-US"/>
        </w:rPr>
        <w:t>,</w:t>
      </w:r>
      <w:r w:rsidRPr="00B834ED">
        <w:rPr>
          <w:lang w:val="en-US"/>
        </w:rPr>
        <w:t xml:space="preserve"> Romero-Cascales I</w:t>
      </w:r>
      <w:r w:rsidR="00B221AE">
        <w:rPr>
          <w:lang w:val="en-US"/>
        </w:rPr>
        <w:t>,</w:t>
      </w:r>
      <w:r w:rsidRPr="00B834ED">
        <w:rPr>
          <w:lang w:val="en-US"/>
        </w:rPr>
        <w:t xml:space="preserve"> Gil-Muñoz R</w:t>
      </w:r>
      <w:r w:rsidR="00B221AE">
        <w:rPr>
          <w:lang w:val="en-US"/>
        </w:rPr>
        <w:t>,</w:t>
      </w:r>
      <w:r w:rsidRPr="00B834ED">
        <w:rPr>
          <w:lang w:val="en-US"/>
        </w:rPr>
        <w:t xml:space="preserve"> Fernández-Fernández JI</w:t>
      </w:r>
      <w:r w:rsidR="00B221AE">
        <w:rPr>
          <w:lang w:val="en-US"/>
        </w:rPr>
        <w:t xml:space="preserve">, </w:t>
      </w:r>
      <w:r w:rsidRPr="00B834ED">
        <w:rPr>
          <w:lang w:val="en-US"/>
        </w:rPr>
        <w:t xml:space="preserve">López-Roca JM </w:t>
      </w:r>
      <w:r w:rsidR="00B221AE">
        <w:rPr>
          <w:lang w:val="en-US"/>
        </w:rPr>
        <w:t xml:space="preserve">and </w:t>
      </w:r>
      <w:r w:rsidRPr="00B834ED">
        <w:rPr>
          <w:lang w:val="en-US"/>
        </w:rPr>
        <w:t>Gómez-Plaza E</w:t>
      </w:r>
      <w:r w:rsidR="00B221AE">
        <w:rPr>
          <w:lang w:val="en-US"/>
        </w:rPr>
        <w:t>,</w:t>
      </w:r>
      <w:r w:rsidRPr="00B834ED">
        <w:rPr>
          <w:lang w:val="en-US"/>
        </w:rPr>
        <w:t xml:space="preserve"> Improving grape phenolic content and wine chromatic characteristics through the use of two different elicitors: Methyl Jasmonate versus benzothiadiazole</w:t>
      </w:r>
      <w:r w:rsidR="00B221AE">
        <w:rPr>
          <w:lang w:val="en-US"/>
        </w:rPr>
        <w:t>.</w:t>
      </w:r>
      <w:r w:rsidRPr="00B834ED">
        <w:rPr>
          <w:lang w:val="en-US"/>
        </w:rPr>
        <w:t xml:space="preserve"> </w:t>
      </w:r>
      <w:r w:rsidR="00A55E67" w:rsidRPr="00B834ED">
        <w:rPr>
          <w:i/>
          <w:iCs/>
          <w:lang w:val="en-US"/>
        </w:rPr>
        <w:t>J</w:t>
      </w:r>
      <w:r w:rsidR="00A55E67" w:rsidRPr="00B834ED">
        <w:rPr>
          <w:lang w:val="en-US"/>
        </w:rPr>
        <w:t xml:space="preserve"> </w:t>
      </w:r>
      <w:r w:rsidR="00A55E67" w:rsidRPr="00B834ED">
        <w:rPr>
          <w:i/>
          <w:iCs/>
          <w:lang w:val="en-US"/>
        </w:rPr>
        <w:t>Agric</w:t>
      </w:r>
      <w:r w:rsidR="00A55E67" w:rsidRPr="00B834ED">
        <w:rPr>
          <w:lang w:val="en-US"/>
        </w:rPr>
        <w:t xml:space="preserve"> </w:t>
      </w:r>
      <w:r w:rsidR="00A55E67" w:rsidRPr="00B834ED">
        <w:rPr>
          <w:i/>
          <w:iCs/>
          <w:lang w:val="en-US"/>
        </w:rPr>
        <w:t>Food Chem</w:t>
      </w:r>
      <w:r w:rsidR="008A6543" w:rsidRPr="00B834ED">
        <w:rPr>
          <w:lang w:val="en-US"/>
        </w:rPr>
        <w:t xml:space="preserve"> </w:t>
      </w:r>
      <w:r w:rsidRPr="00B221AE">
        <w:rPr>
          <w:b/>
          <w:bCs/>
          <w:iCs/>
          <w:lang w:val="en-US"/>
        </w:rPr>
        <w:t>60(5)</w:t>
      </w:r>
      <w:r w:rsidR="00B221AE">
        <w:rPr>
          <w:lang w:val="en-US"/>
        </w:rPr>
        <w:t>:</w:t>
      </w:r>
      <w:r w:rsidRPr="00B834ED">
        <w:rPr>
          <w:lang w:val="en-US"/>
        </w:rPr>
        <w:t xml:space="preserve"> 1283–1290</w:t>
      </w:r>
      <w:r w:rsidR="00B221AE">
        <w:rPr>
          <w:lang w:val="en-US"/>
        </w:rPr>
        <w:t xml:space="preserve"> (2012).</w:t>
      </w:r>
    </w:p>
    <w:p w14:paraId="0F6074CF" w14:textId="77777777" w:rsidR="00101849" w:rsidRPr="00B834ED" w:rsidRDefault="00390E66" w:rsidP="00B834ED">
      <w:pPr>
        <w:pStyle w:val="NormalWeb"/>
        <w:numPr>
          <w:ilvl w:val="0"/>
          <w:numId w:val="12"/>
        </w:numPr>
        <w:spacing w:line="480" w:lineRule="auto"/>
        <w:rPr>
          <w:lang w:val="en-US"/>
        </w:rPr>
      </w:pPr>
      <w:r w:rsidRPr="00B834ED">
        <w:rPr>
          <w:lang w:val="en-US"/>
        </w:rPr>
        <w:t>Cosme F</w:t>
      </w:r>
      <w:r w:rsidR="00B221AE">
        <w:rPr>
          <w:lang w:val="en-US"/>
        </w:rPr>
        <w:t>,</w:t>
      </w:r>
      <w:r w:rsidRPr="00B834ED">
        <w:rPr>
          <w:lang w:val="en-US"/>
        </w:rPr>
        <w:t xml:space="preserve"> Pinto T</w:t>
      </w:r>
      <w:r w:rsidR="00B221AE">
        <w:rPr>
          <w:lang w:val="en-US"/>
        </w:rPr>
        <w:t xml:space="preserve"> and</w:t>
      </w:r>
      <w:r w:rsidRPr="00B834ED">
        <w:rPr>
          <w:lang w:val="en-US"/>
        </w:rPr>
        <w:t xml:space="preserve"> Vilela A</w:t>
      </w:r>
      <w:r w:rsidR="00B221AE">
        <w:rPr>
          <w:lang w:val="en-US"/>
        </w:rPr>
        <w:t>,</w:t>
      </w:r>
      <w:r w:rsidRPr="00B834ED">
        <w:rPr>
          <w:lang w:val="en-US"/>
        </w:rPr>
        <w:t xml:space="preserve"> Phenolic compounds and antioxidant activity in grape juices: A chemical and sensory view</w:t>
      </w:r>
      <w:r w:rsidR="00B221AE">
        <w:rPr>
          <w:lang w:val="en-US"/>
        </w:rPr>
        <w:t>.</w:t>
      </w:r>
      <w:r w:rsidRPr="00B834ED">
        <w:rPr>
          <w:lang w:val="en-US"/>
        </w:rPr>
        <w:t xml:space="preserve"> </w:t>
      </w:r>
      <w:r w:rsidRPr="00B834ED">
        <w:rPr>
          <w:i/>
          <w:iCs/>
          <w:lang w:val="en-US"/>
        </w:rPr>
        <w:t>Beverages</w:t>
      </w:r>
      <w:r w:rsidR="008A6543" w:rsidRPr="00B834ED">
        <w:rPr>
          <w:lang w:val="en-US"/>
        </w:rPr>
        <w:t xml:space="preserve"> </w:t>
      </w:r>
      <w:r w:rsidRPr="00B221AE">
        <w:rPr>
          <w:b/>
          <w:bCs/>
          <w:lang w:val="en-US"/>
        </w:rPr>
        <w:t>4(1)</w:t>
      </w:r>
      <w:r w:rsidR="00B221AE" w:rsidRPr="00B221AE">
        <w:rPr>
          <w:b/>
          <w:bCs/>
          <w:lang w:val="en-US"/>
        </w:rPr>
        <w:t>:</w:t>
      </w:r>
      <w:r w:rsidRPr="00B834ED">
        <w:rPr>
          <w:lang w:val="en-US"/>
        </w:rPr>
        <w:t xml:space="preserve"> 22</w:t>
      </w:r>
      <w:r w:rsidR="00B221AE">
        <w:rPr>
          <w:lang w:val="en-US"/>
        </w:rPr>
        <w:t xml:space="preserve"> (2018).</w:t>
      </w:r>
    </w:p>
    <w:p w14:paraId="026DDDA7" w14:textId="77777777" w:rsidR="00101849" w:rsidRPr="00B834ED" w:rsidRDefault="00390E66" w:rsidP="00B834ED">
      <w:pPr>
        <w:pStyle w:val="NormalWeb"/>
        <w:numPr>
          <w:ilvl w:val="0"/>
          <w:numId w:val="12"/>
        </w:numPr>
        <w:spacing w:line="480" w:lineRule="auto"/>
        <w:rPr>
          <w:lang w:val="en-US"/>
        </w:rPr>
      </w:pPr>
      <w:r w:rsidRPr="00B834ED">
        <w:rPr>
          <w:lang w:val="en-US"/>
        </w:rPr>
        <w:t>Kizildeniz T</w:t>
      </w:r>
      <w:r w:rsidR="00800554">
        <w:rPr>
          <w:lang w:val="en-US"/>
        </w:rPr>
        <w:t>,</w:t>
      </w:r>
      <w:r w:rsidRPr="00B834ED">
        <w:rPr>
          <w:lang w:val="en-US"/>
        </w:rPr>
        <w:t xml:space="preserve"> Irigoyen JJ</w:t>
      </w:r>
      <w:r w:rsidR="00800554">
        <w:rPr>
          <w:lang w:val="en-US"/>
        </w:rPr>
        <w:t>,</w:t>
      </w:r>
      <w:r w:rsidRPr="00B834ED">
        <w:rPr>
          <w:lang w:val="en-US"/>
        </w:rPr>
        <w:t xml:space="preserve"> Pascual I</w:t>
      </w:r>
      <w:r w:rsidR="00800554">
        <w:rPr>
          <w:lang w:val="en-US"/>
        </w:rPr>
        <w:t xml:space="preserve"> and</w:t>
      </w:r>
      <w:r w:rsidRPr="00B834ED">
        <w:rPr>
          <w:lang w:val="en-US"/>
        </w:rPr>
        <w:t xml:space="preserve"> Morales F</w:t>
      </w:r>
      <w:r w:rsidR="00800554">
        <w:rPr>
          <w:lang w:val="en-US"/>
        </w:rPr>
        <w:t>,</w:t>
      </w:r>
      <w:r w:rsidRPr="00B834ED">
        <w:rPr>
          <w:lang w:val="en-US"/>
        </w:rPr>
        <w:t xml:space="preserve"> Simulating the impact of climate change (elevated CO</w:t>
      </w:r>
      <w:r w:rsidRPr="00B834ED">
        <w:rPr>
          <w:vertAlign w:val="subscript"/>
          <w:lang w:val="en-US"/>
        </w:rPr>
        <w:t>2</w:t>
      </w:r>
      <w:r w:rsidRPr="00B834ED">
        <w:rPr>
          <w:lang w:val="en-US"/>
        </w:rPr>
        <w:t xml:space="preserve"> and temperature and water deficit) on the growth of red and white Tempranillo grapevine in three consecutive growing seasons (2013–2015)</w:t>
      </w:r>
      <w:r w:rsidR="00800554">
        <w:rPr>
          <w:lang w:val="en-US"/>
        </w:rPr>
        <w:t xml:space="preserve">. </w:t>
      </w:r>
      <w:r w:rsidRPr="00B834ED">
        <w:rPr>
          <w:i/>
          <w:iCs/>
          <w:lang w:val="en-US"/>
        </w:rPr>
        <w:t>Agric</w:t>
      </w:r>
      <w:r w:rsidR="00931105">
        <w:rPr>
          <w:lang w:val="en-US"/>
        </w:rPr>
        <w:t xml:space="preserve"> </w:t>
      </w:r>
      <w:r w:rsidRPr="00B834ED">
        <w:rPr>
          <w:i/>
          <w:iCs/>
          <w:lang w:val="en-US"/>
        </w:rPr>
        <w:t>Water Manag</w:t>
      </w:r>
      <w:r w:rsidR="007E0EDE" w:rsidRPr="00B834ED">
        <w:rPr>
          <w:i/>
          <w:iCs/>
          <w:lang w:val="en-US"/>
        </w:rPr>
        <w:t>e</w:t>
      </w:r>
      <w:r w:rsidR="007E0EDE" w:rsidRPr="00B834ED">
        <w:rPr>
          <w:lang w:val="en-US"/>
        </w:rPr>
        <w:t xml:space="preserve"> </w:t>
      </w:r>
      <w:r w:rsidRPr="00800554">
        <w:rPr>
          <w:b/>
          <w:bCs/>
          <w:lang w:val="en-US"/>
        </w:rPr>
        <w:t>202</w:t>
      </w:r>
      <w:r w:rsidR="00800554">
        <w:rPr>
          <w:lang w:val="en-US"/>
        </w:rPr>
        <w:t>:</w:t>
      </w:r>
      <w:r w:rsidRPr="00B834ED">
        <w:rPr>
          <w:lang w:val="en-US"/>
        </w:rPr>
        <w:t xml:space="preserve"> 220–230</w:t>
      </w:r>
      <w:r w:rsidR="00800554">
        <w:rPr>
          <w:lang w:val="en-US"/>
        </w:rPr>
        <w:t xml:space="preserve"> (2018).</w:t>
      </w:r>
    </w:p>
    <w:p w14:paraId="4BDD08D6" w14:textId="77777777" w:rsidR="00101849" w:rsidRPr="00B834ED" w:rsidRDefault="00390E66" w:rsidP="00B834ED">
      <w:pPr>
        <w:pStyle w:val="NormalWeb"/>
        <w:numPr>
          <w:ilvl w:val="0"/>
          <w:numId w:val="12"/>
        </w:numPr>
        <w:spacing w:line="480" w:lineRule="auto"/>
        <w:rPr>
          <w:lang w:val="en-US"/>
        </w:rPr>
      </w:pPr>
      <w:r w:rsidRPr="00B834ED">
        <w:rPr>
          <w:lang w:val="en-US"/>
        </w:rPr>
        <w:t xml:space="preserve">Gooding MJ </w:t>
      </w:r>
      <w:r w:rsidR="00800554">
        <w:rPr>
          <w:lang w:val="en-US"/>
        </w:rPr>
        <w:t xml:space="preserve">and </w:t>
      </w:r>
      <w:r w:rsidRPr="00B834ED">
        <w:rPr>
          <w:lang w:val="en-US"/>
        </w:rPr>
        <w:t>Davies WP</w:t>
      </w:r>
      <w:r w:rsidR="00800554">
        <w:rPr>
          <w:lang w:val="en-US"/>
        </w:rPr>
        <w:t>,</w:t>
      </w:r>
      <w:r w:rsidRPr="00B834ED">
        <w:rPr>
          <w:lang w:val="en-US"/>
        </w:rPr>
        <w:t xml:space="preserve"> Foliar urea fertilization of cereals: A review</w:t>
      </w:r>
      <w:r w:rsidR="00800554">
        <w:rPr>
          <w:lang w:val="en-US"/>
        </w:rPr>
        <w:t>.</w:t>
      </w:r>
      <w:r w:rsidRPr="00B834ED">
        <w:rPr>
          <w:lang w:val="en-US"/>
        </w:rPr>
        <w:t xml:space="preserve"> </w:t>
      </w:r>
      <w:r w:rsidRPr="00B834ED">
        <w:rPr>
          <w:i/>
          <w:iCs/>
          <w:lang w:val="en-US"/>
        </w:rPr>
        <w:t>Fert</w:t>
      </w:r>
      <w:r w:rsidR="00931105">
        <w:rPr>
          <w:lang w:val="en-US"/>
        </w:rPr>
        <w:t xml:space="preserve"> </w:t>
      </w:r>
      <w:r w:rsidRPr="00B834ED">
        <w:rPr>
          <w:i/>
          <w:iCs/>
          <w:lang w:val="en-US"/>
        </w:rPr>
        <w:t>Res</w:t>
      </w:r>
      <w:r w:rsidR="007E0EDE" w:rsidRPr="00B834ED">
        <w:rPr>
          <w:lang w:val="en-US"/>
        </w:rPr>
        <w:t xml:space="preserve"> </w:t>
      </w:r>
      <w:r w:rsidRPr="00800554">
        <w:rPr>
          <w:b/>
          <w:bCs/>
          <w:lang w:val="en-US"/>
        </w:rPr>
        <w:t>32(2)</w:t>
      </w:r>
      <w:r w:rsidR="00800554">
        <w:rPr>
          <w:lang w:val="en-US"/>
        </w:rPr>
        <w:t>:</w:t>
      </w:r>
      <w:r w:rsidRPr="00B834ED">
        <w:rPr>
          <w:lang w:val="en-US"/>
        </w:rPr>
        <w:t xml:space="preserve"> 209–222</w:t>
      </w:r>
      <w:r w:rsidR="00800554">
        <w:rPr>
          <w:lang w:val="en-US"/>
        </w:rPr>
        <w:t xml:space="preserve"> (1992).</w:t>
      </w:r>
    </w:p>
    <w:p w14:paraId="79A8EA49" w14:textId="77777777" w:rsidR="00101849" w:rsidRPr="00B834ED" w:rsidRDefault="00390E66" w:rsidP="00B834ED">
      <w:pPr>
        <w:pStyle w:val="NormalWeb"/>
        <w:numPr>
          <w:ilvl w:val="0"/>
          <w:numId w:val="12"/>
        </w:numPr>
        <w:spacing w:line="480" w:lineRule="auto"/>
        <w:rPr>
          <w:lang w:val="en-US"/>
        </w:rPr>
      </w:pPr>
      <w:r w:rsidRPr="00B834ED">
        <w:rPr>
          <w:lang w:val="en-US"/>
        </w:rPr>
        <w:t xml:space="preserve">Harbertson JF </w:t>
      </w:r>
      <w:r w:rsidR="00800554">
        <w:rPr>
          <w:lang w:val="en-US"/>
        </w:rPr>
        <w:t xml:space="preserve">and </w:t>
      </w:r>
      <w:r w:rsidRPr="00B834ED">
        <w:rPr>
          <w:lang w:val="en-US"/>
        </w:rPr>
        <w:t>Spayd S</w:t>
      </w:r>
      <w:r w:rsidR="00800554">
        <w:rPr>
          <w:lang w:val="en-US"/>
        </w:rPr>
        <w:t>,</w:t>
      </w:r>
      <w:r w:rsidRPr="00B834ED">
        <w:rPr>
          <w:lang w:val="en-US"/>
        </w:rPr>
        <w:t xml:space="preserve"> Measuring phenolics in the winery</w:t>
      </w:r>
      <w:r w:rsidR="00800554">
        <w:rPr>
          <w:lang w:val="en-US"/>
        </w:rPr>
        <w:t>.</w:t>
      </w:r>
      <w:r w:rsidRPr="00B834ED">
        <w:rPr>
          <w:lang w:val="en-US"/>
        </w:rPr>
        <w:t xml:space="preserve"> </w:t>
      </w:r>
      <w:r w:rsidR="001A0230" w:rsidRPr="00B834ED">
        <w:rPr>
          <w:i/>
          <w:iCs/>
          <w:lang w:val="en-US"/>
        </w:rPr>
        <w:t>Am</w:t>
      </w:r>
      <w:r w:rsidR="001A0230" w:rsidRPr="00B834ED">
        <w:rPr>
          <w:lang w:val="en-US"/>
        </w:rPr>
        <w:t xml:space="preserve"> </w:t>
      </w:r>
      <w:r w:rsidR="001A0230" w:rsidRPr="00B834ED">
        <w:rPr>
          <w:i/>
          <w:iCs/>
          <w:lang w:val="en-US"/>
        </w:rPr>
        <w:t>J</w:t>
      </w:r>
      <w:r w:rsidR="001A0230" w:rsidRPr="00B834ED">
        <w:rPr>
          <w:lang w:val="en-US"/>
        </w:rPr>
        <w:t xml:space="preserve"> </w:t>
      </w:r>
      <w:r w:rsidR="001A0230" w:rsidRPr="00B834ED">
        <w:rPr>
          <w:i/>
          <w:iCs/>
          <w:lang w:val="en-US"/>
        </w:rPr>
        <w:t>Enol</w:t>
      </w:r>
      <w:r w:rsidR="001A0230" w:rsidRPr="00B834ED">
        <w:rPr>
          <w:lang w:val="en-US"/>
        </w:rPr>
        <w:t xml:space="preserve"> </w:t>
      </w:r>
      <w:r w:rsidR="001A0230" w:rsidRPr="00B834ED">
        <w:rPr>
          <w:i/>
          <w:iCs/>
          <w:lang w:val="en-US"/>
        </w:rPr>
        <w:t>Vitic</w:t>
      </w:r>
      <w:r w:rsidR="007E0EDE" w:rsidRPr="00B834ED">
        <w:rPr>
          <w:lang w:val="en-US"/>
        </w:rPr>
        <w:t xml:space="preserve"> </w:t>
      </w:r>
      <w:r w:rsidRPr="00800554">
        <w:rPr>
          <w:b/>
          <w:bCs/>
          <w:lang w:val="en-US"/>
        </w:rPr>
        <w:t>57(3)</w:t>
      </w:r>
      <w:r w:rsidR="00800554">
        <w:rPr>
          <w:lang w:val="en-US"/>
        </w:rPr>
        <w:t>:</w:t>
      </w:r>
      <w:r w:rsidRPr="00B834ED">
        <w:rPr>
          <w:lang w:val="en-US"/>
        </w:rPr>
        <w:t xml:space="preserve"> 280–288</w:t>
      </w:r>
      <w:r w:rsidR="00800554">
        <w:rPr>
          <w:lang w:val="en-US"/>
        </w:rPr>
        <w:t xml:space="preserve"> (2006).</w:t>
      </w:r>
    </w:p>
    <w:p w14:paraId="6030DC9E" w14:textId="77777777" w:rsidR="00101849" w:rsidRPr="00B834ED" w:rsidRDefault="00390E66" w:rsidP="00B834ED">
      <w:pPr>
        <w:pStyle w:val="NormalWeb"/>
        <w:numPr>
          <w:ilvl w:val="0"/>
          <w:numId w:val="12"/>
        </w:numPr>
        <w:spacing w:line="480" w:lineRule="auto"/>
        <w:rPr>
          <w:lang w:val="en-US"/>
        </w:rPr>
      </w:pPr>
      <w:r w:rsidRPr="00B834ED">
        <w:rPr>
          <w:bCs/>
          <w:iCs/>
          <w:lang w:val="en-US"/>
        </w:rPr>
        <w:t>Goldberg DM</w:t>
      </w:r>
      <w:r w:rsidR="00105B7F">
        <w:rPr>
          <w:bCs/>
          <w:iCs/>
          <w:lang w:val="en-US"/>
        </w:rPr>
        <w:t>,</w:t>
      </w:r>
      <w:r w:rsidRPr="00B834ED">
        <w:rPr>
          <w:bCs/>
          <w:iCs/>
          <w:lang w:val="en-US"/>
        </w:rPr>
        <w:t xml:space="preserve"> Karumanchiri A</w:t>
      </w:r>
      <w:r w:rsidR="00105B7F">
        <w:rPr>
          <w:bCs/>
          <w:iCs/>
          <w:lang w:val="en-US"/>
        </w:rPr>
        <w:t>,</w:t>
      </w:r>
      <w:r w:rsidR="00E17851">
        <w:rPr>
          <w:bCs/>
          <w:iCs/>
          <w:lang w:val="en-US"/>
        </w:rPr>
        <w:t xml:space="preserve"> </w:t>
      </w:r>
      <w:r w:rsidRPr="00B834ED">
        <w:rPr>
          <w:bCs/>
          <w:iCs/>
          <w:lang w:val="en-US"/>
        </w:rPr>
        <w:t>Soleas GJ</w:t>
      </w:r>
      <w:r w:rsidRPr="00B834ED">
        <w:rPr>
          <w:lang w:val="en-US"/>
        </w:rPr>
        <w:t xml:space="preserve"> </w:t>
      </w:r>
      <w:r w:rsidR="00105B7F">
        <w:rPr>
          <w:lang w:val="en-US"/>
        </w:rPr>
        <w:t xml:space="preserve">and </w:t>
      </w:r>
      <w:r w:rsidRPr="00B834ED">
        <w:rPr>
          <w:lang w:val="en-US"/>
        </w:rPr>
        <w:t>Tsang E</w:t>
      </w:r>
      <w:r w:rsidR="00105B7F">
        <w:rPr>
          <w:lang w:val="en-US"/>
        </w:rPr>
        <w:t>,</w:t>
      </w:r>
      <w:r w:rsidR="00E17851">
        <w:rPr>
          <w:lang w:val="en-US"/>
        </w:rPr>
        <w:t xml:space="preserve"> </w:t>
      </w:r>
      <w:r w:rsidRPr="00B834ED">
        <w:rPr>
          <w:lang w:val="en-US"/>
        </w:rPr>
        <w:t>Concentrations of selected polyphenols</w:t>
      </w:r>
      <w:r w:rsidR="00E17851">
        <w:rPr>
          <w:lang w:val="en-US"/>
        </w:rPr>
        <w:t xml:space="preserve"> </w:t>
      </w:r>
      <w:r w:rsidRPr="00B834ED">
        <w:rPr>
          <w:lang w:val="en-US"/>
        </w:rPr>
        <w:t>in white commercial wines</w:t>
      </w:r>
      <w:r w:rsidR="00105B7F">
        <w:rPr>
          <w:lang w:val="en-US"/>
        </w:rPr>
        <w:t>.</w:t>
      </w:r>
      <w:r w:rsidRPr="00B834ED">
        <w:rPr>
          <w:lang w:val="en-US"/>
        </w:rPr>
        <w:t xml:space="preserve"> </w:t>
      </w:r>
      <w:r w:rsidR="001A0230" w:rsidRPr="00B834ED">
        <w:rPr>
          <w:i/>
          <w:iCs/>
          <w:lang w:val="en-US"/>
        </w:rPr>
        <w:t>Am</w:t>
      </w:r>
      <w:r w:rsidR="001A0230" w:rsidRPr="00B834ED">
        <w:rPr>
          <w:lang w:val="en-US"/>
        </w:rPr>
        <w:t xml:space="preserve"> </w:t>
      </w:r>
      <w:r w:rsidR="001A0230" w:rsidRPr="00B834ED">
        <w:rPr>
          <w:i/>
          <w:iCs/>
          <w:lang w:val="en-US"/>
        </w:rPr>
        <w:t>J</w:t>
      </w:r>
      <w:r w:rsidR="001A0230" w:rsidRPr="00B834ED">
        <w:rPr>
          <w:lang w:val="en-US"/>
        </w:rPr>
        <w:t xml:space="preserve"> </w:t>
      </w:r>
      <w:r w:rsidR="001A0230" w:rsidRPr="00B834ED">
        <w:rPr>
          <w:i/>
          <w:iCs/>
          <w:lang w:val="en-US"/>
        </w:rPr>
        <w:t>Enol</w:t>
      </w:r>
      <w:r w:rsidR="001A0230" w:rsidRPr="00B834ED">
        <w:rPr>
          <w:lang w:val="en-US"/>
        </w:rPr>
        <w:t xml:space="preserve"> </w:t>
      </w:r>
      <w:r w:rsidR="001A0230" w:rsidRPr="00B834ED">
        <w:rPr>
          <w:i/>
          <w:iCs/>
          <w:lang w:val="en-US"/>
        </w:rPr>
        <w:t>Vitic</w:t>
      </w:r>
      <w:r w:rsidR="00410092" w:rsidRPr="00B834ED">
        <w:rPr>
          <w:lang w:val="en-US"/>
        </w:rPr>
        <w:t xml:space="preserve"> </w:t>
      </w:r>
      <w:r w:rsidRPr="00105B7F">
        <w:rPr>
          <w:b/>
          <w:bCs/>
          <w:lang w:val="en-US"/>
        </w:rPr>
        <w:t>50(2)</w:t>
      </w:r>
      <w:r w:rsidR="00105B7F">
        <w:rPr>
          <w:lang w:val="en-US"/>
        </w:rPr>
        <w:t>:</w:t>
      </w:r>
      <w:r w:rsidRPr="00B834ED">
        <w:rPr>
          <w:lang w:val="en-US"/>
        </w:rPr>
        <w:t xml:space="preserve"> 185–193</w:t>
      </w:r>
      <w:r w:rsidR="00105B7F">
        <w:rPr>
          <w:lang w:val="en-US"/>
        </w:rPr>
        <w:t xml:space="preserve"> (1999).</w:t>
      </w:r>
    </w:p>
    <w:p w14:paraId="4D8C7B08" w14:textId="77777777" w:rsidR="00101849" w:rsidRPr="00B834ED" w:rsidRDefault="00390E66" w:rsidP="00B834ED">
      <w:pPr>
        <w:pStyle w:val="NormalWeb"/>
        <w:numPr>
          <w:ilvl w:val="0"/>
          <w:numId w:val="12"/>
        </w:numPr>
        <w:spacing w:line="480" w:lineRule="auto"/>
        <w:rPr>
          <w:lang w:val="en-US"/>
        </w:rPr>
      </w:pPr>
      <w:r w:rsidRPr="00B834ED">
        <w:rPr>
          <w:lang w:val="en-US"/>
        </w:rPr>
        <w:t xml:space="preserve">Teissedre P-L </w:t>
      </w:r>
      <w:r w:rsidR="00105B7F">
        <w:rPr>
          <w:lang w:val="en-US"/>
        </w:rPr>
        <w:t xml:space="preserve">and </w:t>
      </w:r>
      <w:r w:rsidRPr="00B834ED">
        <w:rPr>
          <w:lang w:val="en-US"/>
        </w:rPr>
        <w:t>Landrault N</w:t>
      </w:r>
      <w:r w:rsidR="00105B7F">
        <w:rPr>
          <w:lang w:val="en-US"/>
        </w:rPr>
        <w:t>,</w:t>
      </w:r>
      <w:r w:rsidR="00E17851">
        <w:rPr>
          <w:lang w:val="en-US"/>
        </w:rPr>
        <w:t xml:space="preserve"> </w:t>
      </w:r>
      <w:r w:rsidRPr="00B834ED">
        <w:rPr>
          <w:lang w:val="en-US"/>
        </w:rPr>
        <w:t>Wine phenolics: contribution to dietary intake and bioavailability</w:t>
      </w:r>
      <w:r w:rsidR="00105B7F">
        <w:rPr>
          <w:lang w:val="en-US"/>
        </w:rPr>
        <w:t>.</w:t>
      </w:r>
      <w:r w:rsidRPr="00B834ED">
        <w:rPr>
          <w:lang w:val="en-US"/>
        </w:rPr>
        <w:t xml:space="preserve"> </w:t>
      </w:r>
      <w:r w:rsidRPr="00B834ED">
        <w:rPr>
          <w:i/>
          <w:iCs/>
          <w:lang w:val="en-US"/>
        </w:rPr>
        <w:t>Food Res</w:t>
      </w:r>
      <w:r w:rsidR="00E17851">
        <w:rPr>
          <w:lang w:val="en-US"/>
        </w:rPr>
        <w:t xml:space="preserve"> </w:t>
      </w:r>
      <w:r w:rsidRPr="00B834ED">
        <w:rPr>
          <w:i/>
          <w:iCs/>
          <w:lang w:val="en-US"/>
        </w:rPr>
        <w:t>Int</w:t>
      </w:r>
      <w:r w:rsidR="00E17851">
        <w:rPr>
          <w:lang w:val="en-US"/>
        </w:rPr>
        <w:t xml:space="preserve"> </w:t>
      </w:r>
      <w:r w:rsidRPr="00105B7F">
        <w:rPr>
          <w:b/>
          <w:bCs/>
          <w:lang w:val="en-US"/>
        </w:rPr>
        <w:t>33(6)</w:t>
      </w:r>
      <w:r w:rsidR="00105B7F">
        <w:rPr>
          <w:lang w:val="en-US"/>
        </w:rPr>
        <w:t>:</w:t>
      </w:r>
      <w:r w:rsidRPr="00B834ED">
        <w:rPr>
          <w:lang w:val="en-US"/>
        </w:rPr>
        <w:t xml:space="preserve"> 461–467</w:t>
      </w:r>
      <w:r w:rsidR="00105B7F">
        <w:rPr>
          <w:lang w:val="en-US"/>
        </w:rPr>
        <w:t xml:space="preserve"> (2000).</w:t>
      </w:r>
    </w:p>
    <w:p w14:paraId="2158AF62" w14:textId="77777777" w:rsidR="00101849" w:rsidRPr="00B834ED" w:rsidRDefault="00390E66" w:rsidP="00B834ED">
      <w:pPr>
        <w:pStyle w:val="NormalWeb"/>
        <w:numPr>
          <w:ilvl w:val="0"/>
          <w:numId w:val="12"/>
        </w:numPr>
        <w:spacing w:line="480" w:lineRule="auto"/>
        <w:rPr>
          <w:lang w:val="en-US"/>
        </w:rPr>
      </w:pPr>
      <w:r w:rsidRPr="00B834ED">
        <w:rPr>
          <w:lang w:val="en-US"/>
        </w:rPr>
        <w:lastRenderedPageBreak/>
        <w:t>Makris DP</w:t>
      </w:r>
      <w:r w:rsidR="00105B7F">
        <w:rPr>
          <w:lang w:val="en-US"/>
        </w:rPr>
        <w:t>,</w:t>
      </w:r>
      <w:r w:rsidRPr="00B834ED">
        <w:rPr>
          <w:lang w:val="en-US"/>
        </w:rPr>
        <w:t xml:space="preserve"> Psarra E</w:t>
      </w:r>
      <w:r w:rsidR="00105B7F">
        <w:rPr>
          <w:lang w:val="en-US"/>
        </w:rPr>
        <w:t>,</w:t>
      </w:r>
      <w:r w:rsidRPr="00B834ED">
        <w:rPr>
          <w:lang w:val="en-US"/>
        </w:rPr>
        <w:t xml:space="preserve"> Kallithraka S</w:t>
      </w:r>
      <w:r w:rsidR="00105B7F">
        <w:rPr>
          <w:lang w:val="en-US"/>
        </w:rPr>
        <w:t xml:space="preserve"> and</w:t>
      </w:r>
      <w:r w:rsidRPr="00B834ED">
        <w:rPr>
          <w:lang w:val="en-US"/>
        </w:rPr>
        <w:t xml:space="preserve"> Kefalas P</w:t>
      </w:r>
      <w:r w:rsidR="00105B7F">
        <w:rPr>
          <w:lang w:val="en-US"/>
        </w:rPr>
        <w:t>,</w:t>
      </w:r>
      <w:r w:rsidRPr="00B834ED">
        <w:rPr>
          <w:lang w:val="en-US"/>
        </w:rPr>
        <w:t xml:space="preserve"> The effect of polyphenolic composition as related to antioxidant capacity in white wines</w:t>
      </w:r>
      <w:r w:rsidR="00105B7F">
        <w:rPr>
          <w:lang w:val="en-US"/>
        </w:rPr>
        <w:t>.</w:t>
      </w:r>
      <w:r w:rsidRPr="00B834ED">
        <w:rPr>
          <w:lang w:val="en-US"/>
        </w:rPr>
        <w:t xml:space="preserve"> </w:t>
      </w:r>
      <w:r w:rsidR="00410092" w:rsidRPr="00B834ED">
        <w:rPr>
          <w:i/>
          <w:iCs/>
          <w:lang w:val="en-US"/>
        </w:rPr>
        <w:t>Food Res</w:t>
      </w:r>
      <w:r w:rsidR="00E17851">
        <w:rPr>
          <w:lang w:val="en-US"/>
        </w:rPr>
        <w:t xml:space="preserve"> </w:t>
      </w:r>
      <w:r w:rsidR="00410092" w:rsidRPr="00B834ED">
        <w:rPr>
          <w:i/>
          <w:iCs/>
          <w:lang w:val="en-US"/>
        </w:rPr>
        <w:t>Int</w:t>
      </w:r>
      <w:r w:rsidR="00E17851">
        <w:rPr>
          <w:lang w:val="en-US"/>
        </w:rPr>
        <w:t xml:space="preserve"> </w:t>
      </w:r>
      <w:r w:rsidRPr="00105B7F">
        <w:rPr>
          <w:b/>
          <w:bCs/>
          <w:lang w:val="en-US"/>
        </w:rPr>
        <w:t>36(8)</w:t>
      </w:r>
      <w:r w:rsidR="00105B7F">
        <w:rPr>
          <w:lang w:val="en-US"/>
        </w:rPr>
        <w:t>:</w:t>
      </w:r>
      <w:r w:rsidRPr="00B834ED">
        <w:rPr>
          <w:lang w:val="en-US"/>
        </w:rPr>
        <w:t xml:space="preserve"> 805–814</w:t>
      </w:r>
      <w:r w:rsidR="00105B7F">
        <w:rPr>
          <w:lang w:val="en-US"/>
        </w:rPr>
        <w:t xml:space="preserve"> (2003).</w:t>
      </w:r>
    </w:p>
    <w:p w14:paraId="624D1565" w14:textId="77777777" w:rsidR="00101849" w:rsidRPr="00B834ED" w:rsidRDefault="00390E66" w:rsidP="00B834ED">
      <w:pPr>
        <w:pStyle w:val="NormalWeb"/>
        <w:numPr>
          <w:ilvl w:val="0"/>
          <w:numId w:val="12"/>
        </w:numPr>
        <w:spacing w:line="480" w:lineRule="auto"/>
        <w:rPr>
          <w:lang w:val="en-US"/>
        </w:rPr>
      </w:pPr>
      <w:r w:rsidRPr="00B834ED">
        <w:rPr>
          <w:lang w:val="en-US"/>
        </w:rPr>
        <w:t>du Toit WJ</w:t>
      </w:r>
      <w:r w:rsidR="00105B7F">
        <w:rPr>
          <w:lang w:val="en-US"/>
        </w:rPr>
        <w:t>,</w:t>
      </w:r>
      <w:r w:rsidRPr="00B834ED">
        <w:rPr>
          <w:lang w:val="en-US"/>
        </w:rPr>
        <w:t xml:space="preserve"> Marais J</w:t>
      </w:r>
      <w:r w:rsidR="00105B7F">
        <w:rPr>
          <w:lang w:val="en-US"/>
        </w:rPr>
        <w:t>,</w:t>
      </w:r>
      <w:r w:rsidRPr="00B834ED">
        <w:rPr>
          <w:lang w:val="en-US"/>
        </w:rPr>
        <w:t xml:space="preserve"> Pretorius IS </w:t>
      </w:r>
      <w:r w:rsidR="00105B7F">
        <w:rPr>
          <w:lang w:val="en-US"/>
        </w:rPr>
        <w:t xml:space="preserve">and </w:t>
      </w:r>
      <w:r w:rsidRPr="00B834ED">
        <w:rPr>
          <w:lang w:val="en-US"/>
        </w:rPr>
        <w:t>du Toit M</w:t>
      </w:r>
      <w:r w:rsidR="00105B7F">
        <w:rPr>
          <w:lang w:val="en-US"/>
        </w:rPr>
        <w:t>,</w:t>
      </w:r>
      <w:r w:rsidRPr="00B834ED">
        <w:rPr>
          <w:lang w:val="en-US"/>
        </w:rPr>
        <w:t xml:space="preserve"> Oxygen in must and wine: A review</w:t>
      </w:r>
      <w:r w:rsidR="00105B7F">
        <w:rPr>
          <w:lang w:val="en-US"/>
        </w:rPr>
        <w:t>.</w:t>
      </w:r>
      <w:r w:rsidRPr="00B834ED">
        <w:rPr>
          <w:lang w:val="en-US"/>
        </w:rPr>
        <w:t xml:space="preserve"> </w:t>
      </w:r>
      <w:r w:rsidRPr="00B834ED">
        <w:rPr>
          <w:i/>
          <w:iCs/>
          <w:lang w:val="en-US"/>
        </w:rPr>
        <w:t>S</w:t>
      </w:r>
      <w:r w:rsidR="00E17851">
        <w:rPr>
          <w:lang w:val="en-US"/>
        </w:rPr>
        <w:t xml:space="preserve"> </w:t>
      </w:r>
      <w:r w:rsidRPr="00B834ED">
        <w:rPr>
          <w:i/>
          <w:iCs/>
          <w:lang w:val="en-US"/>
        </w:rPr>
        <w:t>Af</w:t>
      </w:r>
      <w:r w:rsidR="00DF0A9C" w:rsidRPr="00B834ED">
        <w:rPr>
          <w:i/>
          <w:iCs/>
          <w:lang w:val="en-US"/>
        </w:rPr>
        <w:t>r</w:t>
      </w:r>
      <w:r w:rsidR="00E17851">
        <w:rPr>
          <w:lang w:val="en-US"/>
        </w:rPr>
        <w:t xml:space="preserve"> </w:t>
      </w:r>
      <w:r w:rsidRPr="00B834ED">
        <w:rPr>
          <w:i/>
          <w:iCs/>
          <w:lang w:val="en-US"/>
        </w:rPr>
        <w:t>J</w:t>
      </w:r>
      <w:r w:rsidR="00DF0A9C" w:rsidRPr="00B834ED">
        <w:rPr>
          <w:lang w:val="en-US"/>
        </w:rPr>
        <w:t xml:space="preserve"> </w:t>
      </w:r>
      <w:r w:rsidRPr="00B834ED">
        <w:rPr>
          <w:i/>
          <w:iCs/>
          <w:lang w:val="en-US"/>
        </w:rPr>
        <w:t>Enol</w:t>
      </w:r>
      <w:r w:rsidR="00DF0A9C" w:rsidRPr="00B834ED">
        <w:rPr>
          <w:lang w:val="en-US"/>
        </w:rPr>
        <w:t xml:space="preserve"> </w:t>
      </w:r>
      <w:r w:rsidRPr="00B834ED">
        <w:rPr>
          <w:i/>
          <w:iCs/>
          <w:lang w:val="en-US"/>
        </w:rPr>
        <w:t>Vitic</w:t>
      </w:r>
      <w:r w:rsidR="00410092" w:rsidRPr="00B834ED">
        <w:rPr>
          <w:lang w:val="en-US"/>
        </w:rPr>
        <w:t xml:space="preserve"> </w:t>
      </w:r>
      <w:r w:rsidRPr="00105B7F">
        <w:rPr>
          <w:b/>
          <w:bCs/>
          <w:lang w:val="en-US"/>
        </w:rPr>
        <w:t>27(1)</w:t>
      </w:r>
      <w:r w:rsidR="00105B7F">
        <w:rPr>
          <w:lang w:val="en-US"/>
        </w:rPr>
        <w:t>:</w:t>
      </w:r>
      <w:r w:rsidRPr="00B834ED">
        <w:rPr>
          <w:lang w:val="en-US"/>
        </w:rPr>
        <w:t xml:space="preserve"> 76–94</w:t>
      </w:r>
      <w:r w:rsidR="00105B7F">
        <w:rPr>
          <w:lang w:val="en-US"/>
        </w:rPr>
        <w:t xml:space="preserve"> (2006).</w:t>
      </w:r>
    </w:p>
    <w:p w14:paraId="423AB8E1" w14:textId="77777777" w:rsidR="00101849" w:rsidRPr="00B834ED" w:rsidRDefault="00390E66" w:rsidP="00B834ED">
      <w:pPr>
        <w:pStyle w:val="NormalWeb"/>
        <w:numPr>
          <w:ilvl w:val="0"/>
          <w:numId w:val="12"/>
        </w:numPr>
        <w:spacing w:line="480" w:lineRule="auto"/>
        <w:rPr>
          <w:lang w:val="en-US"/>
        </w:rPr>
      </w:pPr>
      <w:r w:rsidRPr="00B834ED">
        <w:rPr>
          <w:lang w:val="en-US"/>
        </w:rPr>
        <w:t>Fernández-Zurbano P</w:t>
      </w:r>
      <w:r w:rsidR="00105B7F">
        <w:rPr>
          <w:lang w:val="en-US"/>
        </w:rPr>
        <w:t>,</w:t>
      </w:r>
      <w:r w:rsidRPr="00B834ED">
        <w:rPr>
          <w:lang w:val="en-US"/>
        </w:rPr>
        <w:t xml:space="preserve"> Ferreira V</w:t>
      </w:r>
      <w:r w:rsidR="00105B7F">
        <w:rPr>
          <w:lang w:val="en-US"/>
        </w:rPr>
        <w:t>,</w:t>
      </w:r>
      <w:r w:rsidRPr="00B834ED">
        <w:rPr>
          <w:lang w:val="en-US"/>
        </w:rPr>
        <w:t xml:space="preserve"> Escudero A</w:t>
      </w:r>
      <w:r w:rsidR="00105B7F">
        <w:rPr>
          <w:lang w:val="en-US"/>
        </w:rPr>
        <w:t xml:space="preserve"> and</w:t>
      </w:r>
      <w:r w:rsidRPr="00B834ED">
        <w:rPr>
          <w:lang w:val="en-US"/>
        </w:rPr>
        <w:t xml:space="preserve"> Cacho J</w:t>
      </w:r>
      <w:r w:rsidR="00105B7F">
        <w:rPr>
          <w:lang w:val="en-US"/>
        </w:rPr>
        <w:t>,</w:t>
      </w:r>
      <w:r w:rsidRPr="00B834ED">
        <w:rPr>
          <w:lang w:val="en-US"/>
        </w:rPr>
        <w:t xml:space="preserve"> </w:t>
      </w:r>
      <w:r w:rsidR="00E17851">
        <w:rPr>
          <w:lang w:val="en-US"/>
        </w:rPr>
        <w:t>Role of h</w:t>
      </w:r>
      <w:r w:rsidRPr="00B834ED">
        <w:rPr>
          <w:lang w:val="en-US"/>
        </w:rPr>
        <w:t>ydroxycinnamic acids and flavanols in the oxidation and browning of white wines</w:t>
      </w:r>
      <w:r w:rsidR="00105B7F">
        <w:rPr>
          <w:lang w:val="en-US"/>
        </w:rPr>
        <w:t>.</w:t>
      </w:r>
      <w:r w:rsidRPr="00B834ED">
        <w:rPr>
          <w:lang w:val="en-US"/>
        </w:rPr>
        <w:t xml:space="preserve"> </w:t>
      </w:r>
      <w:r w:rsidR="00A55E67" w:rsidRPr="00B834ED">
        <w:rPr>
          <w:i/>
          <w:iCs/>
          <w:lang w:val="en-US"/>
        </w:rPr>
        <w:t>J</w:t>
      </w:r>
      <w:r w:rsidR="00A55E67" w:rsidRPr="00B834ED">
        <w:rPr>
          <w:lang w:val="en-US"/>
        </w:rPr>
        <w:t xml:space="preserve"> </w:t>
      </w:r>
      <w:r w:rsidR="00A55E67" w:rsidRPr="00B834ED">
        <w:rPr>
          <w:i/>
          <w:iCs/>
          <w:lang w:val="en-US"/>
        </w:rPr>
        <w:t>Agric</w:t>
      </w:r>
      <w:r w:rsidR="00A55E67" w:rsidRPr="00B834ED">
        <w:rPr>
          <w:lang w:val="en-US"/>
        </w:rPr>
        <w:t xml:space="preserve"> </w:t>
      </w:r>
      <w:r w:rsidR="00A55E67" w:rsidRPr="00B834ED">
        <w:rPr>
          <w:i/>
          <w:iCs/>
          <w:lang w:val="en-US"/>
        </w:rPr>
        <w:t>Food Chem</w:t>
      </w:r>
      <w:r w:rsidR="00DF0A9C" w:rsidRPr="00B834ED">
        <w:rPr>
          <w:lang w:val="en-US"/>
        </w:rPr>
        <w:t xml:space="preserve"> </w:t>
      </w:r>
      <w:r w:rsidRPr="00105B7F">
        <w:rPr>
          <w:b/>
          <w:bCs/>
          <w:lang w:val="en-US"/>
        </w:rPr>
        <w:t>46(12)</w:t>
      </w:r>
      <w:r w:rsidR="00105B7F">
        <w:rPr>
          <w:lang w:val="en-US"/>
        </w:rPr>
        <w:t>:</w:t>
      </w:r>
      <w:r w:rsidRPr="00B834ED">
        <w:rPr>
          <w:lang w:val="en-US"/>
        </w:rPr>
        <w:t xml:space="preserve"> 4937–4944</w:t>
      </w:r>
      <w:r w:rsidR="00105B7F">
        <w:rPr>
          <w:lang w:val="en-US"/>
        </w:rPr>
        <w:t xml:space="preserve"> (1998).</w:t>
      </w:r>
    </w:p>
    <w:p w14:paraId="61D36CDF" w14:textId="77777777" w:rsidR="00101849" w:rsidRPr="00B834ED" w:rsidRDefault="00390E66" w:rsidP="00B834ED">
      <w:pPr>
        <w:pStyle w:val="NormalWeb"/>
        <w:numPr>
          <w:ilvl w:val="0"/>
          <w:numId w:val="12"/>
        </w:numPr>
        <w:spacing w:line="480" w:lineRule="auto"/>
        <w:rPr>
          <w:lang w:val="en-US"/>
        </w:rPr>
      </w:pPr>
      <w:r w:rsidRPr="00B834ED">
        <w:rPr>
          <w:lang w:val="en-US"/>
        </w:rPr>
        <w:t>Bimpilas A</w:t>
      </w:r>
      <w:r w:rsidR="00105B7F">
        <w:rPr>
          <w:lang w:val="en-US"/>
        </w:rPr>
        <w:t>,</w:t>
      </w:r>
      <w:r w:rsidRPr="00B834ED">
        <w:rPr>
          <w:lang w:val="en-US"/>
        </w:rPr>
        <w:t xml:space="preserve"> Panagopoulou M</w:t>
      </w:r>
      <w:r w:rsidR="00105B7F">
        <w:rPr>
          <w:lang w:val="en-US"/>
        </w:rPr>
        <w:t>,</w:t>
      </w:r>
      <w:r w:rsidRPr="00B834ED">
        <w:rPr>
          <w:lang w:val="en-US"/>
        </w:rPr>
        <w:t xml:space="preserve"> Tsimogiannis D</w:t>
      </w:r>
      <w:r w:rsidR="00105B7F">
        <w:rPr>
          <w:lang w:val="en-US"/>
        </w:rPr>
        <w:t xml:space="preserve"> and</w:t>
      </w:r>
      <w:r w:rsidRPr="00B834ED">
        <w:rPr>
          <w:lang w:val="en-US"/>
        </w:rPr>
        <w:t xml:space="preserve"> Oreopoulou V</w:t>
      </w:r>
      <w:r w:rsidR="00105B7F">
        <w:rPr>
          <w:lang w:val="en-US"/>
        </w:rPr>
        <w:t>,</w:t>
      </w:r>
      <w:r w:rsidRPr="00B834ED">
        <w:rPr>
          <w:lang w:val="en-US"/>
        </w:rPr>
        <w:t xml:space="preserve"> Anthocyanin copigmentation and color of wine: The effect of naturally obtained hydroxycinnamic acids as cofactors</w:t>
      </w:r>
      <w:r w:rsidR="00105B7F">
        <w:rPr>
          <w:lang w:val="en-US"/>
        </w:rPr>
        <w:t>.</w:t>
      </w:r>
      <w:r w:rsidRPr="00B834ED">
        <w:rPr>
          <w:lang w:val="en-US"/>
        </w:rPr>
        <w:t xml:space="preserve"> </w:t>
      </w:r>
      <w:r w:rsidRPr="00B834ED">
        <w:rPr>
          <w:i/>
          <w:iCs/>
          <w:lang w:val="en-US"/>
        </w:rPr>
        <w:t>Food Chem</w:t>
      </w:r>
      <w:r w:rsidR="00DF0A9C" w:rsidRPr="00B834ED">
        <w:rPr>
          <w:lang w:val="en-US"/>
        </w:rPr>
        <w:t xml:space="preserve"> </w:t>
      </w:r>
      <w:r w:rsidRPr="00105B7F">
        <w:rPr>
          <w:b/>
          <w:bCs/>
          <w:lang w:val="en-US"/>
        </w:rPr>
        <w:t>197</w:t>
      </w:r>
      <w:r w:rsidR="00105B7F">
        <w:rPr>
          <w:lang w:val="en-US"/>
        </w:rPr>
        <w:t>:</w:t>
      </w:r>
      <w:r w:rsidRPr="00B834ED">
        <w:rPr>
          <w:lang w:val="en-US"/>
        </w:rPr>
        <w:t xml:space="preserve"> 39–46</w:t>
      </w:r>
      <w:r w:rsidR="00105B7F">
        <w:rPr>
          <w:lang w:val="en-US"/>
        </w:rPr>
        <w:t xml:space="preserve"> (2016).</w:t>
      </w:r>
    </w:p>
    <w:p w14:paraId="07049EC0" w14:textId="77777777" w:rsidR="00101849" w:rsidRPr="00B834ED" w:rsidRDefault="00390E66" w:rsidP="00B834ED">
      <w:pPr>
        <w:pStyle w:val="NormalWeb"/>
        <w:numPr>
          <w:ilvl w:val="0"/>
          <w:numId w:val="12"/>
        </w:numPr>
        <w:spacing w:line="480" w:lineRule="auto"/>
        <w:rPr>
          <w:lang w:val="en-US"/>
        </w:rPr>
      </w:pPr>
      <w:r w:rsidRPr="00B834ED">
        <w:rPr>
          <w:lang w:val="en-US"/>
        </w:rPr>
        <w:t>Garde-Cerdán T</w:t>
      </w:r>
      <w:r w:rsidR="00105B7F">
        <w:rPr>
          <w:lang w:val="en-US"/>
        </w:rPr>
        <w:t>,</w:t>
      </w:r>
      <w:r w:rsidRPr="00B834ED">
        <w:rPr>
          <w:lang w:val="en-US"/>
        </w:rPr>
        <w:t xml:space="preserve"> Portu J</w:t>
      </w:r>
      <w:r w:rsidR="00105B7F">
        <w:rPr>
          <w:lang w:val="en-US"/>
        </w:rPr>
        <w:t>,</w:t>
      </w:r>
      <w:r w:rsidRPr="00B834ED">
        <w:rPr>
          <w:lang w:val="en-US"/>
        </w:rPr>
        <w:t xml:space="preserve"> López R</w:t>
      </w:r>
      <w:r w:rsidR="00105B7F">
        <w:rPr>
          <w:lang w:val="en-US"/>
        </w:rPr>
        <w:t xml:space="preserve"> and</w:t>
      </w:r>
      <w:r w:rsidRPr="00B834ED">
        <w:rPr>
          <w:lang w:val="en-US"/>
        </w:rPr>
        <w:t xml:space="preserve"> Santamaría P</w:t>
      </w:r>
      <w:r w:rsidR="00105B7F">
        <w:rPr>
          <w:lang w:val="en-US"/>
        </w:rPr>
        <w:t>,</w:t>
      </w:r>
      <w:r w:rsidRPr="00B834ED">
        <w:rPr>
          <w:lang w:val="en-US"/>
        </w:rPr>
        <w:t xml:space="preserve"> Effect of foliar applications of proline phenylalanine urea and commercial nitrogen fertilizers on stilbene concentrations in Tempranillo musts and wines</w:t>
      </w:r>
      <w:r w:rsidR="00105B7F">
        <w:rPr>
          <w:lang w:val="en-US"/>
        </w:rPr>
        <w:t>.</w:t>
      </w:r>
      <w:r w:rsidRPr="00B834ED">
        <w:rPr>
          <w:lang w:val="en-US"/>
        </w:rPr>
        <w:t xml:space="preserve"> </w:t>
      </w:r>
      <w:r w:rsidR="001A0230" w:rsidRPr="00B834ED">
        <w:rPr>
          <w:i/>
          <w:iCs/>
          <w:lang w:val="en-US"/>
        </w:rPr>
        <w:t>Am</w:t>
      </w:r>
      <w:r w:rsidR="001A0230" w:rsidRPr="00B834ED">
        <w:rPr>
          <w:lang w:val="en-US"/>
        </w:rPr>
        <w:t xml:space="preserve"> </w:t>
      </w:r>
      <w:r w:rsidR="001A0230" w:rsidRPr="00B834ED">
        <w:rPr>
          <w:i/>
          <w:iCs/>
          <w:lang w:val="en-US"/>
        </w:rPr>
        <w:t>J</w:t>
      </w:r>
      <w:r w:rsidR="001A0230" w:rsidRPr="00B834ED">
        <w:rPr>
          <w:lang w:val="en-US"/>
        </w:rPr>
        <w:t xml:space="preserve"> </w:t>
      </w:r>
      <w:r w:rsidR="001A0230" w:rsidRPr="00B834ED">
        <w:rPr>
          <w:i/>
          <w:iCs/>
          <w:lang w:val="en-US"/>
        </w:rPr>
        <w:t>Enol</w:t>
      </w:r>
      <w:r w:rsidR="001A0230" w:rsidRPr="00B834ED">
        <w:rPr>
          <w:lang w:val="en-US"/>
        </w:rPr>
        <w:t xml:space="preserve"> </w:t>
      </w:r>
      <w:r w:rsidR="001A0230" w:rsidRPr="00B834ED">
        <w:rPr>
          <w:i/>
          <w:iCs/>
          <w:lang w:val="en-US"/>
        </w:rPr>
        <w:t>Vitic</w:t>
      </w:r>
      <w:r w:rsidR="00DF0A9C" w:rsidRPr="00B834ED">
        <w:rPr>
          <w:lang w:val="en-US"/>
        </w:rPr>
        <w:t xml:space="preserve"> </w:t>
      </w:r>
      <w:r w:rsidRPr="00105B7F">
        <w:rPr>
          <w:b/>
          <w:bCs/>
          <w:lang w:val="en-US"/>
        </w:rPr>
        <w:t>66</w:t>
      </w:r>
      <w:r w:rsidR="00105B7F">
        <w:rPr>
          <w:lang w:val="en-US"/>
        </w:rPr>
        <w:t>:</w:t>
      </w:r>
      <w:r w:rsidRPr="00B834ED">
        <w:rPr>
          <w:lang w:val="en-US"/>
        </w:rPr>
        <w:t xml:space="preserve"> 542–547</w:t>
      </w:r>
      <w:r w:rsidR="00105B7F">
        <w:rPr>
          <w:lang w:val="en-US"/>
        </w:rPr>
        <w:t xml:space="preserve"> (2015).</w:t>
      </w:r>
    </w:p>
    <w:p w14:paraId="574AE944" w14:textId="77777777" w:rsidR="00101849" w:rsidRPr="00616870" w:rsidRDefault="00390E66" w:rsidP="00B834ED">
      <w:pPr>
        <w:pStyle w:val="NormalWeb"/>
        <w:numPr>
          <w:ilvl w:val="0"/>
          <w:numId w:val="12"/>
        </w:numPr>
        <w:spacing w:line="480" w:lineRule="auto"/>
        <w:rPr>
          <w:lang w:val="en-US"/>
        </w:rPr>
      </w:pPr>
      <w:r w:rsidRPr="00B834ED">
        <w:rPr>
          <w:lang w:val="en-US"/>
        </w:rPr>
        <w:t>Portu J</w:t>
      </w:r>
      <w:r w:rsidR="00105B7F">
        <w:rPr>
          <w:lang w:val="en-US"/>
        </w:rPr>
        <w:t>,</w:t>
      </w:r>
      <w:r w:rsidRPr="00B834ED">
        <w:rPr>
          <w:lang w:val="en-US"/>
        </w:rPr>
        <w:t xml:space="preserve"> Santamaría P</w:t>
      </w:r>
      <w:r w:rsidR="00105B7F">
        <w:rPr>
          <w:lang w:val="en-US"/>
        </w:rPr>
        <w:t>,</w:t>
      </w:r>
      <w:r w:rsidRPr="00B834ED">
        <w:rPr>
          <w:lang w:val="en-US"/>
        </w:rPr>
        <w:t xml:space="preserve"> López-Alfaro I</w:t>
      </w:r>
      <w:r w:rsidR="00105B7F">
        <w:rPr>
          <w:lang w:val="en-US"/>
        </w:rPr>
        <w:t>,</w:t>
      </w:r>
      <w:r w:rsidRPr="00B834ED">
        <w:rPr>
          <w:lang w:val="en-US"/>
        </w:rPr>
        <w:t xml:space="preserve"> López R</w:t>
      </w:r>
      <w:r w:rsidR="00105B7F">
        <w:rPr>
          <w:lang w:val="en-US"/>
        </w:rPr>
        <w:t xml:space="preserve"> and</w:t>
      </w:r>
      <w:r w:rsidRPr="00B834ED">
        <w:rPr>
          <w:lang w:val="en-US"/>
        </w:rPr>
        <w:t xml:space="preserve"> Garde-Cerdán T</w:t>
      </w:r>
      <w:r w:rsidR="00105B7F">
        <w:rPr>
          <w:lang w:val="en-US"/>
        </w:rPr>
        <w:t>,</w:t>
      </w:r>
      <w:r w:rsidRPr="00B834ED">
        <w:rPr>
          <w:lang w:val="en-US"/>
        </w:rPr>
        <w:t xml:space="preserve"> Methyl jasmonate foliar application to </w:t>
      </w:r>
      <w:r w:rsidR="00DF0A9C" w:rsidRPr="00B834ED">
        <w:rPr>
          <w:lang w:val="en-US"/>
        </w:rPr>
        <w:t>T</w:t>
      </w:r>
      <w:r w:rsidRPr="00B834ED">
        <w:rPr>
          <w:lang w:val="en-US"/>
        </w:rPr>
        <w:t>empranillo vineyard improved grape and wine phenolic content</w:t>
      </w:r>
      <w:r w:rsidR="00105B7F">
        <w:rPr>
          <w:lang w:val="en-US"/>
        </w:rPr>
        <w:t>.</w:t>
      </w:r>
      <w:r w:rsidRPr="00B834ED">
        <w:rPr>
          <w:lang w:val="en-US"/>
        </w:rPr>
        <w:t xml:space="preserve"> </w:t>
      </w:r>
      <w:r w:rsidR="00A55E67" w:rsidRPr="00B834ED">
        <w:rPr>
          <w:i/>
          <w:iCs/>
          <w:lang w:val="en-US"/>
        </w:rPr>
        <w:t>J</w:t>
      </w:r>
      <w:r w:rsidR="00A55E67" w:rsidRPr="00B834ED">
        <w:rPr>
          <w:lang w:val="en-US"/>
        </w:rPr>
        <w:t xml:space="preserve"> </w:t>
      </w:r>
      <w:r w:rsidR="00A55E67" w:rsidRPr="00B834ED">
        <w:rPr>
          <w:i/>
          <w:iCs/>
          <w:lang w:val="en-US"/>
        </w:rPr>
        <w:t>Agric</w:t>
      </w:r>
      <w:r w:rsidR="00A55E67" w:rsidRPr="00B834ED">
        <w:rPr>
          <w:lang w:val="en-US"/>
        </w:rPr>
        <w:t xml:space="preserve"> </w:t>
      </w:r>
      <w:r w:rsidR="00A55E67" w:rsidRPr="00616870">
        <w:rPr>
          <w:i/>
          <w:iCs/>
          <w:lang w:val="en-US"/>
        </w:rPr>
        <w:t>Food Chem</w:t>
      </w:r>
      <w:r w:rsidR="00DF0A9C" w:rsidRPr="00616870">
        <w:rPr>
          <w:lang w:val="en-US"/>
        </w:rPr>
        <w:t xml:space="preserve"> </w:t>
      </w:r>
      <w:r w:rsidRPr="00105B7F">
        <w:rPr>
          <w:b/>
          <w:bCs/>
          <w:lang w:val="en-US"/>
        </w:rPr>
        <w:t>63(8)</w:t>
      </w:r>
      <w:r w:rsidR="00105B7F">
        <w:rPr>
          <w:lang w:val="en-US"/>
        </w:rPr>
        <w:t>:</w:t>
      </w:r>
      <w:r w:rsidRPr="00616870">
        <w:rPr>
          <w:lang w:val="en-US"/>
        </w:rPr>
        <w:t xml:space="preserve"> 2328–2337</w:t>
      </w:r>
      <w:r w:rsidR="00105B7F">
        <w:rPr>
          <w:lang w:val="en-US"/>
        </w:rPr>
        <w:t xml:space="preserve"> (2015).</w:t>
      </w:r>
    </w:p>
    <w:p w14:paraId="6FE3B469" w14:textId="77777777" w:rsidR="00101849" w:rsidRPr="00B834ED" w:rsidRDefault="00390E66" w:rsidP="00B834ED">
      <w:pPr>
        <w:pStyle w:val="NormalWeb"/>
        <w:numPr>
          <w:ilvl w:val="0"/>
          <w:numId w:val="12"/>
        </w:numPr>
        <w:spacing w:line="480" w:lineRule="auto"/>
        <w:rPr>
          <w:lang w:val="en-US"/>
        </w:rPr>
      </w:pPr>
      <w:r w:rsidRPr="00B834ED">
        <w:rPr>
          <w:lang w:val="en-US"/>
        </w:rPr>
        <w:t>Romero-Pérez AI</w:t>
      </w:r>
      <w:r w:rsidR="00105B7F">
        <w:rPr>
          <w:lang w:val="en-US"/>
        </w:rPr>
        <w:t>,</w:t>
      </w:r>
      <w:r w:rsidRPr="00B834ED">
        <w:rPr>
          <w:lang w:val="en-US"/>
        </w:rPr>
        <w:t xml:space="preserve"> Lamuela-Raventós RM</w:t>
      </w:r>
      <w:r w:rsidR="00105B7F">
        <w:rPr>
          <w:lang w:val="en-US"/>
        </w:rPr>
        <w:t>,</w:t>
      </w:r>
      <w:r w:rsidRPr="00B834ED">
        <w:rPr>
          <w:lang w:val="en-US"/>
        </w:rPr>
        <w:t xml:space="preserve"> Waterhouse AL </w:t>
      </w:r>
      <w:r w:rsidR="00105B7F">
        <w:rPr>
          <w:lang w:val="en-US"/>
        </w:rPr>
        <w:t xml:space="preserve">and </w:t>
      </w:r>
      <w:r w:rsidRPr="00B834ED">
        <w:rPr>
          <w:lang w:val="en-US"/>
        </w:rPr>
        <w:t>de la Torre-Boronat MC</w:t>
      </w:r>
      <w:r w:rsidR="00105B7F">
        <w:rPr>
          <w:lang w:val="en-US"/>
        </w:rPr>
        <w:t>,</w:t>
      </w:r>
      <w:r w:rsidRPr="00B834ED">
        <w:rPr>
          <w:lang w:val="en-US"/>
        </w:rPr>
        <w:t xml:space="preserve"> Levels of</w:t>
      </w:r>
      <w:r w:rsidR="00E17851">
        <w:rPr>
          <w:lang w:val="en-US"/>
        </w:rPr>
        <w:t xml:space="preserve"> </w:t>
      </w:r>
      <w:r w:rsidRPr="00B834ED">
        <w:rPr>
          <w:i/>
          <w:iCs/>
          <w:lang w:val="en-US"/>
        </w:rPr>
        <w:t>cis</w:t>
      </w:r>
      <w:r w:rsidRPr="00B834ED">
        <w:rPr>
          <w:lang w:val="en-US"/>
        </w:rPr>
        <w:t>- and</w:t>
      </w:r>
      <w:r w:rsidR="00E17851">
        <w:rPr>
          <w:lang w:val="en-US"/>
        </w:rPr>
        <w:t xml:space="preserve"> </w:t>
      </w:r>
      <w:r w:rsidRPr="00B834ED">
        <w:rPr>
          <w:i/>
          <w:iCs/>
          <w:lang w:val="en-US"/>
        </w:rPr>
        <w:t>trans</w:t>
      </w:r>
      <w:r w:rsidRPr="00B834ED">
        <w:rPr>
          <w:lang w:val="en-US"/>
        </w:rPr>
        <w:t>-resveratrol and their glucosides in white and rosé</w:t>
      </w:r>
      <w:r w:rsidR="00E17851">
        <w:rPr>
          <w:lang w:val="en-US"/>
        </w:rPr>
        <w:t xml:space="preserve"> </w:t>
      </w:r>
      <w:r w:rsidRPr="00B834ED">
        <w:rPr>
          <w:i/>
          <w:iCs/>
          <w:lang w:val="en-US"/>
        </w:rPr>
        <w:t>Vitis vinifera</w:t>
      </w:r>
      <w:r w:rsidRPr="00B834ED">
        <w:rPr>
          <w:lang w:val="en-US"/>
        </w:rPr>
        <w:t xml:space="preserve"> wines from Spain</w:t>
      </w:r>
      <w:r w:rsidR="00105B7F">
        <w:rPr>
          <w:lang w:val="en-US"/>
        </w:rPr>
        <w:t>.</w:t>
      </w:r>
      <w:r w:rsidRPr="00B834ED">
        <w:rPr>
          <w:lang w:val="en-US"/>
        </w:rPr>
        <w:t xml:space="preserve"> </w:t>
      </w:r>
      <w:r w:rsidR="00A55E67" w:rsidRPr="00B834ED">
        <w:rPr>
          <w:i/>
          <w:iCs/>
          <w:lang w:val="en-US"/>
        </w:rPr>
        <w:t>J</w:t>
      </w:r>
      <w:r w:rsidR="00A55E67" w:rsidRPr="00B834ED">
        <w:rPr>
          <w:lang w:val="en-US"/>
        </w:rPr>
        <w:t xml:space="preserve"> </w:t>
      </w:r>
      <w:r w:rsidR="00A55E67" w:rsidRPr="00B834ED">
        <w:rPr>
          <w:i/>
          <w:iCs/>
          <w:lang w:val="en-US"/>
        </w:rPr>
        <w:t>Agric</w:t>
      </w:r>
      <w:r w:rsidR="00A55E67" w:rsidRPr="00B834ED">
        <w:rPr>
          <w:lang w:val="en-US"/>
        </w:rPr>
        <w:t xml:space="preserve"> </w:t>
      </w:r>
      <w:r w:rsidR="00A55E67" w:rsidRPr="00B834ED">
        <w:rPr>
          <w:i/>
          <w:iCs/>
          <w:lang w:val="en-US"/>
        </w:rPr>
        <w:t>Food Chem</w:t>
      </w:r>
      <w:r w:rsidR="00E17851">
        <w:rPr>
          <w:lang w:val="en-US"/>
        </w:rPr>
        <w:t xml:space="preserve"> </w:t>
      </w:r>
      <w:r w:rsidRPr="00105B7F">
        <w:rPr>
          <w:b/>
          <w:bCs/>
          <w:lang w:val="en-US"/>
        </w:rPr>
        <w:t>44(8)</w:t>
      </w:r>
      <w:r w:rsidR="00105B7F">
        <w:rPr>
          <w:lang w:val="en-US"/>
        </w:rPr>
        <w:t>:</w:t>
      </w:r>
      <w:r w:rsidRPr="00B834ED">
        <w:rPr>
          <w:lang w:val="en-US"/>
        </w:rPr>
        <w:t xml:space="preserve"> 2124–2128</w:t>
      </w:r>
      <w:r w:rsidR="00105B7F">
        <w:rPr>
          <w:lang w:val="en-US"/>
        </w:rPr>
        <w:t xml:space="preserve"> (1996).</w:t>
      </w:r>
    </w:p>
    <w:p w14:paraId="0D8D10C4" w14:textId="77777777" w:rsidR="00101849" w:rsidRPr="00B834ED" w:rsidRDefault="00390E66" w:rsidP="00B834ED">
      <w:pPr>
        <w:pStyle w:val="NormalWeb"/>
        <w:numPr>
          <w:ilvl w:val="0"/>
          <w:numId w:val="12"/>
        </w:numPr>
        <w:spacing w:line="480" w:lineRule="auto"/>
        <w:rPr>
          <w:lang w:val="en-US"/>
        </w:rPr>
      </w:pPr>
      <w:r w:rsidRPr="00B834ED">
        <w:rPr>
          <w:lang w:val="en-US"/>
        </w:rPr>
        <w:t>Gerogiannaki-Christopoulou M</w:t>
      </w:r>
      <w:r w:rsidR="00105B7F">
        <w:rPr>
          <w:lang w:val="en-US"/>
        </w:rPr>
        <w:t>,</w:t>
      </w:r>
      <w:r w:rsidRPr="00B834ED">
        <w:rPr>
          <w:lang w:val="en-US"/>
        </w:rPr>
        <w:t xml:space="preserve"> Athanasopoulos P</w:t>
      </w:r>
      <w:r w:rsidR="00105B7F">
        <w:rPr>
          <w:lang w:val="en-US"/>
        </w:rPr>
        <w:t>,</w:t>
      </w:r>
      <w:r w:rsidRPr="00B834ED">
        <w:rPr>
          <w:lang w:val="en-US"/>
        </w:rPr>
        <w:t xml:space="preserve"> Kyriakidis N</w:t>
      </w:r>
      <w:r w:rsidR="00105B7F">
        <w:rPr>
          <w:lang w:val="en-US"/>
        </w:rPr>
        <w:t>,</w:t>
      </w:r>
      <w:r w:rsidRPr="00B834ED">
        <w:rPr>
          <w:lang w:val="en-US"/>
        </w:rPr>
        <w:t xml:space="preserve"> Gerogiannaki IA </w:t>
      </w:r>
      <w:r w:rsidR="00105B7F">
        <w:rPr>
          <w:lang w:val="en-US"/>
        </w:rPr>
        <w:t xml:space="preserve">and </w:t>
      </w:r>
      <w:r w:rsidRPr="00B834ED">
        <w:rPr>
          <w:lang w:val="en-US"/>
        </w:rPr>
        <w:t>Spanos M</w:t>
      </w:r>
      <w:r w:rsidR="00105B7F">
        <w:rPr>
          <w:lang w:val="en-US"/>
        </w:rPr>
        <w:t>,</w:t>
      </w:r>
      <w:r w:rsidRPr="00B834ED">
        <w:rPr>
          <w:lang w:val="en-US"/>
        </w:rPr>
        <w:t xml:space="preserve"> </w:t>
      </w:r>
      <w:r w:rsidRPr="00B834ED">
        <w:rPr>
          <w:i/>
          <w:iCs/>
          <w:lang w:val="en-US"/>
        </w:rPr>
        <w:t>trans</w:t>
      </w:r>
      <w:r w:rsidRPr="00B834ED">
        <w:rPr>
          <w:lang w:val="en-US"/>
        </w:rPr>
        <w:t>-Resveratrol in wines from the major Greek red and white grape varieties</w:t>
      </w:r>
      <w:r w:rsidR="00105B7F">
        <w:rPr>
          <w:lang w:val="en-US"/>
        </w:rPr>
        <w:t>.</w:t>
      </w:r>
      <w:r w:rsidRPr="00B834ED">
        <w:rPr>
          <w:lang w:val="en-US"/>
        </w:rPr>
        <w:t xml:space="preserve"> </w:t>
      </w:r>
      <w:r w:rsidRPr="00B834ED">
        <w:rPr>
          <w:i/>
          <w:iCs/>
          <w:lang w:val="en-US"/>
        </w:rPr>
        <w:t>Food Control</w:t>
      </w:r>
      <w:r w:rsidR="00DF0A9C" w:rsidRPr="00B834ED">
        <w:rPr>
          <w:lang w:val="en-US"/>
        </w:rPr>
        <w:t xml:space="preserve"> </w:t>
      </w:r>
      <w:r w:rsidRPr="00105B7F">
        <w:rPr>
          <w:b/>
          <w:bCs/>
          <w:lang w:val="en-US"/>
        </w:rPr>
        <w:t>17(9)</w:t>
      </w:r>
      <w:r w:rsidR="00105B7F">
        <w:rPr>
          <w:lang w:val="en-US"/>
        </w:rPr>
        <w:t>:</w:t>
      </w:r>
      <w:r w:rsidRPr="00B834ED">
        <w:rPr>
          <w:lang w:val="en-US"/>
        </w:rPr>
        <w:t xml:space="preserve"> 700–706</w:t>
      </w:r>
      <w:r w:rsidR="00105B7F">
        <w:rPr>
          <w:lang w:val="en-US"/>
        </w:rPr>
        <w:t xml:space="preserve"> (2006).</w:t>
      </w:r>
    </w:p>
    <w:p w14:paraId="77C8E2FA" w14:textId="77777777" w:rsidR="00101849" w:rsidRPr="00B834ED" w:rsidRDefault="00390E66" w:rsidP="00B834ED">
      <w:pPr>
        <w:pStyle w:val="NormalWeb"/>
        <w:numPr>
          <w:ilvl w:val="0"/>
          <w:numId w:val="12"/>
        </w:numPr>
        <w:spacing w:line="480" w:lineRule="auto"/>
        <w:rPr>
          <w:lang w:val="en-US"/>
        </w:rPr>
      </w:pPr>
      <w:r w:rsidRPr="00B834ED">
        <w:rPr>
          <w:lang w:val="en-US"/>
        </w:rPr>
        <w:lastRenderedPageBreak/>
        <w:t>Bi F</w:t>
      </w:r>
      <w:r w:rsidR="00C54FA4">
        <w:rPr>
          <w:lang w:val="en-US"/>
        </w:rPr>
        <w:t>,</w:t>
      </w:r>
      <w:r w:rsidRPr="00B834ED">
        <w:rPr>
          <w:lang w:val="en-US"/>
        </w:rPr>
        <w:t xml:space="preserve"> Iqbal S</w:t>
      </w:r>
      <w:r w:rsidR="00C54FA4">
        <w:rPr>
          <w:lang w:val="en-US"/>
        </w:rPr>
        <w:t>,</w:t>
      </w:r>
      <w:r w:rsidRPr="00B834ED">
        <w:rPr>
          <w:lang w:val="en-US"/>
        </w:rPr>
        <w:t xml:space="preserve"> Arman M</w:t>
      </w:r>
      <w:r w:rsidR="00C54FA4">
        <w:rPr>
          <w:lang w:val="en-US"/>
        </w:rPr>
        <w:t>,</w:t>
      </w:r>
      <w:r w:rsidRPr="00B834ED">
        <w:rPr>
          <w:lang w:val="en-US"/>
        </w:rPr>
        <w:t xml:space="preserve"> Ali A</w:t>
      </w:r>
      <w:r w:rsidR="00C54FA4">
        <w:rPr>
          <w:lang w:val="en-US"/>
        </w:rPr>
        <w:t xml:space="preserve"> and</w:t>
      </w:r>
      <w:r w:rsidRPr="00B834ED">
        <w:rPr>
          <w:lang w:val="en-US"/>
        </w:rPr>
        <w:t xml:space="preserve"> Hassan M</w:t>
      </w:r>
      <w:r w:rsidR="00C54FA4">
        <w:rPr>
          <w:lang w:val="en-US"/>
        </w:rPr>
        <w:t>,</w:t>
      </w:r>
      <w:r w:rsidRPr="00B834ED">
        <w:rPr>
          <w:lang w:val="en-US"/>
        </w:rPr>
        <w:t xml:space="preserve"> Carrageenan as an elicitor of induced secondary metabolites and its effects on various growth characters of chickpea and maize plants</w:t>
      </w:r>
      <w:r w:rsidR="00C54FA4">
        <w:rPr>
          <w:lang w:val="en-US"/>
        </w:rPr>
        <w:t>.</w:t>
      </w:r>
      <w:r w:rsidRPr="00B834ED">
        <w:rPr>
          <w:lang w:val="en-US"/>
        </w:rPr>
        <w:t xml:space="preserve"> </w:t>
      </w:r>
      <w:r w:rsidRPr="00B834ED">
        <w:rPr>
          <w:i/>
          <w:iCs/>
          <w:lang w:val="en-US"/>
        </w:rPr>
        <w:t>J</w:t>
      </w:r>
      <w:r w:rsidR="005A7EE7" w:rsidRPr="00B834ED">
        <w:rPr>
          <w:lang w:val="en-US"/>
        </w:rPr>
        <w:t xml:space="preserve"> </w:t>
      </w:r>
      <w:r w:rsidRPr="00B834ED">
        <w:rPr>
          <w:i/>
          <w:iCs/>
          <w:lang w:val="en-US"/>
        </w:rPr>
        <w:t>Saudi Chem</w:t>
      </w:r>
      <w:r w:rsidR="005A7EE7" w:rsidRPr="00B834ED">
        <w:rPr>
          <w:lang w:val="en-US"/>
        </w:rPr>
        <w:t xml:space="preserve"> </w:t>
      </w:r>
      <w:r w:rsidRPr="00B834ED">
        <w:rPr>
          <w:i/>
          <w:iCs/>
          <w:lang w:val="en-US"/>
        </w:rPr>
        <w:t>Soc</w:t>
      </w:r>
      <w:r w:rsidR="00E17851">
        <w:rPr>
          <w:lang w:val="en-US"/>
        </w:rPr>
        <w:t xml:space="preserve"> </w:t>
      </w:r>
      <w:r w:rsidRPr="00C54FA4">
        <w:rPr>
          <w:b/>
          <w:bCs/>
          <w:lang w:val="en-US"/>
        </w:rPr>
        <w:t>15(3)</w:t>
      </w:r>
      <w:r w:rsidR="00C54FA4">
        <w:rPr>
          <w:lang w:val="en-US"/>
        </w:rPr>
        <w:t>:</w:t>
      </w:r>
      <w:r w:rsidRPr="00B834ED">
        <w:rPr>
          <w:lang w:val="en-US"/>
        </w:rPr>
        <w:t xml:space="preserve"> 269–273</w:t>
      </w:r>
      <w:r w:rsidR="00C54FA4">
        <w:rPr>
          <w:lang w:val="en-US"/>
        </w:rPr>
        <w:t xml:space="preserve"> (2011).</w:t>
      </w:r>
    </w:p>
    <w:p w14:paraId="70B87E5D" w14:textId="77777777" w:rsidR="00C54FA4" w:rsidRDefault="00390E66" w:rsidP="000C337D">
      <w:pPr>
        <w:pStyle w:val="NormalWeb"/>
        <w:numPr>
          <w:ilvl w:val="0"/>
          <w:numId w:val="12"/>
        </w:numPr>
        <w:spacing w:line="480" w:lineRule="auto"/>
        <w:rPr>
          <w:lang w:val="en-US"/>
        </w:rPr>
      </w:pPr>
      <w:r w:rsidRPr="00C54FA4">
        <w:rPr>
          <w:lang w:val="en-US"/>
        </w:rPr>
        <w:t>Frioni T</w:t>
      </w:r>
      <w:r w:rsidR="00C54FA4" w:rsidRPr="00C54FA4">
        <w:rPr>
          <w:lang w:val="en-US"/>
        </w:rPr>
        <w:t>,</w:t>
      </w:r>
      <w:r w:rsidRPr="00C54FA4">
        <w:rPr>
          <w:lang w:val="en-US"/>
        </w:rPr>
        <w:t xml:space="preserve"> Tombesi S</w:t>
      </w:r>
      <w:r w:rsidR="00C54FA4" w:rsidRPr="00C54FA4">
        <w:rPr>
          <w:lang w:val="en-US"/>
        </w:rPr>
        <w:t>,</w:t>
      </w:r>
      <w:r w:rsidRPr="00C54FA4">
        <w:rPr>
          <w:lang w:val="en-US"/>
        </w:rPr>
        <w:t xml:space="preserve"> Quaglia M</w:t>
      </w:r>
      <w:r w:rsidR="00C54FA4" w:rsidRPr="00C54FA4">
        <w:rPr>
          <w:lang w:val="en-US"/>
        </w:rPr>
        <w:t>,</w:t>
      </w:r>
      <w:r w:rsidRPr="00C54FA4">
        <w:rPr>
          <w:lang w:val="en-US"/>
        </w:rPr>
        <w:t xml:space="preserve"> Calderini O</w:t>
      </w:r>
      <w:r w:rsidR="00C54FA4" w:rsidRPr="00C54FA4">
        <w:rPr>
          <w:lang w:val="en-US"/>
        </w:rPr>
        <w:t>,</w:t>
      </w:r>
      <w:r w:rsidRPr="00C54FA4">
        <w:rPr>
          <w:lang w:val="en-US"/>
        </w:rPr>
        <w:t xml:space="preserve"> Moretti C</w:t>
      </w:r>
      <w:r w:rsidR="00C54FA4" w:rsidRPr="00C54FA4">
        <w:rPr>
          <w:lang w:val="en-US"/>
        </w:rPr>
        <w:t>,</w:t>
      </w:r>
      <w:r w:rsidRPr="00C54FA4">
        <w:rPr>
          <w:lang w:val="en-US"/>
        </w:rPr>
        <w:t xml:space="preserve"> Poni S</w:t>
      </w:r>
      <w:r w:rsidR="00C54FA4" w:rsidRPr="00C54FA4">
        <w:rPr>
          <w:lang w:val="en-US"/>
        </w:rPr>
        <w:t>,</w:t>
      </w:r>
      <w:r w:rsidRPr="00C54FA4">
        <w:rPr>
          <w:lang w:val="en-US"/>
        </w:rPr>
        <w:t xml:space="preserve"> Gatti M</w:t>
      </w:r>
      <w:r w:rsidR="00C54FA4" w:rsidRPr="00C54FA4">
        <w:rPr>
          <w:lang w:val="en-US"/>
        </w:rPr>
        <w:t>,</w:t>
      </w:r>
      <w:r w:rsidRPr="00C54FA4">
        <w:rPr>
          <w:lang w:val="en-US"/>
        </w:rPr>
        <w:t xml:space="preserve"> Moncalvo A</w:t>
      </w:r>
      <w:r w:rsidR="00C54FA4" w:rsidRPr="00C54FA4">
        <w:rPr>
          <w:lang w:val="en-US"/>
        </w:rPr>
        <w:t>,</w:t>
      </w:r>
      <w:r w:rsidRPr="00C54FA4">
        <w:rPr>
          <w:lang w:val="en-US"/>
        </w:rPr>
        <w:t xml:space="preserve"> Sabbatini P</w:t>
      </w:r>
      <w:r w:rsidR="00C54FA4" w:rsidRPr="00C54FA4">
        <w:rPr>
          <w:lang w:val="en-US"/>
        </w:rPr>
        <w:t>,</w:t>
      </w:r>
      <w:r w:rsidRPr="00C54FA4">
        <w:rPr>
          <w:lang w:val="en-US"/>
        </w:rPr>
        <w:t xml:space="preserve"> García Berríos J</w:t>
      </w:r>
      <w:r w:rsidR="00C54FA4" w:rsidRPr="00C54FA4">
        <w:rPr>
          <w:lang w:val="en-US"/>
        </w:rPr>
        <w:t xml:space="preserve"> and </w:t>
      </w:r>
      <w:r w:rsidRPr="00C54FA4">
        <w:rPr>
          <w:lang w:val="en-US"/>
        </w:rPr>
        <w:t>Palliotti A</w:t>
      </w:r>
      <w:r w:rsidR="00C54FA4" w:rsidRPr="00C54FA4">
        <w:rPr>
          <w:lang w:val="en-US"/>
        </w:rPr>
        <w:t>,</w:t>
      </w:r>
      <w:r w:rsidRPr="00C54FA4">
        <w:rPr>
          <w:lang w:val="en-US"/>
        </w:rPr>
        <w:t xml:space="preserve"> Metabolic and transcriptional changes associated with the use of </w:t>
      </w:r>
      <w:r w:rsidRPr="00C54FA4">
        <w:rPr>
          <w:i/>
          <w:iCs/>
          <w:lang w:val="en-US"/>
        </w:rPr>
        <w:t>Ascophyllum nodosum</w:t>
      </w:r>
      <w:r w:rsidRPr="00C54FA4">
        <w:rPr>
          <w:lang w:val="en-US"/>
        </w:rPr>
        <w:t xml:space="preserve"> extracts as tools to improve the quality of wine grapes (</w:t>
      </w:r>
      <w:r w:rsidRPr="00C54FA4">
        <w:rPr>
          <w:i/>
          <w:iCs/>
          <w:lang w:val="en-US"/>
        </w:rPr>
        <w:t>Vitis vinifera</w:t>
      </w:r>
      <w:r w:rsidRPr="00C54FA4">
        <w:rPr>
          <w:lang w:val="en-US"/>
        </w:rPr>
        <w:t xml:space="preserve"> cv Sangiovese) and their tolerance to biotic stress</w:t>
      </w:r>
      <w:r w:rsidR="00C54FA4" w:rsidRPr="00C54FA4">
        <w:rPr>
          <w:lang w:val="en-US"/>
        </w:rPr>
        <w:t>.</w:t>
      </w:r>
      <w:r w:rsidRPr="00C54FA4">
        <w:rPr>
          <w:lang w:val="en-US"/>
        </w:rPr>
        <w:t xml:space="preserve"> </w:t>
      </w:r>
      <w:r w:rsidR="00ED119F" w:rsidRPr="00C54FA4">
        <w:rPr>
          <w:lang w:val="en-US"/>
        </w:rPr>
        <w:t>J Sci Food Agric</w:t>
      </w:r>
      <w:r w:rsidR="00E17851" w:rsidRPr="00C54FA4">
        <w:rPr>
          <w:lang w:val="en-US"/>
        </w:rPr>
        <w:t xml:space="preserve"> </w:t>
      </w:r>
      <w:r w:rsidR="005A7EE7" w:rsidRPr="00C54FA4">
        <w:rPr>
          <w:lang w:val="en-US"/>
        </w:rPr>
        <w:t>2019</w:t>
      </w:r>
      <w:r w:rsidR="00C54FA4" w:rsidRPr="00C54FA4">
        <w:rPr>
          <w:lang w:val="en-US"/>
        </w:rPr>
        <w:t>.</w:t>
      </w:r>
      <w:r w:rsidR="005A7EE7" w:rsidRPr="00C54FA4">
        <w:rPr>
          <w:lang w:val="en-US"/>
        </w:rPr>
        <w:t xml:space="preserve"> </w:t>
      </w:r>
      <w:r w:rsidR="00C54FA4" w:rsidRPr="00C54FA4">
        <w:rPr>
          <w:lang w:val="en-US"/>
        </w:rPr>
        <w:t>https://doi.org/10.1002/jsfa.9913</w:t>
      </w:r>
    </w:p>
    <w:p w14:paraId="70D4A533" w14:textId="77777777" w:rsidR="00101849" w:rsidRPr="00C54FA4" w:rsidRDefault="00390E66" w:rsidP="000C337D">
      <w:pPr>
        <w:pStyle w:val="NormalWeb"/>
        <w:numPr>
          <w:ilvl w:val="0"/>
          <w:numId w:val="12"/>
        </w:numPr>
        <w:spacing w:line="480" w:lineRule="auto"/>
        <w:rPr>
          <w:lang w:val="en-US"/>
        </w:rPr>
      </w:pPr>
      <w:r w:rsidRPr="00C54FA4">
        <w:rPr>
          <w:lang w:val="en-US"/>
        </w:rPr>
        <w:t>Gutiérrez-Gamboa G</w:t>
      </w:r>
      <w:r w:rsidR="00C54FA4">
        <w:rPr>
          <w:lang w:val="en-US"/>
        </w:rPr>
        <w:t>,</w:t>
      </w:r>
      <w:r w:rsidRPr="00C54FA4">
        <w:rPr>
          <w:lang w:val="en-US"/>
        </w:rPr>
        <w:t xml:space="preserve"> Garde-Cerdán T</w:t>
      </w:r>
      <w:r w:rsidR="00C54FA4">
        <w:rPr>
          <w:lang w:val="en-US"/>
        </w:rPr>
        <w:t>,</w:t>
      </w:r>
      <w:r w:rsidRPr="00C54FA4">
        <w:rPr>
          <w:lang w:val="en-US"/>
        </w:rPr>
        <w:t xml:space="preserve"> Souza-Da Costa B</w:t>
      </w:r>
      <w:r w:rsidR="00C54FA4">
        <w:rPr>
          <w:lang w:val="en-US"/>
        </w:rPr>
        <w:t xml:space="preserve"> and</w:t>
      </w:r>
      <w:r w:rsidRPr="00C54FA4">
        <w:rPr>
          <w:lang w:val="en-US"/>
        </w:rPr>
        <w:t xml:space="preserve"> Moreno-Simunovic Y</w:t>
      </w:r>
      <w:r w:rsidR="00C54FA4">
        <w:rPr>
          <w:lang w:val="en-US"/>
        </w:rPr>
        <w:t>,</w:t>
      </w:r>
      <w:r w:rsidRPr="00C54FA4">
        <w:rPr>
          <w:lang w:val="en-US"/>
        </w:rPr>
        <w:t xml:space="preserve"> Strategies for the improvement of fruit set in </w:t>
      </w:r>
      <w:r w:rsidRPr="00C54FA4">
        <w:rPr>
          <w:i/>
          <w:iCs/>
          <w:lang w:val="en-US"/>
        </w:rPr>
        <w:t>Vitis vinifera</w:t>
      </w:r>
      <w:r w:rsidRPr="00C54FA4">
        <w:rPr>
          <w:lang w:val="en-US"/>
        </w:rPr>
        <w:t xml:space="preserve"> L cv “Carménère” through different foliar biostimulants in two different locations</w:t>
      </w:r>
      <w:r w:rsidR="00C54FA4">
        <w:rPr>
          <w:lang w:val="en-US"/>
        </w:rPr>
        <w:t>.</w:t>
      </w:r>
      <w:r w:rsidRPr="00C54FA4">
        <w:rPr>
          <w:lang w:val="en-US"/>
        </w:rPr>
        <w:t xml:space="preserve"> </w:t>
      </w:r>
      <w:r w:rsidR="00DC0E5C" w:rsidRPr="00C54FA4">
        <w:rPr>
          <w:i/>
          <w:iCs/>
          <w:lang w:val="en-US"/>
        </w:rPr>
        <w:t>Cienc</w:t>
      </w:r>
      <w:r w:rsidR="00E17851" w:rsidRPr="00C54FA4">
        <w:rPr>
          <w:lang w:val="en-US"/>
        </w:rPr>
        <w:t xml:space="preserve"> </w:t>
      </w:r>
      <w:r w:rsidRPr="00C54FA4">
        <w:rPr>
          <w:lang w:val="en-US"/>
        </w:rPr>
        <w:t>T</w:t>
      </w:r>
      <w:r w:rsidR="005A7EE7" w:rsidRPr="00C54FA4">
        <w:rPr>
          <w:lang w:val="en-US"/>
        </w:rPr>
        <w:t>e</w:t>
      </w:r>
      <w:r w:rsidRPr="00C54FA4">
        <w:rPr>
          <w:lang w:val="en-US"/>
        </w:rPr>
        <w:t>c</w:t>
      </w:r>
      <w:r w:rsidR="00E17851" w:rsidRPr="00C54FA4">
        <w:rPr>
          <w:lang w:val="en-US"/>
        </w:rPr>
        <w:t xml:space="preserve"> </w:t>
      </w:r>
      <w:r w:rsidRPr="00C54FA4">
        <w:rPr>
          <w:i/>
          <w:iCs/>
          <w:lang w:val="en-US"/>
        </w:rPr>
        <w:t>Vitivin</w:t>
      </w:r>
      <w:r w:rsidR="005A7EE7" w:rsidRPr="00C54FA4">
        <w:rPr>
          <w:i/>
          <w:iCs/>
          <w:lang w:val="en-US"/>
        </w:rPr>
        <w:t>i</w:t>
      </w:r>
      <w:r w:rsidRPr="00C54FA4">
        <w:rPr>
          <w:i/>
          <w:iCs/>
          <w:lang w:val="en-US"/>
        </w:rPr>
        <w:t>c</w:t>
      </w:r>
      <w:r w:rsidR="00E17851" w:rsidRPr="00C54FA4">
        <w:rPr>
          <w:lang w:val="en-US"/>
        </w:rPr>
        <w:t xml:space="preserve"> </w:t>
      </w:r>
      <w:r w:rsidRPr="00C54FA4">
        <w:rPr>
          <w:b/>
          <w:bCs/>
          <w:lang w:val="en-US"/>
        </w:rPr>
        <w:t>33(2)</w:t>
      </w:r>
      <w:r w:rsidR="00C54FA4">
        <w:rPr>
          <w:lang w:val="en-US"/>
        </w:rPr>
        <w:t>:</w:t>
      </w:r>
      <w:r w:rsidRPr="00C54FA4">
        <w:rPr>
          <w:lang w:val="en-US"/>
        </w:rPr>
        <w:t xml:space="preserve"> 177–183</w:t>
      </w:r>
      <w:r w:rsidR="00C54FA4">
        <w:rPr>
          <w:lang w:val="en-US"/>
        </w:rPr>
        <w:t xml:space="preserve"> (2018).</w:t>
      </w:r>
    </w:p>
    <w:p w14:paraId="28D299A1" w14:textId="77777777" w:rsidR="00101849" w:rsidRPr="00B834ED" w:rsidRDefault="00390E66" w:rsidP="00B834ED">
      <w:pPr>
        <w:pStyle w:val="NormalWeb"/>
        <w:numPr>
          <w:ilvl w:val="0"/>
          <w:numId w:val="12"/>
        </w:numPr>
        <w:spacing w:line="480" w:lineRule="auto"/>
        <w:rPr>
          <w:lang w:val="en-US"/>
        </w:rPr>
      </w:pPr>
      <w:r w:rsidRPr="00B834ED">
        <w:rPr>
          <w:lang w:val="en-US"/>
        </w:rPr>
        <w:t>Gutiérrez-Gamboa G</w:t>
      </w:r>
      <w:r w:rsidR="00C54FA4">
        <w:rPr>
          <w:lang w:val="en-US"/>
        </w:rPr>
        <w:t>,</w:t>
      </w:r>
      <w:r w:rsidRPr="00B834ED">
        <w:rPr>
          <w:lang w:val="en-US"/>
        </w:rPr>
        <w:t xml:space="preserve"> Romanazzi G</w:t>
      </w:r>
      <w:r w:rsidR="00C54FA4">
        <w:rPr>
          <w:lang w:val="en-US"/>
        </w:rPr>
        <w:t>,</w:t>
      </w:r>
      <w:r w:rsidRPr="00B834ED">
        <w:rPr>
          <w:lang w:val="en-US"/>
        </w:rPr>
        <w:t xml:space="preserve"> Garde-Cerdán T</w:t>
      </w:r>
      <w:r w:rsidR="00C54FA4">
        <w:rPr>
          <w:lang w:val="en-US"/>
        </w:rPr>
        <w:t xml:space="preserve"> and</w:t>
      </w:r>
      <w:r w:rsidRPr="00B834ED">
        <w:rPr>
          <w:lang w:val="en-US"/>
        </w:rPr>
        <w:t xml:space="preserve"> Pérez-Álvarez EP</w:t>
      </w:r>
      <w:r w:rsidR="00C54FA4">
        <w:rPr>
          <w:lang w:val="en-US"/>
        </w:rPr>
        <w:t>,</w:t>
      </w:r>
      <w:r w:rsidRPr="00B834ED">
        <w:rPr>
          <w:lang w:val="en-US"/>
        </w:rPr>
        <w:t xml:space="preserve"> A review of the use of biostimulants in the vineyard for improved grape and wine quality: Effects on prevention of grapevine diseases</w:t>
      </w:r>
      <w:r w:rsidR="00C54FA4">
        <w:rPr>
          <w:lang w:val="en-US"/>
        </w:rPr>
        <w:t>.</w:t>
      </w:r>
      <w:r w:rsidRPr="00B834ED">
        <w:rPr>
          <w:lang w:val="en-US"/>
        </w:rPr>
        <w:t xml:space="preserve"> </w:t>
      </w:r>
      <w:r w:rsidR="00ED119F" w:rsidRPr="00B834ED">
        <w:rPr>
          <w:i/>
          <w:iCs/>
          <w:lang w:val="en-US"/>
        </w:rPr>
        <w:t>J</w:t>
      </w:r>
      <w:r w:rsidR="00ED119F" w:rsidRPr="00B834ED">
        <w:rPr>
          <w:lang w:val="en-US"/>
        </w:rPr>
        <w:t xml:space="preserve"> </w:t>
      </w:r>
      <w:r w:rsidR="00ED119F" w:rsidRPr="00B834ED">
        <w:rPr>
          <w:i/>
          <w:iCs/>
          <w:lang w:val="en-US"/>
        </w:rPr>
        <w:t>Sci</w:t>
      </w:r>
      <w:r w:rsidR="00ED119F" w:rsidRPr="00B834ED">
        <w:rPr>
          <w:lang w:val="en-US"/>
        </w:rPr>
        <w:t xml:space="preserve"> </w:t>
      </w:r>
      <w:r w:rsidR="00ED119F" w:rsidRPr="00B834ED">
        <w:rPr>
          <w:i/>
          <w:iCs/>
          <w:lang w:val="en-US"/>
        </w:rPr>
        <w:t>Food Agric</w:t>
      </w:r>
      <w:r w:rsidR="00E17851">
        <w:rPr>
          <w:lang w:val="en-US"/>
        </w:rPr>
        <w:t xml:space="preserve"> </w:t>
      </w:r>
      <w:r w:rsidRPr="00C54FA4">
        <w:rPr>
          <w:b/>
          <w:bCs/>
          <w:iCs/>
          <w:lang w:val="en-US"/>
        </w:rPr>
        <w:t>99(3)</w:t>
      </w:r>
      <w:r w:rsidR="00C54FA4">
        <w:rPr>
          <w:lang w:val="en-US"/>
        </w:rPr>
        <w:t>:</w:t>
      </w:r>
      <w:r w:rsidRPr="00B834ED">
        <w:rPr>
          <w:lang w:val="en-US"/>
        </w:rPr>
        <w:t xml:space="preserve"> 1001–1009</w:t>
      </w:r>
      <w:r w:rsidR="00C54FA4">
        <w:rPr>
          <w:lang w:val="en-US"/>
        </w:rPr>
        <w:t xml:space="preserve"> (2019).</w:t>
      </w:r>
    </w:p>
    <w:p w14:paraId="325C71F5" w14:textId="77777777" w:rsidR="00101849" w:rsidRPr="00B834ED" w:rsidRDefault="00390E66" w:rsidP="00B834ED">
      <w:pPr>
        <w:pStyle w:val="NormalWeb"/>
        <w:numPr>
          <w:ilvl w:val="0"/>
          <w:numId w:val="12"/>
        </w:numPr>
        <w:spacing w:line="480" w:lineRule="auto"/>
        <w:rPr>
          <w:lang w:val="en-US"/>
        </w:rPr>
      </w:pPr>
      <w:r w:rsidRPr="00B834ED">
        <w:rPr>
          <w:lang w:val="en-US"/>
        </w:rPr>
        <w:t>Simpson R</w:t>
      </w:r>
      <w:r w:rsidR="00C54FA4">
        <w:rPr>
          <w:lang w:val="en-US"/>
        </w:rPr>
        <w:t>,</w:t>
      </w:r>
      <w:r w:rsidR="00E17851">
        <w:rPr>
          <w:lang w:val="en-US"/>
        </w:rPr>
        <w:t xml:space="preserve"> </w:t>
      </w:r>
      <w:r w:rsidRPr="00B834ED">
        <w:rPr>
          <w:lang w:val="en-US"/>
        </w:rPr>
        <w:t>Oxidative pinking in white wines</w:t>
      </w:r>
      <w:r w:rsidR="00C54FA4">
        <w:rPr>
          <w:lang w:val="en-US"/>
        </w:rPr>
        <w:t>.</w:t>
      </w:r>
      <w:r w:rsidRPr="00B834ED">
        <w:rPr>
          <w:lang w:val="en-US"/>
        </w:rPr>
        <w:t xml:space="preserve"> </w:t>
      </w:r>
      <w:r w:rsidRPr="00B834ED">
        <w:rPr>
          <w:i/>
          <w:iCs/>
          <w:lang w:val="en-US"/>
        </w:rPr>
        <w:t>Vitis</w:t>
      </w:r>
      <w:r w:rsidR="00E17851">
        <w:rPr>
          <w:lang w:val="en-US"/>
        </w:rPr>
        <w:t xml:space="preserve"> </w:t>
      </w:r>
      <w:r w:rsidRPr="00C54FA4">
        <w:rPr>
          <w:b/>
          <w:bCs/>
          <w:lang w:val="en-US"/>
        </w:rPr>
        <w:t>16</w:t>
      </w:r>
      <w:r w:rsidR="00C54FA4">
        <w:rPr>
          <w:lang w:val="en-US"/>
        </w:rPr>
        <w:t xml:space="preserve">: </w:t>
      </w:r>
      <w:r w:rsidRPr="00B834ED">
        <w:rPr>
          <w:lang w:val="en-US"/>
        </w:rPr>
        <w:t>286−294</w:t>
      </w:r>
      <w:r w:rsidR="00C54FA4">
        <w:rPr>
          <w:lang w:val="en-US"/>
        </w:rPr>
        <w:t xml:space="preserve"> (1979).</w:t>
      </w:r>
    </w:p>
    <w:p w14:paraId="1F8C8DE3" w14:textId="77777777" w:rsidR="00101849" w:rsidRPr="00B834ED" w:rsidRDefault="00390E66" w:rsidP="00B834ED">
      <w:pPr>
        <w:pStyle w:val="NormalWeb"/>
        <w:numPr>
          <w:ilvl w:val="0"/>
          <w:numId w:val="12"/>
        </w:numPr>
        <w:spacing w:line="480" w:lineRule="auto"/>
        <w:rPr>
          <w:lang w:val="en-US"/>
        </w:rPr>
      </w:pPr>
      <w:r w:rsidRPr="00B834ED">
        <w:rPr>
          <w:lang w:val="en-US"/>
        </w:rPr>
        <w:t>Singleton V</w:t>
      </w:r>
      <w:r w:rsidR="00C54FA4">
        <w:rPr>
          <w:lang w:val="en-US"/>
        </w:rPr>
        <w:t>,</w:t>
      </w:r>
      <w:r w:rsidRPr="00B834ED">
        <w:rPr>
          <w:lang w:val="en-US"/>
        </w:rPr>
        <w:t xml:space="preserve"> Trousdale E</w:t>
      </w:r>
      <w:r w:rsidR="00C54FA4">
        <w:rPr>
          <w:lang w:val="en-US"/>
        </w:rPr>
        <w:t xml:space="preserve"> and</w:t>
      </w:r>
      <w:r w:rsidR="00E17851">
        <w:rPr>
          <w:lang w:val="en-US"/>
        </w:rPr>
        <w:t xml:space="preserve"> </w:t>
      </w:r>
      <w:r w:rsidRPr="00B834ED">
        <w:rPr>
          <w:lang w:val="en-US"/>
        </w:rPr>
        <w:t>Zaya J</w:t>
      </w:r>
      <w:r w:rsidR="00C54FA4">
        <w:rPr>
          <w:lang w:val="en-US"/>
        </w:rPr>
        <w:t>,</w:t>
      </w:r>
      <w:r w:rsidR="00E17851">
        <w:rPr>
          <w:lang w:val="en-US"/>
        </w:rPr>
        <w:t xml:space="preserve"> </w:t>
      </w:r>
      <w:r w:rsidRPr="00B834ED">
        <w:rPr>
          <w:lang w:val="en-US"/>
        </w:rPr>
        <w:t>Oxidation of wines</w:t>
      </w:r>
      <w:r w:rsidR="00C54FA4">
        <w:rPr>
          <w:lang w:val="en-US"/>
        </w:rPr>
        <w:t>.</w:t>
      </w:r>
      <w:r w:rsidRPr="00B834ED">
        <w:rPr>
          <w:lang w:val="en-US"/>
        </w:rPr>
        <w:t xml:space="preserve"> I</w:t>
      </w:r>
      <w:r w:rsidR="00C54FA4">
        <w:rPr>
          <w:lang w:val="en-US"/>
        </w:rPr>
        <w:t>.</w:t>
      </w:r>
      <w:r w:rsidRPr="00B834ED">
        <w:rPr>
          <w:lang w:val="en-US"/>
        </w:rPr>
        <w:t xml:space="preserve"> Young</w:t>
      </w:r>
      <w:r w:rsidR="00E17851">
        <w:rPr>
          <w:lang w:val="en-US"/>
        </w:rPr>
        <w:t xml:space="preserve"> </w:t>
      </w:r>
      <w:r w:rsidRPr="00B834ED">
        <w:rPr>
          <w:lang w:val="en-US"/>
        </w:rPr>
        <w:t>white wines periodically exposed to air</w:t>
      </w:r>
      <w:r w:rsidR="00C54FA4">
        <w:rPr>
          <w:lang w:val="en-US"/>
        </w:rPr>
        <w:t>.</w:t>
      </w:r>
      <w:r w:rsidRPr="00B834ED">
        <w:rPr>
          <w:lang w:val="en-US"/>
        </w:rPr>
        <w:t xml:space="preserve"> </w:t>
      </w:r>
      <w:r w:rsidR="001A0230" w:rsidRPr="00B834ED">
        <w:rPr>
          <w:i/>
          <w:iCs/>
          <w:lang w:val="en-US"/>
        </w:rPr>
        <w:t>Am</w:t>
      </w:r>
      <w:r w:rsidR="001A0230" w:rsidRPr="00B834ED">
        <w:rPr>
          <w:lang w:val="en-US"/>
        </w:rPr>
        <w:t xml:space="preserve"> </w:t>
      </w:r>
      <w:r w:rsidR="001A0230" w:rsidRPr="00B834ED">
        <w:rPr>
          <w:i/>
          <w:iCs/>
          <w:lang w:val="en-US"/>
        </w:rPr>
        <w:t>J</w:t>
      </w:r>
      <w:r w:rsidR="001A0230" w:rsidRPr="00B834ED">
        <w:rPr>
          <w:lang w:val="en-US"/>
        </w:rPr>
        <w:t xml:space="preserve"> </w:t>
      </w:r>
      <w:r w:rsidR="001A0230" w:rsidRPr="00B834ED">
        <w:rPr>
          <w:i/>
          <w:iCs/>
          <w:lang w:val="en-US"/>
        </w:rPr>
        <w:t>Enol</w:t>
      </w:r>
      <w:r w:rsidR="001A0230" w:rsidRPr="00B834ED">
        <w:rPr>
          <w:lang w:val="en-US"/>
        </w:rPr>
        <w:t xml:space="preserve"> </w:t>
      </w:r>
      <w:r w:rsidR="001A0230" w:rsidRPr="00B834ED">
        <w:rPr>
          <w:i/>
          <w:iCs/>
          <w:lang w:val="en-US"/>
        </w:rPr>
        <w:t>Vitic</w:t>
      </w:r>
      <w:r w:rsidR="00913565" w:rsidRPr="00B834ED">
        <w:rPr>
          <w:lang w:val="en-US"/>
        </w:rPr>
        <w:t xml:space="preserve"> </w:t>
      </w:r>
      <w:r w:rsidRPr="00C54FA4">
        <w:rPr>
          <w:b/>
          <w:bCs/>
          <w:lang w:val="en-US"/>
        </w:rPr>
        <w:t>30</w:t>
      </w:r>
      <w:r w:rsidR="00C54FA4">
        <w:rPr>
          <w:lang w:val="en-US"/>
        </w:rPr>
        <w:t xml:space="preserve">: </w:t>
      </w:r>
      <w:r w:rsidRPr="00B834ED">
        <w:rPr>
          <w:lang w:val="en-US"/>
        </w:rPr>
        <w:t>49−54</w:t>
      </w:r>
      <w:r w:rsidR="00C54FA4">
        <w:rPr>
          <w:lang w:val="en-US"/>
        </w:rPr>
        <w:t xml:space="preserve"> (1979).</w:t>
      </w:r>
    </w:p>
    <w:p w14:paraId="6E2BF4AF" w14:textId="77777777" w:rsidR="00101849" w:rsidRPr="00B834ED" w:rsidRDefault="00990109" w:rsidP="00B834ED">
      <w:pPr>
        <w:pStyle w:val="NormalWeb"/>
        <w:numPr>
          <w:ilvl w:val="0"/>
          <w:numId w:val="12"/>
        </w:numPr>
        <w:spacing w:line="480" w:lineRule="auto"/>
        <w:rPr>
          <w:lang w:val="en-US"/>
        </w:rPr>
      </w:pPr>
      <w:r w:rsidRPr="00B834ED">
        <w:rPr>
          <w:lang w:val="en-US"/>
        </w:rPr>
        <w:t>Andrea-Silva J</w:t>
      </w:r>
      <w:r w:rsidR="00C54FA4">
        <w:rPr>
          <w:lang w:val="en-US"/>
        </w:rPr>
        <w:t>,</w:t>
      </w:r>
      <w:r w:rsidRPr="00B834ED">
        <w:rPr>
          <w:lang w:val="en-US"/>
        </w:rPr>
        <w:t xml:space="preserve"> Cosme F</w:t>
      </w:r>
      <w:r w:rsidR="00C54FA4">
        <w:rPr>
          <w:lang w:val="en-US"/>
        </w:rPr>
        <w:t>,</w:t>
      </w:r>
      <w:r w:rsidRPr="00B834ED">
        <w:rPr>
          <w:lang w:val="en-US"/>
        </w:rPr>
        <w:t xml:space="preserve"> Ribeiro LF</w:t>
      </w:r>
      <w:r w:rsidR="00C54FA4">
        <w:rPr>
          <w:lang w:val="en-US"/>
        </w:rPr>
        <w:t>,</w:t>
      </w:r>
      <w:r w:rsidRPr="00B834ED">
        <w:rPr>
          <w:lang w:val="en-US"/>
        </w:rPr>
        <w:t xml:space="preserve"> Moreira ASP</w:t>
      </w:r>
      <w:r w:rsidR="00C54FA4">
        <w:rPr>
          <w:lang w:val="en-US"/>
        </w:rPr>
        <w:t>,</w:t>
      </w:r>
      <w:r w:rsidRPr="00B834ED">
        <w:rPr>
          <w:lang w:val="en-US"/>
        </w:rPr>
        <w:t xml:space="preserve"> Malheiro AC</w:t>
      </w:r>
      <w:r w:rsidR="00C54FA4">
        <w:rPr>
          <w:lang w:val="en-US"/>
        </w:rPr>
        <w:t>,</w:t>
      </w:r>
      <w:r w:rsidRPr="00B834ED">
        <w:rPr>
          <w:lang w:val="en-US"/>
        </w:rPr>
        <w:t xml:space="preserve"> Coimbra MA</w:t>
      </w:r>
      <w:r w:rsidR="00C54FA4">
        <w:rPr>
          <w:lang w:val="en-US"/>
        </w:rPr>
        <w:t>,</w:t>
      </w:r>
      <w:r w:rsidRPr="00B834ED">
        <w:rPr>
          <w:lang w:val="en-US"/>
        </w:rPr>
        <w:t xml:space="preserve"> Domingues MRM </w:t>
      </w:r>
      <w:r w:rsidR="00C54FA4">
        <w:rPr>
          <w:lang w:val="en-US"/>
        </w:rPr>
        <w:t xml:space="preserve">and </w:t>
      </w:r>
      <w:r w:rsidRPr="00B834ED">
        <w:rPr>
          <w:lang w:val="en-US"/>
        </w:rPr>
        <w:t>Nunes FM</w:t>
      </w:r>
      <w:r w:rsidR="00C54FA4">
        <w:rPr>
          <w:lang w:val="en-US"/>
        </w:rPr>
        <w:t>,</w:t>
      </w:r>
      <w:r w:rsidRPr="00B834ED">
        <w:rPr>
          <w:lang w:val="en-US"/>
        </w:rPr>
        <w:t xml:space="preserve"> Origin of the pinking phenomenon of white wines</w:t>
      </w:r>
      <w:r w:rsidR="00C54FA4">
        <w:rPr>
          <w:lang w:val="en-US"/>
        </w:rPr>
        <w:t>.</w:t>
      </w:r>
      <w:r w:rsidRPr="00B834ED">
        <w:rPr>
          <w:lang w:val="en-US"/>
        </w:rPr>
        <w:t xml:space="preserve"> </w:t>
      </w:r>
      <w:r w:rsidR="001A0230" w:rsidRPr="00B834ED">
        <w:rPr>
          <w:i/>
          <w:iCs/>
          <w:lang w:val="en-US"/>
        </w:rPr>
        <w:t>J</w:t>
      </w:r>
      <w:r w:rsidR="001A0230" w:rsidRPr="00B834ED">
        <w:rPr>
          <w:lang w:val="en-US"/>
        </w:rPr>
        <w:t xml:space="preserve"> </w:t>
      </w:r>
      <w:r w:rsidR="001A0230" w:rsidRPr="00B834ED">
        <w:rPr>
          <w:i/>
          <w:iCs/>
          <w:lang w:val="en-US"/>
        </w:rPr>
        <w:t>Agric</w:t>
      </w:r>
      <w:r w:rsidR="001A0230" w:rsidRPr="00B834ED">
        <w:rPr>
          <w:lang w:val="en-US"/>
        </w:rPr>
        <w:t xml:space="preserve"> </w:t>
      </w:r>
      <w:r w:rsidR="001A0230" w:rsidRPr="00B834ED">
        <w:rPr>
          <w:i/>
          <w:iCs/>
          <w:lang w:val="en-US"/>
        </w:rPr>
        <w:t>Food Chem</w:t>
      </w:r>
      <w:r w:rsidR="00913565" w:rsidRPr="00B834ED">
        <w:rPr>
          <w:lang w:val="en-US"/>
        </w:rPr>
        <w:t xml:space="preserve"> </w:t>
      </w:r>
      <w:r w:rsidRPr="00C54FA4">
        <w:rPr>
          <w:b/>
          <w:bCs/>
          <w:lang w:val="en-US"/>
        </w:rPr>
        <w:t>62(24)</w:t>
      </w:r>
      <w:r w:rsidR="00C54FA4">
        <w:rPr>
          <w:lang w:val="en-US"/>
        </w:rPr>
        <w:t>:</w:t>
      </w:r>
      <w:r w:rsidRPr="00B834ED">
        <w:rPr>
          <w:lang w:val="en-US"/>
        </w:rPr>
        <w:t xml:space="preserve"> 5651–5659 </w:t>
      </w:r>
      <w:r w:rsidR="00C54FA4">
        <w:rPr>
          <w:lang w:val="en-US"/>
        </w:rPr>
        <w:t>(2014).</w:t>
      </w:r>
    </w:p>
    <w:p w14:paraId="2756D8C2" w14:textId="77777777" w:rsidR="00101849" w:rsidRPr="00B834ED" w:rsidRDefault="00390E66" w:rsidP="00B834ED">
      <w:pPr>
        <w:pStyle w:val="NormalWeb"/>
        <w:numPr>
          <w:ilvl w:val="0"/>
          <w:numId w:val="12"/>
        </w:numPr>
        <w:spacing w:line="480" w:lineRule="auto"/>
        <w:rPr>
          <w:lang w:val="en-US"/>
        </w:rPr>
      </w:pPr>
      <w:r w:rsidRPr="00B834ED">
        <w:rPr>
          <w:lang w:val="en-US"/>
        </w:rPr>
        <w:t>Kobayashi S</w:t>
      </w:r>
      <w:r w:rsidR="00C54FA4">
        <w:rPr>
          <w:lang w:val="en-US"/>
        </w:rPr>
        <w:t>,</w:t>
      </w:r>
      <w:r w:rsidRPr="00B834ED">
        <w:rPr>
          <w:lang w:val="en-US"/>
        </w:rPr>
        <w:t xml:space="preserve"> Goto-Yamamoto N</w:t>
      </w:r>
      <w:r w:rsidR="00C54FA4">
        <w:rPr>
          <w:lang w:val="en-US"/>
        </w:rPr>
        <w:t xml:space="preserve"> and</w:t>
      </w:r>
      <w:r w:rsidRPr="00B834ED">
        <w:rPr>
          <w:lang w:val="en-US"/>
        </w:rPr>
        <w:t xml:space="preserve"> Hirochika H</w:t>
      </w:r>
      <w:r w:rsidR="00C54FA4">
        <w:rPr>
          <w:lang w:val="en-US"/>
        </w:rPr>
        <w:t>,</w:t>
      </w:r>
      <w:r w:rsidR="00E17851">
        <w:rPr>
          <w:lang w:val="en-US"/>
        </w:rPr>
        <w:t xml:space="preserve"> </w:t>
      </w:r>
      <w:r w:rsidR="00913565" w:rsidRPr="00B834ED">
        <w:rPr>
          <w:lang w:val="en-US"/>
        </w:rPr>
        <w:t>R</w:t>
      </w:r>
      <w:r w:rsidRPr="00B834ED">
        <w:rPr>
          <w:lang w:val="en-US"/>
        </w:rPr>
        <w:t>etrotransposon-induced mutations in grape skin color</w:t>
      </w:r>
      <w:r w:rsidR="00C54FA4">
        <w:rPr>
          <w:lang w:val="en-US"/>
        </w:rPr>
        <w:t>.</w:t>
      </w:r>
      <w:r w:rsidRPr="00B834ED">
        <w:rPr>
          <w:lang w:val="en-US"/>
        </w:rPr>
        <w:t xml:space="preserve"> </w:t>
      </w:r>
      <w:r w:rsidRPr="00B834ED">
        <w:rPr>
          <w:i/>
          <w:iCs/>
          <w:lang w:val="en-US"/>
        </w:rPr>
        <w:t>Science</w:t>
      </w:r>
      <w:r w:rsidRPr="00B834ED">
        <w:rPr>
          <w:lang w:val="en-US"/>
        </w:rPr>
        <w:t xml:space="preserve"> </w:t>
      </w:r>
      <w:r w:rsidRPr="00C54FA4">
        <w:rPr>
          <w:b/>
          <w:bCs/>
          <w:lang w:val="en-US"/>
        </w:rPr>
        <w:t>304(5673)</w:t>
      </w:r>
      <w:r w:rsidR="00C54FA4">
        <w:rPr>
          <w:lang w:val="en-US"/>
        </w:rPr>
        <w:t>:</w:t>
      </w:r>
      <w:r w:rsidRPr="00B834ED">
        <w:rPr>
          <w:lang w:val="en-US"/>
        </w:rPr>
        <w:t xml:space="preserve"> 982–982</w:t>
      </w:r>
      <w:r w:rsidR="00C54FA4">
        <w:rPr>
          <w:lang w:val="en-US"/>
        </w:rPr>
        <w:t xml:space="preserve"> (2004).</w:t>
      </w:r>
    </w:p>
    <w:p w14:paraId="49C655A1" w14:textId="77777777" w:rsidR="00101849" w:rsidRPr="00B834ED" w:rsidRDefault="00390E66" w:rsidP="00B834ED">
      <w:pPr>
        <w:pStyle w:val="NormalWeb"/>
        <w:numPr>
          <w:ilvl w:val="0"/>
          <w:numId w:val="12"/>
        </w:numPr>
        <w:spacing w:line="480" w:lineRule="auto"/>
        <w:rPr>
          <w:lang w:val="en-US"/>
        </w:rPr>
      </w:pPr>
      <w:r w:rsidRPr="00B834ED">
        <w:rPr>
          <w:lang w:val="en-US"/>
        </w:rPr>
        <w:lastRenderedPageBreak/>
        <w:t>Lijavetzky D</w:t>
      </w:r>
      <w:r w:rsidR="00C54FA4">
        <w:rPr>
          <w:lang w:val="en-US"/>
        </w:rPr>
        <w:t>,</w:t>
      </w:r>
      <w:r w:rsidRPr="00B834ED">
        <w:rPr>
          <w:lang w:val="en-US"/>
        </w:rPr>
        <w:t xml:space="preserve"> Ruiz-García L</w:t>
      </w:r>
      <w:r w:rsidR="00C54FA4">
        <w:rPr>
          <w:lang w:val="en-US"/>
        </w:rPr>
        <w:t>,</w:t>
      </w:r>
      <w:r w:rsidRPr="00B834ED">
        <w:rPr>
          <w:lang w:val="en-US"/>
        </w:rPr>
        <w:t xml:space="preserve"> Cabezas JA</w:t>
      </w:r>
      <w:r w:rsidR="00C54FA4">
        <w:rPr>
          <w:lang w:val="en-US"/>
        </w:rPr>
        <w:t>,</w:t>
      </w:r>
      <w:r w:rsidRPr="00B834ED">
        <w:rPr>
          <w:lang w:val="en-US"/>
        </w:rPr>
        <w:t xml:space="preserve"> De Andrés MT</w:t>
      </w:r>
      <w:r w:rsidR="00C54FA4">
        <w:rPr>
          <w:lang w:val="en-US"/>
        </w:rPr>
        <w:t>,</w:t>
      </w:r>
      <w:r w:rsidRPr="00B834ED">
        <w:rPr>
          <w:lang w:val="en-US"/>
        </w:rPr>
        <w:t xml:space="preserve"> Bravo G</w:t>
      </w:r>
      <w:r w:rsidR="00C54FA4">
        <w:rPr>
          <w:lang w:val="en-US"/>
        </w:rPr>
        <w:t>,</w:t>
      </w:r>
      <w:r w:rsidRPr="00B834ED">
        <w:rPr>
          <w:lang w:val="en-US"/>
        </w:rPr>
        <w:t xml:space="preserve"> Ibáñez A</w:t>
      </w:r>
      <w:r w:rsidR="00C54FA4">
        <w:rPr>
          <w:lang w:val="en-US"/>
        </w:rPr>
        <w:t>,</w:t>
      </w:r>
      <w:r w:rsidRPr="00B834ED">
        <w:rPr>
          <w:lang w:val="en-US"/>
        </w:rPr>
        <w:t xml:space="preserve"> Carreño J</w:t>
      </w:r>
      <w:r w:rsidR="00C54FA4">
        <w:rPr>
          <w:lang w:val="en-US"/>
        </w:rPr>
        <w:t>,</w:t>
      </w:r>
      <w:r w:rsidRPr="00B834ED">
        <w:rPr>
          <w:lang w:val="en-US"/>
        </w:rPr>
        <w:t xml:space="preserve"> Cabello F</w:t>
      </w:r>
      <w:r w:rsidR="00C54FA4">
        <w:rPr>
          <w:lang w:val="en-US"/>
        </w:rPr>
        <w:t>,</w:t>
      </w:r>
      <w:r w:rsidRPr="00B834ED">
        <w:rPr>
          <w:lang w:val="en-US"/>
        </w:rPr>
        <w:t xml:space="preserve"> Ibáñez J </w:t>
      </w:r>
      <w:r w:rsidR="00C54FA4">
        <w:rPr>
          <w:lang w:val="en-US"/>
        </w:rPr>
        <w:t xml:space="preserve">and </w:t>
      </w:r>
      <w:r w:rsidRPr="00B834ED">
        <w:rPr>
          <w:lang w:val="en-US"/>
        </w:rPr>
        <w:t>Martínez-Zapater JM</w:t>
      </w:r>
      <w:r w:rsidR="00C54FA4">
        <w:rPr>
          <w:lang w:val="en-US"/>
        </w:rPr>
        <w:t>,</w:t>
      </w:r>
      <w:r w:rsidRPr="00B834ED">
        <w:rPr>
          <w:lang w:val="en-US"/>
        </w:rPr>
        <w:t xml:space="preserve"> Molecular genetics of berry colour variation in table grape</w:t>
      </w:r>
      <w:r w:rsidR="00C54FA4">
        <w:rPr>
          <w:lang w:val="en-US"/>
        </w:rPr>
        <w:t>.</w:t>
      </w:r>
      <w:r w:rsidRPr="00B834ED">
        <w:rPr>
          <w:lang w:val="en-US"/>
        </w:rPr>
        <w:t xml:space="preserve"> </w:t>
      </w:r>
      <w:r w:rsidRPr="00B834ED">
        <w:rPr>
          <w:i/>
          <w:iCs/>
          <w:lang w:val="en-US"/>
        </w:rPr>
        <w:t>MolGenet</w:t>
      </w:r>
      <w:r w:rsidR="00913565" w:rsidRPr="00B834ED">
        <w:rPr>
          <w:lang w:val="en-US"/>
        </w:rPr>
        <w:t xml:space="preserve"> </w:t>
      </w:r>
      <w:r w:rsidRPr="00B834ED">
        <w:rPr>
          <w:i/>
          <w:iCs/>
          <w:lang w:val="en-US"/>
        </w:rPr>
        <w:t>Genomics</w:t>
      </w:r>
      <w:r w:rsidR="00E17851">
        <w:rPr>
          <w:lang w:val="en-US"/>
        </w:rPr>
        <w:t xml:space="preserve"> </w:t>
      </w:r>
      <w:r w:rsidRPr="00C54FA4">
        <w:rPr>
          <w:b/>
          <w:bCs/>
          <w:lang w:val="en-US"/>
        </w:rPr>
        <w:t>276(5)</w:t>
      </w:r>
      <w:r w:rsidR="00C54FA4">
        <w:rPr>
          <w:lang w:val="en-US"/>
        </w:rPr>
        <w:t>:</w:t>
      </w:r>
      <w:r w:rsidRPr="00B834ED">
        <w:rPr>
          <w:lang w:val="en-US"/>
        </w:rPr>
        <w:t xml:space="preserve"> 427–435</w:t>
      </w:r>
      <w:r w:rsidR="00C54FA4">
        <w:rPr>
          <w:lang w:val="en-US"/>
        </w:rPr>
        <w:t xml:space="preserve"> (2006).</w:t>
      </w:r>
    </w:p>
    <w:p w14:paraId="58CFE272" w14:textId="77777777" w:rsidR="003C5F04" w:rsidRDefault="003C5F04" w:rsidP="000B6ACA">
      <w:pPr>
        <w:pStyle w:val="NormalWeb"/>
        <w:rPr>
          <w:lang w:val="en-US"/>
        </w:rPr>
      </w:pPr>
    </w:p>
    <w:p w14:paraId="3A2F0AE7" w14:textId="77777777" w:rsidR="00584256" w:rsidRDefault="00584256">
      <w:pPr>
        <w:pStyle w:val="NormalWeb"/>
        <w:rPr>
          <w:lang w:val="en-US"/>
        </w:rPr>
        <w:sectPr w:rsidR="00584256" w:rsidSect="00E66729">
          <w:pgSz w:w="11906" w:h="16838" w:code="9"/>
          <w:pgMar w:top="1418" w:right="1701" w:bottom="1418" w:left="1701" w:header="709" w:footer="709" w:gutter="0"/>
          <w:lnNumType w:countBy="1" w:restart="continuous"/>
          <w:cols w:space="708"/>
          <w:docGrid w:linePitch="360"/>
        </w:sectPr>
      </w:pPr>
    </w:p>
    <w:p w14:paraId="39C21171" w14:textId="77777777" w:rsidR="005F3180" w:rsidRPr="00584256" w:rsidRDefault="005F3180" w:rsidP="005F3180">
      <w:pPr>
        <w:pStyle w:val="NormalWeb"/>
        <w:ind w:left="480" w:hanging="480"/>
        <w:rPr>
          <w:b/>
          <w:lang w:val="en-US" w:eastAsia="es-ES_tradnl"/>
        </w:rPr>
      </w:pPr>
      <w:r w:rsidRPr="00F831B3">
        <w:rPr>
          <w:b/>
          <w:lang w:val="en-US" w:eastAsia="es-ES_tradnl"/>
        </w:rPr>
        <w:lastRenderedPageBreak/>
        <w:t>Figure Captions</w:t>
      </w:r>
    </w:p>
    <w:p w14:paraId="6523E780" w14:textId="77777777" w:rsidR="005F3180" w:rsidRDefault="005F3180" w:rsidP="005F3180">
      <w:pPr>
        <w:pStyle w:val="NormalWeb"/>
        <w:spacing w:line="480" w:lineRule="auto"/>
        <w:ind w:right="-28"/>
        <w:rPr>
          <w:bCs/>
          <w:iCs/>
          <w:lang w:val="en-US" w:eastAsia="es-ES_tradnl"/>
        </w:rPr>
      </w:pPr>
      <w:r w:rsidRPr="00F831B3">
        <w:rPr>
          <w:b/>
          <w:bCs/>
          <w:iCs/>
          <w:lang w:val="en-US" w:eastAsia="es-ES_tradnl"/>
        </w:rPr>
        <w:t>Figure 1</w:t>
      </w:r>
      <w:r w:rsidRPr="00584256">
        <w:rPr>
          <w:bCs/>
          <w:iCs/>
          <w:lang w:val="en-US" w:eastAsia="es-ES_tradnl"/>
        </w:rPr>
        <w:t>. Principal component an</w:t>
      </w:r>
      <w:r>
        <w:rPr>
          <w:bCs/>
          <w:iCs/>
          <w:lang w:val="en-US" w:eastAsia="es-ES_tradnl"/>
        </w:rPr>
        <w:t xml:space="preserve">alysis (PCA) performed with the concentration of individual </w:t>
      </w:r>
      <w:r w:rsidR="001378F4">
        <w:rPr>
          <w:bCs/>
          <w:iCs/>
          <w:lang w:val="en-US" w:eastAsia="es-ES_tradnl"/>
        </w:rPr>
        <w:t>phenolic</w:t>
      </w:r>
      <w:r w:rsidRPr="00584256">
        <w:rPr>
          <w:bCs/>
          <w:iCs/>
          <w:lang w:val="en-US" w:eastAsia="es-ES_tradnl"/>
        </w:rPr>
        <w:t xml:space="preserve"> compounds</w:t>
      </w:r>
      <w:r>
        <w:rPr>
          <w:bCs/>
          <w:iCs/>
          <w:lang w:val="en-US" w:eastAsia="es-ES_tradnl"/>
        </w:rPr>
        <w:t xml:space="preserve"> quantified in grapes </w:t>
      </w:r>
      <w:r w:rsidR="00A62464">
        <w:rPr>
          <w:bCs/>
          <w:iCs/>
          <w:lang w:val="en-US" w:eastAsia="es-ES_tradnl"/>
        </w:rPr>
        <w:t xml:space="preserve">(a) and in wines (b) </w:t>
      </w:r>
      <w:r w:rsidRPr="00584256">
        <w:rPr>
          <w:bCs/>
          <w:iCs/>
          <w:lang w:val="en-US" w:eastAsia="es-ES_tradnl"/>
        </w:rPr>
        <w:t>obtained</w:t>
      </w:r>
      <w:r w:rsidR="00E17851">
        <w:rPr>
          <w:bCs/>
          <w:iCs/>
          <w:lang w:val="en-US" w:eastAsia="es-ES_tradnl"/>
        </w:rPr>
        <w:t xml:space="preserve"> </w:t>
      </w:r>
      <w:r w:rsidRPr="00584256">
        <w:rPr>
          <w:bCs/>
          <w:iCs/>
          <w:lang w:val="en-US" w:eastAsia="es-ES_tradnl"/>
        </w:rPr>
        <w:t>from untreated (</w:t>
      </w:r>
      <w:r w:rsidR="001378F4">
        <w:rPr>
          <w:bCs/>
          <w:iCs/>
          <w:lang w:val="en-US" w:eastAsia="es-ES_tradnl"/>
        </w:rPr>
        <w:t>C</w:t>
      </w:r>
      <w:r w:rsidRPr="00584256">
        <w:rPr>
          <w:bCs/>
          <w:iCs/>
          <w:lang w:val="en-US" w:eastAsia="es-ES_tradnl"/>
        </w:rPr>
        <w:t xml:space="preserve">) and treated grapevines with </w:t>
      </w:r>
      <w:r>
        <w:rPr>
          <w:bCs/>
          <w:iCs/>
          <w:lang w:val="en-US" w:eastAsia="es-ES_tradnl"/>
        </w:rPr>
        <w:t xml:space="preserve">an </w:t>
      </w:r>
      <w:r w:rsidRPr="00AA6E7B">
        <w:rPr>
          <w:bCs/>
          <w:i/>
          <w:iCs/>
          <w:lang w:val="en-US" w:eastAsia="es-ES_tradnl"/>
        </w:rPr>
        <w:t>Ascophyllum nodosum</w:t>
      </w:r>
      <w:r>
        <w:rPr>
          <w:bCs/>
          <w:iCs/>
          <w:lang w:val="en-US" w:eastAsia="es-ES_tradnl"/>
        </w:rPr>
        <w:t xml:space="preserve"> commercial fertilizer at two dosages: </w:t>
      </w:r>
      <w:r w:rsidRPr="00731E1F">
        <w:rPr>
          <w:bCs/>
          <w:iCs/>
          <w:lang w:val="en-US" w:eastAsia="es-ES_tradnl"/>
        </w:rPr>
        <w:t>Low dosage (Ld) at 0.25 %</w:t>
      </w:r>
      <w:r w:rsidR="00E51D48">
        <w:rPr>
          <w:bCs/>
          <w:iCs/>
          <w:lang w:val="en-US" w:eastAsia="es-ES_tradnl"/>
        </w:rPr>
        <w:t xml:space="preserve"> </w:t>
      </w:r>
      <w:r w:rsidRPr="00731E1F">
        <w:rPr>
          <w:bCs/>
          <w:iCs/>
          <w:lang w:val="en-US" w:eastAsia="es-ES_tradnl"/>
        </w:rPr>
        <w:t>v</w:t>
      </w:r>
      <w:r w:rsidR="00C21AF8">
        <w:rPr>
          <w:bCs/>
          <w:iCs/>
          <w:lang w:val="en-US" w:eastAsia="es-ES_tradnl"/>
        </w:rPr>
        <w:t xml:space="preserve"> </w:t>
      </w:r>
      <w:r w:rsidRPr="00731E1F">
        <w:rPr>
          <w:bCs/>
          <w:iCs/>
          <w:lang w:val="en-US" w:eastAsia="es-ES_tradnl"/>
        </w:rPr>
        <w:t>v</w:t>
      </w:r>
      <w:r w:rsidR="00DC0E5C" w:rsidRPr="00DC0E5C">
        <w:rPr>
          <w:bCs/>
          <w:iCs/>
          <w:vertAlign w:val="superscript"/>
          <w:lang w:val="en-US"/>
        </w:rPr>
        <w:t>-1</w:t>
      </w:r>
      <w:r w:rsidR="00C21AF8">
        <w:rPr>
          <w:bCs/>
          <w:iCs/>
          <w:lang w:val="en-US" w:eastAsia="es-ES_tradnl"/>
        </w:rPr>
        <w:t xml:space="preserve"> and h</w:t>
      </w:r>
      <w:r w:rsidRPr="00731E1F">
        <w:rPr>
          <w:bCs/>
          <w:iCs/>
          <w:lang w:val="en-US" w:eastAsia="es-ES_tradnl"/>
        </w:rPr>
        <w:t xml:space="preserve">igh dosage (Hd) </w:t>
      </w:r>
      <w:r w:rsidR="00282286">
        <w:rPr>
          <w:bCs/>
          <w:iCs/>
          <w:lang w:val="en-US" w:eastAsia="es-ES_tradnl"/>
        </w:rPr>
        <w:t xml:space="preserve">at </w:t>
      </w:r>
      <w:r w:rsidRPr="00731E1F">
        <w:rPr>
          <w:bCs/>
          <w:iCs/>
          <w:lang w:val="en-US" w:eastAsia="es-ES_tradnl"/>
        </w:rPr>
        <w:t>0.50 %</w:t>
      </w:r>
      <w:r w:rsidR="00E51D48">
        <w:rPr>
          <w:bCs/>
          <w:iCs/>
          <w:lang w:val="en-US" w:eastAsia="es-ES_tradnl"/>
        </w:rPr>
        <w:t xml:space="preserve"> </w:t>
      </w:r>
      <w:r w:rsidRPr="00731E1F">
        <w:rPr>
          <w:bCs/>
          <w:iCs/>
          <w:lang w:val="en-US" w:eastAsia="es-ES_tradnl"/>
        </w:rPr>
        <w:t>v</w:t>
      </w:r>
      <w:r w:rsidR="00C21AF8">
        <w:rPr>
          <w:bCs/>
          <w:iCs/>
          <w:lang w:val="en-US" w:eastAsia="es-ES_tradnl"/>
        </w:rPr>
        <w:t xml:space="preserve"> </w:t>
      </w:r>
      <w:r w:rsidRPr="00731E1F">
        <w:rPr>
          <w:bCs/>
          <w:iCs/>
          <w:lang w:val="en-US" w:eastAsia="es-ES_tradnl"/>
        </w:rPr>
        <w:t>v</w:t>
      </w:r>
      <w:r w:rsidR="00DC0E5C" w:rsidRPr="00DC0E5C">
        <w:rPr>
          <w:bCs/>
          <w:iCs/>
          <w:vertAlign w:val="superscript"/>
          <w:lang w:val="en-US"/>
        </w:rPr>
        <w:t>-1</w:t>
      </w:r>
      <w:r w:rsidRPr="00731E1F">
        <w:rPr>
          <w:bCs/>
          <w:iCs/>
          <w:lang w:val="en-US" w:eastAsia="es-ES_tradnl"/>
        </w:rPr>
        <w:t>.</w:t>
      </w:r>
      <w:r>
        <w:rPr>
          <w:bCs/>
          <w:iCs/>
          <w:lang w:val="en-US" w:eastAsia="es-ES_tradnl"/>
        </w:rPr>
        <w:t xml:space="preserve"> S1 corresponds to 2017 season, while S2 corresponds to 2018 season.</w:t>
      </w:r>
      <w:r w:rsidR="00571089">
        <w:rPr>
          <w:bCs/>
          <w:iCs/>
          <w:lang w:val="en-US" w:eastAsia="es-ES_tradnl"/>
        </w:rPr>
        <w:t xml:space="preserve"> </w:t>
      </w:r>
      <w:r w:rsidR="00571089" w:rsidRPr="00571089">
        <w:rPr>
          <w:bCs/>
          <w:iCs/>
          <w:lang w:val="en-US" w:eastAsia="es-ES_tradnl"/>
        </w:rPr>
        <w:t>Nomenclature abbreviation:</w:t>
      </w:r>
      <w:r w:rsidR="00A80E0C">
        <w:rPr>
          <w:bCs/>
          <w:iCs/>
          <w:lang w:val="en-US" w:eastAsia="es-ES_tradnl"/>
        </w:rPr>
        <w:t xml:space="preserve"> Q, quercetin K, kaempferol I, isorhamnetin</w:t>
      </w:r>
      <w:r w:rsidR="00C21AF8">
        <w:rPr>
          <w:bCs/>
          <w:iCs/>
          <w:lang w:val="en-US" w:eastAsia="es-ES_tradnl"/>
        </w:rPr>
        <w:t xml:space="preserve"> </w:t>
      </w:r>
      <w:r w:rsidR="00571089">
        <w:rPr>
          <w:bCs/>
          <w:iCs/>
          <w:lang w:val="en-US" w:eastAsia="es-ES_tradnl"/>
        </w:rPr>
        <w:t xml:space="preserve">gal, galactoside </w:t>
      </w:r>
      <w:r w:rsidR="00571089" w:rsidRPr="00571089">
        <w:rPr>
          <w:bCs/>
          <w:iCs/>
          <w:lang w:val="en-US" w:eastAsia="es-ES_tradnl"/>
        </w:rPr>
        <w:t>glc, glucoside glcU, glucuronide.</w:t>
      </w:r>
    </w:p>
    <w:p w14:paraId="2D751655" w14:textId="6E730B76" w:rsidR="00512530" w:rsidRDefault="00512530" w:rsidP="005F3180">
      <w:pPr>
        <w:pStyle w:val="NormalWeb"/>
        <w:spacing w:line="480" w:lineRule="auto"/>
        <w:ind w:right="-28"/>
        <w:rPr>
          <w:bCs/>
          <w:iCs/>
          <w:lang w:val="en-US" w:eastAsia="es-ES_tradnl"/>
        </w:rPr>
      </w:pPr>
      <w:r w:rsidRPr="008525E4">
        <w:rPr>
          <w:b/>
          <w:bCs/>
          <w:iCs/>
          <w:lang w:val="en-US" w:eastAsia="es-ES_tradnl"/>
        </w:rPr>
        <w:t>Figure 2</w:t>
      </w:r>
      <w:r w:rsidRPr="00512530">
        <w:rPr>
          <w:bCs/>
          <w:iCs/>
          <w:lang w:val="en-US" w:eastAsia="es-ES_tradnl"/>
        </w:rPr>
        <w:t xml:space="preserve">. </w:t>
      </w:r>
      <w:r>
        <w:rPr>
          <w:bCs/>
          <w:iCs/>
          <w:lang w:val="en-US" w:eastAsia="es-ES_tradnl"/>
        </w:rPr>
        <w:t>Gustatory</w:t>
      </w:r>
      <w:r w:rsidRPr="00512530">
        <w:rPr>
          <w:bCs/>
          <w:iCs/>
          <w:lang w:val="en-US" w:eastAsia="es-ES_tradnl"/>
        </w:rPr>
        <w:t xml:space="preserve"> attribute scores of wines obtained from untreated (control) and treated grapevines with an </w:t>
      </w:r>
      <w:r w:rsidRPr="008525E4">
        <w:rPr>
          <w:bCs/>
          <w:i/>
          <w:iCs/>
          <w:lang w:val="en-US" w:eastAsia="es-ES_tradnl"/>
        </w:rPr>
        <w:t>Ascophyllum nodosum</w:t>
      </w:r>
      <w:r w:rsidRPr="00512530">
        <w:rPr>
          <w:bCs/>
          <w:iCs/>
          <w:lang w:val="en-US" w:eastAsia="es-ES_tradnl"/>
        </w:rPr>
        <w:t xml:space="preserve"> commercial fertilizer at two dosages: Low dosage at 0.25 %</w:t>
      </w:r>
      <w:r w:rsidR="00E51D48">
        <w:rPr>
          <w:bCs/>
          <w:iCs/>
          <w:lang w:val="en-US" w:eastAsia="es-ES_tradnl"/>
        </w:rPr>
        <w:t xml:space="preserve"> </w:t>
      </w:r>
      <w:r w:rsidRPr="00512530">
        <w:rPr>
          <w:bCs/>
          <w:iCs/>
          <w:lang w:val="en-US" w:eastAsia="es-ES_tradnl"/>
        </w:rPr>
        <w:t>v</w:t>
      </w:r>
      <w:r w:rsidR="00C21AF8">
        <w:rPr>
          <w:bCs/>
          <w:iCs/>
          <w:lang w:val="en-US" w:eastAsia="es-ES_tradnl"/>
        </w:rPr>
        <w:t xml:space="preserve"> </w:t>
      </w:r>
      <w:r w:rsidRPr="00512530">
        <w:rPr>
          <w:bCs/>
          <w:iCs/>
          <w:lang w:val="en-US" w:eastAsia="es-ES_tradnl"/>
        </w:rPr>
        <w:t>v</w:t>
      </w:r>
      <w:r w:rsidR="00026121" w:rsidRPr="00B7233E">
        <w:rPr>
          <w:bCs/>
          <w:iCs/>
          <w:vertAlign w:val="superscript"/>
          <w:lang w:val="en-US"/>
        </w:rPr>
        <w:t>-1</w:t>
      </w:r>
      <w:r w:rsidR="00C21AF8">
        <w:rPr>
          <w:bCs/>
          <w:iCs/>
          <w:lang w:val="en-US" w:eastAsia="es-ES_tradnl"/>
        </w:rPr>
        <w:t xml:space="preserve"> and h</w:t>
      </w:r>
      <w:r w:rsidRPr="00512530">
        <w:rPr>
          <w:bCs/>
          <w:iCs/>
          <w:lang w:val="en-US" w:eastAsia="es-ES_tradnl"/>
        </w:rPr>
        <w:t xml:space="preserve">igh dosage </w:t>
      </w:r>
      <w:r w:rsidR="00282286">
        <w:rPr>
          <w:bCs/>
          <w:iCs/>
          <w:lang w:val="en-US" w:eastAsia="es-ES_tradnl"/>
        </w:rPr>
        <w:t xml:space="preserve">at </w:t>
      </w:r>
      <w:r w:rsidRPr="00512530">
        <w:rPr>
          <w:bCs/>
          <w:iCs/>
          <w:lang w:val="en-US" w:eastAsia="es-ES_tradnl"/>
        </w:rPr>
        <w:t>0.50 %</w:t>
      </w:r>
      <w:r w:rsidR="00E51D48">
        <w:rPr>
          <w:bCs/>
          <w:iCs/>
          <w:lang w:val="en-US" w:eastAsia="es-ES_tradnl"/>
        </w:rPr>
        <w:t xml:space="preserve"> </w:t>
      </w:r>
      <w:r w:rsidRPr="00512530">
        <w:rPr>
          <w:bCs/>
          <w:iCs/>
          <w:lang w:val="en-US" w:eastAsia="es-ES_tradnl"/>
        </w:rPr>
        <w:t>v</w:t>
      </w:r>
      <w:r w:rsidR="00C21AF8">
        <w:rPr>
          <w:bCs/>
          <w:iCs/>
          <w:lang w:val="en-US" w:eastAsia="es-ES_tradnl"/>
        </w:rPr>
        <w:t xml:space="preserve"> </w:t>
      </w:r>
      <w:r w:rsidRPr="00512530">
        <w:rPr>
          <w:bCs/>
          <w:iCs/>
          <w:lang w:val="en-US" w:eastAsia="es-ES_tradnl"/>
        </w:rPr>
        <w:t>v</w:t>
      </w:r>
      <w:r w:rsidR="00026121" w:rsidRPr="00B7233E">
        <w:rPr>
          <w:bCs/>
          <w:iCs/>
          <w:vertAlign w:val="superscript"/>
          <w:lang w:val="en-US"/>
        </w:rPr>
        <w:t>-1</w:t>
      </w:r>
      <w:r w:rsidRPr="00512530">
        <w:rPr>
          <w:bCs/>
          <w:iCs/>
          <w:lang w:val="en-US" w:eastAsia="es-ES_tradnl"/>
        </w:rPr>
        <w:t xml:space="preserve"> in 2017 and 2018 seasons.</w:t>
      </w:r>
      <w:r w:rsidR="0069224E">
        <w:rPr>
          <w:bCs/>
          <w:iCs/>
          <w:lang w:val="en-US" w:eastAsia="es-ES_tradnl"/>
        </w:rPr>
        <w:t xml:space="preserve"> Footnote: </w:t>
      </w:r>
      <w:r w:rsidR="0069224E" w:rsidRPr="0069224E">
        <w:rPr>
          <w:bCs/>
          <w:iCs/>
          <w:lang w:val="en-US" w:eastAsia="es-ES_tradnl"/>
        </w:rPr>
        <w:t xml:space="preserve">For each </w:t>
      </w:r>
      <w:r w:rsidR="0069224E">
        <w:rPr>
          <w:bCs/>
          <w:iCs/>
          <w:lang w:val="en-US" w:eastAsia="es-ES_tradnl"/>
        </w:rPr>
        <w:t>gustatory attribute</w:t>
      </w:r>
      <w:r w:rsidR="0069224E" w:rsidRPr="0069224E">
        <w:rPr>
          <w:bCs/>
          <w:iCs/>
          <w:lang w:val="en-US" w:eastAsia="es-ES_tradnl"/>
        </w:rPr>
        <w:t>, different letters indicate significant differences between treatments (</w:t>
      </w:r>
      <w:r w:rsidR="0069224E" w:rsidRPr="000A4A11">
        <w:rPr>
          <w:bCs/>
          <w:i/>
          <w:lang w:val="en-US" w:eastAsia="es-ES_tradnl"/>
        </w:rPr>
        <w:t>p</w:t>
      </w:r>
      <w:r w:rsidR="0069224E" w:rsidRPr="0069224E">
        <w:rPr>
          <w:bCs/>
          <w:iCs/>
          <w:lang w:val="en-US" w:eastAsia="es-ES_tradnl"/>
        </w:rPr>
        <w:t xml:space="preserve"> ≤ 0.05).</w:t>
      </w:r>
    </w:p>
    <w:p w14:paraId="7FE685E1" w14:textId="77777777" w:rsidR="008525E4" w:rsidRPr="008525E4" w:rsidRDefault="00211BA8" w:rsidP="008525E4">
      <w:pPr>
        <w:pStyle w:val="NormalWeb"/>
        <w:rPr>
          <w:bCs/>
          <w:iCs/>
          <w:lang w:val="en-US" w:eastAsia="es-ES_tradnl"/>
        </w:rPr>
        <w:sectPr w:rsidR="008525E4" w:rsidRPr="008525E4" w:rsidSect="00E66729">
          <w:pgSz w:w="11906" w:h="16838" w:code="9"/>
          <w:pgMar w:top="1418" w:right="1701" w:bottom="1418" w:left="1701" w:header="709" w:footer="709" w:gutter="0"/>
          <w:lnNumType w:countBy="1" w:restart="continuous"/>
          <w:cols w:space="708"/>
          <w:docGrid w:linePitch="360"/>
        </w:sectPr>
      </w:pPr>
      <w:r w:rsidRPr="008525E4">
        <w:rPr>
          <w:bCs/>
          <w:iCs/>
          <w:lang w:val="en-US" w:eastAsia="es-ES_tradnl"/>
        </w:rPr>
        <w:tab/>
      </w:r>
    </w:p>
    <w:p w14:paraId="49AB021F" w14:textId="77777777" w:rsidR="007118FD" w:rsidRDefault="00CC538B" w:rsidP="00AB13C1">
      <w:pPr>
        <w:ind w:left="709" w:right="677"/>
        <w:jc w:val="both"/>
        <w:rPr>
          <w:bCs/>
          <w:sz w:val="20"/>
          <w:szCs w:val="20"/>
        </w:rPr>
      </w:pPr>
      <w:r w:rsidRPr="00815955">
        <w:rPr>
          <w:b/>
          <w:bCs/>
          <w:sz w:val="20"/>
          <w:szCs w:val="20"/>
        </w:rPr>
        <w:lastRenderedPageBreak/>
        <w:t>Table 1.</w:t>
      </w:r>
      <w:r w:rsidR="00B02719">
        <w:rPr>
          <w:b/>
          <w:bCs/>
          <w:sz w:val="20"/>
          <w:szCs w:val="20"/>
        </w:rPr>
        <w:t xml:space="preserve"> </w:t>
      </w:r>
      <w:r w:rsidR="00026121">
        <w:rPr>
          <w:bCs/>
          <w:sz w:val="20"/>
          <w:szCs w:val="20"/>
        </w:rPr>
        <w:t>Classi</w:t>
      </w:r>
      <w:r w:rsidR="00026121" w:rsidRPr="00815955">
        <w:rPr>
          <w:bCs/>
          <w:sz w:val="20"/>
          <w:szCs w:val="20"/>
        </w:rPr>
        <w:t xml:space="preserve">cal </w:t>
      </w:r>
      <w:r w:rsidRPr="00815955">
        <w:rPr>
          <w:bCs/>
          <w:sz w:val="20"/>
          <w:szCs w:val="20"/>
        </w:rPr>
        <w:t xml:space="preserve">parameters </w:t>
      </w:r>
      <w:r>
        <w:rPr>
          <w:bCs/>
          <w:sz w:val="20"/>
          <w:szCs w:val="20"/>
        </w:rPr>
        <w:t xml:space="preserve">of Tempranillo </w:t>
      </w:r>
      <w:r w:rsidR="008A051E">
        <w:rPr>
          <w:bCs/>
          <w:sz w:val="20"/>
          <w:szCs w:val="20"/>
        </w:rPr>
        <w:t>B</w:t>
      </w:r>
      <w:r>
        <w:rPr>
          <w:bCs/>
          <w:sz w:val="20"/>
          <w:szCs w:val="20"/>
        </w:rPr>
        <w:t>lanco grapes and wines from untreated grapevines</w:t>
      </w:r>
      <w:r w:rsidR="00AB13C1">
        <w:rPr>
          <w:bCs/>
          <w:sz w:val="20"/>
          <w:szCs w:val="20"/>
        </w:rPr>
        <w:t xml:space="preserve"> </w:t>
      </w:r>
      <w:r>
        <w:rPr>
          <w:bCs/>
          <w:sz w:val="20"/>
          <w:szCs w:val="20"/>
        </w:rPr>
        <w:t>(control) and treated with seaweed foliar applications at different dosages: Low dosage (Ld) at 0.25 %</w:t>
      </w:r>
      <w:r w:rsidR="00E51D48">
        <w:rPr>
          <w:bCs/>
          <w:sz w:val="20"/>
          <w:szCs w:val="20"/>
        </w:rPr>
        <w:t xml:space="preserve"> </w:t>
      </w:r>
      <w:r w:rsidR="00026121">
        <w:rPr>
          <w:bCs/>
          <w:sz w:val="20"/>
          <w:szCs w:val="20"/>
        </w:rPr>
        <w:t>(</w:t>
      </w:r>
      <w:r>
        <w:rPr>
          <w:bCs/>
          <w:sz w:val="20"/>
          <w:szCs w:val="20"/>
        </w:rPr>
        <w:t>v</w:t>
      </w:r>
      <w:r w:rsidR="00AB13C1">
        <w:rPr>
          <w:bCs/>
          <w:sz w:val="20"/>
          <w:szCs w:val="20"/>
        </w:rPr>
        <w:t xml:space="preserve"> </w:t>
      </w:r>
      <w:r>
        <w:rPr>
          <w:bCs/>
          <w:sz w:val="20"/>
          <w:szCs w:val="20"/>
        </w:rPr>
        <w:t>v</w:t>
      </w:r>
      <w:r w:rsidR="00026121" w:rsidRPr="00B7233E">
        <w:rPr>
          <w:bCs/>
          <w:sz w:val="20"/>
          <w:szCs w:val="20"/>
          <w:vertAlign w:val="superscript"/>
        </w:rPr>
        <w:t>-1</w:t>
      </w:r>
      <w:r w:rsidR="00026121">
        <w:rPr>
          <w:bCs/>
          <w:sz w:val="20"/>
          <w:szCs w:val="20"/>
        </w:rPr>
        <w:t>)</w:t>
      </w:r>
      <w:r w:rsidR="00B02719">
        <w:rPr>
          <w:bCs/>
          <w:sz w:val="20"/>
          <w:szCs w:val="20"/>
        </w:rPr>
        <w:t xml:space="preserve"> </w:t>
      </w:r>
      <w:r w:rsidR="00AB13C1">
        <w:rPr>
          <w:bCs/>
          <w:sz w:val="20"/>
          <w:szCs w:val="20"/>
        </w:rPr>
        <w:t>and h</w:t>
      </w:r>
      <w:r>
        <w:rPr>
          <w:bCs/>
          <w:sz w:val="20"/>
          <w:szCs w:val="20"/>
        </w:rPr>
        <w:t xml:space="preserve">igh dosage (Hd) </w:t>
      </w:r>
      <w:r w:rsidR="000E47B7">
        <w:rPr>
          <w:bCs/>
          <w:sz w:val="20"/>
          <w:szCs w:val="20"/>
        </w:rPr>
        <w:t xml:space="preserve">at </w:t>
      </w:r>
      <w:r>
        <w:rPr>
          <w:bCs/>
          <w:sz w:val="20"/>
          <w:szCs w:val="20"/>
        </w:rPr>
        <w:t>0.50 %</w:t>
      </w:r>
      <w:r w:rsidR="00E51D48">
        <w:rPr>
          <w:bCs/>
          <w:sz w:val="20"/>
          <w:szCs w:val="20"/>
        </w:rPr>
        <w:t xml:space="preserve"> </w:t>
      </w:r>
      <w:r w:rsidR="00026121">
        <w:rPr>
          <w:bCs/>
          <w:sz w:val="20"/>
          <w:szCs w:val="20"/>
        </w:rPr>
        <w:t>(</w:t>
      </w:r>
      <w:r>
        <w:rPr>
          <w:bCs/>
          <w:sz w:val="20"/>
          <w:szCs w:val="20"/>
        </w:rPr>
        <w:t>v</w:t>
      </w:r>
      <w:r w:rsidR="00AB13C1">
        <w:rPr>
          <w:bCs/>
          <w:sz w:val="20"/>
          <w:szCs w:val="20"/>
        </w:rPr>
        <w:t xml:space="preserve"> </w:t>
      </w:r>
      <w:r>
        <w:rPr>
          <w:bCs/>
          <w:sz w:val="20"/>
          <w:szCs w:val="20"/>
        </w:rPr>
        <w:t>v</w:t>
      </w:r>
      <w:r w:rsidR="00DC0E5C" w:rsidRPr="00DC0E5C">
        <w:rPr>
          <w:bCs/>
          <w:sz w:val="20"/>
          <w:szCs w:val="20"/>
          <w:vertAlign w:val="superscript"/>
        </w:rPr>
        <w:t>-1</w:t>
      </w:r>
      <w:r w:rsidR="00DC0E5C" w:rsidRPr="00DC0E5C">
        <w:rPr>
          <w:bCs/>
          <w:sz w:val="20"/>
          <w:szCs w:val="20"/>
        </w:rPr>
        <w:t>)</w:t>
      </w:r>
      <w:r>
        <w:rPr>
          <w:bCs/>
          <w:sz w:val="20"/>
          <w:szCs w:val="20"/>
        </w:rPr>
        <w:t>, in two seasons, 2017 and 2018</w:t>
      </w:r>
      <w:r w:rsidR="00026121">
        <w:rPr>
          <w:bCs/>
          <w:sz w:val="20"/>
          <w:szCs w:val="20"/>
        </w:rPr>
        <w:t>.</w:t>
      </w:r>
    </w:p>
    <w:tbl>
      <w:tblPr>
        <w:tblW w:w="12591" w:type="dxa"/>
        <w:jc w:val="center"/>
        <w:tblLook w:val="04A0" w:firstRow="1" w:lastRow="0" w:firstColumn="1" w:lastColumn="0" w:noHBand="0" w:noVBand="1"/>
      </w:tblPr>
      <w:tblGrid>
        <w:gridCol w:w="2140"/>
        <w:gridCol w:w="1380"/>
        <w:gridCol w:w="1380"/>
        <w:gridCol w:w="1470"/>
        <w:gridCol w:w="1470"/>
        <w:gridCol w:w="1370"/>
        <w:gridCol w:w="1460"/>
        <w:gridCol w:w="556"/>
        <w:gridCol w:w="639"/>
        <w:gridCol w:w="726"/>
      </w:tblGrid>
      <w:tr w:rsidR="007118FD" w14:paraId="33B86FA2" w14:textId="77777777" w:rsidTr="007118FD">
        <w:trPr>
          <w:trHeight w:val="340"/>
          <w:jc w:val="center"/>
        </w:trPr>
        <w:tc>
          <w:tcPr>
            <w:tcW w:w="2140" w:type="dxa"/>
            <w:tcBorders>
              <w:top w:val="single" w:sz="8" w:space="0" w:color="auto"/>
              <w:left w:val="nil"/>
              <w:bottom w:val="single" w:sz="8" w:space="0" w:color="auto"/>
              <w:right w:val="nil"/>
            </w:tcBorders>
            <w:shd w:val="clear" w:color="auto" w:fill="auto"/>
            <w:noWrap/>
            <w:vAlign w:val="bottom"/>
            <w:hideMark/>
          </w:tcPr>
          <w:p w14:paraId="407D42FE" w14:textId="77777777" w:rsidR="007118FD" w:rsidRDefault="007118FD" w:rsidP="007118FD">
            <w:pPr>
              <w:rPr>
                <w:color w:val="000000"/>
              </w:rPr>
            </w:pPr>
            <w:r>
              <w:rPr>
                <w:color w:val="000000"/>
              </w:rPr>
              <w:t> </w:t>
            </w:r>
          </w:p>
        </w:tc>
        <w:tc>
          <w:tcPr>
            <w:tcW w:w="4230" w:type="dxa"/>
            <w:gridSpan w:val="3"/>
            <w:tcBorders>
              <w:top w:val="single" w:sz="8" w:space="0" w:color="auto"/>
              <w:left w:val="nil"/>
              <w:bottom w:val="single" w:sz="8" w:space="0" w:color="auto"/>
              <w:right w:val="nil"/>
            </w:tcBorders>
            <w:shd w:val="clear" w:color="auto" w:fill="auto"/>
            <w:noWrap/>
            <w:vAlign w:val="center"/>
            <w:hideMark/>
          </w:tcPr>
          <w:p w14:paraId="207FDB0C" w14:textId="77777777" w:rsidR="007118FD" w:rsidRDefault="007118FD" w:rsidP="007118FD">
            <w:pPr>
              <w:jc w:val="center"/>
              <w:rPr>
                <w:b/>
                <w:bCs/>
                <w:color w:val="000000"/>
                <w:sz w:val="18"/>
                <w:szCs w:val="18"/>
              </w:rPr>
            </w:pPr>
            <w:r>
              <w:rPr>
                <w:b/>
                <w:bCs/>
                <w:color w:val="000000"/>
                <w:sz w:val="18"/>
                <w:szCs w:val="18"/>
              </w:rPr>
              <w:t>2017</w:t>
            </w:r>
          </w:p>
        </w:tc>
        <w:tc>
          <w:tcPr>
            <w:tcW w:w="4300" w:type="dxa"/>
            <w:gridSpan w:val="3"/>
            <w:tcBorders>
              <w:top w:val="single" w:sz="8" w:space="0" w:color="auto"/>
              <w:left w:val="nil"/>
              <w:bottom w:val="single" w:sz="8" w:space="0" w:color="auto"/>
              <w:right w:val="nil"/>
            </w:tcBorders>
            <w:shd w:val="clear" w:color="auto" w:fill="auto"/>
            <w:noWrap/>
            <w:vAlign w:val="center"/>
            <w:hideMark/>
          </w:tcPr>
          <w:p w14:paraId="64032DDB" w14:textId="77777777" w:rsidR="007118FD" w:rsidRDefault="007118FD" w:rsidP="007118FD">
            <w:pPr>
              <w:jc w:val="center"/>
              <w:rPr>
                <w:b/>
                <w:bCs/>
                <w:color w:val="000000"/>
                <w:sz w:val="18"/>
                <w:szCs w:val="18"/>
              </w:rPr>
            </w:pPr>
            <w:r>
              <w:rPr>
                <w:b/>
                <w:bCs/>
                <w:color w:val="000000"/>
                <w:sz w:val="18"/>
                <w:szCs w:val="18"/>
              </w:rPr>
              <w:t>2018</w:t>
            </w:r>
          </w:p>
        </w:tc>
        <w:tc>
          <w:tcPr>
            <w:tcW w:w="1921" w:type="dxa"/>
            <w:gridSpan w:val="3"/>
            <w:tcBorders>
              <w:top w:val="single" w:sz="8" w:space="0" w:color="auto"/>
              <w:left w:val="nil"/>
              <w:bottom w:val="single" w:sz="8" w:space="0" w:color="auto"/>
              <w:right w:val="nil"/>
            </w:tcBorders>
            <w:shd w:val="clear" w:color="auto" w:fill="auto"/>
            <w:noWrap/>
            <w:vAlign w:val="center"/>
            <w:hideMark/>
          </w:tcPr>
          <w:p w14:paraId="690303DF" w14:textId="77777777" w:rsidR="007118FD" w:rsidRDefault="007118FD" w:rsidP="007118FD">
            <w:pPr>
              <w:jc w:val="center"/>
              <w:rPr>
                <w:b/>
                <w:bCs/>
                <w:color w:val="000000"/>
                <w:sz w:val="18"/>
                <w:szCs w:val="18"/>
              </w:rPr>
            </w:pPr>
            <w:r>
              <w:rPr>
                <w:b/>
                <w:bCs/>
                <w:color w:val="000000"/>
                <w:sz w:val="18"/>
                <w:szCs w:val="18"/>
              </w:rPr>
              <w:t>Multifactorial analysis</w:t>
            </w:r>
          </w:p>
        </w:tc>
      </w:tr>
      <w:tr w:rsidR="007118FD" w14:paraId="204B435C" w14:textId="77777777" w:rsidTr="007118FD">
        <w:trPr>
          <w:trHeight w:val="320"/>
          <w:jc w:val="center"/>
        </w:trPr>
        <w:tc>
          <w:tcPr>
            <w:tcW w:w="2140" w:type="dxa"/>
            <w:tcBorders>
              <w:top w:val="nil"/>
              <w:left w:val="nil"/>
              <w:bottom w:val="nil"/>
              <w:right w:val="nil"/>
            </w:tcBorders>
            <w:shd w:val="clear" w:color="auto" w:fill="auto"/>
            <w:noWrap/>
            <w:vAlign w:val="center"/>
            <w:hideMark/>
          </w:tcPr>
          <w:p w14:paraId="459F69BA" w14:textId="77777777" w:rsidR="007118FD" w:rsidRDefault="007118FD" w:rsidP="007118FD">
            <w:pPr>
              <w:rPr>
                <w:b/>
                <w:bCs/>
                <w:i/>
                <w:iCs/>
                <w:color w:val="000000"/>
                <w:sz w:val="18"/>
                <w:szCs w:val="18"/>
              </w:rPr>
            </w:pPr>
            <w:r>
              <w:rPr>
                <w:b/>
                <w:bCs/>
                <w:i/>
                <w:iCs/>
                <w:color w:val="000000"/>
                <w:sz w:val="18"/>
                <w:szCs w:val="18"/>
              </w:rPr>
              <w:t>Grape</w:t>
            </w:r>
          </w:p>
        </w:tc>
        <w:tc>
          <w:tcPr>
            <w:tcW w:w="1380" w:type="dxa"/>
            <w:tcBorders>
              <w:top w:val="nil"/>
              <w:left w:val="nil"/>
              <w:bottom w:val="nil"/>
              <w:right w:val="nil"/>
            </w:tcBorders>
            <w:shd w:val="clear" w:color="auto" w:fill="auto"/>
            <w:noWrap/>
            <w:vAlign w:val="center"/>
            <w:hideMark/>
          </w:tcPr>
          <w:p w14:paraId="0FA7D02D" w14:textId="77777777" w:rsidR="007118FD" w:rsidRDefault="007118FD" w:rsidP="007118FD">
            <w:pPr>
              <w:jc w:val="center"/>
              <w:rPr>
                <w:b/>
                <w:bCs/>
                <w:color w:val="000000"/>
                <w:sz w:val="18"/>
                <w:szCs w:val="18"/>
              </w:rPr>
            </w:pPr>
            <w:r>
              <w:rPr>
                <w:b/>
                <w:bCs/>
                <w:color w:val="000000"/>
                <w:sz w:val="18"/>
                <w:szCs w:val="18"/>
              </w:rPr>
              <w:t>Control</w:t>
            </w:r>
          </w:p>
        </w:tc>
        <w:tc>
          <w:tcPr>
            <w:tcW w:w="1380" w:type="dxa"/>
            <w:tcBorders>
              <w:top w:val="nil"/>
              <w:left w:val="nil"/>
              <w:bottom w:val="nil"/>
              <w:right w:val="nil"/>
            </w:tcBorders>
            <w:shd w:val="clear" w:color="auto" w:fill="auto"/>
            <w:noWrap/>
            <w:vAlign w:val="center"/>
            <w:hideMark/>
          </w:tcPr>
          <w:p w14:paraId="33EA0C64" w14:textId="77777777" w:rsidR="007118FD" w:rsidRDefault="007118FD" w:rsidP="007118FD">
            <w:pPr>
              <w:jc w:val="center"/>
              <w:rPr>
                <w:b/>
                <w:bCs/>
                <w:color w:val="000000"/>
                <w:sz w:val="18"/>
                <w:szCs w:val="18"/>
              </w:rPr>
            </w:pPr>
            <w:r>
              <w:rPr>
                <w:b/>
                <w:bCs/>
                <w:color w:val="000000"/>
                <w:sz w:val="18"/>
                <w:szCs w:val="18"/>
              </w:rPr>
              <w:t>Ld</w:t>
            </w:r>
          </w:p>
        </w:tc>
        <w:tc>
          <w:tcPr>
            <w:tcW w:w="1470" w:type="dxa"/>
            <w:tcBorders>
              <w:top w:val="nil"/>
              <w:left w:val="nil"/>
              <w:bottom w:val="nil"/>
              <w:right w:val="nil"/>
            </w:tcBorders>
            <w:shd w:val="clear" w:color="auto" w:fill="auto"/>
            <w:noWrap/>
            <w:vAlign w:val="center"/>
            <w:hideMark/>
          </w:tcPr>
          <w:p w14:paraId="34EA1B17" w14:textId="77777777" w:rsidR="007118FD" w:rsidRDefault="007118FD" w:rsidP="007118FD">
            <w:pPr>
              <w:jc w:val="center"/>
              <w:rPr>
                <w:b/>
                <w:bCs/>
                <w:color w:val="000000"/>
                <w:sz w:val="18"/>
                <w:szCs w:val="18"/>
              </w:rPr>
            </w:pPr>
            <w:r>
              <w:rPr>
                <w:b/>
                <w:bCs/>
                <w:color w:val="000000"/>
                <w:sz w:val="18"/>
                <w:szCs w:val="18"/>
              </w:rPr>
              <w:t>Hd</w:t>
            </w:r>
          </w:p>
        </w:tc>
        <w:tc>
          <w:tcPr>
            <w:tcW w:w="1470" w:type="dxa"/>
            <w:tcBorders>
              <w:top w:val="nil"/>
              <w:left w:val="nil"/>
              <w:bottom w:val="nil"/>
              <w:right w:val="nil"/>
            </w:tcBorders>
            <w:shd w:val="clear" w:color="auto" w:fill="auto"/>
            <w:noWrap/>
            <w:vAlign w:val="center"/>
            <w:hideMark/>
          </w:tcPr>
          <w:p w14:paraId="141E1521" w14:textId="77777777" w:rsidR="007118FD" w:rsidRDefault="007118FD" w:rsidP="007118FD">
            <w:pPr>
              <w:jc w:val="center"/>
              <w:rPr>
                <w:b/>
                <w:bCs/>
                <w:color w:val="000000"/>
                <w:sz w:val="18"/>
                <w:szCs w:val="18"/>
              </w:rPr>
            </w:pPr>
            <w:r>
              <w:rPr>
                <w:b/>
                <w:bCs/>
                <w:color w:val="000000"/>
                <w:sz w:val="18"/>
                <w:szCs w:val="18"/>
              </w:rPr>
              <w:t>Control</w:t>
            </w:r>
          </w:p>
        </w:tc>
        <w:tc>
          <w:tcPr>
            <w:tcW w:w="1370" w:type="dxa"/>
            <w:tcBorders>
              <w:top w:val="nil"/>
              <w:left w:val="nil"/>
              <w:bottom w:val="nil"/>
              <w:right w:val="nil"/>
            </w:tcBorders>
            <w:shd w:val="clear" w:color="auto" w:fill="auto"/>
            <w:noWrap/>
            <w:vAlign w:val="center"/>
            <w:hideMark/>
          </w:tcPr>
          <w:p w14:paraId="611D494F" w14:textId="77777777" w:rsidR="007118FD" w:rsidRDefault="007118FD" w:rsidP="007118FD">
            <w:pPr>
              <w:jc w:val="center"/>
              <w:rPr>
                <w:b/>
                <w:bCs/>
                <w:color w:val="000000"/>
                <w:sz w:val="18"/>
                <w:szCs w:val="18"/>
              </w:rPr>
            </w:pPr>
            <w:r>
              <w:rPr>
                <w:b/>
                <w:bCs/>
                <w:color w:val="000000"/>
                <w:sz w:val="18"/>
                <w:szCs w:val="18"/>
              </w:rPr>
              <w:t>Ld</w:t>
            </w:r>
          </w:p>
        </w:tc>
        <w:tc>
          <w:tcPr>
            <w:tcW w:w="1460" w:type="dxa"/>
            <w:tcBorders>
              <w:top w:val="nil"/>
              <w:left w:val="nil"/>
              <w:bottom w:val="nil"/>
              <w:right w:val="nil"/>
            </w:tcBorders>
            <w:shd w:val="clear" w:color="auto" w:fill="auto"/>
            <w:noWrap/>
            <w:vAlign w:val="center"/>
            <w:hideMark/>
          </w:tcPr>
          <w:p w14:paraId="3B924FFD" w14:textId="77777777" w:rsidR="007118FD" w:rsidRDefault="007118FD" w:rsidP="007118FD">
            <w:pPr>
              <w:jc w:val="center"/>
              <w:rPr>
                <w:b/>
                <w:bCs/>
                <w:color w:val="000000"/>
                <w:sz w:val="18"/>
                <w:szCs w:val="18"/>
              </w:rPr>
            </w:pPr>
            <w:r>
              <w:rPr>
                <w:b/>
                <w:bCs/>
                <w:color w:val="000000"/>
                <w:sz w:val="18"/>
                <w:szCs w:val="18"/>
              </w:rPr>
              <w:t>Hd</w:t>
            </w:r>
          </w:p>
        </w:tc>
        <w:tc>
          <w:tcPr>
            <w:tcW w:w="556" w:type="dxa"/>
            <w:tcBorders>
              <w:top w:val="nil"/>
              <w:left w:val="nil"/>
              <w:bottom w:val="nil"/>
              <w:right w:val="nil"/>
            </w:tcBorders>
            <w:shd w:val="clear" w:color="auto" w:fill="auto"/>
            <w:noWrap/>
            <w:vAlign w:val="center"/>
            <w:hideMark/>
          </w:tcPr>
          <w:p w14:paraId="77137326" w14:textId="77777777" w:rsidR="007118FD" w:rsidRDefault="007118FD" w:rsidP="007118FD">
            <w:pPr>
              <w:jc w:val="center"/>
              <w:rPr>
                <w:b/>
                <w:bCs/>
                <w:color w:val="000000"/>
                <w:sz w:val="18"/>
                <w:szCs w:val="18"/>
              </w:rPr>
            </w:pPr>
            <w:r>
              <w:rPr>
                <w:b/>
                <w:bCs/>
                <w:color w:val="000000"/>
                <w:sz w:val="18"/>
                <w:szCs w:val="18"/>
              </w:rPr>
              <w:t>T</w:t>
            </w:r>
          </w:p>
        </w:tc>
        <w:tc>
          <w:tcPr>
            <w:tcW w:w="639" w:type="dxa"/>
            <w:tcBorders>
              <w:top w:val="nil"/>
              <w:left w:val="nil"/>
              <w:bottom w:val="nil"/>
              <w:right w:val="nil"/>
            </w:tcBorders>
            <w:shd w:val="clear" w:color="auto" w:fill="auto"/>
            <w:noWrap/>
            <w:vAlign w:val="center"/>
            <w:hideMark/>
          </w:tcPr>
          <w:p w14:paraId="40357BA1" w14:textId="77777777" w:rsidR="007118FD" w:rsidRDefault="007118FD" w:rsidP="007118FD">
            <w:pPr>
              <w:jc w:val="center"/>
              <w:rPr>
                <w:b/>
                <w:bCs/>
                <w:color w:val="000000"/>
                <w:sz w:val="18"/>
                <w:szCs w:val="18"/>
              </w:rPr>
            </w:pPr>
            <w:r>
              <w:rPr>
                <w:b/>
                <w:bCs/>
                <w:color w:val="000000"/>
                <w:sz w:val="18"/>
                <w:szCs w:val="18"/>
              </w:rPr>
              <w:t>S</w:t>
            </w:r>
          </w:p>
        </w:tc>
        <w:tc>
          <w:tcPr>
            <w:tcW w:w="726" w:type="dxa"/>
            <w:tcBorders>
              <w:top w:val="nil"/>
              <w:left w:val="nil"/>
              <w:bottom w:val="nil"/>
              <w:right w:val="nil"/>
            </w:tcBorders>
            <w:shd w:val="clear" w:color="auto" w:fill="auto"/>
            <w:noWrap/>
            <w:vAlign w:val="center"/>
            <w:hideMark/>
          </w:tcPr>
          <w:p w14:paraId="5ED4AF05" w14:textId="77777777" w:rsidR="007118FD" w:rsidRDefault="007118FD" w:rsidP="007118FD">
            <w:pPr>
              <w:jc w:val="center"/>
              <w:rPr>
                <w:b/>
                <w:bCs/>
                <w:color w:val="000000"/>
                <w:sz w:val="18"/>
                <w:szCs w:val="18"/>
              </w:rPr>
            </w:pPr>
            <w:r>
              <w:rPr>
                <w:b/>
                <w:bCs/>
                <w:color w:val="000000"/>
                <w:sz w:val="18"/>
                <w:szCs w:val="18"/>
              </w:rPr>
              <w:t>TxS</w:t>
            </w:r>
          </w:p>
        </w:tc>
      </w:tr>
      <w:tr w:rsidR="007118FD" w14:paraId="76B99E27" w14:textId="77777777" w:rsidTr="007118FD">
        <w:trPr>
          <w:trHeight w:val="320"/>
          <w:jc w:val="center"/>
        </w:trPr>
        <w:tc>
          <w:tcPr>
            <w:tcW w:w="2140" w:type="dxa"/>
            <w:tcBorders>
              <w:top w:val="nil"/>
              <w:left w:val="nil"/>
              <w:bottom w:val="nil"/>
              <w:right w:val="nil"/>
            </w:tcBorders>
            <w:shd w:val="clear" w:color="auto" w:fill="auto"/>
            <w:noWrap/>
            <w:vAlign w:val="center"/>
            <w:hideMark/>
          </w:tcPr>
          <w:p w14:paraId="0263F385" w14:textId="77777777" w:rsidR="007118FD" w:rsidRDefault="007118FD" w:rsidP="007118FD">
            <w:pPr>
              <w:rPr>
                <w:color w:val="000000"/>
                <w:sz w:val="18"/>
                <w:szCs w:val="18"/>
              </w:rPr>
            </w:pPr>
            <w:r>
              <w:rPr>
                <w:color w:val="000000"/>
                <w:sz w:val="18"/>
                <w:szCs w:val="18"/>
              </w:rPr>
              <w:t>Weight of 100 berries (g)</w:t>
            </w:r>
          </w:p>
        </w:tc>
        <w:tc>
          <w:tcPr>
            <w:tcW w:w="1380" w:type="dxa"/>
            <w:tcBorders>
              <w:top w:val="nil"/>
              <w:left w:val="nil"/>
              <w:bottom w:val="nil"/>
              <w:right w:val="nil"/>
            </w:tcBorders>
            <w:shd w:val="clear" w:color="auto" w:fill="auto"/>
            <w:noWrap/>
            <w:vAlign w:val="center"/>
            <w:hideMark/>
          </w:tcPr>
          <w:p w14:paraId="4F81F9A6" w14:textId="1DA1A3A2" w:rsidR="007118FD" w:rsidRDefault="007118FD" w:rsidP="007118FD">
            <w:pPr>
              <w:jc w:val="center"/>
              <w:rPr>
                <w:color w:val="000000"/>
                <w:sz w:val="18"/>
                <w:szCs w:val="18"/>
              </w:rPr>
            </w:pPr>
            <w:r>
              <w:rPr>
                <w:color w:val="000000"/>
                <w:sz w:val="18"/>
                <w:szCs w:val="18"/>
              </w:rPr>
              <w:t>144.03±9.39a</w:t>
            </w:r>
          </w:p>
        </w:tc>
        <w:tc>
          <w:tcPr>
            <w:tcW w:w="1380" w:type="dxa"/>
            <w:tcBorders>
              <w:top w:val="nil"/>
              <w:left w:val="nil"/>
              <w:bottom w:val="nil"/>
              <w:right w:val="nil"/>
            </w:tcBorders>
            <w:shd w:val="clear" w:color="auto" w:fill="auto"/>
            <w:noWrap/>
            <w:vAlign w:val="center"/>
            <w:hideMark/>
          </w:tcPr>
          <w:p w14:paraId="48534852" w14:textId="5D0F4E53" w:rsidR="007118FD" w:rsidRDefault="007118FD" w:rsidP="007118FD">
            <w:pPr>
              <w:jc w:val="center"/>
              <w:rPr>
                <w:color w:val="000000"/>
                <w:sz w:val="18"/>
                <w:szCs w:val="18"/>
              </w:rPr>
            </w:pPr>
            <w:r>
              <w:rPr>
                <w:color w:val="000000"/>
                <w:sz w:val="18"/>
                <w:szCs w:val="18"/>
              </w:rPr>
              <w:t>140.20±3.46a</w:t>
            </w:r>
          </w:p>
        </w:tc>
        <w:tc>
          <w:tcPr>
            <w:tcW w:w="1470" w:type="dxa"/>
            <w:tcBorders>
              <w:top w:val="nil"/>
              <w:left w:val="nil"/>
              <w:bottom w:val="nil"/>
              <w:right w:val="nil"/>
            </w:tcBorders>
            <w:shd w:val="clear" w:color="auto" w:fill="auto"/>
            <w:noWrap/>
            <w:vAlign w:val="center"/>
            <w:hideMark/>
          </w:tcPr>
          <w:p w14:paraId="3E0A5BAA" w14:textId="2F3CA324" w:rsidR="007118FD" w:rsidRDefault="007118FD" w:rsidP="007118FD">
            <w:pPr>
              <w:jc w:val="center"/>
              <w:rPr>
                <w:color w:val="000000"/>
                <w:sz w:val="18"/>
                <w:szCs w:val="18"/>
              </w:rPr>
            </w:pPr>
            <w:r>
              <w:rPr>
                <w:color w:val="000000"/>
                <w:sz w:val="18"/>
                <w:szCs w:val="18"/>
              </w:rPr>
              <w:t>140.90±13.80a</w:t>
            </w:r>
          </w:p>
        </w:tc>
        <w:tc>
          <w:tcPr>
            <w:tcW w:w="1470" w:type="dxa"/>
            <w:tcBorders>
              <w:top w:val="nil"/>
              <w:left w:val="nil"/>
              <w:bottom w:val="nil"/>
              <w:right w:val="nil"/>
            </w:tcBorders>
            <w:shd w:val="clear" w:color="auto" w:fill="auto"/>
            <w:noWrap/>
            <w:vAlign w:val="center"/>
            <w:hideMark/>
          </w:tcPr>
          <w:p w14:paraId="2E6B557C" w14:textId="444B5F83" w:rsidR="007118FD" w:rsidRDefault="007118FD" w:rsidP="007118FD">
            <w:pPr>
              <w:jc w:val="center"/>
              <w:rPr>
                <w:color w:val="000000"/>
                <w:sz w:val="18"/>
                <w:szCs w:val="18"/>
              </w:rPr>
            </w:pPr>
            <w:r>
              <w:rPr>
                <w:color w:val="000000"/>
                <w:sz w:val="18"/>
                <w:szCs w:val="18"/>
              </w:rPr>
              <w:t>198.87±39.91a</w:t>
            </w:r>
          </w:p>
        </w:tc>
        <w:tc>
          <w:tcPr>
            <w:tcW w:w="1370" w:type="dxa"/>
            <w:tcBorders>
              <w:top w:val="nil"/>
              <w:left w:val="nil"/>
              <w:bottom w:val="nil"/>
              <w:right w:val="nil"/>
            </w:tcBorders>
            <w:shd w:val="clear" w:color="auto" w:fill="auto"/>
            <w:noWrap/>
            <w:vAlign w:val="center"/>
            <w:hideMark/>
          </w:tcPr>
          <w:p w14:paraId="66BB4FE2" w14:textId="1A9C10B7" w:rsidR="007118FD" w:rsidRDefault="007118FD" w:rsidP="007118FD">
            <w:pPr>
              <w:jc w:val="center"/>
              <w:rPr>
                <w:color w:val="000000"/>
                <w:sz w:val="18"/>
                <w:szCs w:val="18"/>
              </w:rPr>
            </w:pPr>
            <w:r>
              <w:rPr>
                <w:color w:val="000000"/>
                <w:sz w:val="18"/>
                <w:szCs w:val="18"/>
              </w:rPr>
              <w:t>187.54±6.55a</w:t>
            </w:r>
          </w:p>
        </w:tc>
        <w:tc>
          <w:tcPr>
            <w:tcW w:w="1460" w:type="dxa"/>
            <w:tcBorders>
              <w:top w:val="nil"/>
              <w:left w:val="nil"/>
              <w:bottom w:val="nil"/>
              <w:right w:val="nil"/>
            </w:tcBorders>
            <w:shd w:val="clear" w:color="auto" w:fill="auto"/>
            <w:noWrap/>
            <w:vAlign w:val="center"/>
            <w:hideMark/>
          </w:tcPr>
          <w:p w14:paraId="3AF48923" w14:textId="7039F413" w:rsidR="007118FD" w:rsidRDefault="007118FD" w:rsidP="007118FD">
            <w:pPr>
              <w:jc w:val="center"/>
              <w:rPr>
                <w:color w:val="000000"/>
                <w:sz w:val="18"/>
                <w:szCs w:val="18"/>
              </w:rPr>
            </w:pPr>
            <w:r>
              <w:rPr>
                <w:color w:val="000000"/>
                <w:sz w:val="18"/>
                <w:szCs w:val="18"/>
              </w:rPr>
              <w:t>192.21±14.47a</w:t>
            </w:r>
          </w:p>
        </w:tc>
        <w:tc>
          <w:tcPr>
            <w:tcW w:w="556" w:type="dxa"/>
            <w:tcBorders>
              <w:top w:val="nil"/>
              <w:left w:val="nil"/>
              <w:bottom w:val="nil"/>
              <w:right w:val="nil"/>
            </w:tcBorders>
            <w:shd w:val="clear" w:color="auto" w:fill="auto"/>
            <w:noWrap/>
            <w:vAlign w:val="center"/>
            <w:hideMark/>
          </w:tcPr>
          <w:p w14:paraId="523DDD1A" w14:textId="77777777" w:rsidR="007118FD" w:rsidRDefault="007118FD" w:rsidP="007118FD">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center"/>
            <w:hideMark/>
          </w:tcPr>
          <w:p w14:paraId="2A582309" w14:textId="77777777" w:rsidR="007118FD" w:rsidRDefault="007118FD" w:rsidP="007118FD">
            <w:pPr>
              <w:jc w:val="center"/>
              <w:rPr>
                <w:color w:val="000000"/>
                <w:sz w:val="18"/>
                <w:szCs w:val="18"/>
              </w:rPr>
            </w:pPr>
            <w:r>
              <w:rPr>
                <w:color w:val="000000"/>
                <w:sz w:val="18"/>
                <w:szCs w:val="18"/>
              </w:rPr>
              <w:t>***</w:t>
            </w:r>
          </w:p>
        </w:tc>
        <w:tc>
          <w:tcPr>
            <w:tcW w:w="726" w:type="dxa"/>
            <w:tcBorders>
              <w:top w:val="nil"/>
              <w:left w:val="nil"/>
              <w:bottom w:val="nil"/>
              <w:right w:val="nil"/>
            </w:tcBorders>
            <w:shd w:val="clear" w:color="auto" w:fill="auto"/>
            <w:noWrap/>
            <w:vAlign w:val="center"/>
            <w:hideMark/>
          </w:tcPr>
          <w:p w14:paraId="1244DC06" w14:textId="77777777" w:rsidR="007118FD" w:rsidRDefault="007118FD" w:rsidP="007118FD">
            <w:pPr>
              <w:jc w:val="center"/>
              <w:rPr>
                <w:color w:val="000000"/>
                <w:sz w:val="18"/>
                <w:szCs w:val="18"/>
              </w:rPr>
            </w:pPr>
            <w:r>
              <w:rPr>
                <w:color w:val="000000"/>
                <w:sz w:val="18"/>
                <w:szCs w:val="18"/>
              </w:rPr>
              <w:t>NS</w:t>
            </w:r>
          </w:p>
        </w:tc>
      </w:tr>
      <w:tr w:rsidR="007118FD" w14:paraId="768C87DA" w14:textId="77777777" w:rsidTr="007118FD">
        <w:trPr>
          <w:trHeight w:val="320"/>
          <w:jc w:val="center"/>
        </w:trPr>
        <w:tc>
          <w:tcPr>
            <w:tcW w:w="2140" w:type="dxa"/>
            <w:tcBorders>
              <w:top w:val="nil"/>
              <w:left w:val="nil"/>
              <w:bottom w:val="nil"/>
              <w:right w:val="nil"/>
            </w:tcBorders>
            <w:shd w:val="clear" w:color="auto" w:fill="auto"/>
            <w:noWrap/>
            <w:vAlign w:val="center"/>
            <w:hideMark/>
          </w:tcPr>
          <w:p w14:paraId="49F5456A" w14:textId="77777777" w:rsidR="007118FD" w:rsidRDefault="007118FD" w:rsidP="007118FD">
            <w:pPr>
              <w:rPr>
                <w:color w:val="000000"/>
                <w:sz w:val="18"/>
                <w:szCs w:val="18"/>
              </w:rPr>
            </w:pPr>
            <w:r>
              <w:rPr>
                <w:color w:val="000000"/>
                <w:sz w:val="18"/>
                <w:szCs w:val="18"/>
              </w:rPr>
              <w:t>Probable alcohol (% v</w:t>
            </w:r>
            <w:r w:rsidR="006C0710">
              <w:rPr>
                <w:color w:val="000000"/>
                <w:sz w:val="18"/>
                <w:szCs w:val="18"/>
              </w:rPr>
              <w:t xml:space="preserve"> </w:t>
            </w:r>
            <w:r>
              <w:rPr>
                <w:color w:val="000000"/>
                <w:sz w:val="18"/>
                <w:szCs w:val="18"/>
              </w:rPr>
              <w:t>v</w:t>
            </w:r>
            <w:r w:rsidR="00026121" w:rsidRPr="00B7233E">
              <w:rPr>
                <w:color w:val="000000"/>
                <w:sz w:val="18"/>
                <w:szCs w:val="18"/>
                <w:vertAlign w:val="superscript"/>
              </w:rPr>
              <w:t>-1</w:t>
            </w:r>
            <w:r>
              <w:rPr>
                <w:color w:val="000000"/>
                <w:sz w:val="18"/>
                <w:szCs w:val="18"/>
              </w:rPr>
              <w:t>)</w:t>
            </w:r>
          </w:p>
        </w:tc>
        <w:tc>
          <w:tcPr>
            <w:tcW w:w="1380" w:type="dxa"/>
            <w:tcBorders>
              <w:top w:val="nil"/>
              <w:left w:val="nil"/>
              <w:bottom w:val="nil"/>
              <w:right w:val="nil"/>
            </w:tcBorders>
            <w:shd w:val="clear" w:color="auto" w:fill="auto"/>
            <w:noWrap/>
            <w:vAlign w:val="center"/>
            <w:hideMark/>
          </w:tcPr>
          <w:p w14:paraId="6174C81A" w14:textId="7A55748F" w:rsidR="007118FD" w:rsidRDefault="007118FD" w:rsidP="007118FD">
            <w:pPr>
              <w:jc w:val="center"/>
              <w:rPr>
                <w:color w:val="000000"/>
                <w:sz w:val="18"/>
                <w:szCs w:val="18"/>
              </w:rPr>
            </w:pPr>
            <w:r>
              <w:rPr>
                <w:color w:val="000000"/>
                <w:sz w:val="18"/>
                <w:szCs w:val="18"/>
              </w:rPr>
              <w:t>13.06±0.21a</w:t>
            </w:r>
          </w:p>
        </w:tc>
        <w:tc>
          <w:tcPr>
            <w:tcW w:w="1380" w:type="dxa"/>
            <w:tcBorders>
              <w:top w:val="nil"/>
              <w:left w:val="nil"/>
              <w:bottom w:val="nil"/>
              <w:right w:val="nil"/>
            </w:tcBorders>
            <w:shd w:val="clear" w:color="auto" w:fill="auto"/>
            <w:noWrap/>
            <w:vAlign w:val="center"/>
            <w:hideMark/>
          </w:tcPr>
          <w:p w14:paraId="582D6A0E" w14:textId="3B65954D" w:rsidR="007118FD" w:rsidRDefault="007118FD" w:rsidP="007118FD">
            <w:pPr>
              <w:jc w:val="center"/>
              <w:rPr>
                <w:color w:val="000000"/>
                <w:sz w:val="18"/>
                <w:szCs w:val="18"/>
              </w:rPr>
            </w:pPr>
            <w:r>
              <w:rPr>
                <w:color w:val="000000"/>
                <w:sz w:val="18"/>
                <w:szCs w:val="18"/>
              </w:rPr>
              <w:t>13.09±0.04a</w:t>
            </w:r>
          </w:p>
        </w:tc>
        <w:tc>
          <w:tcPr>
            <w:tcW w:w="1470" w:type="dxa"/>
            <w:tcBorders>
              <w:top w:val="nil"/>
              <w:left w:val="nil"/>
              <w:bottom w:val="nil"/>
              <w:right w:val="nil"/>
            </w:tcBorders>
            <w:shd w:val="clear" w:color="auto" w:fill="auto"/>
            <w:noWrap/>
            <w:vAlign w:val="center"/>
            <w:hideMark/>
          </w:tcPr>
          <w:p w14:paraId="614A8868" w14:textId="431D6E7C" w:rsidR="007118FD" w:rsidRDefault="007118FD" w:rsidP="007118FD">
            <w:pPr>
              <w:jc w:val="center"/>
              <w:rPr>
                <w:color w:val="000000"/>
                <w:sz w:val="18"/>
                <w:szCs w:val="18"/>
              </w:rPr>
            </w:pPr>
            <w:r>
              <w:rPr>
                <w:color w:val="000000"/>
                <w:sz w:val="18"/>
                <w:szCs w:val="18"/>
              </w:rPr>
              <w:t>12.76±0.83a</w:t>
            </w:r>
          </w:p>
        </w:tc>
        <w:tc>
          <w:tcPr>
            <w:tcW w:w="1470" w:type="dxa"/>
            <w:tcBorders>
              <w:top w:val="nil"/>
              <w:left w:val="nil"/>
              <w:bottom w:val="nil"/>
              <w:right w:val="nil"/>
            </w:tcBorders>
            <w:shd w:val="clear" w:color="auto" w:fill="auto"/>
            <w:noWrap/>
            <w:vAlign w:val="center"/>
            <w:hideMark/>
          </w:tcPr>
          <w:p w14:paraId="035FD826" w14:textId="5B2457C6" w:rsidR="007118FD" w:rsidRDefault="007118FD" w:rsidP="007118FD">
            <w:pPr>
              <w:jc w:val="center"/>
              <w:rPr>
                <w:color w:val="000000"/>
                <w:sz w:val="18"/>
                <w:szCs w:val="18"/>
              </w:rPr>
            </w:pPr>
            <w:r>
              <w:rPr>
                <w:color w:val="000000"/>
                <w:sz w:val="18"/>
                <w:szCs w:val="18"/>
              </w:rPr>
              <w:t>12.90±0.66a</w:t>
            </w:r>
          </w:p>
        </w:tc>
        <w:tc>
          <w:tcPr>
            <w:tcW w:w="1370" w:type="dxa"/>
            <w:tcBorders>
              <w:top w:val="nil"/>
              <w:left w:val="nil"/>
              <w:bottom w:val="nil"/>
              <w:right w:val="nil"/>
            </w:tcBorders>
            <w:shd w:val="clear" w:color="auto" w:fill="auto"/>
            <w:noWrap/>
            <w:vAlign w:val="center"/>
            <w:hideMark/>
          </w:tcPr>
          <w:p w14:paraId="0EF3DF88" w14:textId="1C4820C5" w:rsidR="007118FD" w:rsidRDefault="007118FD" w:rsidP="007118FD">
            <w:pPr>
              <w:jc w:val="center"/>
              <w:rPr>
                <w:color w:val="000000"/>
                <w:sz w:val="18"/>
                <w:szCs w:val="18"/>
              </w:rPr>
            </w:pPr>
            <w:r>
              <w:rPr>
                <w:color w:val="000000"/>
                <w:sz w:val="18"/>
                <w:szCs w:val="18"/>
              </w:rPr>
              <w:t>12.51±0.44a</w:t>
            </w:r>
          </w:p>
        </w:tc>
        <w:tc>
          <w:tcPr>
            <w:tcW w:w="1460" w:type="dxa"/>
            <w:tcBorders>
              <w:top w:val="nil"/>
              <w:left w:val="nil"/>
              <w:bottom w:val="nil"/>
              <w:right w:val="nil"/>
            </w:tcBorders>
            <w:shd w:val="clear" w:color="auto" w:fill="auto"/>
            <w:noWrap/>
            <w:vAlign w:val="center"/>
            <w:hideMark/>
          </w:tcPr>
          <w:p w14:paraId="3CD320F3" w14:textId="161DF73E" w:rsidR="007118FD" w:rsidRDefault="007118FD" w:rsidP="007118FD">
            <w:pPr>
              <w:jc w:val="center"/>
              <w:rPr>
                <w:color w:val="000000"/>
                <w:sz w:val="18"/>
                <w:szCs w:val="18"/>
              </w:rPr>
            </w:pPr>
            <w:r>
              <w:rPr>
                <w:color w:val="000000"/>
                <w:sz w:val="18"/>
                <w:szCs w:val="18"/>
              </w:rPr>
              <w:t>12.24±0.59a</w:t>
            </w:r>
          </w:p>
        </w:tc>
        <w:tc>
          <w:tcPr>
            <w:tcW w:w="556" w:type="dxa"/>
            <w:tcBorders>
              <w:top w:val="nil"/>
              <w:left w:val="nil"/>
              <w:bottom w:val="nil"/>
              <w:right w:val="nil"/>
            </w:tcBorders>
            <w:shd w:val="clear" w:color="auto" w:fill="auto"/>
            <w:noWrap/>
            <w:vAlign w:val="center"/>
            <w:hideMark/>
          </w:tcPr>
          <w:p w14:paraId="0AA3DB21" w14:textId="77777777" w:rsidR="007118FD" w:rsidRDefault="007118FD" w:rsidP="007118FD">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center"/>
            <w:hideMark/>
          </w:tcPr>
          <w:p w14:paraId="4B1A3417" w14:textId="77777777" w:rsidR="007118FD" w:rsidRDefault="007118FD" w:rsidP="007118FD">
            <w:pPr>
              <w:jc w:val="center"/>
              <w:rPr>
                <w:color w:val="000000"/>
                <w:sz w:val="18"/>
                <w:szCs w:val="18"/>
              </w:rPr>
            </w:pPr>
            <w:r>
              <w:rPr>
                <w:color w:val="000000"/>
                <w:sz w:val="18"/>
                <w:szCs w:val="18"/>
              </w:rPr>
              <w:t>NS</w:t>
            </w:r>
          </w:p>
        </w:tc>
        <w:tc>
          <w:tcPr>
            <w:tcW w:w="726" w:type="dxa"/>
            <w:tcBorders>
              <w:top w:val="nil"/>
              <w:left w:val="nil"/>
              <w:bottom w:val="nil"/>
              <w:right w:val="nil"/>
            </w:tcBorders>
            <w:shd w:val="clear" w:color="auto" w:fill="auto"/>
            <w:noWrap/>
            <w:vAlign w:val="center"/>
            <w:hideMark/>
          </w:tcPr>
          <w:p w14:paraId="474D2B8C" w14:textId="77777777" w:rsidR="007118FD" w:rsidRDefault="007118FD" w:rsidP="007118FD">
            <w:pPr>
              <w:jc w:val="center"/>
              <w:rPr>
                <w:color w:val="000000"/>
                <w:sz w:val="18"/>
                <w:szCs w:val="18"/>
              </w:rPr>
            </w:pPr>
            <w:r>
              <w:rPr>
                <w:color w:val="000000"/>
                <w:sz w:val="18"/>
                <w:szCs w:val="18"/>
              </w:rPr>
              <w:t>NS</w:t>
            </w:r>
          </w:p>
        </w:tc>
      </w:tr>
      <w:tr w:rsidR="007118FD" w14:paraId="4E390B6E" w14:textId="77777777" w:rsidTr="007118FD">
        <w:trPr>
          <w:trHeight w:val="320"/>
          <w:jc w:val="center"/>
        </w:trPr>
        <w:tc>
          <w:tcPr>
            <w:tcW w:w="2140" w:type="dxa"/>
            <w:tcBorders>
              <w:top w:val="nil"/>
              <w:left w:val="nil"/>
              <w:bottom w:val="nil"/>
              <w:right w:val="nil"/>
            </w:tcBorders>
            <w:shd w:val="clear" w:color="auto" w:fill="auto"/>
            <w:noWrap/>
            <w:vAlign w:val="center"/>
            <w:hideMark/>
          </w:tcPr>
          <w:p w14:paraId="0844A8EA" w14:textId="77777777" w:rsidR="007118FD" w:rsidRDefault="007118FD" w:rsidP="007118FD">
            <w:pPr>
              <w:rPr>
                <w:color w:val="000000"/>
                <w:sz w:val="18"/>
                <w:szCs w:val="18"/>
              </w:rPr>
            </w:pPr>
            <w:r>
              <w:rPr>
                <w:color w:val="000000"/>
                <w:sz w:val="18"/>
                <w:szCs w:val="18"/>
              </w:rPr>
              <w:t>pH</w:t>
            </w:r>
          </w:p>
        </w:tc>
        <w:tc>
          <w:tcPr>
            <w:tcW w:w="1380" w:type="dxa"/>
            <w:tcBorders>
              <w:top w:val="nil"/>
              <w:left w:val="nil"/>
              <w:bottom w:val="nil"/>
              <w:right w:val="nil"/>
            </w:tcBorders>
            <w:shd w:val="clear" w:color="auto" w:fill="auto"/>
            <w:noWrap/>
            <w:vAlign w:val="center"/>
            <w:hideMark/>
          </w:tcPr>
          <w:p w14:paraId="4D10D014" w14:textId="16A2B88D" w:rsidR="007118FD" w:rsidRDefault="007118FD" w:rsidP="007118FD">
            <w:pPr>
              <w:jc w:val="center"/>
              <w:rPr>
                <w:color w:val="000000"/>
                <w:sz w:val="18"/>
                <w:szCs w:val="18"/>
              </w:rPr>
            </w:pPr>
            <w:r>
              <w:rPr>
                <w:color w:val="000000"/>
                <w:sz w:val="18"/>
                <w:szCs w:val="18"/>
              </w:rPr>
              <w:t>3.53±0.04a</w:t>
            </w:r>
          </w:p>
        </w:tc>
        <w:tc>
          <w:tcPr>
            <w:tcW w:w="1380" w:type="dxa"/>
            <w:tcBorders>
              <w:top w:val="nil"/>
              <w:left w:val="nil"/>
              <w:bottom w:val="nil"/>
              <w:right w:val="nil"/>
            </w:tcBorders>
            <w:shd w:val="clear" w:color="auto" w:fill="auto"/>
            <w:noWrap/>
            <w:vAlign w:val="center"/>
            <w:hideMark/>
          </w:tcPr>
          <w:p w14:paraId="190B7C84" w14:textId="7B8EC772" w:rsidR="007118FD" w:rsidRDefault="007118FD" w:rsidP="007118FD">
            <w:pPr>
              <w:jc w:val="center"/>
              <w:rPr>
                <w:color w:val="000000"/>
                <w:sz w:val="18"/>
                <w:szCs w:val="18"/>
              </w:rPr>
            </w:pPr>
            <w:r>
              <w:rPr>
                <w:color w:val="000000"/>
                <w:sz w:val="18"/>
                <w:szCs w:val="18"/>
              </w:rPr>
              <w:t>3.55±0.02a</w:t>
            </w:r>
          </w:p>
        </w:tc>
        <w:tc>
          <w:tcPr>
            <w:tcW w:w="1470" w:type="dxa"/>
            <w:tcBorders>
              <w:top w:val="nil"/>
              <w:left w:val="nil"/>
              <w:bottom w:val="nil"/>
              <w:right w:val="nil"/>
            </w:tcBorders>
            <w:shd w:val="clear" w:color="auto" w:fill="auto"/>
            <w:noWrap/>
            <w:vAlign w:val="center"/>
            <w:hideMark/>
          </w:tcPr>
          <w:p w14:paraId="68B480FC" w14:textId="2F865288" w:rsidR="007118FD" w:rsidRDefault="007118FD" w:rsidP="007118FD">
            <w:pPr>
              <w:jc w:val="center"/>
              <w:rPr>
                <w:color w:val="000000"/>
                <w:sz w:val="18"/>
                <w:szCs w:val="18"/>
              </w:rPr>
            </w:pPr>
            <w:r>
              <w:rPr>
                <w:color w:val="000000"/>
                <w:sz w:val="18"/>
                <w:szCs w:val="18"/>
              </w:rPr>
              <w:t>3.56±0.12a</w:t>
            </w:r>
          </w:p>
        </w:tc>
        <w:tc>
          <w:tcPr>
            <w:tcW w:w="1470" w:type="dxa"/>
            <w:tcBorders>
              <w:top w:val="nil"/>
              <w:left w:val="nil"/>
              <w:bottom w:val="nil"/>
              <w:right w:val="nil"/>
            </w:tcBorders>
            <w:shd w:val="clear" w:color="auto" w:fill="auto"/>
            <w:noWrap/>
            <w:vAlign w:val="center"/>
            <w:hideMark/>
          </w:tcPr>
          <w:p w14:paraId="6FC523C1" w14:textId="4F18F775" w:rsidR="007118FD" w:rsidRDefault="007118FD" w:rsidP="007118FD">
            <w:pPr>
              <w:jc w:val="center"/>
              <w:rPr>
                <w:color w:val="000000"/>
                <w:sz w:val="18"/>
                <w:szCs w:val="18"/>
              </w:rPr>
            </w:pPr>
            <w:r>
              <w:rPr>
                <w:color w:val="000000"/>
                <w:sz w:val="18"/>
                <w:szCs w:val="18"/>
              </w:rPr>
              <w:t>3.32±0.03a</w:t>
            </w:r>
          </w:p>
        </w:tc>
        <w:tc>
          <w:tcPr>
            <w:tcW w:w="1370" w:type="dxa"/>
            <w:tcBorders>
              <w:top w:val="nil"/>
              <w:left w:val="nil"/>
              <w:bottom w:val="nil"/>
              <w:right w:val="nil"/>
            </w:tcBorders>
            <w:shd w:val="clear" w:color="auto" w:fill="auto"/>
            <w:noWrap/>
            <w:vAlign w:val="center"/>
            <w:hideMark/>
          </w:tcPr>
          <w:p w14:paraId="78F985A4" w14:textId="0BDA2B5C" w:rsidR="007118FD" w:rsidRDefault="007118FD" w:rsidP="007118FD">
            <w:pPr>
              <w:jc w:val="center"/>
              <w:rPr>
                <w:color w:val="000000"/>
                <w:sz w:val="18"/>
                <w:szCs w:val="18"/>
              </w:rPr>
            </w:pPr>
            <w:r>
              <w:rPr>
                <w:color w:val="000000"/>
                <w:sz w:val="18"/>
                <w:szCs w:val="18"/>
              </w:rPr>
              <w:t>3.30±0.03a</w:t>
            </w:r>
          </w:p>
        </w:tc>
        <w:tc>
          <w:tcPr>
            <w:tcW w:w="1460" w:type="dxa"/>
            <w:tcBorders>
              <w:top w:val="nil"/>
              <w:left w:val="nil"/>
              <w:bottom w:val="nil"/>
              <w:right w:val="nil"/>
            </w:tcBorders>
            <w:shd w:val="clear" w:color="auto" w:fill="auto"/>
            <w:noWrap/>
            <w:vAlign w:val="center"/>
            <w:hideMark/>
          </w:tcPr>
          <w:p w14:paraId="1788DF63" w14:textId="4BBE1275" w:rsidR="007118FD" w:rsidRDefault="007118FD" w:rsidP="007118FD">
            <w:pPr>
              <w:jc w:val="center"/>
              <w:rPr>
                <w:color w:val="000000"/>
                <w:sz w:val="18"/>
                <w:szCs w:val="18"/>
              </w:rPr>
            </w:pPr>
            <w:r>
              <w:rPr>
                <w:color w:val="000000"/>
                <w:sz w:val="18"/>
                <w:szCs w:val="18"/>
              </w:rPr>
              <w:t>3.39±0.03b</w:t>
            </w:r>
          </w:p>
        </w:tc>
        <w:tc>
          <w:tcPr>
            <w:tcW w:w="556" w:type="dxa"/>
            <w:tcBorders>
              <w:top w:val="nil"/>
              <w:left w:val="nil"/>
              <w:bottom w:val="nil"/>
              <w:right w:val="nil"/>
            </w:tcBorders>
            <w:shd w:val="clear" w:color="auto" w:fill="auto"/>
            <w:noWrap/>
            <w:vAlign w:val="center"/>
            <w:hideMark/>
          </w:tcPr>
          <w:p w14:paraId="78EEA7B6" w14:textId="77777777" w:rsidR="007118FD" w:rsidRDefault="007118FD" w:rsidP="007118FD">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center"/>
            <w:hideMark/>
          </w:tcPr>
          <w:p w14:paraId="76A4EDA5" w14:textId="77777777" w:rsidR="007118FD" w:rsidRDefault="007118FD" w:rsidP="007118FD">
            <w:pPr>
              <w:jc w:val="center"/>
              <w:rPr>
                <w:color w:val="000000"/>
                <w:sz w:val="18"/>
                <w:szCs w:val="18"/>
              </w:rPr>
            </w:pPr>
            <w:r>
              <w:rPr>
                <w:color w:val="000000"/>
                <w:sz w:val="18"/>
                <w:szCs w:val="18"/>
              </w:rPr>
              <w:t>***</w:t>
            </w:r>
          </w:p>
        </w:tc>
        <w:tc>
          <w:tcPr>
            <w:tcW w:w="726" w:type="dxa"/>
            <w:tcBorders>
              <w:top w:val="nil"/>
              <w:left w:val="nil"/>
              <w:bottom w:val="nil"/>
              <w:right w:val="nil"/>
            </w:tcBorders>
            <w:shd w:val="clear" w:color="auto" w:fill="auto"/>
            <w:noWrap/>
            <w:vAlign w:val="center"/>
            <w:hideMark/>
          </w:tcPr>
          <w:p w14:paraId="303DCEF3" w14:textId="77777777" w:rsidR="007118FD" w:rsidRDefault="007118FD" w:rsidP="007118FD">
            <w:pPr>
              <w:jc w:val="center"/>
              <w:rPr>
                <w:color w:val="000000"/>
                <w:sz w:val="18"/>
                <w:szCs w:val="18"/>
              </w:rPr>
            </w:pPr>
            <w:r>
              <w:rPr>
                <w:color w:val="000000"/>
                <w:sz w:val="18"/>
                <w:szCs w:val="18"/>
              </w:rPr>
              <w:t>NS</w:t>
            </w:r>
          </w:p>
        </w:tc>
      </w:tr>
      <w:tr w:rsidR="007118FD" w14:paraId="17EBE781" w14:textId="77777777" w:rsidTr="007118FD">
        <w:trPr>
          <w:trHeight w:val="320"/>
          <w:jc w:val="center"/>
        </w:trPr>
        <w:tc>
          <w:tcPr>
            <w:tcW w:w="2140" w:type="dxa"/>
            <w:tcBorders>
              <w:top w:val="nil"/>
              <w:left w:val="nil"/>
              <w:bottom w:val="nil"/>
              <w:right w:val="nil"/>
            </w:tcBorders>
            <w:shd w:val="clear" w:color="auto" w:fill="auto"/>
            <w:noWrap/>
            <w:vAlign w:val="center"/>
            <w:hideMark/>
          </w:tcPr>
          <w:p w14:paraId="7D785BEA" w14:textId="77777777" w:rsidR="007118FD" w:rsidRDefault="007118FD" w:rsidP="007118FD">
            <w:pPr>
              <w:rPr>
                <w:color w:val="000000"/>
                <w:sz w:val="18"/>
                <w:szCs w:val="18"/>
              </w:rPr>
            </w:pPr>
            <w:r>
              <w:rPr>
                <w:color w:val="000000"/>
                <w:sz w:val="18"/>
                <w:szCs w:val="18"/>
              </w:rPr>
              <w:t>Total acidity (g</w:t>
            </w:r>
            <w:r w:rsidR="006C0710">
              <w:rPr>
                <w:color w:val="000000"/>
                <w:sz w:val="18"/>
                <w:szCs w:val="18"/>
              </w:rPr>
              <w:t xml:space="preserve"> </w:t>
            </w:r>
            <w:r>
              <w:rPr>
                <w:color w:val="000000"/>
                <w:sz w:val="18"/>
                <w:szCs w:val="18"/>
              </w:rPr>
              <w:t>L</w:t>
            </w:r>
            <w:r w:rsidR="00DC0E5C" w:rsidRPr="00DC0E5C">
              <w:rPr>
                <w:color w:val="000000"/>
                <w:sz w:val="18"/>
                <w:szCs w:val="18"/>
                <w:vertAlign w:val="superscript"/>
              </w:rPr>
              <w:t>-1</w:t>
            </w:r>
            <w:r>
              <w:rPr>
                <w:color w:val="000000"/>
                <w:sz w:val="18"/>
                <w:szCs w:val="18"/>
              </w:rPr>
              <w:t>)</w:t>
            </w:r>
            <w:r w:rsidRPr="00C6709C">
              <w:rPr>
                <w:color w:val="000000"/>
                <w:sz w:val="18"/>
                <w:szCs w:val="18"/>
                <w:vertAlign w:val="superscript"/>
              </w:rPr>
              <w:t>a</w:t>
            </w:r>
          </w:p>
        </w:tc>
        <w:tc>
          <w:tcPr>
            <w:tcW w:w="1380" w:type="dxa"/>
            <w:tcBorders>
              <w:top w:val="nil"/>
              <w:left w:val="nil"/>
              <w:bottom w:val="nil"/>
              <w:right w:val="nil"/>
            </w:tcBorders>
            <w:shd w:val="clear" w:color="auto" w:fill="auto"/>
            <w:noWrap/>
            <w:vAlign w:val="center"/>
            <w:hideMark/>
          </w:tcPr>
          <w:p w14:paraId="0D6B21DD" w14:textId="55D6E885" w:rsidR="007118FD" w:rsidRDefault="007118FD" w:rsidP="007118FD">
            <w:pPr>
              <w:jc w:val="center"/>
              <w:rPr>
                <w:color w:val="000000"/>
                <w:sz w:val="18"/>
                <w:szCs w:val="18"/>
              </w:rPr>
            </w:pPr>
            <w:r>
              <w:rPr>
                <w:color w:val="000000"/>
                <w:sz w:val="18"/>
                <w:szCs w:val="18"/>
              </w:rPr>
              <w:t>5.08±0.42a</w:t>
            </w:r>
          </w:p>
        </w:tc>
        <w:tc>
          <w:tcPr>
            <w:tcW w:w="1380" w:type="dxa"/>
            <w:tcBorders>
              <w:top w:val="nil"/>
              <w:left w:val="nil"/>
              <w:bottom w:val="nil"/>
              <w:right w:val="nil"/>
            </w:tcBorders>
            <w:shd w:val="clear" w:color="auto" w:fill="auto"/>
            <w:noWrap/>
            <w:vAlign w:val="center"/>
            <w:hideMark/>
          </w:tcPr>
          <w:p w14:paraId="61FEC684" w14:textId="30A3243D" w:rsidR="007118FD" w:rsidRDefault="007118FD" w:rsidP="007118FD">
            <w:pPr>
              <w:jc w:val="center"/>
              <w:rPr>
                <w:color w:val="000000"/>
                <w:sz w:val="18"/>
                <w:szCs w:val="18"/>
              </w:rPr>
            </w:pPr>
            <w:r>
              <w:rPr>
                <w:color w:val="000000"/>
                <w:sz w:val="18"/>
                <w:szCs w:val="18"/>
              </w:rPr>
              <w:t>5.00±0.21a</w:t>
            </w:r>
          </w:p>
        </w:tc>
        <w:tc>
          <w:tcPr>
            <w:tcW w:w="1470" w:type="dxa"/>
            <w:tcBorders>
              <w:top w:val="nil"/>
              <w:left w:val="nil"/>
              <w:bottom w:val="nil"/>
              <w:right w:val="nil"/>
            </w:tcBorders>
            <w:shd w:val="clear" w:color="auto" w:fill="auto"/>
            <w:noWrap/>
            <w:vAlign w:val="center"/>
            <w:hideMark/>
          </w:tcPr>
          <w:p w14:paraId="0612AEBE" w14:textId="7DB1FD8A" w:rsidR="007118FD" w:rsidRDefault="007118FD" w:rsidP="007118FD">
            <w:pPr>
              <w:jc w:val="center"/>
              <w:rPr>
                <w:color w:val="000000"/>
                <w:sz w:val="18"/>
                <w:szCs w:val="18"/>
              </w:rPr>
            </w:pPr>
            <w:r>
              <w:rPr>
                <w:color w:val="000000"/>
                <w:sz w:val="18"/>
                <w:szCs w:val="18"/>
              </w:rPr>
              <w:t>5.08±0.41a</w:t>
            </w:r>
          </w:p>
        </w:tc>
        <w:tc>
          <w:tcPr>
            <w:tcW w:w="1470" w:type="dxa"/>
            <w:tcBorders>
              <w:top w:val="nil"/>
              <w:left w:val="nil"/>
              <w:bottom w:val="nil"/>
              <w:right w:val="nil"/>
            </w:tcBorders>
            <w:shd w:val="clear" w:color="auto" w:fill="auto"/>
            <w:noWrap/>
            <w:vAlign w:val="center"/>
            <w:hideMark/>
          </w:tcPr>
          <w:p w14:paraId="15C65B02" w14:textId="30589EFB" w:rsidR="007118FD" w:rsidRDefault="007118FD" w:rsidP="007118FD">
            <w:pPr>
              <w:jc w:val="center"/>
              <w:rPr>
                <w:color w:val="000000"/>
                <w:sz w:val="18"/>
                <w:szCs w:val="18"/>
              </w:rPr>
            </w:pPr>
            <w:r>
              <w:rPr>
                <w:color w:val="000000"/>
                <w:sz w:val="18"/>
                <w:szCs w:val="18"/>
              </w:rPr>
              <w:t>6.38±0.50a</w:t>
            </w:r>
          </w:p>
        </w:tc>
        <w:tc>
          <w:tcPr>
            <w:tcW w:w="1370" w:type="dxa"/>
            <w:tcBorders>
              <w:top w:val="nil"/>
              <w:left w:val="nil"/>
              <w:bottom w:val="nil"/>
              <w:right w:val="nil"/>
            </w:tcBorders>
            <w:shd w:val="clear" w:color="auto" w:fill="auto"/>
            <w:noWrap/>
            <w:vAlign w:val="center"/>
            <w:hideMark/>
          </w:tcPr>
          <w:p w14:paraId="759E271A" w14:textId="52D7C2CC" w:rsidR="007118FD" w:rsidRDefault="007118FD" w:rsidP="007118FD">
            <w:pPr>
              <w:jc w:val="center"/>
              <w:rPr>
                <w:color w:val="000000"/>
                <w:sz w:val="18"/>
                <w:szCs w:val="18"/>
              </w:rPr>
            </w:pPr>
            <w:r>
              <w:rPr>
                <w:color w:val="000000"/>
                <w:sz w:val="18"/>
                <w:szCs w:val="18"/>
              </w:rPr>
              <w:t>6.54±0.53a</w:t>
            </w:r>
          </w:p>
        </w:tc>
        <w:tc>
          <w:tcPr>
            <w:tcW w:w="1460" w:type="dxa"/>
            <w:tcBorders>
              <w:top w:val="nil"/>
              <w:left w:val="nil"/>
              <w:bottom w:val="nil"/>
              <w:right w:val="nil"/>
            </w:tcBorders>
            <w:shd w:val="clear" w:color="auto" w:fill="auto"/>
            <w:noWrap/>
            <w:vAlign w:val="center"/>
            <w:hideMark/>
          </w:tcPr>
          <w:p w14:paraId="4F4F064F" w14:textId="3A58EE1E" w:rsidR="007118FD" w:rsidRDefault="007118FD" w:rsidP="007118FD">
            <w:pPr>
              <w:jc w:val="center"/>
              <w:rPr>
                <w:color w:val="000000"/>
                <w:sz w:val="18"/>
                <w:szCs w:val="18"/>
              </w:rPr>
            </w:pPr>
            <w:r>
              <w:rPr>
                <w:color w:val="000000"/>
                <w:sz w:val="18"/>
                <w:szCs w:val="18"/>
              </w:rPr>
              <w:t>5.80±0.09a</w:t>
            </w:r>
          </w:p>
        </w:tc>
        <w:tc>
          <w:tcPr>
            <w:tcW w:w="556" w:type="dxa"/>
            <w:tcBorders>
              <w:top w:val="nil"/>
              <w:left w:val="nil"/>
              <w:bottom w:val="nil"/>
              <w:right w:val="nil"/>
            </w:tcBorders>
            <w:shd w:val="clear" w:color="auto" w:fill="auto"/>
            <w:noWrap/>
            <w:vAlign w:val="center"/>
            <w:hideMark/>
          </w:tcPr>
          <w:p w14:paraId="25B1D3E6" w14:textId="77777777" w:rsidR="007118FD" w:rsidRDefault="007118FD" w:rsidP="007118FD">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center"/>
            <w:hideMark/>
          </w:tcPr>
          <w:p w14:paraId="321AF82C" w14:textId="77777777" w:rsidR="007118FD" w:rsidRDefault="007118FD" w:rsidP="007118FD">
            <w:pPr>
              <w:jc w:val="center"/>
              <w:rPr>
                <w:color w:val="000000"/>
                <w:sz w:val="18"/>
                <w:szCs w:val="18"/>
              </w:rPr>
            </w:pPr>
            <w:r>
              <w:rPr>
                <w:color w:val="000000"/>
                <w:sz w:val="18"/>
                <w:szCs w:val="18"/>
              </w:rPr>
              <w:t>***</w:t>
            </w:r>
          </w:p>
        </w:tc>
        <w:tc>
          <w:tcPr>
            <w:tcW w:w="726" w:type="dxa"/>
            <w:tcBorders>
              <w:top w:val="nil"/>
              <w:left w:val="nil"/>
              <w:bottom w:val="nil"/>
              <w:right w:val="nil"/>
            </w:tcBorders>
            <w:shd w:val="clear" w:color="auto" w:fill="auto"/>
            <w:noWrap/>
            <w:vAlign w:val="center"/>
            <w:hideMark/>
          </w:tcPr>
          <w:p w14:paraId="4FAF6CC0" w14:textId="77777777" w:rsidR="007118FD" w:rsidRDefault="007118FD" w:rsidP="007118FD">
            <w:pPr>
              <w:jc w:val="center"/>
              <w:rPr>
                <w:color w:val="000000"/>
                <w:sz w:val="18"/>
                <w:szCs w:val="18"/>
              </w:rPr>
            </w:pPr>
            <w:r>
              <w:rPr>
                <w:color w:val="000000"/>
                <w:sz w:val="18"/>
                <w:szCs w:val="18"/>
              </w:rPr>
              <w:t>NS</w:t>
            </w:r>
          </w:p>
        </w:tc>
      </w:tr>
      <w:tr w:rsidR="007118FD" w14:paraId="420BE6E6" w14:textId="77777777" w:rsidTr="007118FD">
        <w:trPr>
          <w:trHeight w:val="320"/>
          <w:jc w:val="center"/>
        </w:trPr>
        <w:tc>
          <w:tcPr>
            <w:tcW w:w="2140" w:type="dxa"/>
            <w:tcBorders>
              <w:top w:val="nil"/>
              <w:left w:val="nil"/>
              <w:bottom w:val="nil"/>
              <w:right w:val="nil"/>
            </w:tcBorders>
            <w:shd w:val="clear" w:color="auto" w:fill="auto"/>
            <w:noWrap/>
            <w:vAlign w:val="center"/>
            <w:hideMark/>
          </w:tcPr>
          <w:p w14:paraId="501D0CF7" w14:textId="77777777" w:rsidR="007118FD" w:rsidRDefault="007118FD" w:rsidP="007118FD">
            <w:pPr>
              <w:rPr>
                <w:color w:val="000000"/>
                <w:sz w:val="18"/>
                <w:szCs w:val="18"/>
              </w:rPr>
            </w:pPr>
            <w:r>
              <w:rPr>
                <w:color w:val="000000"/>
                <w:sz w:val="18"/>
                <w:szCs w:val="18"/>
              </w:rPr>
              <w:t>Malic acid (g</w:t>
            </w:r>
            <w:r w:rsidR="006C0710">
              <w:rPr>
                <w:color w:val="000000"/>
                <w:sz w:val="18"/>
                <w:szCs w:val="18"/>
              </w:rPr>
              <w:t xml:space="preserve"> </w:t>
            </w:r>
            <w:r>
              <w:rPr>
                <w:color w:val="000000"/>
                <w:sz w:val="18"/>
                <w:szCs w:val="18"/>
              </w:rPr>
              <w:t>L</w:t>
            </w:r>
            <w:r w:rsidR="00026121" w:rsidRPr="00B7233E">
              <w:rPr>
                <w:color w:val="000000"/>
                <w:sz w:val="18"/>
                <w:szCs w:val="18"/>
                <w:vertAlign w:val="superscript"/>
              </w:rPr>
              <w:t>-1</w:t>
            </w:r>
            <w:r>
              <w:rPr>
                <w:color w:val="000000"/>
                <w:sz w:val="18"/>
                <w:szCs w:val="18"/>
              </w:rPr>
              <w:t>)</w:t>
            </w:r>
          </w:p>
        </w:tc>
        <w:tc>
          <w:tcPr>
            <w:tcW w:w="1380" w:type="dxa"/>
            <w:tcBorders>
              <w:top w:val="nil"/>
              <w:left w:val="nil"/>
              <w:bottom w:val="nil"/>
              <w:right w:val="nil"/>
            </w:tcBorders>
            <w:shd w:val="clear" w:color="auto" w:fill="auto"/>
            <w:noWrap/>
            <w:vAlign w:val="center"/>
            <w:hideMark/>
          </w:tcPr>
          <w:p w14:paraId="0587360D" w14:textId="00B3BEDB" w:rsidR="007118FD" w:rsidRDefault="007118FD" w:rsidP="007118FD">
            <w:pPr>
              <w:jc w:val="center"/>
              <w:rPr>
                <w:color w:val="000000"/>
                <w:sz w:val="18"/>
                <w:szCs w:val="18"/>
              </w:rPr>
            </w:pPr>
            <w:r>
              <w:rPr>
                <w:color w:val="000000"/>
                <w:sz w:val="18"/>
                <w:szCs w:val="18"/>
              </w:rPr>
              <w:t>2.11±0.27a</w:t>
            </w:r>
          </w:p>
        </w:tc>
        <w:tc>
          <w:tcPr>
            <w:tcW w:w="1380" w:type="dxa"/>
            <w:tcBorders>
              <w:top w:val="nil"/>
              <w:left w:val="nil"/>
              <w:bottom w:val="nil"/>
              <w:right w:val="nil"/>
            </w:tcBorders>
            <w:shd w:val="clear" w:color="auto" w:fill="auto"/>
            <w:noWrap/>
            <w:vAlign w:val="center"/>
            <w:hideMark/>
          </w:tcPr>
          <w:p w14:paraId="2F314DCA" w14:textId="0AAD95C1" w:rsidR="007118FD" w:rsidRDefault="007118FD" w:rsidP="007118FD">
            <w:pPr>
              <w:jc w:val="center"/>
              <w:rPr>
                <w:color w:val="000000"/>
                <w:sz w:val="18"/>
                <w:szCs w:val="18"/>
              </w:rPr>
            </w:pPr>
            <w:r>
              <w:rPr>
                <w:color w:val="000000"/>
                <w:sz w:val="18"/>
                <w:szCs w:val="18"/>
              </w:rPr>
              <w:t>2.17±0.12a</w:t>
            </w:r>
          </w:p>
        </w:tc>
        <w:tc>
          <w:tcPr>
            <w:tcW w:w="1470" w:type="dxa"/>
            <w:tcBorders>
              <w:top w:val="nil"/>
              <w:left w:val="nil"/>
              <w:bottom w:val="nil"/>
              <w:right w:val="nil"/>
            </w:tcBorders>
            <w:shd w:val="clear" w:color="auto" w:fill="auto"/>
            <w:noWrap/>
            <w:vAlign w:val="center"/>
            <w:hideMark/>
          </w:tcPr>
          <w:p w14:paraId="118219A6" w14:textId="4056B773" w:rsidR="007118FD" w:rsidRDefault="007118FD" w:rsidP="007118FD">
            <w:pPr>
              <w:jc w:val="center"/>
              <w:rPr>
                <w:color w:val="000000"/>
                <w:sz w:val="18"/>
                <w:szCs w:val="18"/>
              </w:rPr>
            </w:pPr>
            <w:r>
              <w:rPr>
                <w:color w:val="000000"/>
                <w:sz w:val="18"/>
                <w:szCs w:val="18"/>
              </w:rPr>
              <w:t>2.24±0.07a</w:t>
            </w:r>
          </w:p>
        </w:tc>
        <w:tc>
          <w:tcPr>
            <w:tcW w:w="1470" w:type="dxa"/>
            <w:tcBorders>
              <w:top w:val="nil"/>
              <w:left w:val="nil"/>
              <w:bottom w:val="nil"/>
              <w:right w:val="nil"/>
            </w:tcBorders>
            <w:shd w:val="clear" w:color="auto" w:fill="auto"/>
            <w:noWrap/>
            <w:vAlign w:val="center"/>
            <w:hideMark/>
          </w:tcPr>
          <w:p w14:paraId="471EB1EC" w14:textId="59C88DCE" w:rsidR="007118FD" w:rsidRDefault="007118FD" w:rsidP="007118FD">
            <w:pPr>
              <w:jc w:val="center"/>
              <w:rPr>
                <w:color w:val="000000"/>
                <w:sz w:val="18"/>
                <w:szCs w:val="18"/>
              </w:rPr>
            </w:pPr>
            <w:r>
              <w:rPr>
                <w:color w:val="000000"/>
                <w:sz w:val="18"/>
                <w:szCs w:val="18"/>
              </w:rPr>
              <w:t>2.96±0.44a</w:t>
            </w:r>
          </w:p>
        </w:tc>
        <w:tc>
          <w:tcPr>
            <w:tcW w:w="1370" w:type="dxa"/>
            <w:tcBorders>
              <w:top w:val="nil"/>
              <w:left w:val="nil"/>
              <w:bottom w:val="nil"/>
              <w:right w:val="nil"/>
            </w:tcBorders>
            <w:shd w:val="clear" w:color="auto" w:fill="auto"/>
            <w:noWrap/>
            <w:vAlign w:val="center"/>
            <w:hideMark/>
          </w:tcPr>
          <w:p w14:paraId="7F9C828C" w14:textId="7DF503E1" w:rsidR="007118FD" w:rsidRDefault="007118FD" w:rsidP="007118FD">
            <w:pPr>
              <w:jc w:val="center"/>
              <w:rPr>
                <w:color w:val="000000"/>
                <w:sz w:val="18"/>
                <w:szCs w:val="18"/>
              </w:rPr>
            </w:pPr>
            <w:r>
              <w:rPr>
                <w:color w:val="000000"/>
                <w:sz w:val="18"/>
                <w:szCs w:val="18"/>
              </w:rPr>
              <w:t>3.06±0.48a</w:t>
            </w:r>
          </w:p>
        </w:tc>
        <w:tc>
          <w:tcPr>
            <w:tcW w:w="1460" w:type="dxa"/>
            <w:tcBorders>
              <w:top w:val="nil"/>
              <w:left w:val="nil"/>
              <w:bottom w:val="nil"/>
              <w:right w:val="nil"/>
            </w:tcBorders>
            <w:shd w:val="clear" w:color="auto" w:fill="auto"/>
            <w:noWrap/>
            <w:vAlign w:val="center"/>
            <w:hideMark/>
          </w:tcPr>
          <w:p w14:paraId="32493091" w14:textId="3BA2CC18" w:rsidR="007118FD" w:rsidRDefault="007118FD" w:rsidP="007118FD">
            <w:pPr>
              <w:jc w:val="center"/>
              <w:rPr>
                <w:color w:val="000000"/>
                <w:sz w:val="18"/>
                <w:szCs w:val="18"/>
              </w:rPr>
            </w:pPr>
            <w:r>
              <w:rPr>
                <w:color w:val="000000"/>
                <w:sz w:val="18"/>
                <w:szCs w:val="18"/>
              </w:rPr>
              <w:t>2.71±0.09a</w:t>
            </w:r>
          </w:p>
        </w:tc>
        <w:tc>
          <w:tcPr>
            <w:tcW w:w="556" w:type="dxa"/>
            <w:tcBorders>
              <w:top w:val="nil"/>
              <w:left w:val="nil"/>
              <w:bottom w:val="nil"/>
              <w:right w:val="nil"/>
            </w:tcBorders>
            <w:shd w:val="clear" w:color="auto" w:fill="auto"/>
            <w:noWrap/>
            <w:vAlign w:val="center"/>
            <w:hideMark/>
          </w:tcPr>
          <w:p w14:paraId="3CD90052" w14:textId="77777777" w:rsidR="007118FD" w:rsidRDefault="007118FD" w:rsidP="007118FD">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center"/>
            <w:hideMark/>
          </w:tcPr>
          <w:p w14:paraId="6BEE14DD" w14:textId="77777777" w:rsidR="007118FD" w:rsidRDefault="007118FD" w:rsidP="007118FD">
            <w:pPr>
              <w:jc w:val="center"/>
              <w:rPr>
                <w:color w:val="000000"/>
                <w:sz w:val="18"/>
                <w:szCs w:val="18"/>
              </w:rPr>
            </w:pPr>
            <w:r>
              <w:rPr>
                <w:color w:val="000000"/>
                <w:sz w:val="18"/>
                <w:szCs w:val="18"/>
              </w:rPr>
              <w:t>***</w:t>
            </w:r>
          </w:p>
        </w:tc>
        <w:tc>
          <w:tcPr>
            <w:tcW w:w="726" w:type="dxa"/>
            <w:tcBorders>
              <w:top w:val="nil"/>
              <w:left w:val="nil"/>
              <w:bottom w:val="nil"/>
              <w:right w:val="nil"/>
            </w:tcBorders>
            <w:shd w:val="clear" w:color="auto" w:fill="auto"/>
            <w:noWrap/>
            <w:vAlign w:val="center"/>
            <w:hideMark/>
          </w:tcPr>
          <w:p w14:paraId="27A362A4" w14:textId="77777777" w:rsidR="007118FD" w:rsidRDefault="007118FD" w:rsidP="007118FD">
            <w:pPr>
              <w:jc w:val="center"/>
              <w:rPr>
                <w:color w:val="000000"/>
                <w:sz w:val="18"/>
                <w:szCs w:val="18"/>
              </w:rPr>
            </w:pPr>
            <w:r>
              <w:rPr>
                <w:color w:val="000000"/>
                <w:sz w:val="18"/>
                <w:szCs w:val="18"/>
              </w:rPr>
              <w:t>NS</w:t>
            </w:r>
          </w:p>
        </w:tc>
      </w:tr>
      <w:tr w:rsidR="007118FD" w14:paraId="0A13CB33" w14:textId="77777777" w:rsidTr="007118FD">
        <w:trPr>
          <w:trHeight w:val="320"/>
          <w:jc w:val="center"/>
        </w:trPr>
        <w:tc>
          <w:tcPr>
            <w:tcW w:w="2140" w:type="dxa"/>
            <w:tcBorders>
              <w:top w:val="nil"/>
              <w:left w:val="nil"/>
              <w:bottom w:val="nil"/>
              <w:right w:val="nil"/>
            </w:tcBorders>
            <w:shd w:val="clear" w:color="auto" w:fill="auto"/>
            <w:noWrap/>
            <w:vAlign w:val="center"/>
            <w:hideMark/>
          </w:tcPr>
          <w:p w14:paraId="5DA5DDAB" w14:textId="77777777" w:rsidR="007118FD" w:rsidRDefault="007118FD" w:rsidP="007118FD">
            <w:pPr>
              <w:rPr>
                <w:color w:val="000000"/>
                <w:sz w:val="18"/>
                <w:szCs w:val="18"/>
              </w:rPr>
            </w:pPr>
            <w:r>
              <w:rPr>
                <w:color w:val="000000"/>
                <w:sz w:val="18"/>
                <w:szCs w:val="18"/>
              </w:rPr>
              <w:t>YAN (mg N</w:t>
            </w:r>
            <w:r w:rsidR="006C0710">
              <w:rPr>
                <w:color w:val="000000"/>
                <w:sz w:val="18"/>
                <w:szCs w:val="18"/>
              </w:rPr>
              <w:t xml:space="preserve"> </w:t>
            </w:r>
            <w:r>
              <w:rPr>
                <w:color w:val="000000"/>
                <w:sz w:val="18"/>
                <w:szCs w:val="18"/>
              </w:rPr>
              <w:t>L</w:t>
            </w:r>
            <w:r w:rsidR="00026121" w:rsidRPr="00B7233E">
              <w:rPr>
                <w:color w:val="000000"/>
                <w:sz w:val="18"/>
                <w:szCs w:val="18"/>
                <w:vertAlign w:val="superscript"/>
              </w:rPr>
              <w:t>-1</w:t>
            </w:r>
            <w:r>
              <w:rPr>
                <w:color w:val="000000"/>
                <w:sz w:val="18"/>
                <w:szCs w:val="18"/>
              </w:rPr>
              <w:t>)</w:t>
            </w:r>
          </w:p>
        </w:tc>
        <w:tc>
          <w:tcPr>
            <w:tcW w:w="1380" w:type="dxa"/>
            <w:tcBorders>
              <w:top w:val="nil"/>
              <w:left w:val="nil"/>
              <w:bottom w:val="nil"/>
              <w:right w:val="nil"/>
            </w:tcBorders>
            <w:shd w:val="clear" w:color="auto" w:fill="auto"/>
            <w:noWrap/>
            <w:vAlign w:val="center"/>
            <w:hideMark/>
          </w:tcPr>
          <w:p w14:paraId="3F35DA57" w14:textId="6F7C8A36" w:rsidR="007118FD" w:rsidRDefault="001A6755" w:rsidP="007118FD">
            <w:pPr>
              <w:jc w:val="center"/>
              <w:rPr>
                <w:color w:val="000000"/>
                <w:sz w:val="18"/>
                <w:szCs w:val="18"/>
              </w:rPr>
            </w:pPr>
            <w:r>
              <w:rPr>
                <w:color w:val="000000"/>
                <w:sz w:val="18"/>
                <w:szCs w:val="18"/>
              </w:rPr>
              <w:t xml:space="preserve">170.51±8.46a </w:t>
            </w:r>
          </w:p>
        </w:tc>
        <w:tc>
          <w:tcPr>
            <w:tcW w:w="1380" w:type="dxa"/>
            <w:tcBorders>
              <w:top w:val="nil"/>
              <w:left w:val="nil"/>
              <w:bottom w:val="nil"/>
              <w:right w:val="nil"/>
            </w:tcBorders>
            <w:shd w:val="clear" w:color="auto" w:fill="auto"/>
            <w:noWrap/>
            <w:vAlign w:val="center"/>
            <w:hideMark/>
          </w:tcPr>
          <w:p w14:paraId="100600B1" w14:textId="17CF1D20" w:rsidR="007118FD" w:rsidRDefault="001A6755" w:rsidP="007118FD">
            <w:pPr>
              <w:jc w:val="center"/>
              <w:rPr>
                <w:color w:val="000000"/>
                <w:sz w:val="18"/>
                <w:szCs w:val="18"/>
              </w:rPr>
            </w:pPr>
            <w:r w:rsidRPr="001A6755">
              <w:rPr>
                <w:color w:val="000000"/>
                <w:sz w:val="18"/>
                <w:szCs w:val="18"/>
              </w:rPr>
              <w:t xml:space="preserve">207.56±29.02a </w:t>
            </w:r>
          </w:p>
        </w:tc>
        <w:tc>
          <w:tcPr>
            <w:tcW w:w="1470" w:type="dxa"/>
            <w:tcBorders>
              <w:top w:val="nil"/>
              <w:left w:val="nil"/>
              <w:bottom w:val="nil"/>
              <w:right w:val="nil"/>
            </w:tcBorders>
            <w:shd w:val="clear" w:color="auto" w:fill="auto"/>
            <w:noWrap/>
            <w:vAlign w:val="center"/>
            <w:hideMark/>
          </w:tcPr>
          <w:p w14:paraId="51554BE9" w14:textId="7F9D107D" w:rsidR="007118FD" w:rsidRDefault="001A6755" w:rsidP="007118FD">
            <w:pPr>
              <w:jc w:val="center"/>
              <w:rPr>
                <w:color w:val="000000"/>
                <w:sz w:val="18"/>
                <w:szCs w:val="18"/>
              </w:rPr>
            </w:pPr>
            <w:r w:rsidRPr="001A6755">
              <w:rPr>
                <w:color w:val="000000"/>
                <w:sz w:val="18"/>
                <w:szCs w:val="18"/>
              </w:rPr>
              <w:t xml:space="preserve">231.17±61.55a </w:t>
            </w:r>
          </w:p>
        </w:tc>
        <w:tc>
          <w:tcPr>
            <w:tcW w:w="1470" w:type="dxa"/>
            <w:tcBorders>
              <w:top w:val="nil"/>
              <w:left w:val="nil"/>
              <w:bottom w:val="nil"/>
              <w:right w:val="nil"/>
            </w:tcBorders>
            <w:shd w:val="clear" w:color="auto" w:fill="auto"/>
            <w:noWrap/>
            <w:vAlign w:val="center"/>
            <w:hideMark/>
          </w:tcPr>
          <w:p w14:paraId="504DF9AB" w14:textId="478E90A2" w:rsidR="007118FD" w:rsidRDefault="001A6755" w:rsidP="007118FD">
            <w:pPr>
              <w:jc w:val="center"/>
              <w:rPr>
                <w:color w:val="000000"/>
                <w:sz w:val="18"/>
                <w:szCs w:val="18"/>
              </w:rPr>
            </w:pPr>
            <w:r w:rsidRPr="001A6755">
              <w:rPr>
                <w:color w:val="000000"/>
                <w:sz w:val="18"/>
                <w:szCs w:val="18"/>
              </w:rPr>
              <w:t xml:space="preserve">362.37±69.44a </w:t>
            </w:r>
          </w:p>
        </w:tc>
        <w:tc>
          <w:tcPr>
            <w:tcW w:w="1370" w:type="dxa"/>
            <w:tcBorders>
              <w:top w:val="nil"/>
              <w:left w:val="nil"/>
              <w:bottom w:val="nil"/>
              <w:right w:val="nil"/>
            </w:tcBorders>
            <w:shd w:val="clear" w:color="auto" w:fill="auto"/>
            <w:noWrap/>
            <w:vAlign w:val="center"/>
            <w:hideMark/>
          </w:tcPr>
          <w:p w14:paraId="5A6FEEA9" w14:textId="434F6F31" w:rsidR="007118FD" w:rsidRDefault="001A6755" w:rsidP="007118FD">
            <w:pPr>
              <w:jc w:val="center"/>
              <w:rPr>
                <w:color w:val="000000"/>
                <w:sz w:val="18"/>
                <w:szCs w:val="18"/>
              </w:rPr>
            </w:pPr>
            <w:r w:rsidRPr="001A6755">
              <w:rPr>
                <w:color w:val="000000"/>
                <w:sz w:val="18"/>
                <w:szCs w:val="18"/>
              </w:rPr>
              <w:t xml:space="preserve">348.85±33.00a </w:t>
            </w:r>
          </w:p>
        </w:tc>
        <w:tc>
          <w:tcPr>
            <w:tcW w:w="1460" w:type="dxa"/>
            <w:tcBorders>
              <w:top w:val="nil"/>
              <w:left w:val="nil"/>
              <w:bottom w:val="nil"/>
              <w:right w:val="nil"/>
            </w:tcBorders>
            <w:shd w:val="clear" w:color="auto" w:fill="auto"/>
            <w:noWrap/>
            <w:vAlign w:val="center"/>
            <w:hideMark/>
          </w:tcPr>
          <w:p w14:paraId="1323A58F" w14:textId="59698A8F" w:rsidR="007118FD" w:rsidRDefault="001A6755" w:rsidP="007118FD">
            <w:pPr>
              <w:jc w:val="center"/>
              <w:rPr>
                <w:color w:val="000000"/>
                <w:sz w:val="18"/>
                <w:szCs w:val="18"/>
              </w:rPr>
            </w:pPr>
            <w:r w:rsidRPr="001A6755">
              <w:rPr>
                <w:color w:val="000000"/>
                <w:sz w:val="18"/>
                <w:szCs w:val="18"/>
              </w:rPr>
              <w:t xml:space="preserve">359.18±24.33a </w:t>
            </w:r>
          </w:p>
        </w:tc>
        <w:tc>
          <w:tcPr>
            <w:tcW w:w="556" w:type="dxa"/>
            <w:tcBorders>
              <w:top w:val="nil"/>
              <w:left w:val="nil"/>
              <w:bottom w:val="nil"/>
              <w:right w:val="nil"/>
            </w:tcBorders>
            <w:shd w:val="clear" w:color="auto" w:fill="auto"/>
            <w:noWrap/>
            <w:vAlign w:val="center"/>
            <w:hideMark/>
          </w:tcPr>
          <w:p w14:paraId="59932275" w14:textId="77777777" w:rsidR="007118FD" w:rsidRDefault="007118FD" w:rsidP="007118FD">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center"/>
            <w:hideMark/>
          </w:tcPr>
          <w:p w14:paraId="7C9DD597" w14:textId="77777777" w:rsidR="007118FD" w:rsidRDefault="007118FD" w:rsidP="007118FD">
            <w:pPr>
              <w:jc w:val="center"/>
              <w:rPr>
                <w:color w:val="000000"/>
                <w:sz w:val="18"/>
                <w:szCs w:val="18"/>
              </w:rPr>
            </w:pPr>
            <w:r>
              <w:rPr>
                <w:color w:val="000000"/>
                <w:sz w:val="18"/>
                <w:szCs w:val="18"/>
              </w:rPr>
              <w:t>***</w:t>
            </w:r>
          </w:p>
        </w:tc>
        <w:tc>
          <w:tcPr>
            <w:tcW w:w="726" w:type="dxa"/>
            <w:tcBorders>
              <w:top w:val="nil"/>
              <w:left w:val="nil"/>
              <w:bottom w:val="nil"/>
              <w:right w:val="nil"/>
            </w:tcBorders>
            <w:shd w:val="clear" w:color="auto" w:fill="auto"/>
            <w:noWrap/>
            <w:vAlign w:val="center"/>
            <w:hideMark/>
          </w:tcPr>
          <w:p w14:paraId="4E18020F" w14:textId="77777777" w:rsidR="007118FD" w:rsidRDefault="001A6755" w:rsidP="007118FD">
            <w:pPr>
              <w:jc w:val="center"/>
              <w:rPr>
                <w:color w:val="000000"/>
                <w:sz w:val="18"/>
                <w:szCs w:val="18"/>
              </w:rPr>
            </w:pPr>
            <w:r>
              <w:rPr>
                <w:color w:val="000000"/>
                <w:sz w:val="18"/>
                <w:szCs w:val="18"/>
              </w:rPr>
              <w:t>NS</w:t>
            </w:r>
          </w:p>
        </w:tc>
      </w:tr>
      <w:tr w:rsidR="007118FD" w14:paraId="67CCECC7" w14:textId="77777777" w:rsidTr="007118FD">
        <w:trPr>
          <w:trHeight w:val="320"/>
          <w:jc w:val="center"/>
        </w:trPr>
        <w:tc>
          <w:tcPr>
            <w:tcW w:w="2140" w:type="dxa"/>
            <w:tcBorders>
              <w:top w:val="nil"/>
              <w:left w:val="nil"/>
              <w:bottom w:val="nil"/>
              <w:right w:val="nil"/>
            </w:tcBorders>
            <w:shd w:val="clear" w:color="auto" w:fill="auto"/>
            <w:noWrap/>
            <w:vAlign w:val="center"/>
            <w:hideMark/>
          </w:tcPr>
          <w:p w14:paraId="34671D86" w14:textId="77777777" w:rsidR="007118FD" w:rsidRDefault="007118FD" w:rsidP="007118FD">
            <w:pPr>
              <w:rPr>
                <w:b/>
                <w:bCs/>
                <w:i/>
                <w:iCs/>
                <w:color w:val="000000"/>
                <w:sz w:val="18"/>
                <w:szCs w:val="18"/>
              </w:rPr>
            </w:pPr>
            <w:r>
              <w:rPr>
                <w:b/>
                <w:bCs/>
                <w:i/>
                <w:iCs/>
                <w:color w:val="000000"/>
                <w:sz w:val="18"/>
                <w:szCs w:val="18"/>
              </w:rPr>
              <w:t>Wine</w:t>
            </w:r>
          </w:p>
        </w:tc>
        <w:tc>
          <w:tcPr>
            <w:tcW w:w="1380" w:type="dxa"/>
            <w:tcBorders>
              <w:top w:val="nil"/>
              <w:left w:val="nil"/>
              <w:bottom w:val="nil"/>
              <w:right w:val="nil"/>
            </w:tcBorders>
            <w:shd w:val="clear" w:color="auto" w:fill="auto"/>
            <w:noWrap/>
            <w:vAlign w:val="bottom"/>
            <w:hideMark/>
          </w:tcPr>
          <w:p w14:paraId="72E467C8" w14:textId="77777777" w:rsidR="007118FD" w:rsidRDefault="007118FD" w:rsidP="007118FD">
            <w:pPr>
              <w:rPr>
                <w:b/>
                <w:bCs/>
                <w:i/>
                <w:iCs/>
                <w:color w:val="000000"/>
                <w:sz w:val="18"/>
                <w:szCs w:val="18"/>
              </w:rPr>
            </w:pPr>
          </w:p>
        </w:tc>
        <w:tc>
          <w:tcPr>
            <w:tcW w:w="1380" w:type="dxa"/>
            <w:tcBorders>
              <w:top w:val="nil"/>
              <w:left w:val="nil"/>
              <w:bottom w:val="nil"/>
              <w:right w:val="nil"/>
            </w:tcBorders>
            <w:shd w:val="clear" w:color="auto" w:fill="auto"/>
            <w:noWrap/>
            <w:vAlign w:val="bottom"/>
            <w:hideMark/>
          </w:tcPr>
          <w:p w14:paraId="3F6E5626" w14:textId="77777777" w:rsidR="007118FD" w:rsidRDefault="007118FD" w:rsidP="007118FD">
            <w:pPr>
              <w:rPr>
                <w:sz w:val="20"/>
                <w:szCs w:val="20"/>
              </w:rPr>
            </w:pPr>
          </w:p>
        </w:tc>
        <w:tc>
          <w:tcPr>
            <w:tcW w:w="1470" w:type="dxa"/>
            <w:tcBorders>
              <w:top w:val="nil"/>
              <w:left w:val="nil"/>
              <w:bottom w:val="nil"/>
              <w:right w:val="nil"/>
            </w:tcBorders>
            <w:shd w:val="clear" w:color="auto" w:fill="auto"/>
            <w:noWrap/>
            <w:vAlign w:val="bottom"/>
            <w:hideMark/>
          </w:tcPr>
          <w:p w14:paraId="06EBB844" w14:textId="77777777" w:rsidR="007118FD" w:rsidRDefault="007118FD" w:rsidP="007118FD">
            <w:pPr>
              <w:rPr>
                <w:sz w:val="20"/>
                <w:szCs w:val="20"/>
              </w:rPr>
            </w:pPr>
          </w:p>
        </w:tc>
        <w:tc>
          <w:tcPr>
            <w:tcW w:w="1470" w:type="dxa"/>
            <w:tcBorders>
              <w:top w:val="nil"/>
              <w:left w:val="nil"/>
              <w:bottom w:val="nil"/>
              <w:right w:val="nil"/>
            </w:tcBorders>
            <w:shd w:val="clear" w:color="auto" w:fill="auto"/>
            <w:noWrap/>
            <w:vAlign w:val="bottom"/>
            <w:hideMark/>
          </w:tcPr>
          <w:p w14:paraId="1C08AE9F" w14:textId="77777777" w:rsidR="007118FD" w:rsidRDefault="007118FD" w:rsidP="007118FD">
            <w:pPr>
              <w:rPr>
                <w:sz w:val="20"/>
                <w:szCs w:val="20"/>
              </w:rPr>
            </w:pPr>
          </w:p>
        </w:tc>
        <w:tc>
          <w:tcPr>
            <w:tcW w:w="1370" w:type="dxa"/>
            <w:tcBorders>
              <w:top w:val="nil"/>
              <w:left w:val="nil"/>
              <w:bottom w:val="nil"/>
              <w:right w:val="nil"/>
            </w:tcBorders>
            <w:shd w:val="clear" w:color="auto" w:fill="auto"/>
            <w:noWrap/>
            <w:vAlign w:val="bottom"/>
            <w:hideMark/>
          </w:tcPr>
          <w:p w14:paraId="141FB9CB" w14:textId="77777777" w:rsidR="007118FD" w:rsidRDefault="007118FD" w:rsidP="007118FD">
            <w:pPr>
              <w:rPr>
                <w:sz w:val="20"/>
                <w:szCs w:val="20"/>
              </w:rPr>
            </w:pPr>
          </w:p>
        </w:tc>
        <w:tc>
          <w:tcPr>
            <w:tcW w:w="1460" w:type="dxa"/>
            <w:tcBorders>
              <w:top w:val="nil"/>
              <w:left w:val="nil"/>
              <w:bottom w:val="nil"/>
              <w:right w:val="nil"/>
            </w:tcBorders>
            <w:shd w:val="clear" w:color="auto" w:fill="auto"/>
            <w:noWrap/>
            <w:vAlign w:val="bottom"/>
            <w:hideMark/>
          </w:tcPr>
          <w:p w14:paraId="202764C9" w14:textId="77777777" w:rsidR="007118FD" w:rsidRDefault="007118FD" w:rsidP="007118FD">
            <w:pPr>
              <w:rPr>
                <w:sz w:val="20"/>
                <w:szCs w:val="20"/>
              </w:rPr>
            </w:pPr>
          </w:p>
        </w:tc>
        <w:tc>
          <w:tcPr>
            <w:tcW w:w="556" w:type="dxa"/>
            <w:tcBorders>
              <w:top w:val="nil"/>
              <w:left w:val="nil"/>
              <w:bottom w:val="nil"/>
              <w:right w:val="nil"/>
            </w:tcBorders>
            <w:shd w:val="clear" w:color="auto" w:fill="auto"/>
            <w:noWrap/>
            <w:vAlign w:val="bottom"/>
            <w:hideMark/>
          </w:tcPr>
          <w:p w14:paraId="225223CD" w14:textId="77777777" w:rsidR="007118FD" w:rsidRDefault="007118FD" w:rsidP="007118FD">
            <w:pPr>
              <w:rPr>
                <w:sz w:val="20"/>
                <w:szCs w:val="20"/>
              </w:rPr>
            </w:pPr>
          </w:p>
        </w:tc>
        <w:tc>
          <w:tcPr>
            <w:tcW w:w="639" w:type="dxa"/>
            <w:tcBorders>
              <w:top w:val="nil"/>
              <w:left w:val="nil"/>
              <w:bottom w:val="nil"/>
              <w:right w:val="nil"/>
            </w:tcBorders>
            <w:shd w:val="clear" w:color="auto" w:fill="auto"/>
            <w:noWrap/>
            <w:vAlign w:val="bottom"/>
            <w:hideMark/>
          </w:tcPr>
          <w:p w14:paraId="44342C77" w14:textId="77777777" w:rsidR="007118FD" w:rsidRDefault="007118FD" w:rsidP="007118FD">
            <w:pPr>
              <w:rPr>
                <w:sz w:val="20"/>
                <w:szCs w:val="20"/>
              </w:rPr>
            </w:pPr>
          </w:p>
        </w:tc>
        <w:tc>
          <w:tcPr>
            <w:tcW w:w="726" w:type="dxa"/>
            <w:tcBorders>
              <w:top w:val="nil"/>
              <w:left w:val="nil"/>
              <w:bottom w:val="nil"/>
              <w:right w:val="nil"/>
            </w:tcBorders>
            <w:shd w:val="clear" w:color="auto" w:fill="auto"/>
            <w:noWrap/>
            <w:vAlign w:val="bottom"/>
            <w:hideMark/>
          </w:tcPr>
          <w:p w14:paraId="209AA587" w14:textId="77777777" w:rsidR="007118FD" w:rsidRDefault="007118FD" w:rsidP="007118FD">
            <w:pPr>
              <w:rPr>
                <w:sz w:val="20"/>
                <w:szCs w:val="20"/>
              </w:rPr>
            </w:pPr>
          </w:p>
        </w:tc>
      </w:tr>
      <w:tr w:rsidR="007118FD" w14:paraId="07AD79F0" w14:textId="77777777" w:rsidTr="007118FD">
        <w:trPr>
          <w:trHeight w:val="320"/>
          <w:jc w:val="center"/>
        </w:trPr>
        <w:tc>
          <w:tcPr>
            <w:tcW w:w="2140" w:type="dxa"/>
            <w:tcBorders>
              <w:top w:val="nil"/>
              <w:left w:val="nil"/>
              <w:bottom w:val="nil"/>
              <w:right w:val="nil"/>
            </w:tcBorders>
            <w:shd w:val="clear" w:color="auto" w:fill="auto"/>
            <w:noWrap/>
            <w:vAlign w:val="center"/>
            <w:hideMark/>
          </w:tcPr>
          <w:p w14:paraId="3BA48C19" w14:textId="77777777" w:rsidR="007118FD" w:rsidRDefault="007118FD" w:rsidP="007118FD">
            <w:pPr>
              <w:rPr>
                <w:color w:val="000000"/>
                <w:sz w:val="18"/>
                <w:szCs w:val="18"/>
              </w:rPr>
            </w:pPr>
            <w:r>
              <w:rPr>
                <w:color w:val="000000"/>
                <w:sz w:val="18"/>
                <w:szCs w:val="18"/>
              </w:rPr>
              <w:t>Alcoholic degree (% v</w:t>
            </w:r>
            <w:r w:rsidR="006C0710">
              <w:rPr>
                <w:color w:val="000000"/>
                <w:sz w:val="18"/>
                <w:szCs w:val="18"/>
              </w:rPr>
              <w:t xml:space="preserve"> </w:t>
            </w:r>
            <w:r>
              <w:rPr>
                <w:color w:val="000000"/>
                <w:sz w:val="18"/>
                <w:szCs w:val="18"/>
              </w:rPr>
              <w:t>v</w:t>
            </w:r>
            <w:r w:rsidR="00026121" w:rsidRPr="00B7233E">
              <w:rPr>
                <w:color w:val="000000"/>
                <w:sz w:val="18"/>
                <w:szCs w:val="18"/>
                <w:vertAlign w:val="superscript"/>
              </w:rPr>
              <w:t>-1</w:t>
            </w:r>
            <w:r>
              <w:rPr>
                <w:color w:val="000000"/>
                <w:sz w:val="18"/>
                <w:szCs w:val="18"/>
              </w:rPr>
              <w:t>)</w:t>
            </w:r>
          </w:p>
        </w:tc>
        <w:tc>
          <w:tcPr>
            <w:tcW w:w="1380" w:type="dxa"/>
            <w:tcBorders>
              <w:top w:val="nil"/>
              <w:left w:val="nil"/>
              <w:bottom w:val="nil"/>
              <w:right w:val="nil"/>
            </w:tcBorders>
            <w:shd w:val="clear" w:color="auto" w:fill="auto"/>
            <w:noWrap/>
            <w:vAlign w:val="center"/>
            <w:hideMark/>
          </w:tcPr>
          <w:p w14:paraId="329F73F3" w14:textId="40F56F09" w:rsidR="007118FD" w:rsidRDefault="007118FD" w:rsidP="007118FD">
            <w:pPr>
              <w:jc w:val="center"/>
              <w:rPr>
                <w:color w:val="000000"/>
                <w:sz w:val="18"/>
                <w:szCs w:val="18"/>
              </w:rPr>
            </w:pPr>
            <w:r>
              <w:rPr>
                <w:color w:val="000000"/>
                <w:sz w:val="18"/>
                <w:szCs w:val="18"/>
              </w:rPr>
              <w:t>13.20±0.10a</w:t>
            </w:r>
          </w:p>
        </w:tc>
        <w:tc>
          <w:tcPr>
            <w:tcW w:w="1380" w:type="dxa"/>
            <w:tcBorders>
              <w:top w:val="nil"/>
              <w:left w:val="nil"/>
              <w:bottom w:val="nil"/>
              <w:right w:val="nil"/>
            </w:tcBorders>
            <w:shd w:val="clear" w:color="auto" w:fill="auto"/>
            <w:noWrap/>
            <w:vAlign w:val="center"/>
            <w:hideMark/>
          </w:tcPr>
          <w:p w14:paraId="2A2FF517" w14:textId="22B17301" w:rsidR="007118FD" w:rsidRDefault="007118FD" w:rsidP="007118FD">
            <w:pPr>
              <w:jc w:val="center"/>
              <w:rPr>
                <w:color w:val="000000"/>
                <w:sz w:val="18"/>
                <w:szCs w:val="18"/>
              </w:rPr>
            </w:pPr>
            <w:r>
              <w:rPr>
                <w:color w:val="000000"/>
                <w:sz w:val="18"/>
                <w:szCs w:val="18"/>
              </w:rPr>
              <w:t>13.20±0.10a</w:t>
            </w:r>
          </w:p>
        </w:tc>
        <w:tc>
          <w:tcPr>
            <w:tcW w:w="1470" w:type="dxa"/>
            <w:tcBorders>
              <w:top w:val="nil"/>
              <w:left w:val="nil"/>
              <w:bottom w:val="nil"/>
              <w:right w:val="nil"/>
            </w:tcBorders>
            <w:shd w:val="clear" w:color="auto" w:fill="auto"/>
            <w:noWrap/>
            <w:vAlign w:val="center"/>
            <w:hideMark/>
          </w:tcPr>
          <w:p w14:paraId="0CDA3598" w14:textId="0C95B2D3" w:rsidR="007118FD" w:rsidRDefault="007118FD" w:rsidP="007118FD">
            <w:pPr>
              <w:jc w:val="center"/>
              <w:rPr>
                <w:color w:val="000000"/>
                <w:sz w:val="18"/>
                <w:szCs w:val="18"/>
              </w:rPr>
            </w:pPr>
            <w:r>
              <w:rPr>
                <w:color w:val="000000"/>
                <w:sz w:val="18"/>
                <w:szCs w:val="18"/>
              </w:rPr>
              <w:t>12.65±0.57a</w:t>
            </w:r>
          </w:p>
        </w:tc>
        <w:tc>
          <w:tcPr>
            <w:tcW w:w="1470" w:type="dxa"/>
            <w:tcBorders>
              <w:top w:val="nil"/>
              <w:left w:val="nil"/>
              <w:bottom w:val="nil"/>
              <w:right w:val="nil"/>
            </w:tcBorders>
            <w:shd w:val="clear" w:color="auto" w:fill="auto"/>
            <w:noWrap/>
            <w:vAlign w:val="center"/>
            <w:hideMark/>
          </w:tcPr>
          <w:p w14:paraId="2A46D193" w14:textId="65FA0ABD" w:rsidR="007118FD" w:rsidRDefault="007118FD" w:rsidP="007118FD">
            <w:pPr>
              <w:jc w:val="center"/>
              <w:rPr>
                <w:color w:val="000000"/>
                <w:sz w:val="18"/>
                <w:szCs w:val="18"/>
              </w:rPr>
            </w:pPr>
            <w:r>
              <w:rPr>
                <w:color w:val="000000"/>
                <w:sz w:val="18"/>
                <w:szCs w:val="18"/>
              </w:rPr>
              <w:t>13.03± 0.12a</w:t>
            </w:r>
          </w:p>
        </w:tc>
        <w:tc>
          <w:tcPr>
            <w:tcW w:w="1370" w:type="dxa"/>
            <w:tcBorders>
              <w:top w:val="nil"/>
              <w:left w:val="nil"/>
              <w:bottom w:val="nil"/>
              <w:right w:val="nil"/>
            </w:tcBorders>
            <w:shd w:val="clear" w:color="auto" w:fill="auto"/>
            <w:noWrap/>
            <w:vAlign w:val="center"/>
            <w:hideMark/>
          </w:tcPr>
          <w:p w14:paraId="79E2C792" w14:textId="447AD671" w:rsidR="007118FD" w:rsidRDefault="007118FD" w:rsidP="007118FD">
            <w:pPr>
              <w:jc w:val="center"/>
              <w:rPr>
                <w:color w:val="000000"/>
                <w:sz w:val="18"/>
                <w:szCs w:val="18"/>
              </w:rPr>
            </w:pPr>
            <w:r>
              <w:rPr>
                <w:color w:val="000000"/>
                <w:sz w:val="18"/>
                <w:szCs w:val="18"/>
              </w:rPr>
              <w:t>12.83±0.31a</w:t>
            </w:r>
          </w:p>
        </w:tc>
        <w:tc>
          <w:tcPr>
            <w:tcW w:w="1460" w:type="dxa"/>
            <w:tcBorders>
              <w:top w:val="nil"/>
              <w:left w:val="nil"/>
              <w:bottom w:val="nil"/>
              <w:right w:val="nil"/>
            </w:tcBorders>
            <w:shd w:val="clear" w:color="auto" w:fill="auto"/>
            <w:noWrap/>
            <w:vAlign w:val="center"/>
            <w:hideMark/>
          </w:tcPr>
          <w:p w14:paraId="0C0F1DB5" w14:textId="37818877" w:rsidR="007118FD" w:rsidRDefault="007118FD" w:rsidP="007118FD">
            <w:pPr>
              <w:jc w:val="center"/>
              <w:rPr>
                <w:color w:val="000000"/>
                <w:sz w:val="18"/>
                <w:szCs w:val="18"/>
              </w:rPr>
            </w:pPr>
            <w:r>
              <w:rPr>
                <w:color w:val="000000"/>
                <w:sz w:val="18"/>
                <w:szCs w:val="18"/>
              </w:rPr>
              <w:t>12.70±0.60a</w:t>
            </w:r>
          </w:p>
        </w:tc>
        <w:tc>
          <w:tcPr>
            <w:tcW w:w="556" w:type="dxa"/>
            <w:tcBorders>
              <w:top w:val="nil"/>
              <w:left w:val="nil"/>
              <w:bottom w:val="nil"/>
              <w:right w:val="nil"/>
            </w:tcBorders>
            <w:shd w:val="clear" w:color="auto" w:fill="auto"/>
            <w:noWrap/>
            <w:vAlign w:val="center"/>
            <w:hideMark/>
          </w:tcPr>
          <w:p w14:paraId="3AF3715C" w14:textId="77777777" w:rsidR="007118FD" w:rsidRDefault="007118FD" w:rsidP="007118FD">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center"/>
            <w:hideMark/>
          </w:tcPr>
          <w:p w14:paraId="2850B0A3" w14:textId="77777777" w:rsidR="007118FD" w:rsidRDefault="007118FD" w:rsidP="007118FD">
            <w:pPr>
              <w:jc w:val="center"/>
              <w:rPr>
                <w:color w:val="000000"/>
                <w:sz w:val="18"/>
                <w:szCs w:val="18"/>
              </w:rPr>
            </w:pPr>
            <w:r>
              <w:rPr>
                <w:color w:val="000000"/>
                <w:sz w:val="18"/>
                <w:szCs w:val="18"/>
              </w:rPr>
              <w:t>NS</w:t>
            </w:r>
          </w:p>
        </w:tc>
        <w:tc>
          <w:tcPr>
            <w:tcW w:w="726" w:type="dxa"/>
            <w:tcBorders>
              <w:top w:val="nil"/>
              <w:left w:val="nil"/>
              <w:bottom w:val="nil"/>
              <w:right w:val="nil"/>
            </w:tcBorders>
            <w:shd w:val="clear" w:color="auto" w:fill="auto"/>
            <w:noWrap/>
            <w:vAlign w:val="center"/>
            <w:hideMark/>
          </w:tcPr>
          <w:p w14:paraId="3A952B5E" w14:textId="77777777" w:rsidR="007118FD" w:rsidRDefault="007118FD" w:rsidP="007118FD">
            <w:pPr>
              <w:jc w:val="center"/>
              <w:rPr>
                <w:color w:val="000000"/>
                <w:sz w:val="18"/>
                <w:szCs w:val="18"/>
              </w:rPr>
            </w:pPr>
            <w:r>
              <w:rPr>
                <w:color w:val="000000"/>
                <w:sz w:val="18"/>
                <w:szCs w:val="18"/>
              </w:rPr>
              <w:t>NS</w:t>
            </w:r>
          </w:p>
        </w:tc>
      </w:tr>
      <w:tr w:rsidR="007118FD" w14:paraId="6EF2F2C3" w14:textId="77777777" w:rsidTr="007118FD">
        <w:trPr>
          <w:trHeight w:val="320"/>
          <w:jc w:val="center"/>
        </w:trPr>
        <w:tc>
          <w:tcPr>
            <w:tcW w:w="2140" w:type="dxa"/>
            <w:tcBorders>
              <w:top w:val="nil"/>
              <w:left w:val="nil"/>
              <w:bottom w:val="nil"/>
              <w:right w:val="nil"/>
            </w:tcBorders>
            <w:shd w:val="clear" w:color="auto" w:fill="auto"/>
            <w:noWrap/>
            <w:vAlign w:val="center"/>
            <w:hideMark/>
          </w:tcPr>
          <w:p w14:paraId="252B95ED" w14:textId="77777777" w:rsidR="007118FD" w:rsidRDefault="007118FD" w:rsidP="007118FD">
            <w:pPr>
              <w:rPr>
                <w:color w:val="000000"/>
                <w:sz w:val="18"/>
                <w:szCs w:val="18"/>
              </w:rPr>
            </w:pPr>
            <w:r>
              <w:rPr>
                <w:color w:val="000000"/>
                <w:sz w:val="18"/>
                <w:szCs w:val="18"/>
              </w:rPr>
              <w:t>Total acidity (g</w:t>
            </w:r>
            <w:r w:rsidR="006C0710">
              <w:rPr>
                <w:color w:val="000000"/>
                <w:sz w:val="18"/>
                <w:szCs w:val="18"/>
              </w:rPr>
              <w:t xml:space="preserve"> </w:t>
            </w:r>
            <w:r>
              <w:rPr>
                <w:color w:val="000000"/>
                <w:sz w:val="18"/>
                <w:szCs w:val="18"/>
              </w:rPr>
              <w:t>L</w:t>
            </w:r>
            <w:r w:rsidR="00026121" w:rsidRPr="00B7233E">
              <w:rPr>
                <w:color w:val="000000"/>
                <w:sz w:val="18"/>
                <w:szCs w:val="18"/>
                <w:vertAlign w:val="superscript"/>
              </w:rPr>
              <w:t>-1</w:t>
            </w:r>
            <w:r>
              <w:rPr>
                <w:color w:val="000000"/>
                <w:sz w:val="18"/>
                <w:szCs w:val="18"/>
              </w:rPr>
              <w:t>)</w:t>
            </w:r>
            <w:r w:rsidRPr="00C6709C">
              <w:rPr>
                <w:color w:val="000000"/>
                <w:sz w:val="18"/>
                <w:szCs w:val="18"/>
                <w:vertAlign w:val="superscript"/>
              </w:rPr>
              <w:t>a</w:t>
            </w:r>
          </w:p>
        </w:tc>
        <w:tc>
          <w:tcPr>
            <w:tcW w:w="1380" w:type="dxa"/>
            <w:tcBorders>
              <w:top w:val="nil"/>
              <w:left w:val="nil"/>
              <w:bottom w:val="nil"/>
              <w:right w:val="nil"/>
            </w:tcBorders>
            <w:shd w:val="clear" w:color="auto" w:fill="auto"/>
            <w:noWrap/>
            <w:vAlign w:val="center"/>
            <w:hideMark/>
          </w:tcPr>
          <w:p w14:paraId="14235F3F" w14:textId="7F5D07C8" w:rsidR="007118FD" w:rsidRDefault="007118FD" w:rsidP="007118FD">
            <w:pPr>
              <w:jc w:val="center"/>
              <w:rPr>
                <w:color w:val="000000"/>
                <w:sz w:val="18"/>
                <w:szCs w:val="18"/>
              </w:rPr>
            </w:pPr>
            <w:r>
              <w:rPr>
                <w:color w:val="000000"/>
                <w:sz w:val="18"/>
                <w:szCs w:val="18"/>
              </w:rPr>
              <w:t>6.51±0.17a</w:t>
            </w:r>
          </w:p>
        </w:tc>
        <w:tc>
          <w:tcPr>
            <w:tcW w:w="1380" w:type="dxa"/>
            <w:tcBorders>
              <w:top w:val="nil"/>
              <w:left w:val="nil"/>
              <w:bottom w:val="nil"/>
              <w:right w:val="nil"/>
            </w:tcBorders>
            <w:shd w:val="clear" w:color="auto" w:fill="auto"/>
            <w:noWrap/>
            <w:vAlign w:val="center"/>
            <w:hideMark/>
          </w:tcPr>
          <w:p w14:paraId="2C09A591" w14:textId="2F007998" w:rsidR="007118FD" w:rsidRDefault="007118FD" w:rsidP="007118FD">
            <w:pPr>
              <w:jc w:val="center"/>
              <w:rPr>
                <w:color w:val="000000"/>
                <w:sz w:val="18"/>
                <w:szCs w:val="18"/>
              </w:rPr>
            </w:pPr>
            <w:r>
              <w:rPr>
                <w:color w:val="000000"/>
                <w:sz w:val="18"/>
                <w:szCs w:val="18"/>
              </w:rPr>
              <w:t>6.59±0.14a</w:t>
            </w:r>
          </w:p>
        </w:tc>
        <w:tc>
          <w:tcPr>
            <w:tcW w:w="1470" w:type="dxa"/>
            <w:tcBorders>
              <w:top w:val="nil"/>
              <w:left w:val="nil"/>
              <w:bottom w:val="nil"/>
              <w:right w:val="nil"/>
            </w:tcBorders>
            <w:shd w:val="clear" w:color="auto" w:fill="auto"/>
            <w:noWrap/>
            <w:vAlign w:val="center"/>
            <w:hideMark/>
          </w:tcPr>
          <w:p w14:paraId="09216F91" w14:textId="40459276" w:rsidR="007118FD" w:rsidRDefault="007118FD" w:rsidP="007118FD">
            <w:pPr>
              <w:jc w:val="center"/>
              <w:rPr>
                <w:color w:val="000000"/>
                <w:sz w:val="18"/>
                <w:szCs w:val="18"/>
              </w:rPr>
            </w:pPr>
            <w:r>
              <w:rPr>
                <w:color w:val="000000"/>
                <w:sz w:val="18"/>
                <w:szCs w:val="18"/>
              </w:rPr>
              <w:t>6.58±0.35a</w:t>
            </w:r>
          </w:p>
        </w:tc>
        <w:tc>
          <w:tcPr>
            <w:tcW w:w="1470" w:type="dxa"/>
            <w:tcBorders>
              <w:top w:val="nil"/>
              <w:left w:val="nil"/>
              <w:bottom w:val="nil"/>
              <w:right w:val="nil"/>
            </w:tcBorders>
            <w:shd w:val="clear" w:color="auto" w:fill="auto"/>
            <w:noWrap/>
            <w:vAlign w:val="center"/>
            <w:hideMark/>
          </w:tcPr>
          <w:p w14:paraId="62C1B084" w14:textId="48109554" w:rsidR="007118FD" w:rsidRDefault="007118FD" w:rsidP="007118FD">
            <w:pPr>
              <w:jc w:val="center"/>
              <w:rPr>
                <w:color w:val="000000"/>
                <w:sz w:val="18"/>
                <w:szCs w:val="18"/>
              </w:rPr>
            </w:pPr>
            <w:r>
              <w:rPr>
                <w:color w:val="000000"/>
                <w:sz w:val="18"/>
                <w:szCs w:val="18"/>
              </w:rPr>
              <w:t>6.51±0.11a</w:t>
            </w:r>
          </w:p>
        </w:tc>
        <w:tc>
          <w:tcPr>
            <w:tcW w:w="1370" w:type="dxa"/>
            <w:tcBorders>
              <w:top w:val="nil"/>
              <w:left w:val="nil"/>
              <w:bottom w:val="nil"/>
              <w:right w:val="nil"/>
            </w:tcBorders>
            <w:shd w:val="clear" w:color="auto" w:fill="auto"/>
            <w:noWrap/>
            <w:vAlign w:val="center"/>
            <w:hideMark/>
          </w:tcPr>
          <w:p w14:paraId="3B9DA38D" w14:textId="3F3D96E6" w:rsidR="007118FD" w:rsidRDefault="007118FD" w:rsidP="007118FD">
            <w:pPr>
              <w:jc w:val="center"/>
              <w:rPr>
                <w:color w:val="000000"/>
                <w:sz w:val="18"/>
                <w:szCs w:val="18"/>
              </w:rPr>
            </w:pPr>
            <w:r>
              <w:rPr>
                <w:color w:val="000000"/>
                <w:sz w:val="18"/>
                <w:szCs w:val="18"/>
              </w:rPr>
              <w:t>6.68±0.57a</w:t>
            </w:r>
          </w:p>
        </w:tc>
        <w:tc>
          <w:tcPr>
            <w:tcW w:w="1460" w:type="dxa"/>
            <w:tcBorders>
              <w:top w:val="nil"/>
              <w:left w:val="nil"/>
              <w:bottom w:val="nil"/>
              <w:right w:val="nil"/>
            </w:tcBorders>
            <w:shd w:val="clear" w:color="auto" w:fill="auto"/>
            <w:noWrap/>
            <w:vAlign w:val="center"/>
            <w:hideMark/>
          </w:tcPr>
          <w:p w14:paraId="29982BC5" w14:textId="38D2D829" w:rsidR="007118FD" w:rsidRDefault="007118FD" w:rsidP="007118FD">
            <w:pPr>
              <w:jc w:val="center"/>
              <w:rPr>
                <w:color w:val="000000"/>
                <w:sz w:val="18"/>
                <w:szCs w:val="18"/>
              </w:rPr>
            </w:pPr>
            <w:r>
              <w:rPr>
                <w:color w:val="000000"/>
                <w:sz w:val="18"/>
                <w:szCs w:val="18"/>
              </w:rPr>
              <w:t>6.09±0.23a</w:t>
            </w:r>
          </w:p>
        </w:tc>
        <w:tc>
          <w:tcPr>
            <w:tcW w:w="556" w:type="dxa"/>
            <w:tcBorders>
              <w:top w:val="nil"/>
              <w:left w:val="nil"/>
              <w:bottom w:val="nil"/>
              <w:right w:val="nil"/>
            </w:tcBorders>
            <w:shd w:val="clear" w:color="auto" w:fill="auto"/>
            <w:noWrap/>
            <w:vAlign w:val="center"/>
            <w:hideMark/>
          </w:tcPr>
          <w:p w14:paraId="4DD3EC59" w14:textId="77777777" w:rsidR="007118FD" w:rsidRDefault="007118FD" w:rsidP="007118FD">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center"/>
            <w:hideMark/>
          </w:tcPr>
          <w:p w14:paraId="561EEC9F" w14:textId="77777777" w:rsidR="007118FD" w:rsidRDefault="007118FD" w:rsidP="007118FD">
            <w:pPr>
              <w:jc w:val="center"/>
              <w:rPr>
                <w:color w:val="000000"/>
                <w:sz w:val="18"/>
                <w:szCs w:val="18"/>
              </w:rPr>
            </w:pPr>
            <w:r>
              <w:rPr>
                <w:color w:val="000000"/>
                <w:sz w:val="18"/>
                <w:szCs w:val="18"/>
              </w:rPr>
              <w:t>NS</w:t>
            </w:r>
          </w:p>
        </w:tc>
        <w:tc>
          <w:tcPr>
            <w:tcW w:w="726" w:type="dxa"/>
            <w:tcBorders>
              <w:top w:val="nil"/>
              <w:left w:val="nil"/>
              <w:bottom w:val="nil"/>
              <w:right w:val="nil"/>
            </w:tcBorders>
            <w:shd w:val="clear" w:color="auto" w:fill="auto"/>
            <w:noWrap/>
            <w:vAlign w:val="center"/>
            <w:hideMark/>
          </w:tcPr>
          <w:p w14:paraId="7B6864E1" w14:textId="77777777" w:rsidR="007118FD" w:rsidRDefault="007118FD" w:rsidP="007118FD">
            <w:pPr>
              <w:jc w:val="center"/>
              <w:rPr>
                <w:color w:val="000000"/>
                <w:sz w:val="18"/>
                <w:szCs w:val="18"/>
              </w:rPr>
            </w:pPr>
            <w:r>
              <w:rPr>
                <w:color w:val="000000"/>
                <w:sz w:val="18"/>
                <w:szCs w:val="18"/>
              </w:rPr>
              <w:t>NS</w:t>
            </w:r>
          </w:p>
        </w:tc>
      </w:tr>
      <w:tr w:rsidR="007118FD" w14:paraId="745FAD4A" w14:textId="77777777" w:rsidTr="007118FD">
        <w:trPr>
          <w:trHeight w:val="320"/>
          <w:jc w:val="center"/>
        </w:trPr>
        <w:tc>
          <w:tcPr>
            <w:tcW w:w="2140" w:type="dxa"/>
            <w:tcBorders>
              <w:top w:val="nil"/>
              <w:left w:val="nil"/>
              <w:bottom w:val="nil"/>
              <w:right w:val="nil"/>
            </w:tcBorders>
            <w:shd w:val="clear" w:color="auto" w:fill="auto"/>
            <w:noWrap/>
            <w:vAlign w:val="center"/>
            <w:hideMark/>
          </w:tcPr>
          <w:p w14:paraId="795819BF" w14:textId="77777777" w:rsidR="007118FD" w:rsidRDefault="007118FD" w:rsidP="007118FD">
            <w:pPr>
              <w:rPr>
                <w:color w:val="000000"/>
                <w:sz w:val="18"/>
                <w:szCs w:val="18"/>
              </w:rPr>
            </w:pPr>
            <w:r>
              <w:rPr>
                <w:color w:val="000000"/>
                <w:sz w:val="18"/>
                <w:szCs w:val="18"/>
              </w:rPr>
              <w:t>pH</w:t>
            </w:r>
          </w:p>
        </w:tc>
        <w:tc>
          <w:tcPr>
            <w:tcW w:w="1380" w:type="dxa"/>
            <w:tcBorders>
              <w:top w:val="nil"/>
              <w:left w:val="nil"/>
              <w:bottom w:val="nil"/>
              <w:right w:val="nil"/>
            </w:tcBorders>
            <w:shd w:val="clear" w:color="auto" w:fill="auto"/>
            <w:noWrap/>
            <w:vAlign w:val="center"/>
            <w:hideMark/>
          </w:tcPr>
          <w:p w14:paraId="43E0BEC8" w14:textId="0BBB783C" w:rsidR="007118FD" w:rsidRDefault="007118FD" w:rsidP="007118FD">
            <w:pPr>
              <w:jc w:val="center"/>
              <w:rPr>
                <w:color w:val="000000"/>
                <w:sz w:val="18"/>
                <w:szCs w:val="18"/>
              </w:rPr>
            </w:pPr>
            <w:r>
              <w:rPr>
                <w:color w:val="000000"/>
                <w:sz w:val="18"/>
                <w:szCs w:val="18"/>
              </w:rPr>
              <w:t>3.32±0.03a</w:t>
            </w:r>
          </w:p>
        </w:tc>
        <w:tc>
          <w:tcPr>
            <w:tcW w:w="1380" w:type="dxa"/>
            <w:tcBorders>
              <w:top w:val="nil"/>
              <w:left w:val="nil"/>
              <w:bottom w:val="nil"/>
              <w:right w:val="nil"/>
            </w:tcBorders>
            <w:shd w:val="clear" w:color="auto" w:fill="auto"/>
            <w:noWrap/>
            <w:vAlign w:val="center"/>
            <w:hideMark/>
          </w:tcPr>
          <w:p w14:paraId="2003C504" w14:textId="32005962" w:rsidR="007118FD" w:rsidRDefault="007118FD" w:rsidP="007118FD">
            <w:pPr>
              <w:jc w:val="center"/>
              <w:rPr>
                <w:color w:val="000000"/>
                <w:sz w:val="18"/>
                <w:szCs w:val="18"/>
              </w:rPr>
            </w:pPr>
            <w:r>
              <w:rPr>
                <w:color w:val="000000"/>
                <w:sz w:val="18"/>
                <w:szCs w:val="18"/>
              </w:rPr>
              <w:t>3.34±0.04a</w:t>
            </w:r>
          </w:p>
        </w:tc>
        <w:tc>
          <w:tcPr>
            <w:tcW w:w="1470" w:type="dxa"/>
            <w:tcBorders>
              <w:top w:val="nil"/>
              <w:left w:val="nil"/>
              <w:bottom w:val="nil"/>
              <w:right w:val="nil"/>
            </w:tcBorders>
            <w:shd w:val="clear" w:color="auto" w:fill="auto"/>
            <w:noWrap/>
            <w:vAlign w:val="center"/>
            <w:hideMark/>
          </w:tcPr>
          <w:p w14:paraId="4BA9F36F" w14:textId="5271D84C" w:rsidR="007118FD" w:rsidRDefault="007118FD" w:rsidP="007118FD">
            <w:pPr>
              <w:jc w:val="center"/>
              <w:rPr>
                <w:color w:val="000000"/>
                <w:sz w:val="18"/>
                <w:szCs w:val="18"/>
              </w:rPr>
            </w:pPr>
            <w:r>
              <w:rPr>
                <w:color w:val="000000"/>
                <w:sz w:val="18"/>
                <w:szCs w:val="18"/>
              </w:rPr>
              <w:t>3.34±0.10a</w:t>
            </w:r>
          </w:p>
        </w:tc>
        <w:tc>
          <w:tcPr>
            <w:tcW w:w="1470" w:type="dxa"/>
            <w:tcBorders>
              <w:top w:val="nil"/>
              <w:left w:val="nil"/>
              <w:bottom w:val="nil"/>
              <w:right w:val="nil"/>
            </w:tcBorders>
            <w:shd w:val="clear" w:color="auto" w:fill="auto"/>
            <w:noWrap/>
            <w:vAlign w:val="center"/>
            <w:hideMark/>
          </w:tcPr>
          <w:p w14:paraId="51ECC004" w14:textId="7483B153" w:rsidR="007118FD" w:rsidRDefault="007118FD" w:rsidP="007118FD">
            <w:pPr>
              <w:jc w:val="center"/>
              <w:rPr>
                <w:color w:val="000000"/>
                <w:sz w:val="18"/>
                <w:szCs w:val="18"/>
              </w:rPr>
            </w:pPr>
            <w:r>
              <w:rPr>
                <w:color w:val="000000"/>
                <w:sz w:val="18"/>
                <w:szCs w:val="18"/>
              </w:rPr>
              <w:t>3.32±0.05a</w:t>
            </w:r>
          </w:p>
        </w:tc>
        <w:tc>
          <w:tcPr>
            <w:tcW w:w="1370" w:type="dxa"/>
            <w:tcBorders>
              <w:top w:val="nil"/>
              <w:left w:val="nil"/>
              <w:bottom w:val="nil"/>
              <w:right w:val="nil"/>
            </w:tcBorders>
            <w:shd w:val="clear" w:color="auto" w:fill="auto"/>
            <w:noWrap/>
            <w:vAlign w:val="center"/>
            <w:hideMark/>
          </w:tcPr>
          <w:p w14:paraId="028F395E" w14:textId="7B36B58F" w:rsidR="007118FD" w:rsidRDefault="007118FD" w:rsidP="007118FD">
            <w:pPr>
              <w:jc w:val="center"/>
              <w:rPr>
                <w:color w:val="000000"/>
                <w:sz w:val="18"/>
                <w:szCs w:val="18"/>
              </w:rPr>
            </w:pPr>
            <w:r>
              <w:rPr>
                <w:color w:val="000000"/>
                <w:sz w:val="18"/>
                <w:szCs w:val="18"/>
              </w:rPr>
              <w:t>3.25±0.05a</w:t>
            </w:r>
          </w:p>
        </w:tc>
        <w:tc>
          <w:tcPr>
            <w:tcW w:w="1460" w:type="dxa"/>
            <w:tcBorders>
              <w:top w:val="nil"/>
              <w:left w:val="nil"/>
              <w:bottom w:val="nil"/>
              <w:right w:val="nil"/>
            </w:tcBorders>
            <w:shd w:val="clear" w:color="auto" w:fill="auto"/>
            <w:noWrap/>
            <w:vAlign w:val="center"/>
            <w:hideMark/>
          </w:tcPr>
          <w:p w14:paraId="4B986B71" w14:textId="7CE02B40" w:rsidR="007118FD" w:rsidRDefault="007118FD" w:rsidP="007118FD">
            <w:pPr>
              <w:jc w:val="center"/>
              <w:rPr>
                <w:color w:val="000000"/>
                <w:sz w:val="18"/>
                <w:szCs w:val="18"/>
              </w:rPr>
            </w:pPr>
            <w:r>
              <w:rPr>
                <w:color w:val="000000"/>
                <w:sz w:val="18"/>
                <w:szCs w:val="18"/>
              </w:rPr>
              <w:t>3.32±0.04a</w:t>
            </w:r>
          </w:p>
        </w:tc>
        <w:tc>
          <w:tcPr>
            <w:tcW w:w="556" w:type="dxa"/>
            <w:tcBorders>
              <w:top w:val="nil"/>
              <w:left w:val="nil"/>
              <w:bottom w:val="nil"/>
              <w:right w:val="nil"/>
            </w:tcBorders>
            <w:shd w:val="clear" w:color="auto" w:fill="auto"/>
            <w:noWrap/>
            <w:vAlign w:val="center"/>
            <w:hideMark/>
          </w:tcPr>
          <w:p w14:paraId="315EB2E8" w14:textId="77777777" w:rsidR="007118FD" w:rsidRDefault="007118FD" w:rsidP="007118FD">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center"/>
            <w:hideMark/>
          </w:tcPr>
          <w:p w14:paraId="19024B7F" w14:textId="77777777" w:rsidR="007118FD" w:rsidRDefault="007118FD" w:rsidP="007118FD">
            <w:pPr>
              <w:jc w:val="center"/>
              <w:rPr>
                <w:color w:val="000000"/>
                <w:sz w:val="18"/>
                <w:szCs w:val="18"/>
              </w:rPr>
            </w:pPr>
            <w:r>
              <w:rPr>
                <w:color w:val="000000"/>
                <w:sz w:val="18"/>
                <w:szCs w:val="18"/>
              </w:rPr>
              <w:t>NS</w:t>
            </w:r>
          </w:p>
        </w:tc>
        <w:tc>
          <w:tcPr>
            <w:tcW w:w="726" w:type="dxa"/>
            <w:tcBorders>
              <w:top w:val="nil"/>
              <w:left w:val="nil"/>
              <w:bottom w:val="nil"/>
              <w:right w:val="nil"/>
            </w:tcBorders>
            <w:shd w:val="clear" w:color="auto" w:fill="auto"/>
            <w:noWrap/>
            <w:vAlign w:val="center"/>
            <w:hideMark/>
          </w:tcPr>
          <w:p w14:paraId="0816F91E" w14:textId="77777777" w:rsidR="007118FD" w:rsidRDefault="007118FD" w:rsidP="007118FD">
            <w:pPr>
              <w:jc w:val="center"/>
              <w:rPr>
                <w:color w:val="000000"/>
                <w:sz w:val="18"/>
                <w:szCs w:val="18"/>
              </w:rPr>
            </w:pPr>
            <w:r>
              <w:rPr>
                <w:color w:val="000000"/>
                <w:sz w:val="18"/>
                <w:szCs w:val="18"/>
              </w:rPr>
              <w:t>NS</w:t>
            </w:r>
          </w:p>
        </w:tc>
      </w:tr>
      <w:tr w:rsidR="007118FD" w14:paraId="4B8632A8" w14:textId="77777777" w:rsidTr="007118FD">
        <w:trPr>
          <w:trHeight w:val="320"/>
          <w:jc w:val="center"/>
        </w:trPr>
        <w:tc>
          <w:tcPr>
            <w:tcW w:w="2140" w:type="dxa"/>
            <w:tcBorders>
              <w:top w:val="nil"/>
              <w:left w:val="nil"/>
              <w:bottom w:val="nil"/>
              <w:right w:val="nil"/>
            </w:tcBorders>
            <w:shd w:val="clear" w:color="auto" w:fill="auto"/>
            <w:noWrap/>
            <w:vAlign w:val="center"/>
            <w:hideMark/>
          </w:tcPr>
          <w:p w14:paraId="1587F555" w14:textId="77777777" w:rsidR="007118FD" w:rsidRDefault="007118FD" w:rsidP="007118FD">
            <w:pPr>
              <w:rPr>
                <w:color w:val="000000"/>
                <w:sz w:val="18"/>
                <w:szCs w:val="18"/>
              </w:rPr>
            </w:pPr>
            <w:r>
              <w:rPr>
                <w:color w:val="000000"/>
                <w:sz w:val="18"/>
                <w:szCs w:val="18"/>
              </w:rPr>
              <w:t>Malic acid (g</w:t>
            </w:r>
            <w:r w:rsidR="006C0710">
              <w:rPr>
                <w:color w:val="000000"/>
                <w:sz w:val="18"/>
                <w:szCs w:val="18"/>
              </w:rPr>
              <w:t xml:space="preserve"> </w:t>
            </w:r>
            <w:r>
              <w:rPr>
                <w:color w:val="000000"/>
                <w:sz w:val="18"/>
                <w:szCs w:val="18"/>
              </w:rPr>
              <w:t>L</w:t>
            </w:r>
            <w:r w:rsidR="00026121" w:rsidRPr="00B7233E">
              <w:rPr>
                <w:color w:val="000000"/>
                <w:sz w:val="18"/>
                <w:szCs w:val="18"/>
                <w:vertAlign w:val="superscript"/>
              </w:rPr>
              <w:t>-1</w:t>
            </w:r>
            <w:r>
              <w:rPr>
                <w:color w:val="000000"/>
                <w:sz w:val="18"/>
                <w:szCs w:val="18"/>
              </w:rPr>
              <w:t>)</w:t>
            </w:r>
          </w:p>
        </w:tc>
        <w:tc>
          <w:tcPr>
            <w:tcW w:w="1380" w:type="dxa"/>
            <w:tcBorders>
              <w:top w:val="nil"/>
              <w:left w:val="nil"/>
              <w:bottom w:val="nil"/>
              <w:right w:val="nil"/>
            </w:tcBorders>
            <w:shd w:val="clear" w:color="auto" w:fill="auto"/>
            <w:noWrap/>
            <w:vAlign w:val="center"/>
            <w:hideMark/>
          </w:tcPr>
          <w:p w14:paraId="1BDB84B0" w14:textId="3EE843A4" w:rsidR="007118FD" w:rsidRDefault="007118FD" w:rsidP="007118FD">
            <w:pPr>
              <w:jc w:val="center"/>
              <w:rPr>
                <w:color w:val="000000"/>
                <w:sz w:val="18"/>
                <w:szCs w:val="18"/>
              </w:rPr>
            </w:pPr>
            <w:r>
              <w:rPr>
                <w:color w:val="000000"/>
                <w:sz w:val="18"/>
                <w:szCs w:val="18"/>
              </w:rPr>
              <w:t>1.13±0.11a</w:t>
            </w:r>
          </w:p>
        </w:tc>
        <w:tc>
          <w:tcPr>
            <w:tcW w:w="1380" w:type="dxa"/>
            <w:tcBorders>
              <w:top w:val="nil"/>
              <w:left w:val="nil"/>
              <w:bottom w:val="nil"/>
              <w:right w:val="nil"/>
            </w:tcBorders>
            <w:shd w:val="clear" w:color="auto" w:fill="auto"/>
            <w:noWrap/>
            <w:vAlign w:val="center"/>
            <w:hideMark/>
          </w:tcPr>
          <w:p w14:paraId="4F7E205D" w14:textId="6F77BB20" w:rsidR="007118FD" w:rsidRDefault="007118FD" w:rsidP="007118FD">
            <w:pPr>
              <w:jc w:val="center"/>
              <w:rPr>
                <w:color w:val="000000"/>
                <w:sz w:val="18"/>
                <w:szCs w:val="18"/>
              </w:rPr>
            </w:pPr>
            <w:r>
              <w:rPr>
                <w:color w:val="000000"/>
                <w:sz w:val="18"/>
                <w:szCs w:val="18"/>
              </w:rPr>
              <w:t>1.07±0.10a</w:t>
            </w:r>
          </w:p>
        </w:tc>
        <w:tc>
          <w:tcPr>
            <w:tcW w:w="1470" w:type="dxa"/>
            <w:tcBorders>
              <w:top w:val="nil"/>
              <w:left w:val="nil"/>
              <w:bottom w:val="nil"/>
              <w:right w:val="nil"/>
            </w:tcBorders>
            <w:shd w:val="clear" w:color="auto" w:fill="auto"/>
            <w:noWrap/>
            <w:vAlign w:val="center"/>
            <w:hideMark/>
          </w:tcPr>
          <w:p w14:paraId="34AC741D" w14:textId="5F529E94" w:rsidR="007118FD" w:rsidRDefault="007118FD" w:rsidP="007118FD">
            <w:pPr>
              <w:jc w:val="center"/>
              <w:rPr>
                <w:color w:val="000000"/>
                <w:sz w:val="18"/>
                <w:szCs w:val="18"/>
              </w:rPr>
            </w:pPr>
            <w:r>
              <w:rPr>
                <w:color w:val="000000"/>
                <w:sz w:val="18"/>
                <w:szCs w:val="18"/>
              </w:rPr>
              <w:t>0.98±0.09a</w:t>
            </w:r>
          </w:p>
        </w:tc>
        <w:tc>
          <w:tcPr>
            <w:tcW w:w="1470" w:type="dxa"/>
            <w:tcBorders>
              <w:top w:val="nil"/>
              <w:left w:val="nil"/>
              <w:bottom w:val="nil"/>
              <w:right w:val="nil"/>
            </w:tcBorders>
            <w:shd w:val="clear" w:color="auto" w:fill="auto"/>
            <w:noWrap/>
            <w:vAlign w:val="center"/>
            <w:hideMark/>
          </w:tcPr>
          <w:p w14:paraId="56EF5EB1" w14:textId="7F9A7997" w:rsidR="007118FD" w:rsidRDefault="007118FD" w:rsidP="007118FD">
            <w:pPr>
              <w:jc w:val="center"/>
              <w:rPr>
                <w:color w:val="000000"/>
                <w:sz w:val="18"/>
                <w:szCs w:val="18"/>
              </w:rPr>
            </w:pPr>
            <w:r>
              <w:rPr>
                <w:color w:val="000000"/>
                <w:sz w:val="18"/>
                <w:szCs w:val="18"/>
              </w:rPr>
              <w:t>1.64±0.26a</w:t>
            </w:r>
          </w:p>
        </w:tc>
        <w:tc>
          <w:tcPr>
            <w:tcW w:w="1370" w:type="dxa"/>
            <w:tcBorders>
              <w:top w:val="nil"/>
              <w:left w:val="nil"/>
              <w:bottom w:val="nil"/>
              <w:right w:val="nil"/>
            </w:tcBorders>
            <w:shd w:val="clear" w:color="auto" w:fill="auto"/>
            <w:noWrap/>
            <w:vAlign w:val="center"/>
            <w:hideMark/>
          </w:tcPr>
          <w:p w14:paraId="38108431" w14:textId="64379049" w:rsidR="007118FD" w:rsidRDefault="007118FD" w:rsidP="007118FD">
            <w:pPr>
              <w:jc w:val="center"/>
              <w:rPr>
                <w:color w:val="000000"/>
                <w:sz w:val="18"/>
                <w:szCs w:val="18"/>
              </w:rPr>
            </w:pPr>
            <w:r>
              <w:rPr>
                <w:color w:val="000000"/>
                <w:sz w:val="18"/>
                <w:szCs w:val="18"/>
              </w:rPr>
              <w:t>1.67</w:t>
            </w:r>
            <w:r>
              <w:rPr>
                <w:b/>
                <w:bCs/>
                <w:color w:val="000000"/>
                <w:sz w:val="18"/>
                <w:szCs w:val="18"/>
              </w:rPr>
              <w:t>±</w:t>
            </w:r>
            <w:r>
              <w:rPr>
                <w:color w:val="000000"/>
                <w:sz w:val="18"/>
                <w:szCs w:val="18"/>
              </w:rPr>
              <w:t>0.31a</w:t>
            </w:r>
          </w:p>
        </w:tc>
        <w:tc>
          <w:tcPr>
            <w:tcW w:w="1460" w:type="dxa"/>
            <w:tcBorders>
              <w:top w:val="nil"/>
              <w:left w:val="nil"/>
              <w:bottom w:val="nil"/>
              <w:right w:val="nil"/>
            </w:tcBorders>
            <w:shd w:val="clear" w:color="auto" w:fill="auto"/>
            <w:noWrap/>
            <w:vAlign w:val="center"/>
            <w:hideMark/>
          </w:tcPr>
          <w:p w14:paraId="6CAC281C" w14:textId="42A7393B" w:rsidR="007118FD" w:rsidRDefault="007118FD" w:rsidP="007118FD">
            <w:pPr>
              <w:jc w:val="center"/>
              <w:rPr>
                <w:color w:val="000000"/>
                <w:sz w:val="18"/>
                <w:szCs w:val="18"/>
              </w:rPr>
            </w:pPr>
            <w:r>
              <w:rPr>
                <w:color w:val="000000"/>
                <w:sz w:val="18"/>
                <w:szCs w:val="18"/>
              </w:rPr>
              <w:t>1.44±0.05a</w:t>
            </w:r>
          </w:p>
        </w:tc>
        <w:tc>
          <w:tcPr>
            <w:tcW w:w="556" w:type="dxa"/>
            <w:tcBorders>
              <w:top w:val="nil"/>
              <w:left w:val="nil"/>
              <w:bottom w:val="nil"/>
              <w:right w:val="nil"/>
            </w:tcBorders>
            <w:shd w:val="clear" w:color="auto" w:fill="auto"/>
            <w:noWrap/>
            <w:vAlign w:val="center"/>
            <w:hideMark/>
          </w:tcPr>
          <w:p w14:paraId="238BB1FC" w14:textId="77777777" w:rsidR="007118FD" w:rsidRDefault="007118FD" w:rsidP="007118FD">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center"/>
            <w:hideMark/>
          </w:tcPr>
          <w:p w14:paraId="4137D51B" w14:textId="77777777" w:rsidR="007118FD" w:rsidRDefault="007118FD" w:rsidP="007118FD">
            <w:pPr>
              <w:jc w:val="center"/>
              <w:rPr>
                <w:color w:val="000000"/>
                <w:sz w:val="18"/>
                <w:szCs w:val="18"/>
              </w:rPr>
            </w:pPr>
            <w:r>
              <w:rPr>
                <w:color w:val="000000"/>
                <w:sz w:val="18"/>
                <w:szCs w:val="18"/>
              </w:rPr>
              <w:t>NS</w:t>
            </w:r>
          </w:p>
        </w:tc>
        <w:tc>
          <w:tcPr>
            <w:tcW w:w="726" w:type="dxa"/>
            <w:tcBorders>
              <w:top w:val="nil"/>
              <w:left w:val="nil"/>
              <w:bottom w:val="nil"/>
              <w:right w:val="nil"/>
            </w:tcBorders>
            <w:shd w:val="clear" w:color="auto" w:fill="auto"/>
            <w:noWrap/>
            <w:vAlign w:val="center"/>
            <w:hideMark/>
          </w:tcPr>
          <w:p w14:paraId="15F74E5E" w14:textId="77777777" w:rsidR="007118FD" w:rsidRDefault="007118FD" w:rsidP="007118FD">
            <w:pPr>
              <w:jc w:val="center"/>
              <w:rPr>
                <w:color w:val="000000"/>
                <w:sz w:val="18"/>
                <w:szCs w:val="18"/>
              </w:rPr>
            </w:pPr>
            <w:r>
              <w:rPr>
                <w:color w:val="000000"/>
                <w:sz w:val="18"/>
                <w:szCs w:val="18"/>
              </w:rPr>
              <w:t>NS</w:t>
            </w:r>
          </w:p>
        </w:tc>
      </w:tr>
      <w:tr w:rsidR="007118FD" w14:paraId="6BDBBA0A" w14:textId="77777777" w:rsidTr="007118FD">
        <w:trPr>
          <w:trHeight w:val="340"/>
          <w:jc w:val="center"/>
        </w:trPr>
        <w:tc>
          <w:tcPr>
            <w:tcW w:w="2140" w:type="dxa"/>
            <w:tcBorders>
              <w:top w:val="nil"/>
              <w:left w:val="nil"/>
              <w:bottom w:val="single" w:sz="8" w:space="0" w:color="auto"/>
              <w:right w:val="nil"/>
            </w:tcBorders>
            <w:shd w:val="clear" w:color="auto" w:fill="auto"/>
            <w:noWrap/>
            <w:vAlign w:val="center"/>
            <w:hideMark/>
          </w:tcPr>
          <w:p w14:paraId="76522DF2" w14:textId="77777777" w:rsidR="007118FD" w:rsidRDefault="007118FD" w:rsidP="007118FD">
            <w:pPr>
              <w:rPr>
                <w:color w:val="000000"/>
                <w:sz w:val="18"/>
                <w:szCs w:val="18"/>
              </w:rPr>
            </w:pPr>
            <w:r>
              <w:rPr>
                <w:color w:val="000000"/>
                <w:sz w:val="18"/>
                <w:szCs w:val="18"/>
              </w:rPr>
              <w:t>Volatile acidity (g</w:t>
            </w:r>
            <w:r w:rsidR="006C0710">
              <w:rPr>
                <w:color w:val="000000"/>
                <w:sz w:val="18"/>
                <w:szCs w:val="18"/>
              </w:rPr>
              <w:t xml:space="preserve"> </w:t>
            </w:r>
            <w:r>
              <w:rPr>
                <w:color w:val="000000"/>
                <w:sz w:val="18"/>
                <w:szCs w:val="18"/>
              </w:rPr>
              <w:t>L</w:t>
            </w:r>
            <w:r w:rsidR="00026121" w:rsidRPr="00B7233E">
              <w:rPr>
                <w:color w:val="000000"/>
                <w:sz w:val="18"/>
                <w:szCs w:val="18"/>
                <w:vertAlign w:val="superscript"/>
              </w:rPr>
              <w:t>-1</w:t>
            </w:r>
            <w:r>
              <w:rPr>
                <w:color w:val="000000"/>
                <w:sz w:val="18"/>
                <w:szCs w:val="18"/>
              </w:rPr>
              <w:t>)</w:t>
            </w:r>
            <w:r w:rsidRPr="00C6709C">
              <w:rPr>
                <w:color w:val="000000"/>
                <w:sz w:val="18"/>
                <w:szCs w:val="18"/>
                <w:vertAlign w:val="superscript"/>
              </w:rPr>
              <w:t>b</w:t>
            </w:r>
          </w:p>
        </w:tc>
        <w:tc>
          <w:tcPr>
            <w:tcW w:w="1380" w:type="dxa"/>
            <w:tcBorders>
              <w:top w:val="nil"/>
              <w:left w:val="nil"/>
              <w:bottom w:val="single" w:sz="8" w:space="0" w:color="auto"/>
              <w:right w:val="nil"/>
            </w:tcBorders>
            <w:shd w:val="clear" w:color="auto" w:fill="auto"/>
            <w:noWrap/>
            <w:vAlign w:val="center"/>
            <w:hideMark/>
          </w:tcPr>
          <w:p w14:paraId="49B991BA" w14:textId="244B57D0" w:rsidR="007118FD" w:rsidRDefault="007118FD" w:rsidP="007118FD">
            <w:pPr>
              <w:jc w:val="center"/>
              <w:rPr>
                <w:color w:val="000000"/>
                <w:sz w:val="18"/>
                <w:szCs w:val="18"/>
              </w:rPr>
            </w:pPr>
            <w:r>
              <w:rPr>
                <w:color w:val="000000"/>
                <w:sz w:val="18"/>
                <w:szCs w:val="18"/>
              </w:rPr>
              <w:t>0.</w:t>
            </w:r>
            <w:r w:rsidR="00487037">
              <w:rPr>
                <w:color w:val="000000"/>
                <w:sz w:val="18"/>
                <w:szCs w:val="18"/>
              </w:rPr>
              <w:t>40</w:t>
            </w:r>
            <w:r>
              <w:rPr>
                <w:color w:val="000000"/>
                <w:sz w:val="18"/>
                <w:szCs w:val="18"/>
              </w:rPr>
              <w:t>±0.0</w:t>
            </w:r>
            <w:r w:rsidR="00487037">
              <w:rPr>
                <w:color w:val="000000"/>
                <w:sz w:val="18"/>
                <w:szCs w:val="18"/>
              </w:rPr>
              <w:t>6</w:t>
            </w:r>
            <w:r>
              <w:rPr>
                <w:color w:val="000000"/>
                <w:sz w:val="18"/>
                <w:szCs w:val="18"/>
              </w:rPr>
              <w:t>a</w:t>
            </w:r>
          </w:p>
        </w:tc>
        <w:tc>
          <w:tcPr>
            <w:tcW w:w="1380" w:type="dxa"/>
            <w:tcBorders>
              <w:top w:val="nil"/>
              <w:left w:val="nil"/>
              <w:bottom w:val="single" w:sz="8" w:space="0" w:color="auto"/>
              <w:right w:val="nil"/>
            </w:tcBorders>
            <w:shd w:val="clear" w:color="auto" w:fill="auto"/>
            <w:noWrap/>
            <w:vAlign w:val="center"/>
            <w:hideMark/>
          </w:tcPr>
          <w:p w14:paraId="6F186D4D" w14:textId="7974960F" w:rsidR="007118FD" w:rsidRDefault="007118FD" w:rsidP="007118FD">
            <w:pPr>
              <w:jc w:val="center"/>
              <w:rPr>
                <w:color w:val="000000"/>
                <w:sz w:val="18"/>
                <w:szCs w:val="18"/>
              </w:rPr>
            </w:pPr>
            <w:r>
              <w:rPr>
                <w:color w:val="000000"/>
                <w:sz w:val="18"/>
                <w:szCs w:val="18"/>
              </w:rPr>
              <w:t>0.</w:t>
            </w:r>
            <w:r w:rsidR="00487037">
              <w:rPr>
                <w:color w:val="000000"/>
                <w:sz w:val="18"/>
                <w:szCs w:val="18"/>
              </w:rPr>
              <w:t>40</w:t>
            </w:r>
            <w:r>
              <w:rPr>
                <w:color w:val="000000"/>
                <w:sz w:val="18"/>
                <w:szCs w:val="18"/>
              </w:rPr>
              <w:t>±0.0</w:t>
            </w:r>
            <w:r w:rsidR="00487037">
              <w:rPr>
                <w:color w:val="000000"/>
                <w:sz w:val="18"/>
                <w:szCs w:val="18"/>
              </w:rPr>
              <w:t>6</w:t>
            </w:r>
            <w:r>
              <w:rPr>
                <w:color w:val="000000"/>
                <w:sz w:val="18"/>
                <w:szCs w:val="18"/>
              </w:rPr>
              <w:t>a</w:t>
            </w:r>
          </w:p>
        </w:tc>
        <w:tc>
          <w:tcPr>
            <w:tcW w:w="1470" w:type="dxa"/>
            <w:tcBorders>
              <w:top w:val="nil"/>
              <w:left w:val="nil"/>
              <w:bottom w:val="single" w:sz="8" w:space="0" w:color="auto"/>
              <w:right w:val="nil"/>
            </w:tcBorders>
            <w:shd w:val="clear" w:color="auto" w:fill="auto"/>
            <w:noWrap/>
            <w:vAlign w:val="center"/>
            <w:hideMark/>
          </w:tcPr>
          <w:p w14:paraId="17260FEC" w14:textId="08ADB2F1" w:rsidR="007118FD" w:rsidRDefault="007118FD" w:rsidP="007118FD">
            <w:pPr>
              <w:jc w:val="center"/>
              <w:rPr>
                <w:color w:val="000000"/>
                <w:sz w:val="18"/>
                <w:szCs w:val="18"/>
              </w:rPr>
            </w:pPr>
            <w:r>
              <w:rPr>
                <w:color w:val="000000"/>
                <w:sz w:val="18"/>
                <w:szCs w:val="18"/>
              </w:rPr>
              <w:t>0.</w:t>
            </w:r>
            <w:r w:rsidR="00487037">
              <w:rPr>
                <w:color w:val="000000"/>
                <w:sz w:val="18"/>
                <w:szCs w:val="18"/>
              </w:rPr>
              <w:t>50</w:t>
            </w:r>
            <w:r>
              <w:rPr>
                <w:color w:val="000000"/>
                <w:sz w:val="18"/>
                <w:szCs w:val="18"/>
              </w:rPr>
              <w:t>±0.</w:t>
            </w:r>
            <w:r w:rsidR="00487037">
              <w:rPr>
                <w:color w:val="000000"/>
                <w:sz w:val="18"/>
                <w:szCs w:val="18"/>
              </w:rPr>
              <w:t>15</w:t>
            </w:r>
            <w:r>
              <w:rPr>
                <w:color w:val="000000"/>
                <w:sz w:val="18"/>
                <w:szCs w:val="18"/>
              </w:rPr>
              <w:t>a</w:t>
            </w:r>
          </w:p>
        </w:tc>
        <w:tc>
          <w:tcPr>
            <w:tcW w:w="1470" w:type="dxa"/>
            <w:tcBorders>
              <w:top w:val="nil"/>
              <w:left w:val="nil"/>
              <w:bottom w:val="single" w:sz="8" w:space="0" w:color="auto"/>
              <w:right w:val="nil"/>
            </w:tcBorders>
            <w:shd w:val="clear" w:color="auto" w:fill="auto"/>
            <w:noWrap/>
            <w:vAlign w:val="center"/>
            <w:hideMark/>
          </w:tcPr>
          <w:p w14:paraId="2A3D8868" w14:textId="0AB673D6" w:rsidR="007118FD" w:rsidRDefault="007118FD" w:rsidP="007118FD">
            <w:pPr>
              <w:jc w:val="center"/>
              <w:rPr>
                <w:color w:val="000000"/>
                <w:sz w:val="18"/>
                <w:szCs w:val="18"/>
              </w:rPr>
            </w:pPr>
            <w:r>
              <w:rPr>
                <w:color w:val="000000"/>
                <w:sz w:val="18"/>
                <w:szCs w:val="18"/>
              </w:rPr>
              <w:t>0.3</w:t>
            </w:r>
            <w:r w:rsidR="00487037">
              <w:rPr>
                <w:color w:val="000000"/>
                <w:sz w:val="18"/>
                <w:szCs w:val="18"/>
              </w:rPr>
              <w:t>9</w:t>
            </w:r>
            <w:r>
              <w:rPr>
                <w:color w:val="000000"/>
                <w:sz w:val="18"/>
                <w:szCs w:val="18"/>
              </w:rPr>
              <w:t>±0.0</w:t>
            </w:r>
            <w:r w:rsidR="00487037">
              <w:rPr>
                <w:color w:val="000000"/>
                <w:sz w:val="18"/>
                <w:szCs w:val="18"/>
              </w:rPr>
              <w:t>9</w:t>
            </w:r>
            <w:r>
              <w:rPr>
                <w:color w:val="000000"/>
                <w:sz w:val="18"/>
                <w:szCs w:val="18"/>
              </w:rPr>
              <w:t>a</w:t>
            </w:r>
          </w:p>
        </w:tc>
        <w:tc>
          <w:tcPr>
            <w:tcW w:w="1370" w:type="dxa"/>
            <w:tcBorders>
              <w:top w:val="nil"/>
              <w:left w:val="nil"/>
              <w:bottom w:val="single" w:sz="8" w:space="0" w:color="auto"/>
              <w:right w:val="nil"/>
            </w:tcBorders>
            <w:shd w:val="clear" w:color="auto" w:fill="auto"/>
            <w:noWrap/>
            <w:vAlign w:val="center"/>
            <w:hideMark/>
          </w:tcPr>
          <w:p w14:paraId="15A6D60D" w14:textId="148699A2" w:rsidR="007118FD" w:rsidRDefault="007118FD" w:rsidP="007118FD">
            <w:pPr>
              <w:jc w:val="center"/>
              <w:rPr>
                <w:color w:val="000000"/>
                <w:sz w:val="18"/>
                <w:szCs w:val="18"/>
              </w:rPr>
            </w:pPr>
            <w:r>
              <w:rPr>
                <w:color w:val="000000"/>
                <w:sz w:val="18"/>
                <w:szCs w:val="18"/>
              </w:rPr>
              <w:t>0.</w:t>
            </w:r>
            <w:r w:rsidR="00487037">
              <w:rPr>
                <w:color w:val="000000"/>
                <w:sz w:val="18"/>
                <w:szCs w:val="18"/>
              </w:rPr>
              <w:t>41</w:t>
            </w:r>
            <w:r>
              <w:rPr>
                <w:color w:val="000000"/>
                <w:sz w:val="18"/>
                <w:szCs w:val="18"/>
              </w:rPr>
              <w:t>±0.</w:t>
            </w:r>
            <w:r w:rsidR="00487037">
              <w:rPr>
                <w:color w:val="000000"/>
                <w:sz w:val="18"/>
                <w:szCs w:val="18"/>
              </w:rPr>
              <w:t>11</w:t>
            </w:r>
            <w:r>
              <w:rPr>
                <w:color w:val="000000"/>
                <w:sz w:val="18"/>
                <w:szCs w:val="18"/>
              </w:rPr>
              <w:t>a</w:t>
            </w:r>
          </w:p>
        </w:tc>
        <w:tc>
          <w:tcPr>
            <w:tcW w:w="1460" w:type="dxa"/>
            <w:tcBorders>
              <w:top w:val="nil"/>
              <w:left w:val="nil"/>
              <w:bottom w:val="single" w:sz="8" w:space="0" w:color="auto"/>
              <w:right w:val="nil"/>
            </w:tcBorders>
            <w:shd w:val="clear" w:color="auto" w:fill="auto"/>
            <w:noWrap/>
            <w:vAlign w:val="center"/>
            <w:hideMark/>
          </w:tcPr>
          <w:p w14:paraId="3C6E6326" w14:textId="0AC09ADF" w:rsidR="007118FD" w:rsidRDefault="007118FD" w:rsidP="007118FD">
            <w:pPr>
              <w:jc w:val="center"/>
              <w:rPr>
                <w:color w:val="000000"/>
                <w:sz w:val="18"/>
                <w:szCs w:val="18"/>
              </w:rPr>
            </w:pPr>
            <w:r>
              <w:rPr>
                <w:color w:val="000000"/>
                <w:sz w:val="18"/>
                <w:szCs w:val="18"/>
              </w:rPr>
              <w:t>0.</w:t>
            </w:r>
            <w:r w:rsidR="00487037">
              <w:rPr>
                <w:color w:val="000000"/>
                <w:sz w:val="18"/>
                <w:szCs w:val="18"/>
              </w:rPr>
              <w:t>42</w:t>
            </w:r>
            <w:r>
              <w:rPr>
                <w:color w:val="000000"/>
                <w:sz w:val="18"/>
                <w:szCs w:val="18"/>
              </w:rPr>
              <w:t>±0.</w:t>
            </w:r>
            <w:r w:rsidR="00487037">
              <w:rPr>
                <w:color w:val="000000"/>
                <w:sz w:val="18"/>
                <w:szCs w:val="18"/>
              </w:rPr>
              <w:t>04</w:t>
            </w:r>
            <w:r>
              <w:rPr>
                <w:color w:val="000000"/>
                <w:sz w:val="18"/>
                <w:szCs w:val="18"/>
              </w:rPr>
              <w:t>a</w:t>
            </w:r>
          </w:p>
        </w:tc>
        <w:tc>
          <w:tcPr>
            <w:tcW w:w="556" w:type="dxa"/>
            <w:tcBorders>
              <w:top w:val="nil"/>
              <w:left w:val="nil"/>
              <w:bottom w:val="single" w:sz="8" w:space="0" w:color="auto"/>
              <w:right w:val="nil"/>
            </w:tcBorders>
            <w:shd w:val="clear" w:color="auto" w:fill="auto"/>
            <w:noWrap/>
            <w:vAlign w:val="center"/>
            <w:hideMark/>
          </w:tcPr>
          <w:p w14:paraId="71DE8C02" w14:textId="77777777" w:rsidR="007118FD" w:rsidRDefault="007118FD" w:rsidP="007118FD">
            <w:pPr>
              <w:jc w:val="center"/>
              <w:rPr>
                <w:color w:val="000000"/>
                <w:sz w:val="18"/>
                <w:szCs w:val="18"/>
              </w:rPr>
            </w:pPr>
            <w:r>
              <w:rPr>
                <w:color w:val="000000"/>
                <w:sz w:val="18"/>
                <w:szCs w:val="18"/>
              </w:rPr>
              <w:t>NS</w:t>
            </w:r>
          </w:p>
        </w:tc>
        <w:tc>
          <w:tcPr>
            <w:tcW w:w="639" w:type="dxa"/>
            <w:tcBorders>
              <w:top w:val="nil"/>
              <w:left w:val="nil"/>
              <w:bottom w:val="single" w:sz="8" w:space="0" w:color="auto"/>
              <w:right w:val="nil"/>
            </w:tcBorders>
            <w:shd w:val="clear" w:color="auto" w:fill="auto"/>
            <w:noWrap/>
            <w:vAlign w:val="center"/>
            <w:hideMark/>
          </w:tcPr>
          <w:p w14:paraId="01AE1574" w14:textId="77777777" w:rsidR="007118FD" w:rsidRDefault="00487037" w:rsidP="007118FD">
            <w:pPr>
              <w:jc w:val="center"/>
              <w:rPr>
                <w:color w:val="000000"/>
                <w:sz w:val="18"/>
                <w:szCs w:val="18"/>
              </w:rPr>
            </w:pPr>
            <w:r>
              <w:rPr>
                <w:color w:val="000000"/>
                <w:sz w:val="18"/>
                <w:szCs w:val="18"/>
              </w:rPr>
              <w:t>NS</w:t>
            </w:r>
          </w:p>
        </w:tc>
        <w:tc>
          <w:tcPr>
            <w:tcW w:w="726" w:type="dxa"/>
            <w:tcBorders>
              <w:top w:val="nil"/>
              <w:left w:val="nil"/>
              <w:bottom w:val="single" w:sz="8" w:space="0" w:color="auto"/>
              <w:right w:val="nil"/>
            </w:tcBorders>
            <w:shd w:val="clear" w:color="auto" w:fill="auto"/>
            <w:noWrap/>
            <w:vAlign w:val="center"/>
            <w:hideMark/>
          </w:tcPr>
          <w:p w14:paraId="0E79A5D6" w14:textId="77777777" w:rsidR="007118FD" w:rsidRDefault="007118FD" w:rsidP="007118FD">
            <w:pPr>
              <w:jc w:val="center"/>
              <w:rPr>
                <w:color w:val="000000"/>
                <w:sz w:val="18"/>
                <w:szCs w:val="18"/>
              </w:rPr>
            </w:pPr>
            <w:r>
              <w:rPr>
                <w:color w:val="000000"/>
                <w:sz w:val="18"/>
                <w:szCs w:val="18"/>
              </w:rPr>
              <w:t>NS</w:t>
            </w:r>
          </w:p>
        </w:tc>
      </w:tr>
    </w:tbl>
    <w:p w14:paraId="677D046C" w14:textId="3AF55B3E" w:rsidR="00CC538B" w:rsidRPr="0049704B" w:rsidRDefault="00CC538B" w:rsidP="00AB13C1">
      <w:pPr>
        <w:ind w:left="709" w:right="677"/>
        <w:jc w:val="both"/>
        <w:rPr>
          <w:sz w:val="20"/>
          <w:szCs w:val="20"/>
        </w:rPr>
      </w:pPr>
      <w:r w:rsidRPr="00815955">
        <w:rPr>
          <w:sz w:val="20"/>
          <w:szCs w:val="20"/>
        </w:rPr>
        <w:t>All the parameters are given with their standard deviation (n = 3). For each parameter</w:t>
      </w:r>
      <w:r>
        <w:rPr>
          <w:sz w:val="20"/>
          <w:szCs w:val="20"/>
        </w:rPr>
        <w:t xml:space="preserve"> and season</w:t>
      </w:r>
      <w:r w:rsidRPr="00815955">
        <w:rPr>
          <w:sz w:val="20"/>
          <w:szCs w:val="20"/>
        </w:rPr>
        <w:t>, different letters indicate significant differences between treatments (</w:t>
      </w:r>
      <w:r w:rsidRPr="00731E1F">
        <w:rPr>
          <w:i/>
          <w:sz w:val="20"/>
          <w:szCs w:val="20"/>
        </w:rPr>
        <w:t>p</w:t>
      </w:r>
      <w:r w:rsidRPr="00815955">
        <w:rPr>
          <w:sz w:val="20"/>
          <w:szCs w:val="20"/>
        </w:rPr>
        <w:t xml:space="preserve"> ≤ 0.05). </w:t>
      </w:r>
      <w:r w:rsidR="007118FD">
        <w:rPr>
          <w:sz w:val="20"/>
          <w:szCs w:val="20"/>
          <w:vertAlign w:val="superscript"/>
        </w:rPr>
        <w:t>a</w:t>
      </w:r>
      <w:r w:rsidRPr="00815955">
        <w:rPr>
          <w:sz w:val="20"/>
          <w:szCs w:val="20"/>
        </w:rPr>
        <w:t>As g</w:t>
      </w:r>
      <w:r w:rsidR="006C0710">
        <w:rPr>
          <w:sz w:val="20"/>
          <w:szCs w:val="20"/>
        </w:rPr>
        <w:t xml:space="preserve"> </w:t>
      </w:r>
      <w:r w:rsidRPr="00815955">
        <w:rPr>
          <w:sz w:val="20"/>
          <w:szCs w:val="20"/>
        </w:rPr>
        <w:t>L</w:t>
      </w:r>
      <w:r w:rsidR="00026121" w:rsidRPr="00B7233E">
        <w:rPr>
          <w:sz w:val="20"/>
          <w:szCs w:val="20"/>
          <w:vertAlign w:val="superscript"/>
        </w:rPr>
        <w:t>-1</w:t>
      </w:r>
      <w:r w:rsidRPr="00815955">
        <w:rPr>
          <w:sz w:val="20"/>
          <w:szCs w:val="20"/>
        </w:rPr>
        <w:t xml:space="preserve"> of tartaric acid.</w:t>
      </w:r>
      <w:r w:rsidR="006C0710">
        <w:rPr>
          <w:sz w:val="20"/>
          <w:szCs w:val="20"/>
        </w:rPr>
        <w:t xml:space="preserve"> </w:t>
      </w:r>
      <w:r w:rsidR="007118FD" w:rsidRPr="00C6709C">
        <w:rPr>
          <w:sz w:val="20"/>
          <w:szCs w:val="20"/>
          <w:vertAlign w:val="superscript"/>
        </w:rPr>
        <w:t>b</w:t>
      </w:r>
      <w:r w:rsidR="007118FD">
        <w:rPr>
          <w:sz w:val="20"/>
          <w:szCs w:val="20"/>
        </w:rPr>
        <w:t>As g</w:t>
      </w:r>
      <w:r w:rsidR="006C0710">
        <w:rPr>
          <w:sz w:val="20"/>
          <w:szCs w:val="20"/>
        </w:rPr>
        <w:t xml:space="preserve"> </w:t>
      </w:r>
      <w:r w:rsidR="007118FD">
        <w:rPr>
          <w:sz w:val="20"/>
          <w:szCs w:val="20"/>
        </w:rPr>
        <w:t>L</w:t>
      </w:r>
      <w:r w:rsidR="00DC0E5C" w:rsidRPr="00DC0E5C">
        <w:rPr>
          <w:sz w:val="20"/>
          <w:szCs w:val="20"/>
          <w:vertAlign w:val="superscript"/>
        </w:rPr>
        <w:t>-1</w:t>
      </w:r>
      <w:r w:rsidR="007118FD">
        <w:rPr>
          <w:sz w:val="20"/>
          <w:szCs w:val="20"/>
        </w:rPr>
        <w:t xml:space="preserve"> of acetic acid.</w:t>
      </w:r>
      <w:r w:rsidR="006C0710">
        <w:rPr>
          <w:sz w:val="20"/>
          <w:szCs w:val="20"/>
        </w:rPr>
        <w:t xml:space="preserve"> </w:t>
      </w:r>
      <w:r w:rsidR="006C0710" w:rsidRPr="007118FD">
        <w:rPr>
          <w:sz w:val="20"/>
          <w:szCs w:val="20"/>
        </w:rPr>
        <w:t xml:space="preserve">YAN: yeast assimilable nitrogen. </w:t>
      </w:r>
      <w:r w:rsidRPr="00367757">
        <w:rPr>
          <w:sz w:val="20"/>
          <w:szCs w:val="20"/>
        </w:rPr>
        <w:t xml:space="preserve">T: </w:t>
      </w:r>
      <w:r w:rsidR="00282286">
        <w:rPr>
          <w:sz w:val="20"/>
          <w:szCs w:val="20"/>
        </w:rPr>
        <w:t>T</w:t>
      </w:r>
      <w:r w:rsidRPr="00367757">
        <w:rPr>
          <w:sz w:val="20"/>
          <w:szCs w:val="20"/>
        </w:rPr>
        <w:t>reatment, S: Season</w:t>
      </w:r>
      <w:r w:rsidR="006C0710">
        <w:rPr>
          <w:sz w:val="20"/>
          <w:szCs w:val="20"/>
        </w:rPr>
        <w:t>,</w:t>
      </w:r>
      <w:r w:rsidRPr="00367757">
        <w:rPr>
          <w:sz w:val="20"/>
          <w:szCs w:val="20"/>
        </w:rPr>
        <w:t xml:space="preserve"> and TxS: Interaction between treatment and season. Statistically significant at *</w:t>
      </w:r>
      <w:r w:rsidRPr="007210B6">
        <w:rPr>
          <w:i/>
          <w:sz w:val="20"/>
          <w:szCs w:val="20"/>
        </w:rPr>
        <w:t>p</w:t>
      </w:r>
      <w:r w:rsidRPr="00367757">
        <w:rPr>
          <w:sz w:val="20"/>
          <w:szCs w:val="20"/>
        </w:rPr>
        <w:t xml:space="preserve"> ≤ 0.05, **</w:t>
      </w:r>
      <w:r w:rsidRPr="007210B6">
        <w:rPr>
          <w:i/>
          <w:sz w:val="20"/>
          <w:szCs w:val="20"/>
        </w:rPr>
        <w:t>p</w:t>
      </w:r>
      <w:r w:rsidRPr="00367757">
        <w:rPr>
          <w:sz w:val="20"/>
          <w:szCs w:val="20"/>
        </w:rPr>
        <w:t xml:space="preserve"> ≤ 0.01 and ***</w:t>
      </w:r>
      <w:r w:rsidRPr="007210B6">
        <w:rPr>
          <w:i/>
          <w:sz w:val="20"/>
          <w:szCs w:val="20"/>
        </w:rPr>
        <w:t>p</w:t>
      </w:r>
      <w:r w:rsidRPr="00367757">
        <w:rPr>
          <w:sz w:val="20"/>
          <w:szCs w:val="20"/>
        </w:rPr>
        <w:t xml:space="preserve"> ≤ 0.001, NS: </w:t>
      </w:r>
      <w:r w:rsidR="00282286">
        <w:rPr>
          <w:sz w:val="20"/>
          <w:szCs w:val="20"/>
        </w:rPr>
        <w:t>N</w:t>
      </w:r>
      <w:r w:rsidRPr="00367757">
        <w:rPr>
          <w:sz w:val="20"/>
          <w:szCs w:val="20"/>
        </w:rPr>
        <w:t>ot significant.</w:t>
      </w:r>
    </w:p>
    <w:p w14:paraId="421F8790" w14:textId="77777777" w:rsidR="00D27F2B" w:rsidRPr="00D27F2B" w:rsidRDefault="00D27F2B" w:rsidP="00AB13C1">
      <w:pPr>
        <w:tabs>
          <w:tab w:val="left" w:pos="10460"/>
        </w:tabs>
        <w:ind w:left="709" w:right="677"/>
        <w:rPr>
          <w:sz w:val="20"/>
          <w:szCs w:val="20"/>
        </w:rPr>
      </w:pPr>
    </w:p>
    <w:p w14:paraId="4EA08178" w14:textId="77777777" w:rsidR="007D4A17" w:rsidRPr="00815955" w:rsidRDefault="007D4A17" w:rsidP="00815955">
      <w:pPr>
        <w:tabs>
          <w:tab w:val="left" w:pos="10460"/>
        </w:tabs>
        <w:ind w:right="4102"/>
        <w:rPr>
          <w:sz w:val="20"/>
          <w:szCs w:val="20"/>
        </w:rPr>
      </w:pPr>
    </w:p>
    <w:p w14:paraId="7E93B07B" w14:textId="77777777" w:rsidR="00815955" w:rsidRDefault="00815955" w:rsidP="00815955">
      <w:pPr>
        <w:tabs>
          <w:tab w:val="left" w:pos="10460"/>
        </w:tabs>
        <w:rPr>
          <w:sz w:val="20"/>
          <w:szCs w:val="20"/>
        </w:rPr>
      </w:pPr>
    </w:p>
    <w:p w14:paraId="02E6615D" w14:textId="77777777" w:rsidR="00815955" w:rsidRDefault="00815955" w:rsidP="00815955">
      <w:pPr>
        <w:tabs>
          <w:tab w:val="left" w:pos="10460"/>
        </w:tabs>
        <w:rPr>
          <w:sz w:val="20"/>
          <w:szCs w:val="20"/>
        </w:rPr>
      </w:pPr>
    </w:p>
    <w:p w14:paraId="5B31D7DE" w14:textId="77777777" w:rsidR="00815955" w:rsidRPr="00815955" w:rsidRDefault="00815955" w:rsidP="00815955">
      <w:pPr>
        <w:tabs>
          <w:tab w:val="left" w:pos="10460"/>
        </w:tabs>
        <w:rPr>
          <w:sz w:val="20"/>
          <w:szCs w:val="20"/>
        </w:rPr>
        <w:sectPr w:rsidR="00815955" w:rsidRPr="00815955" w:rsidSect="00100029">
          <w:pgSz w:w="16838" w:h="11906" w:orient="landscape" w:code="9"/>
          <w:pgMar w:top="1701" w:right="1418" w:bottom="1701" w:left="1418" w:header="709" w:footer="709" w:gutter="0"/>
          <w:lnNumType w:countBy="1" w:restart="continuous"/>
          <w:cols w:space="708"/>
          <w:docGrid w:linePitch="360"/>
        </w:sectPr>
      </w:pPr>
    </w:p>
    <w:p w14:paraId="22334A80" w14:textId="77777777" w:rsidR="007118FD" w:rsidRPr="00B76856" w:rsidRDefault="00D73236" w:rsidP="00D73236">
      <w:pPr>
        <w:jc w:val="both"/>
        <w:rPr>
          <w:bCs/>
          <w:sz w:val="20"/>
          <w:szCs w:val="20"/>
        </w:rPr>
      </w:pPr>
      <w:r w:rsidRPr="00B76856">
        <w:rPr>
          <w:b/>
          <w:bCs/>
          <w:sz w:val="20"/>
          <w:szCs w:val="20"/>
        </w:rPr>
        <w:lastRenderedPageBreak/>
        <w:t>Table 2.</w:t>
      </w:r>
      <w:r w:rsidR="00602B73" w:rsidRPr="00B76856">
        <w:rPr>
          <w:b/>
          <w:bCs/>
          <w:sz w:val="20"/>
          <w:szCs w:val="20"/>
        </w:rPr>
        <w:t xml:space="preserve"> </w:t>
      </w:r>
      <w:r w:rsidRPr="00B76856">
        <w:rPr>
          <w:bCs/>
          <w:sz w:val="20"/>
          <w:szCs w:val="20"/>
        </w:rPr>
        <w:t>Phenolic compounds (mg</w:t>
      </w:r>
      <w:r w:rsidR="00602B73" w:rsidRPr="00B76856">
        <w:rPr>
          <w:bCs/>
          <w:sz w:val="20"/>
          <w:szCs w:val="20"/>
        </w:rPr>
        <w:t xml:space="preserve"> </w:t>
      </w:r>
      <w:r w:rsidRPr="00B76856">
        <w:rPr>
          <w:bCs/>
          <w:sz w:val="20"/>
          <w:szCs w:val="20"/>
        </w:rPr>
        <w:t>kg</w:t>
      </w:r>
      <w:r w:rsidR="00DC0E5C" w:rsidRPr="00B76856">
        <w:rPr>
          <w:bCs/>
          <w:sz w:val="20"/>
          <w:szCs w:val="20"/>
          <w:vertAlign w:val="superscript"/>
        </w:rPr>
        <w:t>-1</w:t>
      </w:r>
      <w:r w:rsidRPr="00B76856">
        <w:rPr>
          <w:bCs/>
          <w:sz w:val="20"/>
          <w:szCs w:val="20"/>
        </w:rPr>
        <w:t>) in grapes from untreated (control) and treated grapevines with different dosages of a seaweed application: Low dosage (Ld) at 0.25 %</w:t>
      </w:r>
      <w:r w:rsidR="00E51D48" w:rsidRPr="00B76856">
        <w:rPr>
          <w:bCs/>
          <w:sz w:val="20"/>
          <w:szCs w:val="20"/>
        </w:rPr>
        <w:t xml:space="preserve"> </w:t>
      </w:r>
      <w:r w:rsidR="00026121" w:rsidRPr="00B76856">
        <w:rPr>
          <w:bCs/>
          <w:sz w:val="20"/>
          <w:szCs w:val="20"/>
        </w:rPr>
        <w:t>(</w:t>
      </w:r>
      <w:r w:rsidRPr="00B76856">
        <w:rPr>
          <w:bCs/>
          <w:sz w:val="20"/>
          <w:szCs w:val="20"/>
        </w:rPr>
        <w:t>v</w:t>
      </w:r>
      <w:r w:rsidR="00602B73" w:rsidRPr="00B76856">
        <w:rPr>
          <w:bCs/>
          <w:sz w:val="20"/>
          <w:szCs w:val="20"/>
        </w:rPr>
        <w:t xml:space="preserve"> </w:t>
      </w:r>
      <w:r w:rsidRPr="00B76856">
        <w:rPr>
          <w:bCs/>
          <w:sz w:val="20"/>
          <w:szCs w:val="20"/>
        </w:rPr>
        <w:t>v</w:t>
      </w:r>
      <w:r w:rsidR="00026121" w:rsidRPr="00B76856">
        <w:rPr>
          <w:bCs/>
          <w:sz w:val="20"/>
          <w:szCs w:val="20"/>
          <w:vertAlign w:val="superscript"/>
        </w:rPr>
        <w:t>-1</w:t>
      </w:r>
      <w:r w:rsidR="00026121" w:rsidRPr="00B76856">
        <w:rPr>
          <w:bCs/>
          <w:sz w:val="20"/>
          <w:szCs w:val="20"/>
        </w:rPr>
        <w:t>)</w:t>
      </w:r>
      <w:r w:rsidR="00602B73" w:rsidRPr="00B76856">
        <w:rPr>
          <w:bCs/>
          <w:sz w:val="20"/>
          <w:szCs w:val="20"/>
        </w:rPr>
        <w:t xml:space="preserve"> and h</w:t>
      </w:r>
      <w:r w:rsidRPr="00B76856">
        <w:rPr>
          <w:bCs/>
          <w:sz w:val="20"/>
          <w:szCs w:val="20"/>
        </w:rPr>
        <w:t xml:space="preserve">igh dosage (Hd) </w:t>
      </w:r>
      <w:r w:rsidR="00282286" w:rsidRPr="00B76856">
        <w:rPr>
          <w:bCs/>
          <w:sz w:val="20"/>
          <w:szCs w:val="20"/>
        </w:rPr>
        <w:t xml:space="preserve">at </w:t>
      </w:r>
      <w:r w:rsidRPr="00B76856">
        <w:rPr>
          <w:bCs/>
          <w:sz w:val="20"/>
          <w:szCs w:val="20"/>
        </w:rPr>
        <w:t>0.50 %</w:t>
      </w:r>
      <w:r w:rsidR="00E51D48" w:rsidRPr="00B76856">
        <w:rPr>
          <w:bCs/>
          <w:sz w:val="20"/>
          <w:szCs w:val="20"/>
        </w:rPr>
        <w:t xml:space="preserve"> </w:t>
      </w:r>
      <w:r w:rsidR="00026121" w:rsidRPr="00B76856">
        <w:rPr>
          <w:bCs/>
          <w:sz w:val="20"/>
          <w:szCs w:val="20"/>
        </w:rPr>
        <w:t>(</w:t>
      </w:r>
      <w:r w:rsidRPr="00B76856">
        <w:rPr>
          <w:bCs/>
          <w:sz w:val="20"/>
          <w:szCs w:val="20"/>
        </w:rPr>
        <w:t>v</w:t>
      </w:r>
      <w:r w:rsidR="00602B73" w:rsidRPr="00B76856">
        <w:rPr>
          <w:bCs/>
          <w:sz w:val="20"/>
          <w:szCs w:val="20"/>
        </w:rPr>
        <w:t xml:space="preserve"> </w:t>
      </w:r>
      <w:r w:rsidRPr="00B76856">
        <w:rPr>
          <w:bCs/>
          <w:sz w:val="20"/>
          <w:szCs w:val="20"/>
        </w:rPr>
        <w:t>v</w:t>
      </w:r>
      <w:r w:rsidR="00026121" w:rsidRPr="00B76856">
        <w:rPr>
          <w:bCs/>
          <w:sz w:val="20"/>
          <w:szCs w:val="20"/>
          <w:vertAlign w:val="superscript"/>
        </w:rPr>
        <w:t>-1</w:t>
      </w:r>
      <w:r w:rsidR="00026121" w:rsidRPr="00B76856">
        <w:rPr>
          <w:bCs/>
          <w:sz w:val="20"/>
          <w:szCs w:val="20"/>
        </w:rPr>
        <w:t>)</w:t>
      </w:r>
      <w:r w:rsidRPr="00B76856">
        <w:rPr>
          <w:bCs/>
          <w:sz w:val="20"/>
          <w:szCs w:val="20"/>
        </w:rPr>
        <w:t>, in two seasons, 2017 and 2018.</w:t>
      </w:r>
    </w:p>
    <w:tbl>
      <w:tblPr>
        <w:tblW w:w="14201" w:type="dxa"/>
        <w:tblInd w:w="108" w:type="dxa"/>
        <w:tblLook w:val="04A0" w:firstRow="1" w:lastRow="0" w:firstColumn="1" w:lastColumn="0" w:noHBand="0" w:noVBand="1"/>
      </w:tblPr>
      <w:tblGrid>
        <w:gridCol w:w="2500"/>
        <w:gridCol w:w="1660"/>
        <w:gridCol w:w="1660"/>
        <w:gridCol w:w="1660"/>
        <w:gridCol w:w="1660"/>
        <w:gridCol w:w="1660"/>
        <w:gridCol w:w="1660"/>
        <w:gridCol w:w="555"/>
        <w:gridCol w:w="555"/>
        <w:gridCol w:w="631"/>
      </w:tblGrid>
      <w:tr w:rsidR="00AE6F26" w14:paraId="1A8593D9" w14:textId="77777777" w:rsidTr="00602B73">
        <w:trPr>
          <w:trHeight w:val="320"/>
        </w:trPr>
        <w:tc>
          <w:tcPr>
            <w:tcW w:w="2500" w:type="dxa"/>
            <w:tcBorders>
              <w:top w:val="single" w:sz="4" w:space="0" w:color="auto"/>
              <w:left w:val="nil"/>
              <w:bottom w:val="single" w:sz="4" w:space="0" w:color="auto"/>
              <w:right w:val="nil"/>
            </w:tcBorders>
            <w:shd w:val="clear" w:color="auto" w:fill="auto"/>
            <w:noWrap/>
            <w:vAlign w:val="bottom"/>
            <w:hideMark/>
          </w:tcPr>
          <w:p w14:paraId="24BDDBBB" w14:textId="77777777" w:rsidR="00AE6F26" w:rsidRDefault="00AE6F26" w:rsidP="00602B73"/>
        </w:tc>
        <w:tc>
          <w:tcPr>
            <w:tcW w:w="4980" w:type="dxa"/>
            <w:gridSpan w:val="3"/>
            <w:tcBorders>
              <w:top w:val="single" w:sz="4" w:space="0" w:color="auto"/>
              <w:left w:val="nil"/>
              <w:bottom w:val="single" w:sz="4" w:space="0" w:color="auto"/>
              <w:right w:val="nil"/>
            </w:tcBorders>
            <w:shd w:val="clear" w:color="auto" w:fill="auto"/>
            <w:noWrap/>
            <w:vAlign w:val="center"/>
            <w:hideMark/>
          </w:tcPr>
          <w:p w14:paraId="22A3567F" w14:textId="77777777" w:rsidR="00AE6F26" w:rsidRDefault="00AE6F26" w:rsidP="00602B73">
            <w:pPr>
              <w:jc w:val="center"/>
              <w:rPr>
                <w:sz w:val="20"/>
                <w:szCs w:val="20"/>
              </w:rPr>
            </w:pPr>
            <w:r>
              <w:rPr>
                <w:b/>
                <w:bCs/>
                <w:color w:val="000000"/>
                <w:sz w:val="18"/>
                <w:szCs w:val="18"/>
              </w:rPr>
              <w:t>2017</w:t>
            </w:r>
          </w:p>
        </w:tc>
        <w:tc>
          <w:tcPr>
            <w:tcW w:w="4980" w:type="dxa"/>
            <w:gridSpan w:val="3"/>
            <w:tcBorders>
              <w:top w:val="single" w:sz="4" w:space="0" w:color="auto"/>
              <w:left w:val="nil"/>
              <w:bottom w:val="single" w:sz="4" w:space="0" w:color="auto"/>
              <w:right w:val="nil"/>
            </w:tcBorders>
            <w:shd w:val="clear" w:color="auto" w:fill="auto"/>
            <w:noWrap/>
            <w:vAlign w:val="center"/>
            <w:hideMark/>
          </w:tcPr>
          <w:p w14:paraId="6F3A1D80" w14:textId="77777777" w:rsidR="00AE6F26" w:rsidRDefault="00AE6F26" w:rsidP="00602B73">
            <w:pPr>
              <w:jc w:val="center"/>
              <w:rPr>
                <w:sz w:val="20"/>
                <w:szCs w:val="20"/>
              </w:rPr>
            </w:pPr>
            <w:r>
              <w:rPr>
                <w:b/>
                <w:bCs/>
                <w:color w:val="000000"/>
                <w:sz w:val="18"/>
                <w:szCs w:val="18"/>
              </w:rPr>
              <w:t>2018</w:t>
            </w:r>
          </w:p>
        </w:tc>
        <w:tc>
          <w:tcPr>
            <w:tcW w:w="1741" w:type="dxa"/>
            <w:gridSpan w:val="3"/>
            <w:tcBorders>
              <w:top w:val="single" w:sz="4" w:space="0" w:color="auto"/>
              <w:left w:val="nil"/>
              <w:bottom w:val="single" w:sz="4" w:space="0" w:color="auto"/>
              <w:right w:val="nil"/>
            </w:tcBorders>
            <w:shd w:val="clear" w:color="auto" w:fill="auto"/>
            <w:noWrap/>
            <w:vAlign w:val="center"/>
            <w:hideMark/>
          </w:tcPr>
          <w:p w14:paraId="238AAFC3" w14:textId="77777777" w:rsidR="00AE6F26" w:rsidRDefault="00AE6F26" w:rsidP="00602B73">
            <w:pPr>
              <w:jc w:val="center"/>
              <w:rPr>
                <w:b/>
                <w:bCs/>
                <w:color w:val="000000"/>
                <w:sz w:val="18"/>
                <w:szCs w:val="18"/>
              </w:rPr>
            </w:pPr>
            <w:r>
              <w:rPr>
                <w:b/>
                <w:bCs/>
                <w:color w:val="000000"/>
                <w:sz w:val="18"/>
                <w:szCs w:val="18"/>
              </w:rPr>
              <w:t>Multifactorial analysis</w:t>
            </w:r>
          </w:p>
        </w:tc>
      </w:tr>
      <w:tr w:rsidR="00AE6F26" w14:paraId="16BBB5FE" w14:textId="77777777" w:rsidTr="00AE6F26">
        <w:trPr>
          <w:trHeight w:val="320"/>
        </w:trPr>
        <w:tc>
          <w:tcPr>
            <w:tcW w:w="2500" w:type="dxa"/>
            <w:tcBorders>
              <w:top w:val="single" w:sz="4" w:space="0" w:color="auto"/>
              <w:left w:val="nil"/>
              <w:bottom w:val="nil"/>
              <w:right w:val="nil"/>
            </w:tcBorders>
            <w:shd w:val="clear" w:color="auto" w:fill="auto"/>
            <w:noWrap/>
            <w:vAlign w:val="bottom"/>
            <w:hideMark/>
          </w:tcPr>
          <w:p w14:paraId="1185B4AA" w14:textId="77777777" w:rsidR="00AE6F26" w:rsidRDefault="00AE6F26" w:rsidP="00602B73">
            <w:pPr>
              <w:rPr>
                <w:b/>
                <w:bCs/>
                <w:i/>
                <w:iCs/>
                <w:color w:val="000000"/>
                <w:sz w:val="18"/>
                <w:szCs w:val="18"/>
              </w:rPr>
            </w:pPr>
            <w:r>
              <w:rPr>
                <w:b/>
                <w:bCs/>
                <w:i/>
                <w:iCs/>
                <w:color w:val="000000"/>
                <w:sz w:val="18"/>
                <w:szCs w:val="18"/>
              </w:rPr>
              <w:t>Flavanol</w:t>
            </w:r>
          </w:p>
        </w:tc>
        <w:tc>
          <w:tcPr>
            <w:tcW w:w="1660" w:type="dxa"/>
            <w:tcBorders>
              <w:top w:val="single" w:sz="4" w:space="0" w:color="auto"/>
              <w:left w:val="nil"/>
              <w:bottom w:val="nil"/>
              <w:right w:val="nil"/>
            </w:tcBorders>
            <w:shd w:val="clear" w:color="auto" w:fill="auto"/>
            <w:noWrap/>
            <w:vAlign w:val="bottom"/>
            <w:hideMark/>
          </w:tcPr>
          <w:p w14:paraId="5170A683" w14:textId="77777777" w:rsidR="00AE6F26" w:rsidRDefault="00AE6F26" w:rsidP="00602B73">
            <w:pPr>
              <w:jc w:val="center"/>
              <w:rPr>
                <w:b/>
                <w:bCs/>
                <w:color w:val="000000"/>
                <w:sz w:val="18"/>
                <w:szCs w:val="18"/>
              </w:rPr>
            </w:pPr>
            <w:r>
              <w:rPr>
                <w:b/>
                <w:bCs/>
                <w:color w:val="000000"/>
                <w:sz w:val="18"/>
                <w:szCs w:val="18"/>
              </w:rPr>
              <w:t>Control</w:t>
            </w:r>
          </w:p>
        </w:tc>
        <w:tc>
          <w:tcPr>
            <w:tcW w:w="1660" w:type="dxa"/>
            <w:tcBorders>
              <w:top w:val="single" w:sz="4" w:space="0" w:color="auto"/>
              <w:left w:val="nil"/>
              <w:bottom w:val="nil"/>
              <w:right w:val="nil"/>
            </w:tcBorders>
            <w:shd w:val="clear" w:color="auto" w:fill="auto"/>
            <w:noWrap/>
            <w:vAlign w:val="bottom"/>
            <w:hideMark/>
          </w:tcPr>
          <w:p w14:paraId="69B0D7BD" w14:textId="77777777" w:rsidR="00AE6F26" w:rsidRDefault="00AE6F26" w:rsidP="00602B73">
            <w:pPr>
              <w:jc w:val="center"/>
              <w:rPr>
                <w:b/>
                <w:bCs/>
                <w:color w:val="000000"/>
                <w:sz w:val="18"/>
                <w:szCs w:val="18"/>
              </w:rPr>
            </w:pPr>
            <w:r>
              <w:rPr>
                <w:b/>
                <w:bCs/>
                <w:color w:val="000000"/>
                <w:sz w:val="18"/>
                <w:szCs w:val="18"/>
              </w:rPr>
              <w:t>Ld</w:t>
            </w:r>
          </w:p>
        </w:tc>
        <w:tc>
          <w:tcPr>
            <w:tcW w:w="1660" w:type="dxa"/>
            <w:tcBorders>
              <w:top w:val="single" w:sz="4" w:space="0" w:color="auto"/>
              <w:left w:val="nil"/>
              <w:bottom w:val="nil"/>
              <w:right w:val="nil"/>
            </w:tcBorders>
            <w:shd w:val="clear" w:color="auto" w:fill="auto"/>
            <w:noWrap/>
            <w:vAlign w:val="bottom"/>
            <w:hideMark/>
          </w:tcPr>
          <w:p w14:paraId="405159EF" w14:textId="77777777" w:rsidR="00AE6F26" w:rsidRDefault="00AE6F26" w:rsidP="00602B73">
            <w:pPr>
              <w:jc w:val="center"/>
              <w:rPr>
                <w:b/>
                <w:bCs/>
                <w:color w:val="000000"/>
                <w:sz w:val="18"/>
                <w:szCs w:val="18"/>
              </w:rPr>
            </w:pPr>
            <w:r>
              <w:rPr>
                <w:b/>
                <w:bCs/>
                <w:color w:val="000000"/>
                <w:sz w:val="18"/>
                <w:szCs w:val="18"/>
              </w:rPr>
              <w:t>Hd</w:t>
            </w:r>
          </w:p>
        </w:tc>
        <w:tc>
          <w:tcPr>
            <w:tcW w:w="1660" w:type="dxa"/>
            <w:tcBorders>
              <w:top w:val="single" w:sz="4" w:space="0" w:color="auto"/>
              <w:left w:val="nil"/>
              <w:bottom w:val="nil"/>
              <w:right w:val="nil"/>
            </w:tcBorders>
            <w:shd w:val="clear" w:color="auto" w:fill="auto"/>
            <w:noWrap/>
            <w:vAlign w:val="bottom"/>
            <w:hideMark/>
          </w:tcPr>
          <w:p w14:paraId="0BF3EB5C" w14:textId="77777777" w:rsidR="00AE6F26" w:rsidRDefault="00AE6F26" w:rsidP="00602B73">
            <w:pPr>
              <w:jc w:val="center"/>
              <w:rPr>
                <w:b/>
                <w:bCs/>
                <w:color w:val="000000"/>
                <w:sz w:val="18"/>
                <w:szCs w:val="18"/>
              </w:rPr>
            </w:pPr>
            <w:r>
              <w:rPr>
                <w:b/>
                <w:bCs/>
                <w:color w:val="000000"/>
                <w:sz w:val="18"/>
                <w:szCs w:val="18"/>
              </w:rPr>
              <w:t>Control</w:t>
            </w:r>
          </w:p>
        </w:tc>
        <w:tc>
          <w:tcPr>
            <w:tcW w:w="1660" w:type="dxa"/>
            <w:tcBorders>
              <w:top w:val="single" w:sz="4" w:space="0" w:color="auto"/>
              <w:left w:val="nil"/>
              <w:bottom w:val="nil"/>
              <w:right w:val="nil"/>
            </w:tcBorders>
            <w:shd w:val="clear" w:color="auto" w:fill="auto"/>
            <w:noWrap/>
            <w:vAlign w:val="bottom"/>
            <w:hideMark/>
          </w:tcPr>
          <w:p w14:paraId="2798F17B" w14:textId="77777777" w:rsidR="00AE6F26" w:rsidRDefault="00AE6F26" w:rsidP="00602B73">
            <w:pPr>
              <w:jc w:val="center"/>
              <w:rPr>
                <w:b/>
                <w:bCs/>
                <w:color w:val="000000"/>
                <w:sz w:val="18"/>
                <w:szCs w:val="18"/>
              </w:rPr>
            </w:pPr>
            <w:r>
              <w:rPr>
                <w:b/>
                <w:bCs/>
                <w:color w:val="000000"/>
                <w:sz w:val="18"/>
                <w:szCs w:val="18"/>
              </w:rPr>
              <w:t>Ld</w:t>
            </w:r>
          </w:p>
        </w:tc>
        <w:tc>
          <w:tcPr>
            <w:tcW w:w="1660" w:type="dxa"/>
            <w:tcBorders>
              <w:top w:val="single" w:sz="4" w:space="0" w:color="auto"/>
              <w:left w:val="nil"/>
              <w:bottom w:val="nil"/>
              <w:right w:val="nil"/>
            </w:tcBorders>
            <w:shd w:val="clear" w:color="auto" w:fill="auto"/>
            <w:noWrap/>
            <w:vAlign w:val="bottom"/>
            <w:hideMark/>
          </w:tcPr>
          <w:p w14:paraId="3174B2FB" w14:textId="77777777" w:rsidR="00AE6F26" w:rsidRDefault="00AE6F26" w:rsidP="00602B73">
            <w:pPr>
              <w:jc w:val="center"/>
              <w:rPr>
                <w:b/>
                <w:bCs/>
                <w:color w:val="000000"/>
                <w:sz w:val="18"/>
                <w:szCs w:val="18"/>
              </w:rPr>
            </w:pPr>
            <w:r>
              <w:rPr>
                <w:b/>
                <w:bCs/>
                <w:color w:val="000000"/>
                <w:sz w:val="18"/>
                <w:szCs w:val="18"/>
              </w:rPr>
              <w:t>Hd</w:t>
            </w:r>
          </w:p>
        </w:tc>
        <w:tc>
          <w:tcPr>
            <w:tcW w:w="555" w:type="dxa"/>
            <w:tcBorders>
              <w:top w:val="single" w:sz="4" w:space="0" w:color="auto"/>
              <w:left w:val="nil"/>
              <w:bottom w:val="nil"/>
              <w:right w:val="nil"/>
            </w:tcBorders>
            <w:shd w:val="clear" w:color="auto" w:fill="auto"/>
            <w:noWrap/>
            <w:vAlign w:val="bottom"/>
            <w:hideMark/>
          </w:tcPr>
          <w:p w14:paraId="650322F8" w14:textId="77777777" w:rsidR="00AE6F26" w:rsidRDefault="00AE6F26" w:rsidP="00602B73">
            <w:pPr>
              <w:jc w:val="center"/>
              <w:rPr>
                <w:b/>
                <w:bCs/>
                <w:color w:val="000000"/>
                <w:sz w:val="18"/>
                <w:szCs w:val="18"/>
              </w:rPr>
            </w:pPr>
            <w:r>
              <w:rPr>
                <w:b/>
                <w:bCs/>
                <w:color w:val="000000"/>
                <w:sz w:val="18"/>
                <w:szCs w:val="18"/>
              </w:rPr>
              <w:t>T</w:t>
            </w:r>
          </w:p>
        </w:tc>
        <w:tc>
          <w:tcPr>
            <w:tcW w:w="555" w:type="dxa"/>
            <w:tcBorders>
              <w:top w:val="single" w:sz="4" w:space="0" w:color="auto"/>
              <w:left w:val="nil"/>
              <w:bottom w:val="nil"/>
              <w:right w:val="nil"/>
            </w:tcBorders>
            <w:shd w:val="clear" w:color="auto" w:fill="auto"/>
            <w:noWrap/>
            <w:vAlign w:val="bottom"/>
            <w:hideMark/>
          </w:tcPr>
          <w:p w14:paraId="4461717D" w14:textId="77777777" w:rsidR="00AE6F26" w:rsidRDefault="00AE6F26" w:rsidP="00602B73">
            <w:pPr>
              <w:jc w:val="center"/>
              <w:rPr>
                <w:b/>
                <w:bCs/>
                <w:color w:val="000000"/>
                <w:sz w:val="18"/>
                <w:szCs w:val="18"/>
              </w:rPr>
            </w:pPr>
            <w:r>
              <w:rPr>
                <w:b/>
                <w:bCs/>
                <w:color w:val="000000"/>
                <w:sz w:val="18"/>
                <w:szCs w:val="18"/>
              </w:rPr>
              <w:t>S</w:t>
            </w:r>
          </w:p>
        </w:tc>
        <w:tc>
          <w:tcPr>
            <w:tcW w:w="631" w:type="dxa"/>
            <w:tcBorders>
              <w:top w:val="single" w:sz="4" w:space="0" w:color="auto"/>
              <w:left w:val="nil"/>
              <w:bottom w:val="nil"/>
              <w:right w:val="nil"/>
            </w:tcBorders>
            <w:shd w:val="clear" w:color="auto" w:fill="auto"/>
            <w:noWrap/>
            <w:vAlign w:val="bottom"/>
            <w:hideMark/>
          </w:tcPr>
          <w:p w14:paraId="694BA9BD" w14:textId="77777777" w:rsidR="00AE6F26" w:rsidRDefault="00AE6F26" w:rsidP="00602B73">
            <w:pPr>
              <w:jc w:val="center"/>
              <w:rPr>
                <w:b/>
                <w:bCs/>
                <w:color w:val="000000"/>
                <w:sz w:val="18"/>
                <w:szCs w:val="18"/>
              </w:rPr>
            </w:pPr>
            <w:r>
              <w:rPr>
                <w:b/>
                <w:bCs/>
                <w:color w:val="000000"/>
                <w:sz w:val="18"/>
                <w:szCs w:val="18"/>
              </w:rPr>
              <w:t>TxS</w:t>
            </w:r>
          </w:p>
        </w:tc>
      </w:tr>
      <w:tr w:rsidR="00AE6F26" w14:paraId="1AE03907" w14:textId="77777777" w:rsidTr="00AE6F26">
        <w:trPr>
          <w:trHeight w:val="320"/>
        </w:trPr>
        <w:tc>
          <w:tcPr>
            <w:tcW w:w="2500" w:type="dxa"/>
            <w:tcBorders>
              <w:top w:val="nil"/>
              <w:left w:val="nil"/>
              <w:bottom w:val="nil"/>
              <w:right w:val="nil"/>
            </w:tcBorders>
            <w:shd w:val="clear" w:color="auto" w:fill="auto"/>
            <w:noWrap/>
            <w:vAlign w:val="bottom"/>
            <w:hideMark/>
          </w:tcPr>
          <w:p w14:paraId="3A418E31" w14:textId="77777777" w:rsidR="00AE6F26" w:rsidRDefault="00AE6F26" w:rsidP="00602B73">
            <w:pPr>
              <w:rPr>
                <w:color w:val="000000"/>
                <w:sz w:val="18"/>
                <w:szCs w:val="18"/>
              </w:rPr>
            </w:pPr>
            <w:r>
              <w:rPr>
                <w:color w:val="000000"/>
                <w:sz w:val="18"/>
                <w:szCs w:val="18"/>
              </w:rPr>
              <w:t>Catechin</w:t>
            </w:r>
          </w:p>
        </w:tc>
        <w:tc>
          <w:tcPr>
            <w:tcW w:w="1660" w:type="dxa"/>
            <w:tcBorders>
              <w:top w:val="nil"/>
              <w:left w:val="nil"/>
              <w:bottom w:val="nil"/>
              <w:right w:val="nil"/>
            </w:tcBorders>
            <w:shd w:val="clear" w:color="auto" w:fill="auto"/>
            <w:noWrap/>
            <w:vAlign w:val="bottom"/>
            <w:hideMark/>
          </w:tcPr>
          <w:p w14:paraId="7FF8BB20" w14:textId="71BA2A98" w:rsidR="00AE6F26" w:rsidRDefault="00AE6F26" w:rsidP="00602B73">
            <w:pPr>
              <w:jc w:val="center"/>
              <w:rPr>
                <w:color w:val="000000"/>
                <w:sz w:val="18"/>
                <w:szCs w:val="18"/>
              </w:rPr>
            </w:pPr>
            <w:r>
              <w:rPr>
                <w:color w:val="000000"/>
                <w:sz w:val="18"/>
                <w:szCs w:val="18"/>
              </w:rPr>
              <w:t>159.18±43.31a</w:t>
            </w:r>
          </w:p>
        </w:tc>
        <w:tc>
          <w:tcPr>
            <w:tcW w:w="1660" w:type="dxa"/>
            <w:tcBorders>
              <w:top w:val="nil"/>
              <w:left w:val="nil"/>
              <w:bottom w:val="nil"/>
              <w:right w:val="nil"/>
            </w:tcBorders>
            <w:shd w:val="clear" w:color="auto" w:fill="auto"/>
            <w:noWrap/>
            <w:vAlign w:val="bottom"/>
            <w:hideMark/>
          </w:tcPr>
          <w:p w14:paraId="042FA5DA" w14:textId="0E00F797" w:rsidR="00AE6F26" w:rsidRDefault="00AE6F26" w:rsidP="00602B73">
            <w:pPr>
              <w:jc w:val="center"/>
              <w:rPr>
                <w:color w:val="000000"/>
                <w:sz w:val="18"/>
                <w:szCs w:val="18"/>
              </w:rPr>
            </w:pPr>
            <w:r>
              <w:rPr>
                <w:color w:val="000000"/>
                <w:sz w:val="18"/>
                <w:szCs w:val="18"/>
              </w:rPr>
              <w:t>120.36±22.26a</w:t>
            </w:r>
          </w:p>
        </w:tc>
        <w:tc>
          <w:tcPr>
            <w:tcW w:w="1660" w:type="dxa"/>
            <w:tcBorders>
              <w:top w:val="nil"/>
              <w:left w:val="nil"/>
              <w:bottom w:val="nil"/>
              <w:right w:val="nil"/>
            </w:tcBorders>
            <w:shd w:val="clear" w:color="auto" w:fill="auto"/>
            <w:noWrap/>
            <w:vAlign w:val="bottom"/>
            <w:hideMark/>
          </w:tcPr>
          <w:p w14:paraId="32FA4CFA" w14:textId="562724C2" w:rsidR="00AE6F26" w:rsidRDefault="00AE6F26" w:rsidP="00602B73">
            <w:pPr>
              <w:jc w:val="center"/>
              <w:rPr>
                <w:color w:val="000000"/>
                <w:sz w:val="18"/>
                <w:szCs w:val="18"/>
              </w:rPr>
            </w:pPr>
            <w:r>
              <w:rPr>
                <w:color w:val="000000"/>
                <w:sz w:val="18"/>
                <w:szCs w:val="18"/>
              </w:rPr>
              <w:t>236.27±28.63b</w:t>
            </w:r>
          </w:p>
        </w:tc>
        <w:tc>
          <w:tcPr>
            <w:tcW w:w="1660" w:type="dxa"/>
            <w:tcBorders>
              <w:top w:val="nil"/>
              <w:left w:val="nil"/>
              <w:bottom w:val="nil"/>
              <w:right w:val="nil"/>
            </w:tcBorders>
            <w:shd w:val="clear" w:color="auto" w:fill="auto"/>
            <w:noWrap/>
            <w:vAlign w:val="bottom"/>
            <w:hideMark/>
          </w:tcPr>
          <w:p w14:paraId="4767CFD0" w14:textId="36BA1C90" w:rsidR="00AE6F26" w:rsidRDefault="00AE6F26" w:rsidP="00602B73">
            <w:pPr>
              <w:jc w:val="center"/>
              <w:rPr>
                <w:color w:val="000000"/>
                <w:sz w:val="18"/>
                <w:szCs w:val="18"/>
              </w:rPr>
            </w:pPr>
            <w:r>
              <w:rPr>
                <w:color w:val="000000"/>
                <w:sz w:val="18"/>
                <w:szCs w:val="18"/>
              </w:rPr>
              <w:t>98.57±3.75a</w:t>
            </w:r>
          </w:p>
        </w:tc>
        <w:tc>
          <w:tcPr>
            <w:tcW w:w="1660" w:type="dxa"/>
            <w:tcBorders>
              <w:top w:val="nil"/>
              <w:left w:val="nil"/>
              <w:bottom w:val="nil"/>
              <w:right w:val="nil"/>
            </w:tcBorders>
            <w:shd w:val="clear" w:color="auto" w:fill="auto"/>
            <w:noWrap/>
            <w:vAlign w:val="bottom"/>
            <w:hideMark/>
          </w:tcPr>
          <w:p w14:paraId="749C32DB" w14:textId="1CE6A458" w:rsidR="00AE6F26" w:rsidRDefault="00AE6F26" w:rsidP="00602B73">
            <w:pPr>
              <w:jc w:val="center"/>
              <w:rPr>
                <w:color w:val="000000"/>
                <w:sz w:val="18"/>
                <w:szCs w:val="18"/>
              </w:rPr>
            </w:pPr>
            <w:r>
              <w:rPr>
                <w:color w:val="000000"/>
                <w:sz w:val="18"/>
                <w:szCs w:val="18"/>
              </w:rPr>
              <w:t>72.86±21.06a</w:t>
            </w:r>
          </w:p>
        </w:tc>
        <w:tc>
          <w:tcPr>
            <w:tcW w:w="1660" w:type="dxa"/>
            <w:tcBorders>
              <w:top w:val="nil"/>
              <w:left w:val="nil"/>
              <w:bottom w:val="nil"/>
              <w:right w:val="nil"/>
            </w:tcBorders>
            <w:shd w:val="clear" w:color="auto" w:fill="auto"/>
            <w:noWrap/>
            <w:vAlign w:val="bottom"/>
            <w:hideMark/>
          </w:tcPr>
          <w:p w14:paraId="2757E2A9" w14:textId="573B8A40" w:rsidR="00AE6F26" w:rsidRDefault="00AE6F26" w:rsidP="00602B73">
            <w:pPr>
              <w:jc w:val="center"/>
              <w:rPr>
                <w:color w:val="000000"/>
                <w:sz w:val="18"/>
                <w:szCs w:val="18"/>
              </w:rPr>
            </w:pPr>
            <w:r>
              <w:rPr>
                <w:color w:val="000000"/>
                <w:sz w:val="18"/>
                <w:szCs w:val="18"/>
              </w:rPr>
              <w:t>190.02±4.33b</w:t>
            </w:r>
          </w:p>
        </w:tc>
        <w:tc>
          <w:tcPr>
            <w:tcW w:w="555" w:type="dxa"/>
            <w:tcBorders>
              <w:top w:val="nil"/>
              <w:left w:val="nil"/>
              <w:bottom w:val="nil"/>
              <w:right w:val="nil"/>
            </w:tcBorders>
            <w:shd w:val="clear" w:color="auto" w:fill="auto"/>
            <w:noWrap/>
            <w:vAlign w:val="bottom"/>
            <w:hideMark/>
          </w:tcPr>
          <w:p w14:paraId="719F44D5" w14:textId="77777777" w:rsidR="00AE6F26" w:rsidRDefault="00AE6F26" w:rsidP="00602B73">
            <w:pPr>
              <w:jc w:val="center"/>
              <w:rPr>
                <w:color w:val="000000"/>
                <w:sz w:val="18"/>
                <w:szCs w:val="18"/>
              </w:rPr>
            </w:pPr>
            <w:r>
              <w:rPr>
                <w:color w:val="000000"/>
                <w:sz w:val="18"/>
                <w:szCs w:val="18"/>
              </w:rPr>
              <w:t>***</w:t>
            </w:r>
          </w:p>
        </w:tc>
        <w:tc>
          <w:tcPr>
            <w:tcW w:w="555" w:type="dxa"/>
            <w:tcBorders>
              <w:top w:val="nil"/>
              <w:left w:val="nil"/>
              <w:bottom w:val="nil"/>
              <w:right w:val="nil"/>
            </w:tcBorders>
            <w:shd w:val="clear" w:color="auto" w:fill="auto"/>
            <w:noWrap/>
            <w:vAlign w:val="bottom"/>
            <w:hideMark/>
          </w:tcPr>
          <w:p w14:paraId="06209E9C" w14:textId="77777777" w:rsidR="00AE6F26" w:rsidRDefault="00AE6F26" w:rsidP="00602B73">
            <w:pPr>
              <w:jc w:val="center"/>
              <w:rPr>
                <w:color w:val="000000"/>
                <w:sz w:val="18"/>
                <w:szCs w:val="18"/>
              </w:rPr>
            </w:pPr>
            <w:r>
              <w:rPr>
                <w:color w:val="000000"/>
                <w:sz w:val="18"/>
                <w:szCs w:val="18"/>
              </w:rPr>
              <w:t>**</w:t>
            </w:r>
          </w:p>
        </w:tc>
        <w:tc>
          <w:tcPr>
            <w:tcW w:w="631" w:type="dxa"/>
            <w:tcBorders>
              <w:top w:val="nil"/>
              <w:left w:val="nil"/>
              <w:bottom w:val="nil"/>
              <w:right w:val="nil"/>
            </w:tcBorders>
            <w:shd w:val="clear" w:color="auto" w:fill="auto"/>
            <w:noWrap/>
            <w:vAlign w:val="bottom"/>
            <w:hideMark/>
          </w:tcPr>
          <w:p w14:paraId="2C718AA2" w14:textId="77777777" w:rsidR="00AE6F26" w:rsidRDefault="00AE6F26" w:rsidP="00602B73">
            <w:pPr>
              <w:jc w:val="center"/>
              <w:rPr>
                <w:color w:val="000000"/>
                <w:sz w:val="18"/>
                <w:szCs w:val="18"/>
              </w:rPr>
            </w:pPr>
            <w:r>
              <w:rPr>
                <w:color w:val="000000"/>
                <w:sz w:val="18"/>
                <w:szCs w:val="18"/>
              </w:rPr>
              <w:t>NS</w:t>
            </w:r>
          </w:p>
        </w:tc>
      </w:tr>
      <w:tr w:rsidR="00AE6F26" w14:paraId="1C185002" w14:textId="77777777" w:rsidTr="00AE6F26">
        <w:trPr>
          <w:trHeight w:val="320"/>
        </w:trPr>
        <w:tc>
          <w:tcPr>
            <w:tcW w:w="2500" w:type="dxa"/>
            <w:tcBorders>
              <w:top w:val="nil"/>
              <w:left w:val="nil"/>
              <w:bottom w:val="nil"/>
              <w:right w:val="nil"/>
            </w:tcBorders>
            <w:shd w:val="clear" w:color="auto" w:fill="auto"/>
            <w:noWrap/>
            <w:vAlign w:val="bottom"/>
            <w:hideMark/>
          </w:tcPr>
          <w:p w14:paraId="26F882A8" w14:textId="77777777" w:rsidR="00AE6F26" w:rsidRDefault="00AE6F26" w:rsidP="00602B73">
            <w:pPr>
              <w:rPr>
                <w:b/>
                <w:bCs/>
                <w:i/>
                <w:iCs/>
                <w:color w:val="000000"/>
                <w:sz w:val="18"/>
                <w:szCs w:val="18"/>
              </w:rPr>
            </w:pPr>
            <w:r>
              <w:rPr>
                <w:b/>
                <w:bCs/>
                <w:i/>
                <w:iCs/>
                <w:color w:val="000000"/>
                <w:sz w:val="18"/>
                <w:szCs w:val="18"/>
              </w:rPr>
              <w:t>Flavonols</w:t>
            </w:r>
          </w:p>
        </w:tc>
        <w:tc>
          <w:tcPr>
            <w:tcW w:w="1660" w:type="dxa"/>
            <w:tcBorders>
              <w:top w:val="nil"/>
              <w:left w:val="nil"/>
              <w:bottom w:val="nil"/>
              <w:right w:val="nil"/>
            </w:tcBorders>
            <w:shd w:val="clear" w:color="auto" w:fill="auto"/>
            <w:noWrap/>
            <w:vAlign w:val="bottom"/>
            <w:hideMark/>
          </w:tcPr>
          <w:p w14:paraId="26B93AF4" w14:textId="77777777" w:rsidR="00AE6F26" w:rsidRDefault="00AE6F26" w:rsidP="00602B73">
            <w:pPr>
              <w:rPr>
                <w:b/>
                <w:bCs/>
                <w:i/>
                <w:iCs/>
                <w:color w:val="000000"/>
                <w:sz w:val="18"/>
                <w:szCs w:val="18"/>
              </w:rPr>
            </w:pPr>
          </w:p>
        </w:tc>
        <w:tc>
          <w:tcPr>
            <w:tcW w:w="1660" w:type="dxa"/>
            <w:tcBorders>
              <w:top w:val="nil"/>
              <w:left w:val="nil"/>
              <w:bottom w:val="nil"/>
              <w:right w:val="nil"/>
            </w:tcBorders>
            <w:shd w:val="clear" w:color="auto" w:fill="auto"/>
            <w:noWrap/>
            <w:vAlign w:val="bottom"/>
            <w:hideMark/>
          </w:tcPr>
          <w:p w14:paraId="2B1766E7" w14:textId="77777777" w:rsidR="00AE6F26" w:rsidRDefault="00AE6F26" w:rsidP="00602B73">
            <w:pPr>
              <w:jc w:val="center"/>
              <w:rPr>
                <w:sz w:val="20"/>
                <w:szCs w:val="20"/>
              </w:rPr>
            </w:pPr>
          </w:p>
        </w:tc>
        <w:tc>
          <w:tcPr>
            <w:tcW w:w="1660" w:type="dxa"/>
            <w:tcBorders>
              <w:top w:val="nil"/>
              <w:left w:val="nil"/>
              <w:bottom w:val="nil"/>
              <w:right w:val="nil"/>
            </w:tcBorders>
            <w:shd w:val="clear" w:color="auto" w:fill="auto"/>
            <w:noWrap/>
            <w:vAlign w:val="bottom"/>
            <w:hideMark/>
          </w:tcPr>
          <w:p w14:paraId="3BD3719A" w14:textId="77777777" w:rsidR="00AE6F26" w:rsidRDefault="00AE6F26" w:rsidP="00602B73">
            <w:pPr>
              <w:jc w:val="center"/>
              <w:rPr>
                <w:sz w:val="20"/>
                <w:szCs w:val="20"/>
              </w:rPr>
            </w:pPr>
          </w:p>
        </w:tc>
        <w:tc>
          <w:tcPr>
            <w:tcW w:w="1660" w:type="dxa"/>
            <w:tcBorders>
              <w:top w:val="nil"/>
              <w:left w:val="nil"/>
              <w:bottom w:val="nil"/>
              <w:right w:val="nil"/>
            </w:tcBorders>
            <w:shd w:val="clear" w:color="auto" w:fill="auto"/>
            <w:noWrap/>
            <w:vAlign w:val="bottom"/>
            <w:hideMark/>
          </w:tcPr>
          <w:p w14:paraId="39B9F7F0" w14:textId="77777777" w:rsidR="00AE6F26" w:rsidRDefault="00AE6F26" w:rsidP="00602B73">
            <w:pPr>
              <w:jc w:val="center"/>
              <w:rPr>
                <w:sz w:val="20"/>
                <w:szCs w:val="20"/>
              </w:rPr>
            </w:pPr>
          </w:p>
        </w:tc>
        <w:tc>
          <w:tcPr>
            <w:tcW w:w="1660" w:type="dxa"/>
            <w:tcBorders>
              <w:top w:val="nil"/>
              <w:left w:val="nil"/>
              <w:bottom w:val="nil"/>
              <w:right w:val="nil"/>
            </w:tcBorders>
            <w:shd w:val="clear" w:color="auto" w:fill="auto"/>
            <w:noWrap/>
            <w:vAlign w:val="bottom"/>
            <w:hideMark/>
          </w:tcPr>
          <w:p w14:paraId="2E69879B" w14:textId="77777777" w:rsidR="00AE6F26" w:rsidRDefault="00AE6F26" w:rsidP="00602B73">
            <w:pPr>
              <w:jc w:val="center"/>
              <w:rPr>
                <w:sz w:val="20"/>
                <w:szCs w:val="20"/>
              </w:rPr>
            </w:pPr>
          </w:p>
        </w:tc>
        <w:tc>
          <w:tcPr>
            <w:tcW w:w="1660" w:type="dxa"/>
            <w:tcBorders>
              <w:top w:val="nil"/>
              <w:left w:val="nil"/>
              <w:bottom w:val="nil"/>
              <w:right w:val="nil"/>
            </w:tcBorders>
            <w:shd w:val="clear" w:color="auto" w:fill="auto"/>
            <w:noWrap/>
            <w:vAlign w:val="bottom"/>
            <w:hideMark/>
          </w:tcPr>
          <w:p w14:paraId="218421D9" w14:textId="77777777" w:rsidR="00AE6F26" w:rsidRDefault="00AE6F26" w:rsidP="00602B73">
            <w:pPr>
              <w:jc w:val="center"/>
              <w:rPr>
                <w:sz w:val="20"/>
                <w:szCs w:val="20"/>
              </w:rPr>
            </w:pPr>
          </w:p>
        </w:tc>
        <w:tc>
          <w:tcPr>
            <w:tcW w:w="555" w:type="dxa"/>
            <w:tcBorders>
              <w:top w:val="nil"/>
              <w:left w:val="nil"/>
              <w:bottom w:val="nil"/>
              <w:right w:val="nil"/>
            </w:tcBorders>
            <w:shd w:val="clear" w:color="auto" w:fill="auto"/>
            <w:noWrap/>
            <w:vAlign w:val="bottom"/>
            <w:hideMark/>
          </w:tcPr>
          <w:p w14:paraId="651341D2" w14:textId="77777777" w:rsidR="00AE6F26" w:rsidRDefault="00AE6F26" w:rsidP="00602B73">
            <w:pPr>
              <w:jc w:val="center"/>
              <w:rPr>
                <w:sz w:val="20"/>
                <w:szCs w:val="20"/>
              </w:rPr>
            </w:pPr>
          </w:p>
        </w:tc>
        <w:tc>
          <w:tcPr>
            <w:tcW w:w="555" w:type="dxa"/>
            <w:tcBorders>
              <w:top w:val="nil"/>
              <w:left w:val="nil"/>
              <w:bottom w:val="nil"/>
              <w:right w:val="nil"/>
            </w:tcBorders>
            <w:shd w:val="clear" w:color="auto" w:fill="auto"/>
            <w:noWrap/>
            <w:vAlign w:val="bottom"/>
            <w:hideMark/>
          </w:tcPr>
          <w:p w14:paraId="2ED0F3C6" w14:textId="77777777" w:rsidR="00AE6F26" w:rsidRDefault="00AE6F26" w:rsidP="00602B73">
            <w:pPr>
              <w:rPr>
                <w:sz w:val="20"/>
                <w:szCs w:val="20"/>
              </w:rPr>
            </w:pPr>
          </w:p>
        </w:tc>
        <w:tc>
          <w:tcPr>
            <w:tcW w:w="631" w:type="dxa"/>
            <w:tcBorders>
              <w:top w:val="nil"/>
              <w:left w:val="nil"/>
              <w:bottom w:val="nil"/>
              <w:right w:val="nil"/>
            </w:tcBorders>
            <w:shd w:val="clear" w:color="auto" w:fill="auto"/>
            <w:noWrap/>
            <w:vAlign w:val="bottom"/>
            <w:hideMark/>
          </w:tcPr>
          <w:p w14:paraId="2124CEA5" w14:textId="77777777" w:rsidR="00AE6F26" w:rsidRDefault="00AE6F26" w:rsidP="00602B73">
            <w:pPr>
              <w:rPr>
                <w:sz w:val="20"/>
                <w:szCs w:val="20"/>
              </w:rPr>
            </w:pPr>
          </w:p>
        </w:tc>
      </w:tr>
      <w:tr w:rsidR="00AE6F26" w14:paraId="63F115EA" w14:textId="77777777" w:rsidTr="00AE6F26">
        <w:trPr>
          <w:trHeight w:val="320"/>
        </w:trPr>
        <w:tc>
          <w:tcPr>
            <w:tcW w:w="2500" w:type="dxa"/>
            <w:tcBorders>
              <w:top w:val="nil"/>
              <w:left w:val="nil"/>
              <w:bottom w:val="nil"/>
              <w:right w:val="nil"/>
            </w:tcBorders>
            <w:shd w:val="clear" w:color="auto" w:fill="auto"/>
            <w:noWrap/>
            <w:vAlign w:val="bottom"/>
            <w:hideMark/>
          </w:tcPr>
          <w:p w14:paraId="6BC21BD0" w14:textId="77777777" w:rsidR="00AE6F26" w:rsidRDefault="00AE6F26" w:rsidP="00602B73">
            <w:pPr>
              <w:rPr>
                <w:color w:val="000000"/>
                <w:sz w:val="18"/>
                <w:szCs w:val="18"/>
              </w:rPr>
            </w:pPr>
            <w:r>
              <w:rPr>
                <w:color w:val="000000"/>
                <w:sz w:val="18"/>
                <w:szCs w:val="18"/>
              </w:rPr>
              <w:t>Quercetin</w:t>
            </w:r>
            <w:r w:rsidR="00026121">
              <w:rPr>
                <w:color w:val="000000"/>
                <w:sz w:val="18"/>
                <w:szCs w:val="18"/>
              </w:rPr>
              <w:t>-</w:t>
            </w:r>
            <w:r>
              <w:rPr>
                <w:color w:val="000000"/>
                <w:sz w:val="18"/>
                <w:szCs w:val="18"/>
              </w:rPr>
              <w:t>3-</w:t>
            </w:r>
            <w:r w:rsidR="00063620" w:rsidRPr="00F743E3">
              <w:rPr>
                <w:i/>
                <w:iCs/>
                <w:color w:val="000000"/>
                <w:sz w:val="18"/>
                <w:szCs w:val="18"/>
              </w:rPr>
              <w:t>O</w:t>
            </w:r>
            <w:r w:rsidR="00063620">
              <w:rPr>
                <w:color w:val="000000"/>
                <w:sz w:val="18"/>
                <w:szCs w:val="18"/>
              </w:rPr>
              <w:t>-</w:t>
            </w:r>
            <w:r>
              <w:rPr>
                <w:color w:val="000000"/>
                <w:sz w:val="18"/>
                <w:szCs w:val="18"/>
              </w:rPr>
              <w:t>gal</w:t>
            </w:r>
          </w:p>
        </w:tc>
        <w:tc>
          <w:tcPr>
            <w:tcW w:w="1660" w:type="dxa"/>
            <w:tcBorders>
              <w:top w:val="nil"/>
              <w:left w:val="nil"/>
              <w:bottom w:val="nil"/>
              <w:right w:val="nil"/>
            </w:tcBorders>
            <w:shd w:val="clear" w:color="auto" w:fill="auto"/>
            <w:noWrap/>
            <w:vAlign w:val="bottom"/>
            <w:hideMark/>
          </w:tcPr>
          <w:p w14:paraId="10B1F885" w14:textId="2233A1A1" w:rsidR="00AE6F26" w:rsidRDefault="00AE6F26" w:rsidP="00602B73">
            <w:pPr>
              <w:jc w:val="center"/>
              <w:rPr>
                <w:color w:val="000000"/>
                <w:sz w:val="18"/>
                <w:szCs w:val="18"/>
              </w:rPr>
            </w:pPr>
            <w:r>
              <w:rPr>
                <w:color w:val="000000"/>
                <w:sz w:val="18"/>
                <w:szCs w:val="18"/>
              </w:rPr>
              <w:t>1.58±0.54a</w:t>
            </w:r>
          </w:p>
        </w:tc>
        <w:tc>
          <w:tcPr>
            <w:tcW w:w="1660" w:type="dxa"/>
            <w:tcBorders>
              <w:top w:val="nil"/>
              <w:left w:val="nil"/>
              <w:bottom w:val="nil"/>
              <w:right w:val="nil"/>
            </w:tcBorders>
            <w:shd w:val="clear" w:color="auto" w:fill="auto"/>
            <w:noWrap/>
            <w:vAlign w:val="bottom"/>
            <w:hideMark/>
          </w:tcPr>
          <w:p w14:paraId="1697C6D5" w14:textId="31CC51F0" w:rsidR="00AE6F26" w:rsidRDefault="00AE6F26" w:rsidP="00602B73">
            <w:pPr>
              <w:jc w:val="center"/>
              <w:rPr>
                <w:color w:val="000000"/>
                <w:sz w:val="18"/>
                <w:szCs w:val="18"/>
              </w:rPr>
            </w:pPr>
            <w:r>
              <w:rPr>
                <w:color w:val="000000"/>
                <w:sz w:val="18"/>
                <w:szCs w:val="18"/>
              </w:rPr>
              <w:t>1.23±0.18a</w:t>
            </w:r>
          </w:p>
        </w:tc>
        <w:tc>
          <w:tcPr>
            <w:tcW w:w="1660" w:type="dxa"/>
            <w:tcBorders>
              <w:top w:val="nil"/>
              <w:left w:val="nil"/>
              <w:bottom w:val="nil"/>
              <w:right w:val="nil"/>
            </w:tcBorders>
            <w:shd w:val="clear" w:color="auto" w:fill="auto"/>
            <w:noWrap/>
            <w:vAlign w:val="bottom"/>
            <w:hideMark/>
          </w:tcPr>
          <w:p w14:paraId="57B39BEA" w14:textId="067043BA" w:rsidR="00AE6F26" w:rsidRDefault="00AE6F26" w:rsidP="00602B73">
            <w:pPr>
              <w:jc w:val="center"/>
              <w:rPr>
                <w:color w:val="000000"/>
                <w:sz w:val="18"/>
                <w:szCs w:val="18"/>
              </w:rPr>
            </w:pPr>
            <w:r>
              <w:rPr>
                <w:color w:val="000000"/>
                <w:sz w:val="18"/>
                <w:szCs w:val="18"/>
              </w:rPr>
              <w:t>2.46±0.25b</w:t>
            </w:r>
          </w:p>
        </w:tc>
        <w:tc>
          <w:tcPr>
            <w:tcW w:w="1660" w:type="dxa"/>
            <w:tcBorders>
              <w:top w:val="nil"/>
              <w:left w:val="nil"/>
              <w:bottom w:val="nil"/>
              <w:right w:val="nil"/>
            </w:tcBorders>
            <w:shd w:val="clear" w:color="auto" w:fill="auto"/>
            <w:noWrap/>
            <w:vAlign w:val="bottom"/>
            <w:hideMark/>
          </w:tcPr>
          <w:p w14:paraId="2071453D" w14:textId="1BE2DA63" w:rsidR="00AE6F26" w:rsidRDefault="00AE6F26" w:rsidP="00602B73">
            <w:pPr>
              <w:jc w:val="center"/>
              <w:rPr>
                <w:color w:val="000000"/>
                <w:sz w:val="18"/>
                <w:szCs w:val="18"/>
              </w:rPr>
            </w:pPr>
            <w:r>
              <w:rPr>
                <w:color w:val="000000"/>
                <w:sz w:val="18"/>
                <w:szCs w:val="18"/>
              </w:rPr>
              <w:t>1.64±0.34a</w:t>
            </w:r>
          </w:p>
        </w:tc>
        <w:tc>
          <w:tcPr>
            <w:tcW w:w="1660" w:type="dxa"/>
            <w:tcBorders>
              <w:top w:val="nil"/>
              <w:left w:val="nil"/>
              <w:bottom w:val="nil"/>
              <w:right w:val="nil"/>
            </w:tcBorders>
            <w:shd w:val="clear" w:color="auto" w:fill="auto"/>
            <w:noWrap/>
            <w:vAlign w:val="bottom"/>
            <w:hideMark/>
          </w:tcPr>
          <w:p w14:paraId="3479F7D9" w14:textId="68E0DB0F" w:rsidR="00AE6F26" w:rsidRDefault="00AE6F26" w:rsidP="00602B73">
            <w:pPr>
              <w:jc w:val="center"/>
              <w:rPr>
                <w:color w:val="000000"/>
                <w:sz w:val="18"/>
                <w:szCs w:val="18"/>
              </w:rPr>
            </w:pPr>
            <w:r>
              <w:rPr>
                <w:color w:val="000000"/>
                <w:sz w:val="18"/>
                <w:szCs w:val="18"/>
              </w:rPr>
              <w:t>1.15±0.24a</w:t>
            </w:r>
          </w:p>
        </w:tc>
        <w:tc>
          <w:tcPr>
            <w:tcW w:w="1660" w:type="dxa"/>
            <w:tcBorders>
              <w:top w:val="nil"/>
              <w:left w:val="nil"/>
              <w:bottom w:val="nil"/>
              <w:right w:val="nil"/>
            </w:tcBorders>
            <w:shd w:val="clear" w:color="auto" w:fill="auto"/>
            <w:noWrap/>
            <w:vAlign w:val="bottom"/>
            <w:hideMark/>
          </w:tcPr>
          <w:p w14:paraId="46260CA2" w14:textId="1540B926" w:rsidR="00AE6F26" w:rsidRDefault="00AE6F26" w:rsidP="00602B73">
            <w:pPr>
              <w:jc w:val="center"/>
              <w:rPr>
                <w:color w:val="000000"/>
                <w:sz w:val="18"/>
                <w:szCs w:val="18"/>
              </w:rPr>
            </w:pPr>
            <w:r>
              <w:rPr>
                <w:color w:val="000000"/>
                <w:sz w:val="18"/>
                <w:szCs w:val="18"/>
              </w:rPr>
              <w:t>3.83±0.31b</w:t>
            </w:r>
          </w:p>
        </w:tc>
        <w:tc>
          <w:tcPr>
            <w:tcW w:w="555" w:type="dxa"/>
            <w:tcBorders>
              <w:top w:val="nil"/>
              <w:left w:val="nil"/>
              <w:bottom w:val="nil"/>
              <w:right w:val="nil"/>
            </w:tcBorders>
            <w:shd w:val="clear" w:color="auto" w:fill="auto"/>
            <w:noWrap/>
            <w:vAlign w:val="bottom"/>
            <w:hideMark/>
          </w:tcPr>
          <w:p w14:paraId="3CBF83A9" w14:textId="77777777" w:rsidR="00AE6F26" w:rsidRDefault="00AE6F26" w:rsidP="00602B73">
            <w:pPr>
              <w:jc w:val="center"/>
              <w:rPr>
                <w:color w:val="000000"/>
                <w:sz w:val="18"/>
                <w:szCs w:val="18"/>
              </w:rPr>
            </w:pPr>
            <w:r>
              <w:rPr>
                <w:color w:val="000000"/>
                <w:sz w:val="18"/>
                <w:szCs w:val="18"/>
              </w:rPr>
              <w:t>***</w:t>
            </w:r>
          </w:p>
        </w:tc>
        <w:tc>
          <w:tcPr>
            <w:tcW w:w="555" w:type="dxa"/>
            <w:tcBorders>
              <w:top w:val="nil"/>
              <w:left w:val="nil"/>
              <w:bottom w:val="nil"/>
              <w:right w:val="nil"/>
            </w:tcBorders>
            <w:shd w:val="clear" w:color="auto" w:fill="auto"/>
            <w:noWrap/>
            <w:vAlign w:val="bottom"/>
            <w:hideMark/>
          </w:tcPr>
          <w:p w14:paraId="1A2AB7F3" w14:textId="77777777" w:rsidR="00AE6F26" w:rsidRDefault="00AE6F26" w:rsidP="00602B73">
            <w:pPr>
              <w:jc w:val="center"/>
              <w:rPr>
                <w:color w:val="000000"/>
                <w:sz w:val="18"/>
                <w:szCs w:val="18"/>
              </w:rPr>
            </w:pPr>
            <w:r>
              <w:rPr>
                <w:color w:val="000000"/>
                <w:sz w:val="18"/>
                <w:szCs w:val="18"/>
              </w:rPr>
              <w:t>*</w:t>
            </w:r>
          </w:p>
        </w:tc>
        <w:tc>
          <w:tcPr>
            <w:tcW w:w="631" w:type="dxa"/>
            <w:tcBorders>
              <w:top w:val="nil"/>
              <w:left w:val="nil"/>
              <w:bottom w:val="nil"/>
              <w:right w:val="nil"/>
            </w:tcBorders>
            <w:shd w:val="clear" w:color="auto" w:fill="auto"/>
            <w:noWrap/>
            <w:vAlign w:val="bottom"/>
            <w:hideMark/>
          </w:tcPr>
          <w:p w14:paraId="73DF98AD" w14:textId="77777777" w:rsidR="00AE6F26" w:rsidRDefault="00AE6F26" w:rsidP="00602B73">
            <w:pPr>
              <w:jc w:val="center"/>
              <w:rPr>
                <w:color w:val="000000"/>
                <w:sz w:val="18"/>
                <w:szCs w:val="18"/>
              </w:rPr>
            </w:pPr>
            <w:r>
              <w:rPr>
                <w:color w:val="000000"/>
                <w:sz w:val="18"/>
                <w:szCs w:val="18"/>
              </w:rPr>
              <w:t>*</w:t>
            </w:r>
          </w:p>
        </w:tc>
      </w:tr>
      <w:tr w:rsidR="00AE6F26" w14:paraId="162D0427" w14:textId="77777777" w:rsidTr="00AE6F26">
        <w:trPr>
          <w:trHeight w:val="320"/>
        </w:trPr>
        <w:tc>
          <w:tcPr>
            <w:tcW w:w="2500" w:type="dxa"/>
            <w:tcBorders>
              <w:top w:val="nil"/>
              <w:left w:val="nil"/>
              <w:bottom w:val="nil"/>
              <w:right w:val="nil"/>
            </w:tcBorders>
            <w:shd w:val="clear" w:color="auto" w:fill="auto"/>
            <w:noWrap/>
            <w:vAlign w:val="bottom"/>
            <w:hideMark/>
          </w:tcPr>
          <w:p w14:paraId="32E28F98" w14:textId="77777777" w:rsidR="00AE6F26" w:rsidRDefault="00AE6F26" w:rsidP="00602B73">
            <w:pPr>
              <w:rPr>
                <w:color w:val="000000"/>
                <w:sz w:val="18"/>
                <w:szCs w:val="18"/>
              </w:rPr>
            </w:pPr>
            <w:r>
              <w:rPr>
                <w:color w:val="000000"/>
                <w:sz w:val="18"/>
                <w:szCs w:val="18"/>
              </w:rPr>
              <w:t>Quercetin</w:t>
            </w:r>
            <w:r w:rsidR="00026121">
              <w:rPr>
                <w:color w:val="000000"/>
                <w:sz w:val="18"/>
                <w:szCs w:val="18"/>
              </w:rPr>
              <w:t>-</w:t>
            </w:r>
            <w:r>
              <w:rPr>
                <w:color w:val="000000"/>
                <w:sz w:val="18"/>
                <w:szCs w:val="18"/>
              </w:rPr>
              <w:t>3-</w:t>
            </w:r>
            <w:r w:rsidR="00063620" w:rsidRPr="00F743E3">
              <w:rPr>
                <w:i/>
                <w:iCs/>
                <w:color w:val="000000"/>
                <w:sz w:val="18"/>
                <w:szCs w:val="18"/>
              </w:rPr>
              <w:t>O</w:t>
            </w:r>
            <w:r w:rsidR="00063620">
              <w:rPr>
                <w:color w:val="000000"/>
                <w:sz w:val="18"/>
                <w:szCs w:val="18"/>
              </w:rPr>
              <w:t>-</w:t>
            </w:r>
            <w:r>
              <w:rPr>
                <w:color w:val="000000"/>
                <w:sz w:val="18"/>
                <w:szCs w:val="18"/>
              </w:rPr>
              <w:t>glcU</w:t>
            </w:r>
          </w:p>
        </w:tc>
        <w:tc>
          <w:tcPr>
            <w:tcW w:w="1660" w:type="dxa"/>
            <w:tcBorders>
              <w:top w:val="nil"/>
              <w:left w:val="nil"/>
              <w:bottom w:val="nil"/>
              <w:right w:val="nil"/>
            </w:tcBorders>
            <w:shd w:val="clear" w:color="auto" w:fill="auto"/>
            <w:noWrap/>
            <w:vAlign w:val="bottom"/>
            <w:hideMark/>
          </w:tcPr>
          <w:p w14:paraId="38AB8F0A" w14:textId="6F0BB374" w:rsidR="00AE6F26" w:rsidRDefault="00AE6F26" w:rsidP="00602B73">
            <w:pPr>
              <w:jc w:val="center"/>
              <w:rPr>
                <w:color w:val="000000"/>
                <w:sz w:val="18"/>
                <w:szCs w:val="18"/>
              </w:rPr>
            </w:pPr>
            <w:r>
              <w:rPr>
                <w:color w:val="000000"/>
                <w:sz w:val="18"/>
                <w:szCs w:val="18"/>
              </w:rPr>
              <w:t>6.32±2.34a</w:t>
            </w:r>
          </w:p>
        </w:tc>
        <w:tc>
          <w:tcPr>
            <w:tcW w:w="1660" w:type="dxa"/>
            <w:tcBorders>
              <w:top w:val="nil"/>
              <w:left w:val="nil"/>
              <w:bottom w:val="nil"/>
              <w:right w:val="nil"/>
            </w:tcBorders>
            <w:shd w:val="clear" w:color="auto" w:fill="auto"/>
            <w:noWrap/>
            <w:vAlign w:val="bottom"/>
            <w:hideMark/>
          </w:tcPr>
          <w:p w14:paraId="289B3DCA" w14:textId="2EF06260" w:rsidR="00AE6F26" w:rsidRDefault="00AE6F26" w:rsidP="00602B73">
            <w:pPr>
              <w:jc w:val="center"/>
              <w:rPr>
                <w:color w:val="000000"/>
                <w:sz w:val="18"/>
                <w:szCs w:val="18"/>
              </w:rPr>
            </w:pPr>
            <w:r>
              <w:rPr>
                <w:color w:val="000000"/>
                <w:sz w:val="18"/>
                <w:szCs w:val="18"/>
              </w:rPr>
              <w:t>4.89±0.36a</w:t>
            </w:r>
          </w:p>
        </w:tc>
        <w:tc>
          <w:tcPr>
            <w:tcW w:w="1660" w:type="dxa"/>
            <w:tcBorders>
              <w:top w:val="nil"/>
              <w:left w:val="nil"/>
              <w:bottom w:val="nil"/>
              <w:right w:val="nil"/>
            </w:tcBorders>
            <w:shd w:val="clear" w:color="auto" w:fill="auto"/>
            <w:noWrap/>
            <w:vAlign w:val="bottom"/>
            <w:hideMark/>
          </w:tcPr>
          <w:p w14:paraId="669E28FA" w14:textId="56FAD2D1" w:rsidR="00AE6F26" w:rsidRDefault="00AE6F26" w:rsidP="00602B73">
            <w:pPr>
              <w:jc w:val="center"/>
              <w:rPr>
                <w:color w:val="000000"/>
                <w:sz w:val="18"/>
                <w:szCs w:val="18"/>
              </w:rPr>
            </w:pPr>
            <w:r>
              <w:rPr>
                <w:color w:val="000000"/>
                <w:sz w:val="18"/>
                <w:szCs w:val="18"/>
              </w:rPr>
              <w:t>10.55±1.50b</w:t>
            </w:r>
          </w:p>
        </w:tc>
        <w:tc>
          <w:tcPr>
            <w:tcW w:w="1660" w:type="dxa"/>
            <w:tcBorders>
              <w:top w:val="nil"/>
              <w:left w:val="nil"/>
              <w:bottom w:val="nil"/>
              <w:right w:val="nil"/>
            </w:tcBorders>
            <w:shd w:val="clear" w:color="auto" w:fill="auto"/>
            <w:noWrap/>
            <w:vAlign w:val="bottom"/>
            <w:hideMark/>
          </w:tcPr>
          <w:p w14:paraId="5C96DA4E" w14:textId="6F7682E0" w:rsidR="00AE6F26" w:rsidRDefault="00AE6F26" w:rsidP="00602B73">
            <w:pPr>
              <w:jc w:val="center"/>
              <w:rPr>
                <w:color w:val="000000"/>
                <w:sz w:val="18"/>
                <w:szCs w:val="18"/>
              </w:rPr>
            </w:pPr>
            <w:r>
              <w:rPr>
                <w:color w:val="000000"/>
                <w:sz w:val="18"/>
                <w:szCs w:val="18"/>
              </w:rPr>
              <w:t>6.75±1.53a</w:t>
            </w:r>
          </w:p>
        </w:tc>
        <w:tc>
          <w:tcPr>
            <w:tcW w:w="1660" w:type="dxa"/>
            <w:tcBorders>
              <w:top w:val="nil"/>
              <w:left w:val="nil"/>
              <w:bottom w:val="nil"/>
              <w:right w:val="nil"/>
            </w:tcBorders>
            <w:shd w:val="clear" w:color="auto" w:fill="auto"/>
            <w:noWrap/>
            <w:vAlign w:val="bottom"/>
            <w:hideMark/>
          </w:tcPr>
          <w:p w14:paraId="2241DA39" w14:textId="3087BB3F" w:rsidR="00AE6F26" w:rsidRDefault="00AE6F26" w:rsidP="00602B73">
            <w:pPr>
              <w:jc w:val="center"/>
              <w:rPr>
                <w:color w:val="000000"/>
                <w:sz w:val="18"/>
                <w:szCs w:val="18"/>
              </w:rPr>
            </w:pPr>
            <w:r>
              <w:rPr>
                <w:color w:val="000000"/>
                <w:sz w:val="18"/>
                <w:szCs w:val="18"/>
              </w:rPr>
              <w:t>5.09±2.30a</w:t>
            </w:r>
          </w:p>
        </w:tc>
        <w:tc>
          <w:tcPr>
            <w:tcW w:w="1660" w:type="dxa"/>
            <w:tcBorders>
              <w:top w:val="nil"/>
              <w:left w:val="nil"/>
              <w:bottom w:val="nil"/>
              <w:right w:val="nil"/>
            </w:tcBorders>
            <w:shd w:val="clear" w:color="auto" w:fill="auto"/>
            <w:noWrap/>
            <w:vAlign w:val="bottom"/>
            <w:hideMark/>
          </w:tcPr>
          <w:p w14:paraId="535D8829" w14:textId="62271AB4" w:rsidR="00AE6F26" w:rsidRDefault="00AE6F26" w:rsidP="00602B73">
            <w:pPr>
              <w:jc w:val="center"/>
              <w:rPr>
                <w:color w:val="000000"/>
                <w:sz w:val="18"/>
                <w:szCs w:val="18"/>
              </w:rPr>
            </w:pPr>
            <w:r>
              <w:rPr>
                <w:color w:val="000000"/>
                <w:sz w:val="18"/>
                <w:szCs w:val="18"/>
              </w:rPr>
              <w:t>18.39±1.55b</w:t>
            </w:r>
          </w:p>
        </w:tc>
        <w:tc>
          <w:tcPr>
            <w:tcW w:w="555" w:type="dxa"/>
            <w:tcBorders>
              <w:top w:val="nil"/>
              <w:left w:val="nil"/>
              <w:bottom w:val="nil"/>
              <w:right w:val="nil"/>
            </w:tcBorders>
            <w:shd w:val="clear" w:color="auto" w:fill="auto"/>
            <w:noWrap/>
            <w:vAlign w:val="bottom"/>
            <w:hideMark/>
          </w:tcPr>
          <w:p w14:paraId="463D635D" w14:textId="77777777" w:rsidR="00AE6F26" w:rsidRDefault="00AE6F26" w:rsidP="00602B73">
            <w:pPr>
              <w:jc w:val="center"/>
              <w:rPr>
                <w:color w:val="000000"/>
                <w:sz w:val="18"/>
                <w:szCs w:val="18"/>
              </w:rPr>
            </w:pPr>
            <w:r>
              <w:rPr>
                <w:color w:val="000000"/>
                <w:sz w:val="18"/>
                <w:szCs w:val="18"/>
              </w:rPr>
              <w:t>***</w:t>
            </w:r>
          </w:p>
        </w:tc>
        <w:tc>
          <w:tcPr>
            <w:tcW w:w="555" w:type="dxa"/>
            <w:tcBorders>
              <w:top w:val="nil"/>
              <w:left w:val="nil"/>
              <w:bottom w:val="nil"/>
              <w:right w:val="nil"/>
            </w:tcBorders>
            <w:shd w:val="clear" w:color="auto" w:fill="auto"/>
            <w:noWrap/>
            <w:vAlign w:val="bottom"/>
            <w:hideMark/>
          </w:tcPr>
          <w:p w14:paraId="3C19B1CA" w14:textId="77777777" w:rsidR="00AE6F26" w:rsidRDefault="00AE6F26" w:rsidP="00602B73">
            <w:pPr>
              <w:jc w:val="center"/>
              <w:rPr>
                <w:color w:val="000000"/>
                <w:sz w:val="18"/>
                <w:szCs w:val="18"/>
              </w:rPr>
            </w:pPr>
            <w:r>
              <w:rPr>
                <w:color w:val="000000"/>
                <w:sz w:val="18"/>
                <w:szCs w:val="18"/>
              </w:rPr>
              <w:t>*</w:t>
            </w:r>
          </w:p>
        </w:tc>
        <w:tc>
          <w:tcPr>
            <w:tcW w:w="631" w:type="dxa"/>
            <w:tcBorders>
              <w:top w:val="nil"/>
              <w:left w:val="nil"/>
              <w:bottom w:val="nil"/>
              <w:right w:val="nil"/>
            </w:tcBorders>
            <w:shd w:val="clear" w:color="auto" w:fill="auto"/>
            <w:noWrap/>
            <w:vAlign w:val="bottom"/>
            <w:hideMark/>
          </w:tcPr>
          <w:p w14:paraId="40C66567" w14:textId="77777777" w:rsidR="00AE6F26" w:rsidRDefault="00AE6F26" w:rsidP="00602B73">
            <w:pPr>
              <w:jc w:val="center"/>
              <w:rPr>
                <w:color w:val="000000"/>
                <w:sz w:val="18"/>
                <w:szCs w:val="18"/>
              </w:rPr>
            </w:pPr>
            <w:r>
              <w:rPr>
                <w:color w:val="000000"/>
                <w:sz w:val="18"/>
                <w:szCs w:val="18"/>
              </w:rPr>
              <w:t>*</w:t>
            </w:r>
          </w:p>
        </w:tc>
      </w:tr>
      <w:tr w:rsidR="00AE6F26" w14:paraId="696DC320" w14:textId="77777777" w:rsidTr="00AE6F26">
        <w:trPr>
          <w:trHeight w:val="320"/>
        </w:trPr>
        <w:tc>
          <w:tcPr>
            <w:tcW w:w="2500" w:type="dxa"/>
            <w:tcBorders>
              <w:top w:val="nil"/>
              <w:left w:val="nil"/>
              <w:bottom w:val="nil"/>
              <w:right w:val="nil"/>
            </w:tcBorders>
            <w:shd w:val="clear" w:color="auto" w:fill="auto"/>
            <w:noWrap/>
            <w:vAlign w:val="bottom"/>
            <w:hideMark/>
          </w:tcPr>
          <w:p w14:paraId="5804F694" w14:textId="77777777" w:rsidR="00AE6F26" w:rsidRDefault="00AE6F26" w:rsidP="00602B73">
            <w:pPr>
              <w:rPr>
                <w:color w:val="000000"/>
                <w:sz w:val="18"/>
                <w:szCs w:val="18"/>
              </w:rPr>
            </w:pPr>
            <w:r>
              <w:rPr>
                <w:color w:val="000000"/>
                <w:sz w:val="18"/>
                <w:szCs w:val="18"/>
              </w:rPr>
              <w:t>Quercetin</w:t>
            </w:r>
            <w:r w:rsidR="00026121">
              <w:rPr>
                <w:color w:val="000000"/>
                <w:sz w:val="18"/>
                <w:szCs w:val="18"/>
              </w:rPr>
              <w:t>-</w:t>
            </w:r>
            <w:r>
              <w:rPr>
                <w:color w:val="000000"/>
                <w:sz w:val="18"/>
                <w:szCs w:val="18"/>
              </w:rPr>
              <w:t>3</w:t>
            </w:r>
            <w:r w:rsidR="00063620">
              <w:rPr>
                <w:color w:val="000000"/>
                <w:sz w:val="18"/>
                <w:szCs w:val="18"/>
              </w:rPr>
              <w:t>-</w:t>
            </w:r>
            <w:r w:rsidR="00063620" w:rsidRPr="00F743E3">
              <w:rPr>
                <w:i/>
                <w:iCs/>
                <w:color w:val="000000"/>
                <w:sz w:val="18"/>
                <w:szCs w:val="18"/>
              </w:rPr>
              <w:t>O</w:t>
            </w:r>
            <w:r>
              <w:rPr>
                <w:color w:val="000000"/>
                <w:sz w:val="18"/>
                <w:szCs w:val="18"/>
              </w:rPr>
              <w:t>-glc</w:t>
            </w:r>
          </w:p>
        </w:tc>
        <w:tc>
          <w:tcPr>
            <w:tcW w:w="1660" w:type="dxa"/>
            <w:tcBorders>
              <w:top w:val="nil"/>
              <w:left w:val="nil"/>
              <w:bottom w:val="nil"/>
              <w:right w:val="nil"/>
            </w:tcBorders>
            <w:shd w:val="clear" w:color="auto" w:fill="auto"/>
            <w:noWrap/>
            <w:vAlign w:val="bottom"/>
            <w:hideMark/>
          </w:tcPr>
          <w:p w14:paraId="51745E43" w14:textId="11385BC9" w:rsidR="00AE6F26" w:rsidRDefault="00AE6F26" w:rsidP="00602B73">
            <w:pPr>
              <w:jc w:val="center"/>
              <w:rPr>
                <w:color w:val="000000"/>
                <w:sz w:val="18"/>
                <w:szCs w:val="18"/>
              </w:rPr>
            </w:pPr>
            <w:r>
              <w:rPr>
                <w:color w:val="000000"/>
                <w:sz w:val="18"/>
                <w:szCs w:val="18"/>
              </w:rPr>
              <w:t>7.05±2.51ab</w:t>
            </w:r>
          </w:p>
        </w:tc>
        <w:tc>
          <w:tcPr>
            <w:tcW w:w="1660" w:type="dxa"/>
            <w:tcBorders>
              <w:top w:val="nil"/>
              <w:left w:val="nil"/>
              <w:bottom w:val="nil"/>
              <w:right w:val="nil"/>
            </w:tcBorders>
            <w:shd w:val="clear" w:color="auto" w:fill="auto"/>
            <w:noWrap/>
            <w:vAlign w:val="bottom"/>
            <w:hideMark/>
          </w:tcPr>
          <w:p w14:paraId="785109A7" w14:textId="3A25F32E" w:rsidR="00AE6F26" w:rsidRDefault="00AE6F26" w:rsidP="00602B73">
            <w:pPr>
              <w:jc w:val="center"/>
              <w:rPr>
                <w:color w:val="000000"/>
                <w:sz w:val="18"/>
                <w:szCs w:val="18"/>
              </w:rPr>
            </w:pPr>
            <w:r>
              <w:rPr>
                <w:color w:val="000000"/>
                <w:sz w:val="18"/>
                <w:szCs w:val="18"/>
              </w:rPr>
              <w:t>5.75±0.33a</w:t>
            </w:r>
          </w:p>
        </w:tc>
        <w:tc>
          <w:tcPr>
            <w:tcW w:w="1660" w:type="dxa"/>
            <w:tcBorders>
              <w:top w:val="nil"/>
              <w:left w:val="nil"/>
              <w:bottom w:val="nil"/>
              <w:right w:val="nil"/>
            </w:tcBorders>
            <w:shd w:val="clear" w:color="auto" w:fill="auto"/>
            <w:noWrap/>
            <w:vAlign w:val="bottom"/>
            <w:hideMark/>
          </w:tcPr>
          <w:p w14:paraId="57EC3949" w14:textId="5CEEF849" w:rsidR="00AE6F26" w:rsidRDefault="00AE6F26" w:rsidP="00602B73">
            <w:pPr>
              <w:jc w:val="center"/>
              <w:rPr>
                <w:color w:val="000000"/>
                <w:sz w:val="18"/>
                <w:szCs w:val="18"/>
              </w:rPr>
            </w:pPr>
            <w:r>
              <w:rPr>
                <w:color w:val="000000"/>
                <w:sz w:val="18"/>
                <w:szCs w:val="18"/>
              </w:rPr>
              <w:t>10.06±1.26b</w:t>
            </w:r>
          </w:p>
        </w:tc>
        <w:tc>
          <w:tcPr>
            <w:tcW w:w="1660" w:type="dxa"/>
            <w:tcBorders>
              <w:top w:val="nil"/>
              <w:left w:val="nil"/>
              <w:bottom w:val="nil"/>
              <w:right w:val="nil"/>
            </w:tcBorders>
            <w:shd w:val="clear" w:color="auto" w:fill="auto"/>
            <w:noWrap/>
            <w:vAlign w:val="bottom"/>
            <w:hideMark/>
          </w:tcPr>
          <w:p w14:paraId="1C5E9BD5" w14:textId="56B7FAC9" w:rsidR="00AE6F26" w:rsidRDefault="00AE6F26" w:rsidP="00602B73">
            <w:pPr>
              <w:jc w:val="center"/>
              <w:rPr>
                <w:color w:val="000000"/>
                <w:sz w:val="18"/>
                <w:szCs w:val="18"/>
              </w:rPr>
            </w:pPr>
            <w:r>
              <w:rPr>
                <w:color w:val="000000"/>
                <w:sz w:val="18"/>
                <w:szCs w:val="18"/>
              </w:rPr>
              <w:t>6.30±0.94b</w:t>
            </w:r>
          </w:p>
        </w:tc>
        <w:tc>
          <w:tcPr>
            <w:tcW w:w="1660" w:type="dxa"/>
            <w:tcBorders>
              <w:top w:val="nil"/>
              <w:left w:val="nil"/>
              <w:bottom w:val="nil"/>
              <w:right w:val="nil"/>
            </w:tcBorders>
            <w:shd w:val="clear" w:color="auto" w:fill="auto"/>
            <w:noWrap/>
            <w:vAlign w:val="bottom"/>
            <w:hideMark/>
          </w:tcPr>
          <w:p w14:paraId="748D0CF2" w14:textId="6B1CCAEE" w:rsidR="00AE6F26" w:rsidRDefault="00AE6F26" w:rsidP="00602B73">
            <w:pPr>
              <w:jc w:val="center"/>
              <w:rPr>
                <w:color w:val="000000"/>
                <w:sz w:val="18"/>
                <w:szCs w:val="18"/>
              </w:rPr>
            </w:pPr>
            <w:r>
              <w:rPr>
                <w:color w:val="000000"/>
                <w:sz w:val="18"/>
                <w:szCs w:val="18"/>
              </w:rPr>
              <w:t>4.27±0.12a</w:t>
            </w:r>
          </w:p>
        </w:tc>
        <w:tc>
          <w:tcPr>
            <w:tcW w:w="1660" w:type="dxa"/>
            <w:tcBorders>
              <w:top w:val="nil"/>
              <w:left w:val="nil"/>
              <w:bottom w:val="nil"/>
              <w:right w:val="nil"/>
            </w:tcBorders>
            <w:shd w:val="clear" w:color="auto" w:fill="auto"/>
            <w:noWrap/>
            <w:vAlign w:val="bottom"/>
            <w:hideMark/>
          </w:tcPr>
          <w:p w14:paraId="6236A68F" w14:textId="4AA20B77" w:rsidR="00AE6F26" w:rsidRDefault="00AE6F26" w:rsidP="00602B73">
            <w:pPr>
              <w:jc w:val="center"/>
              <w:rPr>
                <w:color w:val="000000"/>
                <w:sz w:val="18"/>
                <w:szCs w:val="18"/>
              </w:rPr>
            </w:pPr>
            <w:r>
              <w:rPr>
                <w:color w:val="000000"/>
                <w:sz w:val="18"/>
                <w:szCs w:val="18"/>
              </w:rPr>
              <w:t>8.96±0.20c</w:t>
            </w:r>
          </w:p>
        </w:tc>
        <w:tc>
          <w:tcPr>
            <w:tcW w:w="555" w:type="dxa"/>
            <w:tcBorders>
              <w:top w:val="nil"/>
              <w:left w:val="nil"/>
              <w:bottom w:val="nil"/>
              <w:right w:val="nil"/>
            </w:tcBorders>
            <w:shd w:val="clear" w:color="auto" w:fill="auto"/>
            <w:noWrap/>
            <w:vAlign w:val="bottom"/>
            <w:hideMark/>
          </w:tcPr>
          <w:p w14:paraId="65A0A585" w14:textId="77777777" w:rsidR="00AE6F26" w:rsidRDefault="00AE6F26" w:rsidP="00602B73">
            <w:pPr>
              <w:jc w:val="center"/>
              <w:rPr>
                <w:color w:val="000000"/>
                <w:sz w:val="18"/>
                <w:szCs w:val="18"/>
              </w:rPr>
            </w:pPr>
            <w:r>
              <w:rPr>
                <w:color w:val="000000"/>
                <w:sz w:val="18"/>
                <w:szCs w:val="18"/>
              </w:rPr>
              <w:t>**</w:t>
            </w:r>
          </w:p>
        </w:tc>
        <w:tc>
          <w:tcPr>
            <w:tcW w:w="555" w:type="dxa"/>
            <w:tcBorders>
              <w:top w:val="nil"/>
              <w:left w:val="nil"/>
              <w:bottom w:val="nil"/>
              <w:right w:val="nil"/>
            </w:tcBorders>
            <w:shd w:val="clear" w:color="auto" w:fill="auto"/>
            <w:noWrap/>
            <w:vAlign w:val="bottom"/>
            <w:hideMark/>
          </w:tcPr>
          <w:p w14:paraId="5EFADCE5" w14:textId="77777777" w:rsidR="00AE6F26" w:rsidRDefault="00AE6F26" w:rsidP="00602B73">
            <w:pPr>
              <w:jc w:val="center"/>
              <w:rPr>
                <w:color w:val="000000"/>
                <w:sz w:val="18"/>
                <w:szCs w:val="18"/>
              </w:rPr>
            </w:pPr>
            <w:r>
              <w:rPr>
                <w:color w:val="000000"/>
                <w:sz w:val="18"/>
                <w:szCs w:val="18"/>
              </w:rPr>
              <w:t>NS</w:t>
            </w:r>
          </w:p>
        </w:tc>
        <w:tc>
          <w:tcPr>
            <w:tcW w:w="631" w:type="dxa"/>
            <w:tcBorders>
              <w:top w:val="nil"/>
              <w:left w:val="nil"/>
              <w:bottom w:val="nil"/>
              <w:right w:val="nil"/>
            </w:tcBorders>
            <w:shd w:val="clear" w:color="auto" w:fill="auto"/>
            <w:noWrap/>
            <w:vAlign w:val="bottom"/>
            <w:hideMark/>
          </w:tcPr>
          <w:p w14:paraId="58F92783" w14:textId="77777777" w:rsidR="00AE6F26" w:rsidRDefault="00AE6F26" w:rsidP="00602B73">
            <w:pPr>
              <w:jc w:val="center"/>
              <w:rPr>
                <w:color w:val="000000"/>
                <w:sz w:val="18"/>
                <w:szCs w:val="18"/>
              </w:rPr>
            </w:pPr>
            <w:r>
              <w:rPr>
                <w:color w:val="000000"/>
                <w:sz w:val="18"/>
                <w:szCs w:val="18"/>
              </w:rPr>
              <w:t>NS</w:t>
            </w:r>
          </w:p>
        </w:tc>
      </w:tr>
      <w:tr w:rsidR="00AE6F26" w14:paraId="5DCC678B" w14:textId="77777777" w:rsidTr="00AE6F26">
        <w:trPr>
          <w:trHeight w:val="320"/>
        </w:trPr>
        <w:tc>
          <w:tcPr>
            <w:tcW w:w="2500" w:type="dxa"/>
            <w:tcBorders>
              <w:top w:val="nil"/>
              <w:left w:val="nil"/>
              <w:bottom w:val="nil"/>
              <w:right w:val="nil"/>
            </w:tcBorders>
            <w:shd w:val="clear" w:color="auto" w:fill="auto"/>
            <w:noWrap/>
            <w:vAlign w:val="bottom"/>
            <w:hideMark/>
          </w:tcPr>
          <w:p w14:paraId="32E38A1A" w14:textId="77777777" w:rsidR="00AE6F26" w:rsidRDefault="00AE6F26" w:rsidP="00602B73">
            <w:pPr>
              <w:rPr>
                <w:color w:val="000000"/>
                <w:sz w:val="18"/>
                <w:szCs w:val="18"/>
              </w:rPr>
            </w:pPr>
            <w:r>
              <w:rPr>
                <w:color w:val="000000"/>
                <w:sz w:val="18"/>
                <w:szCs w:val="18"/>
              </w:rPr>
              <w:t>Kaempferol</w:t>
            </w:r>
            <w:r w:rsidR="00026121">
              <w:rPr>
                <w:color w:val="000000"/>
                <w:sz w:val="18"/>
                <w:szCs w:val="18"/>
              </w:rPr>
              <w:t>-</w:t>
            </w:r>
            <w:r>
              <w:rPr>
                <w:color w:val="000000"/>
                <w:sz w:val="18"/>
                <w:szCs w:val="18"/>
              </w:rPr>
              <w:t>3</w:t>
            </w:r>
            <w:r w:rsidR="00063620">
              <w:rPr>
                <w:color w:val="000000"/>
                <w:sz w:val="18"/>
                <w:szCs w:val="18"/>
              </w:rPr>
              <w:t>-</w:t>
            </w:r>
            <w:r w:rsidR="00063620" w:rsidRPr="00F743E3">
              <w:rPr>
                <w:i/>
                <w:iCs/>
                <w:color w:val="000000"/>
                <w:sz w:val="18"/>
                <w:szCs w:val="18"/>
              </w:rPr>
              <w:t>O</w:t>
            </w:r>
            <w:r>
              <w:rPr>
                <w:color w:val="000000"/>
                <w:sz w:val="18"/>
                <w:szCs w:val="18"/>
              </w:rPr>
              <w:t>-gal</w:t>
            </w:r>
          </w:p>
        </w:tc>
        <w:tc>
          <w:tcPr>
            <w:tcW w:w="1660" w:type="dxa"/>
            <w:tcBorders>
              <w:top w:val="nil"/>
              <w:left w:val="nil"/>
              <w:bottom w:val="nil"/>
              <w:right w:val="nil"/>
            </w:tcBorders>
            <w:shd w:val="clear" w:color="auto" w:fill="auto"/>
            <w:noWrap/>
            <w:vAlign w:val="bottom"/>
            <w:hideMark/>
          </w:tcPr>
          <w:p w14:paraId="5E35DB5D" w14:textId="459EA993" w:rsidR="00AE6F26" w:rsidRDefault="00AE6F26" w:rsidP="00602B73">
            <w:pPr>
              <w:jc w:val="center"/>
              <w:rPr>
                <w:color w:val="000000"/>
                <w:sz w:val="18"/>
                <w:szCs w:val="18"/>
              </w:rPr>
            </w:pPr>
            <w:r>
              <w:rPr>
                <w:color w:val="000000"/>
                <w:sz w:val="18"/>
                <w:szCs w:val="18"/>
              </w:rPr>
              <w:t>1.18±0.43a</w:t>
            </w:r>
          </w:p>
        </w:tc>
        <w:tc>
          <w:tcPr>
            <w:tcW w:w="1660" w:type="dxa"/>
            <w:tcBorders>
              <w:top w:val="nil"/>
              <w:left w:val="nil"/>
              <w:bottom w:val="nil"/>
              <w:right w:val="nil"/>
            </w:tcBorders>
            <w:shd w:val="clear" w:color="auto" w:fill="auto"/>
            <w:noWrap/>
            <w:vAlign w:val="bottom"/>
            <w:hideMark/>
          </w:tcPr>
          <w:p w14:paraId="532D6968" w14:textId="72DC41F8" w:rsidR="00AE6F26" w:rsidRDefault="00AE6F26" w:rsidP="00602B73">
            <w:pPr>
              <w:jc w:val="center"/>
              <w:rPr>
                <w:color w:val="000000"/>
                <w:sz w:val="18"/>
                <w:szCs w:val="18"/>
              </w:rPr>
            </w:pPr>
            <w:r>
              <w:rPr>
                <w:color w:val="000000"/>
                <w:sz w:val="18"/>
                <w:szCs w:val="18"/>
              </w:rPr>
              <w:t>1.03±0.18a</w:t>
            </w:r>
          </w:p>
        </w:tc>
        <w:tc>
          <w:tcPr>
            <w:tcW w:w="1660" w:type="dxa"/>
            <w:tcBorders>
              <w:top w:val="nil"/>
              <w:left w:val="nil"/>
              <w:bottom w:val="nil"/>
              <w:right w:val="nil"/>
            </w:tcBorders>
            <w:shd w:val="clear" w:color="auto" w:fill="auto"/>
            <w:noWrap/>
            <w:vAlign w:val="bottom"/>
            <w:hideMark/>
          </w:tcPr>
          <w:p w14:paraId="1031A6D5" w14:textId="06DBB192" w:rsidR="00AE6F26" w:rsidRDefault="00AE6F26" w:rsidP="00602B73">
            <w:pPr>
              <w:jc w:val="center"/>
              <w:rPr>
                <w:color w:val="000000"/>
                <w:sz w:val="18"/>
                <w:szCs w:val="18"/>
              </w:rPr>
            </w:pPr>
            <w:r>
              <w:rPr>
                <w:color w:val="000000"/>
                <w:sz w:val="18"/>
                <w:szCs w:val="18"/>
              </w:rPr>
              <w:t>1.99±0.39b</w:t>
            </w:r>
          </w:p>
        </w:tc>
        <w:tc>
          <w:tcPr>
            <w:tcW w:w="1660" w:type="dxa"/>
            <w:tcBorders>
              <w:top w:val="nil"/>
              <w:left w:val="nil"/>
              <w:bottom w:val="nil"/>
              <w:right w:val="nil"/>
            </w:tcBorders>
            <w:shd w:val="clear" w:color="auto" w:fill="auto"/>
            <w:noWrap/>
            <w:vAlign w:val="bottom"/>
            <w:hideMark/>
          </w:tcPr>
          <w:p w14:paraId="5BD9EA02" w14:textId="3537E5DD" w:rsidR="00AE6F26" w:rsidRDefault="00AE6F26" w:rsidP="00602B73">
            <w:pPr>
              <w:jc w:val="center"/>
              <w:rPr>
                <w:color w:val="000000"/>
                <w:sz w:val="18"/>
                <w:szCs w:val="18"/>
              </w:rPr>
            </w:pPr>
            <w:r>
              <w:rPr>
                <w:color w:val="000000"/>
                <w:sz w:val="18"/>
                <w:szCs w:val="18"/>
              </w:rPr>
              <w:t>0.71±0.06a</w:t>
            </w:r>
          </w:p>
        </w:tc>
        <w:tc>
          <w:tcPr>
            <w:tcW w:w="1660" w:type="dxa"/>
            <w:tcBorders>
              <w:top w:val="nil"/>
              <w:left w:val="nil"/>
              <w:bottom w:val="nil"/>
              <w:right w:val="nil"/>
            </w:tcBorders>
            <w:shd w:val="clear" w:color="auto" w:fill="auto"/>
            <w:noWrap/>
            <w:vAlign w:val="bottom"/>
            <w:hideMark/>
          </w:tcPr>
          <w:p w14:paraId="51F32425" w14:textId="3C7A0F20" w:rsidR="00AE6F26" w:rsidRDefault="00AE6F26" w:rsidP="00602B73">
            <w:pPr>
              <w:jc w:val="center"/>
              <w:rPr>
                <w:color w:val="000000"/>
                <w:sz w:val="18"/>
                <w:szCs w:val="18"/>
              </w:rPr>
            </w:pPr>
            <w:r>
              <w:rPr>
                <w:color w:val="000000"/>
                <w:sz w:val="18"/>
                <w:szCs w:val="18"/>
              </w:rPr>
              <w:t>0.89±0.27a</w:t>
            </w:r>
          </w:p>
        </w:tc>
        <w:tc>
          <w:tcPr>
            <w:tcW w:w="1660" w:type="dxa"/>
            <w:tcBorders>
              <w:top w:val="nil"/>
              <w:left w:val="nil"/>
              <w:bottom w:val="nil"/>
              <w:right w:val="nil"/>
            </w:tcBorders>
            <w:shd w:val="clear" w:color="auto" w:fill="auto"/>
            <w:noWrap/>
            <w:vAlign w:val="bottom"/>
            <w:hideMark/>
          </w:tcPr>
          <w:p w14:paraId="77BE7BFA" w14:textId="31A30F2D" w:rsidR="00AE6F26" w:rsidRDefault="00AE6F26" w:rsidP="00602B73">
            <w:pPr>
              <w:jc w:val="center"/>
              <w:rPr>
                <w:color w:val="000000"/>
                <w:sz w:val="18"/>
                <w:szCs w:val="18"/>
              </w:rPr>
            </w:pPr>
            <w:r>
              <w:rPr>
                <w:color w:val="000000"/>
                <w:sz w:val="18"/>
                <w:szCs w:val="18"/>
              </w:rPr>
              <w:t>2.90±0.72b</w:t>
            </w:r>
          </w:p>
        </w:tc>
        <w:tc>
          <w:tcPr>
            <w:tcW w:w="555" w:type="dxa"/>
            <w:tcBorders>
              <w:top w:val="nil"/>
              <w:left w:val="nil"/>
              <w:bottom w:val="nil"/>
              <w:right w:val="nil"/>
            </w:tcBorders>
            <w:shd w:val="clear" w:color="auto" w:fill="auto"/>
            <w:noWrap/>
            <w:vAlign w:val="bottom"/>
            <w:hideMark/>
          </w:tcPr>
          <w:p w14:paraId="61A70C2C" w14:textId="77777777" w:rsidR="00AE6F26" w:rsidRDefault="00AE6F26" w:rsidP="00602B73">
            <w:pPr>
              <w:jc w:val="center"/>
              <w:rPr>
                <w:color w:val="000000"/>
                <w:sz w:val="18"/>
                <w:szCs w:val="18"/>
              </w:rPr>
            </w:pPr>
            <w:r>
              <w:rPr>
                <w:color w:val="000000"/>
                <w:sz w:val="18"/>
                <w:szCs w:val="18"/>
              </w:rPr>
              <w:t>***</w:t>
            </w:r>
          </w:p>
        </w:tc>
        <w:tc>
          <w:tcPr>
            <w:tcW w:w="555" w:type="dxa"/>
            <w:tcBorders>
              <w:top w:val="nil"/>
              <w:left w:val="nil"/>
              <w:bottom w:val="nil"/>
              <w:right w:val="nil"/>
            </w:tcBorders>
            <w:shd w:val="clear" w:color="auto" w:fill="auto"/>
            <w:noWrap/>
            <w:vAlign w:val="bottom"/>
            <w:hideMark/>
          </w:tcPr>
          <w:p w14:paraId="608AD29E" w14:textId="77777777" w:rsidR="00AE6F26" w:rsidRDefault="00AE6F26" w:rsidP="00602B73">
            <w:pPr>
              <w:jc w:val="center"/>
              <w:rPr>
                <w:color w:val="000000"/>
                <w:sz w:val="18"/>
                <w:szCs w:val="18"/>
              </w:rPr>
            </w:pPr>
            <w:r>
              <w:rPr>
                <w:color w:val="000000"/>
                <w:sz w:val="18"/>
                <w:szCs w:val="18"/>
              </w:rPr>
              <w:t>NS</w:t>
            </w:r>
          </w:p>
        </w:tc>
        <w:tc>
          <w:tcPr>
            <w:tcW w:w="631" w:type="dxa"/>
            <w:tcBorders>
              <w:top w:val="nil"/>
              <w:left w:val="nil"/>
              <w:bottom w:val="nil"/>
              <w:right w:val="nil"/>
            </w:tcBorders>
            <w:shd w:val="clear" w:color="auto" w:fill="auto"/>
            <w:noWrap/>
            <w:vAlign w:val="bottom"/>
            <w:hideMark/>
          </w:tcPr>
          <w:p w14:paraId="48BEE10C" w14:textId="77777777" w:rsidR="00AE6F26" w:rsidRDefault="00AE6F26" w:rsidP="00602B73">
            <w:pPr>
              <w:jc w:val="center"/>
              <w:rPr>
                <w:color w:val="000000"/>
                <w:sz w:val="18"/>
                <w:szCs w:val="18"/>
              </w:rPr>
            </w:pPr>
            <w:r>
              <w:rPr>
                <w:color w:val="000000"/>
                <w:sz w:val="18"/>
                <w:szCs w:val="18"/>
              </w:rPr>
              <w:t>*</w:t>
            </w:r>
          </w:p>
        </w:tc>
      </w:tr>
      <w:tr w:rsidR="00AE6F26" w14:paraId="4F704F9A" w14:textId="77777777" w:rsidTr="00AE6F26">
        <w:trPr>
          <w:trHeight w:val="320"/>
        </w:trPr>
        <w:tc>
          <w:tcPr>
            <w:tcW w:w="2500" w:type="dxa"/>
            <w:tcBorders>
              <w:top w:val="nil"/>
              <w:left w:val="nil"/>
              <w:bottom w:val="nil"/>
              <w:right w:val="nil"/>
            </w:tcBorders>
            <w:shd w:val="clear" w:color="auto" w:fill="auto"/>
            <w:noWrap/>
            <w:vAlign w:val="bottom"/>
            <w:hideMark/>
          </w:tcPr>
          <w:p w14:paraId="05AD25B4" w14:textId="77777777" w:rsidR="00AE6F26" w:rsidRDefault="00AE6F26" w:rsidP="00602B73">
            <w:pPr>
              <w:rPr>
                <w:color w:val="000000"/>
                <w:sz w:val="18"/>
                <w:szCs w:val="18"/>
              </w:rPr>
            </w:pPr>
            <w:r>
              <w:rPr>
                <w:color w:val="000000"/>
                <w:sz w:val="18"/>
                <w:szCs w:val="18"/>
              </w:rPr>
              <w:t>Kaempferol</w:t>
            </w:r>
            <w:r w:rsidR="00026121">
              <w:rPr>
                <w:color w:val="000000"/>
                <w:sz w:val="18"/>
                <w:szCs w:val="18"/>
              </w:rPr>
              <w:t>-</w:t>
            </w:r>
            <w:r>
              <w:rPr>
                <w:color w:val="000000"/>
                <w:sz w:val="18"/>
                <w:szCs w:val="18"/>
              </w:rPr>
              <w:t>3</w:t>
            </w:r>
            <w:r w:rsidR="00063620">
              <w:rPr>
                <w:color w:val="000000"/>
                <w:sz w:val="18"/>
                <w:szCs w:val="18"/>
              </w:rPr>
              <w:t>-</w:t>
            </w:r>
            <w:r w:rsidR="00063620" w:rsidRPr="00F743E3">
              <w:rPr>
                <w:i/>
                <w:iCs/>
                <w:color w:val="000000"/>
                <w:sz w:val="18"/>
                <w:szCs w:val="18"/>
              </w:rPr>
              <w:t>O</w:t>
            </w:r>
            <w:r>
              <w:rPr>
                <w:color w:val="000000"/>
                <w:sz w:val="18"/>
                <w:szCs w:val="18"/>
              </w:rPr>
              <w:t>-glc</w:t>
            </w:r>
          </w:p>
        </w:tc>
        <w:tc>
          <w:tcPr>
            <w:tcW w:w="1660" w:type="dxa"/>
            <w:tcBorders>
              <w:top w:val="nil"/>
              <w:left w:val="nil"/>
              <w:bottom w:val="nil"/>
              <w:right w:val="nil"/>
            </w:tcBorders>
            <w:shd w:val="clear" w:color="auto" w:fill="auto"/>
            <w:noWrap/>
            <w:vAlign w:val="bottom"/>
            <w:hideMark/>
          </w:tcPr>
          <w:p w14:paraId="5E8C1493" w14:textId="5789EEF0" w:rsidR="00AE6F26" w:rsidRDefault="00AE6F26" w:rsidP="00602B73">
            <w:pPr>
              <w:jc w:val="center"/>
              <w:rPr>
                <w:color w:val="000000"/>
                <w:sz w:val="18"/>
                <w:szCs w:val="18"/>
              </w:rPr>
            </w:pPr>
            <w:r>
              <w:rPr>
                <w:color w:val="000000"/>
                <w:sz w:val="18"/>
                <w:szCs w:val="18"/>
              </w:rPr>
              <w:t>3.35±1.17a</w:t>
            </w:r>
          </w:p>
        </w:tc>
        <w:tc>
          <w:tcPr>
            <w:tcW w:w="1660" w:type="dxa"/>
            <w:tcBorders>
              <w:top w:val="nil"/>
              <w:left w:val="nil"/>
              <w:bottom w:val="nil"/>
              <w:right w:val="nil"/>
            </w:tcBorders>
            <w:shd w:val="clear" w:color="auto" w:fill="auto"/>
            <w:noWrap/>
            <w:vAlign w:val="bottom"/>
            <w:hideMark/>
          </w:tcPr>
          <w:p w14:paraId="3EFE2F5B" w14:textId="61A052DD" w:rsidR="00AE6F26" w:rsidRDefault="00AE6F26" w:rsidP="00602B73">
            <w:pPr>
              <w:jc w:val="center"/>
              <w:rPr>
                <w:color w:val="000000"/>
                <w:sz w:val="18"/>
                <w:szCs w:val="18"/>
              </w:rPr>
            </w:pPr>
            <w:r>
              <w:rPr>
                <w:color w:val="000000"/>
                <w:sz w:val="18"/>
                <w:szCs w:val="18"/>
              </w:rPr>
              <w:t>2.91±0.48a</w:t>
            </w:r>
          </w:p>
        </w:tc>
        <w:tc>
          <w:tcPr>
            <w:tcW w:w="1660" w:type="dxa"/>
            <w:tcBorders>
              <w:top w:val="nil"/>
              <w:left w:val="nil"/>
              <w:bottom w:val="nil"/>
              <w:right w:val="nil"/>
            </w:tcBorders>
            <w:shd w:val="clear" w:color="auto" w:fill="auto"/>
            <w:noWrap/>
            <w:vAlign w:val="bottom"/>
            <w:hideMark/>
          </w:tcPr>
          <w:p w14:paraId="386B9BBD" w14:textId="5E97D4C8" w:rsidR="00AE6F26" w:rsidRDefault="00AE6F26" w:rsidP="00602B73">
            <w:pPr>
              <w:jc w:val="center"/>
              <w:rPr>
                <w:color w:val="000000"/>
                <w:sz w:val="18"/>
                <w:szCs w:val="18"/>
              </w:rPr>
            </w:pPr>
            <w:r>
              <w:rPr>
                <w:color w:val="000000"/>
                <w:sz w:val="18"/>
                <w:szCs w:val="18"/>
              </w:rPr>
              <w:t>5.72±1.13b</w:t>
            </w:r>
          </w:p>
        </w:tc>
        <w:tc>
          <w:tcPr>
            <w:tcW w:w="1660" w:type="dxa"/>
            <w:tcBorders>
              <w:top w:val="nil"/>
              <w:left w:val="nil"/>
              <w:bottom w:val="nil"/>
              <w:right w:val="nil"/>
            </w:tcBorders>
            <w:shd w:val="clear" w:color="auto" w:fill="auto"/>
            <w:noWrap/>
            <w:vAlign w:val="bottom"/>
            <w:hideMark/>
          </w:tcPr>
          <w:p w14:paraId="134267CC" w14:textId="01CAD719" w:rsidR="00AE6F26" w:rsidRDefault="00AE6F26" w:rsidP="00602B73">
            <w:pPr>
              <w:jc w:val="center"/>
              <w:rPr>
                <w:color w:val="000000"/>
                <w:sz w:val="18"/>
                <w:szCs w:val="18"/>
              </w:rPr>
            </w:pPr>
            <w:r>
              <w:rPr>
                <w:color w:val="000000"/>
                <w:sz w:val="18"/>
                <w:szCs w:val="18"/>
              </w:rPr>
              <w:t>2.34±0.29a</w:t>
            </w:r>
          </w:p>
        </w:tc>
        <w:tc>
          <w:tcPr>
            <w:tcW w:w="1660" w:type="dxa"/>
            <w:tcBorders>
              <w:top w:val="nil"/>
              <w:left w:val="nil"/>
              <w:bottom w:val="nil"/>
              <w:right w:val="nil"/>
            </w:tcBorders>
            <w:shd w:val="clear" w:color="auto" w:fill="auto"/>
            <w:noWrap/>
            <w:vAlign w:val="bottom"/>
            <w:hideMark/>
          </w:tcPr>
          <w:p w14:paraId="7594B12E" w14:textId="5DAA96C6" w:rsidR="00AE6F26" w:rsidRDefault="00AE6F26" w:rsidP="00602B73">
            <w:pPr>
              <w:jc w:val="center"/>
              <w:rPr>
                <w:color w:val="000000"/>
                <w:sz w:val="18"/>
                <w:szCs w:val="18"/>
              </w:rPr>
            </w:pPr>
            <w:r>
              <w:rPr>
                <w:color w:val="000000"/>
                <w:sz w:val="18"/>
                <w:szCs w:val="18"/>
              </w:rPr>
              <w:t>2.51±1.10a</w:t>
            </w:r>
          </w:p>
        </w:tc>
        <w:tc>
          <w:tcPr>
            <w:tcW w:w="1660" w:type="dxa"/>
            <w:tcBorders>
              <w:top w:val="nil"/>
              <w:left w:val="nil"/>
              <w:bottom w:val="nil"/>
              <w:right w:val="nil"/>
            </w:tcBorders>
            <w:shd w:val="clear" w:color="auto" w:fill="auto"/>
            <w:noWrap/>
            <w:vAlign w:val="bottom"/>
            <w:hideMark/>
          </w:tcPr>
          <w:p w14:paraId="645E3B21" w14:textId="746708B7" w:rsidR="00AE6F26" w:rsidRDefault="00AE6F26" w:rsidP="00602B73">
            <w:pPr>
              <w:jc w:val="center"/>
              <w:rPr>
                <w:color w:val="000000"/>
                <w:sz w:val="18"/>
                <w:szCs w:val="18"/>
              </w:rPr>
            </w:pPr>
            <w:r>
              <w:rPr>
                <w:color w:val="000000"/>
                <w:sz w:val="18"/>
                <w:szCs w:val="18"/>
              </w:rPr>
              <w:t>9.57±2.24b</w:t>
            </w:r>
          </w:p>
        </w:tc>
        <w:tc>
          <w:tcPr>
            <w:tcW w:w="555" w:type="dxa"/>
            <w:tcBorders>
              <w:top w:val="nil"/>
              <w:left w:val="nil"/>
              <w:bottom w:val="nil"/>
              <w:right w:val="nil"/>
            </w:tcBorders>
            <w:shd w:val="clear" w:color="auto" w:fill="auto"/>
            <w:noWrap/>
            <w:vAlign w:val="bottom"/>
            <w:hideMark/>
          </w:tcPr>
          <w:p w14:paraId="0E0F3FED" w14:textId="77777777" w:rsidR="00AE6F26" w:rsidRDefault="00AE6F26" w:rsidP="00602B73">
            <w:pPr>
              <w:jc w:val="center"/>
              <w:rPr>
                <w:color w:val="000000"/>
                <w:sz w:val="18"/>
                <w:szCs w:val="18"/>
              </w:rPr>
            </w:pPr>
            <w:r>
              <w:rPr>
                <w:color w:val="000000"/>
                <w:sz w:val="18"/>
                <w:szCs w:val="18"/>
              </w:rPr>
              <w:t>***</w:t>
            </w:r>
          </w:p>
        </w:tc>
        <w:tc>
          <w:tcPr>
            <w:tcW w:w="555" w:type="dxa"/>
            <w:tcBorders>
              <w:top w:val="nil"/>
              <w:left w:val="nil"/>
              <w:bottom w:val="nil"/>
              <w:right w:val="nil"/>
            </w:tcBorders>
            <w:shd w:val="clear" w:color="auto" w:fill="auto"/>
            <w:noWrap/>
            <w:vAlign w:val="bottom"/>
            <w:hideMark/>
          </w:tcPr>
          <w:p w14:paraId="7A141FE4" w14:textId="77777777" w:rsidR="00AE6F26" w:rsidRDefault="00AE6F26" w:rsidP="00602B73">
            <w:pPr>
              <w:jc w:val="center"/>
              <w:rPr>
                <w:color w:val="000000"/>
                <w:sz w:val="18"/>
                <w:szCs w:val="18"/>
              </w:rPr>
            </w:pPr>
            <w:r>
              <w:rPr>
                <w:color w:val="000000"/>
                <w:sz w:val="18"/>
                <w:szCs w:val="18"/>
              </w:rPr>
              <w:t>NS</w:t>
            </w:r>
          </w:p>
        </w:tc>
        <w:tc>
          <w:tcPr>
            <w:tcW w:w="631" w:type="dxa"/>
            <w:tcBorders>
              <w:top w:val="nil"/>
              <w:left w:val="nil"/>
              <w:bottom w:val="nil"/>
              <w:right w:val="nil"/>
            </w:tcBorders>
            <w:shd w:val="clear" w:color="auto" w:fill="auto"/>
            <w:noWrap/>
            <w:vAlign w:val="bottom"/>
            <w:hideMark/>
          </w:tcPr>
          <w:p w14:paraId="711861E4" w14:textId="77777777" w:rsidR="00AE6F26" w:rsidRDefault="00AE6F26" w:rsidP="00602B73">
            <w:pPr>
              <w:jc w:val="center"/>
              <w:rPr>
                <w:color w:val="000000"/>
                <w:sz w:val="18"/>
                <w:szCs w:val="18"/>
              </w:rPr>
            </w:pPr>
            <w:r>
              <w:rPr>
                <w:color w:val="000000"/>
                <w:sz w:val="18"/>
                <w:szCs w:val="18"/>
              </w:rPr>
              <w:t>*</w:t>
            </w:r>
          </w:p>
        </w:tc>
      </w:tr>
      <w:tr w:rsidR="00AE6F26" w14:paraId="368E4016" w14:textId="77777777" w:rsidTr="00AE6F26">
        <w:trPr>
          <w:trHeight w:val="320"/>
        </w:trPr>
        <w:tc>
          <w:tcPr>
            <w:tcW w:w="2500" w:type="dxa"/>
            <w:tcBorders>
              <w:top w:val="nil"/>
              <w:left w:val="nil"/>
              <w:bottom w:val="nil"/>
              <w:right w:val="nil"/>
            </w:tcBorders>
            <w:shd w:val="clear" w:color="auto" w:fill="auto"/>
            <w:noWrap/>
            <w:vAlign w:val="bottom"/>
            <w:hideMark/>
          </w:tcPr>
          <w:p w14:paraId="22AAB6D1" w14:textId="77777777" w:rsidR="00AE6F26" w:rsidRDefault="00AE6F26" w:rsidP="00602B73">
            <w:pPr>
              <w:rPr>
                <w:color w:val="000000"/>
                <w:sz w:val="18"/>
                <w:szCs w:val="18"/>
              </w:rPr>
            </w:pPr>
            <w:r>
              <w:rPr>
                <w:color w:val="000000"/>
                <w:sz w:val="18"/>
                <w:szCs w:val="18"/>
              </w:rPr>
              <w:t>Isorhamnetin-3-</w:t>
            </w:r>
            <w:r w:rsidR="00063620" w:rsidRPr="00F743E3">
              <w:rPr>
                <w:i/>
                <w:iCs/>
                <w:color w:val="000000"/>
                <w:sz w:val="18"/>
                <w:szCs w:val="18"/>
              </w:rPr>
              <w:t>O</w:t>
            </w:r>
            <w:r w:rsidR="00063620">
              <w:rPr>
                <w:color w:val="000000"/>
                <w:sz w:val="18"/>
                <w:szCs w:val="18"/>
              </w:rPr>
              <w:t>-</w:t>
            </w:r>
            <w:r>
              <w:rPr>
                <w:color w:val="000000"/>
                <w:sz w:val="18"/>
                <w:szCs w:val="18"/>
              </w:rPr>
              <w:t>gal+glc</w:t>
            </w:r>
          </w:p>
        </w:tc>
        <w:tc>
          <w:tcPr>
            <w:tcW w:w="1660" w:type="dxa"/>
            <w:tcBorders>
              <w:top w:val="nil"/>
              <w:left w:val="nil"/>
              <w:bottom w:val="nil"/>
              <w:right w:val="nil"/>
            </w:tcBorders>
            <w:shd w:val="clear" w:color="auto" w:fill="auto"/>
            <w:noWrap/>
            <w:vAlign w:val="bottom"/>
            <w:hideMark/>
          </w:tcPr>
          <w:p w14:paraId="0A342AAC" w14:textId="2FC63CB5" w:rsidR="00AE6F26" w:rsidRDefault="00AE6F26" w:rsidP="00602B73">
            <w:pPr>
              <w:jc w:val="center"/>
              <w:rPr>
                <w:color w:val="000000"/>
                <w:sz w:val="18"/>
                <w:szCs w:val="18"/>
              </w:rPr>
            </w:pPr>
            <w:r>
              <w:rPr>
                <w:color w:val="000000"/>
                <w:sz w:val="18"/>
                <w:szCs w:val="18"/>
              </w:rPr>
              <w:t>0.91±0.21a</w:t>
            </w:r>
          </w:p>
        </w:tc>
        <w:tc>
          <w:tcPr>
            <w:tcW w:w="1660" w:type="dxa"/>
            <w:tcBorders>
              <w:top w:val="nil"/>
              <w:left w:val="nil"/>
              <w:bottom w:val="nil"/>
              <w:right w:val="nil"/>
            </w:tcBorders>
            <w:shd w:val="clear" w:color="auto" w:fill="auto"/>
            <w:noWrap/>
            <w:vAlign w:val="bottom"/>
            <w:hideMark/>
          </w:tcPr>
          <w:p w14:paraId="0E55CB8C" w14:textId="6313B8B4" w:rsidR="00AE6F26" w:rsidRDefault="00AE6F26" w:rsidP="00602B73">
            <w:pPr>
              <w:jc w:val="center"/>
              <w:rPr>
                <w:color w:val="000000"/>
                <w:sz w:val="18"/>
                <w:szCs w:val="18"/>
              </w:rPr>
            </w:pPr>
            <w:r>
              <w:rPr>
                <w:color w:val="000000"/>
                <w:sz w:val="18"/>
                <w:szCs w:val="18"/>
              </w:rPr>
              <w:t>0.80±0.06a</w:t>
            </w:r>
          </w:p>
        </w:tc>
        <w:tc>
          <w:tcPr>
            <w:tcW w:w="1660" w:type="dxa"/>
            <w:tcBorders>
              <w:top w:val="nil"/>
              <w:left w:val="nil"/>
              <w:bottom w:val="nil"/>
              <w:right w:val="nil"/>
            </w:tcBorders>
            <w:shd w:val="clear" w:color="auto" w:fill="auto"/>
            <w:noWrap/>
            <w:vAlign w:val="bottom"/>
            <w:hideMark/>
          </w:tcPr>
          <w:p w14:paraId="0C6E8325" w14:textId="06A1C023" w:rsidR="00AE6F26" w:rsidRDefault="00AE6F26" w:rsidP="00602B73">
            <w:pPr>
              <w:jc w:val="center"/>
              <w:rPr>
                <w:color w:val="000000"/>
                <w:sz w:val="18"/>
                <w:szCs w:val="18"/>
              </w:rPr>
            </w:pPr>
            <w:r>
              <w:rPr>
                <w:color w:val="000000"/>
                <w:sz w:val="18"/>
                <w:szCs w:val="18"/>
              </w:rPr>
              <w:t>1.42±0.08b</w:t>
            </w:r>
          </w:p>
        </w:tc>
        <w:tc>
          <w:tcPr>
            <w:tcW w:w="1660" w:type="dxa"/>
            <w:tcBorders>
              <w:top w:val="nil"/>
              <w:left w:val="nil"/>
              <w:bottom w:val="nil"/>
              <w:right w:val="nil"/>
            </w:tcBorders>
            <w:shd w:val="clear" w:color="auto" w:fill="auto"/>
            <w:noWrap/>
            <w:vAlign w:val="bottom"/>
            <w:hideMark/>
          </w:tcPr>
          <w:p w14:paraId="06A9C849" w14:textId="0654C407" w:rsidR="00AE6F26" w:rsidRDefault="00AE6F26" w:rsidP="00602B73">
            <w:pPr>
              <w:jc w:val="center"/>
              <w:rPr>
                <w:color w:val="000000"/>
                <w:sz w:val="18"/>
                <w:szCs w:val="18"/>
              </w:rPr>
            </w:pPr>
            <w:r>
              <w:rPr>
                <w:color w:val="000000"/>
                <w:sz w:val="18"/>
                <w:szCs w:val="18"/>
              </w:rPr>
              <w:t>1.14±0.17a</w:t>
            </w:r>
          </w:p>
        </w:tc>
        <w:tc>
          <w:tcPr>
            <w:tcW w:w="1660" w:type="dxa"/>
            <w:tcBorders>
              <w:top w:val="nil"/>
              <w:left w:val="nil"/>
              <w:bottom w:val="nil"/>
              <w:right w:val="nil"/>
            </w:tcBorders>
            <w:shd w:val="clear" w:color="auto" w:fill="auto"/>
            <w:noWrap/>
            <w:vAlign w:val="bottom"/>
            <w:hideMark/>
          </w:tcPr>
          <w:p w14:paraId="3A754195" w14:textId="7CF0F4B1" w:rsidR="00AE6F26" w:rsidRDefault="00AE6F26" w:rsidP="00602B73">
            <w:pPr>
              <w:jc w:val="center"/>
              <w:rPr>
                <w:color w:val="000000"/>
                <w:sz w:val="18"/>
                <w:szCs w:val="18"/>
              </w:rPr>
            </w:pPr>
            <w:r>
              <w:rPr>
                <w:color w:val="000000"/>
                <w:sz w:val="18"/>
                <w:szCs w:val="18"/>
              </w:rPr>
              <w:t>0.91±0.28a</w:t>
            </w:r>
          </w:p>
        </w:tc>
        <w:tc>
          <w:tcPr>
            <w:tcW w:w="1660" w:type="dxa"/>
            <w:tcBorders>
              <w:top w:val="nil"/>
              <w:left w:val="nil"/>
              <w:bottom w:val="nil"/>
              <w:right w:val="nil"/>
            </w:tcBorders>
            <w:shd w:val="clear" w:color="auto" w:fill="auto"/>
            <w:noWrap/>
            <w:vAlign w:val="bottom"/>
            <w:hideMark/>
          </w:tcPr>
          <w:p w14:paraId="3F61B949" w14:textId="42E81453" w:rsidR="00AE6F26" w:rsidRDefault="00AE6F26" w:rsidP="00602B73">
            <w:pPr>
              <w:jc w:val="center"/>
              <w:rPr>
                <w:color w:val="000000"/>
                <w:sz w:val="18"/>
                <w:szCs w:val="18"/>
              </w:rPr>
            </w:pPr>
            <w:r>
              <w:rPr>
                <w:color w:val="000000"/>
                <w:sz w:val="18"/>
                <w:szCs w:val="18"/>
              </w:rPr>
              <w:t>2.42±0.14b</w:t>
            </w:r>
          </w:p>
        </w:tc>
        <w:tc>
          <w:tcPr>
            <w:tcW w:w="555" w:type="dxa"/>
            <w:tcBorders>
              <w:top w:val="nil"/>
              <w:left w:val="nil"/>
              <w:bottom w:val="nil"/>
              <w:right w:val="nil"/>
            </w:tcBorders>
            <w:shd w:val="clear" w:color="auto" w:fill="auto"/>
            <w:noWrap/>
            <w:vAlign w:val="bottom"/>
            <w:hideMark/>
          </w:tcPr>
          <w:p w14:paraId="230DFC4A" w14:textId="77777777" w:rsidR="00AE6F26" w:rsidRDefault="00AE6F26" w:rsidP="00602B73">
            <w:pPr>
              <w:jc w:val="center"/>
              <w:rPr>
                <w:color w:val="000000"/>
                <w:sz w:val="18"/>
                <w:szCs w:val="18"/>
              </w:rPr>
            </w:pPr>
            <w:r>
              <w:rPr>
                <w:color w:val="000000"/>
                <w:sz w:val="18"/>
                <w:szCs w:val="18"/>
              </w:rPr>
              <w:t>***</w:t>
            </w:r>
          </w:p>
        </w:tc>
        <w:tc>
          <w:tcPr>
            <w:tcW w:w="555" w:type="dxa"/>
            <w:tcBorders>
              <w:top w:val="nil"/>
              <w:left w:val="nil"/>
              <w:bottom w:val="nil"/>
              <w:right w:val="nil"/>
            </w:tcBorders>
            <w:shd w:val="clear" w:color="auto" w:fill="auto"/>
            <w:noWrap/>
            <w:vAlign w:val="bottom"/>
            <w:hideMark/>
          </w:tcPr>
          <w:p w14:paraId="6A946365" w14:textId="77777777" w:rsidR="00AE6F26" w:rsidRDefault="00AE6F26" w:rsidP="00602B73">
            <w:pPr>
              <w:jc w:val="center"/>
              <w:rPr>
                <w:color w:val="000000"/>
                <w:sz w:val="18"/>
                <w:szCs w:val="18"/>
              </w:rPr>
            </w:pPr>
            <w:r>
              <w:rPr>
                <w:color w:val="000000"/>
                <w:sz w:val="18"/>
                <w:szCs w:val="18"/>
              </w:rPr>
              <w:t>***</w:t>
            </w:r>
          </w:p>
        </w:tc>
        <w:tc>
          <w:tcPr>
            <w:tcW w:w="631" w:type="dxa"/>
            <w:tcBorders>
              <w:top w:val="nil"/>
              <w:left w:val="nil"/>
              <w:bottom w:val="nil"/>
              <w:right w:val="nil"/>
            </w:tcBorders>
            <w:shd w:val="clear" w:color="auto" w:fill="auto"/>
            <w:noWrap/>
            <w:vAlign w:val="bottom"/>
            <w:hideMark/>
          </w:tcPr>
          <w:p w14:paraId="59B60297" w14:textId="77777777" w:rsidR="00AE6F26" w:rsidRDefault="00AE6F26" w:rsidP="00602B73">
            <w:pPr>
              <w:jc w:val="center"/>
              <w:rPr>
                <w:color w:val="000000"/>
                <w:sz w:val="18"/>
                <w:szCs w:val="18"/>
              </w:rPr>
            </w:pPr>
            <w:r>
              <w:rPr>
                <w:color w:val="000000"/>
                <w:sz w:val="18"/>
                <w:szCs w:val="18"/>
              </w:rPr>
              <w:t>**</w:t>
            </w:r>
          </w:p>
        </w:tc>
      </w:tr>
      <w:tr w:rsidR="00063620" w14:paraId="50C55530" w14:textId="77777777" w:rsidTr="00AE6F26">
        <w:trPr>
          <w:trHeight w:val="320"/>
        </w:trPr>
        <w:tc>
          <w:tcPr>
            <w:tcW w:w="2500" w:type="dxa"/>
            <w:tcBorders>
              <w:top w:val="nil"/>
              <w:left w:val="nil"/>
              <w:bottom w:val="nil"/>
              <w:right w:val="nil"/>
            </w:tcBorders>
            <w:shd w:val="clear" w:color="auto" w:fill="auto"/>
            <w:noWrap/>
            <w:vAlign w:val="bottom"/>
          </w:tcPr>
          <w:p w14:paraId="0A3D4EAF" w14:textId="77777777" w:rsidR="00063620" w:rsidRPr="00F743E3" w:rsidRDefault="00FA2694" w:rsidP="00602B73">
            <w:pPr>
              <w:rPr>
                <w:color w:val="000000"/>
                <w:sz w:val="18"/>
                <w:szCs w:val="18"/>
              </w:rPr>
            </w:pPr>
            <w:r>
              <w:rPr>
                <w:color w:val="000000"/>
                <w:sz w:val="18"/>
                <w:szCs w:val="18"/>
              </w:rPr>
              <w:t>Total q</w:t>
            </w:r>
            <w:r w:rsidR="00063620" w:rsidRPr="00F743E3">
              <w:rPr>
                <w:color w:val="000000"/>
                <w:sz w:val="18"/>
                <w:szCs w:val="18"/>
              </w:rPr>
              <w:t>uercetin</w:t>
            </w:r>
          </w:p>
        </w:tc>
        <w:tc>
          <w:tcPr>
            <w:tcW w:w="1660" w:type="dxa"/>
            <w:tcBorders>
              <w:top w:val="nil"/>
              <w:left w:val="nil"/>
              <w:bottom w:val="nil"/>
              <w:right w:val="nil"/>
            </w:tcBorders>
            <w:shd w:val="clear" w:color="auto" w:fill="auto"/>
            <w:noWrap/>
            <w:vAlign w:val="bottom"/>
          </w:tcPr>
          <w:p w14:paraId="6D003603" w14:textId="5C608EE4" w:rsidR="00063620" w:rsidRDefault="009947CA" w:rsidP="00602B73">
            <w:pPr>
              <w:jc w:val="center"/>
              <w:rPr>
                <w:color w:val="000000"/>
                <w:sz w:val="18"/>
                <w:szCs w:val="18"/>
              </w:rPr>
            </w:pPr>
            <w:r>
              <w:rPr>
                <w:color w:val="000000"/>
                <w:sz w:val="18"/>
                <w:szCs w:val="18"/>
              </w:rPr>
              <w:t>14.94±5.39</w:t>
            </w:r>
            <w:r w:rsidR="0070781D">
              <w:rPr>
                <w:color w:val="000000"/>
                <w:sz w:val="18"/>
                <w:szCs w:val="18"/>
              </w:rPr>
              <w:t>a</w:t>
            </w:r>
          </w:p>
        </w:tc>
        <w:tc>
          <w:tcPr>
            <w:tcW w:w="1660" w:type="dxa"/>
            <w:tcBorders>
              <w:top w:val="nil"/>
              <w:left w:val="nil"/>
              <w:bottom w:val="nil"/>
              <w:right w:val="nil"/>
            </w:tcBorders>
            <w:shd w:val="clear" w:color="auto" w:fill="auto"/>
            <w:noWrap/>
            <w:vAlign w:val="bottom"/>
          </w:tcPr>
          <w:p w14:paraId="3C24F1E6" w14:textId="7F569964" w:rsidR="00063620" w:rsidRDefault="009947CA" w:rsidP="00602B73">
            <w:pPr>
              <w:jc w:val="center"/>
              <w:rPr>
                <w:color w:val="000000"/>
                <w:sz w:val="18"/>
                <w:szCs w:val="18"/>
              </w:rPr>
            </w:pPr>
            <w:r>
              <w:rPr>
                <w:color w:val="000000"/>
                <w:sz w:val="18"/>
                <w:szCs w:val="18"/>
              </w:rPr>
              <w:t>11.87±0.87</w:t>
            </w:r>
            <w:r w:rsidR="0070781D">
              <w:rPr>
                <w:color w:val="000000"/>
                <w:sz w:val="18"/>
                <w:szCs w:val="18"/>
              </w:rPr>
              <w:t>a</w:t>
            </w:r>
          </w:p>
        </w:tc>
        <w:tc>
          <w:tcPr>
            <w:tcW w:w="1660" w:type="dxa"/>
            <w:tcBorders>
              <w:top w:val="nil"/>
              <w:left w:val="nil"/>
              <w:bottom w:val="nil"/>
              <w:right w:val="nil"/>
            </w:tcBorders>
            <w:shd w:val="clear" w:color="auto" w:fill="auto"/>
            <w:noWrap/>
            <w:vAlign w:val="bottom"/>
          </w:tcPr>
          <w:p w14:paraId="7060D21A" w14:textId="384785FE" w:rsidR="00063620" w:rsidRDefault="00415F17" w:rsidP="00602B73">
            <w:pPr>
              <w:jc w:val="center"/>
              <w:rPr>
                <w:color w:val="000000"/>
                <w:sz w:val="18"/>
                <w:szCs w:val="18"/>
              </w:rPr>
            </w:pPr>
            <w:r>
              <w:rPr>
                <w:color w:val="000000"/>
                <w:sz w:val="18"/>
                <w:szCs w:val="18"/>
              </w:rPr>
              <w:t>23.07±3.01</w:t>
            </w:r>
            <w:r w:rsidR="0070781D">
              <w:rPr>
                <w:color w:val="000000"/>
                <w:sz w:val="18"/>
                <w:szCs w:val="18"/>
              </w:rPr>
              <w:t>b</w:t>
            </w:r>
          </w:p>
        </w:tc>
        <w:tc>
          <w:tcPr>
            <w:tcW w:w="1660" w:type="dxa"/>
            <w:tcBorders>
              <w:top w:val="nil"/>
              <w:left w:val="nil"/>
              <w:bottom w:val="nil"/>
              <w:right w:val="nil"/>
            </w:tcBorders>
            <w:shd w:val="clear" w:color="auto" w:fill="auto"/>
            <w:noWrap/>
            <w:vAlign w:val="bottom"/>
          </w:tcPr>
          <w:p w14:paraId="4D692F92" w14:textId="2AEC3412" w:rsidR="00063620" w:rsidRDefault="00415F17" w:rsidP="00602B73">
            <w:pPr>
              <w:jc w:val="center"/>
              <w:rPr>
                <w:color w:val="000000"/>
                <w:sz w:val="18"/>
                <w:szCs w:val="18"/>
              </w:rPr>
            </w:pPr>
            <w:r>
              <w:rPr>
                <w:color w:val="000000"/>
                <w:sz w:val="18"/>
                <w:szCs w:val="18"/>
              </w:rPr>
              <w:t>14.68±2.81</w:t>
            </w:r>
            <w:r w:rsidR="0070781D">
              <w:rPr>
                <w:color w:val="000000"/>
                <w:sz w:val="18"/>
                <w:szCs w:val="18"/>
              </w:rPr>
              <w:t>a</w:t>
            </w:r>
          </w:p>
        </w:tc>
        <w:tc>
          <w:tcPr>
            <w:tcW w:w="1660" w:type="dxa"/>
            <w:tcBorders>
              <w:top w:val="nil"/>
              <w:left w:val="nil"/>
              <w:bottom w:val="nil"/>
              <w:right w:val="nil"/>
            </w:tcBorders>
            <w:shd w:val="clear" w:color="auto" w:fill="auto"/>
            <w:noWrap/>
            <w:vAlign w:val="bottom"/>
          </w:tcPr>
          <w:p w14:paraId="5752E541" w14:textId="4296655D" w:rsidR="00063620" w:rsidRDefault="00415F17" w:rsidP="00602B73">
            <w:pPr>
              <w:jc w:val="center"/>
              <w:rPr>
                <w:color w:val="000000"/>
                <w:sz w:val="18"/>
                <w:szCs w:val="18"/>
              </w:rPr>
            </w:pPr>
            <w:r>
              <w:rPr>
                <w:color w:val="000000"/>
                <w:sz w:val="18"/>
                <w:szCs w:val="18"/>
              </w:rPr>
              <w:t>10.51±2.66</w:t>
            </w:r>
            <w:r w:rsidR="0070781D">
              <w:rPr>
                <w:color w:val="000000"/>
                <w:sz w:val="18"/>
                <w:szCs w:val="18"/>
              </w:rPr>
              <w:t>a</w:t>
            </w:r>
          </w:p>
        </w:tc>
        <w:tc>
          <w:tcPr>
            <w:tcW w:w="1660" w:type="dxa"/>
            <w:tcBorders>
              <w:top w:val="nil"/>
              <w:left w:val="nil"/>
              <w:bottom w:val="nil"/>
              <w:right w:val="nil"/>
            </w:tcBorders>
            <w:shd w:val="clear" w:color="auto" w:fill="auto"/>
            <w:noWrap/>
            <w:vAlign w:val="bottom"/>
          </w:tcPr>
          <w:p w14:paraId="2231DA10" w14:textId="1EBB7DEC" w:rsidR="00063620" w:rsidRDefault="00415F17" w:rsidP="00602B73">
            <w:pPr>
              <w:jc w:val="center"/>
              <w:rPr>
                <w:color w:val="000000"/>
                <w:sz w:val="18"/>
                <w:szCs w:val="18"/>
              </w:rPr>
            </w:pPr>
            <w:r>
              <w:rPr>
                <w:color w:val="000000"/>
                <w:sz w:val="18"/>
                <w:szCs w:val="18"/>
              </w:rPr>
              <w:t>31.17±2.06</w:t>
            </w:r>
            <w:r w:rsidR="0070781D">
              <w:rPr>
                <w:color w:val="000000"/>
                <w:sz w:val="18"/>
                <w:szCs w:val="18"/>
              </w:rPr>
              <w:t>b</w:t>
            </w:r>
          </w:p>
        </w:tc>
        <w:tc>
          <w:tcPr>
            <w:tcW w:w="555" w:type="dxa"/>
            <w:tcBorders>
              <w:top w:val="nil"/>
              <w:left w:val="nil"/>
              <w:bottom w:val="nil"/>
              <w:right w:val="nil"/>
            </w:tcBorders>
            <w:shd w:val="clear" w:color="auto" w:fill="auto"/>
            <w:noWrap/>
            <w:vAlign w:val="bottom"/>
          </w:tcPr>
          <w:p w14:paraId="6D875D6B" w14:textId="77777777" w:rsidR="00063620" w:rsidRDefault="0070781D" w:rsidP="00602B73">
            <w:pPr>
              <w:jc w:val="center"/>
              <w:rPr>
                <w:color w:val="000000"/>
                <w:sz w:val="18"/>
                <w:szCs w:val="18"/>
              </w:rPr>
            </w:pPr>
            <w:r>
              <w:rPr>
                <w:color w:val="000000"/>
                <w:sz w:val="18"/>
                <w:szCs w:val="18"/>
              </w:rPr>
              <w:t>***</w:t>
            </w:r>
          </w:p>
        </w:tc>
        <w:tc>
          <w:tcPr>
            <w:tcW w:w="555" w:type="dxa"/>
            <w:tcBorders>
              <w:top w:val="nil"/>
              <w:left w:val="nil"/>
              <w:bottom w:val="nil"/>
              <w:right w:val="nil"/>
            </w:tcBorders>
            <w:shd w:val="clear" w:color="auto" w:fill="auto"/>
            <w:noWrap/>
            <w:vAlign w:val="bottom"/>
          </w:tcPr>
          <w:p w14:paraId="7D17C841" w14:textId="77777777" w:rsidR="00063620" w:rsidRDefault="0070781D" w:rsidP="00602B73">
            <w:pPr>
              <w:jc w:val="center"/>
              <w:rPr>
                <w:color w:val="000000"/>
                <w:sz w:val="18"/>
                <w:szCs w:val="18"/>
              </w:rPr>
            </w:pPr>
            <w:r>
              <w:rPr>
                <w:color w:val="000000"/>
                <w:sz w:val="18"/>
                <w:szCs w:val="18"/>
              </w:rPr>
              <w:t>NS</w:t>
            </w:r>
          </w:p>
        </w:tc>
        <w:tc>
          <w:tcPr>
            <w:tcW w:w="631" w:type="dxa"/>
            <w:tcBorders>
              <w:top w:val="nil"/>
              <w:left w:val="nil"/>
              <w:bottom w:val="nil"/>
              <w:right w:val="nil"/>
            </w:tcBorders>
            <w:shd w:val="clear" w:color="auto" w:fill="auto"/>
            <w:noWrap/>
            <w:vAlign w:val="bottom"/>
          </w:tcPr>
          <w:p w14:paraId="146A6585" w14:textId="77777777" w:rsidR="00063620" w:rsidRDefault="0070781D" w:rsidP="00602B73">
            <w:pPr>
              <w:jc w:val="center"/>
              <w:rPr>
                <w:color w:val="000000"/>
                <w:sz w:val="18"/>
                <w:szCs w:val="18"/>
              </w:rPr>
            </w:pPr>
            <w:r>
              <w:rPr>
                <w:color w:val="000000"/>
                <w:sz w:val="18"/>
                <w:szCs w:val="18"/>
              </w:rPr>
              <w:t>NS</w:t>
            </w:r>
          </w:p>
        </w:tc>
      </w:tr>
      <w:tr w:rsidR="00063620" w14:paraId="0AD055D9" w14:textId="77777777" w:rsidTr="00AE6F26">
        <w:trPr>
          <w:trHeight w:val="320"/>
        </w:trPr>
        <w:tc>
          <w:tcPr>
            <w:tcW w:w="2500" w:type="dxa"/>
            <w:tcBorders>
              <w:top w:val="nil"/>
              <w:left w:val="nil"/>
              <w:bottom w:val="nil"/>
              <w:right w:val="nil"/>
            </w:tcBorders>
            <w:shd w:val="clear" w:color="auto" w:fill="auto"/>
            <w:noWrap/>
            <w:vAlign w:val="bottom"/>
          </w:tcPr>
          <w:p w14:paraId="3D620348" w14:textId="77777777" w:rsidR="00063620" w:rsidRPr="00F743E3" w:rsidRDefault="00FA2694" w:rsidP="00602B73">
            <w:pPr>
              <w:rPr>
                <w:color w:val="000000"/>
                <w:sz w:val="18"/>
                <w:szCs w:val="18"/>
              </w:rPr>
            </w:pPr>
            <w:r>
              <w:rPr>
                <w:color w:val="000000"/>
                <w:sz w:val="18"/>
                <w:szCs w:val="18"/>
              </w:rPr>
              <w:t>Total k</w:t>
            </w:r>
            <w:r w:rsidR="00063620" w:rsidRPr="00F743E3">
              <w:rPr>
                <w:color w:val="000000"/>
                <w:sz w:val="18"/>
                <w:szCs w:val="18"/>
              </w:rPr>
              <w:t>aempferol</w:t>
            </w:r>
          </w:p>
        </w:tc>
        <w:tc>
          <w:tcPr>
            <w:tcW w:w="1660" w:type="dxa"/>
            <w:tcBorders>
              <w:top w:val="nil"/>
              <w:left w:val="nil"/>
              <w:bottom w:val="nil"/>
              <w:right w:val="nil"/>
            </w:tcBorders>
            <w:shd w:val="clear" w:color="auto" w:fill="auto"/>
            <w:noWrap/>
            <w:vAlign w:val="bottom"/>
          </w:tcPr>
          <w:p w14:paraId="7424A9C2" w14:textId="19DA981C" w:rsidR="00063620" w:rsidRDefault="009947CA" w:rsidP="00602B73">
            <w:pPr>
              <w:jc w:val="center"/>
              <w:rPr>
                <w:color w:val="000000"/>
                <w:sz w:val="18"/>
                <w:szCs w:val="18"/>
              </w:rPr>
            </w:pPr>
            <w:r>
              <w:rPr>
                <w:color w:val="000000"/>
                <w:sz w:val="18"/>
                <w:szCs w:val="18"/>
              </w:rPr>
              <w:t>4.52±1.61</w:t>
            </w:r>
            <w:r w:rsidR="0070781D">
              <w:rPr>
                <w:color w:val="000000"/>
                <w:sz w:val="18"/>
                <w:szCs w:val="18"/>
              </w:rPr>
              <w:t>a</w:t>
            </w:r>
          </w:p>
        </w:tc>
        <w:tc>
          <w:tcPr>
            <w:tcW w:w="1660" w:type="dxa"/>
            <w:tcBorders>
              <w:top w:val="nil"/>
              <w:left w:val="nil"/>
              <w:bottom w:val="nil"/>
              <w:right w:val="nil"/>
            </w:tcBorders>
            <w:shd w:val="clear" w:color="auto" w:fill="auto"/>
            <w:noWrap/>
            <w:vAlign w:val="bottom"/>
          </w:tcPr>
          <w:p w14:paraId="3D91780E" w14:textId="720A27AF" w:rsidR="00063620" w:rsidRDefault="00415F17" w:rsidP="00602B73">
            <w:pPr>
              <w:jc w:val="center"/>
              <w:rPr>
                <w:color w:val="000000"/>
                <w:sz w:val="18"/>
                <w:szCs w:val="18"/>
              </w:rPr>
            </w:pPr>
            <w:r>
              <w:rPr>
                <w:color w:val="000000"/>
                <w:sz w:val="18"/>
                <w:szCs w:val="18"/>
              </w:rPr>
              <w:t>3.93±0.66</w:t>
            </w:r>
            <w:r w:rsidR="0070781D">
              <w:rPr>
                <w:color w:val="000000"/>
                <w:sz w:val="18"/>
                <w:szCs w:val="18"/>
              </w:rPr>
              <w:t>a</w:t>
            </w:r>
          </w:p>
        </w:tc>
        <w:tc>
          <w:tcPr>
            <w:tcW w:w="1660" w:type="dxa"/>
            <w:tcBorders>
              <w:top w:val="nil"/>
              <w:left w:val="nil"/>
              <w:bottom w:val="nil"/>
              <w:right w:val="nil"/>
            </w:tcBorders>
            <w:shd w:val="clear" w:color="auto" w:fill="auto"/>
            <w:noWrap/>
            <w:vAlign w:val="bottom"/>
          </w:tcPr>
          <w:p w14:paraId="10B77F3D" w14:textId="0AA169A7" w:rsidR="00063620" w:rsidRDefault="00415F17" w:rsidP="00602B73">
            <w:pPr>
              <w:jc w:val="center"/>
              <w:rPr>
                <w:color w:val="000000"/>
                <w:sz w:val="18"/>
                <w:szCs w:val="18"/>
              </w:rPr>
            </w:pPr>
            <w:r>
              <w:rPr>
                <w:color w:val="000000"/>
                <w:sz w:val="18"/>
                <w:szCs w:val="18"/>
              </w:rPr>
              <w:t>7.72±1.52</w:t>
            </w:r>
            <w:r w:rsidR="0070781D">
              <w:rPr>
                <w:color w:val="000000"/>
                <w:sz w:val="18"/>
                <w:szCs w:val="18"/>
              </w:rPr>
              <w:t>b</w:t>
            </w:r>
          </w:p>
        </w:tc>
        <w:tc>
          <w:tcPr>
            <w:tcW w:w="1660" w:type="dxa"/>
            <w:tcBorders>
              <w:top w:val="nil"/>
              <w:left w:val="nil"/>
              <w:bottom w:val="nil"/>
              <w:right w:val="nil"/>
            </w:tcBorders>
            <w:shd w:val="clear" w:color="auto" w:fill="auto"/>
            <w:noWrap/>
            <w:vAlign w:val="bottom"/>
          </w:tcPr>
          <w:p w14:paraId="6A990BF1" w14:textId="6D5ECF8E" w:rsidR="00063620" w:rsidRDefault="00415F17" w:rsidP="00602B73">
            <w:pPr>
              <w:jc w:val="center"/>
              <w:rPr>
                <w:color w:val="000000"/>
                <w:sz w:val="18"/>
                <w:szCs w:val="18"/>
              </w:rPr>
            </w:pPr>
            <w:r>
              <w:rPr>
                <w:color w:val="000000"/>
                <w:sz w:val="18"/>
                <w:szCs w:val="18"/>
              </w:rPr>
              <w:t>3.05±0.35</w:t>
            </w:r>
            <w:r w:rsidR="0070781D">
              <w:rPr>
                <w:color w:val="000000"/>
                <w:sz w:val="18"/>
                <w:szCs w:val="18"/>
              </w:rPr>
              <w:t>a</w:t>
            </w:r>
          </w:p>
        </w:tc>
        <w:tc>
          <w:tcPr>
            <w:tcW w:w="1660" w:type="dxa"/>
            <w:tcBorders>
              <w:top w:val="nil"/>
              <w:left w:val="nil"/>
              <w:bottom w:val="nil"/>
              <w:right w:val="nil"/>
            </w:tcBorders>
            <w:shd w:val="clear" w:color="auto" w:fill="auto"/>
            <w:noWrap/>
            <w:vAlign w:val="bottom"/>
          </w:tcPr>
          <w:p w14:paraId="0C6C1304" w14:textId="694D7B03" w:rsidR="00063620" w:rsidRDefault="00415F17" w:rsidP="00602B73">
            <w:pPr>
              <w:jc w:val="center"/>
              <w:rPr>
                <w:color w:val="000000"/>
                <w:sz w:val="18"/>
                <w:szCs w:val="18"/>
              </w:rPr>
            </w:pPr>
            <w:r>
              <w:rPr>
                <w:color w:val="000000"/>
                <w:sz w:val="18"/>
                <w:szCs w:val="18"/>
              </w:rPr>
              <w:t>3.40±1.37</w:t>
            </w:r>
            <w:r w:rsidR="0070781D">
              <w:rPr>
                <w:color w:val="000000"/>
                <w:sz w:val="18"/>
                <w:szCs w:val="18"/>
              </w:rPr>
              <w:t>a</w:t>
            </w:r>
          </w:p>
        </w:tc>
        <w:tc>
          <w:tcPr>
            <w:tcW w:w="1660" w:type="dxa"/>
            <w:tcBorders>
              <w:top w:val="nil"/>
              <w:left w:val="nil"/>
              <w:bottom w:val="nil"/>
              <w:right w:val="nil"/>
            </w:tcBorders>
            <w:shd w:val="clear" w:color="auto" w:fill="auto"/>
            <w:noWrap/>
            <w:vAlign w:val="bottom"/>
          </w:tcPr>
          <w:p w14:paraId="29223A99" w14:textId="5C7508D1" w:rsidR="00063620" w:rsidRDefault="00415F17" w:rsidP="00602B73">
            <w:pPr>
              <w:jc w:val="center"/>
              <w:rPr>
                <w:color w:val="000000"/>
                <w:sz w:val="18"/>
                <w:szCs w:val="18"/>
              </w:rPr>
            </w:pPr>
            <w:r>
              <w:rPr>
                <w:color w:val="000000"/>
                <w:sz w:val="18"/>
                <w:szCs w:val="18"/>
              </w:rPr>
              <w:t>12.47±2.96</w:t>
            </w:r>
            <w:r w:rsidR="0070781D">
              <w:rPr>
                <w:color w:val="000000"/>
                <w:sz w:val="18"/>
                <w:szCs w:val="18"/>
              </w:rPr>
              <w:t>b</w:t>
            </w:r>
          </w:p>
        </w:tc>
        <w:tc>
          <w:tcPr>
            <w:tcW w:w="555" w:type="dxa"/>
            <w:tcBorders>
              <w:top w:val="nil"/>
              <w:left w:val="nil"/>
              <w:bottom w:val="nil"/>
              <w:right w:val="nil"/>
            </w:tcBorders>
            <w:shd w:val="clear" w:color="auto" w:fill="auto"/>
            <w:noWrap/>
            <w:vAlign w:val="bottom"/>
          </w:tcPr>
          <w:p w14:paraId="212ED7A0" w14:textId="77777777" w:rsidR="00063620" w:rsidRDefault="0070781D" w:rsidP="00602B73">
            <w:pPr>
              <w:jc w:val="center"/>
              <w:rPr>
                <w:color w:val="000000"/>
                <w:sz w:val="18"/>
                <w:szCs w:val="18"/>
              </w:rPr>
            </w:pPr>
            <w:r>
              <w:rPr>
                <w:color w:val="000000"/>
                <w:sz w:val="18"/>
                <w:szCs w:val="18"/>
              </w:rPr>
              <w:t>***</w:t>
            </w:r>
          </w:p>
        </w:tc>
        <w:tc>
          <w:tcPr>
            <w:tcW w:w="555" w:type="dxa"/>
            <w:tcBorders>
              <w:top w:val="nil"/>
              <w:left w:val="nil"/>
              <w:bottom w:val="nil"/>
              <w:right w:val="nil"/>
            </w:tcBorders>
            <w:shd w:val="clear" w:color="auto" w:fill="auto"/>
            <w:noWrap/>
            <w:vAlign w:val="bottom"/>
          </w:tcPr>
          <w:p w14:paraId="1D12D903" w14:textId="77777777" w:rsidR="00063620" w:rsidRDefault="0070781D" w:rsidP="00602B73">
            <w:pPr>
              <w:jc w:val="center"/>
              <w:rPr>
                <w:color w:val="000000"/>
                <w:sz w:val="18"/>
                <w:szCs w:val="18"/>
              </w:rPr>
            </w:pPr>
            <w:r>
              <w:rPr>
                <w:color w:val="000000"/>
                <w:sz w:val="18"/>
                <w:szCs w:val="18"/>
              </w:rPr>
              <w:t>NS</w:t>
            </w:r>
          </w:p>
        </w:tc>
        <w:tc>
          <w:tcPr>
            <w:tcW w:w="631" w:type="dxa"/>
            <w:tcBorders>
              <w:top w:val="nil"/>
              <w:left w:val="nil"/>
              <w:bottom w:val="nil"/>
              <w:right w:val="nil"/>
            </w:tcBorders>
            <w:shd w:val="clear" w:color="auto" w:fill="auto"/>
            <w:noWrap/>
            <w:vAlign w:val="bottom"/>
          </w:tcPr>
          <w:p w14:paraId="771C114B" w14:textId="77777777" w:rsidR="00063620" w:rsidRDefault="0070781D" w:rsidP="00602B73">
            <w:pPr>
              <w:jc w:val="center"/>
              <w:rPr>
                <w:color w:val="000000"/>
                <w:sz w:val="18"/>
                <w:szCs w:val="18"/>
              </w:rPr>
            </w:pPr>
            <w:r>
              <w:rPr>
                <w:color w:val="000000"/>
                <w:sz w:val="18"/>
                <w:szCs w:val="18"/>
              </w:rPr>
              <w:t>*</w:t>
            </w:r>
          </w:p>
        </w:tc>
      </w:tr>
      <w:tr w:rsidR="004A4232" w14:paraId="76C9EBBD" w14:textId="77777777" w:rsidTr="00AE6F26">
        <w:trPr>
          <w:trHeight w:val="320"/>
        </w:trPr>
        <w:tc>
          <w:tcPr>
            <w:tcW w:w="2500" w:type="dxa"/>
            <w:tcBorders>
              <w:top w:val="nil"/>
              <w:left w:val="nil"/>
              <w:bottom w:val="nil"/>
              <w:right w:val="nil"/>
            </w:tcBorders>
            <w:shd w:val="clear" w:color="auto" w:fill="auto"/>
            <w:noWrap/>
            <w:vAlign w:val="bottom"/>
          </w:tcPr>
          <w:p w14:paraId="757A1303" w14:textId="77777777" w:rsidR="004A4232" w:rsidRPr="00F743E3" w:rsidRDefault="004A4232" w:rsidP="00602B73">
            <w:pPr>
              <w:rPr>
                <w:color w:val="000000"/>
                <w:sz w:val="18"/>
                <w:szCs w:val="18"/>
              </w:rPr>
            </w:pPr>
            <w:r>
              <w:rPr>
                <w:color w:val="000000"/>
                <w:sz w:val="18"/>
                <w:szCs w:val="18"/>
              </w:rPr>
              <w:t>Quercetin type (%)</w:t>
            </w:r>
          </w:p>
        </w:tc>
        <w:tc>
          <w:tcPr>
            <w:tcW w:w="1660" w:type="dxa"/>
            <w:tcBorders>
              <w:top w:val="nil"/>
              <w:left w:val="nil"/>
              <w:bottom w:val="nil"/>
              <w:right w:val="nil"/>
            </w:tcBorders>
            <w:shd w:val="clear" w:color="auto" w:fill="auto"/>
            <w:noWrap/>
            <w:vAlign w:val="bottom"/>
          </w:tcPr>
          <w:p w14:paraId="6738483B" w14:textId="10E014E4" w:rsidR="004A4232" w:rsidRDefault="004A4232" w:rsidP="00602B73">
            <w:pPr>
              <w:jc w:val="center"/>
              <w:rPr>
                <w:color w:val="000000"/>
                <w:sz w:val="18"/>
                <w:szCs w:val="18"/>
              </w:rPr>
            </w:pPr>
            <w:r>
              <w:rPr>
                <w:color w:val="000000"/>
                <w:sz w:val="18"/>
                <w:szCs w:val="18"/>
              </w:rPr>
              <w:t>73.34±26.44</w:t>
            </w:r>
            <w:r w:rsidR="002C3554">
              <w:rPr>
                <w:color w:val="000000"/>
                <w:sz w:val="18"/>
                <w:szCs w:val="18"/>
              </w:rPr>
              <w:t>a</w:t>
            </w:r>
          </w:p>
        </w:tc>
        <w:tc>
          <w:tcPr>
            <w:tcW w:w="1660" w:type="dxa"/>
            <w:tcBorders>
              <w:top w:val="nil"/>
              <w:left w:val="nil"/>
              <w:bottom w:val="nil"/>
              <w:right w:val="nil"/>
            </w:tcBorders>
            <w:shd w:val="clear" w:color="auto" w:fill="auto"/>
            <w:noWrap/>
            <w:vAlign w:val="bottom"/>
          </w:tcPr>
          <w:p w14:paraId="7538003B" w14:textId="7F8E35EE" w:rsidR="004A4232" w:rsidRDefault="00030A15" w:rsidP="00602B73">
            <w:pPr>
              <w:jc w:val="center"/>
              <w:rPr>
                <w:color w:val="000000"/>
                <w:sz w:val="18"/>
                <w:szCs w:val="18"/>
              </w:rPr>
            </w:pPr>
            <w:r>
              <w:rPr>
                <w:color w:val="000000"/>
                <w:sz w:val="18"/>
                <w:szCs w:val="18"/>
              </w:rPr>
              <w:t>71.47±5.23</w:t>
            </w:r>
            <w:r w:rsidR="002C3554">
              <w:rPr>
                <w:color w:val="000000"/>
                <w:sz w:val="18"/>
                <w:szCs w:val="18"/>
              </w:rPr>
              <w:t>a</w:t>
            </w:r>
          </w:p>
        </w:tc>
        <w:tc>
          <w:tcPr>
            <w:tcW w:w="1660" w:type="dxa"/>
            <w:tcBorders>
              <w:top w:val="nil"/>
              <w:left w:val="nil"/>
              <w:bottom w:val="nil"/>
              <w:right w:val="nil"/>
            </w:tcBorders>
            <w:shd w:val="clear" w:color="auto" w:fill="auto"/>
            <w:noWrap/>
            <w:vAlign w:val="bottom"/>
          </w:tcPr>
          <w:p w14:paraId="006DE0DB" w14:textId="0DB7FA21" w:rsidR="004A4232" w:rsidRDefault="00030A15" w:rsidP="00602B73">
            <w:pPr>
              <w:jc w:val="center"/>
              <w:rPr>
                <w:color w:val="000000"/>
                <w:sz w:val="18"/>
                <w:szCs w:val="18"/>
              </w:rPr>
            </w:pPr>
            <w:r>
              <w:rPr>
                <w:color w:val="000000"/>
                <w:sz w:val="18"/>
                <w:szCs w:val="18"/>
              </w:rPr>
              <w:t>71.64±9.36</w:t>
            </w:r>
            <w:r w:rsidR="002C3554">
              <w:rPr>
                <w:color w:val="000000"/>
                <w:sz w:val="18"/>
                <w:szCs w:val="18"/>
              </w:rPr>
              <w:t>a</w:t>
            </w:r>
          </w:p>
        </w:tc>
        <w:tc>
          <w:tcPr>
            <w:tcW w:w="1660" w:type="dxa"/>
            <w:tcBorders>
              <w:top w:val="nil"/>
              <w:left w:val="nil"/>
              <w:bottom w:val="nil"/>
              <w:right w:val="nil"/>
            </w:tcBorders>
            <w:shd w:val="clear" w:color="auto" w:fill="auto"/>
            <w:noWrap/>
            <w:vAlign w:val="bottom"/>
          </w:tcPr>
          <w:p w14:paraId="1257EA22" w14:textId="66037178" w:rsidR="004A4232" w:rsidRDefault="00030A15" w:rsidP="00602B73">
            <w:pPr>
              <w:jc w:val="center"/>
              <w:rPr>
                <w:color w:val="000000"/>
                <w:sz w:val="18"/>
                <w:szCs w:val="18"/>
              </w:rPr>
            </w:pPr>
            <w:r>
              <w:rPr>
                <w:color w:val="000000"/>
                <w:sz w:val="18"/>
                <w:szCs w:val="18"/>
              </w:rPr>
              <w:t>77.76±14.86</w:t>
            </w:r>
            <w:r w:rsidR="002C3554">
              <w:rPr>
                <w:color w:val="000000"/>
                <w:sz w:val="18"/>
                <w:szCs w:val="18"/>
              </w:rPr>
              <w:t>a</w:t>
            </w:r>
          </w:p>
        </w:tc>
        <w:tc>
          <w:tcPr>
            <w:tcW w:w="1660" w:type="dxa"/>
            <w:tcBorders>
              <w:top w:val="nil"/>
              <w:left w:val="nil"/>
              <w:bottom w:val="nil"/>
              <w:right w:val="nil"/>
            </w:tcBorders>
            <w:shd w:val="clear" w:color="auto" w:fill="auto"/>
            <w:noWrap/>
            <w:vAlign w:val="bottom"/>
          </w:tcPr>
          <w:p w14:paraId="51BDD326" w14:textId="2D24EC40" w:rsidR="004A4232" w:rsidRDefault="00030A15" w:rsidP="00602B73">
            <w:pPr>
              <w:jc w:val="center"/>
              <w:rPr>
                <w:color w:val="000000"/>
                <w:sz w:val="18"/>
                <w:szCs w:val="18"/>
              </w:rPr>
            </w:pPr>
            <w:r>
              <w:rPr>
                <w:color w:val="000000"/>
                <w:sz w:val="18"/>
                <w:szCs w:val="18"/>
              </w:rPr>
              <w:t>70.91±17.98</w:t>
            </w:r>
            <w:r w:rsidR="002C3554">
              <w:rPr>
                <w:color w:val="000000"/>
                <w:sz w:val="18"/>
                <w:szCs w:val="18"/>
              </w:rPr>
              <w:t>a</w:t>
            </w:r>
          </w:p>
        </w:tc>
        <w:tc>
          <w:tcPr>
            <w:tcW w:w="1660" w:type="dxa"/>
            <w:tcBorders>
              <w:top w:val="nil"/>
              <w:left w:val="nil"/>
              <w:bottom w:val="nil"/>
              <w:right w:val="nil"/>
            </w:tcBorders>
            <w:shd w:val="clear" w:color="auto" w:fill="auto"/>
            <w:noWrap/>
            <w:vAlign w:val="bottom"/>
          </w:tcPr>
          <w:p w14:paraId="7A5A3201" w14:textId="7C881D0D" w:rsidR="004A4232" w:rsidRDefault="00030A15" w:rsidP="00602B73">
            <w:pPr>
              <w:jc w:val="center"/>
              <w:rPr>
                <w:color w:val="000000"/>
                <w:sz w:val="18"/>
                <w:szCs w:val="18"/>
              </w:rPr>
            </w:pPr>
            <w:r>
              <w:rPr>
                <w:color w:val="000000"/>
                <w:sz w:val="18"/>
                <w:szCs w:val="18"/>
              </w:rPr>
              <w:t>67.67±4.47</w:t>
            </w:r>
            <w:r w:rsidR="002C3554">
              <w:rPr>
                <w:color w:val="000000"/>
                <w:sz w:val="18"/>
                <w:szCs w:val="18"/>
              </w:rPr>
              <w:t>a</w:t>
            </w:r>
          </w:p>
        </w:tc>
        <w:tc>
          <w:tcPr>
            <w:tcW w:w="555" w:type="dxa"/>
            <w:tcBorders>
              <w:top w:val="nil"/>
              <w:left w:val="nil"/>
              <w:bottom w:val="nil"/>
              <w:right w:val="nil"/>
            </w:tcBorders>
            <w:shd w:val="clear" w:color="auto" w:fill="auto"/>
            <w:noWrap/>
            <w:vAlign w:val="bottom"/>
          </w:tcPr>
          <w:p w14:paraId="713D46BF" w14:textId="77777777" w:rsidR="004A4232" w:rsidRDefault="002C3554" w:rsidP="00602B73">
            <w:pPr>
              <w:jc w:val="center"/>
              <w:rPr>
                <w:color w:val="000000"/>
                <w:sz w:val="18"/>
                <w:szCs w:val="18"/>
              </w:rPr>
            </w:pPr>
            <w:r>
              <w:rPr>
                <w:color w:val="000000"/>
                <w:sz w:val="18"/>
                <w:szCs w:val="18"/>
              </w:rPr>
              <w:t>NS</w:t>
            </w:r>
          </w:p>
        </w:tc>
        <w:tc>
          <w:tcPr>
            <w:tcW w:w="555" w:type="dxa"/>
            <w:tcBorders>
              <w:top w:val="nil"/>
              <w:left w:val="nil"/>
              <w:bottom w:val="nil"/>
              <w:right w:val="nil"/>
            </w:tcBorders>
            <w:shd w:val="clear" w:color="auto" w:fill="auto"/>
            <w:noWrap/>
            <w:vAlign w:val="bottom"/>
          </w:tcPr>
          <w:p w14:paraId="56D00D4A" w14:textId="77777777" w:rsidR="004A4232" w:rsidRDefault="002C3554" w:rsidP="00602B73">
            <w:pPr>
              <w:jc w:val="center"/>
              <w:rPr>
                <w:color w:val="000000"/>
                <w:sz w:val="18"/>
                <w:szCs w:val="18"/>
              </w:rPr>
            </w:pPr>
            <w:r>
              <w:rPr>
                <w:color w:val="000000"/>
                <w:sz w:val="18"/>
                <w:szCs w:val="18"/>
              </w:rPr>
              <w:t>NS</w:t>
            </w:r>
          </w:p>
        </w:tc>
        <w:tc>
          <w:tcPr>
            <w:tcW w:w="631" w:type="dxa"/>
            <w:tcBorders>
              <w:top w:val="nil"/>
              <w:left w:val="nil"/>
              <w:bottom w:val="nil"/>
              <w:right w:val="nil"/>
            </w:tcBorders>
            <w:shd w:val="clear" w:color="auto" w:fill="auto"/>
            <w:noWrap/>
            <w:vAlign w:val="bottom"/>
          </w:tcPr>
          <w:p w14:paraId="069AAC20" w14:textId="77777777" w:rsidR="004A4232" w:rsidRDefault="002C3554" w:rsidP="00602B73">
            <w:pPr>
              <w:jc w:val="center"/>
              <w:rPr>
                <w:color w:val="000000"/>
                <w:sz w:val="18"/>
                <w:szCs w:val="18"/>
              </w:rPr>
            </w:pPr>
            <w:r>
              <w:rPr>
                <w:color w:val="000000"/>
                <w:sz w:val="18"/>
                <w:szCs w:val="18"/>
              </w:rPr>
              <w:t>NS</w:t>
            </w:r>
          </w:p>
        </w:tc>
      </w:tr>
      <w:tr w:rsidR="004A4232" w14:paraId="4B792962" w14:textId="77777777" w:rsidTr="00AE6F26">
        <w:trPr>
          <w:trHeight w:val="320"/>
        </w:trPr>
        <w:tc>
          <w:tcPr>
            <w:tcW w:w="2500" w:type="dxa"/>
            <w:tcBorders>
              <w:top w:val="nil"/>
              <w:left w:val="nil"/>
              <w:bottom w:val="nil"/>
              <w:right w:val="nil"/>
            </w:tcBorders>
            <w:shd w:val="clear" w:color="auto" w:fill="auto"/>
            <w:noWrap/>
            <w:vAlign w:val="bottom"/>
          </w:tcPr>
          <w:p w14:paraId="3B65A0A1" w14:textId="77777777" w:rsidR="004A4232" w:rsidRPr="00F743E3" w:rsidRDefault="004A4232" w:rsidP="00602B73">
            <w:pPr>
              <w:rPr>
                <w:color w:val="000000"/>
                <w:sz w:val="18"/>
                <w:szCs w:val="18"/>
              </w:rPr>
            </w:pPr>
            <w:r>
              <w:rPr>
                <w:color w:val="000000"/>
                <w:sz w:val="18"/>
                <w:szCs w:val="18"/>
              </w:rPr>
              <w:t>Kaempferol type (%)</w:t>
            </w:r>
          </w:p>
        </w:tc>
        <w:tc>
          <w:tcPr>
            <w:tcW w:w="1660" w:type="dxa"/>
            <w:tcBorders>
              <w:top w:val="nil"/>
              <w:left w:val="nil"/>
              <w:bottom w:val="nil"/>
              <w:right w:val="nil"/>
            </w:tcBorders>
            <w:shd w:val="clear" w:color="auto" w:fill="auto"/>
            <w:noWrap/>
            <w:vAlign w:val="bottom"/>
          </w:tcPr>
          <w:p w14:paraId="44D01AC7" w14:textId="0CCF78B5" w:rsidR="004A4232" w:rsidRDefault="00030A15" w:rsidP="00602B73">
            <w:pPr>
              <w:jc w:val="center"/>
              <w:rPr>
                <w:color w:val="000000"/>
                <w:sz w:val="18"/>
                <w:szCs w:val="18"/>
              </w:rPr>
            </w:pPr>
            <w:r>
              <w:rPr>
                <w:color w:val="000000"/>
                <w:sz w:val="18"/>
                <w:szCs w:val="18"/>
              </w:rPr>
              <w:t>22.20±2.19</w:t>
            </w:r>
            <w:r w:rsidR="002C3554">
              <w:rPr>
                <w:color w:val="000000"/>
                <w:sz w:val="18"/>
                <w:szCs w:val="18"/>
              </w:rPr>
              <w:t>a</w:t>
            </w:r>
          </w:p>
        </w:tc>
        <w:tc>
          <w:tcPr>
            <w:tcW w:w="1660" w:type="dxa"/>
            <w:tcBorders>
              <w:top w:val="nil"/>
              <w:left w:val="nil"/>
              <w:bottom w:val="nil"/>
              <w:right w:val="nil"/>
            </w:tcBorders>
            <w:shd w:val="clear" w:color="auto" w:fill="auto"/>
            <w:noWrap/>
            <w:vAlign w:val="bottom"/>
          </w:tcPr>
          <w:p w14:paraId="7EA01968" w14:textId="0E566A55" w:rsidR="004A4232" w:rsidRDefault="00030A15" w:rsidP="00602B73">
            <w:pPr>
              <w:jc w:val="center"/>
              <w:rPr>
                <w:color w:val="000000"/>
                <w:sz w:val="18"/>
                <w:szCs w:val="18"/>
              </w:rPr>
            </w:pPr>
            <w:r>
              <w:rPr>
                <w:color w:val="000000"/>
                <w:sz w:val="18"/>
                <w:szCs w:val="18"/>
              </w:rPr>
              <w:t>23.69±0.92</w:t>
            </w:r>
            <w:r w:rsidR="002C3554">
              <w:rPr>
                <w:color w:val="000000"/>
                <w:sz w:val="18"/>
                <w:szCs w:val="18"/>
              </w:rPr>
              <w:t>a</w:t>
            </w:r>
          </w:p>
        </w:tc>
        <w:tc>
          <w:tcPr>
            <w:tcW w:w="1660" w:type="dxa"/>
            <w:tcBorders>
              <w:top w:val="nil"/>
              <w:left w:val="nil"/>
              <w:bottom w:val="nil"/>
              <w:right w:val="nil"/>
            </w:tcBorders>
            <w:shd w:val="clear" w:color="auto" w:fill="auto"/>
            <w:noWrap/>
            <w:vAlign w:val="bottom"/>
          </w:tcPr>
          <w:p w14:paraId="5EFBB82B" w14:textId="243A09A9" w:rsidR="004A4232" w:rsidRDefault="00030A15" w:rsidP="00602B73">
            <w:pPr>
              <w:jc w:val="center"/>
              <w:rPr>
                <w:color w:val="000000"/>
                <w:sz w:val="18"/>
                <w:szCs w:val="18"/>
              </w:rPr>
            </w:pPr>
            <w:r>
              <w:rPr>
                <w:color w:val="000000"/>
                <w:sz w:val="18"/>
                <w:szCs w:val="18"/>
              </w:rPr>
              <w:t>23.96±2.12</w:t>
            </w:r>
            <w:r w:rsidR="002C3554">
              <w:rPr>
                <w:color w:val="000000"/>
                <w:sz w:val="18"/>
                <w:szCs w:val="18"/>
              </w:rPr>
              <w:t>a</w:t>
            </w:r>
          </w:p>
        </w:tc>
        <w:tc>
          <w:tcPr>
            <w:tcW w:w="1660" w:type="dxa"/>
            <w:tcBorders>
              <w:top w:val="nil"/>
              <w:left w:val="nil"/>
              <w:bottom w:val="nil"/>
              <w:right w:val="nil"/>
            </w:tcBorders>
            <w:shd w:val="clear" w:color="auto" w:fill="auto"/>
            <w:noWrap/>
            <w:vAlign w:val="bottom"/>
          </w:tcPr>
          <w:p w14:paraId="79D54087" w14:textId="61915682" w:rsidR="004A4232" w:rsidRDefault="00030A15" w:rsidP="00602B73">
            <w:pPr>
              <w:jc w:val="center"/>
              <w:rPr>
                <w:color w:val="000000"/>
                <w:sz w:val="18"/>
                <w:szCs w:val="18"/>
              </w:rPr>
            </w:pPr>
            <w:r>
              <w:rPr>
                <w:color w:val="000000"/>
                <w:sz w:val="18"/>
                <w:szCs w:val="18"/>
              </w:rPr>
              <w:t>16.18±0.45</w:t>
            </w:r>
            <w:r w:rsidR="002C3554">
              <w:rPr>
                <w:color w:val="000000"/>
                <w:sz w:val="18"/>
                <w:szCs w:val="18"/>
              </w:rPr>
              <w:t>a</w:t>
            </w:r>
          </w:p>
        </w:tc>
        <w:tc>
          <w:tcPr>
            <w:tcW w:w="1660" w:type="dxa"/>
            <w:tcBorders>
              <w:top w:val="nil"/>
              <w:left w:val="nil"/>
              <w:bottom w:val="nil"/>
              <w:right w:val="nil"/>
            </w:tcBorders>
            <w:shd w:val="clear" w:color="auto" w:fill="auto"/>
            <w:noWrap/>
            <w:vAlign w:val="bottom"/>
          </w:tcPr>
          <w:p w14:paraId="0519855D" w14:textId="1FB0A952" w:rsidR="004A4232" w:rsidRDefault="00030A15" w:rsidP="00602B73">
            <w:pPr>
              <w:jc w:val="center"/>
              <w:rPr>
                <w:color w:val="000000"/>
                <w:sz w:val="18"/>
                <w:szCs w:val="18"/>
              </w:rPr>
            </w:pPr>
            <w:r>
              <w:rPr>
                <w:color w:val="000000"/>
                <w:sz w:val="18"/>
                <w:szCs w:val="18"/>
              </w:rPr>
              <w:t>22.93±1.94</w:t>
            </w:r>
            <w:r w:rsidR="002C3554">
              <w:rPr>
                <w:color w:val="000000"/>
                <w:sz w:val="18"/>
                <w:szCs w:val="18"/>
              </w:rPr>
              <w:t>b</w:t>
            </w:r>
          </w:p>
        </w:tc>
        <w:tc>
          <w:tcPr>
            <w:tcW w:w="1660" w:type="dxa"/>
            <w:tcBorders>
              <w:top w:val="nil"/>
              <w:left w:val="nil"/>
              <w:bottom w:val="nil"/>
              <w:right w:val="nil"/>
            </w:tcBorders>
            <w:shd w:val="clear" w:color="auto" w:fill="auto"/>
            <w:noWrap/>
            <w:vAlign w:val="bottom"/>
          </w:tcPr>
          <w:p w14:paraId="3F1E0040" w14:textId="575C7E70" w:rsidR="004A4232" w:rsidRDefault="00030A15" w:rsidP="00602B73">
            <w:pPr>
              <w:jc w:val="center"/>
              <w:rPr>
                <w:color w:val="000000"/>
                <w:sz w:val="18"/>
                <w:szCs w:val="18"/>
              </w:rPr>
            </w:pPr>
            <w:r>
              <w:rPr>
                <w:color w:val="000000"/>
                <w:sz w:val="18"/>
                <w:szCs w:val="18"/>
              </w:rPr>
              <w:t>27.07±4.38</w:t>
            </w:r>
            <w:r w:rsidR="002C3554">
              <w:rPr>
                <w:color w:val="000000"/>
                <w:sz w:val="18"/>
                <w:szCs w:val="18"/>
              </w:rPr>
              <w:t>b</w:t>
            </w:r>
          </w:p>
        </w:tc>
        <w:tc>
          <w:tcPr>
            <w:tcW w:w="555" w:type="dxa"/>
            <w:tcBorders>
              <w:top w:val="nil"/>
              <w:left w:val="nil"/>
              <w:bottom w:val="nil"/>
              <w:right w:val="nil"/>
            </w:tcBorders>
            <w:shd w:val="clear" w:color="auto" w:fill="auto"/>
            <w:noWrap/>
            <w:vAlign w:val="bottom"/>
          </w:tcPr>
          <w:p w14:paraId="7CFC6B51" w14:textId="77777777" w:rsidR="004A4232" w:rsidRDefault="002C3554" w:rsidP="00602B73">
            <w:pPr>
              <w:jc w:val="center"/>
              <w:rPr>
                <w:color w:val="000000"/>
                <w:sz w:val="18"/>
                <w:szCs w:val="18"/>
              </w:rPr>
            </w:pPr>
            <w:r>
              <w:rPr>
                <w:color w:val="000000"/>
                <w:sz w:val="18"/>
                <w:szCs w:val="18"/>
              </w:rPr>
              <w:t>**</w:t>
            </w:r>
          </w:p>
        </w:tc>
        <w:tc>
          <w:tcPr>
            <w:tcW w:w="555" w:type="dxa"/>
            <w:tcBorders>
              <w:top w:val="nil"/>
              <w:left w:val="nil"/>
              <w:bottom w:val="nil"/>
              <w:right w:val="nil"/>
            </w:tcBorders>
            <w:shd w:val="clear" w:color="auto" w:fill="auto"/>
            <w:noWrap/>
            <w:vAlign w:val="bottom"/>
          </w:tcPr>
          <w:p w14:paraId="7AADFAFB" w14:textId="77777777" w:rsidR="004A4232" w:rsidRDefault="002C3554" w:rsidP="00602B73">
            <w:pPr>
              <w:jc w:val="center"/>
              <w:rPr>
                <w:color w:val="000000"/>
                <w:sz w:val="18"/>
                <w:szCs w:val="18"/>
              </w:rPr>
            </w:pPr>
            <w:r>
              <w:rPr>
                <w:color w:val="000000"/>
                <w:sz w:val="18"/>
                <w:szCs w:val="18"/>
              </w:rPr>
              <w:t>NS</w:t>
            </w:r>
          </w:p>
        </w:tc>
        <w:tc>
          <w:tcPr>
            <w:tcW w:w="631" w:type="dxa"/>
            <w:tcBorders>
              <w:top w:val="nil"/>
              <w:left w:val="nil"/>
              <w:bottom w:val="nil"/>
              <w:right w:val="nil"/>
            </w:tcBorders>
            <w:shd w:val="clear" w:color="auto" w:fill="auto"/>
            <w:noWrap/>
            <w:vAlign w:val="bottom"/>
          </w:tcPr>
          <w:p w14:paraId="7F82796C" w14:textId="77777777" w:rsidR="004A4232" w:rsidRDefault="002C3554" w:rsidP="00602B73">
            <w:pPr>
              <w:jc w:val="center"/>
              <w:rPr>
                <w:color w:val="000000"/>
                <w:sz w:val="18"/>
                <w:szCs w:val="18"/>
              </w:rPr>
            </w:pPr>
            <w:r>
              <w:rPr>
                <w:color w:val="000000"/>
                <w:sz w:val="18"/>
                <w:szCs w:val="18"/>
              </w:rPr>
              <w:t>*</w:t>
            </w:r>
          </w:p>
        </w:tc>
      </w:tr>
      <w:tr w:rsidR="004A4232" w14:paraId="656996F3" w14:textId="77777777" w:rsidTr="00AE6F26">
        <w:trPr>
          <w:trHeight w:val="320"/>
        </w:trPr>
        <w:tc>
          <w:tcPr>
            <w:tcW w:w="2500" w:type="dxa"/>
            <w:tcBorders>
              <w:top w:val="nil"/>
              <w:left w:val="nil"/>
              <w:bottom w:val="nil"/>
              <w:right w:val="nil"/>
            </w:tcBorders>
            <w:shd w:val="clear" w:color="auto" w:fill="auto"/>
            <w:noWrap/>
            <w:vAlign w:val="bottom"/>
          </w:tcPr>
          <w:p w14:paraId="023565E7" w14:textId="77777777" w:rsidR="004A4232" w:rsidRPr="00F743E3" w:rsidRDefault="004A4232" w:rsidP="00602B73">
            <w:pPr>
              <w:rPr>
                <w:color w:val="000000"/>
                <w:sz w:val="18"/>
                <w:szCs w:val="18"/>
              </w:rPr>
            </w:pPr>
            <w:r>
              <w:rPr>
                <w:color w:val="000000"/>
                <w:sz w:val="18"/>
                <w:szCs w:val="18"/>
              </w:rPr>
              <w:t>Isorhamnetin type (%)</w:t>
            </w:r>
          </w:p>
        </w:tc>
        <w:tc>
          <w:tcPr>
            <w:tcW w:w="1660" w:type="dxa"/>
            <w:tcBorders>
              <w:top w:val="nil"/>
              <w:left w:val="nil"/>
              <w:bottom w:val="nil"/>
              <w:right w:val="nil"/>
            </w:tcBorders>
            <w:shd w:val="clear" w:color="auto" w:fill="auto"/>
            <w:noWrap/>
            <w:vAlign w:val="bottom"/>
          </w:tcPr>
          <w:p w14:paraId="55930577" w14:textId="126B6BC0" w:rsidR="004A4232" w:rsidRDefault="00030A15" w:rsidP="00602B73">
            <w:pPr>
              <w:jc w:val="center"/>
              <w:rPr>
                <w:color w:val="000000"/>
                <w:sz w:val="18"/>
                <w:szCs w:val="18"/>
              </w:rPr>
            </w:pPr>
            <w:r>
              <w:rPr>
                <w:color w:val="000000"/>
                <w:sz w:val="18"/>
                <w:szCs w:val="18"/>
              </w:rPr>
              <w:t>4.47±1.05</w:t>
            </w:r>
            <w:r w:rsidR="002C3554">
              <w:rPr>
                <w:color w:val="000000"/>
                <w:sz w:val="18"/>
                <w:szCs w:val="18"/>
              </w:rPr>
              <w:t>a</w:t>
            </w:r>
          </w:p>
        </w:tc>
        <w:tc>
          <w:tcPr>
            <w:tcW w:w="1660" w:type="dxa"/>
            <w:tcBorders>
              <w:top w:val="nil"/>
              <w:left w:val="nil"/>
              <w:bottom w:val="nil"/>
              <w:right w:val="nil"/>
            </w:tcBorders>
            <w:shd w:val="clear" w:color="auto" w:fill="auto"/>
            <w:noWrap/>
            <w:vAlign w:val="bottom"/>
          </w:tcPr>
          <w:p w14:paraId="04458911" w14:textId="3E116F27" w:rsidR="004A4232" w:rsidRDefault="00030A15" w:rsidP="00602B73">
            <w:pPr>
              <w:jc w:val="center"/>
              <w:rPr>
                <w:color w:val="000000"/>
                <w:sz w:val="18"/>
                <w:szCs w:val="18"/>
              </w:rPr>
            </w:pPr>
            <w:r>
              <w:rPr>
                <w:color w:val="000000"/>
                <w:sz w:val="18"/>
                <w:szCs w:val="18"/>
              </w:rPr>
              <w:t>4.84±0.34</w:t>
            </w:r>
            <w:r w:rsidR="002C3554">
              <w:rPr>
                <w:color w:val="000000"/>
                <w:sz w:val="18"/>
                <w:szCs w:val="18"/>
              </w:rPr>
              <w:t>a</w:t>
            </w:r>
          </w:p>
        </w:tc>
        <w:tc>
          <w:tcPr>
            <w:tcW w:w="1660" w:type="dxa"/>
            <w:tcBorders>
              <w:top w:val="nil"/>
              <w:left w:val="nil"/>
              <w:bottom w:val="nil"/>
              <w:right w:val="nil"/>
            </w:tcBorders>
            <w:shd w:val="clear" w:color="auto" w:fill="auto"/>
            <w:noWrap/>
            <w:vAlign w:val="bottom"/>
          </w:tcPr>
          <w:p w14:paraId="7AA80BB1" w14:textId="3DE2132B" w:rsidR="004A4232" w:rsidRDefault="00030A15" w:rsidP="00602B73">
            <w:pPr>
              <w:jc w:val="center"/>
              <w:rPr>
                <w:color w:val="000000"/>
                <w:sz w:val="18"/>
                <w:szCs w:val="18"/>
              </w:rPr>
            </w:pPr>
            <w:r>
              <w:rPr>
                <w:color w:val="000000"/>
                <w:sz w:val="18"/>
                <w:szCs w:val="18"/>
              </w:rPr>
              <w:t>4.40±0.24</w:t>
            </w:r>
            <w:r w:rsidR="002C3554">
              <w:rPr>
                <w:color w:val="000000"/>
                <w:sz w:val="18"/>
                <w:szCs w:val="18"/>
              </w:rPr>
              <w:t>a</w:t>
            </w:r>
          </w:p>
        </w:tc>
        <w:tc>
          <w:tcPr>
            <w:tcW w:w="1660" w:type="dxa"/>
            <w:tcBorders>
              <w:top w:val="nil"/>
              <w:left w:val="nil"/>
              <w:bottom w:val="nil"/>
              <w:right w:val="nil"/>
            </w:tcBorders>
            <w:shd w:val="clear" w:color="auto" w:fill="auto"/>
            <w:noWrap/>
            <w:vAlign w:val="bottom"/>
          </w:tcPr>
          <w:p w14:paraId="1BD58030" w14:textId="250636F5" w:rsidR="004A4232" w:rsidRDefault="00030A15" w:rsidP="00602B73">
            <w:pPr>
              <w:jc w:val="center"/>
              <w:rPr>
                <w:color w:val="000000"/>
                <w:sz w:val="18"/>
                <w:szCs w:val="18"/>
              </w:rPr>
            </w:pPr>
            <w:r>
              <w:rPr>
                <w:color w:val="000000"/>
                <w:sz w:val="18"/>
                <w:szCs w:val="18"/>
              </w:rPr>
              <w:t>6.06±0.89</w:t>
            </w:r>
            <w:r w:rsidR="002C3554">
              <w:rPr>
                <w:color w:val="000000"/>
                <w:sz w:val="18"/>
                <w:szCs w:val="18"/>
              </w:rPr>
              <w:t>a</w:t>
            </w:r>
          </w:p>
        </w:tc>
        <w:tc>
          <w:tcPr>
            <w:tcW w:w="1660" w:type="dxa"/>
            <w:tcBorders>
              <w:top w:val="nil"/>
              <w:left w:val="nil"/>
              <w:bottom w:val="nil"/>
              <w:right w:val="nil"/>
            </w:tcBorders>
            <w:shd w:val="clear" w:color="auto" w:fill="auto"/>
            <w:noWrap/>
            <w:vAlign w:val="bottom"/>
          </w:tcPr>
          <w:p w14:paraId="68A360B7" w14:textId="7A7722C7" w:rsidR="004A4232" w:rsidRDefault="00030A15" w:rsidP="00602B73">
            <w:pPr>
              <w:jc w:val="center"/>
              <w:rPr>
                <w:color w:val="000000"/>
                <w:sz w:val="18"/>
                <w:szCs w:val="18"/>
              </w:rPr>
            </w:pPr>
            <w:r>
              <w:rPr>
                <w:color w:val="000000"/>
                <w:sz w:val="18"/>
                <w:szCs w:val="18"/>
              </w:rPr>
              <w:t>6.16±1.88</w:t>
            </w:r>
            <w:r w:rsidR="002C3554">
              <w:rPr>
                <w:color w:val="000000"/>
                <w:sz w:val="18"/>
                <w:szCs w:val="18"/>
              </w:rPr>
              <w:t>a</w:t>
            </w:r>
          </w:p>
        </w:tc>
        <w:tc>
          <w:tcPr>
            <w:tcW w:w="1660" w:type="dxa"/>
            <w:tcBorders>
              <w:top w:val="nil"/>
              <w:left w:val="nil"/>
              <w:bottom w:val="nil"/>
              <w:right w:val="nil"/>
            </w:tcBorders>
            <w:shd w:val="clear" w:color="auto" w:fill="auto"/>
            <w:noWrap/>
            <w:vAlign w:val="bottom"/>
          </w:tcPr>
          <w:p w14:paraId="5EC23DEC" w14:textId="477E1AF6" w:rsidR="004A4232" w:rsidRDefault="00030A15" w:rsidP="00602B73">
            <w:pPr>
              <w:jc w:val="center"/>
              <w:rPr>
                <w:color w:val="000000"/>
                <w:sz w:val="18"/>
                <w:szCs w:val="18"/>
              </w:rPr>
            </w:pPr>
            <w:r>
              <w:rPr>
                <w:color w:val="000000"/>
                <w:sz w:val="18"/>
                <w:szCs w:val="18"/>
              </w:rPr>
              <w:t>5.26±0.30</w:t>
            </w:r>
            <w:r w:rsidR="002C3554">
              <w:rPr>
                <w:color w:val="000000"/>
                <w:sz w:val="18"/>
                <w:szCs w:val="18"/>
              </w:rPr>
              <w:t>a</w:t>
            </w:r>
          </w:p>
        </w:tc>
        <w:tc>
          <w:tcPr>
            <w:tcW w:w="555" w:type="dxa"/>
            <w:tcBorders>
              <w:top w:val="nil"/>
              <w:left w:val="nil"/>
              <w:bottom w:val="nil"/>
              <w:right w:val="nil"/>
            </w:tcBorders>
            <w:shd w:val="clear" w:color="auto" w:fill="auto"/>
            <w:noWrap/>
            <w:vAlign w:val="bottom"/>
          </w:tcPr>
          <w:p w14:paraId="5CCE60B9" w14:textId="77777777" w:rsidR="004A4232" w:rsidRDefault="002C3554" w:rsidP="00602B73">
            <w:pPr>
              <w:jc w:val="center"/>
              <w:rPr>
                <w:color w:val="000000"/>
                <w:sz w:val="18"/>
                <w:szCs w:val="18"/>
              </w:rPr>
            </w:pPr>
            <w:r>
              <w:rPr>
                <w:color w:val="000000"/>
                <w:sz w:val="18"/>
                <w:szCs w:val="18"/>
              </w:rPr>
              <w:t>NS</w:t>
            </w:r>
          </w:p>
        </w:tc>
        <w:tc>
          <w:tcPr>
            <w:tcW w:w="555" w:type="dxa"/>
            <w:tcBorders>
              <w:top w:val="nil"/>
              <w:left w:val="nil"/>
              <w:bottom w:val="nil"/>
              <w:right w:val="nil"/>
            </w:tcBorders>
            <w:shd w:val="clear" w:color="auto" w:fill="auto"/>
            <w:noWrap/>
            <w:vAlign w:val="bottom"/>
          </w:tcPr>
          <w:p w14:paraId="746178D0" w14:textId="77777777" w:rsidR="004A4232" w:rsidRDefault="002C3554" w:rsidP="00602B73">
            <w:pPr>
              <w:jc w:val="center"/>
              <w:rPr>
                <w:color w:val="000000"/>
                <w:sz w:val="18"/>
                <w:szCs w:val="18"/>
              </w:rPr>
            </w:pPr>
            <w:r>
              <w:rPr>
                <w:color w:val="000000"/>
                <w:sz w:val="18"/>
                <w:szCs w:val="18"/>
              </w:rPr>
              <w:t>*</w:t>
            </w:r>
          </w:p>
        </w:tc>
        <w:tc>
          <w:tcPr>
            <w:tcW w:w="631" w:type="dxa"/>
            <w:tcBorders>
              <w:top w:val="nil"/>
              <w:left w:val="nil"/>
              <w:bottom w:val="nil"/>
              <w:right w:val="nil"/>
            </w:tcBorders>
            <w:shd w:val="clear" w:color="auto" w:fill="auto"/>
            <w:noWrap/>
            <w:vAlign w:val="bottom"/>
          </w:tcPr>
          <w:p w14:paraId="5A64BB12" w14:textId="77777777" w:rsidR="004A4232" w:rsidRDefault="002C3554" w:rsidP="00602B73">
            <w:pPr>
              <w:jc w:val="center"/>
              <w:rPr>
                <w:color w:val="000000"/>
                <w:sz w:val="18"/>
                <w:szCs w:val="18"/>
              </w:rPr>
            </w:pPr>
            <w:r>
              <w:rPr>
                <w:color w:val="000000"/>
                <w:sz w:val="18"/>
                <w:szCs w:val="18"/>
              </w:rPr>
              <w:t>NS</w:t>
            </w:r>
          </w:p>
        </w:tc>
      </w:tr>
      <w:tr w:rsidR="00AE6F26" w14:paraId="521EB020" w14:textId="77777777" w:rsidTr="00AE6F26">
        <w:trPr>
          <w:trHeight w:val="320"/>
        </w:trPr>
        <w:tc>
          <w:tcPr>
            <w:tcW w:w="2500" w:type="dxa"/>
            <w:tcBorders>
              <w:top w:val="nil"/>
              <w:left w:val="nil"/>
              <w:bottom w:val="nil"/>
              <w:right w:val="nil"/>
            </w:tcBorders>
            <w:shd w:val="clear" w:color="auto" w:fill="auto"/>
            <w:noWrap/>
            <w:vAlign w:val="bottom"/>
            <w:hideMark/>
          </w:tcPr>
          <w:p w14:paraId="1ED0DA52" w14:textId="77777777" w:rsidR="00AE6F26" w:rsidRDefault="00AE6F26" w:rsidP="00602B73">
            <w:pPr>
              <w:rPr>
                <w:b/>
                <w:bCs/>
                <w:color w:val="000000"/>
                <w:sz w:val="18"/>
                <w:szCs w:val="18"/>
              </w:rPr>
            </w:pPr>
            <w:r>
              <w:rPr>
                <w:b/>
                <w:bCs/>
                <w:color w:val="000000"/>
                <w:sz w:val="18"/>
                <w:szCs w:val="18"/>
              </w:rPr>
              <w:t>Total flavonols</w:t>
            </w:r>
          </w:p>
        </w:tc>
        <w:tc>
          <w:tcPr>
            <w:tcW w:w="1660" w:type="dxa"/>
            <w:tcBorders>
              <w:top w:val="nil"/>
              <w:left w:val="nil"/>
              <w:bottom w:val="nil"/>
              <w:right w:val="nil"/>
            </w:tcBorders>
            <w:shd w:val="clear" w:color="auto" w:fill="auto"/>
            <w:noWrap/>
            <w:vAlign w:val="bottom"/>
            <w:hideMark/>
          </w:tcPr>
          <w:p w14:paraId="4D5440CC" w14:textId="4BDD3425" w:rsidR="00AE6F26" w:rsidRDefault="00AE6F26" w:rsidP="00602B73">
            <w:pPr>
              <w:jc w:val="center"/>
              <w:rPr>
                <w:color w:val="000000"/>
                <w:sz w:val="18"/>
                <w:szCs w:val="18"/>
              </w:rPr>
            </w:pPr>
            <w:r>
              <w:rPr>
                <w:color w:val="000000"/>
                <w:sz w:val="18"/>
                <w:szCs w:val="18"/>
              </w:rPr>
              <w:t>20.37±7.17a</w:t>
            </w:r>
          </w:p>
        </w:tc>
        <w:tc>
          <w:tcPr>
            <w:tcW w:w="1660" w:type="dxa"/>
            <w:tcBorders>
              <w:top w:val="nil"/>
              <w:left w:val="nil"/>
              <w:bottom w:val="nil"/>
              <w:right w:val="nil"/>
            </w:tcBorders>
            <w:shd w:val="clear" w:color="auto" w:fill="auto"/>
            <w:noWrap/>
            <w:vAlign w:val="bottom"/>
            <w:hideMark/>
          </w:tcPr>
          <w:p w14:paraId="3446B71D" w14:textId="0026550C" w:rsidR="00AE6F26" w:rsidRDefault="00AE6F26" w:rsidP="00602B73">
            <w:pPr>
              <w:jc w:val="center"/>
              <w:rPr>
                <w:color w:val="000000"/>
                <w:sz w:val="18"/>
                <w:szCs w:val="18"/>
              </w:rPr>
            </w:pPr>
            <w:r>
              <w:rPr>
                <w:color w:val="000000"/>
                <w:sz w:val="18"/>
                <w:szCs w:val="18"/>
              </w:rPr>
              <w:t>16.61±1.38a</w:t>
            </w:r>
          </w:p>
        </w:tc>
        <w:tc>
          <w:tcPr>
            <w:tcW w:w="1660" w:type="dxa"/>
            <w:tcBorders>
              <w:top w:val="nil"/>
              <w:left w:val="nil"/>
              <w:bottom w:val="nil"/>
              <w:right w:val="nil"/>
            </w:tcBorders>
            <w:shd w:val="clear" w:color="auto" w:fill="auto"/>
            <w:noWrap/>
            <w:vAlign w:val="bottom"/>
            <w:hideMark/>
          </w:tcPr>
          <w:p w14:paraId="17EBA7AF" w14:textId="59996C86" w:rsidR="00AE6F26" w:rsidRDefault="00AE6F26" w:rsidP="00602B73">
            <w:pPr>
              <w:jc w:val="center"/>
              <w:rPr>
                <w:color w:val="000000"/>
                <w:sz w:val="18"/>
                <w:szCs w:val="18"/>
              </w:rPr>
            </w:pPr>
            <w:r>
              <w:rPr>
                <w:color w:val="000000"/>
                <w:sz w:val="18"/>
                <w:szCs w:val="18"/>
              </w:rPr>
              <w:t>32.20±2.08b</w:t>
            </w:r>
          </w:p>
        </w:tc>
        <w:tc>
          <w:tcPr>
            <w:tcW w:w="1660" w:type="dxa"/>
            <w:tcBorders>
              <w:top w:val="nil"/>
              <w:left w:val="nil"/>
              <w:bottom w:val="nil"/>
              <w:right w:val="nil"/>
            </w:tcBorders>
            <w:shd w:val="clear" w:color="auto" w:fill="auto"/>
            <w:noWrap/>
            <w:vAlign w:val="bottom"/>
            <w:hideMark/>
          </w:tcPr>
          <w:p w14:paraId="468C9760" w14:textId="6DE52F3D" w:rsidR="00AE6F26" w:rsidRDefault="00AE6F26" w:rsidP="00602B73">
            <w:pPr>
              <w:jc w:val="center"/>
              <w:rPr>
                <w:color w:val="000000"/>
                <w:sz w:val="18"/>
                <w:szCs w:val="18"/>
              </w:rPr>
            </w:pPr>
            <w:r>
              <w:rPr>
                <w:color w:val="000000"/>
                <w:sz w:val="18"/>
                <w:szCs w:val="18"/>
              </w:rPr>
              <w:t>18.88±2.83a</w:t>
            </w:r>
          </w:p>
        </w:tc>
        <w:tc>
          <w:tcPr>
            <w:tcW w:w="1660" w:type="dxa"/>
            <w:tcBorders>
              <w:top w:val="nil"/>
              <w:left w:val="nil"/>
              <w:bottom w:val="nil"/>
              <w:right w:val="nil"/>
            </w:tcBorders>
            <w:shd w:val="clear" w:color="auto" w:fill="auto"/>
            <w:noWrap/>
            <w:vAlign w:val="bottom"/>
            <w:hideMark/>
          </w:tcPr>
          <w:p w14:paraId="1A981D90" w14:textId="0C52283B" w:rsidR="00AE6F26" w:rsidRDefault="00AE6F26" w:rsidP="00602B73">
            <w:pPr>
              <w:jc w:val="center"/>
              <w:rPr>
                <w:color w:val="000000"/>
                <w:sz w:val="18"/>
                <w:szCs w:val="18"/>
              </w:rPr>
            </w:pPr>
            <w:r>
              <w:rPr>
                <w:color w:val="000000"/>
                <w:sz w:val="18"/>
                <w:szCs w:val="18"/>
              </w:rPr>
              <w:t>14.82±4.32a</w:t>
            </w:r>
          </w:p>
        </w:tc>
        <w:tc>
          <w:tcPr>
            <w:tcW w:w="1660" w:type="dxa"/>
            <w:tcBorders>
              <w:top w:val="nil"/>
              <w:left w:val="nil"/>
              <w:bottom w:val="nil"/>
              <w:right w:val="nil"/>
            </w:tcBorders>
            <w:shd w:val="clear" w:color="auto" w:fill="auto"/>
            <w:noWrap/>
            <w:vAlign w:val="bottom"/>
            <w:hideMark/>
          </w:tcPr>
          <w:p w14:paraId="58B2CF10" w14:textId="46DE16A8" w:rsidR="00AE6F26" w:rsidRDefault="00AE6F26" w:rsidP="00602B73">
            <w:pPr>
              <w:jc w:val="center"/>
              <w:rPr>
                <w:color w:val="000000"/>
                <w:sz w:val="18"/>
                <w:szCs w:val="18"/>
              </w:rPr>
            </w:pPr>
            <w:r>
              <w:rPr>
                <w:color w:val="000000"/>
                <w:sz w:val="18"/>
                <w:szCs w:val="18"/>
              </w:rPr>
              <w:t>46.06±5.16b</w:t>
            </w:r>
          </w:p>
        </w:tc>
        <w:tc>
          <w:tcPr>
            <w:tcW w:w="555" w:type="dxa"/>
            <w:tcBorders>
              <w:top w:val="nil"/>
              <w:left w:val="nil"/>
              <w:bottom w:val="nil"/>
              <w:right w:val="nil"/>
            </w:tcBorders>
            <w:shd w:val="clear" w:color="auto" w:fill="auto"/>
            <w:noWrap/>
            <w:vAlign w:val="bottom"/>
            <w:hideMark/>
          </w:tcPr>
          <w:p w14:paraId="5EBE8A07" w14:textId="77777777" w:rsidR="00AE6F26" w:rsidRDefault="00AE6F26" w:rsidP="00602B73">
            <w:pPr>
              <w:jc w:val="center"/>
              <w:rPr>
                <w:color w:val="000000"/>
                <w:sz w:val="18"/>
                <w:szCs w:val="18"/>
              </w:rPr>
            </w:pPr>
            <w:r>
              <w:rPr>
                <w:color w:val="000000"/>
                <w:sz w:val="18"/>
                <w:szCs w:val="18"/>
              </w:rPr>
              <w:t>***</w:t>
            </w:r>
          </w:p>
        </w:tc>
        <w:tc>
          <w:tcPr>
            <w:tcW w:w="555" w:type="dxa"/>
            <w:tcBorders>
              <w:top w:val="nil"/>
              <w:left w:val="nil"/>
              <w:bottom w:val="nil"/>
              <w:right w:val="nil"/>
            </w:tcBorders>
            <w:shd w:val="clear" w:color="auto" w:fill="auto"/>
            <w:noWrap/>
            <w:vAlign w:val="bottom"/>
            <w:hideMark/>
          </w:tcPr>
          <w:p w14:paraId="4EC219FD" w14:textId="77777777" w:rsidR="00AE6F26" w:rsidRDefault="00AE6F26" w:rsidP="00602B73">
            <w:pPr>
              <w:jc w:val="center"/>
              <w:rPr>
                <w:color w:val="000000"/>
                <w:sz w:val="18"/>
                <w:szCs w:val="18"/>
              </w:rPr>
            </w:pPr>
            <w:r>
              <w:rPr>
                <w:color w:val="000000"/>
                <w:sz w:val="18"/>
                <w:szCs w:val="18"/>
              </w:rPr>
              <w:t>*</w:t>
            </w:r>
          </w:p>
        </w:tc>
        <w:tc>
          <w:tcPr>
            <w:tcW w:w="631" w:type="dxa"/>
            <w:tcBorders>
              <w:top w:val="nil"/>
              <w:left w:val="nil"/>
              <w:bottom w:val="nil"/>
              <w:right w:val="nil"/>
            </w:tcBorders>
            <w:shd w:val="clear" w:color="auto" w:fill="auto"/>
            <w:noWrap/>
            <w:vAlign w:val="bottom"/>
            <w:hideMark/>
          </w:tcPr>
          <w:p w14:paraId="076BEAE3" w14:textId="77777777" w:rsidR="00AE6F26" w:rsidRDefault="00AE6F26" w:rsidP="00602B73">
            <w:pPr>
              <w:jc w:val="center"/>
              <w:rPr>
                <w:color w:val="000000"/>
                <w:sz w:val="18"/>
                <w:szCs w:val="18"/>
              </w:rPr>
            </w:pPr>
            <w:r>
              <w:rPr>
                <w:color w:val="000000"/>
                <w:sz w:val="18"/>
                <w:szCs w:val="18"/>
              </w:rPr>
              <w:t>*</w:t>
            </w:r>
          </w:p>
        </w:tc>
      </w:tr>
      <w:tr w:rsidR="00AE6F26" w14:paraId="553752A9" w14:textId="77777777" w:rsidTr="00AE6F26">
        <w:trPr>
          <w:trHeight w:val="320"/>
        </w:trPr>
        <w:tc>
          <w:tcPr>
            <w:tcW w:w="2500" w:type="dxa"/>
            <w:tcBorders>
              <w:top w:val="nil"/>
              <w:left w:val="nil"/>
              <w:bottom w:val="nil"/>
              <w:right w:val="nil"/>
            </w:tcBorders>
            <w:shd w:val="clear" w:color="auto" w:fill="auto"/>
            <w:noWrap/>
            <w:vAlign w:val="bottom"/>
            <w:hideMark/>
          </w:tcPr>
          <w:p w14:paraId="7E579529" w14:textId="77777777" w:rsidR="00AE6F26" w:rsidRDefault="00AE6F26" w:rsidP="00602B73">
            <w:pPr>
              <w:rPr>
                <w:b/>
                <w:bCs/>
                <w:i/>
                <w:iCs/>
                <w:color w:val="000000"/>
                <w:sz w:val="18"/>
                <w:szCs w:val="18"/>
              </w:rPr>
            </w:pPr>
            <w:r>
              <w:rPr>
                <w:b/>
                <w:bCs/>
                <w:i/>
                <w:iCs/>
                <w:color w:val="000000"/>
                <w:sz w:val="18"/>
                <w:szCs w:val="18"/>
              </w:rPr>
              <w:t>Hydroxycinnamic acids</w:t>
            </w:r>
          </w:p>
        </w:tc>
        <w:tc>
          <w:tcPr>
            <w:tcW w:w="1660" w:type="dxa"/>
            <w:tcBorders>
              <w:top w:val="nil"/>
              <w:left w:val="nil"/>
              <w:bottom w:val="nil"/>
              <w:right w:val="nil"/>
            </w:tcBorders>
            <w:shd w:val="clear" w:color="auto" w:fill="auto"/>
            <w:noWrap/>
            <w:vAlign w:val="bottom"/>
            <w:hideMark/>
          </w:tcPr>
          <w:p w14:paraId="0102486C" w14:textId="77777777" w:rsidR="00AE6F26" w:rsidRDefault="00AE6F26" w:rsidP="00602B73">
            <w:pPr>
              <w:rPr>
                <w:b/>
                <w:bCs/>
                <w:i/>
                <w:iCs/>
                <w:color w:val="000000"/>
                <w:sz w:val="18"/>
                <w:szCs w:val="18"/>
              </w:rPr>
            </w:pPr>
          </w:p>
        </w:tc>
        <w:tc>
          <w:tcPr>
            <w:tcW w:w="1660" w:type="dxa"/>
            <w:tcBorders>
              <w:top w:val="nil"/>
              <w:left w:val="nil"/>
              <w:bottom w:val="nil"/>
              <w:right w:val="nil"/>
            </w:tcBorders>
            <w:shd w:val="clear" w:color="auto" w:fill="auto"/>
            <w:noWrap/>
            <w:vAlign w:val="bottom"/>
            <w:hideMark/>
          </w:tcPr>
          <w:p w14:paraId="4FA11AE5" w14:textId="77777777" w:rsidR="00AE6F26" w:rsidRDefault="00AE6F26" w:rsidP="00602B73">
            <w:pPr>
              <w:jc w:val="center"/>
              <w:rPr>
                <w:sz w:val="20"/>
                <w:szCs w:val="20"/>
              </w:rPr>
            </w:pPr>
          </w:p>
        </w:tc>
        <w:tc>
          <w:tcPr>
            <w:tcW w:w="1660" w:type="dxa"/>
            <w:tcBorders>
              <w:top w:val="nil"/>
              <w:left w:val="nil"/>
              <w:bottom w:val="nil"/>
              <w:right w:val="nil"/>
            </w:tcBorders>
            <w:shd w:val="clear" w:color="auto" w:fill="auto"/>
            <w:noWrap/>
            <w:vAlign w:val="bottom"/>
            <w:hideMark/>
          </w:tcPr>
          <w:p w14:paraId="72919DDA" w14:textId="77777777" w:rsidR="00AE6F26" w:rsidRDefault="00AE6F26" w:rsidP="00602B73">
            <w:pPr>
              <w:jc w:val="center"/>
              <w:rPr>
                <w:sz w:val="20"/>
                <w:szCs w:val="20"/>
              </w:rPr>
            </w:pPr>
          </w:p>
        </w:tc>
        <w:tc>
          <w:tcPr>
            <w:tcW w:w="1660" w:type="dxa"/>
            <w:tcBorders>
              <w:top w:val="nil"/>
              <w:left w:val="nil"/>
              <w:bottom w:val="nil"/>
              <w:right w:val="nil"/>
            </w:tcBorders>
            <w:shd w:val="clear" w:color="auto" w:fill="auto"/>
            <w:noWrap/>
            <w:vAlign w:val="bottom"/>
            <w:hideMark/>
          </w:tcPr>
          <w:p w14:paraId="5761B79E" w14:textId="77777777" w:rsidR="00AE6F26" w:rsidRDefault="00AE6F26" w:rsidP="00602B73">
            <w:pPr>
              <w:jc w:val="center"/>
              <w:rPr>
                <w:sz w:val="20"/>
                <w:szCs w:val="20"/>
              </w:rPr>
            </w:pPr>
          </w:p>
        </w:tc>
        <w:tc>
          <w:tcPr>
            <w:tcW w:w="1660" w:type="dxa"/>
            <w:tcBorders>
              <w:top w:val="nil"/>
              <w:left w:val="nil"/>
              <w:bottom w:val="nil"/>
              <w:right w:val="nil"/>
            </w:tcBorders>
            <w:shd w:val="clear" w:color="auto" w:fill="auto"/>
            <w:noWrap/>
            <w:vAlign w:val="bottom"/>
            <w:hideMark/>
          </w:tcPr>
          <w:p w14:paraId="5ACE1950" w14:textId="77777777" w:rsidR="00AE6F26" w:rsidRDefault="00AE6F26" w:rsidP="00602B73">
            <w:pPr>
              <w:jc w:val="center"/>
              <w:rPr>
                <w:sz w:val="20"/>
                <w:szCs w:val="20"/>
              </w:rPr>
            </w:pPr>
          </w:p>
        </w:tc>
        <w:tc>
          <w:tcPr>
            <w:tcW w:w="1660" w:type="dxa"/>
            <w:tcBorders>
              <w:top w:val="nil"/>
              <w:left w:val="nil"/>
              <w:bottom w:val="nil"/>
              <w:right w:val="nil"/>
            </w:tcBorders>
            <w:shd w:val="clear" w:color="auto" w:fill="auto"/>
            <w:noWrap/>
            <w:vAlign w:val="bottom"/>
            <w:hideMark/>
          </w:tcPr>
          <w:p w14:paraId="2FAE0800" w14:textId="77777777" w:rsidR="00AE6F26" w:rsidRDefault="00AE6F26" w:rsidP="00602B73">
            <w:pPr>
              <w:jc w:val="center"/>
              <w:rPr>
                <w:sz w:val="20"/>
                <w:szCs w:val="20"/>
              </w:rPr>
            </w:pPr>
          </w:p>
        </w:tc>
        <w:tc>
          <w:tcPr>
            <w:tcW w:w="555" w:type="dxa"/>
            <w:tcBorders>
              <w:top w:val="nil"/>
              <w:left w:val="nil"/>
              <w:bottom w:val="nil"/>
              <w:right w:val="nil"/>
            </w:tcBorders>
            <w:shd w:val="clear" w:color="auto" w:fill="auto"/>
            <w:noWrap/>
            <w:vAlign w:val="bottom"/>
            <w:hideMark/>
          </w:tcPr>
          <w:p w14:paraId="4275BE18" w14:textId="77777777" w:rsidR="00AE6F26" w:rsidRDefault="00AE6F26" w:rsidP="00602B73">
            <w:pPr>
              <w:jc w:val="center"/>
              <w:rPr>
                <w:sz w:val="20"/>
                <w:szCs w:val="20"/>
              </w:rPr>
            </w:pPr>
          </w:p>
        </w:tc>
        <w:tc>
          <w:tcPr>
            <w:tcW w:w="555" w:type="dxa"/>
            <w:tcBorders>
              <w:top w:val="nil"/>
              <w:left w:val="nil"/>
              <w:bottom w:val="nil"/>
              <w:right w:val="nil"/>
            </w:tcBorders>
            <w:shd w:val="clear" w:color="auto" w:fill="auto"/>
            <w:noWrap/>
            <w:vAlign w:val="bottom"/>
            <w:hideMark/>
          </w:tcPr>
          <w:p w14:paraId="3A0A6D3F" w14:textId="77777777" w:rsidR="00AE6F26" w:rsidRDefault="00AE6F26" w:rsidP="00602B73">
            <w:pPr>
              <w:jc w:val="center"/>
              <w:rPr>
                <w:sz w:val="20"/>
                <w:szCs w:val="20"/>
              </w:rPr>
            </w:pPr>
          </w:p>
        </w:tc>
        <w:tc>
          <w:tcPr>
            <w:tcW w:w="631" w:type="dxa"/>
            <w:tcBorders>
              <w:top w:val="nil"/>
              <w:left w:val="nil"/>
              <w:bottom w:val="nil"/>
              <w:right w:val="nil"/>
            </w:tcBorders>
            <w:shd w:val="clear" w:color="auto" w:fill="auto"/>
            <w:noWrap/>
            <w:vAlign w:val="bottom"/>
            <w:hideMark/>
          </w:tcPr>
          <w:p w14:paraId="3D0DCB26" w14:textId="77777777" w:rsidR="00AE6F26" w:rsidRDefault="00AE6F26" w:rsidP="00602B73">
            <w:pPr>
              <w:jc w:val="center"/>
              <w:rPr>
                <w:sz w:val="20"/>
                <w:szCs w:val="20"/>
              </w:rPr>
            </w:pPr>
          </w:p>
        </w:tc>
      </w:tr>
      <w:tr w:rsidR="00AE6F26" w14:paraId="6BAE4925" w14:textId="77777777" w:rsidTr="00AE6F26">
        <w:trPr>
          <w:trHeight w:val="320"/>
        </w:trPr>
        <w:tc>
          <w:tcPr>
            <w:tcW w:w="2500" w:type="dxa"/>
            <w:tcBorders>
              <w:top w:val="nil"/>
              <w:left w:val="nil"/>
              <w:bottom w:val="nil"/>
              <w:right w:val="nil"/>
            </w:tcBorders>
            <w:shd w:val="clear" w:color="auto" w:fill="auto"/>
            <w:noWrap/>
            <w:vAlign w:val="bottom"/>
            <w:hideMark/>
          </w:tcPr>
          <w:p w14:paraId="466AFFC6" w14:textId="77777777" w:rsidR="00AE6F26" w:rsidRDefault="00AE6F26" w:rsidP="00602B73">
            <w:pPr>
              <w:rPr>
                <w:color w:val="000000"/>
                <w:sz w:val="18"/>
                <w:szCs w:val="18"/>
              </w:rPr>
            </w:pPr>
            <w:r>
              <w:rPr>
                <w:i/>
                <w:iCs/>
                <w:color w:val="000000"/>
                <w:sz w:val="18"/>
                <w:szCs w:val="18"/>
              </w:rPr>
              <w:t>tran</w:t>
            </w:r>
            <w:r>
              <w:rPr>
                <w:color w:val="000000"/>
                <w:sz w:val="18"/>
                <w:szCs w:val="18"/>
              </w:rPr>
              <w:t>s-</w:t>
            </w:r>
            <w:r w:rsidR="00602B73">
              <w:rPr>
                <w:color w:val="000000"/>
                <w:sz w:val="18"/>
                <w:szCs w:val="18"/>
              </w:rPr>
              <w:t>C</w:t>
            </w:r>
            <w:r>
              <w:rPr>
                <w:color w:val="000000"/>
                <w:sz w:val="18"/>
                <w:szCs w:val="18"/>
              </w:rPr>
              <w:t>aftaric</w:t>
            </w:r>
            <w:r w:rsidR="003D0ECD">
              <w:rPr>
                <w:color w:val="000000"/>
                <w:sz w:val="18"/>
                <w:szCs w:val="18"/>
              </w:rPr>
              <w:t xml:space="preserve"> acid</w:t>
            </w:r>
          </w:p>
        </w:tc>
        <w:tc>
          <w:tcPr>
            <w:tcW w:w="1660" w:type="dxa"/>
            <w:tcBorders>
              <w:top w:val="nil"/>
              <w:left w:val="nil"/>
              <w:bottom w:val="nil"/>
              <w:right w:val="nil"/>
            </w:tcBorders>
            <w:shd w:val="clear" w:color="auto" w:fill="auto"/>
            <w:noWrap/>
            <w:vAlign w:val="bottom"/>
            <w:hideMark/>
          </w:tcPr>
          <w:p w14:paraId="11E33BBB" w14:textId="5117FFD9" w:rsidR="00AE6F26" w:rsidRDefault="00AE6F26" w:rsidP="00602B73">
            <w:pPr>
              <w:jc w:val="center"/>
              <w:rPr>
                <w:color w:val="000000"/>
                <w:sz w:val="18"/>
                <w:szCs w:val="18"/>
              </w:rPr>
            </w:pPr>
            <w:r>
              <w:rPr>
                <w:color w:val="000000"/>
                <w:sz w:val="18"/>
                <w:szCs w:val="18"/>
              </w:rPr>
              <w:t>0.96±0.32a</w:t>
            </w:r>
          </w:p>
        </w:tc>
        <w:tc>
          <w:tcPr>
            <w:tcW w:w="1660" w:type="dxa"/>
            <w:tcBorders>
              <w:top w:val="nil"/>
              <w:left w:val="nil"/>
              <w:bottom w:val="nil"/>
              <w:right w:val="nil"/>
            </w:tcBorders>
            <w:shd w:val="clear" w:color="auto" w:fill="auto"/>
            <w:noWrap/>
            <w:vAlign w:val="bottom"/>
            <w:hideMark/>
          </w:tcPr>
          <w:p w14:paraId="55771E85" w14:textId="20BF195A" w:rsidR="00AE6F26" w:rsidRDefault="00AE6F26" w:rsidP="00602B73">
            <w:pPr>
              <w:jc w:val="center"/>
              <w:rPr>
                <w:color w:val="000000"/>
                <w:sz w:val="18"/>
                <w:szCs w:val="18"/>
              </w:rPr>
            </w:pPr>
            <w:r>
              <w:rPr>
                <w:color w:val="000000"/>
                <w:sz w:val="18"/>
                <w:szCs w:val="18"/>
              </w:rPr>
              <w:t>0.49±0.14a</w:t>
            </w:r>
          </w:p>
        </w:tc>
        <w:tc>
          <w:tcPr>
            <w:tcW w:w="1660" w:type="dxa"/>
            <w:tcBorders>
              <w:top w:val="nil"/>
              <w:left w:val="nil"/>
              <w:bottom w:val="nil"/>
              <w:right w:val="nil"/>
            </w:tcBorders>
            <w:shd w:val="clear" w:color="auto" w:fill="auto"/>
            <w:noWrap/>
            <w:vAlign w:val="bottom"/>
            <w:hideMark/>
          </w:tcPr>
          <w:p w14:paraId="55DAA6E3" w14:textId="5E3C4C4A" w:rsidR="00AE6F26" w:rsidRDefault="00AE6F26" w:rsidP="00602B73">
            <w:pPr>
              <w:jc w:val="center"/>
              <w:rPr>
                <w:color w:val="000000"/>
                <w:sz w:val="18"/>
                <w:szCs w:val="18"/>
              </w:rPr>
            </w:pPr>
            <w:r>
              <w:rPr>
                <w:color w:val="000000"/>
                <w:sz w:val="18"/>
                <w:szCs w:val="18"/>
              </w:rPr>
              <w:t>0.74±0.12a</w:t>
            </w:r>
          </w:p>
        </w:tc>
        <w:tc>
          <w:tcPr>
            <w:tcW w:w="1660" w:type="dxa"/>
            <w:tcBorders>
              <w:top w:val="nil"/>
              <w:left w:val="nil"/>
              <w:bottom w:val="nil"/>
              <w:right w:val="nil"/>
            </w:tcBorders>
            <w:shd w:val="clear" w:color="auto" w:fill="auto"/>
            <w:noWrap/>
            <w:vAlign w:val="bottom"/>
            <w:hideMark/>
          </w:tcPr>
          <w:p w14:paraId="404132BF" w14:textId="4A478E5F" w:rsidR="00AE6F26" w:rsidRDefault="00AE6F26" w:rsidP="00602B73">
            <w:pPr>
              <w:jc w:val="center"/>
              <w:rPr>
                <w:color w:val="000000"/>
                <w:sz w:val="18"/>
                <w:szCs w:val="18"/>
              </w:rPr>
            </w:pPr>
            <w:r>
              <w:rPr>
                <w:color w:val="000000"/>
                <w:sz w:val="18"/>
                <w:szCs w:val="18"/>
              </w:rPr>
              <w:t>2.83±0.93a</w:t>
            </w:r>
          </w:p>
        </w:tc>
        <w:tc>
          <w:tcPr>
            <w:tcW w:w="1660" w:type="dxa"/>
            <w:tcBorders>
              <w:top w:val="nil"/>
              <w:left w:val="nil"/>
              <w:bottom w:val="nil"/>
              <w:right w:val="nil"/>
            </w:tcBorders>
            <w:shd w:val="clear" w:color="auto" w:fill="auto"/>
            <w:noWrap/>
            <w:vAlign w:val="bottom"/>
            <w:hideMark/>
          </w:tcPr>
          <w:p w14:paraId="2044B2E3" w14:textId="362DA409" w:rsidR="00AE6F26" w:rsidRDefault="00AE6F26" w:rsidP="00602B73">
            <w:pPr>
              <w:jc w:val="center"/>
              <w:rPr>
                <w:color w:val="000000"/>
                <w:sz w:val="18"/>
                <w:szCs w:val="18"/>
              </w:rPr>
            </w:pPr>
            <w:r>
              <w:rPr>
                <w:color w:val="000000"/>
                <w:sz w:val="18"/>
                <w:szCs w:val="18"/>
              </w:rPr>
              <w:t>1.26±0.49a</w:t>
            </w:r>
          </w:p>
        </w:tc>
        <w:tc>
          <w:tcPr>
            <w:tcW w:w="1660" w:type="dxa"/>
            <w:tcBorders>
              <w:top w:val="nil"/>
              <w:left w:val="nil"/>
              <w:bottom w:val="nil"/>
              <w:right w:val="nil"/>
            </w:tcBorders>
            <w:shd w:val="clear" w:color="auto" w:fill="auto"/>
            <w:noWrap/>
            <w:vAlign w:val="bottom"/>
            <w:hideMark/>
          </w:tcPr>
          <w:p w14:paraId="068F7EB8" w14:textId="0FFAB8BA" w:rsidR="00AE6F26" w:rsidRDefault="00AE6F26" w:rsidP="00602B73">
            <w:pPr>
              <w:jc w:val="center"/>
              <w:rPr>
                <w:color w:val="000000"/>
                <w:sz w:val="18"/>
                <w:szCs w:val="18"/>
              </w:rPr>
            </w:pPr>
            <w:r>
              <w:rPr>
                <w:color w:val="000000"/>
                <w:sz w:val="18"/>
                <w:szCs w:val="18"/>
              </w:rPr>
              <w:t>2.57±0.18a</w:t>
            </w:r>
          </w:p>
        </w:tc>
        <w:tc>
          <w:tcPr>
            <w:tcW w:w="555" w:type="dxa"/>
            <w:tcBorders>
              <w:top w:val="nil"/>
              <w:left w:val="nil"/>
              <w:bottom w:val="nil"/>
              <w:right w:val="nil"/>
            </w:tcBorders>
            <w:shd w:val="clear" w:color="auto" w:fill="auto"/>
            <w:noWrap/>
            <w:vAlign w:val="bottom"/>
            <w:hideMark/>
          </w:tcPr>
          <w:p w14:paraId="49FCFA90" w14:textId="77777777" w:rsidR="00AE6F26" w:rsidRDefault="00AE6F26" w:rsidP="00602B73">
            <w:pPr>
              <w:jc w:val="center"/>
              <w:rPr>
                <w:color w:val="000000"/>
                <w:sz w:val="18"/>
                <w:szCs w:val="18"/>
              </w:rPr>
            </w:pPr>
            <w:r>
              <w:rPr>
                <w:color w:val="000000"/>
                <w:sz w:val="18"/>
                <w:szCs w:val="18"/>
              </w:rPr>
              <w:t>*</w:t>
            </w:r>
          </w:p>
        </w:tc>
        <w:tc>
          <w:tcPr>
            <w:tcW w:w="555" w:type="dxa"/>
            <w:tcBorders>
              <w:top w:val="nil"/>
              <w:left w:val="nil"/>
              <w:bottom w:val="nil"/>
              <w:right w:val="nil"/>
            </w:tcBorders>
            <w:shd w:val="clear" w:color="auto" w:fill="auto"/>
            <w:noWrap/>
            <w:vAlign w:val="bottom"/>
            <w:hideMark/>
          </w:tcPr>
          <w:p w14:paraId="0925361D" w14:textId="77777777" w:rsidR="00AE6F26" w:rsidRDefault="00AE6F26" w:rsidP="00602B73">
            <w:pPr>
              <w:jc w:val="center"/>
              <w:rPr>
                <w:color w:val="000000"/>
                <w:sz w:val="18"/>
                <w:szCs w:val="18"/>
              </w:rPr>
            </w:pPr>
            <w:r>
              <w:rPr>
                <w:color w:val="000000"/>
                <w:sz w:val="18"/>
                <w:szCs w:val="18"/>
              </w:rPr>
              <w:t>***</w:t>
            </w:r>
          </w:p>
        </w:tc>
        <w:tc>
          <w:tcPr>
            <w:tcW w:w="631" w:type="dxa"/>
            <w:tcBorders>
              <w:top w:val="nil"/>
              <w:left w:val="nil"/>
              <w:bottom w:val="nil"/>
              <w:right w:val="nil"/>
            </w:tcBorders>
            <w:shd w:val="clear" w:color="auto" w:fill="auto"/>
            <w:noWrap/>
            <w:vAlign w:val="bottom"/>
            <w:hideMark/>
          </w:tcPr>
          <w:p w14:paraId="7399BB2B" w14:textId="77777777" w:rsidR="00AE6F26" w:rsidRDefault="00AE6F26" w:rsidP="00602B73">
            <w:pPr>
              <w:jc w:val="center"/>
              <w:rPr>
                <w:color w:val="000000"/>
                <w:sz w:val="18"/>
                <w:szCs w:val="18"/>
              </w:rPr>
            </w:pPr>
            <w:r>
              <w:rPr>
                <w:color w:val="000000"/>
                <w:sz w:val="18"/>
                <w:szCs w:val="18"/>
              </w:rPr>
              <w:t>NS</w:t>
            </w:r>
          </w:p>
        </w:tc>
      </w:tr>
      <w:tr w:rsidR="00AE6F26" w14:paraId="29171013" w14:textId="77777777" w:rsidTr="00AE6F26">
        <w:trPr>
          <w:trHeight w:val="320"/>
        </w:trPr>
        <w:tc>
          <w:tcPr>
            <w:tcW w:w="2500" w:type="dxa"/>
            <w:tcBorders>
              <w:top w:val="nil"/>
              <w:left w:val="nil"/>
              <w:bottom w:val="nil"/>
              <w:right w:val="nil"/>
            </w:tcBorders>
            <w:shd w:val="clear" w:color="auto" w:fill="auto"/>
            <w:noWrap/>
            <w:vAlign w:val="bottom"/>
            <w:hideMark/>
          </w:tcPr>
          <w:p w14:paraId="1838F945" w14:textId="77777777" w:rsidR="00AE6F26" w:rsidRDefault="00AE6F26" w:rsidP="00602B73">
            <w:pPr>
              <w:rPr>
                <w:color w:val="000000"/>
                <w:sz w:val="18"/>
                <w:szCs w:val="18"/>
              </w:rPr>
            </w:pPr>
            <w:r>
              <w:rPr>
                <w:i/>
                <w:iCs/>
                <w:color w:val="000000"/>
                <w:sz w:val="18"/>
                <w:szCs w:val="18"/>
              </w:rPr>
              <w:t>cis</w:t>
            </w:r>
            <w:r>
              <w:rPr>
                <w:color w:val="000000"/>
                <w:sz w:val="18"/>
                <w:szCs w:val="18"/>
              </w:rPr>
              <w:t>-</w:t>
            </w:r>
            <w:r w:rsidR="00602B73">
              <w:rPr>
                <w:color w:val="000000"/>
                <w:sz w:val="18"/>
                <w:szCs w:val="18"/>
              </w:rPr>
              <w:t>C</w:t>
            </w:r>
            <w:r>
              <w:rPr>
                <w:color w:val="000000"/>
                <w:sz w:val="18"/>
                <w:szCs w:val="18"/>
              </w:rPr>
              <w:t>outaric</w:t>
            </w:r>
            <w:r w:rsidR="003D0ECD">
              <w:rPr>
                <w:color w:val="000000"/>
                <w:sz w:val="18"/>
                <w:szCs w:val="18"/>
              </w:rPr>
              <w:t xml:space="preserve"> acid</w:t>
            </w:r>
          </w:p>
        </w:tc>
        <w:tc>
          <w:tcPr>
            <w:tcW w:w="1660" w:type="dxa"/>
            <w:tcBorders>
              <w:top w:val="nil"/>
              <w:left w:val="nil"/>
              <w:bottom w:val="nil"/>
              <w:right w:val="nil"/>
            </w:tcBorders>
            <w:shd w:val="clear" w:color="auto" w:fill="auto"/>
            <w:noWrap/>
            <w:vAlign w:val="bottom"/>
            <w:hideMark/>
          </w:tcPr>
          <w:p w14:paraId="5CBF8409" w14:textId="208D67AD" w:rsidR="00AE6F26" w:rsidRDefault="00AE6F26" w:rsidP="00602B73">
            <w:pPr>
              <w:jc w:val="center"/>
              <w:rPr>
                <w:color w:val="000000"/>
                <w:sz w:val="18"/>
                <w:szCs w:val="18"/>
              </w:rPr>
            </w:pPr>
            <w:r>
              <w:rPr>
                <w:color w:val="000000"/>
                <w:sz w:val="18"/>
                <w:szCs w:val="18"/>
              </w:rPr>
              <w:t>0.85±0.28a</w:t>
            </w:r>
          </w:p>
        </w:tc>
        <w:tc>
          <w:tcPr>
            <w:tcW w:w="1660" w:type="dxa"/>
            <w:tcBorders>
              <w:top w:val="nil"/>
              <w:left w:val="nil"/>
              <w:bottom w:val="nil"/>
              <w:right w:val="nil"/>
            </w:tcBorders>
            <w:shd w:val="clear" w:color="auto" w:fill="auto"/>
            <w:noWrap/>
            <w:vAlign w:val="bottom"/>
            <w:hideMark/>
          </w:tcPr>
          <w:p w14:paraId="3A394169" w14:textId="6BCF22D9" w:rsidR="00AE6F26" w:rsidRDefault="00AE6F26" w:rsidP="00602B73">
            <w:pPr>
              <w:jc w:val="center"/>
              <w:rPr>
                <w:color w:val="000000"/>
                <w:sz w:val="18"/>
                <w:szCs w:val="18"/>
              </w:rPr>
            </w:pPr>
            <w:r>
              <w:rPr>
                <w:color w:val="000000"/>
                <w:sz w:val="18"/>
                <w:szCs w:val="18"/>
              </w:rPr>
              <w:t>0.59±0.09a</w:t>
            </w:r>
          </w:p>
        </w:tc>
        <w:tc>
          <w:tcPr>
            <w:tcW w:w="1660" w:type="dxa"/>
            <w:tcBorders>
              <w:top w:val="nil"/>
              <w:left w:val="nil"/>
              <w:bottom w:val="nil"/>
              <w:right w:val="nil"/>
            </w:tcBorders>
            <w:shd w:val="clear" w:color="auto" w:fill="auto"/>
            <w:noWrap/>
            <w:vAlign w:val="bottom"/>
            <w:hideMark/>
          </w:tcPr>
          <w:p w14:paraId="418F2173" w14:textId="0478D838" w:rsidR="00AE6F26" w:rsidRDefault="00AE6F26" w:rsidP="00602B73">
            <w:pPr>
              <w:jc w:val="center"/>
              <w:rPr>
                <w:color w:val="000000"/>
                <w:sz w:val="18"/>
                <w:szCs w:val="18"/>
              </w:rPr>
            </w:pPr>
            <w:r>
              <w:rPr>
                <w:color w:val="000000"/>
                <w:sz w:val="18"/>
                <w:szCs w:val="18"/>
              </w:rPr>
              <w:t>1.10±0.52a</w:t>
            </w:r>
          </w:p>
        </w:tc>
        <w:tc>
          <w:tcPr>
            <w:tcW w:w="1660" w:type="dxa"/>
            <w:tcBorders>
              <w:top w:val="nil"/>
              <w:left w:val="nil"/>
              <w:bottom w:val="nil"/>
              <w:right w:val="nil"/>
            </w:tcBorders>
            <w:shd w:val="clear" w:color="auto" w:fill="auto"/>
            <w:noWrap/>
            <w:vAlign w:val="bottom"/>
            <w:hideMark/>
          </w:tcPr>
          <w:p w14:paraId="2B031D7C" w14:textId="2B0B99B6" w:rsidR="00AE6F26" w:rsidRDefault="00AE6F26" w:rsidP="00602B73">
            <w:pPr>
              <w:jc w:val="center"/>
              <w:rPr>
                <w:color w:val="000000"/>
                <w:sz w:val="18"/>
                <w:szCs w:val="18"/>
              </w:rPr>
            </w:pPr>
            <w:r>
              <w:rPr>
                <w:color w:val="000000"/>
                <w:sz w:val="18"/>
                <w:szCs w:val="18"/>
              </w:rPr>
              <w:t>2.71±0.63b</w:t>
            </w:r>
          </w:p>
        </w:tc>
        <w:tc>
          <w:tcPr>
            <w:tcW w:w="1660" w:type="dxa"/>
            <w:tcBorders>
              <w:top w:val="nil"/>
              <w:left w:val="nil"/>
              <w:bottom w:val="nil"/>
              <w:right w:val="nil"/>
            </w:tcBorders>
            <w:shd w:val="clear" w:color="auto" w:fill="auto"/>
            <w:noWrap/>
            <w:vAlign w:val="bottom"/>
            <w:hideMark/>
          </w:tcPr>
          <w:p w14:paraId="318ED652" w14:textId="7714ABE3" w:rsidR="00AE6F26" w:rsidRDefault="00AE6F26" w:rsidP="00602B73">
            <w:pPr>
              <w:jc w:val="center"/>
              <w:rPr>
                <w:color w:val="000000"/>
                <w:sz w:val="18"/>
                <w:szCs w:val="18"/>
              </w:rPr>
            </w:pPr>
            <w:r>
              <w:rPr>
                <w:color w:val="000000"/>
                <w:sz w:val="18"/>
                <w:szCs w:val="18"/>
              </w:rPr>
              <w:t>1.52±0.00a</w:t>
            </w:r>
          </w:p>
        </w:tc>
        <w:tc>
          <w:tcPr>
            <w:tcW w:w="1660" w:type="dxa"/>
            <w:tcBorders>
              <w:top w:val="nil"/>
              <w:left w:val="nil"/>
              <w:bottom w:val="nil"/>
              <w:right w:val="nil"/>
            </w:tcBorders>
            <w:shd w:val="clear" w:color="auto" w:fill="auto"/>
            <w:noWrap/>
            <w:vAlign w:val="bottom"/>
            <w:hideMark/>
          </w:tcPr>
          <w:p w14:paraId="4FC0CB13" w14:textId="6F131C52" w:rsidR="00AE6F26" w:rsidRDefault="00AE6F26" w:rsidP="00602B73">
            <w:pPr>
              <w:jc w:val="center"/>
              <w:rPr>
                <w:color w:val="000000"/>
                <w:sz w:val="18"/>
                <w:szCs w:val="18"/>
              </w:rPr>
            </w:pPr>
            <w:r>
              <w:rPr>
                <w:color w:val="000000"/>
                <w:sz w:val="18"/>
                <w:szCs w:val="18"/>
              </w:rPr>
              <w:t>1.44±0.10a</w:t>
            </w:r>
          </w:p>
        </w:tc>
        <w:tc>
          <w:tcPr>
            <w:tcW w:w="555" w:type="dxa"/>
            <w:tcBorders>
              <w:top w:val="nil"/>
              <w:left w:val="nil"/>
              <w:bottom w:val="nil"/>
              <w:right w:val="nil"/>
            </w:tcBorders>
            <w:shd w:val="clear" w:color="auto" w:fill="auto"/>
            <w:noWrap/>
            <w:vAlign w:val="bottom"/>
            <w:hideMark/>
          </w:tcPr>
          <w:p w14:paraId="323B7617" w14:textId="77777777" w:rsidR="00AE6F26" w:rsidRDefault="00AE6F26" w:rsidP="00602B73">
            <w:pPr>
              <w:jc w:val="center"/>
              <w:rPr>
                <w:color w:val="000000"/>
                <w:sz w:val="18"/>
                <w:szCs w:val="18"/>
              </w:rPr>
            </w:pPr>
            <w:r>
              <w:rPr>
                <w:color w:val="000000"/>
                <w:sz w:val="18"/>
                <w:szCs w:val="18"/>
              </w:rPr>
              <w:t>NS</w:t>
            </w:r>
          </w:p>
        </w:tc>
        <w:tc>
          <w:tcPr>
            <w:tcW w:w="555" w:type="dxa"/>
            <w:tcBorders>
              <w:top w:val="nil"/>
              <w:left w:val="nil"/>
              <w:bottom w:val="nil"/>
              <w:right w:val="nil"/>
            </w:tcBorders>
            <w:shd w:val="clear" w:color="auto" w:fill="auto"/>
            <w:noWrap/>
            <w:vAlign w:val="bottom"/>
            <w:hideMark/>
          </w:tcPr>
          <w:p w14:paraId="2E2E1032" w14:textId="77777777" w:rsidR="00AE6F26" w:rsidRDefault="00AE6F26" w:rsidP="00602B73">
            <w:pPr>
              <w:jc w:val="center"/>
              <w:rPr>
                <w:color w:val="000000"/>
                <w:sz w:val="18"/>
                <w:szCs w:val="18"/>
              </w:rPr>
            </w:pPr>
            <w:r>
              <w:rPr>
                <w:color w:val="000000"/>
                <w:sz w:val="18"/>
                <w:szCs w:val="18"/>
              </w:rPr>
              <w:t>**</w:t>
            </w:r>
          </w:p>
        </w:tc>
        <w:tc>
          <w:tcPr>
            <w:tcW w:w="631" w:type="dxa"/>
            <w:tcBorders>
              <w:top w:val="nil"/>
              <w:left w:val="nil"/>
              <w:bottom w:val="nil"/>
              <w:right w:val="nil"/>
            </w:tcBorders>
            <w:shd w:val="clear" w:color="auto" w:fill="auto"/>
            <w:noWrap/>
            <w:vAlign w:val="bottom"/>
            <w:hideMark/>
          </w:tcPr>
          <w:p w14:paraId="38301EB6" w14:textId="77777777" w:rsidR="00AE6F26" w:rsidRDefault="00AE6F26" w:rsidP="00602B73">
            <w:pPr>
              <w:jc w:val="center"/>
              <w:rPr>
                <w:color w:val="000000"/>
                <w:sz w:val="18"/>
                <w:szCs w:val="18"/>
              </w:rPr>
            </w:pPr>
            <w:r>
              <w:rPr>
                <w:color w:val="000000"/>
                <w:sz w:val="18"/>
                <w:szCs w:val="18"/>
              </w:rPr>
              <w:t>NS</w:t>
            </w:r>
          </w:p>
        </w:tc>
      </w:tr>
      <w:tr w:rsidR="00AE6F26" w14:paraId="3B21DD84" w14:textId="77777777" w:rsidTr="00AE6F26">
        <w:trPr>
          <w:trHeight w:val="320"/>
        </w:trPr>
        <w:tc>
          <w:tcPr>
            <w:tcW w:w="2500" w:type="dxa"/>
            <w:tcBorders>
              <w:top w:val="nil"/>
              <w:left w:val="nil"/>
              <w:bottom w:val="nil"/>
              <w:right w:val="nil"/>
            </w:tcBorders>
            <w:shd w:val="clear" w:color="auto" w:fill="auto"/>
            <w:noWrap/>
            <w:vAlign w:val="bottom"/>
            <w:hideMark/>
          </w:tcPr>
          <w:p w14:paraId="74D06837" w14:textId="77777777" w:rsidR="00AE6F26" w:rsidRDefault="00AE6F26" w:rsidP="00602B73">
            <w:pPr>
              <w:rPr>
                <w:color w:val="000000"/>
                <w:sz w:val="18"/>
                <w:szCs w:val="18"/>
              </w:rPr>
            </w:pPr>
            <w:r>
              <w:rPr>
                <w:i/>
                <w:iCs/>
                <w:color w:val="000000"/>
                <w:sz w:val="18"/>
                <w:szCs w:val="18"/>
              </w:rPr>
              <w:t>trans</w:t>
            </w:r>
            <w:r>
              <w:rPr>
                <w:color w:val="000000"/>
                <w:sz w:val="18"/>
                <w:szCs w:val="18"/>
              </w:rPr>
              <w:t>-</w:t>
            </w:r>
            <w:r w:rsidR="00602B73">
              <w:rPr>
                <w:color w:val="000000"/>
                <w:sz w:val="18"/>
                <w:szCs w:val="18"/>
              </w:rPr>
              <w:t>C</w:t>
            </w:r>
            <w:r>
              <w:rPr>
                <w:color w:val="000000"/>
                <w:sz w:val="18"/>
                <w:szCs w:val="18"/>
              </w:rPr>
              <w:t>outaric</w:t>
            </w:r>
            <w:r w:rsidR="003D0ECD">
              <w:rPr>
                <w:color w:val="000000"/>
                <w:sz w:val="18"/>
                <w:szCs w:val="18"/>
              </w:rPr>
              <w:t xml:space="preserve"> acid</w:t>
            </w:r>
          </w:p>
        </w:tc>
        <w:tc>
          <w:tcPr>
            <w:tcW w:w="1660" w:type="dxa"/>
            <w:tcBorders>
              <w:top w:val="nil"/>
              <w:left w:val="nil"/>
              <w:bottom w:val="nil"/>
              <w:right w:val="nil"/>
            </w:tcBorders>
            <w:shd w:val="clear" w:color="auto" w:fill="auto"/>
            <w:noWrap/>
            <w:vAlign w:val="bottom"/>
            <w:hideMark/>
          </w:tcPr>
          <w:p w14:paraId="7A3AF279" w14:textId="4B32758B" w:rsidR="00AE6F26" w:rsidRDefault="00AE6F26" w:rsidP="00602B73">
            <w:pPr>
              <w:jc w:val="center"/>
              <w:rPr>
                <w:color w:val="000000"/>
                <w:sz w:val="18"/>
                <w:szCs w:val="18"/>
              </w:rPr>
            </w:pPr>
            <w:r>
              <w:rPr>
                <w:color w:val="000000"/>
                <w:sz w:val="18"/>
                <w:szCs w:val="18"/>
              </w:rPr>
              <w:t>0.57±0.19a</w:t>
            </w:r>
          </w:p>
        </w:tc>
        <w:tc>
          <w:tcPr>
            <w:tcW w:w="1660" w:type="dxa"/>
            <w:tcBorders>
              <w:top w:val="nil"/>
              <w:left w:val="nil"/>
              <w:bottom w:val="nil"/>
              <w:right w:val="nil"/>
            </w:tcBorders>
            <w:shd w:val="clear" w:color="auto" w:fill="auto"/>
            <w:noWrap/>
            <w:vAlign w:val="bottom"/>
            <w:hideMark/>
          </w:tcPr>
          <w:p w14:paraId="42750CC2" w14:textId="69D423CB" w:rsidR="00AE6F26" w:rsidRDefault="00AE6F26" w:rsidP="00602B73">
            <w:pPr>
              <w:jc w:val="center"/>
              <w:rPr>
                <w:color w:val="000000"/>
                <w:sz w:val="18"/>
                <w:szCs w:val="18"/>
              </w:rPr>
            </w:pPr>
            <w:r>
              <w:rPr>
                <w:color w:val="000000"/>
                <w:sz w:val="18"/>
                <w:szCs w:val="18"/>
              </w:rPr>
              <w:t>0.37±0.06a</w:t>
            </w:r>
          </w:p>
        </w:tc>
        <w:tc>
          <w:tcPr>
            <w:tcW w:w="1660" w:type="dxa"/>
            <w:tcBorders>
              <w:top w:val="nil"/>
              <w:left w:val="nil"/>
              <w:bottom w:val="nil"/>
              <w:right w:val="nil"/>
            </w:tcBorders>
            <w:shd w:val="clear" w:color="auto" w:fill="auto"/>
            <w:noWrap/>
            <w:vAlign w:val="bottom"/>
            <w:hideMark/>
          </w:tcPr>
          <w:p w14:paraId="1F77519C" w14:textId="0A6E1BD5" w:rsidR="00AE6F26" w:rsidRDefault="00AE6F26" w:rsidP="00602B73">
            <w:pPr>
              <w:jc w:val="center"/>
              <w:rPr>
                <w:color w:val="000000"/>
                <w:sz w:val="18"/>
                <w:szCs w:val="18"/>
              </w:rPr>
            </w:pPr>
            <w:r>
              <w:rPr>
                <w:color w:val="000000"/>
                <w:sz w:val="18"/>
                <w:szCs w:val="18"/>
              </w:rPr>
              <w:t>0.60±0.08a</w:t>
            </w:r>
          </w:p>
        </w:tc>
        <w:tc>
          <w:tcPr>
            <w:tcW w:w="1660" w:type="dxa"/>
            <w:tcBorders>
              <w:top w:val="nil"/>
              <w:left w:val="nil"/>
              <w:bottom w:val="nil"/>
              <w:right w:val="nil"/>
            </w:tcBorders>
            <w:shd w:val="clear" w:color="auto" w:fill="auto"/>
            <w:noWrap/>
            <w:vAlign w:val="bottom"/>
            <w:hideMark/>
          </w:tcPr>
          <w:p w14:paraId="3F828D10" w14:textId="3D2E823C" w:rsidR="00AE6F26" w:rsidRDefault="00AE6F26" w:rsidP="00602B73">
            <w:pPr>
              <w:jc w:val="center"/>
              <w:rPr>
                <w:color w:val="000000"/>
                <w:sz w:val="18"/>
                <w:szCs w:val="18"/>
              </w:rPr>
            </w:pPr>
            <w:r>
              <w:rPr>
                <w:color w:val="000000"/>
                <w:sz w:val="18"/>
                <w:szCs w:val="18"/>
              </w:rPr>
              <w:t>0.53±0.24a</w:t>
            </w:r>
          </w:p>
        </w:tc>
        <w:tc>
          <w:tcPr>
            <w:tcW w:w="1660" w:type="dxa"/>
            <w:tcBorders>
              <w:top w:val="nil"/>
              <w:left w:val="nil"/>
              <w:bottom w:val="nil"/>
              <w:right w:val="nil"/>
            </w:tcBorders>
            <w:shd w:val="clear" w:color="auto" w:fill="auto"/>
            <w:noWrap/>
            <w:vAlign w:val="bottom"/>
            <w:hideMark/>
          </w:tcPr>
          <w:p w14:paraId="0E6A6BEB" w14:textId="3C47190E" w:rsidR="00AE6F26" w:rsidRDefault="00AE6F26" w:rsidP="00602B73">
            <w:pPr>
              <w:jc w:val="center"/>
              <w:rPr>
                <w:color w:val="000000"/>
                <w:sz w:val="18"/>
                <w:szCs w:val="18"/>
              </w:rPr>
            </w:pPr>
            <w:r>
              <w:rPr>
                <w:color w:val="000000"/>
                <w:sz w:val="18"/>
                <w:szCs w:val="18"/>
              </w:rPr>
              <w:t>0.29±0.04a</w:t>
            </w:r>
          </w:p>
        </w:tc>
        <w:tc>
          <w:tcPr>
            <w:tcW w:w="1660" w:type="dxa"/>
            <w:tcBorders>
              <w:top w:val="nil"/>
              <w:left w:val="nil"/>
              <w:bottom w:val="nil"/>
              <w:right w:val="nil"/>
            </w:tcBorders>
            <w:shd w:val="clear" w:color="auto" w:fill="auto"/>
            <w:noWrap/>
            <w:vAlign w:val="bottom"/>
            <w:hideMark/>
          </w:tcPr>
          <w:p w14:paraId="23BAC654" w14:textId="0E98FF16" w:rsidR="00AE6F26" w:rsidRDefault="00AE6F26" w:rsidP="00602B73">
            <w:pPr>
              <w:jc w:val="center"/>
              <w:rPr>
                <w:color w:val="000000"/>
                <w:sz w:val="18"/>
                <w:szCs w:val="18"/>
              </w:rPr>
            </w:pPr>
            <w:r>
              <w:rPr>
                <w:color w:val="000000"/>
                <w:sz w:val="18"/>
                <w:szCs w:val="18"/>
              </w:rPr>
              <w:t>0.49±0.04a</w:t>
            </w:r>
          </w:p>
        </w:tc>
        <w:tc>
          <w:tcPr>
            <w:tcW w:w="555" w:type="dxa"/>
            <w:tcBorders>
              <w:top w:val="nil"/>
              <w:left w:val="nil"/>
              <w:bottom w:val="nil"/>
              <w:right w:val="nil"/>
            </w:tcBorders>
            <w:shd w:val="clear" w:color="auto" w:fill="auto"/>
            <w:noWrap/>
            <w:vAlign w:val="bottom"/>
            <w:hideMark/>
          </w:tcPr>
          <w:p w14:paraId="4F574195" w14:textId="77777777" w:rsidR="00AE6F26" w:rsidRDefault="00AE6F26" w:rsidP="00602B73">
            <w:pPr>
              <w:jc w:val="center"/>
              <w:rPr>
                <w:color w:val="000000"/>
                <w:sz w:val="18"/>
                <w:szCs w:val="18"/>
              </w:rPr>
            </w:pPr>
            <w:r>
              <w:rPr>
                <w:color w:val="000000"/>
                <w:sz w:val="18"/>
                <w:szCs w:val="18"/>
              </w:rPr>
              <w:t>NS</w:t>
            </w:r>
          </w:p>
        </w:tc>
        <w:tc>
          <w:tcPr>
            <w:tcW w:w="555" w:type="dxa"/>
            <w:tcBorders>
              <w:top w:val="nil"/>
              <w:left w:val="nil"/>
              <w:bottom w:val="nil"/>
              <w:right w:val="nil"/>
            </w:tcBorders>
            <w:shd w:val="clear" w:color="auto" w:fill="auto"/>
            <w:noWrap/>
            <w:vAlign w:val="bottom"/>
            <w:hideMark/>
          </w:tcPr>
          <w:p w14:paraId="617BCC64" w14:textId="77777777" w:rsidR="00AE6F26" w:rsidRDefault="00AE6F26" w:rsidP="00602B73">
            <w:pPr>
              <w:jc w:val="center"/>
              <w:rPr>
                <w:color w:val="000000"/>
                <w:sz w:val="18"/>
                <w:szCs w:val="18"/>
              </w:rPr>
            </w:pPr>
            <w:r>
              <w:rPr>
                <w:color w:val="000000"/>
                <w:sz w:val="18"/>
                <w:szCs w:val="18"/>
              </w:rPr>
              <w:t>NS</w:t>
            </w:r>
          </w:p>
        </w:tc>
        <w:tc>
          <w:tcPr>
            <w:tcW w:w="631" w:type="dxa"/>
            <w:tcBorders>
              <w:top w:val="nil"/>
              <w:left w:val="nil"/>
              <w:bottom w:val="nil"/>
              <w:right w:val="nil"/>
            </w:tcBorders>
            <w:shd w:val="clear" w:color="auto" w:fill="auto"/>
            <w:noWrap/>
            <w:vAlign w:val="bottom"/>
            <w:hideMark/>
          </w:tcPr>
          <w:p w14:paraId="655CFB4E" w14:textId="77777777" w:rsidR="00AE6F26" w:rsidRDefault="00AE6F26" w:rsidP="00602B73">
            <w:pPr>
              <w:jc w:val="center"/>
              <w:rPr>
                <w:color w:val="000000"/>
                <w:sz w:val="18"/>
                <w:szCs w:val="18"/>
              </w:rPr>
            </w:pPr>
            <w:r>
              <w:rPr>
                <w:color w:val="000000"/>
                <w:sz w:val="18"/>
                <w:szCs w:val="18"/>
              </w:rPr>
              <w:t>NS</w:t>
            </w:r>
          </w:p>
        </w:tc>
      </w:tr>
      <w:tr w:rsidR="00AE6F26" w14:paraId="57FAAFA3" w14:textId="77777777" w:rsidTr="00AE6F26">
        <w:trPr>
          <w:trHeight w:val="320"/>
        </w:trPr>
        <w:tc>
          <w:tcPr>
            <w:tcW w:w="2500" w:type="dxa"/>
            <w:tcBorders>
              <w:top w:val="nil"/>
              <w:left w:val="nil"/>
              <w:bottom w:val="nil"/>
              <w:right w:val="nil"/>
            </w:tcBorders>
            <w:shd w:val="clear" w:color="auto" w:fill="auto"/>
            <w:noWrap/>
            <w:vAlign w:val="bottom"/>
            <w:hideMark/>
          </w:tcPr>
          <w:p w14:paraId="1D3BE64D" w14:textId="77777777" w:rsidR="00AE6F26" w:rsidRDefault="00AE6F26" w:rsidP="00602B73">
            <w:pPr>
              <w:rPr>
                <w:color w:val="000000"/>
                <w:sz w:val="18"/>
                <w:szCs w:val="18"/>
              </w:rPr>
            </w:pPr>
            <w:r>
              <w:rPr>
                <w:color w:val="000000"/>
                <w:sz w:val="18"/>
                <w:szCs w:val="18"/>
              </w:rPr>
              <w:t>Caffeic acid</w:t>
            </w:r>
          </w:p>
        </w:tc>
        <w:tc>
          <w:tcPr>
            <w:tcW w:w="1660" w:type="dxa"/>
            <w:tcBorders>
              <w:top w:val="nil"/>
              <w:left w:val="nil"/>
              <w:bottom w:val="nil"/>
              <w:right w:val="nil"/>
            </w:tcBorders>
            <w:shd w:val="clear" w:color="auto" w:fill="auto"/>
            <w:noWrap/>
            <w:vAlign w:val="bottom"/>
            <w:hideMark/>
          </w:tcPr>
          <w:p w14:paraId="1DFEC72E" w14:textId="1E7EB008" w:rsidR="00AE6F26" w:rsidRDefault="00AE6F26" w:rsidP="00602B73">
            <w:pPr>
              <w:jc w:val="center"/>
              <w:rPr>
                <w:color w:val="000000"/>
                <w:sz w:val="18"/>
                <w:szCs w:val="18"/>
              </w:rPr>
            </w:pPr>
            <w:r>
              <w:rPr>
                <w:color w:val="000000"/>
                <w:sz w:val="18"/>
                <w:szCs w:val="18"/>
              </w:rPr>
              <w:t>0.83±0.26ab</w:t>
            </w:r>
          </w:p>
        </w:tc>
        <w:tc>
          <w:tcPr>
            <w:tcW w:w="1660" w:type="dxa"/>
            <w:tcBorders>
              <w:top w:val="nil"/>
              <w:left w:val="nil"/>
              <w:bottom w:val="nil"/>
              <w:right w:val="nil"/>
            </w:tcBorders>
            <w:shd w:val="clear" w:color="auto" w:fill="auto"/>
            <w:noWrap/>
            <w:vAlign w:val="bottom"/>
            <w:hideMark/>
          </w:tcPr>
          <w:p w14:paraId="522BF3D2" w14:textId="7D33EFDB" w:rsidR="00AE6F26" w:rsidRDefault="00AE6F26" w:rsidP="00602B73">
            <w:pPr>
              <w:jc w:val="center"/>
              <w:rPr>
                <w:color w:val="000000"/>
                <w:sz w:val="18"/>
                <w:szCs w:val="18"/>
              </w:rPr>
            </w:pPr>
            <w:r>
              <w:rPr>
                <w:color w:val="000000"/>
                <w:sz w:val="18"/>
                <w:szCs w:val="18"/>
              </w:rPr>
              <w:t>0.51±0.02a</w:t>
            </w:r>
          </w:p>
        </w:tc>
        <w:tc>
          <w:tcPr>
            <w:tcW w:w="1660" w:type="dxa"/>
            <w:tcBorders>
              <w:top w:val="nil"/>
              <w:left w:val="nil"/>
              <w:bottom w:val="nil"/>
              <w:right w:val="nil"/>
            </w:tcBorders>
            <w:shd w:val="clear" w:color="auto" w:fill="auto"/>
            <w:noWrap/>
            <w:vAlign w:val="bottom"/>
            <w:hideMark/>
          </w:tcPr>
          <w:p w14:paraId="7B359D65" w14:textId="4C85934D" w:rsidR="00AE6F26" w:rsidRDefault="00AE6F26" w:rsidP="00602B73">
            <w:pPr>
              <w:jc w:val="center"/>
              <w:rPr>
                <w:color w:val="000000"/>
                <w:sz w:val="18"/>
                <w:szCs w:val="18"/>
              </w:rPr>
            </w:pPr>
            <w:r>
              <w:rPr>
                <w:color w:val="000000"/>
                <w:sz w:val="18"/>
                <w:szCs w:val="18"/>
              </w:rPr>
              <w:t>1.02±0.01b</w:t>
            </w:r>
          </w:p>
        </w:tc>
        <w:tc>
          <w:tcPr>
            <w:tcW w:w="1660" w:type="dxa"/>
            <w:tcBorders>
              <w:top w:val="nil"/>
              <w:left w:val="nil"/>
              <w:bottom w:val="nil"/>
              <w:right w:val="nil"/>
            </w:tcBorders>
            <w:shd w:val="clear" w:color="auto" w:fill="auto"/>
            <w:noWrap/>
            <w:vAlign w:val="bottom"/>
            <w:hideMark/>
          </w:tcPr>
          <w:p w14:paraId="52E4314A" w14:textId="3B70DCCC" w:rsidR="00AE6F26" w:rsidRDefault="00AE6F26" w:rsidP="00602B73">
            <w:pPr>
              <w:jc w:val="center"/>
              <w:rPr>
                <w:color w:val="000000"/>
                <w:sz w:val="18"/>
                <w:szCs w:val="18"/>
              </w:rPr>
            </w:pPr>
            <w:r>
              <w:rPr>
                <w:color w:val="000000"/>
                <w:sz w:val="18"/>
                <w:szCs w:val="18"/>
              </w:rPr>
              <w:t>0.75±0.02a</w:t>
            </w:r>
          </w:p>
        </w:tc>
        <w:tc>
          <w:tcPr>
            <w:tcW w:w="1660" w:type="dxa"/>
            <w:tcBorders>
              <w:top w:val="nil"/>
              <w:left w:val="nil"/>
              <w:bottom w:val="nil"/>
              <w:right w:val="nil"/>
            </w:tcBorders>
            <w:shd w:val="clear" w:color="auto" w:fill="auto"/>
            <w:noWrap/>
            <w:vAlign w:val="bottom"/>
            <w:hideMark/>
          </w:tcPr>
          <w:p w14:paraId="1743B8A1" w14:textId="73D34031" w:rsidR="00AE6F26" w:rsidRDefault="00AE6F26" w:rsidP="00602B73">
            <w:pPr>
              <w:jc w:val="center"/>
              <w:rPr>
                <w:color w:val="000000"/>
                <w:sz w:val="18"/>
                <w:szCs w:val="18"/>
              </w:rPr>
            </w:pPr>
            <w:r>
              <w:rPr>
                <w:color w:val="000000"/>
                <w:sz w:val="18"/>
                <w:szCs w:val="18"/>
              </w:rPr>
              <w:t>0.59±0.16a</w:t>
            </w:r>
          </w:p>
        </w:tc>
        <w:tc>
          <w:tcPr>
            <w:tcW w:w="1660" w:type="dxa"/>
            <w:tcBorders>
              <w:top w:val="nil"/>
              <w:left w:val="nil"/>
              <w:bottom w:val="nil"/>
              <w:right w:val="nil"/>
            </w:tcBorders>
            <w:shd w:val="clear" w:color="auto" w:fill="auto"/>
            <w:noWrap/>
            <w:vAlign w:val="bottom"/>
            <w:hideMark/>
          </w:tcPr>
          <w:p w14:paraId="1C0EBCAD" w14:textId="0A529FF3" w:rsidR="00AE6F26" w:rsidRDefault="00AE6F26" w:rsidP="00602B73">
            <w:pPr>
              <w:jc w:val="center"/>
              <w:rPr>
                <w:color w:val="000000"/>
                <w:sz w:val="18"/>
                <w:szCs w:val="18"/>
              </w:rPr>
            </w:pPr>
            <w:r>
              <w:rPr>
                <w:color w:val="000000"/>
                <w:sz w:val="18"/>
                <w:szCs w:val="18"/>
              </w:rPr>
              <w:t>1.29±0.00b</w:t>
            </w:r>
          </w:p>
        </w:tc>
        <w:tc>
          <w:tcPr>
            <w:tcW w:w="555" w:type="dxa"/>
            <w:tcBorders>
              <w:top w:val="nil"/>
              <w:left w:val="nil"/>
              <w:bottom w:val="nil"/>
              <w:right w:val="nil"/>
            </w:tcBorders>
            <w:shd w:val="clear" w:color="auto" w:fill="auto"/>
            <w:noWrap/>
            <w:vAlign w:val="bottom"/>
            <w:hideMark/>
          </w:tcPr>
          <w:p w14:paraId="7C68F78F" w14:textId="77777777" w:rsidR="00AE6F26" w:rsidRDefault="00AE6F26" w:rsidP="00602B73">
            <w:pPr>
              <w:jc w:val="center"/>
              <w:rPr>
                <w:color w:val="000000"/>
                <w:sz w:val="18"/>
                <w:szCs w:val="18"/>
              </w:rPr>
            </w:pPr>
            <w:r>
              <w:rPr>
                <w:color w:val="000000"/>
                <w:sz w:val="18"/>
                <w:szCs w:val="18"/>
              </w:rPr>
              <w:t>***</w:t>
            </w:r>
          </w:p>
        </w:tc>
        <w:tc>
          <w:tcPr>
            <w:tcW w:w="555" w:type="dxa"/>
            <w:tcBorders>
              <w:top w:val="nil"/>
              <w:left w:val="nil"/>
              <w:bottom w:val="nil"/>
              <w:right w:val="nil"/>
            </w:tcBorders>
            <w:shd w:val="clear" w:color="auto" w:fill="auto"/>
            <w:noWrap/>
            <w:vAlign w:val="bottom"/>
            <w:hideMark/>
          </w:tcPr>
          <w:p w14:paraId="61EE2A6C" w14:textId="77777777" w:rsidR="00AE6F26" w:rsidRDefault="00AE6F26" w:rsidP="00602B73">
            <w:pPr>
              <w:jc w:val="center"/>
              <w:rPr>
                <w:color w:val="000000"/>
                <w:sz w:val="18"/>
                <w:szCs w:val="18"/>
              </w:rPr>
            </w:pPr>
            <w:r>
              <w:rPr>
                <w:color w:val="000000"/>
                <w:sz w:val="18"/>
                <w:szCs w:val="18"/>
              </w:rPr>
              <w:t>NS</w:t>
            </w:r>
          </w:p>
        </w:tc>
        <w:tc>
          <w:tcPr>
            <w:tcW w:w="631" w:type="dxa"/>
            <w:tcBorders>
              <w:top w:val="nil"/>
              <w:left w:val="nil"/>
              <w:bottom w:val="nil"/>
              <w:right w:val="nil"/>
            </w:tcBorders>
            <w:shd w:val="clear" w:color="auto" w:fill="auto"/>
            <w:noWrap/>
            <w:vAlign w:val="bottom"/>
            <w:hideMark/>
          </w:tcPr>
          <w:p w14:paraId="08DE6CA5" w14:textId="77777777" w:rsidR="00AE6F26" w:rsidRDefault="00AE6F26" w:rsidP="00602B73">
            <w:pPr>
              <w:jc w:val="center"/>
              <w:rPr>
                <w:color w:val="000000"/>
                <w:sz w:val="18"/>
                <w:szCs w:val="18"/>
              </w:rPr>
            </w:pPr>
            <w:r>
              <w:rPr>
                <w:color w:val="000000"/>
                <w:sz w:val="18"/>
                <w:szCs w:val="18"/>
              </w:rPr>
              <w:t>NS</w:t>
            </w:r>
          </w:p>
        </w:tc>
      </w:tr>
      <w:tr w:rsidR="00AE6F26" w14:paraId="30EDC527" w14:textId="77777777" w:rsidTr="00AE6F26">
        <w:trPr>
          <w:trHeight w:val="320"/>
        </w:trPr>
        <w:tc>
          <w:tcPr>
            <w:tcW w:w="2500" w:type="dxa"/>
            <w:tcBorders>
              <w:top w:val="nil"/>
              <w:left w:val="nil"/>
              <w:bottom w:val="nil"/>
              <w:right w:val="nil"/>
            </w:tcBorders>
            <w:shd w:val="clear" w:color="auto" w:fill="auto"/>
            <w:noWrap/>
            <w:vAlign w:val="bottom"/>
            <w:hideMark/>
          </w:tcPr>
          <w:p w14:paraId="4730D4CF" w14:textId="77777777" w:rsidR="00AE6F26" w:rsidRDefault="00AE6F26" w:rsidP="00602B73">
            <w:pPr>
              <w:rPr>
                <w:b/>
                <w:bCs/>
                <w:color w:val="000000"/>
                <w:sz w:val="18"/>
                <w:szCs w:val="18"/>
              </w:rPr>
            </w:pPr>
            <w:r>
              <w:rPr>
                <w:b/>
                <w:bCs/>
                <w:color w:val="000000"/>
                <w:sz w:val="18"/>
                <w:szCs w:val="18"/>
              </w:rPr>
              <w:t>Total hydroxycinnamic acids</w:t>
            </w:r>
          </w:p>
        </w:tc>
        <w:tc>
          <w:tcPr>
            <w:tcW w:w="1660" w:type="dxa"/>
            <w:tcBorders>
              <w:top w:val="nil"/>
              <w:left w:val="nil"/>
              <w:bottom w:val="nil"/>
              <w:right w:val="nil"/>
            </w:tcBorders>
            <w:shd w:val="clear" w:color="auto" w:fill="auto"/>
            <w:noWrap/>
            <w:vAlign w:val="bottom"/>
            <w:hideMark/>
          </w:tcPr>
          <w:p w14:paraId="3760E5D0" w14:textId="1ECEE267" w:rsidR="00AE6F26" w:rsidRDefault="00AE6F26" w:rsidP="00602B73">
            <w:pPr>
              <w:jc w:val="center"/>
              <w:rPr>
                <w:color w:val="000000"/>
                <w:sz w:val="18"/>
                <w:szCs w:val="18"/>
              </w:rPr>
            </w:pPr>
            <w:r>
              <w:rPr>
                <w:color w:val="000000"/>
                <w:sz w:val="18"/>
                <w:szCs w:val="18"/>
              </w:rPr>
              <w:t>2.93±0.84a</w:t>
            </w:r>
          </w:p>
        </w:tc>
        <w:tc>
          <w:tcPr>
            <w:tcW w:w="1660" w:type="dxa"/>
            <w:tcBorders>
              <w:top w:val="nil"/>
              <w:left w:val="nil"/>
              <w:bottom w:val="nil"/>
              <w:right w:val="nil"/>
            </w:tcBorders>
            <w:shd w:val="clear" w:color="auto" w:fill="auto"/>
            <w:noWrap/>
            <w:vAlign w:val="bottom"/>
            <w:hideMark/>
          </w:tcPr>
          <w:p w14:paraId="1B5D2386" w14:textId="01D05AF2" w:rsidR="00AE6F26" w:rsidRDefault="00AE6F26" w:rsidP="00602B73">
            <w:pPr>
              <w:jc w:val="center"/>
              <w:rPr>
                <w:color w:val="000000"/>
                <w:sz w:val="18"/>
                <w:szCs w:val="18"/>
              </w:rPr>
            </w:pPr>
            <w:r>
              <w:rPr>
                <w:color w:val="000000"/>
                <w:sz w:val="18"/>
                <w:szCs w:val="18"/>
              </w:rPr>
              <w:t>1.95±0.32a</w:t>
            </w:r>
          </w:p>
        </w:tc>
        <w:tc>
          <w:tcPr>
            <w:tcW w:w="1660" w:type="dxa"/>
            <w:tcBorders>
              <w:top w:val="nil"/>
              <w:left w:val="nil"/>
              <w:bottom w:val="nil"/>
              <w:right w:val="nil"/>
            </w:tcBorders>
            <w:shd w:val="clear" w:color="auto" w:fill="auto"/>
            <w:noWrap/>
            <w:vAlign w:val="bottom"/>
            <w:hideMark/>
          </w:tcPr>
          <w:p w14:paraId="5F287FAE" w14:textId="313D9B01" w:rsidR="00AE6F26" w:rsidRDefault="00AE6F26" w:rsidP="00602B73">
            <w:pPr>
              <w:jc w:val="center"/>
              <w:rPr>
                <w:color w:val="000000"/>
                <w:sz w:val="18"/>
                <w:szCs w:val="18"/>
              </w:rPr>
            </w:pPr>
            <w:r>
              <w:rPr>
                <w:color w:val="000000"/>
                <w:sz w:val="18"/>
                <w:szCs w:val="18"/>
              </w:rPr>
              <w:t>3.46±0.69a</w:t>
            </w:r>
          </w:p>
        </w:tc>
        <w:tc>
          <w:tcPr>
            <w:tcW w:w="1660" w:type="dxa"/>
            <w:tcBorders>
              <w:top w:val="nil"/>
              <w:left w:val="nil"/>
              <w:bottom w:val="nil"/>
              <w:right w:val="nil"/>
            </w:tcBorders>
            <w:shd w:val="clear" w:color="auto" w:fill="auto"/>
            <w:noWrap/>
            <w:vAlign w:val="bottom"/>
            <w:hideMark/>
          </w:tcPr>
          <w:p w14:paraId="2FB7124D" w14:textId="23704BD6" w:rsidR="00AE6F26" w:rsidRDefault="00AE6F26" w:rsidP="00602B73">
            <w:pPr>
              <w:jc w:val="center"/>
              <w:rPr>
                <w:color w:val="000000"/>
                <w:sz w:val="18"/>
                <w:szCs w:val="18"/>
              </w:rPr>
            </w:pPr>
            <w:r>
              <w:rPr>
                <w:color w:val="000000"/>
                <w:sz w:val="18"/>
                <w:szCs w:val="18"/>
              </w:rPr>
              <w:t>6.82±1.66a</w:t>
            </w:r>
          </w:p>
        </w:tc>
        <w:tc>
          <w:tcPr>
            <w:tcW w:w="1660" w:type="dxa"/>
            <w:tcBorders>
              <w:top w:val="nil"/>
              <w:left w:val="nil"/>
              <w:bottom w:val="nil"/>
              <w:right w:val="nil"/>
            </w:tcBorders>
            <w:shd w:val="clear" w:color="auto" w:fill="auto"/>
            <w:noWrap/>
            <w:vAlign w:val="bottom"/>
            <w:hideMark/>
          </w:tcPr>
          <w:p w14:paraId="1D45D084" w14:textId="261A0C63" w:rsidR="00AE6F26" w:rsidRDefault="00AE6F26" w:rsidP="00602B73">
            <w:pPr>
              <w:jc w:val="center"/>
              <w:rPr>
                <w:color w:val="000000"/>
                <w:sz w:val="18"/>
                <w:szCs w:val="18"/>
              </w:rPr>
            </w:pPr>
            <w:r>
              <w:rPr>
                <w:color w:val="000000"/>
                <w:sz w:val="18"/>
                <w:szCs w:val="18"/>
              </w:rPr>
              <w:t>3.66±0.38a</w:t>
            </w:r>
          </w:p>
        </w:tc>
        <w:tc>
          <w:tcPr>
            <w:tcW w:w="1660" w:type="dxa"/>
            <w:tcBorders>
              <w:top w:val="nil"/>
              <w:left w:val="nil"/>
              <w:bottom w:val="nil"/>
              <w:right w:val="nil"/>
            </w:tcBorders>
            <w:shd w:val="clear" w:color="auto" w:fill="auto"/>
            <w:noWrap/>
            <w:vAlign w:val="bottom"/>
            <w:hideMark/>
          </w:tcPr>
          <w:p w14:paraId="1A5D28CE" w14:textId="5059FBEB" w:rsidR="00AE6F26" w:rsidRDefault="00AE6F26" w:rsidP="00602B73">
            <w:pPr>
              <w:jc w:val="center"/>
              <w:rPr>
                <w:color w:val="000000"/>
                <w:sz w:val="18"/>
                <w:szCs w:val="18"/>
              </w:rPr>
            </w:pPr>
            <w:r>
              <w:rPr>
                <w:color w:val="000000"/>
                <w:sz w:val="18"/>
                <w:szCs w:val="18"/>
              </w:rPr>
              <w:t>5.79±0.32a</w:t>
            </w:r>
          </w:p>
        </w:tc>
        <w:tc>
          <w:tcPr>
            <w:tcW w:w="555" w:type="dxa"/>
            <w:tcBorders>
              <w:top w:val="nil"/>
              <w:left w:val="nil"/>
              <w:bottom w:val="nil"/>
              <w:right w:val="nil"/>
            </w:tcBorders>
            <w:shd w:val="clear" w:color="auto" w:fill="auto"/>
            <w:noWrap/>
            <w:vAlign w:val="bottom"/>
            <w:hideMark/>
          </w:tcPr>
          <w:p w14:paraId="02F319F1" w14:textId="77777777" w:rsidR="00AE6F26" w:rsidRDefault="00AE6F26" w:rsidP="00602B73">
            <w:pPr>
              <w:jc w:val="center"/>
              <w:rPr>
                <w:color w:val="000000"/>
                <w:sz w:val="18"/>
                <w:szCs w:val="18"/>
              </w:rPr>
            </w:pPr>
            <w:r>
              <w:rPr>
                <w:color w:val="000000"/>
                <w:sz w:val="18"/>
                <w:szCs w:val="18"/>
              </w:rPr>
              <w:t>*</w:t>
            </w:r>
          </w:p>
        </w:tc>
        <w:tc>
          <w:tcPr>
            <w:tcW w:w="555" w:type="dxa"/>
            <w:tcBorders>
              <w:top w:val="nil"/>
              <w:left w:val="nil"/>
              <w:bottom w:val="nil"/>
              <w:right w:val="nil"/>
            </w:tcBorders>
            <w:shd w:val="clear" w:color="auto" w:fill="auto"/>
            <w:noWrap/>
            <w:vAlign w:val="bottom"/>
            <w:hideMark/>
          </w:tcPr>
          <w:p w14:paraId="4336E162" w14:textId="77777777" w:rsidR="00AE6F26" w:rsidRDefault="00AE6F26" w:rsidP="00602B73">
            <w:pPr>
              <w:jc w:val="center"/>
              <w:rPr>
                <w:color w:val="000000"/>
                <w:sz w:val="18"/>
                <w:szCs w:val="18"/>
              </w:rPr>
            </w:pPr>
            <w:r>
              <w:rPr>
                <w:color w:val="000000"/>
                <w:sz w:val="18"/>
                <w:szCs w:val="18"/>
              </w:rPr>
              <w:t>***</w:t>
            </w:r>
          </w:p>
        </w:tc>
        <w:tc>
          <w:tcPr>
            <w:tcW w:w="631" w:type="dxa"/>
            <w:tcBorders>
              <w:top w:val="nil"/>
              <w:left w:val="nil"/>
              <w:bottom w:val="nil"/>
              <w:right w:val="nil"/>
            </w:tcBorders>
            <w:shd w:val="clear" w:color="auto" w:fill="auto"/>
            <w:noWrap/>
            <w:vAlign w:val="bottom"/>
            <w:hideMark/>
          </w:tcPr>
          <w:p w14:paraId="2B71343D" w14:textId="77777777" w:rsidR="00AE6F26" w:rsidRDefault="00AE6F26" w:rsidP="00602B73">
            <w:pPr>
              <w:jc w:val="center"/>
              <w:rPr>
                <w:color w:val="000000"/>
                <w:sz w:val="18"/>
                <w:szCs w:val="18"/>
              </w:rPr>
            </w:pPr>
            <w:r>
              <w:rPr>
                <w:color w:val="000000"/>
                <w:sz w:val="18"/>
                <w:szCs w:val="18"/>
              </w:rPr>
              <w:t>NS</w:t>
            </w:r>
          </w:p>
        </w:tc>
      </w:tr>
      <w:tr w:rsidR="00AE6F26" w14:paraId="4C747283" w14:textId="77777777" w:rsidTr="00AE6F26">
        <w:trPr>
          <w:trHeight w:val="320"/>
        </w:trPr>
        <w:tc>
          <w:tcPr>
            <w:tcW w:w="2500" w:type="dxa"/>
            <w:tcBorders>
              <w:top w:val="nil"/>
              <w:left w:val="nil"/>
              <w:right w:val="nil"/>
            </w:tcBorders>
            <w:shd w:val="clear" w:color="auto" w:fill="auto"/>
            <w:noWrap/>
            <w:vAlign w:val="bottom"/>
            <w:hideMark/>
          </w:tcPr>
          <w:p w14:paraId="2CB13D77" w14:textId="77777777" w:rsidR="00AE6F26" w:rsidRDefault="00AE6F26" w:rsidP="00602B73">
            <w:pPr>
              <w:rPr>
                <w:b/>
                <w:bCs/>
                <w:i/>
                <w:iCs/>
                <w:color w:val="000000"/>
                <w:sz w:val="18"/>
                <w:szCs w:val="18"/>
              </w:rPr>
            </w:pPr>
            <w:r>
              <w:rPr>
                <w:b/>
                <w:bCs/>
                <w:i/>
                <w:iCs/>
                <w:color w:val="000000"/>
                <w:sz w:val="18"/>
                <w:szCs w:val="18"/>
              </w:rPr>
              <w:t>Hydroxybenzoic acid</w:t>
            </w:r>
          </w:p>
        </w:tc>
        <w:tc>
          <w:tcPr>
            <w:tcW w:w="1660" w:type="dxa"/>
            <w:tcBorders>
              <w:top w:val="nil"/>
              <w:left w:val="nil"/>
              <w:right w:val="nil"/>
            </w:tcBorders>
            <w:shd w:val="clear" w:color="auto" w:fill="auto"/>
            <w:noWrap/>
            <w:vAlign w:val="bottom"/>
            <w:hideMark/>
          </w:tcPr>
          <w:p w14:paraId="268FBEF8" w14:textId="77777777" w:rsidR="00AE6F26" w:rsidRDefault="00AE6F26" w:rsidP="00602B73">
            <w:pPr>
              <w:rPr>
                <w:b/>
                <w:bCs/>
                <w:i/>
                <w:iCs/>
                <w:color w:val="000000"/>
                <w:sz w:val="18"/>
                <w:szCs w:val="18"/>
              </w:rPr>
            </w:pPr>
          </w:p>
        </w:tc>
        <w:tc>
          <w:tcPr>
            <w:tcW w:w="1660" w:type="dxa"/>
            <w:tcBorders>
              <w:top w:val="nil"/>
              <w:left w:val="nil"/>
              <w:right w:val="nil"/>
            </w:tcBorders>
            <w:shd w:val="clear" w:color="auto" w:fill="auto"/>
            <w:noWrap/>
            <w:vAlign w:val="bottom"/>
            <w:hideMark/>
          </w:tcPr>
          <w:p w14:paraId="739E0788" w14:textId="77777777" w:rsidR="00AE6F26" w:rsidRDefault="00AE6F26" w:rsidP="00602B73">
            <w:pPr>
              <w:jc w:val="center"/>
              <w:rPr>
                <w:sz w:val="20"/>
                <w:szCs w:val="20"/>
              </w:rPr>
            </w:pPr>
          </w:p>
        </w:tc>
        <w:tc>
          <w:tcPr>
            <w:tcW w:w="1660" w:type="dxa"/>
            <w:tcBorders>
              <w:top w:val="nil"/>
              <w:left w:val="nil"/>
              <w:right w:val="nil"/>
            </w:tcBorders>
            <w:shd w:val="clear" w:color="auto" w:fill="auto"/>
            <w:noWrap/>
            <w:vAlign w:val="bottom"/>
            <w:hideMark/>
          </w:tcPr>
          <w:p w14:paraId="1093EBA3" w14:textId="77777777" w:rsidR="00AE6F26" w:rsidRDefault="00AE6F26" w:rsidP="00602B73">
            <w:pPr>
              <w:jc w:val="center"/>
              <w:rPr>
                <w:sz w:val="20"/>
                <w:szCs w:val="20"/>
              </w:rPr>
            </w:pPr>
          </w:p>
        </w:tc>
        <w:tc>
          <w:tcPr>
            <w:tcW w:w="1660" w:type="dxa"/>
            <w:tcBorders>
              <w:top w:val="nil"/>
              <w:left w:val="nil"/>
              <w:right w:val="nil"/>
            </w:tcBorders>
            <w:shd w:val="clear" w:color="auto" w:fill="auto"/>
            <w:noWrap/>
            <w:vAlign w:val="bottom"/>
            <w:hideMark/>
          </w:tcPr>
          <w:p w14:paraId="15C3902D" w14:textId="77777777" w:rsidR="00AE6F26" w:rsidRDefault="00AE6F26" w:rsidP="00602B73">
            <w:pPr>
              <w:jc w:val="center"/>
              <w:rPr>
                <w:sz w:val="20"/>
                <w:szCs w:val="20"/>
              </w:rPr>
            </w:pPr>
          </w:p>
        </w:tc>
        <w:tc>
          <w:tcPr>
            <w:tcW w:w="1660" w:type="dxa"/>
            <w:tcBorders>
              <w:top w:val="nil"/>
              <w:left w:val="nil"/>
              <w:right w:val="nil"/>
            </w:tcBorders>
            <w:shd w:val="clear" w:color="auto" w:fill="auto"/>
            <w:noWrap/>
            <w:vAlign w:val="bottom"/>
            <w:hideMark/>
          </w:tcPr>
          <w:p w14:paraId="0A7EDE86" w14:textId="77777777" w:rsidR="00AE6F26" w:rsidRDefault="00AE6F26" w:rsidP="00602B73">
            <w:pPr>
              <w:jc w:val="center"/>
              <w:rPr>
                <w:sz w:val="20"/>
                <w:szCs w:val="20"/>
              </w:rPr>
            </w:pPr>
          </w:p>
        </w:tc>
        <w:tc>
          <w:tcPr>
            <w:tcW w:w="1660" w:type="dxa"/>
            <w:tcBorders>
              <w:top w:val="nil"/>
              <w:left w:val="nil"/>
              <w:right w:val="nil"/>
            </w:tcBorders>
            <w:shd w:val="clear" w:color="auto" w:fill="auto"/>
            <w:noWrap/>
            <w:vAlign w:val="bottom"/>
            <w:hideMark/>
          </w:tcPr>
          <w:p w14:paraId="402B7BCB" w14:textId="77777777" w:rsidR="00AE6F26" w:rsidRDefault="00AE6F26" w:rsidP="00602B73">
            <w:pPr>
              <w:jc w:val="center"/>
              <w:rPr>
                <w:sz w:val="20"/>
                <w:szCs w:val="20"/>
              </w:rPr>
            </w:pPr>
          </w:p>
        </w:tc>
        <w:tc>
          <w:tcPr>
            <w:tcW w:w="555" w:type="dxa"/>
            <w:tcBorders>
              <w:top w:val="nil"/>
              <w:left w:val="nil"/>
              <w:right w:val="nil"/>
            </w:tcBorders>
            <w:shd w:val="clear" w:color="auto" w:fill="auto"/>
            <w:noWrap/>
            <w:vAlign w:val="bottom"/>
            <w:hideMark/>
          </w:tcPr>
          <w:p w14:paraId="5F38EEAA" w14:textId="77777777" w:rsidR="00AE6F26" w:rsidRDefault="00AE6F26" w:rsidP="00602B73">
            <w:pPr>
              <w:jc w:val="center"/>
              <w:rPr>
                <w:sz w:val="20"/>
                <w:szCs w:val="20"/>
              </w:rPr>
            </w:pPr>
          </w:p>
        </w:tc>
        <w:tc>
          <w:tcPr>
            <w:tcW w:w="555" w:type="dxa"/>
            <w:tcBorders>
              <w:top w:val="nil"/>
              <w:left w:val="nil"/>
              <w:right w:val="nil"/>
            </w:tcBorders>
            <w:shd w:val="clear" w:color="auto" w:fill="auto"/>
            <w:noWrap/>
            <w:vAlign w:val="bottom"/>
            <w:hideMark/>
          </w:tcPr>
          <w:p w14:paraId="2628DA62" w14:textId="77777777" w:rsidR="00AE6F26" w:rsidRDefault="00AE6F26" w:rsidP="00602B73">
            <w:pPr>
              <w:jc w:val="center"/>
              <w:rPr>
                <w:sz w:val="20"/>
                <w:szCs w:val="20"/>
              </w:rPr>
            </w:pPr>
          </w:p>
        </w:tc>
        <w:tc>
          <w:tcPr>
            <w:tcW w:w="631" w:type="dxa"/>
            <w:tcBorders>
              <w:top w:val="nil"/>
              <w:left w:val="nil"/>
              <w:right w:val="nil"/>
            </w:tcBorders>
            <w:shd w:val="clear" w:color="auto" w:fill="auto"/>
            <w:noWrap/>
            <w:vAlign w:val="bottom"/>
            <w:hideMark/>
          </w:tcPr>
          <w:p w14:paraId="084EA74A" w14:textId="77777777" w:rsidR="00AE6F26" w:rsidRDefault="00AE6F26" w:rsidP="00602B73">
            <w:pPr>
              <w:jc w:val="center"/>
              <w:rPr>
                <w:sz w:val="20"/>
                <w:szCs w:val="20"/>
              </w:rPr>
            </w:pPr>
          </w:p>
        </w:tc>
      </w:tr>
      <w:tr w:rsidR="00AE6F26" w14:paraId="62C44B97" w14:textId="77777777" w:rsidTr="00AE6F26">
        <w:trPr>
          <w:trHeight w:val="320"/>
        </w:trPr>
        <w:tc>
          <w:tcPr>
            <w:tcW w:w="2500" w:type="dxa"/>
            <w:tcBorders>
              <w:top w:val="nil"/>
              <w:left w:val="nil"/>
              <w:bottom w:val="single" w:sz="4" w:space="0" w:color="auto"/>
              <w:right w:val="nil"/>
            </w:tcBorders>
            <w:shd w:val="clear" w:color="auto" w:fill="auto"/>
            <w:noWrap/>
            <w:vAlign w:val="bottom"/>
            <w:hideMark/>
          </w:tcPr>
          <w:p w14:paraId="2A59E102" w14:textId="77777777" w:rsidR="00AE6F26" w:rsidRDefault="00AE6F26" w:rsidP="00602B73">
            <w:pPr>
              <w:rPr>
                <w:color w:val="000000"/>
                <w:sz w:val="18"/>
                <w:szCs w:val="18"/>
              </w:rPr>
            </w:pPr>
            <w:r>
              <w:rPr>
                <w:color w:val="000000"/>
                <w:sz w:val="18"/>
                <w:szCs w:val="18"/>
              </w:rPr>
              <w:t>Syringic acid</w:t>
            </w:r>
          </w:p>
        </w:tc>
        <w:tc>
          <w:tcPr>
            <w:tcW w:w="1660" w:type="dxa"/>
            <w:tcBorders>
              <w:top w:val="nil"/>
              <w:left w:val="nil"/>
              <w:bottom w:val="single" w:sz="4" w:space="0" w:color="auto"/>
              <w:right w:val="nil"/>
            </w:tcBorders>
            <w:shd w:val="clear" w:color="auto" w:fill="auto"/>
            <w:noWrap/>
            <w:vAlign w:val="bottom"/>
            <w:hideMark/>
          </w:tcPr>
          <w:p w14:paraId="5519E643" w14:textId="27224AED" w:rsidR="00AE6F26" w:rsidRDefault="00AE6F26" w:rsidP="00602B73">
            <w:pPr>
              <w:jc w:val="center"/>
              <w:rPr>
                <w:color w:val="000000"/>
                <w:sz w:val="18"/>
                <w:szCs w:val="18"/>
              </w:rPr>
            </w:pPr>
            <w:r>
              <w:rPr>
                <w:color w:val="000000"/>
                <w:sz w:val="18"/>
                <w:szCs w:val="18"/>
              </w:rPr>
              <w:t>1.51±0.33ab</w:t>
            </w:r>
          </w:p>
        </w:tc>
        <w:tc>
          <w:tcPr>
            <w:tcW w:w="1660" w:type="dxa"/>
            <w:tcBorders>
              <w:top w:val="nil"/>
              <w:left w:val="nil"/>
              <w:bottom w:val="single" w:sz="4" w:space="0" w:color="auto"/>
              <w:right w:val="nil"/>
            </w:tcBorders>
            <w:shd w:val="clear" w:color="auto" w:fill="auto"/>
            <w:noWrap/>
            <w:vAlign w:val="bottom"/>
            <w:hideMark/>
          </w:tcPr>
          <w:p w14:paraId="5DA37EB1" w14:textId="69A136CB" w:rsidR="00AE6F26" w:rsidRDefault="00AE6F26" w:rsidP="00602B73">
            <w:pPr>
              <w:jc w:val="center"/>
              <w:rPr>
                <w:color w:val="000000"/>
                <w:sz w:val="18"/>
                <w:szCs w:val="18"/>
              </w:rPr>
            </w:pPr>
            <w:r>
              <w:rPr>
                <w:color w:val="000000"/>
                <w:sz w:val="18"/>
                <w:szCs w:val="18"/>
              </w:rPr>
              <w:t>1.20±0.24a</w:t>
            </w:r>
          </w:p>
        </w:tc>
        <w:tc>
          <w:tcPr>
            <w:tcW w:w="1660" w:type="dxa"/>
            <w:tcBorders>
              <w:top w:val="nil"/>
              <w:left w:val="nil"/>
              <w:bottom w:val="single" w:sz="4" w:space="0" w:color="auto"/>
              <w:right w:val="nil"/>
            </w:tcBorders>
            <w:shd w:val="clear" w:color="auto" w:fill="auto"/>
            <w:noWrap/>
            <w:vAlign w:val="bottom"/>
            <w:hideMark/>
          </w:tcPr>
          <w:p w14:paraId="64402AC9" w14:textId="68BFFBA3" w:rsidR="00AE6F26" w:rsidRDefault="00AE6F26" w:rsidP="00602B73">
            <w:pPr>
              <w:jc w:val="center"/>
              <w:rPr>
                <w:color w:val="000000"/>
                <w:sz w:val="18"/>
                <w:szCs w:val="18"/>
              </w:rPr>
            </w:pPr>
            <w:r>
              <w:rPr>
                <w:color w:val="000000"/>
                <w:sz w:val="18"/>
                <w:szCs w:val="18"/>
              </w:rPr>
              <w:t>1.78±0.10b</w:t>
            </w:r>
          </w:p>
        </w:tc>
        <w:tc>
          <w:tcPr>
            <w:tcW w:w="1660" w:type="dxa"/>
            <w:tcBorders>
              <w:top w:val="nil"/>
              <w:left w:val="nil"/>
              <w:bottom w:val="single" w:sz="4" w:space="0" w:color="auto"/>
              <w:right w:val="nil"/>
            </w:tcBorders>
            <w:shd w:val="clear" w:color="auto" w:fill="auto"/>
            <w:noWrap/>
            <w:vAlign w:val="bottom"/>
            <w:hideMark/>
          </w:tcPr>
          <w:p w14:paraId="0CB63CBC" w14:textId="282579A7" w:rsidR="00AE6F26" w:rsidRDefault="00AE6F26" w:rsidP="00602B73">
            <w:pPr>
              <w:jc w:val="center"/>
              <w:rPr>
                <w:color w:val="000000"/>
                <w:sz w:val="18"/>
                <w:szCs w:val="18"/>
              </w:rPr>
            </w:pPr>
            <w:r>
              <w:rPr>
                <w:color w:val="000000"/>
                <w:sz w:val="18"/>
                <w:szCs w:val="18"/>
              </w:rPr>
              <w:t>2.48±0.37b</w:t>
            </w:r>
          </w:p>
        </w:tc>
        <w:tc>
          <w:tcPr>
            <w:tcW w:w="1660" w:type="dxa"/>
            <w:tcBorders>
              <w:top w:val="nil"/>
              <w:left w:val="nil"/>
              <w:bottom w:val="single" w:sz="4" w:space="0" w:color="auto"/>
              <w:right w:val="nil"/>
            </w:tcBorders>
            <w:shd w:val="clear" w:color="auto" w:fill="auto"/>
            <w:noWrap/>
            <w:vAlign w:val="bottom"/>
            <w:hideMark/>
          </w:tcPr>
          <w:p w14:paraId="4644B85C" w14:textId="40B8C28D" w:rsidR="00AE6F26" w:rsidRDefault="00AE6F26" w:rsidP="00602B73">
            <w:pPr>
              <w:jc w:val="center"/>
              <w:rPr>
                <w:color w:val="000000"/>
                <w:sz w:val="18"/>
                <w:szCs w:val="18"/>
              </w:rPr>
            </w:pPr>
            <w:r>
              <w:rPr>
                <w:color w:val="000000"/>
                <w:sz w:val="18"/>
                <w:szCs w:val="18"/>
              </w:rPr>
              <w:t>1.27±0.23a</w:t>
            </w:r>
          </w:p>
        </w:tc>
        <w:tc>
          <w:tcPr>
            <w:tcW w:w="1660" w:type="dxa"/>
            <w:tcBorders>
              <w:top w:val="nil"/>
              <w:left w:val="nil"/>
              <w:bottom w:val="single" w:sz="4" w:space="0" w:color="auto"/>
              <w:right w:val="nil"/>
            </w:tcBorders>
            <w:shd w:val="clear" w:color="auto" w:fill="auto"/>
            <w:noWrap/>
            <w:vAlign w:val="bottom"/>
            <w:hideMark/>
          </w:tcPr>
          <w:p w14:paraId="556186E0" w14:textId="0B0C6E9F" w:rsidR="00AE6F26" w:rsidRDefault="00AE6F26" w:rsidP="00602B73">
            <w:pPr>
              <w:jc w:val="center"/>
              <w:rPr>
                <w:color w:val="000000"/>
                <w:sz w:val="18"/>
                <w:szCs w:val="18"/>
              </w:rPr>
            </w:pPr>
            <w:r>
              <w:rPr>
                <w:color w:val="000000"/>
                <w:sz w:val="18"/>
                <w:szCs w:val="18"/>
              </w:rPr>
              <w:t>2.43±0.13b</w:t>
            </w:r>
          </w:p>
        </w:tc>
        <w:tc>
          <w:tcPr>
            <w:tcW w:w="555" w:type="dxa"/>
            <w:tcBorders>
              <w:top w:val="nil"/>
              <w:left w:val="nil"/>
              <w:bottom w:val="single" w:sz="4" w:space="0" w:color="auto"/>
              <w:right w:val="nil"/>
            </w:tcBorders>
            <w:shd w:val="clear" w:color="auto" w:fill="auto"/>
            <w:noWrap/>
            <w:vAlign w:val="bottom"/>
            <w:hideMark/>
          </w:tcPr>
          <w:p w14:paraId="198016F8" w14:textId="77777777" w:rsidR="00AE6F26" w:rsidRDefault="00AE6F26" w:rsidP="00602B73">
            <w:pPr>
              <w:jc w:val="center"/>
              <w:rPr>
                <w:color w:val="000000"/>
                <w:sz w:val="18"/>
                <w:szCs w:val="18"/>
              </w:rPr>
            </w:pPr>
            <w:r>
              <w:rPr>
                <w:color w:val="000000"/>
                <w:sz w:val="18"/>
                <w:szCs w:val="18"/>
              </w:rPr>
              <w:t>***</w:t>
            </w:r>
          </w:p>
        </w:tc>
        <w:tc>
          <w:tcPr>
            <w:tcW w:w="555" w:type="dxa"/>
            <w:tcBorders>
              <w:top w:val="nil"/>
              <w:left w:val="nil"/>
              <w:bottom w:val="single" w:sz="4" w:space="0" w:color="auto"/>
              <w:right w:val="nil"/>
            </w:tcBorders>
            <w:shd w:val="clear" w:color="auto" w:fill="auto"/>
            <w:noWrap/>
            <w:vAlign w:val="bottom"/>
            <w:hideMark/>
          </w:tcPr>
          <w:p w14:paraId="61FDE888" w14:textId="77777777" w:rsidR="00AE6F26" w:rsidRDefault="00AE6F26" w:rsidP="00602B73">
            <w:pPr>
              <w:jc w:val="center"/>
              <w:rPr>
                <w:color w:val="000000"/>
                <w:sz w:val="18"/>
                <w:szCs w:val="18"/>
              </w:rPr>
            </w:pPr>
            <w:r>
              <w:rPr>
                <w:color w:val="000000"/>
                <w:sz w:val="18"/>
                <w:szCs w:val="18"/>
              </w:rPr>
              <w:t>**</w:t>
            </w:r>
          </w:p>
        </w:tc>
        <w:tc>
          <w:tcPr>
            <w:tcW w:w="631" w:type="dxa"/>
            <w:tcBorders>
              <w:top w:val="nil"/>
              <w:left w:val="nil"/>
              <w:bottom w:val="single" w:sz="4" w:space="0" w:color="auto"/>
              <w:right w:val="nil"/>
            </w:tcBorders>
            <w:shd w:val="clear" w:color="auto" w:fill="auto"/>
            <w:noWrap/>
            <w:vAlign w:val="bottom"/>
            <w:hideMark/>
          </w:tcPr>
          <w:p w14:paraId="64CE8B56" w14:textId="77777777" w:rsidR="00AE6F26" w:rsidRDefault="00AE6F26" w:rsidP="00602B73">
            <w:pPr>
              <w:jc w:val="center"/>
              <w:rPr>
                <w:color w:val="000000"/>
                <w:sz w:val="18"/>
                <w:szCs w:val="18"/>
              </w:rPr>
            </w:pPr>
            <w:r>
              <w:rPr>
                <w:color w:val="000000"/>
                <w:sz w:val="18"/>
                <w:szCs w:val="18"/>
              </w:rPr>
              <w:t>NS</w:t>
            </w:r>
          </w:p>
        </w:tc>
      </w:tr>
    </w:tbl>
    <w:p w14:paraId="1F94C888" w14:textId="7AA804C0" w:rsidR="00D73236" w:rsidRPr="00602B73" w:rsidRDefault="00B812BA" w:rsidP="00D73236">
      <w:pPr>
        <w:jc w:val="both"/>
        <w:rPr>
          <w:sz w:val="18"/>
          <w:szCs w:val="18"/>
        </w:rPr>
      </w:pPr>
      <w:r w:rsidRPr="00B76856">
        <w:rPr>
          <w:sz w:val="20"/>
          <w:szCs w:val="20"/>
        </w:rPr>
        <w:lastRenderedPageBreak/>
        <w:t xml:space="preserve">Nomenclature abbreviation: </w:t>
      </w:r>
      <w:r w:rsidR="007118FD" w:rsidRPr="00B76856">
        <w:rPr>
          <w:sz w:val="20"/>
          <w:szCs w:val="20"/>
        </w:rPr>
        <w:t xml:space="preserve">gal, galactoside </w:t>
      </w:r>
      <w:r w:rsidRPr="00B76856">
        <w:rPr>
          <w:sz w:val="20"/>
          <w:szCs w:val="20"/>
        </w:rPr>
        <w:t xml:space="preserve">glc, glucoside glcU, glucuronide. </w:t>
      </w:r>
      <w:r w:rsidR="00D73236" w:rsidRPr="00B76856">
        <w:rPr>
          <w:sz w:val="20"/>
          <w:szCs w:val="20"/>
        </w:rPr>
        <w:t>All the parameters are given with their standard deviation (n = 3). For each parameter and season, different letters indicate significant differences between treatments (</w:t>
      </w:r>
      <w:r w:rsidR="00D73236" w:rsidRPr="00B76856">
        <w:rPr>
          <w:i/>
          <w:sz w:val="20"/>
          <w:szCs w:val="20"/>
        </w:rPr>
        <w:t>p</w:t>
      </w:r>
      <w:r w:rsidR="00D73236" w:rsidRPr="00B76856">
        <w:rPr>
          <w:sz w:val="20"/>
          <w:szCs w:val="20"/>
        </w:rPr>
        <w:t xml:space="preserve"> ≤ 0.05). T: </w:t>
      </w:r>
      <w:r w:rsidR="00282286" w:rsidRPr="00B76856">
        <w:rPr>
          <w:sz w:val="20"/>
          <w:szCs w:val="20"/>
        </w:rPr>
        <w:t>T</w:t>
      </w:r>
      <w:r w:rsidR="00D73236" w:rsidRPr="00B76856">
        <w:rPr>
          <w:sz w:val="20"/>
          <w:szCs w:val="20"/>
        </w:rPr>
        <w:t>reatment, S: Season</w:t>
      </w:r>
      <w:r w:rsidR="00602B73" w:rsidRPr="00B76856">
        <w:rPr>
          <w:sz w:val="20"/>
          <w:szCs w:val="20"/>
        </w:rPr>
        <w:t>,</w:t>
      </w:r>
      <w:r w:rsidR="00D73236" w:rsidRPr="00B76856">
        <w:rPr>
          <w:sz w:val="20"/>
          <w:szCs w:val="20"/>
        </w:rPr>
        <w:t xml:space="preserve"> and TxS: Interaction between treatment and season factors. Statistically significant at *</w:t>
      </w:r>
      <w:r w:rsidR="00D73236" w:rsidRPr="00B76856">
        <w:rPr>
          <w:i/>
          <w:sz w:val="20"/>
          <w:szCs w:val="20"/>
        </w:rPr>
        <w:t>p</w:t>
      </w:r>
      <w:r w:rsidR="00D73236" w:rsidRPr="00B76856">
        <w:rPr>
          <w:sz w:val="20"/>
          <w:szCs w:val="20"/>
        </w:rPr>
        <w:t xml:space="preserve"> ≤ 0.05, **</w:t>
      </w:r>
      <w:r w:rsidR="00D73236" w:rsidRPr="00B76856">
        <w:rPr>
          <w:i/>
          <w:sz w:val="20"/>
          <w:szCs w:val="20"/>
        </w:rPr>
        <w:t>p</w:t>
      </w:r>
      <w:r w:rsidR="00D73236" w:rsidRPr="00B76856">
        <w:rPr>
          <w:sz w:val="20"/>
          <w:szCs w:val="20"/>
        </w:rPr>
        <w:t xml:space="preserve"> ≤ 0.01 and ***</w:t>
      </w:r>
      <w:r w:rsidR="00D73236" w:rsidRPr="00B76856">
        <w:rPr>
          <w:i/>
          <w:sz w:val="20"/>
          <w:szCs w:val="20"/>
        </w:rPr>
        <w:t>p</w:t>
      </w:r>
      <w:r w:rsidR="00D73236" w:rsidRPr="00B76856">
        <w:rPr>
          <w:sz w:val="20"/>
          <w:szCs w:val="20"/>
        </w:rPr>
        <w:t xml:space="preserve"> ≤ 0.001, respectively. NS: </w:t>
      </w:r>
      <w:r w:rsidR="00282286" w:rsidRPr="00B76856">
        <w:rPr>
          <w:sz w:val="20"/>
          <w:szCs w:val="20"/>
        </w:rPr>
        <w:t>N</w:t>
      </w:r>
      <w:r w:rsidR="00D73236" w:rsidRPr="00B76856">
        <w:rPr>
          <w:sz w:val="20"/>
          <w:szCs w:val="20"/>
        </w:rPr>
        <w:t>ot significant</w:t>
      </w:r>
      <w:r w:rsidR="00D73236" w:rsidRPr="00602B73">
        <w:rPr>
          <w:sz w:val="18"/>
          <w:szCs w:val="18"/>
        </w:rPr>
        <w:t>.</w:t>
      </w:r>
    </w:p>
    <w:p w14:paraId="29DDD9BB" w14:textId="77777777" w:rsidR="00342476" w:rsidRDefault="00342476" w:rsidP="00342476">
      <w:pPr>
        <w:ind w:right="5902"/>
        <w:jc w:val="both"/>
        <w:sectPr w:rsidR="00342476" w:rsidSect="00100029">
          <w:pgSz w:w="16838" w:h="11906" w:orient="landscape" w:code="9"/>
          <w:pgMar w:top="1701" w:right="1418" w:bottom="1701" w:left="1418" w:header="709" w:footer="709" w:gutter="0"/>
          <w:lnNumType w:countBy="1" w:restart="continuous"/>
          <w:cols w:space="708"/>
          <w:docGrid w:linePitch="360"/>
        </w:sectPr>
      </w:pPr>
    </w:p>
    <w:p w14:paraId="3EF6A9FC" w14:textId="77777777" w:rsidR="00C6709C" w:rsidRDefault="00342476" w:rsidP="008D2D14">
      <w:pPr>
        <w:ind w:right="394"/>
        <w:jc w:val="both"/>
        <w:rPr>
          <w:bCs/>
          <w:sz w:val="20"/>
          <w:szCs w:val="20"/>
        </w:rPr>
      </w:pPr>
      <w:r>
        <w:rPr>
          <w:b/>
          <w:bCs/>
          <w:sz w:val="20"/>
          <w:szCs w:val="20"/>
        </w:rPr>
        <w:lastRenderedPageBreak/>
        <w:t xml:space="preserve">Table </w:t>
      </w:r>
      <w:r w:rsidR="00454E5F">
        <w:rPr>
          <w:b/>
          <w:bCs/>
          <w:sz w:val="20"/>
          <w:szCs w:val="20"/>
        </w:rPr>
        <w:t>3</w:t>
      </w:r>
      <w:r w:rsidRPr="00815955">
        <w:rPr>
          <w:b/>
          <w:bCs/>
          <w:sz w:val="20"/>
          <w:szCs w:val="20"/>
        </w:rPr>
        <w:t>.</w:t>
      </w:r>
      <w:r w:rsidR="00B76856">
        <w:rPr>
          <w:b/>
          <w:bCs/>
          <w:sz w:val="20"/>
          <w:szCs w:val="20"/>
        </w:rPr>
        <w:t xml:space="preserve"> </w:t>
      </w:r>
      <w:r>
        <w:rPr>
          <w:bCs/>
          <w:sz w:val="20"/>
          <w:szCs w:val="20"/>
        </w:rPr>
        <w:t xml:space="preserve">Phenolic compounds </w:t>
      </w:r>
      <w:r w:rsidRPr="00C64F23">
        <w:rPr>
          <w:bCs/>
          <w:sz w:val="20"/>
          <w:szCs w:val="20"/>
        </w:rPr>
        <w:t>(</w:t>
      </w:r>
      <w:r>
        <w:rPr>
          <w:bCs/>
          <w:sz w:val="20"/>
          <w:szCs w:val="20"/>
        </w:rPr>
        <w:t>mg</w:t>
      </w:r>
      <w:r w:rsidR="00B76856">
        <w:rPr>
          <w:bCs/>
          <w:sz w:val="20"/>
          <w:szCs w:val="20"/>
        </w:rPr>
        <w:t xml:space="preserve"> </w:t>
      </w:r>
      <w:r w:rsidR="00454E5F">
        <w:rPr>
          <w:bCs/>
          <w:sz w:val="20"/>
          <w:szCs w:val="20"/>
        </w:rPr>
        <w:t>L</w:t>
      </w:r>
      <w:r w:rsidR="00DC0E5C" w:rsidRPr="00DC0E5C">
        <w:rPr>
          <w:bCs/>
          <w:sz w:val="20"/>
          <w:szCs w:val="20"/>
          <w:vertAlign w:val="superscript"/>
        </w:rPr>
        <w:t>-1</w:t>
      </w:r>
      <w:r w:rsidRPr="00C64F23">
        <w:rPr>
          <w:bCs/>
          <w:sz w:val="20"/>
          <w:szCs w:val="20"/>
        </w:rPr>
        <w:t xml:space="preserve">) in </w:t>
      </w:r>
      <w:r w:rsidR="00454E5F">
        <w:rPr>
          <w:bCs/>
          <w:sz w:val="20"/>
          <w:szCs w:val="20"/>
        </w:rPr>
        <w:t xml:space="preserve">wines </w:t>
      </w:r>
      <w:r w:rsidR="00A56251">
        <w:rPr>
          <w:bCs/>
          <w:sz w:val="20"/>
          <w:szCs w:val="20"/>
        </w:rPr>
        <w:t>obtained</w:t>
      </w:r>
      <w:r w:rsidR="00B76856">
        <w:rPr>
          <w:bCs/>
          <w:sz w:val="20"/>
          <w:szCs w:val="20"/>
        </w:rPr>
        <w:t xml:space="preserve"> </w:t>
      </w:r>
      <w:r w:rsidRPr="00C64F23">
        <w:rPr>
          <w:bCs/>
          <w:sz w:val="20"/>
          <w:szCs w:val="20"/>
        </w:rPr>
        <w:t>from untreated (</w:t>
      </w:r>
      <w:r>
        <w:rPr>
          <w:bCs/>
          <w:sz w:val="20"/>
          <w:szCs w:val="20"/>
        </w:rPr>
        <w:t>control)</w:t>
      </w:r>
      <w:r w:rsidRPr="00C64F23">
        <w:rPr>
          <w:bCs/>
          <w:sz w:val="20"/>
          <w:szCs w:val="20"/>
        </w:rPr>
        <w:t xml:space="preserve"> and treated grapevines with different </w:t>
      </w:r>
      <w:r>
        <w:rPr>
          <w:bCs/>
          <w:sz w:val="20"/>
          <w:szCs w:val="20"/>
        </w:rPr>
        <w:t>dosages of a seaweed application</w:t>
      </w:r>
      <w:r w:rsidRPr="00C64F23">
        <w:rPr>
          <w:bCs/>
          <w:sz w:val="20"/>
          <w:szCs w:val="20"/>
        </w:rPr>
        <w:t xml:space="preserve">: </w:t>
      </w:r>
      <w:r w:rsidRPr="00EA44FD">
        <w:rPr>
          <w:bCs/>
          <w:sz w:val="20"/>
          <w:szCs w:val="20"/>
        </w:rPr>
        <w:t>Low dosage (Ld) at 0.25 %</w:t>
      </w:r>
      <w:r w:rsidR="00A56251">
        <w:rPr>
          <w:bCs/>
          <w:sz w:val="20"/>
          <w:szCs w:val="20"/>
        </w:rPr>
        <w:t xml:space="preserve"> (</w:t>
      </w:r>
      <w:r w:rsidRPr="00EA44FD">
        <w:rPr>
          <w:bCs/>
          <w:sz w:val="20"/>
          <w:szCs w:val="20"/>
        </w:rPr>
        <w:t>v</w:t>
      </w:r>
      <w:r w:rsidR="00B76856">
        <w:rPr>
          <w:bCs/>
          <w:sz w:val="20"/>
          <w:szCs w:val="20"/>
        </w:rPr>
        <w:t xml:space="preserve"> </w:t>
      </w:r>
      <w:r w:rsidRPr="00EA44FD">
        <w:rPr>
          <w:bCs/>
          <w:sz w:val="20"/>
          <w:szCs w:val="20"/>
        </w:rPr>
        <w:t>v</w:t>
      </w:r>
      <w:r w:rsidR="00A56251" w:rsidRPr="00B7233E">
        <w:rPr>
          <w:bCs/>
          <w:sz w:val="20"/>
          <w:szCs w:val="20"/>
          <w:vertAlign w:val="superscript"/>
        </w:rPr>
        <w:t>-1</w:t>
      </w:r>
      <w:r w:rsidR="00A56251">
        <w:rPr>
          <w:bCs/>
          <w:sz w:val="20"/>
          <w:szCs w:val="20"/>
        </w:rPr>
        <w:t>)</w:t>
      </w:r>
      <w:r w:rsidR="00B76856">
        <w:rPr>
          <w:bCs/>
          <w:sz w:val="20"/>
          <w:szCs w:val="20"/>
        </w:rPr>
        <w:t xml:space="preserve"> and h</w:t>
      </w:r>
      <w:r w:rsidRPr="00EA44FD">
        <w:rPr>
          <w:bCs/>
          <w:sz w:val="20"/>
          <w:szCs w:val="20"/>
        </w:rPr>
        <w:t xml:space="preserve">igh dosage (Hd) </w:t>
      </w:r>
      <w:r w:rsidR="00282286">
        <w:rPr>
          <w:bCs/>
          <w:sz w:val="20"/>
          <w:szCs w:val="20"/>
        </w:rPr>
        <w:t xml:space="preserve">at </w:t>
      </w:r>
      <w:r w:rsidRPr="00EA44FD">
        <w:rPr>
          <w:bCs/>
          <w:sz w:val="20"/>
          <w:szCs w:val="20"/>
        </w:rPr>
        <w:t>0.50 %</w:t>
      </w:r>
      <w:r w:rsidR="00A56251">
        <w:rPr>
          <w:bCs/>
          <w:sz w:val="20"/>
          <w:szCs w:val="20"/>
        </w:rPr>
        <w:t xml:space="preserve"> (</w:t>
      </w:r>
      <w:r w:rsidRPr="00EA44FD">
        <w:rPr>
          <w:bCs/>
          <w:sz w:val="20"/>
          <w:szCs w:val="20"/>
        </w:rPr>
        <w:t>v</w:t>
      </w:r>
      <w:r w:rsidR="00B76856">
        <w:rPr>
          <w:bCs/>
          <w:sz w:val="20"/>
          <w:szCs w:val="20"/>
        </w:rPr>
        <w:t xml:space="preserve"> </w:t>
      </w:r>
      <w:r w:rsidRPr="00EA44FD">
        <w:rPr>
          <w:bCs/>
          <w:sz w:val="20"/>
          <w:szCs w:val="20"/>
        </w:rPr>
        <w:t>v</w:t>
      </w:r>
      <w:r w:rsidR="00A56251" w:rsidRPr="00B7233E">
        <w:rPr>
          <w:bCs/>
          <w:sz w:val="20"/>
          <w:szCs w:val="20"/>
          <w:vertAlign w:val="superscript"/>
        </w:rPr>
        <w:t>-1</w:t>
      </w:r>
      <w:r w:rsidR="00A56251">
        <w:rPr>
          <w:bCs/>
          <w:sz w:val="20"/>
          <w:szCs w:val="20"/>
        </w:rPr>
        <w:t>)</w:t>
      </w:r>
      <w:r>
        <w:rPr>
          <w:bCs/>
          <w:sz w:val="20"/>
          <w:szCs w:val="20"/>
        </w:rPr>
        <w:t>, in two seasons, 2017 and 2018</w:t>
      </w:r>
      <w:r w:rsidRPr="00EA44FD">
        <w:rPr>
          <w:bCs/>
          <w:sz w:val="20"/>
          <w:szCs w:val="20"/>
        </w:rPr>
        <w:t>.</w:t>
      </w:r>
    </w:p>
    <w:tbl>
      <w:tblPr>
        <w:tblW w:w="13661" w:type="dxa"/>
        <w:tblInd w:w="108" w:type="dxa"/>
        <w:tblLook w:val="04A0" w:firstRow="1" w:lastRow="0" w:firstColumn="1" w:lastColumn="0" w:noHBand="0" w:noVBand="1"/>
      </w:tblPr>
      <w:tblGrid>
        <w:gridCol w:w="2500"/>
        <w:gridCol w:w="1540"/>
        <w:gridCol w:w="1540"/>
        <w:gridCol w:w="1540"/>
        <w:gridCol w:w="1540"/>
        <w:gridCol w:w="1540"/>
        <w:gridCol w:w="1540"/>
        <w:gridCol w:w="556"/>
        <w:gridCol w:w="639"/>
        <w:gridCol w:w="726"/>
      </w:tblGrid>
      <w:tr w:rsidR="0001336C" w14:paraId="3F9115C8" w14:textId="77777777" w:rsidTr="00B76856">
        <w:trPr>
          <w:trHeight w:val="320"/>
        </w:trPr>
        <w:tc>
          <w:tcPr>
            <w:tcW w:w="2500" w:type="dxa"/>
            <w:tcBorders>
              <w:top w:val="single" w:sz="4" w:space="0" w:color="auto"/>
              <w:left w:val="nil"/>
              <w:bottom w:val="single" w:sz="4" w:space="0" w:color="auto"/>
              <w:right w:val="nil"/>
            </w:tcBorders>
            <w:shd w:val="clear" w:color="auto" w:fill="auto"/>
            <w:noWrap/>
            <w:vAlign w:val="bottom"/>
            <w:hideMark/>
          </w:tcPr>
          <w:p w14:paraId="17E3F43A" w14:textId="77777777" w:rsidR="0001336C" w:rsidRDefault="0001336C"/>
        </w:tc>
        <w:tc>
          <w:tcPr>
            <w:tcW w:w="4620" w:type="dxa"/>
            <w:gridSpan w:val="3"/>
            <w:tcBorders>
              <w:top w:val="single" w:sz="4" w:space="0" w:color="auto"/>
              <w:left w:val="nil"/>
              <w:bottom w:val="single" w:sz="4" w:space="0" w:color="auto"/>
              <w:right w:val="nil"/>
            </w:tcBorders>
            <w:shd w:val="clear" w:color="auto" w:fill="auto"/>
            <w:noWrap/>
            <w:vAlign w:val="center"/>
            <w:hideMark/>
          </w:tcPr>
          <w:p w14:paraId="1F1D1A15" w14:textId="77777777" w:rsidR="0001336C" w:rsidRDefault="0001336C" w:rsidP="0001336C">
            <w:pPr>
              <w:jc w:val="center"/>
              <w:rPr>
                <w:sz w:val="20"/>
                <w:szCs w:val="20"/>
              </w:rPr>
            </w:pPr>
            <w:r>
              <w:rPr>
                <w:b/>
                <w:bCs/>
                <w:color w:val="000000"/>
                <w:sz w:val="18"/>
                <w:szCs w:val="18"/>
              </w:rPr>
              <w:t>2017</w:t>
            </w:r>
          </w:p>
        </w:tc>
        <w:tc>
          <w:tcPr>
            <w:tcW w:w="4620" w:type="dxa"/>
            <w:gridSpan w:val="3"/>
            <w:tcBorders>
              <w:top w:val="single" w:sz="4" w:space="0" w:color="auto"/>
              <w:left w:val="nil"/>
              <w:bottom w:val="single" w:sz="4" w:space="0" w:color="auto"/>
              <w:right w:val="nil"/>
            </w:tcBorders>
            <w:shd w:val="clear" w:color="auto" w:fill="auto"/>
            <w:noWrap/>
            <w:vAlign w:val="center"/>
            <w:hideMark/>
          </w:tcPr>
          <w:p w14:paraId="3A7E5645" w14:textId="77777777" w:rsidR="0001336C" w:rsidRDefault="0001336C" w:rsidP="0001336C">
            <w:pPr>
              <w:jc w:val="center"/>
              <w:rPr>
                <w:sz w:val="20"/>
                <w:szCs w:val="20"/>
              </w:rPr>
            </w:pPr>
            <w:r>
              <w:rPr>
                <w:b/>
                <w:bCs/>
                <w:color w:val="000000"/>
                <w:sz w:val="18"/>
                <w:szCs w:val="18"/>
              </w:rPr>
              <w:t>2018</w:t>
            </w:r>
          </w:p>
        </w:tc>
        <w:tc>
          <w:tcPr>
            <w:tcW w:w="1921" w:type="dxa"/>
            <w:gridSpan w:val="3"/>
            <w:tcBorders>
              <w:top w:val="single" w:sz="4" w:space="0" w:color="auto"/>
              <w:left w:val="nil"/>
              <w:bottom w:val="single" w:sz="4" w:space="0" w:color="auto"/>
              <w:right w:val="nil"/>
            </w:tcBorders>
            <w:shd w:val="clear" w:color="auto" w:fill="auto"/>
            <w:noWrap/>
            <w:vAlign w:val="center"/>
            <w:hideMark/>
          </w:tcPr>
          <w:p w14:paraId="1BC06937" w14:textId="77777777" w:rsidR="0001336C" w:rsidRDefault="0001336C" w:rsidP="0001336C">
            <w:pPr>
              <w:jc w:val="center"/>
              <w:rPr>
                <w:b/>
                <w:bCs/>
                <w:color w:val="000000"/>
                <w:sz w:val="18"/>
                <w:szCs w:val="18"/>
              </w:rPr>
            </w:pPr>
            <w:r>
              <w:rPr>
                <w:b/>
                <w:bCs/>
                <w:color w:val="000000"/>
                <w:sz w:val="18"/>
                <w:szCs w:val="18"/>
              </w:rPr>
              <w:t>Multifactorial analysis</w:t>
            </w:r>
          </w:p>
        </w:tc>
      </w:tr>
      <w:tr w:rsidR="0001336C" w14:paraId="5A49355A" w14:textId="77777777" w:rsidTr="0001336C">
        <w:trPr>
          <w:trHeight w:val="320"/>
        </w:trPr>
        <w:tc>
          <w:tcPr>
            <w:tcW w:w="2500" w:type="dxa"/>
            <w:tcBorders>
              <w:top w:val="single" w:sz="4" w:space="0" w:color="auto"/>
              <w:left w:val="nil"/>
              <w:bottom w:val="nil"/>
              <w:right w:val="nil"/>
            </w:tcBorders>
            <w:shd w:val="clear" w:color="auto" w:fill="auto"/>
            <w:noWrap/>
            <w:vAlign w:val="bottom"/>
            <w:hideMark/>
          </w:tcPr>
          <w:p w14:paraId="3BFD7957" w14:textId="77777777" w:rsidR="0001336C" w:rsidRDefault="0001336C">
            <w:pPr>
              <w:rPr>
                <w:b/>
                <w:bCs/>
                <w:i/>
                <w:iCs/>
                <w:color w:val="000000"/>
                <w:sz w:val="18"/>
                <w:szCs w:val="18"/>
              </w:rPr>
            </w:pPr>
            <w:r>
              <w:rPr>
                <w:b/>
                <w:bCs/>
                <w:i/>
                <w:iCs/>
                <w:color w:val="000000"/>
                <w:sz w:val="18"/>
                <w:szCs w:val="18"/>
              </w:rPr>
              <w:t>Flavanol</w:t>
            </w:r>
          </w:p>
        </w:tc>
        <w:tc>
          <w:tcPr>
            <w:tcW w:w="1540" w:type="dxa"/>
            <w:tcBorders>
              <w:top w:val="single" w:sz="4" w:space="0" w:color="auto"/>
              <w:left w:val="nil"/>
              <w:bottom w:val="nil"/>
              <w:right w:val="nil"/>
            </w:tcBorders>
            <w:shd w:val="clear" w:color="auto" w:fill="auto"/>
            <w:noWrap/>
            <w:vAlign w:val="bottom"/>
            <w:hideMark/>
          </w:tcPr>
          <w:p w14:paraId="0624D6BA" w14:textId="77777777" w:rsidR="0001336C" w:rsidRDefault="0001336C">
            <w:pPr>
              <w:jc w:val="center"/>
              <w:rPr>
                <w:b/>
                <w:bCs/>
                <w:color w:val="000000"/>
                <w:sz w:val="18"/>
                <w:szCs w:val="18"/>
              </w:rPr>
            </w:pPr>
            <w:r>
              <w:rPr>
                <w:b/>
                <w:bCs/>
                <w:color w:val="000000"/>
                <w:sz w:val="18"/>
                <w:szCs w:val="18"/>
              </w:rPr>
              <w:t>Control</w:t>
            </w:r>
          </w:p>
        </w:tc>
        <w:tc>
          <w:tcPr>
            <w:tcW w:w="1540" w:type="dxa"/>
            <w:tcBorders>
              <w:top w:val="single" w:sz="4" w:space="0" w:color="auto"/>
              <w:left w:val="nil"/>
              <w:bottom w:val="nil"/>
              <w:right w:val="nil"/>
            </w:tcBorders>
            <w:shd w:val="clear" w:color="auto" w:fill="auto"/>
            <w:noWrap/>
            <w:vAlign w:val="bottom"/>
            <w:hideMark/>
          </w:tcPr>
          <w:p w14:paraId="4E4E420F" w14:textId="77777777" w:rsidR="0001336C" w:rsidRDefault="0001336C">
            <w:pPr>
              <w:jc w:val="center"/>
              <w:rPr>
                <w:b/>
                <w:bCs/>
                <w:color w:val="000000"/>
                <w:sz w:val="18"/>
                <w:szCs w:val="18"/>
              </w:rPr>
            </w:pPr>
            <w:r>
              <w:rPr>
                <w:b/>
                <w:bCs/>
                <w:color w:val="000000"/>
                <w:sz w:val="18"/>
                <w:szCs w:val="18"/>
              </w:rPr>
              <w:t>Ld</w:t>
            </w:r>
          </w:p>
        </w:tc>
        <w:tc>
          <w:tcPr>
            <w:tcW w:w="1540" w:type="dxa"/>
            <w:tcBorders>
              <w:top w:val="single" w:sz="4" w:space="0" w:color="auto"/>
              <w:left w:val="nil"/>
              <w:bottom w:val="nil"/>
              <w:right w:val="nil"/>
            </w:tcBorders>
            <w:shd w:val="clear" w:color="auto" w:fill="auto"/>
            <w:noWrap/>
            <w:vAlign w:val="bottom"/>
            <w:hideMark/>
          </w:tcPr>
          <w:p w14:paraId="2B4924E6" w14:textId="77777777" w:rsidR="0001336C" w:rsidRDefault="0001336C">
            <w:pPr>
              <w:jc w:val="center"/>
              <w:rPr>
                <w:b/>
                <w:bCs/>
                <w:color w:val="000000"/>
                <w:sz w:val="18"/>
                <w:szCs w:val="18"/>
              </w:rPr>
            </w:pPr>
            <w:r>
              <w:rPr>
                <w:b/>
                <w:bCs/>
                <w:color w:val="000000"/>
                <w:sz w:val="18"/>
                <w:szCs w:val="18"/>
              </w:rPr>
              <w:t>Hd</w:t>
            </w:r>
          </w:p>
        </w:tc>
        <w:tc>
          <w:tcPr>
            <w:tcW w:w="1540" w:type="dxa"/>
            <w:tcBorders>
              <w:top w:val="single" w:sz="4" w:space="0" w:color="auto"/>
              <w:left w:val="nil"/>
              <w:bottom w:val="nil"/>
              <w:right w:val="nil"/>
            </w:tcBorders>
            <w:shd w:val="clear" w:color="auto" w:fill="auto"/>
            <w:noWrap/>
            <w:vAlign w:val="bottom"/>
            <w:hideMark/>
          </w:tcPr>
          <w:p w14:paraId="3019512A" w14:textId="77777777" w:rsidR="0001336C" w:rsidRDefault="0001336C">
            <w:pPr>
              <w:jc w:val="center"/>
              <w:rPr>
                <w:b/>
                <w:bCs/>
                <w:color w:val="000000"/>
                <w:sz w:val="18"/>
                <w:szCs w:val="18"/>
              </w:rPr>
            </w:pPr>
            <w:r>
              <w:rPr>
                <w:b/>
                <w:bCs/>
                <w:color w:val="000000"/>
                <w:sz w:val="18"/>
                <w:szCs w:val="18"/>
              </w:rPr>
              <w:t>Control</w:t>
            </w:r>
          </w:p>
        </w:tc>
        <w:tc>
          <w:tcPr>
            <w:tcW w:w="1540" w:type="dxa"/>
            <w:tcBorders>
              <w:top w:val="single" w:sz="4" w:space="0" w:color="auto"/>
              <w:left w:val="nil"/>
              <w:bottom w:val="nil"/>
              <w:right w:val="nil"/>
            </w:tcBorders>
            <w:shd w:val="clear" w:color="auto" w:fill="auto"/>
            <w:noWrap/>
            <w:vAlign w:val="bottom"/>
            <w:hideMark/>
          </w:tcPr>
          <w:p w14:paraId="564B8848" w14:textId="77777777" w:rsidR="0001336C" w:rsidRDefault="0001336C">
            <w:pPr>
              <w:jc w:val="center"/>
              <w:rPr>
                <w:b/>
                <w:bCs/>
                <w:color w:val="000000"/>
                <w:sz w:val="18"/>
                <w:szCs w:val="18"/>
              </w:rPr>
            </w:pPr>
            <w:r>
              <w:rPr>
                <w:b/>
                <w:bCs/>
                <w:color w:val="000000"/>
                <w:sz w:val="18"/>
                <w:szCs w:val="18"/>
              </w:rPr>
              <w:t>Ld</w:t>
            </w:r>
          </w:p>
        </w:tc>
        <w:tc>
          <w:tcPr>
            <w:tcW w:w="1540" w:type="dxa"/>
            <w:tcBorders>
              <w:top w:val="single" w:sz="4" w:space="0" w:color="auto"/>
              <w:left w:val="nil"/>
              <w:bottom w:val="nil"/>
              <w:right w:val="nil"/>
            </w:tcBorders>
            <w:shd w:val="clear" w:color="auto" w:fill="auto"/>
            <w:noWrap/>
            <w:vAlign w:val="bottom"/>
            <w:hideMark/>
          </w:tcPr>
          <w:p w14:paraId="2AB80BB2" w14:textId="77777777" w:rsidR="0001336C" w:rsidRDefault="0001336C">
            <w:pPr>
              <w:jc w:val="center"/>
              <w:rPr>
                <w:b/>
                <w:bCs/>
                <w:color w:val="000000"/>
                <w:sz w:val="18"/>
                <w:szCs w:val="18"/>
              </w:rPr>
            </w:pPr>
            <w:r>
              <w:rPr>
                <w:b/>
                <w:bCs/>
                <w:color w:val="000000"/>
                <w:sz w:val="18"/>
                <w:szCs w:val="18"/>
              </w:rPr>
              <w:t>Hd</w:t>
            </w:r>
          </w:p>
        </w:tc>
        <w:tc>
          <w:tcPr>
            <w:tcW w:w="556" w:type="dxa"/>
            <w:tcBorders>
              <w:top w:val="single" w:sz="4" w:space="0" w:color="auto"/>
              <w:left w:val="nil"/>
              <w:bottom w:val="nil"/>
              <w:right w:val="nil"/>
            </w:tcBorders>
            <w:shd w:val="clear" w:color="auto" w:fill="auto"/>
            <w:noWrap/>
            <w:vAlign w:val="bottom"/>
            <w:hideMark/>
          </w:tcPr>
          <w:p w14:paraId="71A587D3" w14:textId="77777777" w:rsidR="0001336C" w:rsidRDefault="0001336C">
            <w:pPr>
              <w:jc w:val="center"/>
              <w:rPr>
                <w:b/>
                <w:bCs/>
                <w:color w:val="000000"/>
                <w:sz w:val="18"/>
                <w:szCs w:val="18"/>
              </w:rPr>
            </w:pPr>
            <w:r>
              <w:rPr>
                <w:b/>
                <w:bCs/>
                <w:color w:val="000000"/>
                <w:sz w:val="18"/>
                <w:szCs w:val="18"/>
              </w:rPr>
              <w:t>T</w:t>
            </w:r>
          </w:p>
        </w:tc>
        <w:tc>
          <w:tcPr>
            <w:tcW w:w="639" w:type="dxa"/>
            <w:tcBorders>
              <w:top w:val="single" w:sz="4" w:space="0" w:color="auto"/>
              <w:left w:val="nil"/>
              <w:bottom w:val="nil"/>
              <w:right w:val="nil"/>
            </w:tcBorders>
            <w:shd w:val="clear" w:color="auto" w:fill="auto"/>
            <w:noWrap/>
            <w:vAlign w:val="bottom"/>
            <w:hideMark/>
          </w:tcPr>
          <w:p w14:paraId="76589386" w14:textId="77777777" w:rsidR="0001336C" w:rsidRDefault="0001336C">
            <w:pPr>
              <w:jc w:val="center"/>
              <w:rPr>
                <w:b/>
                <w:bCs/>
                <w:color w:val="000000"/>
                <w:sz w:val="18"/>
                <w:szCs w:val="18"/>
              </w:rPr>
            </w:pPr>
            <w:r>
              <w:rPr>
                <w:b/>
                <w:bCs/>
                <w:color w:val="000000"/>
                <w:sz w:val="18"/>
                <w:szCs w:val="18"/>
              </w:rPr>
              <w:t>S</w:t>
            </w:r>
          </w:p>
        </w:tc>
        <w:tc>
          <w:tcPr>
            <w:tcW w:w="726" w:type="dxa"/>
            <w:tcBorders>
              <w:top w:val="single" w:sz="4" w:space="0" w:color="auto"/>
              <w:left w:val="nil"/>
              <w:bottom w:val="nil"/>
              <w:right w:val="nil"/>
            </w:tcBorders>
            <w:shd w:val="clear" w:color="auto" w:fill="auto"/>
            <w:noWrap/>
            <w:vAlign w:val="bottom"/>
            <w:hideMark/>
          </w:tcPr>
          <w:p w14:paraId="3F206ED8" w14:textId="77777777" w:rsidR="0001336C" w:rsidRDefault="0001336C">
            <w:pPr>
              <w:jc w:val="center"/>
              <w:rPr>
                <w:b/>
                <w:bCs/>
                <w:color w:val="000000"/>
                <w:sz w:val="18"/>
                <w:szCs w:val="18"/>
              </w:rPr>
            </w:pPr>
            <w:r>
              <w:rPr>
                <w:b/>
                <w:bCs/>
                <w:color w:val="000000"/>
                <w:sz w:val="18"/>
                <w:szCs w:val="18"/>
              </w:rPr>
              <w:t>TxS</w:t>
            </w:r>
          </w:p>
        </w:tc>
      </w:tr>
      <w:tr w:rsidR="0001336C" w14:paraId="2DE2CD98" w14:textId="77777777" w:rsidTr="0001336C">
        <w:trPr>
          <w:trHeight w:val="320"/>
        </w:trPr>
        <w:tc>
          <w:tcPr>
            <w:tcW w:w="2500" w:type="dxa"/>
            <w:tcBorders>
              <w:top w:val="nil"/>
              <w:left w:val="nil"/>
              <w:bottom w:val="nil"/>
              <w:right w:val="nil"/>
            </w:tcBorders>
            <w:shd w:val="clear" w:color="auto" w:fill="auto"/>
            <w:noWrap/>
            <w:vAlign w:val="bottom"/>
            <w:hideMark/>
          </w:tcPr>
          <w:p w14:paraId="45909237" w14:textId="77777777" w:rsidR="0001336C" w:rsidRDefault="0001336C">
            <w:pPr>
              <w:rPr>
                <w:color w:val="000000"/>
                <w:sz w:val="18"/>
                <w:szCs w:val="18"/>
              </w:rPr>
            </w:pPr>
            <w:r>
              <w:rPr>
                <w:color w:val="000000"/>
                <w:sz w:val="18"/>
                <w:szCs w:val="18"/>
              </w:rPr>
              <w:t>Catechin</w:t>
            </w:r>
          </w:p>
        </w:tc>
        <w:tc>
          <w:tcPr>
            <w:tcW w:w="1540" w:type="dxa"/>
            <w:tcBorders>
              <w:top w:val="nil"/>
              <w:left w:val="nil"/>
              <w:bottom w:val="nil"/>
              <w:right w:val="nil"/>
            </w:tcBorders>
            <w:shd w:val="clear" w:color="auto" w:fill="auto"/>
            <w:noWrap/>
            <w:vAlign w:val="bottom"/>
            <w:hideMark/>
          </w:tcPr>
          <w:p w14:paraId="56461D9F" w14:textId="1ACB39BB" w:rsidR="0001336C" w:rsidRDefault="0001336C">
            <w:pPr>
              <w:jc w:val="center"/>
              <w:rPr>
                <w:color w:val="000000"/>
                <w:sz w:val="18"/>
                <w:szCs w:val="18"/>
              </w:rPr>
            </w:pPr>
            <w:r>
              <w:rPr>
                <w:color w:val="000000"/>
                <w:sz w:val="18"/>
                <w:szCs w:val="18"/>
              </w:rPr>
              <w:t>42.16±2.06a</w:t>
            </w:r>
          </w:p>
        </w:tc>
        <w:tc>
          <w:tcPr>
            <w:tcW w:w="1540" w:type="dxa"/>
            <w:tcBorders>
              <w:top w:val="nil"/>
              <w:left w:val="nil"/>
              <w:bottom w:val="nil"/>
              <w:right w:val="nil"/>
            </w:tcBorders>
            <w:shd w:val="clear" w:color="auto" w:fill="auto"/>
            <w:noWrap/>
            <w:vAlign w:val="bottom"/>
            <w:hideMark/>
          </w:tcPr>
          <w:p w14:paraId="5AEB4E34" w14:textId="017277B4" w:rsidR="0001336C" w:rsidRDefault="0001336C">
            <w:pPr>
              <w:jc w:val="center"/>
              <w:rPr>
                <w:color w:val="000000"/>
                <w:sz w:val="18"/>
                <w:szCs w:val="18"/>
              </w:rPr>
            </w:pPr>
            <w:r>
              <w:rPr>
                <w:color w:val="000000"/>
                <w:sz w:val="18"/>
                <w:szCs w:val="18"/>
              </w:rPr>
              <w:t>48.78±1.47b</w:t>
            </w:r>
          </w:p>
        </w:tc>
        <w:tc>
          <w:tcPr>
            <w:tcW w:w="1540" w:type="dxa"/>
            <w:tcBorders>
              <w:top w:val="nil"/>
              <w:left w:val="nil"/>
              <w:bottom w:val="nil"/>
              <w:right w:val="nil"/>
            </w:tcBorders>
            <w:shd w:val="clear" w:color="auto" w:fill="auto"/>
            <w:noWrap/>
            <w:vAlign w:val="bottom"/>
            <w:hideMark/>
          </w:tcPr>
          <w:p w14:paraId="1023FAE2" w14:textId="1F66F3C8" w:rsidR="0001336C" w:rsidRDefault="0001336C">
            <w:pPr>
              <w:jc w:val="center"/>
              <w:rPr>
                <w:color w:val="000000"/>
                <w:sz w:val="18"/>
                <w:szCs w:val="18"/>
              </w:rPr>
            </w:pPr>
            <w:r>
              <w:rPr>
                <w:color w:val="000000"/>
                <w:sz w:val="18"/>
                <w:szCs w:val="18"/>
              </w:rPr>
              <w:t>44.67±1.88a</w:t>
            </w:r>
          </w:p>
        </w:tc>
        <w:tc>
          <w:tcPr>
            <w:tcW w:w="1540" w:type="dxa"/>
            <w:tcBorders>
              <w:top w:val="nil"/>
              <w:left w:val="nil"/>
              <w:bottom w:val="nil"/>
              <w:right w:val="nil"/>
            </w:tcBorders>
            <w:shd w:val="clear" w:color="auto" w:fill="auto"/>
            <w:noWrap/>
            <w:vAlign w:val="bottom"/>
            <w:hideMark/>
          </w:tcPr>
          <w:p w14:paraId="4F5C6959" w14:textId="4BA30CC2" w:rsidR="0001336C" w:rsidRDefault="0001336C">
            <w:pPr>
              <w:jc w:val="center"/>
              <w:rPr>
                <w:color w:val="000000"/>
                <w:sz w:val="18"/>
                <w:szCs w:val="18"/>
              </w:rPr>
            </w:pPr>
            <w:r>
              <w:rPr>
                <w:color w:val="000000"/>
                <w:sz w:val="18"/>
                <w:szCs w:val="18"/>
              </w:rPr>
              <w:t>30.59±3.67a</w:t>
            </w:r>
          </w:p>
        </w:tc>
        <w:tc>
          <w:tcPr>
            <w:tcW w:w="1540" w:type="dxa"/>
            <w:tcBorders>
              <w:top w:val="nil"/>
              <w:left w:val="nil"/>
              <w:bottom w:val="nil"/>
              <w:right w:val="nil"/>
            </w:tcBorders>
            <w:shd w:val="clear" w:color="auto" w:fill="auto"/>
            <w:noWrap/>
            <w:vAlign w:val="bottom"/>
            <w:hideMark/>
          </w:tcPr>
          <w:p w14:paraId="27424C7B" w14:textId="492D504C" w:rsidR="0001336C" w:rsidRDefault="0001336C">
            <w:pPr>
              <w:jc w:val="center"/>
              <w:rPr>
                <w:color w:val="000000"/>
                <w:sz w:val="18"/>
                <w:szCs w:val="18"/>
              </w:rPr>
            </w:pPr>
            <w:r>
              <w:rPr>
                <w:color w:val="000000"/>
                <w:sz w:val="18"/>
                <w:szCs w:val="18"/>
              </w:rPr>
              <w:t>33.04±2.61ab</w:t>
            </w:r>
          </w:p>
        </w:tc>
        <w:tc>
          <w:tcPr>
            <w:tcW w:w="1540" w:type="dxa"/>
            <w:tcBorders>
              <w:top w:val="nil"/>
              <w:left w:val="nil"/>
              <w:bottom w:val="nil"/>
              <w:right w:val="nil"/>
            </w:tcBorders>
            <w:shd w:val="clear" w:color="auto" w:fill="auto"/>
            <w:noWrap/>
            <w:vAlign w:val="bottom"/>
            <w:hideMark/>
          </w:tcPr>
          <w:p w14:paraId="357CD9A9" w14:textId="6A6E3F49" w:rsidR="0001336C" w:rsidRDefault="0001336C">
            <w:pPr>
              <w:jc w:val="center"/>
              <w:rPr>
                <w:color w:val="000000"/>
                <w:sz w:val="18"/>
                <w:szCs w:val="18"/>
              </w:rPr>
            </w:pPr>
            <w:r>
              <w:rPr>
                <w:color w:val="000000"/>
                <w:sz w:val="18"/>
                <w:szCs w:val="18"/>
              </w:rPr>
              <w:t>37.25±2.12b</w:t>
            </w:r>
          </w:p>
        </w:tc>
        <w:tc>
          <w:tcPr>
            <w:tcW w:w="556" w:type="dxa"/>
            <w:tcBorders>
              <w:top w:val="nil"/>
              <w:left w:val="nil"/>
              <w:bottom w:val="nil"/>
              <w:right w:val="nil"/>
            </w:tcBorders>
            <w:shd w:val="clear" w:color="auto" w:fill="auto"/>
            <w:noWrap/>
            <w:vAlign w:val="bottom"/>
            <w:hideMark/>
          </w:tcPr>
          <w:p w14:paraId="11B6ED1B" w14:textId="77777777" w:rsidR="0001336C" w:rsidRDefault="0001336C">
            <w:pPr>
              <w:jc w:val="center"/>
              <w:rPr>
                <w:color w:val="000000"/>
                <w:sz w:val="18"/>
                <w:szCs w:val="18"/>
              </w:rPr>
            </w:pPr>
            <w:r>
              <w:rPr>
                <w:color w:val="000000"/>
                <w:sz w:val="18"/>
                <w:szCs w:val="18"/>
              </w:rPr>
              <w:t>**</w:t>
            </w:r>
          </w:p>
        </w:tc>
        <w:tc>
          <w:tcPr>
            <w:tcW w:w="639" w:type="dxa"/>
            <w:tcBorders>
              <w:top w:val="nil"/>
              <w:left w:val="nil"/>
              <w:bottom w:val="nil"/>
              <w:right w:val="nil"/>
            </w:tcBorders>
            <w:shd w:val="clear" w:color="auto" w:fill="auto"/>
            <w:noWrap/>
            <w:vAlign w:val="bottom"/>
            <w:hideMark/>
          </w:tcPr>
          <w:p w14:paraId="31B2EDF1" w14:textId="77777777" w:rsidR="0001336C" w:rsidRDefault="0001336C">
            <w:pPr>
              <w:jc w:val="center"/>
              <w:rPr>
                <w:color w:val="000000"/>
                <w:sz w:val="18"/>
                <w:szCs w:val="18"/>
              </w:rPr>
            </w:pPr>
            <w:r>
              <w:rPr>
                <w:color w:val="000000"/>
                <w:sz w:val="18"/>
                <w:szCs w:val="18"/>
              </w:rPr>
              <w:t>***</w:t>
            </w:r>
          </w:p>
        </w:tc>
        <w:tc>
          <w:tcPr>
            <w:tcW w:w="726" w:type="dxa"/>
            <w:tcBorders>
              <w:top w:val="nil"/>
              <w:left w:val="nil"/>
              <w:bottom w:val="nil"/>
              <w:right w:val="nil"/>
            </w:tcBorders>
            <w:shd w:val="clear" w:color="auto" w:fill="auto"/>
            <w:noWrap/>
            <w:vAlign w:val="bottom"/>
            <w:hideMark/>
          </w:tcPr>
          <w:p w14:paraId="385EF4D1" w14:textId="77777777" w:rsidR="0001336C" w:rsidRDefault="0001336C">
            <w:pPr>
              <w:jc w:val="center"/>
              <w:rPr>
                <w:color w:val="000000"/>
                <w:sz w:val="18"/>
                <w:szCs w:val="18"/>
              </w:rPr>
            </w:pPr>
            <w:r>
              <w:rPr>
                <w:color w:val="000000"/>
                <w:sz w:val="18"/>
                <w:szCs w:val="18"/>
              </w:rPr>
              <w:t>*</w:t>
            </w:r>
          </w:p>
        </w:tc>
      </w:tr>
      <w:tr w:rsidR="0001336C" w14:paraId="490A30C9" w14:textId="77777777" w:rsidTr="0001336C">
        <w:trPr>
          <w:trHeight w:val="320"/>
        </w:trPr>
        <w:tc>
          <w:tcPr>
            <w:tcW w:w="2500" w:type="dxa"/>
            <w:tcBorders>
              <w:top w:val="nil"/>
              <w:left w:val="nil"/>
              <w:bottom w:val="nil"/>
              <w:right w:val="nil"/>
            </w:tcBorders>
            <w:shd w:val="clear" w:color="auto" w:fill="auto"/>
            <w:noWrap/>
            <w:vAlign w:val="bottom"/>
            <w:hideMark/>
          </w:tcPr>
          <w:p w14:paraId="70F6079F" w14:textId="77777777" w:rsidR="0001336C" w:rsidRDefault="0001336C">
            <w:pPr>
              <w:rPr>
                <w:b/>
                <w:bCs/>
                <w:i/>
                <w:iCs/>
                <w:color w:val="000000"/>
                <w:sz w:val="18"/>
                <w:szCs w:val="18"/>
              </w:rPr>
            </w:pPr>
            <w:r>
              <w:rPr>
                <w:b/>
                <w:bCs/>
                <w:i/>
                <w:iCs/>
                <w:color w:val="000000"/>
                <w:sz w:val="18"/>
                <w:szCs w:val="18"/>
              </w:rPr>
              <w:t>Hydroxycinnamic acids</w:t>
            </w:r>
          </w:p>
        </w:tc>
        <w:tc>
          <w:tcPr>
            <w:tcW w:w="1540" w:type="dxa"/>
            <w:tcBorders>
              <w:top w:val="nil"/>
              <w:left w:val="nil"/>
              <w:bottom w:val="nil"/>
              <w:right w:val="nil"/>
            </w:tcBorders>
            <w:shd w:val="clear" w:color="auto" w:fill="auto"/>
            <w:noWrap/>
            <w:vAlign w:val="bottom"/>
            <w:hideMark/>
          </w:tcPr>
          <w:p w14:paraId="298F62F0" w14:textId="77777777" w:rsidR="0001336C" w:rsidRDefault="0001336C">
            <w:pPr>
              <w:rPr>
                <w:b/>
                <w:bCs/>
                <w:i/>
                <w:iCs/>
                <w:color w:val="000000"/>
                <w:sz w:val="18"/>
                <w:szCs w:val="18"/>
              </w:rPr>
            </w:pPr>
          </w:p>
        </w:tc>
        <w:tc>
          <w:tcPr>
            <w:tcW w:w="1540" w:type="dxa"/>
            <w:tcBorders>
              <w:top w:val="nil"/>
              <w:left w:val="nil"/>
              <w:bottom w:val="nil"/>
              <w:right w:val="nil"/>
            </w:tcBorders>
            <w:shd w:val="clear" w:color="auto" w:fill="auto"/>
            <w:noWrap/>
            <w:vAlign w:val="bottom"/>
            <w:hideMark/>
          </w:tcPr>
          <w:p w14:paraId="7CD3548B" w14:textId="77777777" w:rsidR="0001336C" w:rsidRDefault="0001336C">
            <w:pPr>
              <w:jc w:val="center"/>
              <w:rPr>
                <w:sz w:val="20"/>
                <w:szCs w:val="20"/>
              </w:rPr>
            </w:pPr>
          </w:p>
        </w:tc>
        <w:tc>
          <w:tcPr>
            <w:tcW w:w="1540" w:type="dxa"/>
            <w:tcBorders>
              <w:top w:val="nil"/>
              <w:left w:val="nil"/>
              <w:bottom w:val="nil"/>
              <w:right w:val="nil"/>
            </w:tcBorders>
            <w:shd w:val="clear" w:color="auto" w:fill="auto"/>
            <w:noWrap/>
            <w:vAlign w:val="bottom"/>
            <w:hideMark/>
          </w:tcPr>
          <w:p w14:paraId="525F6403" w14:textId="77777777" w:rsidR="0001336C" w:rsidRDefault="0001336C">
            <w:pPr>
              <w:jc w:val="center"/>
              <w:rPr>
                <w:sz w:val="20"/>
                <w:szCs w:val="20"/>
              </w:rPr>
            </w:pPr>
          </w:p>
        </w:tc>
        <w:tc>
          <w:tcPr>
            <w:tcW w:w="1540" w:type="dxa"/>
            <w:tcBorders>
              <w:top w:val="nil"/>
              <w:left w:val="nil"/>
              <w:bottom w:val="nil"/>
              <w:right w:val="nil"/>
            </w:tcBorders>
            <w:shd w:val="clear" w:color="auto" w:fill="auto"/>
            <w:noWrap/>
            <w:vAlign w:val="bottom"/>
            <w:hideMark/>
          </w:tcPr>
          <w:p w14:paraId="308CA952" w14:textId="77777777" w:rsidR="0001336C" w:rsidRDefault="0001336C">
            <w:pPr>
              <w:jc w:val="center"/>
              <w:rPr>
                <w:sz w:val="20"/>
                <w:szCs w:val="20"/>
              </w:rPr>
            </w:pPr>
          </w:p>
        </w:tc>
        <w:tc>
          <w:tcPr>
            <w:tcW w:w="1540" w:type="dxa"/>
            <w:tcBorders>
              <w:top w:val="nil"/>
              <w:left w:val="nil"/>
              <w:bottom w:val="nil"/>
              <w:right w:val="nil"/>
            </w:tcBorders>
            <w:shd w:val="clear" w:color="auto" w:fill="auto"/>
            <w:noWrap/>
            <w:vAlign w:val="bottom"/>
            <w:hideMark/>
          </w:tcPr>
          <w:p w14:paraId="1F488DA7" w14:textId="77777777" w:rsidR="0001336C" w:rsidRDefault="0001336C">
            <w:pPr>
              <w:jc w:val="center"/>
              <w:rPr>
                <w:sz w:val="20"/>
                <w:szCs w:val="20"/>
              </w:rPr>
            </w:pPr>
          </w:p>
        </w:tc>
        <w:tc>
          <w:tcPr>
            <w:tcW w:w="1540" w:type="dxa"/>
            <w:tcBorders>
              <w:top w:val="nil"/>
              <w:left w:val="nil"/>
              <w:bottom w:val="nil"/>
              <w:right w:val="nil"/>
            </w:tcBorders>
            <w:shd w:val="clear" w:color="auto" w:fill="auto"/>
            <w:noWrap/>
            <w:vAlign w:val="bottom"/>
            <w:hideMark/>
          </w:tcPr>
          <w:p w14:paraId="3D6EF17F" w14:textId="77777777" w:rsidR="0001336C" w:rsidRDefault="0001336C">
            <w:pPr>
              <w:jc w:val="center"/>
              <w:rPr>
                <w:sz w:val="20"/>
                <w:szCs w:val="20"/>
              </w:rPr>
            </w:pPr>
          </w:p>
        </w:tc>
        <w:tc>
          <w:tcPr>
            <w:tcW w:w="556" w:type="dxa"/>
            <w:tcBorders>
              <w:top w:val="nil"/>
              <w:left w:val="nil"/>
              <w:bottom w:val="nil"/>
              <w:right w:val="nil"/>
            </w:tcBorders>
            <w:shd w:val="clear" w:color="auto" w:fill="auto"/>
            <w:noWrap/>
            <w:vAlign w:val="bottom"/>
            <w:hideMark/>
          </w:tcPr>
          <w:p w14:paraId="643366F5" w14:textId="77777777" w:rsidR="0001336C" w:rsidRDefault="0001336C">
            <w:pPr>
              <w:jc w:val="center"/>
              <w:rPr>
                <w:sz w:val="20"/>
                <w:szCs w:val="20"/>
              </w:rPr>
            </w:pPr>
          </w:p>
        </w:tc>
        <w:tc>
          <w:tcPr>
            <w:tcW w:w="639" w:type="dxa"/>
            <w:tcBorders>
              <w:top w:val="nil"/>
              <w:left w:val="nil"/>
              <w:bottom w:val="nil"/>
              <w:right w:val="nil"/>
            </w:tcBorders>
            <w:shd w:val="clear" w:color="auto" w:fill="auto"/>
            <w:noWrap/>
            <w:vAlign w:val="bottom"/>
            <w:hideMark/>
          </w:tcPr>
          <w:p w14:paraId="2301AC55" w14:textId="77777777" w:rsidR="0001336C" w:rsidRDefault="0001336C">
            <w:pPr>
              <w:jc w:val="center"/>
              <w:rPr>
                <w:sz w:val="20"/>
                <w:szCs w:val="20"/>
              </w:rPr>
            </w:pPr>
          </w:p>
        </w:tc>
        <w:tc>
          <w:tcPr>
            <w:tcW w:w="726" w:type="dxa"/>
            <w:tcBorders>
              <w:top w:val="nil"/>
              <w:left w:val="nil"/>
              <w:bottom w:val="nil"/>
              <w:right w:val="nil"/>
            </w:tcBorders>
            <w:shd w:val="clear" w:color="auto" w:fill="auto"/>
            <w:noWrap/>
            <w:vAlign w:val="bottom"/>
            <w:hideMark/>
          </w:tcPr>
          <w:p w14:paraId="123CFEDD" w14:textId="77777777" w:rsidR="0001336C" w:rsidRDefault="0001336C">
            <w:pPr>
              <w:jc w:val="center"/>
              <w:rPr>
                <w:sz w:val="20"/>
                <w:szCs w:val="20"/>
              </w:rPr>
            </w:pPr>
          </w:p>
        </w:tc>
      </w:tr>
      <w:tr w:rsidR="0001336C" w14:paraId="0EED03EB" w14:textId="77777777" w:rsidTr="0001336C">
        <w:trPr>
          <w:trHeight w:val="320"/>
        </w:trPr>
        <w:tc>
          <w:tcPr>
            <w:tcW w:w="2500" w:type="dxa"/>
            <w:tcBorders>
              <w:top w:val="nil"/>
              <w:left w:val="nil"/>
              <w:bottom w:val="nil"/>
              <w:right w:val="nil"/>
            </w:tcBorders>
            <w:shd w:val="clear" w:color="auto" w:fill="auto"/>
            <w:noWrap/>
            <w:vAlign w:val="bottom"/>
            <w:hideMark/>
          </w:tcPr>
          <w:p w14:paraId="26FE7A52" w14:textId="77777777" w:rsidR="0001336C" w:rsidRDefault="0001336C">
            <w:pPr>
              <w:rPr>
                <w:color w:val="000000"/>
                <w:sz w:val="18"/>
                <w:szCs w:val="18"/>
              </w:rPr>
            </w:pPr>
            <w:r>
              <w:rPr>
                <w:i/>
                <w:iCs/>
                <w:color w:val="000000"/>
                <w:sz w:val="18"/>
                <w:szCs w:val="18"/>
              </w:rPr>
              <w:t>cis</w:t>
            </w:r>
            <w:r>
              <w:rPr>
                <w:color w:val="000000"/>
                <w:sz w:val="18"/>
                <w:szCs w:val="18"/>
              </w:rPr>
              <w:t>-</w:t>
            </w:r>
            <w:r w:rsidR="008D2D14">
              <w:rPr>
                <w:color w:val="000000"/>
                <w:sz w:val="18"/>
                <w:szCs w:val="18"/>
              </w:rPr>
              <w:t>C</w:t>
            </w:r>
            <w:r>
              <w:rPr>
                <w:color w:val="000000"/>
                <w:sz w:val="18"/>
                <w:szCs w:val="18"/>
              </w:rPr>
              <w:t>aftaric acid</w:t>
            </w:r>
          </w:p>
        </w:tc>
        <w:tc>
          <w:tcPr>
            <w:tcW w:w="1540" w:type="dxa"/>
            <w:tcBorders>
              <w:top w:val="nil"/>
              <w:left w:val="nil"/>
              <w:bottom w:val="nil"/>
              <w:right w:val="nil"/>
            </w:tcBorders>
            <w:shd w:val="clear" w:color="auto" w:fill="auto"/>
            <w:noWrap/>
            <w:vAlign w:val="bottom"/>
            <w:hideMark/>
          </w:tcPr>
          <w:p w14:paraId="0BA75377" w14:textId="227EBEE5" w:rsidR="0001336C" w:rsidRDefault="0001336C">
            <w:pPr>
              <w:jc w:val="center"/>
              <w:rPr>
                <w:color w:val="000000"/>
                <w:sz w:val="18"/>
                <w:szCs w:val="18"/>
              </w:rPr>
            </w:pPr>
            <w:r>
              <w:rPr>
                <w:color w:val="000000"/>
                <w:sz w:val="18"/>
                <w:szCs w:val="18"/>
              </w:rPr>
              <w:t>1.97±0.14a</w:t>
            </w:r>
          </w:p>
        </w:tc>
        <w:tc>
          <w:tcPr>
            <w:tcW w:w="1540" w:type="dxa"/>
            <w:tcBorders>
              <w:top w:val="nil"/>
              <w:left w:val="nil"/>
              <w:bottom w:val="nil"/>
              <w:right w:val="nil"/>
            </w:tcBorders>
            <w:shd w:val="clear" w:color="auto" w:fill="auto"/>
            <w:noWrap/>
            <w:vAlign w:val="bottom"/>
            <w:hideMark/>
          </w:tcPr>
          <w:p w14:paraId="2D39AE22" w14:textId="736E15D4" w:rsidR="0001336C" w:rsidRDefault="0001336C">
            <w:pPr>
              <w:jc w:val="center"/>
              <w:rPr>
                <w:color w:val="000000"/>
                <w:sz w:val="18"/>
                <w:szCs w:val="18"/>
              </w:rPr>
            </w:pPr>
            <w:r>
              <w:rPr>
                <w:color w:val="000000"/>
                <w:sz w:val="18"/>
                <w:szCs w:val="18"/>
              </w:rPr>
              <w:t>1.93±0.34a</w:t>
            </w:r>
          </w:p>
        </w:tc>
        <w:tc>
          <w:tcPr>
            <w:tcW w:w="1540" w:type="dxa"/>
            <w:tcBorders>
              <w:top w:val="nil"/>
              <w:left w:val="nil"/>
              <w:bottom w:val="nil"/>
              <w:right w:val="nil"/>
            </w:tcBorders>
            <w:shd w:val="clear" w:color="auto" w:fill="auto"/>
            <w:noWrap/>
            <w:vAlign w:val="bottom"/>
            <w:hideMark/>
          </w:tcPr>
          <w:p w14:paraId="18DA2725" w14:textId="61486086" w:rsidR="0001336C" w:rsidRDefault="0001336C">
            <w:pPr>
              <w:jc w:val="center"/>
              <w:rPr>
                <w:color w:val="000000"/>
                <w:sz w:val="18"/>
                <w:szCs w:val="18"/>
              </w:rPr>
            </w:pPr>
            <w:r>
              <w:rPr>
                <w:color w:val="000000"/>
                <w:sz w:val="18"/>
                <w:szCs w:val="18"/>
              </w:rPr>
              <w:t>1.83±0.04a</w:t>
            </w:r>
          </w:p>
        </w:tc>
        <w:tc>
          <w:tcPr>
            <w:tcW w:w="1540" w:type="dxa"/>
            <w:tcBorders>
              <w:top w:val="nil"/>
              <w:left w:val="nil"/>
              <w:bottom w:val="nil"/>
              <w:right w:val="nil"/>
            </w:tcBorders>
            <w:shd w:val="clear" w:color="auto" w:fill="auto"/>
            <w:noWrap/>
            <w:vAlign w:val="bottom"/>
            <w:hideMark/>
          </w:tcPr>
          <w:p w14:paraId="041C734A" w14:textId="30ABCDEC" w:rsidR="0001336C" w:rsidRDefault="0001336C">
            <w:pPr>
              <w:jc w:val="center"/>
              <w:rPr>
                <w:color w:val="000000"/>
                <w:sz w:val="18"/>
                <w:szCs w:val="18"/>
              </w:rPr>
            </w:pPr>
            <w:r>
              <w:rPr>
                <w:color w:val="000000"/>
                <w:sz w:val="18"/>
                <w:szCs w:val="18"/>
              </w:rPr>
              <w:t>1.40±0.23a</w:t>
            </w:r>
          </w:p>
        </w:tc>
        <w:tc>
          <w:tcPr>
            <w:tcW w:w="1540" w:type="dxa"/>
            <w:tcBorders>
              <w:top w:val="nil"/>
              <w:left w:val="nil"/>
              <w:bottom w:val="nil"/>
              <w:right w:val="nil"/>
            </w:tcBorders>
            <w:shd w:val="clear" w:color="auto" w:fill="auto"/>
            <w:noWrap/>
            <w:vAlign w:val="bottom"/>
            <w:hideMark/>
          </w:tcPr>
          <w:p w14:paraId="527F7DE0" w14:textId="4A079706" w:rsidR="0001336C" w:rsidRDefault="0001336C">
            <w:pPr>
              <w:jc w:val="center"/>
              <w:rPr>
                <w:color w:val="000000"/>
                <w:sz w:val="18"/>
                <w:szCs w:val="18"/>
              </w:rPr>
            </w:pPr>
            <w:r>
              <w:rPr>
                <w:color w:val="000000"/>
                <w:sz w:val="18"/>
                <w:szCs w:val="18"/>
              </w:rPr>
              <w:t>1.49±0.17a</w:t>
            </w:r>
          </w:p>
        </w:tc>
        <w:tc>
          <w:tcPr>
            <w:tcW w:w="1540" w:type="dxa"/>
            <w:tcBorders>
              <w:top w:val="nil"/>
              <w:left w:val="nil"/>
              <w:bottom w:val="nil"/>
              <w:right w:val="nil"/>
            </w:tcBorders>
            <w:shd w:val="clear" w:color="auto" w:fill="auto"/>
            <w:noWrap/>
            <w:vAlign w:val="bottom"/>
            <w:hideMark/>
          </w:tcPr>
          <w:p w14:paraId="000CE9B9" w14:textId="2039952D" w:rsidR="0001336C" w:rsidRDefault="0001336C">
            <w:pPr>
              <w:jc w:val="center"/>
              <w:rPr>
                <w:color w:val="000000"/>
                <w:sz w:val="18"/>
                <w:szCs w:val="18"/>
              </w:rPr>
            </w:pPr>
            <w:r>
              <w:rPr>
                <w:color w:val="000000"/>
                <w:sz w:val="18"/>
                <w:szCs w:val="18"/>
              </w:rPr>
              <w:t>1.50±0.15a</w:t>
            </w:r>
          </w:p>
        </w:tc>
        <w:tc>
          <w:tcPr>
            <w:tcW w:w="556" w:type="dxa"/>
            <w:tcBorders>
              <w:top w:val="nil"/>
              <w:left w:val="nil"/>
              <w:bottom w:val="nil"/>
              <w:right w:val="nil"/>
            </w:tcBorders>
            <w:shd w:val="clear" w:color="auto" w:fill="auto"/>
            <w:noWrap/>
            <w:vAlign w:val="bottom"/>
            <w:hideMark/>
          </w:tcPr>
          <w:p w14:paraId="0A6F0E8A" w14:textId="77777777" w:rsidR="0001336C" w:rsidRDefault="0001336C">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bottom"/>
            <w:hideMark/>
          </w:tcPr>
          <w:p w14:paraId="618D7DAD" w14:textId="77777777" w:rsidR="0001336C" w:rsidRDefault="0001336C">
            <w:pPr>
              <w:jc w:val="center"/>
              <w:rPr>
                <w:color w:val="000000"/>
                <w:sz w:val="18"/>
                <w:szCs w:val="18"/>
              </w:rPr>
            </w:pPr>
            <w:r>
              <w:rPr>
                <w:color w:val="000000"/>
                <w:sz w:val="18"/>
                <w:szCs w:val="18"/>
              </w:rPr>
              <w:t>***</w:t>
            </w:r>
          </w:p>
        </w:tc>
        <w:tc>
          <w:tcPr>
            <w:tcW w:w="726" w:type="dxa"/>
            <w:tcBorders>
              <w:top w:val="nil"/>
              <w:left w:val="nil"/>
              <w:bottom w:val="nil"/>
              <w:right w:val="nil"/>
            </w:tcBorders>
            <w:shd w:val="clear" w:color="auto" w:fill="auto"/>
            <w:noWrap/>
            <w:vAlign w:val="bottom"/>
            <w:hideMark/>
          </w:tcPr>
          <w:p w14:paraId="0C1B5087" w14:textId="77777777" w:rsidR="0001336C" w:rsidRDefault="0001336C">
            <w:pPr>
              <w:jc w:val="center"/>
              <w:rPr>
                <w:color w:val="000000"/>
                <w:sz w:val="18"/>
                <w:szCs w:val="18"/>
              </w:rPr>
            </w:pPr>
            <w:r>
              <w:rPr>
                <w:color w:val="000000"/>
                <w:sz w:val="18"/>
                <w:szCs w:val="18"/>
              </w:rPr>
              <w:t>NS</w:t>
            </w:r>
          </w:p>
        </w:tc>
      </w:tr>
      <w:tr w:rsidR="0001336C" w14:paraId="03820A6C" w14:textId="77777777" w:rsidTr="0001336C">
        <w:trPr>
          <w:trHeight w:val="320"/>
        </w:trPr>
        <w:tc>
          <w:tcPr>
            <w:tcW w:w="2500" w:type="dxa"/>
            <w:tcBorders>
              <w:top w:val="nil"/>
              <w:left w:val="nil"/>
              <w:bottom w:val="nil"/>
              <w:right w:val="nil"/>
            </w:tcBorders>
            <w:shd w:val="clear" w:color="auto" w:fill="auto"/>
            <w:noWrap/>
            <w:vAlign w:val="bottom"/>
            <w:hideMark/>
          </w:tcPr>
          <w:p w14:paraId="35BBFCAE" w14:textId="77777777" w:rsidR="0001336C" w:rsidRDefault="0001336C">
            <w:pPr>
              <w:rPr>
                <w:color w:val="000000"/>
                <w:sz w:val="18"/>
                <w:szCs w:val="18"/>
              </w:rPr>
            </w:pPr>
            <w:r>
              <w:rPr>
                <w:i/>
                <w:iCs/>
                <w:color w:val="000000"/>
                <w:sz w:val="18"/>
                <w:szCs w:val="18"/>
              </w:rPr>
              <w:t>trans</w:t>
            </w:r>
            <w:r>
              <w:rPr>
                <w:color w:val="000000"/>
                <w:sz w:val="18"/>
                <w:szCs w:val="18"/>
              </w:rPr>
              <w:t>-</w:t>
            </w:r>
            <w:r w:rsidR="008D2D14">
              <w:rPr>
                <w:color w:val="000000"/>
                <w:sz w:val="18"/>
                <w:szCs w:val="18"/>
              </w:rPr>
              <w:t>C</w:t>
            </w:r>
            <w:r>
              <w:rPr>
                <w:color w:val="000000"/>
                <w:sz w:val="18"/>
                <w:szCs w:val="18"/>
              </w:rPr>
              <w:t>aftaric acid</w:t>
            </w:r>
          </w:p>
        </w:tc>
        <w:tc>
          <w:tcPr>
            <w:tcW w:w="1540" w:type="dxa"/>
            <w:tcBorders>
              <w:top w:val="nil"/>
              <w:left w:val="nil"/>
              <w:bottom w:val="nil"/>
              <w:right w:val="nil"/>
            </w:tcBorders>
            <w:shd w:val="clear" w:color="auto" w:fill="auto"/>
            <w:noWrap/>
            <w:vAlign w:val="bottom"/>
            <w:hideMark/>
          </w:tcPr>
          <w:p w14:paraId="07D95C6E" w14:textId="5C1CAA93" w:rsidR="0001336C" w:rsidRDefault="0001336C">
            <w:pPr>
              <w:jc w:val="center"/>
              <w:rPr>
                <w:color w:val="000000"/>
                <w:sz w:val="18"/>
                <w:szCs w:val="18"/>
              </w:rPr>
            </w:pPr>
            <w:r>
              <w:rPr>
                <w:color w:val="000000"/>
                <w:sz w:val="18"/>
                <w:szCs w:val="18"/>
              </w:rPr>
              <w:t>27.45±3.72a</w:t>
            </w:r>
          </w:p>
        </w:tc>
        <w:tc>
          <w:tcPr>
            <w:tcW w:w="1540" w:type="dxa"/>
            <w:tcBorders>
              <w:top w:val="nil"/>
              <w:left w:val="nil"/>
              <w:bottom w:val="nil"/>
              <w:right w:val="nil"/>
            </w:tcBorders>
            <w:shd w:val="clear" w:color="auto" w:fill="auto"/>
            <w:noWrap/>
            <w:vAlign w:val="bottom"/>
            <w:hideMark/>
          </w:tcPr>
          <w:p w14:paraId="38BBAACC" w14:textId="52C8B154" w:rsidR="0001336C" w:rsidRDefault="0001336C">
            <w:pPr>
              <w:jc w:val="center"/>
              <w:rPr>
                <w:color w:val="000000"/>
                <w:sz w:val="18"/>
                <w:szCs w:val="18"/>
              </w:rPr>
            </w:pPr>
            <w:r>
              <w:rPr>
                <w:color w:val="000000"/>
                <w:sz w:val="18"/>
                <w:szCs w:val="18"/>
              </w:rPr>
              <w:t>25.48±9.95a</w:t>
            </w:r>
          </w:p>
        </w:tc>
        <w:tc>
          <w:tcPr>
            <w:tcW w:w="1540" w:type="dxa"/>
            <w:tcBorders>
              <w:top w:val="nil"/>
              <w:left w:val="nil"/>
              <w:bottom w:val="nil"/>
              <w:right w:val="nil"/>
            </w:tcBorders>
            <w:shd w:val="clear" w:color="auto" w:fill="auto"/>
            <w:noWrap/>
            <w:vAlign w:val="bottom"/>
            <w:hideMark/>
          </w:tcPr>
          <w:p w14:paraId="12942EDA" w14:textId="7847BAE1" w:rsidR="0001336C" w:rsidRDefault="0001336C">
            <w:pPr>
              <w:jc w:val="center"/>
              <w:rPr>
                <w:color w:val="000000"/>
                <w:sz w:val="18"/>
                <w:szCs w:val="18"/>
              </w:rPr>
            </w:pPr>
            <w:r>
              <w:rPr>
                <w:color w:val="000000"/>
                <w:sz w:val="18"/>
                <w:szCs w:val="18"/>
              </w:rPr>
              <w:t>22.48±2.72a</w:t>
            </w:r>
          </w:p>
        </w:tc>
        <w:tc>
          <w:tcPr>
            <w:tcW w:w="1540" w:type="dxa"/>
            <w:tcBorders>
              <w:top w:val="nil"/>
              <w:left w:val="nil"/>
              <w:bottom w:val="nil"/>
              <w:right w:val="nil"/>
            </w:tcBorders>
            <w:shd w:val="clear" w:color="auto" w:fill="auto"/>
            <w:noWrap/>
            <w:vAlign w:val="bottom"/>
            <w:hideMark/>
          </w:tcPr>
          <w:p w14:paraId="59D61365" w14:textId="72D941FF" w:rsidR="0001336C" w:rsidRDefault="0001336C">
            <w:pPr>
              <w:jc w:val="center"/>
              <w:rPr>
                <w:color w:val="000000"/>
                <w:sz w:val="18"/>
                <w:szCs w:val="18"/>
              </w:rPr>
            </w:pPr>
            <w:r>
              <w:rPr>
                <w:color w:val="000000"/>
                <w:sz w:val="18"/>
                <w:szCs w:val="18"/>
              </w:rPr>
              <w:t>27.14±7.16a</w:t>
            </w:r>
          </w:p>
        </w:tc>
        <w:tc>
          <w:tcPr>
            <w:tcW w:w="1540" w:type="dxa"/>
            <w:tcBorders>
              <w:top w:val="nil"/>
              <w:left w:val="nil"/>
              <w:bottom w:val="nil"/>
              <w:right w:val="nil"/>
            </w:tcBorders>
            <w:shd w:val="clear" w:color="auto" w:fill="auto"/>
            <w:noWrap/>
            <w:vAlign w:val="bottom"/>
            <w:hideMark/>
          </w:tcPr>
          <w:p w14:paraId="04B2FE5C" w14:textId="13C5C202" w:rsidR="0001336C" w:rsidRDefault="0001336C">
            <w:pPr>
              <w:jc w:val="center"/>
              <w:rPr>
                <w:color w:val="000000"/>
                <w:sz w:val="18"/>
                <w:szCs w:val="18"/>
              </w:rPr>
            </w:pPr>
            <w:r>
              <w:rPr>
                <w:color w:val="000000"/>
                <w:sz w:val="18"/>
                <w:szCs w:val="18"/>
              </w:rPr>
              <w:t>28.41±2.71a</w:t>
            </w:r>
          </w:p>
        </w:tc>
        <w:tc>
          <w:tcPr>
            <w:tcW w:w="1540" w:type="dxa"/>
            <w:tcBorders>
              <w:top w:val="nil"/>
              <w:left w:val="nil"/>
              <w:bottom w:val="nil"/>
              <w:right w:val="nil"/>
            </w:tcBorders>
            <w:shd w:val="clear" w:color="auto" w:fill="auto"/>
            <w:noWrap/>
            <w:vAlign w:val="bottom"/>
            <w:hideMark/>
          </w:tcPr>
          <w:p w14:paraId="61D4BBC7" w14:textId="24B08FA2" w:rsidR="0001336C" w:rsidRDefault="0001336C">
            <w:pPr>
              <w:jc w:val="center"/>
              <w:rPr>
                <w:color w:val="000000"/>
                <w:sz w:val="18"/>
                <w:szCs w:val="18"/>
              </w:rPr>
            </w:pPr>
            <w:r>
              <w:rPr>
                <w:color w:val="000000"/>
                <w:sz w:val="18"/>
                <w:szCs w:val="18"/>
              </w:rPr>
              <w:t>26.76±2.92a</w:t>
            </w:r>
          </w:p>
        </w:tc>
        <w:tc>
          <w:tcPr>
            <w:tcW w:w="556" w:type="dxa"/>
            <w:tcBorders>
              <w:top w:val="nil"/>
              <w:left w:val="nil"/>
              <w:bottom w:val="nil"/>
              <w:right w:val="nil"/>
            </w:tcBorders>
            <w:shd w:val="clear" w:color="auto" w:fill="auto"/>
            <w:noWrap/>
            <w:vAlign w:val="bottom"/>
            <w:hideMark/>
          </w:tcPr>
          <w:p w14:paraId="3934AF83" w14:textId="77777777" w:rsidR="0001336C" w:rsidRDefault="0001336C">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bottom"/>
            <w:hideMark/>
          </w:tcPr>
          <w:p w14:paraId="353E15D9" w14:textId="77777777" w:rsidR="0001336C" w:rsidRDefault="0001336C">
            <w:pPr>
              <w:jc w:val="center"/>
              <w:rPr>
                <w:color w:val="000000"/>
                <w:sz w:val="18"/>
                <w:szCs w:val="18"/>
              </w:rPr>
            </w:pPr>
            <w:r>
              <w:rPr>
                <w:color w:val="000000"/>
                <w:sz w:val="18"/>
                <w:szCs w:val="18"/>
              </w:rPr>
              <w:t>NS</w:t>
            </w:r>
          </w:p>
        </w:tc>
        <w:tc>
          <w:tcPr>
            <w:tcW w:w="726" w:type="dxa"/>
            <w:tcBorders>
              <w:top w:val="nil"/>
              <w:left w:val="nil"/>
              <w:bottom w:val="nil"/>
              <w:right w:val="nil"/>
            </w:tcBorders>
            <w:shd w:val="clear" w:color="auto" w:fill="auto"/>
            <w:noWrap/>
            <w:vAlign w:val="bottom"/>
            <w:hideMark/>
          </w:tcPr>
          <w:p w14:paraId="29D8F6D5" w14:textId="77777777" w:rsidR="0001336C" w:rsidRDefault="0001336C">
            <w:pPr>
              <w:jc w:val="center"/>
              <w:rPr>
                <w:color w:val="000000"/>
                <w:sz w:val="18"/>
                <w:szCs w:val="18"/>
              </w:rPr>
            </w:pPr>
            <w:r>
              <w:rPr>
                <w:color w:val="000000"/>
                <w:sz w:val="18"/>
                <w:szCs w:val="18"/>
              </w:rPr>
              <w:t>NS</w:t>
            </w:r>
          </w:p>
        </w:tc>
      </w:tr>
      <w:tr w:rsidR="0001336C" w14:paraId="0B997736" w14:textId="77777777" w:rsidTr="0001336C">
        <w:trPr>
          <w:trHeight w:val="320"/>
        </w:trPr>
        <w:tc>
          <w:tcPr>
            <w:tcW w:w="2500" w:type="dxa"/>
            <w:tcBorders>
              <w:top w:val="nil"/>
              <w:left w:val="nil"/>
              <w:bottom w:val="nil"/>
              <w:right w:val="nil"/>
            </w:tcBorders>
            <w:shd w:val="clear" w:color="auto" w:fill="auto"/>
            <w:noWrap/>
            <w:vAlign w:val="bottom"/>
            <w:hideMark/>
          </w:tcPr>
          <w:p w14:paraId="2ED677D3" w14:textId="77777777" w:rsidR="0001336C" w:rsidRDefault="0001336C">
            <w:pPr>
              <w:rPr>
                <w:color w:val="000000"/>
                <w:sz w:val="18"/>
                <w:szCs w:val="18"/>
              </w:rPr>
            </w:pPr>
            <w:r>
              <w:rPr>
                <w:i/>
                <w:iCs/>
                <w:color w:val="000000"/>
                <w:sz w:val="18"/>
                <w:szCs w:val="18"/>
              </w:rPr>
              <w:t>cis</w:t>
            </w:r>
            <w:r>
              <w:rPr>
                <w:color w:val="000000"/>
                <w:sz w:val="18"/>
                <w:szCs w:val="18"/>
              </w:rPr>
              <w:t>-</w:t>
            </w:r>
            <w:r w:rsidR="008D2D14">
              <w:rPr>
                <w:color w:val="000000"/>
                <w:sz w:val="18"/>
                <w:szCs w:val="18"/>
              </w:rPr>
              <w:t>C</w:t>
            </w:r>
            <w:r>
              <w:rPr>
                <w:color w:val="000000"/>
                <w:sz w:val="18"/>
                <w:szCs w:val="18"/>
              </w:rPr>
              <w:t>outaric acid</w:t>
            </w:r>
          </w:p>
        </w:tc>
        <w:tc>
          <w:tcPr>
            <w:tcW w:w="1540" w:type="dxa"/>
            <w:tcBorders>
              <w:top w:val="nil"/>
              <w:left w:val="nil"/>
              <w:bottom w:val="nil"/>
              <w:right w:val="nil"/>
            </w:tcBorders>
            <w:shd w:val="clear" w:color="auto" w:fill="auto"/>
            <w:noWrap/>
            <w:vAlign w:val="bottom"/>
            <w:hideMark/>
          </w:tcPr>
          <w:p w14:paraId="74BFA208" w14:textId="24830994" w:rsidR="0001336C" w:rsidRDefault="0001336C">
            <w:pPr>
              <w:jc w:val="center"/>
              <w:rPr>
                <w:color w:val="000000"/>
                <w:sz w:val="18"/>
                <w:szCs w:val="18"/>
              </w:rPr>
            </w:pPr>
            <w:r>
              <w:rPr>
                <w:color w:val="000000"/>
                <w:sz w:val="18"/>
                <w:szCs w:val="18"/>
              </w:rPr>
              <w:t>3.58±0.04a</w:t>
            </w:r>
          </w:p>
        </w:tc>
        <w:tc>
          <w:tcPr>
            <w:tcW w:w="1540" w:type="dxa"/>
            <w:tcBorders>
              <w:top w:val="nil"/>
              <w:left w:val="nil"/>
              <w:bottom w:val="nil"/>
              <w:right w:val="nil"/>
            </w:tcBorders>
            <w:shd w:val="clear" w:color="auto" w:fill="auto"/>
            <w:noWrap/>
            <w:vAlign w:val="bottom"/>
            <w:hideMark/>
          </w:tcPr>
          <w:p w14:paraId="76B7F893" w14:textId="5213306E" w:rsidR="0001336C" w:rsidRDefault="0001336C">
            <w:pPr>
              <w:jc w:val="center"/>
              <w:rPr>
                <w:color w:val="000000"/>
                <w:sz w:val="18"/>
                <w:szCs w:val="18"/>
              </w:rPr>
            </w:pPr>
            <w:r>
              <w:rPr>
                <w:color w:val="000000"/>
                <w:sz w:val="18"/>
                <w:szCs w:val="18"/>
              </w:rPr>
              <w:t>3.86±0.15b</w:t>
            </w:r>
          </w:p>
        </w:tc>
        <w:tc>
          <w:tcPr>
            <w:tcW w:w="1540" w:type="dxa"/>
            <w:tcBorders>
              <w:top w:val="nil"/>
              <w:left w:val="nil"/>
              <w:bottom w:val="nil"/>
              <w:right w:val="nil"/>
            </w:tcBorders>
            <w:shd w:val="clear" w:color="auto" w:fill="auto"/>
            <w:noWrap/>
            <w:vAlign w:val="bottom"/>
            <w:hideMark/>
          </w:tcPr>
          <w:p w14:paraId="0AC8205C" w14:textId="4535D89B" w:rsidR="0001336C" w:rsidRDefault="0001336C">
            <w:pPr>
              <w:jc w:val="center"/>
              <w:rPr>
                <w:color w:val="000000"/>
                <w:sz w:val="18"/>
                <w:szCs w:val="18"/>
              </w:rPr>
            </w:pPr>
            <w:r>
              <w:rPr>
                <w:color w:val="000000"/>
                <w:sz w:val="18"/>
                <w:szCs w:val="18"/>
              </w:rPr>
              <w:t>3.70±0.11ab</w:t>
            </w:r>
          </w:p>
        </w:tc>
        <w:tc>
          <w:tcPr>
            <w:tcW w:w="1540" w:type="dxa"/>
            <w:tcBorders>
              <w:top w:val="nil"/>
              <w:left w:val="nil"/>
              <w:bottom w:val="nil"/>
              <w:right w:val="nil"/>
            </w:tcBorders>
            <w:shd w:val="clear" w:color="auto" w:fill="auto"/>
            <w:noWrap/>
            <w:vAlign w:val="bottom"/>
            <w:hideMark/>
          </w:tcPr>
          <w:p w14:paraId="3A8E0DC3" w14:textId="3DC39AAF" w:rsidR="0001336C" w:rsidRDefault="0001336C">
            <w:pPr>
              <w:jc w:val="center"/>
              <w:rPr>
                <w:color w:val="000000"/>
                <w:sz w:val="18"/>
                <w:szCs w:val="18"/>
              </w:rPr>
            </w:pPr>
            <w:r>
              <w:rPr>
                <w:color w:val="000000"/>
                <w:sz w:val="18"/>
                <w:szCs w:val="18"/>
              </w:rPr>
              <w:t>3.16±0.36a</w:t>
            </w:r>
          </w:p>
        </w:tc>
        <w:tc>
          <w:tcPr>
            <w:tcW w:w="1540" w:type="dxa"/>
            <w:tcBorders>
              <w:top w:val="nil"/>
              <w:left w:val="nil"/>
              <w:bottom w:val="nil"/>
              <w:right w:val="nil"/>
            </w:tcBorders>
            <w:shd w:val="clear" w:color="auto" w:fill="auto"/>
            <w:noWrap/>
            <w:vAlign w:val="bottom"/>
            <w:hideMark/>
          </w:tcPr>
          <w:p w14:paraId="76B2CF59" w14:textId="14120664" w:rsidR="0001336C" w:rsidRDefault="0001336C">
            <w:pPr>
              <w:jc w:val="center"/>
              <w:rPr>
                <w:color w:val="000000"/>
                <w:sz w:val="18"/>
                <w:szCs w:val="18"/>
              </w:rPr>
            </w:pPr>
            <w:r>
              <w:rPr>
                <w:color w:val="000000"/>
                <w:sz w:val="18"/>
                <w:szCs w:val="18"/>
              </w:rPr>
              <w:t>3.29±0.17a</w:t>
            </w:r>
          </w:p>
        </w:tc>
        <w:tc>
          <w:tcPr>
            <w:tcW w:w="1540" w:type="dxa"/>
            <w:tcBorders>
              <w:top w:val="nil"/>
              <w:left w:val="nil"/>
              <w:bottom w:val="nil"/>
              <w:right w:val="nil"/>
            </w:tcBorders>
            <w:shd w:val="clear" w:color="auto" w:fill="auto"/>
            <w:noWrap/>
            <w:vAlign w:val="bottom"/>
            <w:hideMark/>
          </w:tcPr>
          <w:p w14:paraId="44C97D8C" w14:textId="128BE380" w:rsidR="0001336C" w:rsidRDefault="0001336C">
            <w:pPr>
              <w:jc w:val="center"/>
              <w:rPr>
                <w:color w:val="000000"/>
                <w:sz w:val="18"/>
                <w:szCs w:val="18"/>
              </w:rPr>
            </w:pPr>
            <w:r>
              <w:rPr>
                <w:color w:val="000000"/>
                <w:sz w:val="18"/>
                <w:szCs w:val="18"/>
              </w:rPr>
              <w:t>3.85±0.04b</w:t>
            </w:r>
          </w:p>
        </w:tc>
        <w:tc>
          <w:tcPr>
            <w:tcW w:w="556" w:type="dxa"/>
            <w:tcBorders>
              <w:top w:val="nil"/>
              <w:left w:val="nil"/>
              <w:bottom w:val="nil"/>
              <w:right w:val="nil"/>
            </w:tcBorders>
            <w:shd w:val="clear" w:color="auto" w:fill="auto"/>
            <w:noWrap/>
            <w:vAlign w:val="bottom"/>
            <w:hideMark/>
          </w:tcPr>
          <w:p w14:paraId="00E23336" w14:textId="77777777" w:rsidR="0001336C" w:rsidRDefault="0001336C">
            <w:pPr>
              <w:jc w:val="center"/>
              <w:rPr>
                <w:color w:val="000000"/>
                <w:sz w:val="18"/>
                <w:szCs w:val="18"/>
              </w:rPr>
            </w:pPr>
            <w:r>
              <w:rPr>
                <w:color w:val="000000"/>
                <w:sz w:val="18"/>
                <w:szCs w:val="18"/>
              </w:rPr>
              <w:t>**</w:t>
            </w:r>
          </w:p>
        </w:tc>
        <w:tc>
          <w:tcPr>
            <w:tcW w:w="639" w:type="dxa"/>
            <w:tcBorders>
              <w:top w:val="nil"/>
              <w:left w:val="nil"/>
              <w:bottom w:val="nil"/>
              <w:right w:val="nil"/>
            </w:tcBorders>
            <w:shd w:val="clear" w:color="auto" w:fill="auto"/>
            <w:noWrap/>
            <w:vAlign w:val="bottom"/>
            <w:hideMark/>
          </w:tcPr>
          <w:p w14:paraId="00D35FCF" w14:textId="77777777" w:rsidR="0001336C" w:rsidRDefault="0001336C">
            <w:pPr>
              <w:jc w:val="center"/>
              <w:rPr>
                <w:color w:val="000000"/>
                <w:sz w:val="18"/>
                <w:szCs w:val="18"/>
              </w:rPr>
            </w:pPr>
            <w:r>
              <w:rPr>
                <w:color w:val="000000"/>
                <w:sz w:val="18"/>
                <w:szCs w:val="18"/>
              </w:rPr>
              <w:t>**</w:t>
            </w:r>
          </w:p>
        </w:tc>
        <w:tc>
          <w:tcPr>
            <w:tcW w:w="726" w:type="dxa"/>
            <w:tcBorders>
              <w:top w:val="nil"/>
              <w:left w:val="nil"/>
              <w:bottom w:val="nil"/>
              <w:right w:val="nil"/>
            </w:tcBorders>
            <w:shd w:val="clear" w:color="auto" w:fill="auto"/>
            <w:noWrap/>
            <w:vAlign w:val="bottom"/>
            <w:hideMark/>
          </w:tcPr>
          <w:p w14:paraId="480F3CBA" w14:textId="77777777" w:rsidR="0001336C" w:rsidRDefault="0001336C">
            <w:pPr>
              <w:jc w:val="center"/>
              <w:rPr>
                <w:color w:val="000000"/>
                <w:sz w:val="18"/>
                <w:szCs w:val="18"/>
              </w:rPr>
            </w:pPr>
            <w:r>
              <w:rPr>
                <w:color w:val="000000"/>
                <w:sz w:val="18"/>
                <w:szCs w:val="18"/>
              </w:rPr>
              <w:t>*</w:t>
            </w:r>
          </w:p>
        </w:tc>
      </w:tr>
      <w:tr w:rsidR="0001336C" w14:paraId="25403486" w14:textId="77777777" w:rsidTr="0001336C">
        <w:trPr>
          <w:trHeight w:val="320"/>
        </w:trPr>
        <w:tc>
          <w:tcPr>
            <w:tcW w:w="2500" w:type="dxa"/>
            <w:tcBorders>
              <w:top w:val="nil"/>
              <w:left w:val="nil"/>
              <w:bottom w:val="nil"/>
              <w:right w:val="nil"/>
            </w:tcBorders>
            <w:shd w:val="clear" w:color="auto" w:fill="auto"/>
            <w:noWrap/>
            <w:vAlign w:val="bottom"/>
            <w:hideMark/>
          </w:tcPr>
          <w:p w14:paraId="197F105C" w14:textId="77777777" w:rsidR="0001336C" w:rsidRDefault="0001336C">
            <w:pPr>
              <w:rPr>
                <w:color w:val="000000"/>
                <w:sz w:val="18"/>
                <w:szCs w:val="18"/>
              </w:rPr>
            </w:pPr>
            <w:r>
              <w:rPr>
                <w:i/>
                <w:iCs/>
                <w:color w:val="000000"/>
                <w:sz w:val="18"/>
                <w:szCs w:val="18"/>
              </w:rPr>
              <w:t>trans</w:t>
            </w:r>
            <w:r>
              <w:rPr>
                <w:color w:val="000000"/>
                <w:sz w:val="18"/>
                <w:szCs w:val="18"/>
              </w:rPr>
              <w:t>-</w:t>
            </w:r>
            <w:r w:rsidR="008D2D14">
              <w:rPr>
                <w:color w:val="000000"/>
                <w:sz w:val="18"/>
                <w:szCs w:val="18"/>
              </w:rPr>
              <w:t>C</w:t>
            </w:r>
            <w:r>
              <w:rPr>
                <w:color w:val="000000"/>
                <w:sz w:val="18"/>
                <w:szCs w:val="18"/>
              </w:rPr>
              <w:t>outaric acid</w:t>
            </w:r>
          </w:p>
        </w:tc>
        <w:tc>
          <w:tcPr>
            <w:tcW w:w="1540" w:type="dxa"/>
            <w:tcBorders>
              <w:top w:val="nil"/>
              <w:left w:val="nil"/>
              <w:bottom w:val="nil"/>
              <w:right w:val="nil"/>
            </w:tcBorders>
            <w:shd w:val="clear" w:color="auto" w:fill="auto"/>
            <w:noWrap/>
            <w:vAlign w:val="bottom"/>
            <w:hideMark/>
          </w:tcPr>
          <w:p w14:paraId="3AA366AC" w14:textId="1BA36FAE" w:rsidR="0001336C" w:rsidRDefault="0001336C">
            <w:pPr>
              <w:jc w:val="center"/>
              <w:rPr>
                <w:color w:val="000000"/>
                <w:sz w:val="18"/>
                <w:szCs w:val="18"/>
              </w:rPr>
            </w:pPr>
            <w:r>
              <w:rPr>
                <w:color w:val="000000"/>
                <w:sz w:val="18"/>
                <w:szCs w:val="18"/>
              </w:rPr>
              <w:t>7.38±0.56a</w:t>
            </w:r>
          </w:p>
        </w:tc>
        <w:tc>
          <w:tcPr>
            <w:tcW w:w="1540" w:type="dxa"/>
            <w:tcBorders>
              <w:top w:val="nil"/>
              <w:left w:val="nil"/>
              <w:bottom w:val="nil"/>
              <w:right w:val="nil"/>
            </w:tcBorders>
            <w:shd w:val="clear" w:color="auto" w:fill="auto"/>
            <w:noWrap/>
            <w:vAlign w:val="bottom"/>
            <w:hideMark/>
          </w:tcPr>
          <w:p w14:paraId="29A6B8BD" w14:textId="6800394E" w:rsidR="0001336C" w:rsidRDefault="0001336C">
            <w:pPr>
              <w:jc w:val="center"/>
              <w:rPr>
                <w:color w:val="000000"/>
                <w:sz w:val="18"/>
                <w:szCs w:val="18"/>
              </w:rPr>
            </w:pPr>
            <w:r>
              <w:rPr>
                <w:color w:val="000000"/>
                <w:sz w:val="18"/>
                <w:szCs w:val="18"/>
              </w:rPr>
              <w:t>6.94±1.74a</w:t>
            </w:r>
          </w:p>
        </w:tc>
        <w:tc>
          <w:tcPr>
            <w:tcW w:w="1540" w:type="dxa"/>
            <w:tcBorders>
              <w:top w:val="nil"/>
              <w:left w:val="nil"/>
              <w:bottom w:val="nil"/>
              <w:right w:val="nil"/>
            </w:tcBorders>
            <w:shd w:val="clear" w:color="auto" w:fill="auto"/>
            <w:noWrap/>
            <w:vAlign w:val="bottom"/>
            <w:hideMark/>
          </w:tcPr>
          <w:p w14:paraId="7C0A05D8" w14:textId="6BA35008" w:rsidR="0001336C" w:rsidRDefault="0001336C">
            <w:pPr>
              <w:jc w:val="center"/>
              <w:rPr>
                <w:color w:val="000000"/>
                <w:sz w:val="18"/>
                <w:szCs w:val="18"/>
              </w:rPr>
            </w:pPr>
            <w:r>
              <w:rPr>
                <w:color w:val="000000"/>
                <w:sz w:val="18"/>
                <w:szCs w:val="18"/>
              </w:rPr>
              <w:t>6.16±1.28a</w:t>
            </w:r>
          </w:p>
        </w:tc>
        <w:tc>
          <w:tcPr>
            <w:tcW w:w="1540" w:type="dxa"/>
            <w:tcBorders>
              <w:top w:val="nil"/>
              <w:left w:val="nil"/>
              <w:bottom w:val="nil"/>
              <w:right w:val="nil"/>
            </w:tcBorders>
            <w:shd w:val="clear" w:color="auto" w:fill="auto"/>
            <w:noWrap/>
            <w:vAlign w:val="bottom"/>
            <w:hideMark/>
          </w:tcPr>
          <w:p w14:paraId="278F31D9" w14:textId="734235EB" w:rsidR="0001336C" w:rsidRDefault="0001336C">
            <w:pPr>
              <w:jc w:val="center"/>
              <w:rPr>
                <w:color w:val="000000"/>
                <w:sz w:val="18"/>
                <w:szCs w:val="18"/>
              </w:rPr>
            </w:pPr>
            <w:r>
              <w:rPr>
                <w:color w:val="000000"/>
                <w:sz w:val="18"/>
                <w:szCs w:val="18"/>
              </w:rPr>
              <w:t>7.32±2.54a</w:t>
            </w:r>
          </w:p>
        </w:tc>
        <w:tc>
          <w:tcPr>
            <w:tcW w:w="1540" w:type="dxa"/>
            <w:tcBorders>
              <w:top w:val="nil"/>
              <w:left w:val="nil"/>
              <w:bottom w:val="nil"/>
              <w:right w:val="nil"/>
            </w:tcBorders>
            <w:shd w:val="clear" w:color="auto" w:fill="auto"/>
            <w:noWrap/>
            <w:vAlign w:val="bottom"/>
            <w:hideMark/>
          </w:tcPr>
          <w:p w14:paraId="3B780768" w14:textId="4E1B71AE" w:rsidR="0001336C" w:rsidRDefault="0001336C">
            <w:pPr>
              <w:jc w:val="center"/>
              <w:rPr>
                <w:color w:val="000000"/>
                <w:sz w:val="18"/>
                <w:szCs w:val="18"/>
              </w:rPr>
            </w:pPr>
            <w:r>
              <w:rPr>
                <w:color w:val="000000"/>
                <w:sz w:val="18"/>
                <w:szCs w:val="18"/>
              </w:rPr>
              <w:t>7.64±0.30a</w:t>
            </w:r>
          </w:p>
        </w:tc>
        <w:tc>
          <w:tcPr>
            <w:tcW w:w="1540" w:type="dxa"/>
            <w:tcBorders>
              <w:top w:val="nil"/>
              <w:left w:val="nil"/>
              <w:bottom w:val="nil"/>
              <w:right w:val="nil"/>
            </w:tcBorders>
            <w:shd w:val="clear" w:color="auto" w:fill="auto"/>
            <w:noWrap/>
            <w:vAlign w:val="bottom"/>
            <w:hideMark/>
          </w:tcPr>
          <w:p w14:paraId="06C0F5C1" w14:textId="0DE4FD0D" w:rsidR="0001336C" w:rsidRDefault="0001336C">
            <w:pPr>
              <w:jc w:val="center"/>
              <w:rPr>
                <w:color w:val="000000"/>
                <w:sz w:val="18"/>
                <w:szCs w:val="18"/>
              </w:rPr>
            </w:pPr>
            <w:r>
              <w:rPr>
                <w:color w:val="000000"/>
                <w:sz w:val="18"/>
                <w:szCs w:val="18"/>
              </w:rPr>
              <w:t>8.06±0.74a</w:t>
            </w:r>
          </w:p>
        </w:tc>
        <w:tc>
          <w:tcPr>
            <w:tcW w:w="556" w:type="dxa"/>
            <w:tcBorders>
              <w:top w:val="nil"/>
              <w:left w:val="nil"/>
              <w:bottom w:val="nil"/>
              <w:right w:val="nil"/>
            </w:tcBorders>
            <w:shd w:val="clear" w:color="auto" w:fill="auto"/>
            <w:noWrap/>
            <w:vAlign w:val="bottom"/>
            <w:hideMark/>
          </w:tcPr>
          <w:p w14:paraId="33A09FD7" w14:textId="77777777" w:rsidR="0001336C" w:rsidRDefault="0001336C">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bottom"/>
            <w:hideMark/>
          </w:tcPr>
          <w:p w14:paraId="3420D3D2" w14:textId="77777777" w:rsidR="0001336C" w:rsidRDefault="0001336C">
            <w:pPr>
              <w:jc w:val="center"/>
              <w:rPr>
                <w:color w:val="000000"/>
                <w:sz w:val="18"/>
                <w:szCs w:val="18"/>
              </w:rPr>
            </w:pPr>
            <w:r>
              <w:rPr>
                <w:color w:val="000000"/>
                <w:sz w:val="18"/>
                <w:szCs w:val="18"/>
              </w:rPr>
              <w:t>NS</w:t>
            </w:r>
          </w:p>
        </w:tc>
        <w:tc>
          <w:tcPr>
            <w:tcW w:w="726" w:type="dxa"/>
            <w:tcBorders>
              <w:top w:val="nil"/>
              <w:left w:val="nil"/>
              <w:bottom w:val="nil"/>
              <w:right w:val="nil"/>
            </w:tcBorders>
            <w:shd w:val="clear" w:color="auto" w:fill="auto"/>
            <w:noWrap/>
            <w:vAlign w:val="bottom"/>
            <w:hideMark/>
          </w:tcPr>
          <w:p w14:paraId="6A6AFB86" w14:textId="77777777" w:rsidR="0001336C" w:rsidRDefault="0001336C">
            <w:pPr>
              <w:jc w:val="center"/>
              <w:rPr>
                <w:color w:val="000000"/>
                <w:sz w:val="18"/>
                <w:szCs w:val="18"/>
              </w:rPr>
            </w:pPr>
            <w:r>
              <w:rPr>
                <w:color w:val="000000"/>
                <w:sz w:val="18"/>
                <w:szCs w:val="18"/>
              </w:rPr>
              <w:t>NS</w:t>
            </w:r>
          </w:p>
        </w:tc>
      </w:tr>
      <w:tr w:rsidR="0001336C" w14:paraId="0446EAFB" w14:textId="77777777" w:rsidTr="0001336C">
        <w:trPr>
          <w:trHeight w:val="320"/>
        </w:trPr>
        <w:tc>
          <w:tcPr>
            <w:tcW w:w="2500" w:type="dxa"/>
            <w:tcBorders>
              <w:top w:val="nil"/>
              <w:left w:val="nil"/>
              <w:bottom w:val="nil"/>
              <w:right w:val="nil"/>
            </w:tcBorders>
            <w:shd w:val="clear" w:color="auto" w:fill="auto"/>
            <w:noWrap/>
            <w:vAlign w:val="bottom"/>
            <w:hideMark/>
          </w:tcPr>
          <w:p w14:paraId="2B2BC149" w14:textId="77777777" w:rsidR="0001336C" w:rsidRDefault="0001336C">
            <w:pPr>
              <w:rPr>
                <w:color w:val="000000"/>
                <w:sz w:val="18"/>
                <w:szCs w:val="18"/>
              </w:rPr>
            </w:pPr>
            <w:r>
              <w:rPr>
                <w:color w:val="000000"/>
                <w:sz w:val="18"/>
                <w:szCs w:val="18"/>
              </w:rPr>
              <w:t>Caffeic acid</w:t>
            </w:r>
          </w:p>
        </w:tc>
        <w:tc>
          <w:tcPr>
            <w:tcW w:w="1540" w:type="dxa"/>
            <w:tcBorders>
              <w:top w:val="nil"/>
              <w:left w:val="nil"/>
              <w:bottom w:val="nil"/>
              <w:right w:val="nil"/>
            </w:tcBorders>
            <w:shd w:val="clear" w:color="auto" w:fill="auto"/>
            <w:noWrap/>
            <w:vAlign w:val="bottom"/>
            <w:hideMark/>
          </w:tcPr>
          <w:p w14:paraId="48A2E7BC" w14:textId="24CC9139" w:rsidR="0001336C" w:rsidRDefault="0001336C">
            <w:pPr>
              <w:jc w:val="center"/>
              <w:rPr>
                <w:color w:val="000000"/>
                <w:sz w:val="18"/>
                <w:szCs w:val="18"/>
              </w:rPr>
            </w:pPr>
            <w:r>
              <w:rPr>
                <w:color w:val="000000"/>
                <w:sz w:val="18"/>
                <w:szCs w:val="18"/>
              </w:rPr>
              <w:t>1.94±0.05a</w:t>
            </w:r>
          </w:p>
        </w:tc>
        <w:tc>
          <w:tcPr>
            <w:tcW w:w="1540" w:type="dxa"/>
            <w:tcBorders>
              <w:top w:val="nil"/>
              <w:left w:val="nil"/>
              <w:bottom w:val="nil"/>
              <w:right w:val="nil"/>
            </w:tcBorders>
            <w:shd w:val="clear" w:color="auto" w:fill="auto"/>
            <w:noWrap/>
            <w:vAlign w:val="bottom"/>
            <w:hideMark/>
          </w:tcPr>
          <w:p w14:paraId="2CA0E573" w14:textId="56EC05B5" w:rsidR="0001336C" w:rsidRDefault="0001336C">
            <w:pPr>
              <w:jc w:val="center"/>
              <w:rPr>
                <w:color w:val="000000"/>
                <w:sz w:val="18"/>
                <w:szCs w:val="18"/>
              </w:rPr>
            </w:pPr>
            <w:r>
              <w:rPr>
                <w:color w:val="000000"/>
                <w:sz w:val="18"/>
                <w:szCs w:val="18"/>
              </w:rPr>
              <w:t>1.95±0.08a</w:t>
            </w:r>
          </w:p>
        </w:tc>
        <w:tc>
          <w:tcPr>
            <w:tcW w:w="1540" w:type="dxa"/>
            <w:tcBorders>
              <w:top w:val="nil"/>
              <w:left w:val="nil"/>
              <w:bottom w:val="nil"/>
              <w:right w:val="nil"/>
            </w:tcBorders>
            <w:shd w:val="clear" w:color="auto" w:fill="auto"/>
            <w:noWrap/>
            <w:vAlign w:val="bottom"/>
            <w:hideMark/>
          </w:tcPr>
          <w:p w14:paraId="338F3190" w14:textId="37A3CDF7" w:rsidR="0001336C" w:rsidRDefault="0001336C">
            <w:pPr>
              <w:jc w:val="center"/>
              <w:rPr>
                <w:color w:val="000000"/>
                <w:sz w:val="18"/>
                <w:szCs w:val="18"/>
              </w:rPr>
            </w:pPr>
            <w:r>
              <w:rPr>
                <w:color w:val="000000"/>
                <w:sz w:val="18"/>
                <w:szCs w:val="18"/>
              </w:rPr>
              <w:t>2.03±0.10a</w:t>
            </w:r>
          </w:p>
        </w:tc>
        <w:tc>
          <w:tcPr>
            <w:tcW w:w="1540" w:type="dxa"/>
            <w:tcBorders>
              <w:top w:val="nil"/>
              <w:left w:val="nil"/>
              <w:bottom w:val="nil"/>
              <w:right w:val="nil"/>
            </w:tcBorders>
            <w:shd w:val="clear" w:color="auto" w:fill="auto"/>
            <w:noWrap/>
            <w:vAlign w:val="bottom"/>
            <w:hideMark/>
          </w:tcPr>
          <w:p w14:paraId="176D316A" w14:textId="22215513" w:rsidR="0001336C" w:rsidRDefault="0001336C">
            <w:pPr>
              <w:jc w:val="center"/>
              <w:rPr>
                <w:color w:val="000000"/>
                <w:sz w:val="18"/>
                <w:szCs w:val="18"/>
              </w:rPr>
            </w:pPr>
            <w:r>
              <w:rPr>
                <w:color w:val="000000"/>
                <w:sz w:val="18"/>
                <w:szCs w:val="18"/>
              </w:rPr>
              <w:t>1.62±0.09a</w:t>
            </w:r>
          </w:p>
        </w:tc>
        <w:tc>
          <w:tcPr>
            <w:tcW w:w="1540" w:type="dxa"/>
            <w:tcBorders>
              <w:top w:val="nil"/>
              <w:left w:val="nil"/>
              <w:bottom w:val="nil"/>
              <w:right w:val="nil"/>
            </w:tcBorders>
            <w:shd w:val="clear" w:color="auto" w:fill="auto"/>
            <w:noWrap/>
            <w:vAlign w:val="bottom"/>
            <w:hideMark/>
          </w:tcPr>
          <w:p w14:paraId="530D69A7" w14:textId="73C9734B" w:rsidR="0001336C" w:rsidRDefault="0001336C">
            <w:pPr>
              <w:jc w:val="center"/>
              <w:rPr>
                <w:color w:val="000000"/>
                <w:sz w:val="18"/>
                <w:szCs w:val="18"/>
              </w:rPr>
            </w:pPr>
            <w:r>
              <w:rPr>
                <w:color w:val="000000"/>
                <w:sz w:val="18"/>
                <w:szCs w:val="18"/>
              </w:rPr>
              <w:t>1.73±0.13a</w:t>
            </w:r>
          </w:p>
        </w:tc>
        <w:tc>
          <w:tcPr>
            <w:tcW w:w="1540" w:type="dxa"/>
            <w:tcBorders>
              <w:top w:val="nil"/>
              <w:left w:val="nil"/>
              <w:bottom w:val="nil"/>
              <w:right w:val="nil"/>
            </w:tcBorders>
            <w:shd w:val="clear" w:color="auto" w:fill="auto"/>
            <w:noWrap/>
            <w:vAlign w:val="bottom"/>
            <w:hideMark/>
          </w:tcPr>
          <w:p w14:paraId="449B03B5" w14:textId="125909B2" w:rsidR="0001336C" w:rsidRDefault="0001336C">
            <w:pPr>
              <w:jc w:val="center"/>
              <w:rPr>
                <w:color w:val="000000"/>
                <w:sz w:val="18"/>
                <w:szCs w:val="18"/>
              </w:rPr>
            </w:pPr>
            <w:r>
              <w:rPr>
                <w:color w:val="000000"/>
                <w:sz w:val="18"/>
                <w:szCs w:val="18"/>
              </w:rPr>
              <w:t>1.85±0.16a</w:t>
            </w:r>
          </w:p>
        </w:tc>
        <w:tc>
          <w:tcPr>
            <w:tcW w:w="556" w:type="dxa"/>
            <w:tcBorders>
              <w:top w:val="nil"/>
              <w:left w:val="nil"/>
              <w:bottom w:val="nil"/>
              <w:right w:val="nil"/>
            </w:tcBorders>
            <w:shd w:val="clear" w:color="auto" w:fill="auto"/>
            <w:noWrap/>
            <w:vAlign w:val="bottom"/>
            <w:hideMark/>
          </w:tcPr>
          <w:p w14:paraId="09EA2101" w14:textId="77777777" w:rsidR="0001336C" w:rsidRDefault="0001336C">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bottom"/>
            <w:hideMark/>
          </w:tcPr>
          <w:p w14:paraId="7600EC91" w14:textId="77777777" w:rsidR="0001336C" w:rsidRDefault="0001336C">
            <w:pPr>
              <w:jc w:val="center"/>
              <w:rPr>
                <w:color w:val="000000"/>
                <w:sz w:val="18"/>
                <w:szCs w:val="18"/>
              </w:rPr>
            </w:pPr>
            <w:r>
              <w:rPr>
                <w:color w:val="000000"/>
                <w:sz w:val="18"/>
                <w:szCs w:val="18"/>
              </w:rPr>
              <w:t>***</w:t>
            </w:r>
          </w:p>
        </w:tc>
        <w:tc>
          <w:tcPr>
            <w:tcW w:w="726" w:type="dxa"/>
            <w:tcBorders>
              <w:top w:val="nil"/>
              <w:left w:val="nil"/>
              <w:bottom w:val="nil"/>
              <w:right w:val="nil"/>
            </w:tcBorders>
            <w:shd w:val="clear" w:color="auto" w:fill="auto"/>
            <w:noWrap/>
            <w:vAlign w:val="bottom"/>
            <w:hideMark/>
          </w:tcPr>
          <w:p w14:paraId="1C806246" w14:textId="77777777" w:rsidR="0001336C" w:rsidRDefault="0001336C">
            <w:pPr>
              <w:jc w:val="center"/>
              <w:rPr>
                <w:color w:val="000000"/>
                <w:sz w:val="18"/>
                <w:szCs w:val="18"/>
              </w:rPr>
            </w:pPr>
            <w:r>
              <w:rPr>
                <w:color w:val="000000"/>
                <w:sz w:val="18"/>
                <w:szCs w:val="18"/>
              </w:rPr>
              <w:t>NS</w:t>
            </w:r>
          </w:p>
        </w:tc>
      </w:tr>
      <w:tr w:rsidR="0001336C" w14:paraId="39D5D2AC" w14:textId="77777777" w:rsidTr="0001336C">
        <w:trPr>
          <w:trHeight w:val="320"/>
        </w:trPr>
        <w:tc>
          <w:tcPr>
            <w:tcW w:w="2500" w:type="dxa"/>
            <w:tcBorders>
              <w:top w:val="nil"/>
              <w:left w:val="nil"/>
              <w:bottom w:val="nil"/>
              <w:right w:val="nil"/>
            </w:tcBorders>
            <w:shd w:val="clear" w:color="auto" w:fill="auto"/>
            <w:noWrap/>
            <w:vAlign w:val="bottom"/>
            <w:hideMark/>
          </w:tcPr>
          <w:p w14:paraId="2FB1409A" w14:textId="77777777" w:rsidR="0001336C" w:rsidRDefault="0001336C">
            <w:pPr>
              <w:rPr>
                <w:color w:val="000000"/>
                <w:sz w:val="18"/>
                <w:szCs w:val="18"/>
              </w:rPr>
            </w:pPr>
            <w:r>
              <w:rPr>
                <w:i/>
                <w:iCs/>
                <w:color w:val="000000"/>
                <w:sz w:val="18"/>
                <w:szCs w:val="18"/>
              </w:rPr>
              <w:t>trans</w:t>
            </w:r>
            <w:r>
              <w:rPr>
                <w:color w:val="000000"/>
                <w:sz w:val="18"/>
                <w:szCs w:val="18"/>
              </w:rPr>
              <w:t>-</w:t>
            </w:r>
            <w:r w:rsidR="008D2D14">
              <w:rPr>
                <w:color w:val="000000"/>
                <w:sz w:val="18"/>
                <w:szCs w:val="18"/>
              </w:rPr>
              <w:t>F</w:t>
            </w:r>
            <w:r>
              <w:rPr>
                <w:color w:val="000000"/>
                <w:sz w:val="18"/>
                <w:szCs w:val="18"/>
              </w:rPr>
              <w:t>ertaric acid</w:t>
            </w:r>
          </w:p>
        </w:tc>
        <w:tc>
          <w:tcPr>
            <w:tcW w:w="1540" w:type="dxa"/>
            <w:tcBorders>
              <w:top w:val="nil"/>
              <w:left w:val="nil"/>
              <w:bottom w:val="nil"/>
              <w:right w:val="nil"/>
            </w:tcBorders>
            <w:shd w:val="clear" w:color="auto" w:fill="auto"/>
            <w:noWrap/>
            <w:vAlign w:val="bottom"/>
            <w:hideMark/>
          </w:tcPr>
          <w:p w14:paraId="3E082E3C" w14:textId="7CD5B878" w:rsidR="0001336C" w:rsidRDefault="0001336C">
            <w:pPr>
              <w:jc w:val="center"/>
              <w:rPr>
                <w:color w:val="000000"/>
                <w:sz w:val="18"/>
                <w:szCs w:val="18"/>
              </w:rPr>
            </w:pPr>
            <w:r>
              <w:rPr>
                <w:color w:val="000000"/>
                <w:sz w:val="18"/>
                <w:szCs w:val="18"/>
              </w:rPr>
              <w:t>0.07±0.01a</w:t>
            </w:r>
          </w:p>
        </w:tc>
        <w:tc>
          <w:tcPr>
            <w:tcW w:w="1540" w:type="dxa"/>
            <w:tcBorders>
              <w:top w:val="nil"/>
              <w:left w:val="nil"/>
              <w:bottom w:val="nil"/>
              <w:right w:val="nil"/>
            </w:tcBorders>
            <w:shd w:val="clear" w:color="auto" w:fill="auto"/>
            <w:noWrap/>
            <w:vAlign w:val="bottom"/>
            <w:hideMark/>
          </w:tcPr>
          <w:p w14:paraId="5AE288EA" w14:textId="2E12C663" w:rsidR="0001336C" w:rsidRDefault="0001336C">
            <w:pPr>
              <w:jc w:val="center"/>
              <w:rPr>
                <w:color w:val="000000"/>
                <w:sz w:val="18"/>
                <w:szCs w:val="18"/>
              </w:rPr>
            </w:pPr>
            <w:r>
              <w:rPr>
                <w:color w:val="000000"/>
                <w:sz w:val="18"/>
                <w:szCs w:val="18"/>
              </w:rPr>
              <w:t>0.07±0.01a</w:t>
            </w:r>
          </w:p>
        </w:tc>
        <w:tc>
          <w:tcPr>
            <w:tcW w:w="1540" w:type="dxa"/>
            <w:tcBorders>
              <w:top w:val="nil"/>
              <w:left w:val="nil"/>
              <w:bottom w:val="nil"/>
              <w:right w:val="nil"/>
            </w:tcBorders>
            <w:shd w:val="clear" w:color="auto" w:fill="auto"/>
            <w:noWrap/>
            <w:vAlign w:val="bottom"/>
            <w:hideMark/>
          </w:tcPr>
          <w:p w14:paraId="3FAB6009" w14:textId="215181EF" w:rsidR="0001336C" w:rsidRDefault="0001336C">
            <w:pPr>
              <w:jc w:val="center"/>
              <w:rPr>
                <w:color w:val="000000"/>
                <w:sz w:val="18"/>
                <w:szCs w:val="18"/>
              </w:rPr>
            </w:pPr>
            <w:r>
              <w:rPr>
                <w:color w:val="000000"/>
                <w:sz w:val="18"/>
                <w:szCs w:val="18"/>
              </w:rPr>
              <w:t>0.09±0.02a</w:t>
            </w:r>
          </w:p>
        </w:tc>
        <w:tc>
          <w:tcPr>
            <w:tcW w:w="1540" w:type="dxa"/>
            <w:tcBorders>
              <w:top w:val="nil"/>
              <w:left w:val="nil"/>
              <w:bottom w:val="nil"/>
              <w:right w:val="nil"/>
            </w:tcBorders>
            <w:shd w:val="clear" w:color="auto" w:fill="auto"/>
            <w:noWrap/>
            <w:vAlign w:val="bottom"/>
            <w:hideMark/>
          </w:tcPr>
          <w:p w14:paraId="2C9009BE" w14:textId="4EF2699E" w:rsidR="0001336C" w:rsidRDefault="0001336C">
            <w:pPr>
              <w:jc w:val="center"/>
              <w:rPr>
                <w:color w:val="000000"/>
                <w:sz w:val="18"/>
                <w:szCs w:val="18"/>
              </w:rPr>
            </w:pPr>
            <w:r>
              <w:rPr>
                <w:color w:val="000000"/>
                <w:sz w:val="18"/>
                <w:szCs w:val="18"/>
              </w:rPr>
              <w:t>0.06±0.01b</w:t>
            </w:r>
          </w:p>
        </w:tc>
        <w:tc>
          <w:tcPr>
            <w:tcW w:w="1540" w:type="dxa"/>
            <w:tcBorders>
              <w:top w:val="nil"/>
              <w:left w:val="nil"/>
              <w:bottom w:val="nil"/>
              <w:right w:val="nil"/>
            </w:tcBorders>
            <w:shd w:val="clear" w:color="auto" w:fill="auto"/>
            <w:noWrap/>
            <w:vAlign w:val="bottom"/>
            <w:hideMark/>
          </w:tcPr>
          <w:p w14:paraId="2CD29B03" w14:textId="44CAAA4A" w:rsidR="0001336C" w:rsidRDefault="0001336C">
            <w:pPr>
              <w:jc w:val="center"/>
              <w:rPr>
                <w:color w:val="000000"/>
                <w:sz w:val="18"/>
                <w:szCs w:val="18"/>
              </w:rPr>
            </w:pPr>
            <w:r>
              <w:rPr>
                <w:color w:val="000000"/>
                <w:sz w:val="18"/>
                <w:szCs w:val="18"/>
              </w:rPr>
              <w:t>0.06±0.00a</w:t>
            </w:r>
          </w:p>
        </w:tc>
        <w:tc>
          <w:tcPr>
            <w:tcW w:w="1540" w:type="dxa"/>
            <w:tcBorders>
              <w:top w:val="nil"/>
              <w:left w:val="nil"/>
              <w:bottom w:val="nil"/>
              <w:right w:val="nil"/>
            </w:tcBorders>
            <w:shd w:val="clear" w:color="auto" w:fill="auto"/>
            <w:noWrap/>
            <w:vAlign w:val="bottom"/>
            <w:hideMark/>
          </w:tcPr>
          <w:p w14:paraId="26918587" w14:textId="2DF3B532" w:rsidR="0001336C" w:rsidRDefault="0001336C">
            <w:pPr>
              <w:jc w:val="center"/>
              <w:rPr>
                <w:color w:val="000000"/>
                <w:sz w:val="18"/>
                <w:szCs w:val="18"/>
              </w:rPr>
            </w:pPr>
            <w:r>
              <w:rPr>
                <w:color w:val="000000"/>
                <w:sz w:val="18"/>
                <w:szCs w:val="18"/>
              </w:rPr>
              <w:t>0.05±0.00a</w:t>
            </w:r>
          </w:p>
        </w:tc>
        <w:tc>
          <w:tcPr>
            <w:tcW w:w="556" w:type="dxa"/>
            <w:tcBorders>
              <w:top w:val="nil"/>
              <w:left w:val="nil"/>
              <w:bottom w:val="nil"/>
              <w:right w:val="nil"/>
            </w:tcBorders>
            <w:shd w:val="clear" w:color="auto" w:fill="auto"/>
            <w:noWrap/>
            <w:vAlign w:val="bottom"/>
            <w:hideMark/>
          </w:tcPr>
          <w:p w14:paraId="37BC51CD" w14:textId="77777777" w:rsidR="0001336C" w:rsidRDefault="0001336C">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bottom"/>
            <w:hideMark/>
          </w:tcPr>
          <w:p w14:paraId="4E9B036F" w14:textId="77777777" w:rsidR="0001336C" w:rsidRDefault="0001336C">
            <w:pPr>
              <w:jc w:val="center"/>
              <w:rPr>
                <w:color w:val="000000"/>
                <w:sz w:val="18"/>
                <w:szCs w:val="18"/>
              </w:rPr>
            </w:pPr>
            <w:r>
              <w:rPr>
                <w:color w:val="000000"/>
                <w:sz w:val="18"/>
                <w:szCs w:val="18"/>
              </w:rPr>
              <w:t>**</w:t>
            </w:r>
          </w:p>
        </w:tc>
        <w:tc>
          <w:tcPr>
            <w:tcW w:w="726" w:type="dxa"/>
            <w:tcBorders>
              <w:top w:val="nil"/>
              <w:left w:val="nil"/>
              <w:bottom w:val="nil"/>
              <w:right w:val="nil"/>
            </w:tcBorders>
            <w:shd w:val="clear" w:color="auto" w:fill="auto"/>
            <w:noWrap/>
            <w:vAlign w:val="bottom"/>
            <w:hideMark/>
          </w:tcPr>
          <w:p w14:paraId="2BDF8A9F" w14:textId="77777777" w:rsidR="0001336C" w:rsidRDefault="0001336C">
            <w:pPr>
              <w:jc w:val="center"/>
              <w:rPr>
                <w:color w:val="000000"/>
                <w:sz w:val="18"/>
                <w:szCs w:val="18"/>
              </w:rPr>
            </w:pPr>
            <w:r>
              <w:rPr>
                <w:color w:val="000000"/>
                <w:sz w:val="18"/>
                <w:szCs w:val="18"/>
              </w:rPr>
              <w:t>NS</w:t>
            </w:r>
          </w:p>
        </w:tc>
      </w:tr>
      <w:tr w:rsidR="0001336C" w14:paraId="7163C87C" w14:textId="77777777" w:rsidTr="0001336C">
        <w:trPr>
          <w:trHeight w:val="320"/>
        </w:trPr>
        <w:tc>
          <w:tcPr>
            <w:tcW w:w="2500" w:type="dxa"/>
            <w:tcBorders>
              <w:top w:val="nil"/>
              <w:left w:val="nil"/>
              <w:bottom w:val="nil"/>
              <w:right w:val="nil"/>
            </w:tcBorders>
            <w:shd w:val="clear" w:color="auto" w:fill="auto"/>
            <w:noWrap/>
            <w:vAlign w:val="bottom"/>
            <w:hideMark/>
          </w:tcPr>
          <w:p w14:paraId="5AFFF350" w14:textId="77777777" w:rsidR="0001336C" w:rsidRDefault="0001336C">
            <w:pPr>
              <w:rPr>
                <w:color w:val="000000"/>
                <w:sz w:val="18"/>
                <w:szCs w:val="18"/>
              </w:rPr>
            </w:pPr>
            <w:r>
              <w:rPr>
                <w:i/>
                <w:iCs/>
                <w:color w:val="000000"/>
                <w:sz w:val="18"/>
                <w:szCs w:val="18"/>
              </w:rPr>
              <w:t>p</w:t>
            </w:r>
            <w:r>
              <w:rPr>
                <w:color w:val="000000"/>
                <w:sz w:val="18"/>
                <w:szCs w:val="18"/>
              </w:rPr>
              <w:t>-</w:t>
            </w:r>
            <w:r w:rsidR="008D2D14">
              <w:rPr>
                <w:color w:val="000000"/>
                <w:sz w:val="18"/>
                <w:szCs w:val="18"/>
              </w:rPr>
              <w:t>C</w:t>
            </w:r>
            <w:r>
              <w:rPr>
                <w:color w:val="000000"/>
                <w:sz w:val="18"/>
                <w:szCs w:val="18"/>
              </w:rPr>
              <w:t>oumaric acid</w:t>
            </w:r>
          </w:p>
        </w:tc>
        <w:tc>
          <w:tcPr>
            <w:tcW w:w="1540" w:type="dxa"/>
            <w:tcBorders>
              <w:top w:val="nil"/>
              <w:left w:val="nil"/>
              <w:bottom w:val="nil"/>
              <w:right w:val="nil"/>
            </w:tcBorders>
            <w:shd w:val="clear" w:color="auto" w:fill="auto"/>
            <w:noWrap/>
            <w:vAlign w:val="bottom"/>
            <w:hideMark/>
          </w:tcPr>
          <w:p w14:paraId="2826344F" w14:textId="797B109C" w:rsidR="0001336C" w:rsidRDefault="0001336C">
            <w:pPr>
              <w:jc w:val="center"/>
              <w:rPr>
                <w:color w:val="000000"/>
                <w:sz w:val="18"/>
                <w:szCs w:val="18"/>
              </w:rPr>
            </w:pPr>
            <w:r>
              <w:rPr>
                <w:color w:val="000000"/>
                <w:sz w:val="18"/>
                <w:szCs w:val="18"/>
              </w:rPr>
              <w:t>0.19±0.05a</w:t>
            </w:r>
          </w:p>
        </w:tc>
        <w:tc>
          <w:tcPr>
            <w:tcW w:w="1540" w:type="dxa"/>
            <w:tcBorders>
              <w:top w:val="nil"/>
              <w:left w:val="nil"/>
              <w:bottom w:val="nil"/>
              <w:right w:val="nil"/>
            </w:tcBorders>
            <w:shd w:val="clear" w:color="auto" w:fill="auto"/>
            <w:noWrap/>
            <w:vAlign w:val="bottom"/>
            <w:hideMark/>
          </w:tcPr>
          <w:p w14:paraId="5CB171EC" w14:textId="01391B86" w:rsidR="0001336C" w:rsidRDefault="0001336C">
            <w:pPr>
              <w:jc w:val="center"/>
              <w:rPr>
                <w:color w:val="000000"/>
                <w:sz w:val="18"/>
                <w:szCs w:val="18"/>
              </w:rPr>
            </w:pPr>
            <w:r>
              <w:rPr>
                <w:color w:val="000000"/>
                <w:sz w:val="18"/>
                <w:szCs w:val="18"/>
              </w:rPr>
              <w:t>0.21±0.04a</w:t>
            </w:r>
          </w:p>
        </w:tc>
        <w:tc>
          <w:tcPr>
            <w:tcW w:w="1540" w:type="dxa"/>
            <w:tcBorders>
              <w:top w:val="nil"/>
              <w:left w:val="nil"/>
              <w:bottom w:val="nil"/>
              <w:right w:val="nil"/>
            </w:tcBorders>
            <w:shd w:val="clear" w:color="auto" w:fill="auto"/>
            <w:noWrap/>
            <w:vAlign w:val="bottom"/>
            <w:hideMark/>
          </w:tcPr>
          <w:p w14:paraId="1E6C3F8E" w14:textId="06E1980F" w:rsidR="0001336C" w:rsidRDefault="0001336C">
            <w:pPr>
              <w:jc w:val="center"/>
              <w:rPr>
                <w:color w:val="000000"/>
                <w:sz w:val="18"/>
                <w:szCs w:val="18"/>
              </w:rPr>
            </w:pPr>
            <w:r>
              <w:rPr>
                <w:color w:val="000000"/>
                <w:sz w:val="18"/>
                <w:szCs w:val="18"/>
              </w:rPr>
              <w:t>0.22±0.02a</w:t>
            </w:r>
          </w:p>
        </w:tc>
        <w:tc>
          <w:tcPr>
            <w:tcW w:w="1540" w:type="dxa"/>
            <w:tcBorders>
              <w:top w:val="nil"/>
              <w:left w:val="nil"/>
              <w:bottom w:val="nil"/>
              <w:right w:val="nil"/>
            </w:tcBorders>
            <w:shd w:val="clear" w:color="auto" w:fill="auto"/>
            <w:noWrap/>
            <w:vAlign w:val="bottom"/>
            <w:hideMark/>
          </w:tcPr>
          <w:p w14:paraId="39CEF5BD" w14:textId="179329A8" w:rsidR="0001336C" w:rsidRDefault="0001336C">
            <w:pPr>
              <w:jc w:val="center"/>
              <w:rPr>
                <w:color w:val="000000"/>
                <w:sz w:val="18"/>
                <w:szCs w:val="18"/>
              </w:rPr>
            </w:pPr>
            <w:r>
              <w:rPr>
                <w:color w:val="000000"/>
                <w:sz w:val="18"/>
                <w:szCs w:val="18"/>
              </w:rPr>
              <w:t>0.61±0.07a</w:t>
            </w:r>
          </w:p>
        </w:tc>
        <w:tc>
          <w:tcPr>
            <w:tcW w:w="1540" w:type="dxa"/>
            <w:tcBorders>
              <w:top w:val="nil"/>
              <w:left w:val="nil"/>
              <w:bottom w:val="nil"/>
              <w:right w:val="nil"/>
            </w:tcBorders>
            <w:shd w:val="clear" w:color="auto" w:fill="auto"/>
            <w:noWrap/>
            <w:vAlign w:val="bottom"/>
            <w:hideMark/>
          </w:tcPr>
          <w:p w14:paraId="53B6349E" w14:textId="03B1C579" w:rsidR="0001336C" w:rsidRDefault="0001336C">
            <w:pPr>
              <w:jc w:val="center"/>
              <w:rPr>
                <w:color w:val="000000"/>
                <w:sz w:val="18"/>
                <w:szCs w:val="18"/>
              </w:rPr>
            </w:pPr>
            <w:r>
              <w:rPr>
                <w:color w:val="000000"/>
                <w:sz w:val="18"/>
                <w:szCs w:val="18"/>
              </w:rPr>
              <w:t>0.50±0.14a</w:t>
            </w:r>
          </w:p>
        </w:tc>
        <w:tc>
          <w:tcPr>
            <w:tcW w:w="1540" w:type="dxa"/>
            <w:tcBorders>
              <w:top w:val="nil"/>
              <w:left w:val="nil"/>
              <w:bottom w:val="nil"/>
              <w:right w:val="nil"/>
            </w:tcBorders>
            <w:shd w:val="clear" w:color="auto" w:fill="auto"/>
            <w:noWrap/>
            <w:vAlign w:val="bottom"/>
            <w:hideMark/>
          </w:tcPr>
          <w:p w14:paraId="100D6CE4" w14:textId="55F16DF6" w:rsidR="0001336C" w:rsidRDefault="0001336C">
            <w:pPr>
              <w:jc w:val="center"/>
              <w:rPr>
                <w:color w:val="000000"/>
                <w:sz w:val="18"/>
                <w:szCs w:val="18"/>
              </w:rPr>
            </w:pPr>
            <w:r>
              <w:rPr>
                <w:color w:val="000000"/>
                <w:sz w:val="18"/>
                <w:szCs w:val="18"/>
              </w:rPr>
              <w:t>0.64±0.21a</w:t>
            </w:r>
          </w:p>
        </w:tc>
        <w:tc>
          <w:tcPr>
            <w:tcW w:w="556" w:type="dxa"/>
            <w:tcBorders>
              <w:top w:val="nil"/>
              <w:left w:val="nil"/>
              <w:bottom w:val="nil"/>
              <w:right w:val="nil"/>
            </w:tcBorders>
            <w:shd w:val="clear" w:color="auto" w:fill="auto"/>
            <w:noWrap/>
            <w:vAlign w:val="bottom"/>
            <w:hideMark/>
          </w:tcPr>
          <w:p w14:paraId="6E1711FC" w14:textId="77777777" w:rsidR="0001336C" w:rsidRDefault="0001336C">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bottom"/>
            <w:hideMark/>
          </w:tcPr>
          <w:p w14:paraId="0619E25E" w14:textId="77777777" w:rsidR="0001336C" w:rsidRDefault="0001336C">
            <w:pPr>
              <w:jc w:val="center"/>
              <w:rPr>
                <w:color w:val="000000"/>
                <w:sz w:val="18"/>
                <w:szCs w:val="18"/>
              </w:rPr>
            </w:pPr>
            <w:r>
              <w:rPr>
                <w:color w:val="000000"/>
                <w:sz w:val="18"/>
                <w:szCs w:val="18"/>
              </w:rPr>
              <w:t>***</w:t>
            </w:r>
          </w:p>
        </w:tc>
        <w:tc>
          <w:tcPr>
            <w:tcW w:w="726" w:type="dxa"/>
            <w:tcBorders>
              <w:top w:val="nil"/>
              <w:left w:val="nil"/>
              <w:bottom w:val="nil"/>
              <w:right w:val="nil"/>
            </w:tcBorders>
            <w:shd w:val="clear" w:color="auto" w:fill="auto"/>
            <w:noWrap/>
            <w:vAlign w:val="bottom"/>
            <w:hideMark/>
          </w:tcPr>
          <w:p w14:paraId="2A0DE054" w14:textId="77777777" w:rsidR="0001336C" w:rsidRDefault="0001336C">
            <w:pPr>
              <w:jc w:val="center"/>
              <w:rPr>
                <w:color w:val="000000"/>
                <w:sz w:val="18"/>
                <w:szCs w:val="18"/>
              </w:rPr>
            </w:pPr>
            <w:r>
              <w:rPr>
                <w:color w:val="000000"/>
                <w:sz w:val="18"/>
                <w:szCs w:val="18"/>
              </w:rPr>
              <w:t>NS</w:t>
            </w:r>
          </w:p>
        </w:tc>
      </w:tr>
      <w:tr w:rsidR="0001336C" w14:paraId="3C9A33AA" w14:textId="77777777" w:rsidTr="0001336C">
        <w:trPr>
          <w:trHeight w:val="320"/>
        </w:trPr>
        <w:tc>
          <w:tcPr>
            <w:tcW w:w="2500" w:type="dxa"/>
            <w:tcBorders>
              <w:top w:val="nil"/>
              <w:left w:val="nil"/>
              <w:bottom w:val="nil"/>
              <w:right w:val="nil"/>
            </w:tcBorders>
            <w:shd w:val="clear" w:color="auto" w:fill="auto"/>
            <w:noWrap/>
            <w:vAlign w:val="bottom"/>
            <w:hideMark/>
          </w:tcPr>
          <w:p w14:paraId="1C0F3250" w14:textId="77777777" w:rsidR="0001336C" w:rsidRDefault="0001336C">
            <w:pPr>
              <w:rPr>
                <w:color w:val="000000"/>
                <w:sz w:val="18"/>
                <w:szCs w:val="18"/>
              </w:rPr>
            </w:pPr>
            <w:r>
              <w:rPr>
                <w:color w:val="000000"/>
                <w:sz w:val="18"/>
                <w:szCs w:val="18"/>
              </w:rPr>
              <w:t>Ferulic acid</w:t>
            </w:r>
          </w:p>
        </w:tc>
        <w:tc>
          <w:tcPr>
            <w:tcW w:w="1540" w:type="dxa"/>
            <w:tcBorders>
              <w:top w:val="nil"/>
              <w:left w:val="nil"/>
              <w:bottom w:val="nil"/>
              <w:right w:val="nil"/>
            </w:tcBorders>
            <w:shd w:val="clear" w:color="auto" w:fill="auto"/>
            <w:noWrap/>
            <w:vAlign w:val="bottom"/>
            <w:hideMark/>
          </w:tcPr>
          <w:p w14:paraId="0E09E4E2" w14:textId="2A146500" w:rsidR="0001336C" w:rsidRDefault="0001336C">
            <w:pPr>
              <w:jc w:val="center"/>
              <w:rPr>
                <w:color w:val="000000"/>
                <w:sz w:val="18"/>
                <w:szCs w:val="18"/>
              </w:rPr>
            </w:pPr>
            <w:r>
              <w:rPr>
                <w:color w:val="000000"/>
                <w:sz w:val="18"/>
                <w:szCs w:val="18"/>
              </w:rPr>
              <w:t>0.37±0.02a</w:t>
            </w:r>
          </w:p>
        </w:tc>
        <w:tc>
          <w:tcPr>
            <w:tcW w:w="1540" w:type="dxa"/>
            <w:tcBorders>
              <w:top w:val="nil"/>
              <w:left w:val="nil"/>
              <w:bottom w:val="nil"/>
              <w:right w:val="nil"/>
            </w:tcBorders>
            <w:shd w:val="clear" w:color="auto" w:fill="auto"/>
            <w:noWrap/>
            <w:vAlign w:val="bottom"/>
            <w:hideMark/>
          </w:tcPr>
          <w:p w14:paraId="2C9E5FF6" w14:textId="6B737F13" w:rsidR="0001336C" w:rsidRDefault="0001336C">
            <w:pPr>
              <w:jc w:val="center"/>
              <w:rPr>
                <w:color w:val="000000"/>
                <w:sz w:val="18"/>
                <w:szCs w:val="18"/>
              </w:rPr>
            </w:pPr>
            <w:r>
              <w:rPr>
                <w:color w:val="000000"/>
                <w:sz w:val="18"/>
                <w:szCs w:val="18"/>
              </w:rPr>
              <w:t>0.48±0.00c</w:t>
            </w:r>
          </w:p>
        </w:tc>
        <w:tc>
          <w:tcPr>
            <w:tcW w:w="1540" w:type="dxa"/>
            <w:tcBorders>
              <w:top w:val="nil"/>
              <w:left w:val="nil"/>
              <w:bottom w:val="nil"/>
              <w:right w:val="nil"/>
            </w:tcBorders>
            <w:shd w:val="clear" w:color="auto" w:fill="auto"/>
            <w:noWrap/>
            <w:vAlign w:val="bottom"/>
            <w:hideMark/>
          </w:tcPr>
          <w:p w14:paraId="52D41A23" w14:textId="48DEE015" w:rsidR="0001336C" w:rsidRDefault="0001336C">
            <w:pPr>
              <w:jc w:val="center"/>
              <w:rPr>
                <w:color w:val="000000"/>
                <w:sz w:val="18"/>
                <w:szCs w:val="18"/>
              </w:rPr>
            </w:pPr>
            <w:r>
              <w:rPr>
                <w:color w:val="000000"/>
                <w:sz w:val="18"/>
                <w:szCs w:val="18"/>
              </w:rPr>
              <w:t>0.40±0.02b</w:t>
            </w:r>
          </w:p>
        </w:tc>
        <w:tc>
          <w:tcPr>
            <w:tcW w:w="1540" w:type="dxa"/>
            <w:tcBorders>
              <w:top w:val="nil"/>
              <w:left w:val="nil"/>
              <w:bottom w:val="nil"/>
              <w:right w:val="nil"/>
            </w:tcBorders>
            <w:shd w:val="clear" w:color="auto" w:fill="auto"/>
            <w:noWrap/>
            <w:vAlign w:val="bottom"/>
            <w:hideMark/>
          </w:tcPr>
          <w:p w14:paraId="2DFB8C47" w14:textId="294759ED" w:rsidR="0001336C" w:rsidRDefault="0001336C">
            <w:pPr>
              <w:jc w:val="center"/>
              <w:rPr>
                <w:color w:val="000000"/>
                <w:sz w:val="18"/>
                <w:szCs w:val="18"/>
              </w:rPr>
            </w:pPr>
            <w:r>
              <w:rPr>
                <w:color w:val="000000"/>
                <w:sz w:val="18"/>
                <w:szCs w:val="18"/>
              </w:rPr>
              <w:t>0.52±0.02a</w:t>
            </w:r>
          </w:p>
        </w:tc>
        <w:tc>
          <w:tcPr>
            <w:tcW w:w="1540" w:type="dxa"/>
            <w:tcBorders>
              <w:top w:val="nil"/>
              <w:left w:val="nil"/>
              <w:bottom w:val="nil"/>
              <w:right w:val="nil"/>
            </w:tcBorders>
            <w:shd w:val="clear" w:color="auto" w:fill="auto"/>
            <w:noWrap/>
            <w:vAlign w:val="bottom"/>
            <w:hideMark/>
          </w:tcPr>
          <w:p w14:paraId="26415849" w14:textId="315199D6" w:rsidR="0001336C" w:rsidRDefault="0001336C">
            <w:pPr>
              <w:jc w:val="center"/>
              <w:rPr>
                <w:color w:val="000000"/>
                <w:sz w:val="18"/>
                <w:szCs w:val="18"/>
              </w:rPr>
            </w:pPr>
            <w:r>
              <w:rPr>
                <w:color w:val="000000"/>
                <w:sz w:val="18"/>
                <w:szCs w:val="18"/>
              </w:rPr>
              <w:t>0.45±0.03a</w:t>
            </w:r>
          </w:p>
        </w:tc>
        <w:tc>
          <w:tcPr>
            <w:tcW w:w="1540" w:type="dxa"/>
            <w:tcBorders>
              <w:top w:val="nil"/>
              <w:left w:val="nil"/>
              <w:bottom w:val="nil"/>
              <w:right w:val="nil"/>
            </w:tcBorders>
            <w:shd w:val="clear" w:color="auto" w:fill="auto"/>
            <w:noWrap/>
            <w:vAlign w:val="bottom"/>
            <w:hideMark/>
          </w:tcPr>
          <w:p w14:paraId="33E4AFDA" w14:textId="22877E30" w:rsidR="0001336C" w:rsidRDefault="0001336C">
            <w:pPr>
              <w:jc w:val="center"/>
              <w:rPr>
                <w:color w:val="000000"/>
                <w:sz w:val="18"/>
                <w:szCs w:val="18"/>
              </w:rPr>
            </w:pPr>
            <w:r>
              <w:rPr>
                <w:color w:val="000000"/>
                <w:sz w:val="18"/>
                <w:szCs w:val="18"/>
              </w:rPr>
              <w:t>0.51±0.09a</w:t>
            </w:r>
          </w:p>
        </w:tc>
        <w:tc>
          <w:tcPr>
            <w:tcW w:w="556" w:type="dxa"/>
            <w:tcBorders>
              <w:top w:val="nil"/>
              <w:left w:val="nil"/>
              <w:bottom w:val="nil"/>
              <w:right w:val="nil"/>
            </w:tcBorders>
            <w:shd w:val="clear" w:color="auto" w:fill="auto"/>
            <w:noWrap/>
            <w:vAlign w:val="bottom"/>
            <w:hideMark/>
          </w:tcPr>
          <w:p w14:paraId="673B1509" w14:textId="77777777" w:rsidR="0001336C" w:rsidRDefault="0001336C">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bottom"/>
            <w:hideMark/>
          </w:tcPr>
          <w:p w14:paraId="60A2E81D" w14:textId="77777777" w:rsidR="0001336C" w:rsidRDefault="0001336C">
            <w:pPr>
              <w:jc w:val="center"/>
              <w:rPr>
                <w:color w:val="000000"/>
                <w:sz w:val="18"/>
                <w:szCs w:val="18"/>
              </w:rPr>
            </w:pPr>
            <w:r>
              <w:rPr>
                <w:color w:val="000000"/>
                <w:sz w:val="18"/>
                <w:szCs w:val="18"/>
              </w:rPr>
              <w:t>**</w:t>
            </w:r>
          </w:p>
        </w:tc>
        <w:tc>
          <w:tcPr>
            <w:tcW w:w="726" w:type="dxa"/>
            <w:tcBorders>
              <w:top w:val="nil"/>
              <w:left w:val="nil"/>
              <w:bottom w:val="nil"/>
              <w:right w:val="nil"/>
            </w:tcBorders>
            <w:shd w:val="clear" w:color="auto" w:fill="auto"/>
            <w:noWrap/>
            <w:vAlign w:val="bottom"/>
            <w:hideMark/>
          </w:tcPr>
          <w:p w14:paraId="64AF8550" w14:textId="77777777" w:rsidR="0001336C" w:rsidRDefault="0001336C">
            <w:pPr>
              <w:jc w:val="center"/>
              <w:rPr>
                <w:color w:val="000000"/>
                <w:sz w:val="18"/>
                <w:szCs w:val="18"/>
              </w:rPr>
            </w:pPr>
            <w:r>
              <w:rPr>
                <w:color w:val="000000"/>
                <w:sz w:val="18"/>
                <w:szCs w:val="18"/>
              </w:rPr>
              <w:t>**</w:t>
            </w:r>
          </w:p>
        </w:tc>
      </w:tr>
      <w:tr w:rsidR="0001336C" w14:paraId="5086CAF1" w14:textId="77777777" w:rsidTr="0001336C">
        <w:trPr>
          <w:trHeight w:val="320"/>
        </w:trPr>
        <w:tc>
          <w:tcPr>
            <w:tcW w:w="2500" w:type="dxa"/>
            <w:tcBorders>
              <w:top w:val="nil"/>
              <w:left w:val="nil"/>
              <w:bottom w:val="nil"/>
              <w:right w:val="nil"/>
            </w:tcBorders>
            <w:shd w:val="clear" w:color="auto" w:fill="auto"/>
            <w:noWrap/>
            <w:vAlign w:val="bottom"/>
            <w:hideMark/>
          </w:tcPr>
          <w:p w14:paraId="02BCE64A" w14:textId="77777777" w:rsidR="0001336C" w:rsidRDefault="0001336C">
            <w:pPr>
              <w:rPr>
                <w:b/>
                <w:bCs/>
                <w:color w:val="000000"/>
                <w:sz w:val="18"/>
                <w:szCs w:val="18"/>
              </w:rPr>
            </w:pPr>
            <w:r>
              <w:rPr>
                <w:b/>
                <w:bCs/>
                <w:color w:val="000000"/>
                <w:sz w:val="18"/>
                <w:szCs w:val="18"/>
              </w:rPr>
              <w:t>Total hydroxycinnamic acids</w:t>
            </w:r>
          </w:p>
        </w:tc>
        <w:tc>
          <w:tcPr>
            <w:tcW w:w="1540" w:type="dxa"/>
            <w:tcBorders>
              <w:top w:val="nil"/>
              <w:left w:val="nil"/>
              <w:bottom w:val="nil"/>
              <w:right w:val="nil"/>
            </w:tcBorders>
            <w:shd w:val="clear" w:color="auto" w:fill="auto"/>
            <w:noWrap/>
            <w:vAlign w:val="bottom"/>
            <w:hideMark/>
          </w:tcPr>
          <w:p w14:paraId="23DB5D15" w14:textId="4300A9F0" w:rsidR="0001336C" w:rsidRDefault="0001336C">
            <w:pPr>
              <w:jc w:val="center"/>
              <w:rPr>
                <w:color w:val="000000"/>
                <w:sz w:val="18"/>
                <w:szCs w:val="18"/>
              </w:rPr>
            </w:pPr>
            <w:r>
              <w:rPr>
                <w:color w:val="000000"/>
                <w:sz w:val="18"/>
                <w:szCs w:val="18"/>
              </w:rPr>
              <w:t>42.95±4.39a</w:t>
            </w:r>
          </w:p>
        </w:tc>
        <w:tc>
          <w:tcPr>
            <w:tcW w:w="1540" w:type="dxa"/>
            <w:tcBorders>
              <w:top w:val="nil"/>
              <w:left w:val="nil"/>
              <w:bottom w:val="nil"/>
              <w:right w:val="nil"/>
            </w:tcBorders>
            <w:shd w:val="clear" w:color="auto" w:fill="auto"/>
            <w:noWrap/>
            <w:vAlign w:val="bottom"/>
            <w:hideMark/>
          </w:tcPr>
          <w:p w14:paraId="318EAAF3" w14:textId="0B84465D" w:rsidR="0001336C" w:rsidRDefault="0001336C">
            <w:pPr>
              <w:jc w:val="center"/>
              <w:rPr>
                <w:color w:val="000000"/>
                <w:sz w:val="18"/>
                <w:szCs w:val="18"/>
              </w:rPr>
            </w:pPr>
            <w:r>
              <w:rPr>
                <w:color w:val="000000"/>
                <w:sz w:val="18"/>
                <w:szCs w:val="18"/>
              </w:rPr>
              <w:t>40.90±12.03a</w:t>
            </w:r>
          </w:p>
        </w:tc>
        <w:tc>
          <w:tcPr>
            <w:tcW w:w="1540" w:type="dxa"/>
            <w:tcBorders>
              <w:top w:val="nil"/>
              <w:left w:val="nil"/>
              <w:bottom w:val="nil"/>
              <w:right w:val="nil"/>
            </w:tcBorders>
            <w:shd w:val="clear" w:color="auto" w:fill="auto"/>
            <w:noWrap/>
            <w:vAlign w:val="bottom"/>
            <w:hideMark/>
          </w:tcPr>
          <w:p w14:paraId="4940FF39" w14:textId="6C8C2005" w:rsidR="0001336C" w:rsidRDefault="0001336C">
            <w:pPr>
              <w:jc w:val="center"/>
              <w:rPr>
                <w:color w:val="000000"/>
                <w:sz w:val="18"/>
                <w:szCs w:val="18"/>
              </w:rPr>
            </w:pPr>
            <w:r>
              <w:rPr>
                <w:color w:val="000000"/>
                <w:sz w:val="18"/>
                <w:szCs w:val="18"/>
              </w:rPr>
              <w:t>36.91±4.22a</w:t>
            </w:r>
          </w:p>
        </w:tc>
        <w:tc>
          <w:tcPr>
            <w:tcW w:w="1540" w:type="dxa"/>
            <w:tcBorders>
              <w:top w:val="nil"/>
              <w:left w:val="nil"/>
              <w:bottom w:val="nil"/>
              <w:right w:val="nil"/>
            </w:tcBorders>
            <w:shd w:val="clear" w:color="auto" w:fill="auto"/>
            <w:noWrap/>
            <w:vAlign w:val="bottom"/>
            <w:hideMark/>
          </w:tcPr>
          <w:p w14:paraId="5D8C0A77" w14:textId="56B54F89" w:rsidR="0001336C" w:rsidRDefault="0001336C">
            <w:pPr>
              <w:jc w:val="center"/>
              <w:rPr>
                <w:color w:val="000000"/>
                <w:sz w:val="18"/>
                <w:szCs w:val="18"/>
              </w:rPr>
            </w:pPr>
            <w:r>
              <w:rPr>
                <w:color w:val="000000"/>
                <w:sz w:val="18"/>
                <w:szCs w:val="18"/>
              </w:rPr>
              <w:t>41.84±10.26a</w:t>
            </w:r>
          </w:p>
        </w:tc>
        <w:tc>
          <w:tcPr>
            <w:tcW w:w="1540" w:type="dxa"/>
            <w:tcBorders>
              <w:top w:val="nil"/>
              <w:left w:val="nil"/>
              <w:bottom w:val="nil"/>
              <w:right w:val="nil"/>
            </w:tcBorders>
            <w:shd w:val="clear" w:color="auto" w:fill="auto"/>
            <w:noWrap/>
            <w:vAlign w:val="bottom"/>
            <w:hideMark/>
          </w:tcPr>
          <w:p w14:paraId="607A727C" w14:textId="04B90E05" w:rsidR="0001336C" w:rsidRDefault="0001336C">
            <w:pPr>
              <w:jc w:val="center"/>
              <w:rPr>
                <w:color w:val="000000"/>
                <w:sz w:val="18"/>
                <w:szCs w:val="18"/>
              </w:rPr>
            </w:pPr>
            <w:r>
              <w:rPr>
                <w:color w:val="000000"/>
                <w:sz w:val="18"/>
                <w:szCs w:val="18"/>
              </w:rPr>
              <w:t>43.58±3.00a</w:t>
            </w:r>
          </w:p>
        </w:tc>
        <w:tc>
          <w:tcPr>
            <w:tcW w:w="1540" w:type="dxa"/>
            <w:tcBorders>
              <w:top w:val="nil"/>
              <w:left w:val="nil"/>
              <w:bottom w:val="nil"/>
              <w:right w:val="nil"/>
            </w:tcBorders>
            <w:shd w:val="clear" w:color="auto" w:fill="auto"/>
            <w:noWrap/>
            <w:vAlign w:val="bottom"/>
            <w:hideMark/>
          </w:tcPr>
          <w:p w14:paraId="5486F788" w14:textId="4A5B81B9" w:rsidR="0001336C" w:rsidRDefault="0001336C">
            <w:pPr>
              <w:jc w:val="center"/>
              <w:rPr>
                <w:color w:val="000000"/>
                <w:sz w:val="18"/>
                <w:szCs w:val="18"/>
              </w:rPr>
            </w:pPr>
            <w:r>
              <w:rPr>
                <w:color w:val="000000"/>
                <w:sz w:val="18"/>
                <w:szCs w:val="18"/>
              </w:rPr>
              <w:t>43.22±3.64a</w:t>
            </w:r>
          </w:p>
        </w:tc>
        <w:tc>
          <w:tcPr>
            <w:tcW w:w="556" w:type="dxa"/>
            <w:tcBorders>
              <w:top w:val="nil"/>
              <w:left w:val="nil"/>
              <w:bottom w:val="nil"/>
              <w:right w:val="nil"/>
            </w:tcBorders>
            <w:shd w:val="clear" w:color="auto" w:fill="auto"/>
            <w:noWrap/>
            <w:vAlign w:val="bottom"/>
            <w:hideMark/>
          </w:tcPr>
          <w:p w14:paraId="58D2F93E" w14:textId="77777777" w:rsidR="0001336C" w:rsidRDefault="0001336C">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bottom"/>
            <w:hideMark/>
          </w:tcPr>
          <w:p w14:paraId="30B09B63" w14:textId="77777777" w:rsidR="0001336C" w:rsidRDefault="0001336C">
            <w:pPr>
              <w:jc w:val="center"/>
              <w:rPr>
                <w:color w:val="000000"/>
                <w:sz w:val="18"/>
                <w:szCs w:val="18"/>
              </w:rPr>
            </w:pPr>
            <w:r>
              <w:rPr>
                <w:color w:val="000000"/>
                <w:sz w:val="18"/>
                <w:szCs w:val="18"/>
              </w:rPr>
              <w:t>NS</w:t>
            </w:r>
          </w:p>
        </w:tc>
        <w:tc>
          <w:tcPr>
            <w:tcW w:w="726" w:type="dxa"/>
            <w:tcBorders>
              <w:top w:val="nil"/>
              <w:left w:val="nil"/>
              <w:bottom w:val="nil"/>
              <w:right w:val="nil"/>
            </w:tcBorders>
            <w:shd w:val="clear" w:color="auto" w:fill="auto"/>
            <w:noWrap/>
            <w:vAlign w:val="bottom"/>
            <w:hideMark/>
          </w:tcPr>
          <w:p w14:paraId="0245F2F8" w14:textId="77777777" w:rsidR="0001336C" w:rsidRDefault="0001336C">
            <w:pPr>
              <w:jc w:val="center"/>
              <w:rPr>
                <w:color w:val="000000"/>
                <w:sz w:val="18"/>
                <w:szCs w:val="18"/>
              </w:rPr>
            </w:pPr>
            <w:r>
              <w:rPr>
                <w:color w:val="000000"/>
                <w:sz w:val="18"/>
                <w:szCs w:val="18"/>
              </w:rPr>
              <w:t>NS</w:t>
            </w:r>
          </w:p>
        </w:tc>
      </w:tr>
      <w:tr w:rsidR="0001336C" w14:paraId="0B25A87F" w14:textId="77777777" w:rsidTr="0001336C">
        <w:trPr>
          <w:trHeight w:val="320"/>
        </w:trPr>
        <w:tc>
          <w:tcPr>
            <w:tcW w:w="2500" w:type="dxa"/>
            <w:tcBorders>
              <w:top w:val="nil"/>
              <w:left w:val="nil"/>
              <w:bottom w:val="nil"/>
              <w:right w:val="nil"/>
            </w:tcBorders>
            <w:shd w:val="clear" w:color="auto" w:fill="auto"/>
            <w:noWrap/>
            <w:vAlign w:val="bottom"/>
            <w:hideMark/>
          </w:tcPr>
          <w:p w14:paraId="5E2457E4" w14:textId="77777777" w:rsidR="0001336C" w:rsidRDefault="0001336C">
            <w:pPr>
              <w:rPr>
                <w:b/>
                <w:bCs/>
                <w:i/>
                <w:iCs/>
                <w:color w:val="000000"/>
                <w:sz w:val="18"/>
                <w:szCs w:val="18"/>
              </w:rPr>
            </w:pPr>
            <w:r>
              <w:rPr>
                <w:b/>
                <w:bCs/>
                <w:i/>
                <w:iCs/>
                <w:color w:val="000000"/>
                <w:sz w:val="18"/>
                <w:szCs w:val="18"/>
              </w:rPr>
              <w:t>Hydroxybenzoic acids</w:t>
            </w:r>
          </w:p>
        </w:tc>
        <w:tc>
          <w:tcPr>
            <w:tcW w:w="1540" w:type="dxa"/>
            <w:tcBorders>
              <w:top w:val="nil"/>
              <w:left w:val="nil"/>
              <w:bottom w:val="nil"/>
              <w:right w:val="nil"/>
            </w:tcBorders>
            <w:shd w:val="clear" w:color="auto" w:fill="auto"/>
            <w:noWrap/>
            <w:vAlign w:val="bottom"/>
            <w:hideMark/>
          </w:tcPr>
          <w:p w14:paraId="334CBC97" w14:textId="77777777" w:rsidR="0001336C" w:rsidRDefault="0001336C">
            <w:pPr>
              <w:rPr>
                <w:b/>
                <w:bCs/>
                <w:i/>
                <w:iCs/>
                <w:color w:val="000000"/>
                <w:sz w:val="18"/>
                <w:szCs w:val="18"/>
              </w:rPr>
            </w:pPr>
          </w:p>
        </w:tc>
        <w:tc>
          <w:tcPr>
            <w:tcW w:w="1540" w:type="dxa"/>
            <w:tcBorders>
              <w:top w:val="nil"/>
              <w:left w:val="nil"/>
              <w:bottom w:val="nil"/>
              <w:right w:val="nil"/>
            </w:tcBorders>
            <w:shd w:val="clear" w:color="auto" w:fill="auto"/>
            <w:noWrap/>
            <w:vAlign w:val="bottom"/>
            <w:hideMark/>
          </w:tcPr>
          <w:p w14:paraId="21EBC2E0" w14:textId="77777777" w:rsidR="0001336C" w:rsidRDefault="0001336C">
            <w:pPr>
              <w:jc w:val="center"/>
              <w:rPr>
                <w:sz w:val="20"/>
                <w:szCs w:val="20"/>
              </w:rPr>
            </w:pPr>
          </w:p>
        </w:tc>
        <w:tc>
          <w:tcPr>
            <w:tcW w:w="1540" w:type="dxa"/>
            <w:tcBorders>
              <w:top w:val="nil"/>
              <w:left w:val="nil"/>
              <w:bottom w:val="nil"/>
              <w:right w:val="nil"/>
            </w:tcBorders>
            <w:shd w:val="clear" w:color="auto" w:fill="auto"/>
            <w:noWrap/>
            <w:vAlign w:val="bottom"/>
            <w:hideMark/>
          </w:tcPr>
          <w:p w14:paraId="6C9FD2EE" w14:textId="77777777" w:rsidR="0001336C" w:rsidRDefault="0001336C">
            <w:pPr>
              <w:jc w:val="center"/>
              <w:rPr>
                <w:sz w:val="20"/>
                <w:szCs w:val="20"/>
              </w:rPr>
            </w:pPr>
          </w:p>
        </w:tc>
        <w:tc>
          <w:tcPr>
            <w:tcW w:w="1540" w:type="dxa"/>
            <w:tcBorders>
              <w:top w:val="nil"/>
              <w:left w:val="nil"/>
              <w:bottom w:val="nil"/>
              <w:right w:val="nil"/>
            </w:tcBorders>
            <w:shd w:val="clear" w:color="auto" w:fill="auto"/>
            <w:noWrap/>
            <w:vAlign w:val="bottom"/>
            <w:hideMark/>
          </w:tcPr>
          <w:p w14:paraId="4A6BE035" w14:textId="77777777" w:rsidR="0001336C" w:rsidRDefault="0001336C">
            <w:pPr>
              <w:jc w:val="center"/>
              <w:rPr>
                <w:sz w:val="20"/>
                <w:szCs w:val="20"/>
              </w:rPr>
            </w:pPr>
          </w:p>
        </w:tc>
        <w:tc>
          <w:tcPr>
            <w:tcW w:w="1540" w:type="dxa"/>
            <w:tcBorders>
              <w:top w:val="nil"/>
              <w:left w:val="nil"/>
              <w:bottom w:val="nil"/>
              <w:right w:val="nil"/>
            </w:tcBorders>
            <w:shd w:val="clear" w:color="auto" w:fill="auto"/>
            <w:noWrap/>
            <w:vAlign w:val="bottom"/>
            <w:hideMark/>
          </w:tcPr>
          <w:p w14:paraId="278532E3" w14:textId="77777777" w:rsidR="0001336C" w:rsidRDefault="0001336C">
            <w:pPr>
              <w:jc w:val="center"/>
              <w:rPr>
                <w:sz w:val="20"/>
                <w:szCs w:val="20"/>
              </w:rPr>
            </w:pPr>
          </w:p>
        </w:tc>
        <w:tc>
          <w:tcPr>
            <w:tcW w:w="1540" w:type="dxa"/>
            <w:tcBorders>
              <w:top w:val="nil"/>
              <w:left w:val="nil"/>
              <w:bottom w:val="nil"/>
              <w:right w:val="nil"/>
            </w:tcBorders>
            <w:shd w:val="clear" w:color="auto" w:fill="auto"/>
            <w:noWrap/>
            <w:vAlign w:val="bottom"/>
            <w:hideMark/>
          </w:tcPr>
          <w:p w14:paraId="3BFDFBF1" w14:textId="77777777" w:rsidR="0001336C" w:rsidRDefault="0001336C">
            <w:pPr>
              <w:jc w:val="center"/>
              <w:rPr>
                <w:sz w:val="20"/>
                <w:szCs w:val="20"/>
              </w:rPr>
            </w:pPr>
          </w:p>
        </w:tc>
        <w:tc>
          <w:tcPr>
            <w:tcW w:w="556" w:type="dxa"/>
            <w:tcBorders>
              <w:top w:val="nil"/>
              <w:left w:val="nil"/>
              <w:bottom w:val="nil"/>
              <w:right w:val="nil"/>
            </w:tcBorders>
            <w:shd w:val="clear" w:color="auto" w:fill="auto"/>
            <w:noWrap/>
            <w:vAlign w:val="bottom"/>
            <w:hideMark/>
          </w:tcPr>
          <w:p w14:paraId="19B71F59" w14:textId="77777777" w:rsidR="0001336C" w:rsidRDefault="0001336C">
            <w:pPr>
              <w:jc w:val="center"/>
              <w:rPr>
                <w:sz w:val="20"/>
                <w:szCs w:val="20"/>
              </w:rPr>
            </w:pPr>
          </w:p>
        </w:tc>
        <w:tc>
          <w:tcPr>
            <w:tcW w:w="639" w:type="dxa"/>
            <w:tcBorders>
              <w:top w:val="nil"/>
              <w:left w:val="nil"/>
              <w:bottom w:val="nil"/>
              <w:right w:val="nil"/>
            </w:tcBorders>
            <w:shd w:val="clear" w:color="auto" w:fill="auto"/>
            <w:noWrap/>
            <w:vAlign w:val="bottom"/>
            <w:hideMark/>
          </w:tcPr>
          <w:p w14:paraId="213A6829" w14:textId="77777777" w:rsidR="0001336C" w:rsidRDefault="0001336C">
            <w:pPr>
              <w:jc w:val="center"/>
              <w:rPr>
                <w:sz w:val="20"/>
                <w:szCs w:val="20"/>
              </w:rPr>
            </w:pPr>
          </w:p>
        </w:tc>
        <w:tc>
          <w:tcPr>
            <w:tcW w:w="726" w:type="dxa"/>
            <w:tcBorders>
              <w:top w:val="nil"/>
              <w:left w:val="nil"/>
              <w:bottom w:val="nil"/>
              <w:right w:val="nil"/>
            </w:tcBorders>
            <w:shd w:val="clear" w:color="auto" w:fill="auto"/>
            <w:noWrap/>
            <w:vAlign w:val="bottom"/>
            <w:hideMark/>
          </w:tcPr>
          <w:p w14:paraId="58BAA3AA" w14:textId="77777777" w:rsidR="0001336C" w:rsidRDefault="0001336C">
            <w:pPr>
              <w:jc w:val="center"/>
              <w:rPr>
                <w:sz w:val="20"/>
                <w:szCs w:val="20"/>
              </w:rPr>
            </w:pPr>
          </w:p>
        </w:tc>
      </w:tr>
      <w:tr w:rsidR="0001336C" w14:paraId="16207094" w14:textId="77777777" w:rsidTr="0001336C">
        <w:trPr>
          <w:trHeight w:val="320"/>
        </w:trPr>
        <w:tc>
          <w:tcPr>
            <w:tcW w:w="2500" w:type="dxa"/>
            <w:tcBorders>
              <w:top w:val="nil"/>
              <w:left w:val="nil"/>
              <w:bottom w:val="nil"/>
              <w:right w:val="nil"/>
            </w:tcBorders>
            <w:shd w:val="clear" w:color="auto" w:fill="auto"/>
            <w:noWrap/>
            <w:vAlign w:val="bottom"/>
            <w:hideMark/>
          </w:tcPr>
          <w:p w14:paraId="3EBDCDA7" w14:textId="77777777" w:rsidR="0001336C" w:rsidRDefault="0001336C">
            <w:pPr>
              <w:rPr>
                <w:color w:val="000000"/>
                <w:sz w:val="18"/>
                <w:szCs w:val="18"/>
              </w:rPr>
            </w:pPr>
            <w:r>
              <w:rPr>
                <w:color w:val="000000"/>
                <w:sz w:val="18"/>
                <w:szCs w:val="18"/>
              </w:rPr>
              <w:t>Gallic acid</w:t>
            </w:r>
          </w:p>
        </w:tc>
        <w:tc>
          <w:tcPr>
            <w:tcW w:w="1540" w:type="dxa"/>
            <w:tcBorders>
              <w:top w:val="nil"/>
              <w:left w:val="nil"/>
              <w:bottom w:val="nil"/>
              <w:right w:val="nil"/>
            </w:tcBorders>
            <w:shd w:val="clear" w:color="auto" w:fill="auto"/>
            <w:noWrap/>
            <w:vAlign w:val="bottom"/>
            <w:hideMark/>
          </w:tcPr>
          <w:p w14:paraId="12875E61" w14:textId="338C80FB" w:rsidR="0001336C" w:rsidRDefault="0001336C">
            <w:pPr>
              <w:jc w:val="center"/>
              <w:rPr>
                <w:color w:val="000000"/>
                <w:sz w:val="18"/>
                <w:szCs w:val="18"/>
              </w:rPr>
            </w:pPr>
            <w:r>
              <w:rPr>
                <w:color w:val="000000"/>
                <w:sz w:val="18"/>
                <w:szCs w:val="18"/>
              </w:rPr>
              <w:t>18.50±0.93a</w:t>
            </w:r>
          </w:p>
        </w:tc>
        <w:tc>
          <w:tcPr>
            <w:tcW w:w="1540" w:type="dxa"/>
            <w:tcBorders>
              <w:top w:val="nil"/>
              <w:left w:val="nil"/>
              <w:bottom w:val="nil"/>
              <w:right w:val="nil"/>
            </w:tcBorders>
            <w:shd w:val="clear" w:color="auto" w:fill="auto"/>
            <w:noWrap/>
            <w:vAlign w:val="bottom"/>
            <w:hideMark/>
          </w:tcPr>
          <w:p w14:paraId="6E3C797D" w14:textId="303CF0CE" w:rsidR="0001336C" w:rsidRDefault="0001336C">
            <w:pPr>
              <w:jc w:val="center"/>
              <w:rPr>
                <w:color w:val="000000"/>
                <w:sz w:val="18"/>
                <w:szCs w:val="18"/>
              </w:rPr>
            </w:pPr>
            <w:r>
              <w:rPr>
                <w:color w:val="000000"/>
                <w:sz w:val="18"/>
                <w:szCs w:val="18"/>
              </w:rPr>
              <w:t>18.72±0.16a</w:t>
            </w:r>
          </w:p>
        </w:tc>
        <w:tc>
          <w:tcPr>
            <w:tcW w:w="1540" w:type="dxa"/>
            <w:tcBorders>
              <w:top w:val="nil"/>
              <w:left w:val="nil"/>
              <w:bottom w:val="nil"/>
              <w:right w:val="nil"/>
            </w:tcBorders>
            <w:shd w:val="clear" w:color="auto" w:fill="auto"/>
            <w:noWrap/>
            <w:vAlign w:val="bottom"/>
            <w:hideMark/>
          </w:tcPr>
          <w:p w14:paraId="210DB0D7" w14:textId="2CEEDD96" w:rsidR="0001336C" w:rsidRDefault="0001336C">
            <w:pPr>
              <w:jc w:val="center"/>
              <w:rPr>
                <w:color w:val="000000"/>
                <w:sz w:val="18"/>
                <w:szCs w:val="18"/>
              </w:rPr>
            </w:pPr>
            <w:r>
              <w:rPr>
                <w:color w:val="000000"/>
                <w:sz w:val="18"/>
                <w:szCs w:val="18"/>
              </w:rPr>
              <w:t>25.05±4.34b</w:t>
            </w:r>
          </w:p>
        </w:tc>
        <w:tc>
          <w:tcPr>
            <w:tcW w:w="1540" w:type="dxa"/>
            <w:tcBorders>
              <w:top w:val="nil"/>
              <w:left w:val="nil"/>
              <w:bottom w:val="nil"/>
              <w:right w:val="nil"/>
            </w:tcBorders>
            <w:shd w:val="clear" w:color="auto" w:fill="auto"/>
            <w:noWrap/>
            <w:vAlign w:val="bottom"/>
            <w:hideMark/>
          </w:tcPr>
          <w:p w14:paraId="2545E879" w14:textId="62B799A8" w:rsidR="0001336C" w:rsidRDefault="0001336C">
            <w:pPr>
              <w:jc w:val="center"/>
              <w:rPr>
                <w:color w:val="000000"/>
                <w:sz w:val="18"/>
                <w:szCs w:val="18"/>
              </w:rPr>
            </w:pPr>
            <w:r>
              <w:rPr>
                <w:color w:val="000000"/>
                <w:sz w:val="18"/>
                <w:szCs w:val="18"/>
              </w:rPr>
              <w:t>10.80±3.37a</w:t>
            </w:r>
          </w:p>
        </w:tc>
        <w:tc>
          <w:tcPr>
            <w:tcW w:w="1540" w:type="dxa"/>
            <w:tcBorders>
              <w:top w:val="nil"/>
              <w:left w:val="nil"/>
              <w:bottom w:val="nil"/>
              <w:right w:val="nil"/>
            </w:tcBorders>
            <w:shd w:val="clear" w:color="auto" w:fill="auto"/>
            <w:noWrap/>
            <w:vAlign w:val="bottom"/>
            <w:hideMark/>
          </w:tcPr>
          <w:p w14:paraId="05F41E90" w14:textId="388EBDE3" w:rsidR="0001336C" w:rsidRDefault="0001336C">
            <w:pPr>
              <w:jc w:val="center"/>
              <w:rPr>
                <w:color w:val="000000"/>
                <w:sz w:val="18"/>
                <w:szCs w:val="18"/>
              </w:rPr>
            </w:pPr>
            <w:r>
              <w:rPr>
                <w:color w:val="000000"/>
                <w:sz w:val="18"/>
                <w:szCs w:val="18"/>
              </w:rPr>
              <w:t>11.77±1.28a</w:t>
            </w:r>
          </w:p>
        </w:tc>
        <w:tc>
          <w:tcPr>
            <w:tcW w:w="1540" w:type="dxa"/>
            <w:tcBorders>
              <w:top w:val="nil"/>
              <w:left w:val="nil"/>
              <w:bottom w:val="nil"/>
              <w:right w:val="nil"/>
            </w:tcBorders>
            <w:shd w:val="clear" w:color="auto" w:fill="auto"/>
            <w:noWrap/>
            <w:vAlign w:val="bottom"/>
            <w:hideMark/>
          </w:tcPr>
          <w:p w14:paraId="01451B0F" w14:textId="571790F8" w:rsidR="0001336C" w:rsidRDefault="0001336C">
            <w:pPr>
              <w:jc w:val="center"/>
              <w:rPr>
                <w:color w:val="000000"/>
                <w:sz w:val="18"/>
                <w:szCs w:val="18"/>
              </w:rPr>
            </w:pPr>
            <w:r>
              <w:rPr>
                <w:color w:val="000000"/>
                <w:sz w:val="18"/>
                <w:szCs w:val="18"/>
              </w:rPr>
              <w:t>11.84±2.44a</w:t>
            </w:r>
          </w:p>
        </w:tc>
        <w:tc>
          <w:tcPr>
            <w:tcW w:w="556" w:type="dxa"/>
            <w:tcBorders>
              <w:top w:val="nil"/>
              <w:left w:val="nil"/>
              <w:bottom w:val="nil"/>
              <w:right w:val="nil"/>
            </w:tcBorders>
            <w:shd w:val="clear" w:color="auto" w:fill="auto"/>
            <w:noWrap/>
            <w:vAlign w:val="bottom"/>
            <w:hideMark/>
          </w:tcPr>
          <w:p w14:paraId="532BD063" w14:textId="77777777" w:rsidR="0001336C" w:rsidRDefault="0001336C">
            <w:pPr>
              <w:jc w:val="center"/>
              <w:rPr>
                <w:color w:val="000000"/>
                <w:sz w:val="18"/>
                <w:szCs w:val="18"/>
              </w:rPr>
            </w:pPr>
            <w:r>
              <w:rPr>
                <w:color w:val="000000"/>
                <w:sz w:val="18"/>
                <w:szCs w:val="18"/>
              </w:rPr>
              <w:t>*</w:t>
            </w:r>
          </w:p>
        </w:tc>
        <w:tc>
          <w:tcPr>
            <w:tcW w:w="639" w:type="dxa"/>
            <w:tcBorders>
              <w:top w:val="nil"/>
              <w:left w:val="nil"/>
              <w:bottom w:val="nil"/>
              <w:right w:val="nil"/>
            </w:tcBorders>
            <w:shd w:val="clear" w:color="auto" w:fill="auto"/>
            <w:noWrap/>
            <w:vAlign w:val="bottom"/>
            <w:hideMark/>
          </w:tcPr>
          <w:p w14:paraId="52E639CF" w14:textId="77777777" w:rsidR="0001336C" w:rsidRDefault="0001336C">
            <w:pPr>
              <w:jc w:val="center"/>
              <w:rPr>
                <w:color w:val="000000"/>
                <w:sz w:val="18"/>
                <w:szCs w:val="18"/>
              </w:rPr>
            </w:pPr>
            <w:r>
              <w:rPr>
                <w:color w:val="000000"/>
                <w:sz w:val="18"/>
                <w:szCs w:val="18"/>
              </w:rPr>
              <w:t>***</w:t>
            </w:r>
          </w:p>
        </w:tc>
        <w:tc>
          <w:tcPr>
            <w:tcW w:w="726" w:type="dxa"/>
            <w:tcBorders>
              <w:top w:val="nil"/>
              <w:left w:val="nil"/>
              <w:bottom w:val="nil"/>
              <w:right w:val="nil"/>
            </w:tcBorders>
            <w:shd w:val="clear" w:color="auto" w:fill="auto"/>
            <w:noWrap/>
            <w:vAlign w:val="bottom"/>
            <w:hideMark/>
          </w:tcPr>
          <w:p w14:paraId="6544A951" w14:textId="77777777" w:rsidR="0001336C" w:rsidRDefault="0001336C">
            <w:pPr>
              <w:jc w:val="center"/>
              <w:rPr>
                <w:color w:val="000000"/>
                <w:sz w:val="18"/>
                <w:szCs w:val="18"/>
              </w:rPr>
            </w:pPr>
            <w:r>
              <w:rPr>
                <w:color w:val="000000"/>
                <w:sz w:val="18"/>
                <w:szCs w:val="18"/>
              </w:rPr>
              <w:t>NS</w:t>
            </w:r>
          </w:p>
        </w:tc>
      </w:tr>
      <w:tr w:rsidR="0001336C" w14:paraId="104D81B0" w14:textId="77777777" w:rsidTr="0001336C">
        <w:trPr>
          <w:trHeight w:val="320"/>
        </w:trPr>
        <w:tc>
          <w:tcPr>
            <w:tcW w:w="2500" w:type="dxa"/>
            <w:tcBorders>
              <w:top w:val="nil"/>
              <w:left w:val="nil"/>
              <w:bottom w:val="nil"/>
              <w:right w:val="nil"/>
            </w:tcBorders>
            <w:shd w:val="clear" w:color="auto" w:fill="auto"/>
            <w:noWrap/>
            <w:vAlign w:val="bottom"/>
            <w:hideMark/>
          </w:tcPr>
          <w:p w14:paraId="758BA3AC" w14:textId="77777777" w:rsidR="0001336C" w:rsidRDefault="0001336C">
            <w:pPr>
              <w:rPr>
                <w:color w:val="000000"/>
                <w:sz w:val="18"/>
                <w:szCs w:val="18"/>
              </w:rPr>
            </w:pPr>
            <w:r>
              <w:rPr>
                <w:color w:val="000000"/>
                <w:sz w:val="18"/>
                <w:szCs w:val="18"/>
              </w:rPr>
              <w:t>Syringic acid</w:t>
            </w:r>
          </w:p>
        </w:tc>
        <w:tc>
          <w:tcPr>
            <w:tcW w:w="1540" w:type="dxa"/>
            <w:tcBorders>
              <w:top w:val="nil"/>
              <w:left w:val="nil"/>
              <w:bottom w:val="nil"/>
              <w:right w:val="nil"/>
            </w:tcBorders>
            <w:shd w:val="clear" w:color="auto" w:fill="auto"/>
            <w:noWrap/>
            <w:vAlign w:val="bottom"/>
            <w:hideMark/>
          </w:tcPr>
          <w:p w14:paraId="0912E963" w14:textId="3E215C53" w:rsidR="0001336C" w:rsidRDefault="0001336C">
            <w:pPr>
              <w:jc w:val="center"/>
              <w:rPr>
                <w:color w:val="000000"/>
                <w:sz w:val="18"/>
                <w:szCs w:val="18"/>
              </w:rPr>
            </w:pPr>
            <w:r>
              <w:rPr>
                <w:color w:val="000000"/>
                <w:sz w:val="18"/>
                <w:szCs w:val="18"/>
              </w:rPr>
              <w:t>0.51±0.03a</w:t>
            </w:r>
          </w:p>
        </w:tc>
        <w:tc>
          <w:tcPr>
            <w:tcW w:w="1540" w:type="dxa"/>
            <w:tcBorders>
              <w:top w:val="nil"/>
              <w:left w:val="nil"/>
              <w:bottom w:val="nil"/>
              <w:right w:val="nil"/>
            </w:tcBorders>
            <w:shd w:val="clear" w:color="auto" w:fill="auto"/>
            <w:noWrap/>
            <w:vAlign w:val="bottom"/>
            <w:hideMark/>
          </w:tcPr>
          <w:p w14:paraId="35901DA8" w14:textId="20DFBB04" w:rsidR="0001336C" w:rsidRDefault="0001336C">
            <w:pPr>
              <w:jc w:val="center"/>
              <w:rPr>
                <w:color w:val="000000"/>
                <w:sz w:val="18"/>
                <w:szCs w:val="18"/>
              </w:rPr>
            </w:pPr>
            <w:r>
              <w:rPr>
                <w:color w:val="000000"/>
                <w:sz w:val="18"/>
                <w:szCs w:val="18"/>
              </w:rPr>
              <w:t>0.46±0.06a</w:t>
            </w:r>
          </w:p>
        </w:tc>
        <w:tc>
          <w:tcPr>
            <w:tcW w:w="1540" w:type="dxa"/>
            <w:tcBorders>
              <w:top w:val="nil"/>
              <w:left w:val="nil"/>
              <w:bottom w:val="nil"/>
              <w:right w:val="nil"/>
            </w:tcBorders>
            <w:shd w:val="clear" w:color="auto" w:fill="auto"/>
            <w:noWrap/>
            <w:vAlign w:val="bottom"/>
            <w:hideMark/>
          </w:tcPr>
          <w:p w14:paraId="74CE93B0" w14:textId="42163A48" w:rsidR="0001336C" w:rsidRDefault="0001336C">
            <w:pPr>
              <w:jc w:val="center"/>
              <w:rPr>
                <w:color w:val="000000"/>
                <w:sz w:val="18"/>
                <w:szCs w:val="18"/>
              </w:rPr>
            </w:pPr>
            <w:r>
              <w:rPr>
                <w:color w:val="000000"/>
                <w:sz w:val="18"/>
                <w:szCs w:val="18"/>
              </w:rPr>
              <w:t>0.49±0.04a</w:t>
            </w:r>
          </w:p>
        </w:tc>
        <w:tc>
          <w:tcPr>
            <w:tcW w:w="1540" w:type="dxa"/>
            <w:tcBorders>
              <w:top w:val="nil"/>
              <w:left w:val="nil"/>
              <w:bottom w:val="nil"/>
              <w:right w:val="nil"/>
            </w:tcBorders>
            <w:shd w:val="clear" w:color="auto" w:fill="auto"/>
            <w:noWrap/>
            <w:vAlign w:val="bottom"/>
            <w:hideMark/>
          </w:tcPr>
          <w:p w14:paraId="3404C917" w14:textId="69C6ADFA" w:rsidR="0001336C" w:rsidRDefault="0001336C">
            <w:pPr>
              <w:jc w:val="center"/>
              <w:rPr>
                <w:color w:val="000000"/>
                <w:sz w:val="18"/>
                <w:szCs w:val="18"/>
              </w:rPr>
            </w:pPr>
            <w:r>
              <w:rPr>
                <w:color w:val="000000"/>
                <w:sz w:val="18"/>
                <w:szCs w:val="18"/>
              </w:rPr>
              <w:t>1.25±0.07a</w:t>
            </w:r>
          </w:p>
        </w:tc>
        <w:tc>
          <w:tcPr>
            <w:tcW w:w="1540" w:type="dxa"/>
            <w:tcBorders>
              <w:top w:val="nil"/>
              <w:left w:val="nil"/>
              <w:bottom w:val="nil"/>
              <w:right w:val="nil"/>
            </w:tcBorders>
            <w:shd w:val="clear" w:color="auto" w:fill="auto"/>
            <w:noWrap/>
            <w:vAlign w:val="bottom"/>
            <w:hideMark/>
          </w:tcPr>
          <w:p w14:paraId="36A33E77" w14:textId="060D3726" w:rsidR="0001336C" w:rsidRDefault="0001336C">
            <w:pPr>
              <w:jc w:val="center"/>
              <w:rPr>
                <w:color w:val="000000"/>
                <w:sz w:val="18"/>
                <w:szCs w:val="18"/>
              </w:rPr>
            </w:pPr>
            <w:r>
              <w:rPr>
                <w:color w:val="000000"/>
                <w:sz w:val="18"/>
                <w:szCs w:val="18"/>
              </w:rPr>
              <w:t>1.24±0.10a</w:t>
            </w:r>
          </w:p>
        </w:tc>
        <w:tc>
          <w:tcPr>
            <w:tcW w:w="1540" w:type="dxa"/>
            <w:tcBorders>
              <w:top w:val="nil"/>
              <w:left w:val="nil"/>
              <w:bottom w:val="nil"/>
              <w:right w:val="nil"/>
            </w:tcBorders>
            <w:shd w:val="clear" w:color="auto" w:fill="auto"/>
            <w:noWrap/>
            <w:vAlign w:val="bottom"/>
            <w:hideMark/>
          </w:tcPr>
          <w:p w14:paraId="2FA01D2B" w14:textId="440972CA" w:rsidR="0001336C" w:rsidRDefault="0001336C">
            <w:pPr>
              <w:jc w:val="center"/>
              <w:rPr>
                <w:color w:val="000000"/>
                <w:sz w:val="18"/>
                <w:szCs w:val="18"/>
              </w:rPr>
            </w:pPr>
            <w:r>
              <w:rPr>
                <w:color w:val="000000"/>
                <w:sz w:val="18"/>
                <w:szCs w:val="18"/>
              </w:rPr>
              <w:t>1.25±0.03a</w:t>
            </w:r>
          </w:p>
        </w:tc>
        <w:tc>
          <w:tcPr>
            <w:tcW w:w="556" w:type="dxa"/>
            <w:tcBorders>
              <w:top w:val="nil"/>
              <w:left w:val="nil"/>
              <w:bottom w:val="nil"/>
              <w:right w:val="nil"/>
            </w:tcBorders>
            <w:shd w:val="clear" w:color="auto" w:fill="auto"/>
            <w:noWrap/>
            <w:vAlign w:val="bottom"/>
            <w:hideMark/>
          </w:tcPr>
          <w:p w14:paraId="2C8BCE78" w14:textId="77777777" w:rsidR="0001336C" w:rsidRDefault="0001336C">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bottom"/>
            <w:hideMark/>
          </w:tcPr>
          <w:p w14:paraId="0A7C8EE4" w14:textId="77777777" w:rsidR="0001336C" w:rsidRDefault="0001336C">
            <w:pPr>
              <w:jc w:val="center"/>
              <w:rPr>
                <w:color w:val="000000"/>
                <w:sz w:val="18"/>
                <w:szCs w:val="18"/>
              </w:rPr>
            </w:pPr>
            <w:r>
              <w:rPr>
                <w:color w:val="000000"/>
                <w:sz w:val="18"/>
                <w:szCs w:val="18"/>
              </w:rPr>
              <w:t>***</w:t>
            </w:r>
          </w:p>
        </w:tc>
        <w:tc>
          <w:tcPr>
            <w:tcW w:w="726" w:type="dxa"/>
            <w:tcBorders>
              <w:top w:val="nil"/>
              <w:left w:val="nil"/>
              <w:bottom w:val="nil"/>
              <w:right w:val="nil"/>
            </w:tcBorders>
            <w:shd w:val="clear" w:color="auto" w:fill="auto"/>
            <w:noWrap/>
            <w:vAlign w:val="bottom"/>
            <w:hideMark/>
          </w:tcPr>
          <w:p w14:paraId="67826444" w14:textId="77777777" w:rsidR="0001336C" w:rsidRDefault="0001336C">
            <w:pPr>
              <w:jc w:val="center"/>
              <w:rPr>
                <w:color w:val="000000"/>
                <w:sz w:val="18"/>
                <w:szCs w:val="18"/>
              </w:rPr>
            </w:pPr>
            <w:r>
              <w:rPr>
                <w:color w:val="000000"/>
                <w:sz w:val="18"/>
                <w:szCs w:val="18"/>
              </w:rPr>
              <w:t>NS</w:t>
            </w:r>
          </w:p>
        </w:tc>
      </w:tr>
      <w:tr w:rsidR="0001336C" w14:paraId="13E4572F" w14:textId="77777777" w:rsidTr="0001336C">
        <w:trPr>
          <w:trHeight w:val="320"/>
        </w:trPr>
        <w:tc>
          <w:tcPr>
            <w:tcW w:w="2500" w:type="dxa"/>
            <w:tcBorders>
              <w:top w:val="nil"/>
              <w:left w:val="nil"/>
              <w:bottom w:val="nil"/>
              <w:right w:val="nil"/>
            </w:tcBorders>
            <w:shd w:val="clear" w:color="auto" w:fill="auto"/>
            <w:noWrap/>
            <w:vAlign w:val="bottom"/>
            <w:hideMark/>
          </w:tcPr>
          <w:p w14:paraId="0874EF85" w14:textId="77777777" w:rsidR="0001336C" w:rsidRDefault="0001336C">
            <w:pPr>
              <w:rPr>
                <w:b/>
                <w:bCs/>
                <w:color w:val="000000"/>
                <w:sz w:val="18"/>
                <w:szCs w:val="18"/>
              </w:rPr>
            </w:pPr>
            <w:r>
              <w:rPr>
                <w:b/>
                <w:bCs/>
                <w:color w:val="000000"/>
                <w:sz w:val="18"/>
                <w:szCs w:val="18"/>
              </w:rPr>
              <w:t>Total hydroxybenzoic acids</w:t>
            </w:r>
          </w:p>
        </w:tc>
        <w:tc>
          <w:tcPr>
            <w:tcW w:w="1540" w:type="dxa"/>
            <w:tcBorders>
              <w:top w:val="nil"/>
              <w:left w:val="nil"/>
              <w:bottom w:val="nil"/>
              <w:right w:val="nil"/>
            </w:tcBorders>
            <w:shd w:val="clear" w:color="auto" w:fill="auto"/>
            <w:noWrap/>
            <w:vAlign w:val="bottom"/>
            <w:hideMark/>
          </w:tcPr>
          <w:p w14:paraId="091565BC" w14:textId="39857BE3" w:rsidR="0001336C" w:rsidRDefault="0001336C">
            <w:pPr>
              <w:jc w:val="center"/>
              <w:rPr>
                <w:color w:val="000000"/>
                <w:sz w:val="18"/>
                <w:szCs w:val="18"/>
              </w:rPr>
            </w:pPr>
            <w:r>
              <w:rPr>
                <w:color w:val="000000"/>
                <w:sz w:val="18"/>
                <w:szCs w:val="18"/>
              </w:rPr>
              <w:t>19.01±0.96a</w:t>
            </w:r>
          </w:p>
        </w:tc>
        <w:tc>
          <w:tcPr>
            <w:tcW w:w="1540" w:type="dxa"/>
            <w:tcBorders>
              <w:top w:val="nil"/>
              <w:left w:val="nil"/>
              <w:bottom w:val="nil"/>
              <w:right w:val="nil"/>
            </w:tcBorders>
            <w:shd w:val="clear" w:color="auto" w:fill="auto"/>
            <w:noWrap/>
            <w:vAlign w:val="bottom"/>
            <w:hideMark/>
          </w:tcPr>
          <w:p w14:paraId="14EC9B6A" w14:textId="50EE7866" w:rsidR="0001336C" w:rsidRDefault="0001336C">
            <w:pPr>
              <w:jc w:val="center"/>
              <w:rPr>
                <w:color w:val="000000"/>
                <w:sz w:val="18"/>
                <w:szCs w:val="18"/>
              </w:rPr>
            </w:pPr>
            <w:r>
              <w:rPr>
                <w:color w:val="000000"/>
                <w:sz w:val="18"/>
                <w:szCs w:val="18"/>
              </w:rPr>
              <w:t>19.18±0.11a</w:t>
            </w:r>
          </w:p>
        </w:tc>
        <w:tc>
          <w:tcPr>
            <w:tcW w:w="1540" w:type="dxa"/>
            <w:tcBorders>
              <w:top w:val="nil"/>
              <w:left w:val="nil"/>
              <w:bottom w:val="nil"/>
              <w:right w:val="nil"/>
            </w:tcBorders>
            <w:shd w:val="clear" w:color="auto" w:fill="auto"/>
            <w:noWrap/>
            <w:vAlign w:val="bottom"/>
            <w:hideMark/>
          </w:tcPr>
          <w:p w14:paraId="5412FB3D" w14:textId="678DBF16" w:rsidR="0001336C" w:rsidRDefault="0001336C">
            <w:pPr>
              <w:jc w:val="center"/>
              <w:rPr>
                <w:color w:val="000000"/>
                <w:sz w:val="18"/>
                <w:szCs w:val="18"/>
              </w:rPr>
            </w:pPr>
            <w:r>
              <w:rPr>
                <w:color w:val="000000"/>
                <w:sz w:val="18"/>
                <w:szCs w:val="18"/>
              </w:rPr>
              <w:t>25.54±4.33b</w:t>
            </w:r>
          </w:p>
        </w:tc>
        <w:tc>
          <w:tcPr>
            <w:tcW w:w="1540" w:type="dxa"/>
            <w:tcBorders>
              <w:top w:val="nil"/>
              <w:left w:val="nil"/>
              <w:bottom w:val="nil"/>
              <w:right w:val="nil"/>
            </w:tcBorders>
            <w:shd w:val="clear" w:color="auto" w:fill="auto"/>
            <w:noWrap/>
            <w:vAlign w:val="bottom"/>
            <w:hideMark/>
          </w:tcPr>
          <w:p w14:paraId="773D22CE" w14:textId="43E8AD9F" w:rsidR="0001336C" w:rsidRDefault="0001336C">
            <w:pPr>
              <w:jc w:val="center"/>
              <w:rPr>
                <w:color w:val="000000"/>
                <w:sz w:val="18"/>
                <w:szCs w:val="18"/>
              </w:rPr>
            </w:pPr>
            <w:r>
              <w:rPr>
                <w:color w:val="000000"/>
                <w:sz w:val="18"/>
                <w:szCs w:val="18"/>
              </w:rPr>
              <w:t>12.05±3.41a</w:t>
            </w:r>
          </w:p>
        </w:tc>
        <w:tc>
          <w:tcPr>
            <w:tcW w:w="1540" w:type="dxa"/>
            <w:tcBorders>
              <w:top w:val="nil"/>
              <w:left w:val="nil"/>
              <w:bottom w:val="nil"/>
              <w:right w:val="nil"/>
            </w:tcBorders>
            <w:shd w:val="clear" w:color="auto" w:fill="auto"/>
            <w:noWrap/>
            <w:vAlign w:val="bottom"/>
            <w:hideMark/>
          </w:tcPr>
          <w:p w14:paraId="7F6D3C42" w14:textId="5059858D" w:rsidR="0001336C" w:rsidRDefault="0001336C">
            <w:pPr>
              <w:jc w:val="center"/>
              <w:rPr>
                <w:color w:val="000000"/>
                <w:sz w:val="18"/>
                <w:szCs w:val="18"/>
              </w:rPr>
            </w:pPr>
            <w:r>
              <w:rPr>
                <w:color w:val="000000"/>
                <w:sz w:val="18"/>
                <w:szCs w:val="18"/>
              </w:rPr>
              <w:t>13.01±1.25a</w:t>
            </w:r>
          </w:p>
        </w:tc>
        <w:tc>
          <w:tcPr>
            <w:tcW w:w="1540" w:type="dxa"/>
            <w:tcBorders>
              <w:top w:val="nil"/>
              <w:left w:val="nil"/>
              <w:bottom w:val="nil"/>
              <w:right w:val="nil"/>
            </w:tcBorders>
            <w:shd w:val="clear" w:color="auto" w:fill="auto"/>
            <w:noWrap/>
            <w:vAlign w:val="bottom"/>
            <w:hideMark/>
          </w:tcPr>
          <w:p w14:paraId="1CADA0E5" w14:textId="1565556E" w:rsidR="0001336C" w:rsidRDefault="0001336C">
            <w:pPr>
              <w:jc w:val="center"/>
              <w:rPr>
                <w:color w:val="000000"/>
                <w:sz w:val="18"/>
                <w:szCs w:val="18"/>
              </w:rPr>
            </w:pPr>
            <w:r>
              <w:rPr>
                <w:color w:val="000000"/>
                <w:sz w:val="18"/>
                <w:szCs w:val="18"/>
              </w:rPr>
              <w:t>13.09±2.44a</w:t>
            </w:r>
          </w:p>
        </w:tc>
        <w:tc>
          <w:tcPr>
            <w:tcW w:w="556" w:type="dxa"/>
            <w:tcBorders>
              <w:top w:val="nil"/>
              <w:left w:val="nil"/>
              <w:bottom w:val="nil"/>
              <w:right w:val="nil"/>
            </w:tcBorders>
            <w:shd w:val="clear" w:color="auto" w:fill="auto"/>
            <w:noWrap/>
            <w:vAlign w:val="bottom"/>
            <w:hideMark/>
          </w:tcPr>
          <w:p w14:paraId="4C0240D7" w14:textId="77777777" w:rsidR="0001336C" w:rsidRDefault="0001336C">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bottom"/>
            <w:hideMark/>
          </w:tcPr>
          <w:p w14:paraId="0D7E552B" w14:textId="77777777" w:rsidR="0001336C" w:rsidRDefault="0001336C">
            <w:pPr>
              <w:jc w:val="center"/>
              <w:rPr>
                <w:color w:val="000000"/>
                <w:sz w:val="18"/>
                <w:szCs w:val="18"/>
              </w:rPr>
            </w:pPr>
            <w:r>
              <w:rPr>
                <w:color w:val="000000"/>
                <w:sz w:val="18"/>
                <w:szCs w:val="18"/>
              </w:rPr>
              <w:t>***</w:t>
            </w:r>
          </w:p>
        </w:tc>
        <w:tc>
          <w:tcPr>
            <w:tcW w:w="726" w:type="dxa"/>
            <w:tcBorders>
              <w:top w:val="nil"/>
              <w:left w:val="nil"/>
              <w:bottom w:val="nil"/>
              <w:right w:val="nil"/>
            </w:tcBorders>
            <w:shd w:val="clear" w:color="auto" w:fill="auto"/>
            <w:noWrap/>
            <w:vAlign w:val="bottom"/>
            <w:hideMark/>
          </w:tcPr>
          <w:p w14:paraId="42961D06" w14:textId="77777777" w:rsidR="0001336C" w:rsidRDefault="0001336C">
            <w:pPr>
              <w:jc w:val="center"/>
              <w:rPr>
                <w:color w:val="000000"/>
                <w:sz w:val="18"/>
                <w:szCs w:val="18"/>
              </w:rPr>
            </w:pPr>
            <w:r>
              <w:rPr>
                <w:color w:val="000000"/>
                <w:sz w:val="18"/>
                <w:szCs w:val="18"/>
              </w:rPr>
              <w:t>NS</w:t>
            </w:r>
          </w:p>
        </w:tc>
      </w:tr>
      <w:tr w:rsidR="0001336C" w14:paraId="2587261E" w14:textId="77777777" w:rsidTr="0001336C">
        <w:trPr>
          <w:trHeight w:val="320"/>
        </w:trPr>
        <w:tc>
          <w:tcPr>
            <w:tcW w:w="2500" w:type="dxa"/>
            <w:tcBorders>
              <w:top w:val="nil"/>
              <w:left w:val="nil"/>
              <w:bottom w:val="nil"/>
              <w:right w:val="nil"/>
            </w:tcBorders>
            <w:shd w:val="clear" w:color="auto" w:fill="auto"/>
            <w:noWrap/>
            <w:vAlign w:val="bottom"/>
            <w:hideMark/>
          </w:tcPr>
          <w:p w14:paraId="39F15E0C" w14:textId="77777777" w:rsidR="0001336C" w:rsidRDefault="0001336C">
            <w:pPr>
              <w:rPr>
                <w:b/>
                <w:bCs/>
                <w:i/>
                <w:iCs/>
                <w:color w:val="000000"/>
                <w:sz w:val="18"/>
                <w:szCs w:val="18"/>
              </w:rPr>
            </w:pPr>
            <w:r>
              <w:rPr>
                <w:b/>
                <w:bCs/>
                <w:i/>
                <w:iCs/>
                <w:color w:val="000000"/>
                <w:sz w:val="18"/>
                <w:szCs w:val="18"/>
              </w:rPr>
              <w:t>Stilbenes</w:t>
            </w:r>
          </w:p>
        </w:tc>
        <w:tc>
          <w:tcPr>
            <w:tcW w:w="1540" w:type="dxa"/>
            <w:tcBorders>
              <w:top w:val="nil"/>
              <w:left w:val="nil"/>
              <w:bottom w:val="nil"/>
              <w:right w:val="nil"/>
            </w:tcBorders>
            <w:shd w:val="clear" w:color="auto" w:fill="auto"/>
            <w:noWrap/>
            <w:vAlign w:val="bottom"/>
            <w:hideMark/>
          </w:tcPr>
          <w:p w14:paraId="7BB1C022" w14:textId="77777777" w:rsidR="0001336C" w:rsidRDefault="0001336C">
            <w:pPr>
              <w:rPr>
                <w:b/>
                <w:bCs/>
                <w:i/>
                <w:iCs/>
                <w:color w:val="000000"/>
                <w:sz w:val="18"/>
                <w:szCs w:val="18"/>
              </w:rPr>
            </w:pPr>
          </w:p>
        </w:tc>
        <w:tc>
          <w:tcPr>
            <w:tcW w:w="1540" w:type="dxa"/>
            <w:tcBorders>
              <w:top w:val="nil"/>
              <w:left w:val="nil"/>
              <w:bottom w:val="nil"/>
              <w:right w:val="nil"/>
            </w:tcBorders>
            <w:shd w:val="clear" w:color="auto" w:fill="auto"/>
            <w:noWrap/>
            <w:vAlign w:val="bottom"/>
            <w:hideMark/>
          </w:tcPr>
          <w:p w14:paraId="6D24C705" w14:textId="77777777" w:rsidR="0001336C" w:rsidRDefault="0001336C">
            <w:pPr>
              <w:jc w:val="center"/>
              <w:rPr>
                <w:sz w:val="20"/>
                <w:szCs w:val="20"/>
              </w:rPr>
            </w:pPr>
          </w:p>
        </w:tc>
        <w:tc>
          <w:tcPr>
            <w:tcW w:w="1540" w:type="dxa"/>
            <w:tcBorders>
              <w:top w:val="nil"/>
              <w:left w:val="nil"/>
              <w:bottom w:val="nil"/>
              <w:right w:val="nil"/>
            </w:tcBorders>
            <w:shd w:val="clear" w:color="auto" w:fill="auto"/>
            <w:noWrap/>
            <w:vAlign w:val="bottom"/>
            <w:hideMark/>
          </w:tcPr>
          <w:p w14:paraId="36F3EF99" w14:textId="77777777" w:rsidR="0001336C" w:rsidRDefault="0001336C">
            <w:pPr>
              <w:jc w:val="center"/>
              <w:rPr>
                <w:sz w:val="20"/>
                <w:szCs w:val="20"/>
              </w:rPr>
            </w:pPr>
          </w:p>
        </w:tc>
        <w:tc>
          <w:tcPr>
            <w:tcW w:w="1540" w:type="dxa"/>
            <w:tcBorders>
              <w:top w:val="nil"/>
              <w:left w:val="nil"/>
              <w:bottom w:val="nil"/>
              <w:right w:val="nil"/>
            </w:tcBorders>
            <w:shd w:val="clear" w:color="auto" w:fill="auto"/>
            <w:noWrap/>
            <w:vAlign w:val="bottom"/>
            <w:hideMark/>
          </w:tcPr>
          <w:p w14:paraId="473B7FE5" w14:textId="77777777" w:rsidR="0001336C" w:rsidRDefault="0001336C">
            <w:pPr>
              <w:jc w:val="center"/>
              <w:rPr>
                <w:sz w:val="20"/>
                <w:szCs w:val="20"/>
              </w:rPr>
            </w:pPr>
          </w:p>
        </w:tc>
        <w:tc>
          <w:tcPr>
            <w:tcW w:w="1540" w:type="dxa"/>
            <w:tcBorders>
              <w:top w:val="nil"/>
              <w:left w:val="nil"/>
              <w:bottom w:val="nil"/>
              <w:right w:val="nil"/>
            </w:tcBorders>
            <w:shd w:val="clear" w:color="auto" w:fill="auto"/>
            <w:noWrap/>
            <w:vAlign w:val="bottom"/>
            <w:hideMark/>
          </w:tcPr>
          <w:p w14:paraId="50A660B0" w14:textId="77777777" w:rsidR="0001336C" w:rsidRDefault="0001336C">
            <w:pPr>
              <w:jc w:val="center"/>
              <w:rPr>
                <w:sz w:val="20"/>
                <w:szCs w:val="20"/>
              </w:rPr>
            </w:pPr>
          </w:p>
        </w:tc>
        <w:tc>
          <w:tcPr>
            <w:tcW w:w="1540" w:type="dxa"/>
            <w:tcBorders>
              <w:top w:val="nil"/>
              <w:left w:val="nil"/>
              <w:bottom w:val="nil"/>
              <w:right w:val="nil"/>
            </w:tcBorders>
            <w:shd w:val="clear" w:color="auto" w:fill="auto"/>
            <w:noWrap/>
            <w:vAlign w:val="bottom"/>
            <w:hideMark/>
          </w:tcPr>
          <w:p w14:paraId="19D81A61" w14:textId="77777777" w:rsidR="0001336C" w:rsidRDefault="0001336C">
            <w:pPr>
              <w:jc w:val="center"/>
              <w:rPr>
                <w:sz w:val="20"/>
                <w:szCs w:val="20"/>
              </w:rPr>
            </w:pPr>
          </w:p>
        </w:tc>
        <w:tc>
          <w:tcPr>
            <w:tcW w:w="556" w:type="dxa"/>
            <w:tcBorders>
              <w:top w:val="nil"/>
              <w:left w:val="nil"/>
              <w:bottom w:val="nil"/>
              <w:right w:val="nil"/>
            </w:tcBorders>
            <w:shd w:val="clear" w:color="auto" w:fill="auto"/>
            <w:noWrap/>
            <w:vAlign w:val="bottom"/>
            <w:hideMark/>
          </w:tcPr>
          <w:p w14:paraId="1278B7EF" w14:textId="77777777" w:rsidR="0001336C" w:rsidRDefault="0001336C">
            <w:pPr>
              <w:jc w:val="center"/>
              <w:rPr>
                <w:sz w:val="20"/>
                <w:szCs w:val="20"/>
              </w:rPr>
            </w:pPr>
          </w:p>
        </w:tc>
        <w:tc>
          <w:tcPr>
            <w:tcW w:w="639" w:type="dxa"/>
            <w:tcBorders>
              <w:top w:val="nil"/>
              <w:left w:val="nil"/>
              <w:bottom w:val="nil"/>
              <w:right w:val="nil"/>
            </w:tcBorders>
            <w:shd w:val="clear" w:color="auto" w:fill="auto"/>
            <w:noWrap/>
            <w:vAlign w:val="bottom"/>
            <w:hideMark/>
          </w:tcPr>
          <w:p w14:paraId="3C35043F" w14:textId="77777777" w:rsidR="0001336C" w:rsidRDefault="0001336C">
            <w:pPr>
              <w:jc w:val="center"/>
              <w:rPr>
                <w:sz w:val="20"/>
                <w:szCs w:val="20"/>
              </w:rPr>
            </w:pPr>
          </w:p>
        </w:tc>
        <w:tc>
          <w:tcPr>
            <w:tcW w:w="726" w:type="dxa"/>
            <w:tcBorders>
              <w:top w:val="nil"/>
              <w:left w:val="nil"/>
              <w:bottom w:val="nil"/>
              <w:right w:val="nil"/>
            </w:tcBorders>
            <w:shd w:val="clear" w:color="auto" w:fill="auto"/>
            <w:noWrap/>
            <w:vAlign w:val="bottom"/>
            <w:hideMark/>
          </w:tcPr>
          <w:p w14:paraId="58F0B61C" w14:textId="77777777" w:rsidR="0001336C" w:rsidRDefault="0001336C">
            <w:pPr>
              <w:jc w:val="center"/>
              <w:rPr>
                <w:sz w:val="20"/>
                <w:szCs w:val="20"/>
              </w:rPr>
            </w:pPr>
          </w:p>
        </w:tc>
      </w:tr>
      <w:tr w:rsidR="0001336C" w14:paraId="133741A9" w14:textId="77777777" w:rsidTr="0001336C">
        <w:trPr>
          <w:trHeight w:val="320"/>
        </w:trPr>
        <w:tc>
          <w:tcPr>
            <w:tcW w:w="2500" w:type="dxa"/>
            <w:tcBorders>
              <w:top w:val="nil"/>
              <w:left w:val="nil"/>
              <w:bottom w:val="nil"/>
              <w:right w:val="nil"/>
            </w:tcBorders>
            <w:shd w:val="clear" w:color="auto" w:fill="auto"/>
            <w:noWrap/>
            <w:vAlign w:val="bottom"/>
            <w:hideMark/>
          </w:tcPr>
          <w:p w14:paraId="4CCE0D7C" w14:textId="77777777" w:rsidR="0001336C" w:rsidRDefault="0001336C">
            <w:pPr>
              <w:rPr>
                <w:color w:val="000000"/>
                <w:sz w:val="18"/>
                <w:szCs w:val="18"/>
              </w:rPr>
            </w:pPr>
            <w:r>
              <w:rPr>
                <w:i/>
                <w:iCs/>
                <w:color w:val="000000"/>
                <w:sz w:val="18"/>
                <w:szCs w:val="18"/>
              </w:rPr>
              <w:t>trans</w:t>
            </w:r>
            <w:r>
              <w:rPr>
                <w:color w:val="000000"/>
                <w:sz w:val="18"/>
                <w:szCs w:val="18"/>
              </w:rPr>
              <w:t>-Piceid</w:t>
            </w:r>
          </w:p>
        </w:tc>
        <w:tc>
          <w:tcPr>
            <w:tcW w:w="1540" w:type="dxa"/>
            <w:tcBorders>
              <w:top w:val="nil"/>
              <w:left w:val="nil"/>
              <w:bottom w:val="nil"/>
              <w:right w:val="nil"/>
            </w:tcBorders>
            <w:shd w:val="clear" w:color="auto" w:fill="auto"/>
            <w:noWrap/>
            <w:vAlign w:val="bottom"/>
            <w:hideMark/>
          </w:tcPr>
          <w:p w14:paraId="17E83DEB" w14:textId="6B8B2351" w:rsidR="0001336C" w:rsidRDefault="0001336C">
            <w:pPr>
              <w:jc w:val="center"/>
              <w:rPr>
                <w:color w:val="000000"/>
                <w:sz w:val="18"/>
                <w:szCs w:val="18"/>
              </w:rPr>
            </w:pPr>
            <w:r>
              <w:rPr>
                <w:color w:val="000000"/>
                <w:sz w:val="18"/>
                <w:szCs w:val="18"/>
              </w:rPr>
              <w:t>0.07±0.01a</w:t>
            </w:r>
          </w:p>
        </w:tc>
        <w:tc>
          <w:tcPr>
            <w:tcW w:w="1540" w:type="dxa"/>
            <w:tcBorders>
              <w:top w:val="nil"/>
              <w:left w:val="nil"/>
              <w:bottom w:val="nil"/>
              <w:right w:val="nil"/>
            </w:tcBorders>
            <w:shd w:val="clear" w:color="auto" w:fill="auto"/>
            <w:noWrap/>
            <w:vAlign w:val="bottom"/>
            <w:hideMark/>
          </w:tcPr>
          <w:p w14:paraId="439C1B1D" w14:textId="53D6C9C5" w:rsidR="0001336C" w:rsidRDefault="0001336C">
            <w:pPr>
              <w:jc w:val="center"/>
              <w:rPr>
                <w:color w:val="000000"/>
                <w:sz w:val="18"/>
                <w:szCs w:val="18"/>
              </w:rPr>
            </w:pPr>
            <w:r>
              <w:rPr>
                <w:color w:val="000000"/>
                <w:sz w:val="18"/>
                <w:szCs w:val="18"/>
              </w:rPr>
              <w:t>0.05±0.01a</w:t>
            </w:r>
          </w:p>
        </w:tc>
        <w:tc>
          <w:tcPr>
            <w:tcW w:w="1540" w:type="dxa"/>
            <w:tcBorders>
              <w:top w:val="nil"/>
              <w:left w:val="nil"/>
              <w:bottom w:val="nil"/>
              <w:right w:val="nil"/>
            </w:tcBorders>
            <w:shd w:val="clear" w:color="auto" w:fill="auto"/>
            <w:noWrap/>
            <w:vAlign w:val="bottom"/>
            <w:hideMark/>
          </w:tcPr>
          <w:p w14:paraId="56C910F5" w14:textId="72076168" w:rsidR="0001336C" w:rsidRDefault="0001336C">
            <w:pPr>
              <w:jc w:val="center"/>
              <w:rPr>
                <w:color w:val="000000"/>
                <w:sz w:val="18"/>
                <w:szCs w:val="18"/>
              </w:rPr>
            </w:pPr>
            <w:r>
              <w:rPr>
                <w:color w:val="000000"/>
                <w:sz w:val="18"/>
                <w:szCs w:val="18"/>
              </w:rPr>
              <w:t>0.04±0.01a</w:t>
            </w:r>
          </w:p>
        </w:tc>
        <w:tc>
          <w:tcPr>
            <w:tcW w:w="1540" w:type="dxa"/>
            <w:tcBorders>
              <w:top w:val="nil"/>
              <w:left w:val="nil"/>
              <w:bottom w:val="nil"/>
              <w:right w:val="nil"/>
            </w:tcBorders>
            <w:shd w:val="clear" w:color="auto" w:fill="auto"/>
            <w:noWrap/>
            <w:vAlign w:val="bottom"/>
            <w:hideMark/>
          </w:tcPr>
          <w:p w14:paraId="7A9C76A5" w14:textId="2030C0A1" w:rsidR="0001336C" w:rsidRDefault="0001336C">
            <w:pPr>
              <w:jc w:val="center"/>
              <w:rPr>
                <w:color w:val="000000"/>
                <w:sz w:val="18"/>
                <w:szCs w:val="18"/>
              </w:rPr>
            </w:pPr>
            <w:r>
              <w:rPr>
                <w:color w:val="000000"/>
                <w:sz w:val="18"/>
                <w:szCs w:val="18"/>
              </w:rPr>
              <w:t>0.36±0.12a</w:t>
            </w:r>
          </w:p>
        </w:tc>
        <w:tc>
          <w:tcPr>
            <w:tcW w:w="1540" w:type="dxa"/>
            <w:tcBorders>
              <w:top w:val="nil"/>
              <w:left w:val="nil"/>
              <w:bottom w:val="nil"/>
              <w:right w:val="nil"/>
            </w:tcBorders>
            <w:shd w:val="clear" w:color="auto" w:fill="auto"/>
            <w:noWrap/>
            <w:vAlign w:val="bottom"/>
            <w:hideMark/>
          </w:tcPr>
          <w:p w14:paraId="5F808A81" w14:textId="095A9F0F" w:rsidR="0001336C" w:rsidRDefault="0001336C">
            <w:pPr>
              <w:jc w:val="center"/>
              <w:rPr>
                <w:color w:val="000000"/>
                <w:sz w:val="18"/>
                <w:szCs w:val="18"/>
              </w:rPr>
            </w:pPr>
            <w:r>
              <w:rPr>
                <w:color w:val="000000"/>
                <w:sz w:val="18"/>
                <w:szCs w:val="18"/>
              </w:rPr>
              <w:t>0.46±0.06a</w:t>
            </w:r>
          </w:p>
        </w:tc>
        <w:tc>
          <w:tcPr>
            <w:tcW w:w="1540" w:type="dxa"/>
            <w:tcBorders>
              <w:top w:val="nil"/>
              <w:left w:val="nil"/>
              <w:bottom w:val="nil"/>
              <w:right w:val="nil"/>
            </w:tcBorders>
            <w:shd w:val="clear" w:color="auto" w:fill="auto"/>
            <w:noWrap/>
            <w:vAlign w:val="bottom"/>
            <w:hideMark/>
          </w:tcPr>
          <w:p w14:paraId="614E6CB9" w14:textId="7494A942" w:rsidR="0001336C" w:rsidRDefault="0001336C">
            <w:pPr>
              <w:jc w:val="center"/>
              <w:rPr>
                <w:color w:val="000000"/>
                <w:sz w:val="18"/>
                <w:szCs w:val="18"/>
              </w:rPr>
            </w:pPr>
            <w:r>
              <w:rPr>
                <w:color w:val="000000"/>
                <w:sz w:val="18"/>
                <w:szCs w:val="18"/>
              </w:rPr>
              <w:t>0.57±0.22a</w:t>
            </w:r>
          </w:p>
        </w:tc>
        <w:tc>
          <w:tcPr>
            <w:tcW w:w="556" w:type="dxa"/>
            <w:tcBorders>
              <w:top w:val="nil"/>
              <w:left w:val="nil"/>
              <w:bottom w:val="nil"/>
              <w:right w:val="nil"/>
            </w:tcBorders>
            <w:shd w:val="clear" w:color="auto" w:fill="auto"/>
            <w:noWrap/>
            <w:vAlign w:val="bottom"/>
            <w:hideMark/>
          </w:tcPr>
          <w:p w14:paraId="18ADEAB3" w14:textId="77777777" w:rsidR="0001336C" w:rsidRDefault="0001336C">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bottom"/>
            <w:hideMark/>
          </w:tcPr>
          <w:p w14:paraId="6311814F" w14:textId="77777777" w:rsidR="0001336C" w:rsidRDefault="0001336C">
            <w:pPr>
              <w:jc w:val="center"/>
              <w:rPr>
                <w:color w:val="000000"/>
                <w:sz w:val="18"/>
                <w:szCs w:val="18"/>
              </w:rPr>
            </w:pPr>
            <w:r>
              <w:rPr>
                <w:color w:val="000000"/>
                <w:sz w:val="18"/>
                <w:szCs w:val="18"/>
              </w:rPr>
              <w:t>***</w:t>
            </w:r>
          </w:p>
        </w:tc>
        <w:tc>
          <w:tcPr>
            <w:tcW w:w="726" w:type="dxa"/>
            <w:tcBorders>
              <w:top w:val="nil"/>
              <w:left w:val="nil"/>
              <w:bottom w:val="nil"/>
              <w:right w:val="nil"/>
            </w:tcBorders>
            <w:shd w:val="clear" w:color="auto" w:fill="auto"/>
            <w:noWrap/>
            <w:vAlign w:val="bottom"/>
            <w:hideMark/>
          </w:tcPr>
          <w:p w14:paraId="319A9AF4" w14:textId="77777777" w:rsidR="0001336C" w:rsidRDefault="0001336C">
            <w:pPr>
              <w:jc w:val="center"/>
              <w:rPr>
                <w:color w:val="000000"/>
                <w:sz w:val="18"/>
                <w:szCs w:val="18"/>
              </w:rPr>
            </w:pPr>
            <w:r>
              <w:rPr>
                <w:color w:val="000000"/>
                <w:sz w:val="18"/>
                <w:szCs w:val="18"/>
              </w:rPr>
              <w:t>NS</w:t>
            </w:r>
          </w:p>
        </w:tc>
      </w:tr>
      <w:tr w:rsidR="0001336C" w14:paraId="77CF3CB0" w14:textId="77777777" w:rsidTr="0001336C">
        <w:trPr>
          <w:trHeight w:val="320"/>
        </w:trPr>
        <w:tc>
          <w:tcPr>
            <w:tcW w:w="2500" w:type="dxa"/>
            <w:tcBorders>
              <w:top w:val="nil"/>
              <w:left w:val="nil"/>
              <w:bottom w:val="nil"/>
              <w:right w:val="nil"/>
            </w:tcBorders>
            <w:shd w:val="clear" w:color="auto" w:fill="auto"/>
            <w:noWrap/>
            <w:vAlign w:val="bottom"/>
            <w:hideMark/>
          </w:tcPr>
          <w:p w14:paraId="49DE9AA7" w14:textId="77777777" w:rsidR="0001336C" w:rsidRDefault="0001336C">
            <w:pPr>
              <w:rPr>
                <w:color w:val="000000"/>
                <w:sz w:val="18"/>
                <w:szCs w:val="18"/>
              </w:rPr>
            </w:pPr>
            <w:r>
              <w:rPr>
                <w:i/>
                <w:iCs/>
                <w:color w:val="000000"/>
                <w:sz w:val="18"/>
                <w:szCs w:val="18"/>
              </w:rPr>
              <w:t>cis</w:t>
            </w:r>
            <w:r>
              <w:rPr>
                <w:color w:val="000000"/>
                <w:sz w:val="18"/>
                <w:szCs w:val="18"/>
              </w:rPr>
              <w:t>-Piceid</w:t>
            </w:r>
          </w:p>
        </w:tc>
        <w:tc>
          <w:tcPr>
            <w:tcW w:w="1540" w:type="dxa"/>
            <w:tcBorders>
              <w:top w:val="nil"/>
              <w:left w:val="nil"/>
              <w:bottom w:val="nil"/>
              <w:right w:val="nil"/>
            </w:tcBorders>
            <w:shd w:val="clear" w:color="auto" w:fill="auto"/>
            <w:noWrap/>
            <w:vAlign w:val="bottom"/>
            <w:hideMark/>
          </w:tcPr>
          <w:p w14:paraId="7BDFE396" w14:textId="062E4CA1" w:rsidR="0001336C" w:rsidRDefault="0001336C">
            <w:pPr>
              <w:jc w:val="center"/>
              <w:rPr>
                <w:color w:val="000000"/>
                <w:sz w:val="18"/>
                <w:szCs w:val="18"/>
              </w:rPr>
            </w:pPr>
            <w:r>
              <w:rPr>
                <w:color w:val="000000"/>
                <w:sz w:val="18"/>
                <w:szCs w:val="18"/>
              </w:rPr>
              <w:t>0.03±0.01a</w:t>
            </w:r>
          </w:p>
        </w:tc>
        <w:tc>
          <w:tcPr>
            <w:tcW w:w="1540" w:type="dxa"/>
            <w:tcBorders>
              <w:top w:val="nil"/>
              <w:left w:val="nil"/>
              <w:bottom w:val="nil"/>
              <w:right w:val="nil"/>
            </w:tcBorders>
            <w:shd w:val="clear" w:color="auto" w:fill="auto"/>
            <w:noWrap/>
            <w:vAlign w:val="bottom"/>
            <w:hideMark/>
          </w:tcPr>
          <w:p w14:paraId="572AF969" w14:textId="393E7582" w:rsidR="0001336C" w:rsidRDefault="0001336C">
            <w:pPr>
              <w:jc w:val="center"/>
              <w:rPr>
                <w:color w:val="000000"/>
                <w:sz w:val="18"/>
                <w:szCs w:val="18"/>
              </w:rPr>
            </w:pPr>
            <w:r>
              <w:rPr>
                <w:color w:val="000000"/>
                <w:sz w:val="18"/>
                <w:szCs w:val="18"/>
              </w:rPr>
              <w:t>0.05±0.01a</w:t>
            </w:r>
          </w:p>
        </w:tc>
        <w:tc>
          <w:tcPr>
            <w:tcW w:w="1540" w:type="dxa"/>
            <w:tcBorders>
              <w:top w:val="nil"/>
              <w:left w:val="nil"/>
              <w:bottom w:val="nil"/>
              <w:right w:val="nil"/>
            </w:tcBorders>
            <w:shd w:val="clear" w:color="auto" w:fill="auto"/>
            <w:noWrap/>
            <w:vAlign w:val="bottom"/>
            <w:hideMark/>
          </w:tcPr>
          <w:p w14:paraId="26AF1E2B" w14:textId="2C2EDED5" w:rsidR="0001336C" w:rsidRDefault="0001336C">
            <w:pPr>
              <w:jc w:val="center"/>
              <w:rPr>
                <w:color w:val="000000"/>
                <w:sz w:val="18"/>
                <w:szCs w:val="18"/>
              </w:rPr>
            </w:pPr>
            <w:r>
              <w:rPr>
                <w:color w:val="000000"/>
                <w:sz w:val="18"/>
                <w:szCs w:val="18"/>
              </w:rPr>
              <w:t>0.04±0.01a</w:t>
            </w:r>
          </w:p>
        </w:tc>
        <w:tc>
          <w:tcPr>
            <w:tcW w:w="1540" w:type="dxa"/>
            <w:tcBorders>
              <w:top w:val="nil"/>
              <w:left w:val="nil"/>
              <w:bottom w:val="nil"/>
              <w:right w:val="nil"/>
            </w:tcBorders>
            <w:shd w:val="clear" w:color="auto" w:fill="auto"/>
            <w:noWrap/>
            <w:vAlign w:val="bottom"/>
            <w:hideMark/>
          </w:tcPr>
          <w:p w14:paraId="2725161D" w14:textId="1D276CB8" w:rsidR="0001336C" w:rsidRDefault="0001336C">
            <w:pPr>
              <w:jc w:val="center"/>
              <w:rPr>
                <w:color w:val="000000"/>
                <w:sz w:val="18"/>
                <w:szCs w:val="18"/>
              </w:rPr>
            </w:pPr>
            <w:r>
              <w:rPr>
                <w:color w:val="000000"/>
                <w:sz w:val="18"/>
                <w:szCs w:val="18"/>
              </w:rPr>
              <w:t>0.13±0.01a</w:t>
            </w:r>
          </w:p>
        </w:tc>
        <w:tc>
          <w:tcPr>
            <w:tcW w:w="1540" w:type="dxa"/>
            <w:tcBorders>
              <w:top w:val="nil"/>
              <w:left w:val="nil"/>
              <w:bottom w:val="nil"/>
              <w:right w:val="nil"/>
            </w:tcBorders>
            <w:shd w:val="clear" w:color="auto" w:fill="auto"/>
            <w:noWrap/>
            <w:vAlign w:val="bottom"/>
            <w:hideMark/>
          </w:tcPr>
          <w:p w14:paraId="54CE1CBE" w14:textId="0C82926F" w:rsidR="0001336C" w:rsidRDefault="0001336C">
            <w:pPr>
              <w:jc w:val="center"/>
              <w:rPr>
                <w:color w:val="000000"/>
                <w:sz w:val="18"/>
                <w:szCs w:val="18"/>
              </w:rPr>
            </w:pPr>
            <w:r>
              <w:rPr>
                <w:color w:val="000000"/>
                <w:sz w:val="18"/>
                <w:szCs w:val="18"/>
              </w:rPr>
              <w:t>0.14±0.03a</w:t>
            </w:r>
          </w:p>
        </w:tc>
        <w:tc>
          <w:tcPr>
            <w:tcW w:w="1540" w:type="dxa"/>
            <w:tcBorders>
              <w:top w:val="nil"/>
              <w:left w:val="nil"/>
              <w:bottom w:val="nil"/>
              <w:right w:val="nil"/>
            </w:tcBorders>
            <w:shd w:val="clear" w:color="auto" w:fill="auto"/>
            <w:noWrap/>
            <w:vAlign w:val="bottom"/>
            <w:hideMark/>
          </w:tcPr>
          <w:p w14:paraId="0231866F" w14:textId="083859A9" w:rsidR="0001336C" w:rsidRDefault="0001336C">
            <w:pPr>
              <w:jc w:val="center"/>
              <w:rPr>
                <w:color w:val="000000"/>
                <w:sz w:val="18"/>
                <w:szCs w:val="18"/>
              </w:rPr>
            </w:pPr>
            <w:r>
              <w:rPr>
                <w:color w:val="000000"/>
                <w:sz w:val="18"/>
                <w:szCs w:val="18"/>
              </w:rPr>
              <w:t>0.16±0.03a</w:t>
            </w:r>
          </w:p>
        </w:tc>
        <w:tc>
          <w:tcPr>
            <w:tcW w:w="556" w:type="dxa"/>
            <w:tcBorders>
              <w:top w:val="nil"/>
              <w:left w:val="nil"/>
              <w:bottom w:val="nil"/>
              <w:right w:val="nil"/>
            </w:tcBorders>
            <w:shd w:val="clear" w:color="auto" w:fill="auto"/>
            <w:noWrap/>
            <w:vAlign w:val="bottom"/>
            <w:hideMark/>
          </w:tcPr>
          <w:p w14:paraId="40FF08E5" w14:textId="77777777" w:rsidR="0001336C" w:rsidRDefault="0001336C">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bottom"/>
            <w:hideMark/>
          </w:tcPr>
          <w:p w14:paraId="1305185B" w14:textId="77777777" w:rsidR="0001336C" w:rsidRDefault="0001336C">
            <w:pPr>
              <w:jc w:val="center"/>
              <w:rPr>
                <w:color w:val="000000"/>
                <w:sz w:val="18"/>
                <w:szCs w:val="18"/>
              </w:rPr>
            </w:pPr>
            <w:r>
              <w:rPr>
                <w:color w:val="000000"/>
                <w:sz w:val="18"/>
                <w:szCs w:val="18"/>
              </w:rPr>
              <w:t>***</w:t>
            </w:r>
          </w:p>
        </w:tc>
        <w:tc>
          <w:tcPr>
            <w:tcW w:w="726" w:type="dxa"/>
            <w:tcBorders>
              <w:top w:val="nil"/>
              <w:left w:val="nil"/>
              <w:bottom w:val="nil"/>
              <w:right w:val="nil"/>
            </w:tcBorders>
            <w:shd w:val="clear" w:color="auto" w:fill="auto"/>
            <w:noWrap/>
            <w:vAlign w:val="bottom"/>
            <w:hideMark/>
          </w:tcPr>
          <w:p w14:paraId="45841966" w14:textId="77777777" w:rsidR="0001336C" w:rsidRDefault="0001336C">
            <w:pPr>
              <w:jc w:val="center"/>
              <w:rPr>
                <w:color w:val="000000"/>
                <w:sz w:val="18"/>
                <w:szCs w:val="18"/>
              </w:rPr>
            </w:pPr>
            <w:r>
              <w:rPr>
                <w:color w:val="000000"/>
                <w:sz w:val="18"/>
                <w:szCs w:val="18"/>
              </w:rPr>
              <w:t>NS</w:t>
            </w:r>
          </w:p>
        </w:tc>
      </w:tr>
      <w:tr w:rsidR="0001336C" w14:paraId="586B83B4" w14:textId="77777777" w:rsidTr="0001336C">
        <w:trPr>
          <w:trHeight w:val="320"/>
        </w:trPr>
        <w:tc>
          <w:tcPr>
            <w:tcW w:w="2500" w:type="dxa"/>
            <w:tcBorders>
              <w:top w:val="nil"/>
              <w:left w:val="nil"/>
              <w:bottom w:val="nil"/>
              <w:right w:val="nil"/>
            </w:tcBorders>
            <w:shd w:val="clear" w:color="auto" w:fill="auto"/>
            <w:noWrap/>
            <w:vAlign w:val="bottom"/>
            <w:hideMark/>
          </w:tcPr>
          <w:p w14:paraId="64581596" w14:textId="77777777" w:rsidR="0001336C" w:rsidRDefault="0001336C">
            <w:pPr>
              <w:rPr>
                <w:color w:val="000000"/>
                <w:sz w:val="18"/>
                <w:szCs w:val="18"/>
              </w:rPr>
            </w:pPr>
            <w:r>
              <w:rPr>
                <w:i/>
                <w:iCs/>
                <w:color w:val="000000"/>
                <w:sz w:val="18"/>
                <w:szCs w:val="18"/>
              </w:rPr>
              <w:t>trans</w:t>
            </w:r>
            <w:r>
              <w:rPr>
                <w:color w:val="000000"/>
                <w:sz w:val="18"/>
                <w:szCs w:val="18"/>
              </w:rPr>
              <w:t>-Resveratrol</w:t>
            </w:r>
          </w:p>
        </w:tc>
        <w:tc>
          <w:tcPr>
            <w:tcW w:w="1540" w:type="dxa"/>
            <w:tcBorders>
              <w:top w:val="nil"/>
              <w:left w:val="nil"/>
              <w:bottom w:val="nil"/>
              <w:right w:val="nil"/>
            </w:tcBorders>
            <w:shd w:val="clear" w:color="auto" w:fill="auto"/>
            <w:noWrap/>
            <w:vAlign w:val="bottom"/>
            <w:hideMark/>
          </w:tcPr>
          <w:p w14:paraId="2240F9D4" w14:textId="74D457BF" w:rsidR="0001336C" w:rsidRDefault="0001336C">
            <w:pPr>
              <w:jc w:val="center"/>
              <w:rPr>
                <w:color w:val="000000"/>
                <w:sz w:val="18"/>
                <w:szCs w:val="18"/>
              </w:rPr>
            </w:pPr>
            <w:r>
              <w:rPr>
                <w:color w:val="000000"/>
                <w:sz w:val="18"/>
                <w:szCs w:val="18"/>
              </w:rPr>
              <w:t>0.05±0.01a</w:t>
            </w:r>
          </w:p>
        </w:tc>
        <w:tc>
          <w:tcPr>
            <w:tcW w:w="1540" w:type="dxa"/>
            <w:tcBorders>
              <w:top w:val="nil"/>
              <w:left w:val="nil"/>
              <w:bottom w:val="nil"/>
              <w:right w:val="nil"/>
            </w:tcBorders>
            <w:shd w:val="clear" w:color="auto" w:fill="auto"/>
            <w:noWrap/>
            <w:vAlign w:val="bottom"/>
            <w:hideMark/>
          </w:tcPr>
          <w:p w14:paraId="31BD07CB" w14:textId="113732CD" w:rsidR="0001336C" w:rsidRDefault="0001336C">
            <w:pPr>
              <w:jc w:val="center"/>
              <w:rPr>
                <w:color w:val="000000"/>
                <w:sz w:val="18"/>
                <w:szCs w:val="18"/>
              </w:rPr>
            </w:pPr>
            <w:r>
              <w:rPr>
                <w:color w:val="000000"/>
                <w:sz w:val="18"/>
                <w:szCs w:val="18"/>
              </w:rPr>
              <w:t>0.06±0.02a</w:t>
            </w:r>
          </w:p>
        </w:tc>
        <w:tc>
          <w:tcPr>
            <w:tcW w:w="1540" w:type="dxa"/>
            <w:tcBorders>
              <w:top w:val="nil"/>
              <w:left w:val="nil"/>
              <w:bottom w:val="nil"/>
              <w:right w:val="nil"/>
            </w:tcBorders>
            <w:shd w:val="clear" w:color="auto" w:fill="auto"/>
            <w:noWrap/>
            <w:vAlign w:val="bottom"/>
            <w:hideMark/>
          </w:tcPr>
          <w:p w14:paraId="3BE0BF0D" w14:textId="0DA4920E" w:rsidR="0001336C" w:rsidRDefault="0001336C">
            <w:pPr>
              <w:jc w:val="center"/>
              <w:rPr>
                <w:color w:val="000000"/>
                <w:sz w:val="18"/>
                <w:szCs w:val="18"/>
              </w:rPr>
            </w:pPr>
            <w:r>
              <w:rPr>
                <w:color w:val="000000"/>
                <w:sz w:val="18"/>
                <w:szCs w:val="18"/>
              </w:rPr>
              <w:t>0.06±0.02a</w:t>
            </w:r>
          </w:p>
        </w:tc>
        <w:tc>
          <w:tcPr>
            <w:tcW w:w="1540" w:type="dxa"/>
            <w:tcBorders>
              <w:top w:val="nil"/>
              <w:left w:val="nil"/>
              <w:bottom w:val="nil"/>
              <w:right w:val="nil"/>
            </w:tcBorders>
            <w:shd w:val="clear" w:color="auto" w:fill="auto"/>
            <w:noWrap/>
            <w:vAlign w:val="bottom"/>
            <w:hideMark/>
          </w:tcPr>
          <w:p w14:paraId="380E3A6D" w14:textId="7D83E3AC" w:rsidR="0001336C" w:rsidRDefault="0001336C">
            <w:pPr>
              <w:jc w:val="center"/>
              <w:rPr>
                <w:color w:val="000000"/>
                <w:sz w:val="18"/>
                <w:szCs w:val="18"/>
              </w:rPr>
            </w:pPr>
            <w:r>
              <w:rPr>
                <w:color w:val="000000"/>
                <w:sz w:val="18"/>
                <w:szCs w:val="18"/>
              </w:rPr>
              <w:t>0.61±0.10a</w:t>
            </w:r>
          </w:p>
        </w:tc>
        <w:tc>
          <w:tcPr>
            <w:tcW w:w="1540" w:type="dxa"/>
            <w:tcBorders>
              <w:top w:val="nil"/>
              <w:left w:val="nil"/>
              <w:bottom w:val="nil"/>
              <w:right w:val="nil"/>
            </w:tcBorders>
            <w:shd w:val="clear" w:color="auto" w:fill="auto"/>
            <w:noWrap/>
            <w:vAlign w:val="bottom"/>
            <w:hideMark/>
          </w:tcPr>
          <w:p w14:paraId="14E4463C" w14:textId="47C22D5A" w:rsidR="0001336C" w:rsidRDefault="0001336C">
            <w:pPr>
              <w:jc w:val="center"/>
              <w:rPr>
                <w:color w:val="000000"/>
                <w:sz w:val="18"/>
                <w:szCs w:val="18"/>
              </w:rPr>
            </w:pPr>
            <w:r>
              <w:rPr>
                <w:color w:val="000000"/>
                <w:sz w:val="18"/>
                <w:szCs w:val="18"/>
              </w:rPr>
              <w:t>0.52±0.06a</w:t>
            </w:r>
          </w:p>
        </w:tc>
        <w:tc>
          <w:tcPr>
            <w:tcW w:w="1540" w:type="dxa"/>
            <w:tcBorders>
              <w:top w:val="nil"/>
              <w:left w:val="nil"/>
              <w:bottom w:val="nil"/>
              <w:right w:val="nil"/>
            </w:tcBorders>
            <w:shd w:val="clear" w:color="auto" w:fill="auto"/>
            <w:noWrap/>
            <w:vAlign w:val="bottom"/>
            <w:hideMark/>
          </w:tcPr>
          <w:p w14:paraId="14672F16" w14:textId="7F52B6E0" w:rsidR="0001336C" w:rsidRDefault="0001336C">
            <w:pPr>
              <w:jc w:val="center"/>
              <w:rPr>
                <w:color w:val="000000"/>
                <w:sz w:val="18"/>
                <w:szCs w:val="18"/>
              </w:rPr>
            </w:pPr>
            <w:r>
              <w:rPr>
                <w:color w:val="000000"/>
                <w:sz w:val="18"/>
                <w:szCs w:val="18"/>
              </w:rPr>
              <w:t>0.70±0.18a</w:t>
            </w:r>
          </w:p>
        </w:tc>
        <w:tc>
          <w:tcPr>
            <w:tcW w:w="556" w:type="dxa"/>
            <w:tcBorders>
              <w:top w:val="nil"/>
              <w:left w:val="nil"/>
              <w:bottom w:val="nil"/>
              <w:right w:val="nil"/>
            </w:tcBorders>
            <w:shd w:val="clear" w:color="auto" w:fill="auto"/>
            <w:noWrap/>
            <w:vAlign w:val="bottom"/>
            <w:hideMark/>
          </w:tcPr>
          <w:p w14:paraId="558616D0" w14:textId="77777777" w:rsidR="0001336C" w:rsidRDefault="0001336C">
            <w:pPr>
              <w:jc w:val="center"/>
              <w:rPr>
                <w:color w:val="000000"/>
                <w:sz w:val="18"/>
                <w:szCs w:val="18"/>
              </w:rPr>
            </w:pPr>
            <w:r>
              <w:rPr>
                <w:color w:val="000000"/>
                <w:sz w:val="18"/>
                <w:szCs w:val="18"/>
              </w:rPr>
              <w:t>NS</w:t>
            </w:r>
          </w:p>
        </w:tc>
        <w:tc>
          <w:tcPr>
            <w:tcW w:w="639" w:type="dxa"/>
            <w:tcBorders>
              <w:top w:val="nil"/>
              <w:left w:val="nil"/>
              <w:bottom w:val="nil"/>
              <w:right w:val="nil"/>
            </w:tcBorders>
            <w:shd w:val="clear" w:color="auto" w:fill="auto"/>
            <w:noWrap/>
            <w:vAlign w:val="bottom"/>
            <w:hideMark/>
          </w:tcPr>
          <w:p w14:paraId="14260FC5" w14:textId="77777777" w:rsidR="0001336C" w:rsidRDefault="0001336C">
            <w:pPr>
              <w:jc w:val="center"/>
              <w:rPr>
                <w:color w:val="000000"/>
                <w:sz w:val="18"/>
                <w:szCs w:val="18"/>
              </w:rPr>
            </w:pPr>
            <w:r>
              <w:rPr>
                <w:color w:val="000000"/>
                <w:sz w:val="18"/>
                <w:szCs w:val="18"/>
              </w:rPr>
              <w:t>***</w:t>
            </w:r>
          </w:p>
        </w:tc>
        <w:tc>
          <w:tcPr>
            <w:tcW w:w="726" w:type="dxa"/>
            <w:tcBorders>
              <w:top w:val="nil"/>
              <w:left w:val="nil"/>
              <w:bottom w:val="nil"/>
              <w:right w:val="nil"/>
            </w:tcBorders>
            <w:shd w:val="clear" w:color="auto" w:fill="auto"/>
            <w:noWrap/>
            <w:vAlign w:val="bottom"/>
            <w:hideMark/>
          </w:tcPr>
          <w:p w14:paraId="1337A2C1" w14:textId="77777777" w:rsidR="0001336C" w:rsidRDefault="0001336C">
            <w:pPr>
              <w:jc w:val="center"/>
              <w:rPr>
                <w:color w:val="000000"/>
                <w:sz w:val="18"/>
                <w:szCs w:val="18"/>
              </w:rPr>
            </w:pPr>
            <w:r>
              <w:rPr>
                <w:color w:val="000000"/>
                <w:sz w:val="18"/>
                <w:szCs w:val="18"/>
              </w:rPr>
              <w:t>NS</w:t>
            </w:r>
          </w:p>
        </w:tc>
      </w:tr>
      <w:tr w:rsidR="0001336C" w14:paraId="025579EF" w14:textId="77777777" w:rsidTr="005C4E67">
        <w:trPr>
          <w:trHeight w:val="320"/>
        </w:trPr>
        <w:tc>
          <w:tcPr>
            <w:tcW w:w="2500" w:type="dxa"/>
            <w:tcBorders>
              <w:top w:val="nil"/>
              <w:left w:val="nil"/>
              <w:right w:val="nil"/>
            </w:tcBorders>
            <w:shd w:val="clear" w:color="auto" w:fill="auto"/>
            <w:noWrap/>
            <w:vAlign w:val="bottom"/>
            <w:hideMark/>
          </w:tcPr>
          <w:p w14:paraId="2FA87612" w14:textId="77777777" w:rsidR="0001336C" w:rsidRDefault="0001336C">
            <w:pPr>
              <w:rPr>
                <w:color w:val="000000"/>
                <w:sz w:val="18"/>
                <w:szCs w:val="18"/>
              </w:rPr>
            </w:pPr>
            <w:r>
              <w:rPr>
                <w:i/>
                <w:iCs/>
                <w:color w:val="000000"/>
                <w:sz w:val="18"/>
                <w:szCs w:val="18"/>
              </w:rPr>
              <w:t>cis</w:t>
            </w:r>
            <w:r>
              <w:rPr>
                <w:color w:val="000000"/>
                <w:sz w:val="18"/>
                <w:szCs w:val="18"/>
              </w:rPr>
              <w:t>-Resveratrol</w:t>
            </w:r>
          </w:p>
        </w:tc>
        <w:tc>
          <w:tcPr>
            <w:tcW w:w="1540" w:type="dxa"/>
            <w:tcBorders>
              <w:top w:val="nil"/>
              <w:left w:val="nil"/>
              <w:right w:val="nil"/>
            </w:tcBorders>
            <w:shd w:val="clear" w:color="auto" w:fill="auto"/>
            <w:noWrap/>
            <w:vAlign w:val="bottom"/>
            <w:hideMark/>
          </w:tcPr>
          <w:p w14:paraId="6CC656AB" w14:textId="233E9FC5" w:rsidR="0001336C" w:rsidRDefault="0001336C">
            <w:pPr>
              <w:jc w:val="center"/>
              <w:rPr>
                <w:color w:val="000000"/>
                <w:sz w:val="18"/>
                <w:szCs w:val="18"/>
              </w:rPr>
            </w:pPr>
            <w:r>
              <w:rPr>
                <w:color w:val="000000"/>
                <w:sz w:val="18"/>
                <w:szCs w:val="18"/>
              </w:rPr>
              <w:t>0.03±0.01a</w:t>
            </w:r>
          </w:p>
        </w:tc>
        <w:tc>
          <w:tcPr>
            <w:tcW w:w="1540" w:type="dxa"/>
            <w:tcBorders>
              <w:top w:val="nil"/>
              <w:left w:val="nil"/>
              <w:right w:val="nil"/>
            </w:tcBorders>
            <w:shd w:val="clear" w:color="auto" w:fill="auto"/>
            <w:noWrap/>
            <w:vAlign w:val="bottom"/>
            <w:hideMark/>
          </w:tcPr>
          <w:p w14:paraId="0FF7DEED" w14:textId="34840DBA" w:rsidR="0001336C" w:rsidRDefault="0001336C">
            <w:pPr>
              <w:jc w:val="center"/>
              <w:rPr>
                <w:color w:val="000000"/>
                <w:sz w:val="18"/>
                <w:szCs w:val="18"/>
              </w:rPr>
            </w:pPr>
            <w:r>
              <w:rPr>
                <w:color w:val="000000"/>
                <w:sz w:val="18"/>
                <w:szCs w:val="18"/>
              </w:rPr>
              <w:t>0.02±0.00a</w:t>
            </w:r>
          </w:p>
        </w:tc>
        <w:tc>
          <w:tcPr>
            <w:tcW w:w="1540" w:type="dxa"/>
            <w:tcBorders>
              <w:top w:val="nil"/>
              <w:left w:val="nil"/>
              <w:right w:val="nil"/>
            </w:tcBorders>
            <w:shd w:val="clear" w:color="auto" w:fill="auto"/>
            <w:noWrap/>
            <w:vAlign w:val="bottom"/>
            <w:hideMark/>
          </w:tcPr>
          <w:p w14:paraId="332FE6DE" w14:textId="490F6526" w:rsidR="0001336C" w:rsidRDefault="0001336C">
            <w:pPr>
              <w:jc w:val="center"/>
              <w:rPr>
                <w:color w:val="000000"/>
                <w:sz w:val="18"/>
                <w:szCs w:val="18"/>
              </w:rPr>
            </w:pPr>
            <w:r>
              <w:rPr>
                <w:color w:val="000000"/>
                <w:sz w:val="18"/>
                <w:szCs w:val="18"/>
              </w:rPr>
              <w:t>0.02±0.01a</w:t>
            </w:r>
          </w:p>
        </w:tc>
        <w:tc>
          <w:tcPr>
            <w:tcW w:w="1540" w:type="dxa"/>
            <w:tcBorders>
              <w:top w:val="nil"/>
              <w:left w:val="nil"/>
              <w:right w:val="nil"/>
            </w:tcBorders>
            <w:shd w:val="clear" w:color="auto" w:fill="auto"/>
            <w:noWrap/>
            <w:vAlign w:val="bottom"/>
            <w:hideMark/>
          </w:tcPr>
          <w:p w14:paraId="4FB8920A" w14:textId="6EA82EB4" w:rsidR="0001336C" w:rsidRDefault="0001336C">
            <w:pPr>
              <w:jc w:val="center"/>
              <w:rPr>
                <w:color w:val="000000"/>
                <w:sz w:val="18"/>
                <w:szCs w:val="18"/>
              </w:rPr>
            </w:pPr>
            <w:r>
              <w:rPr>
                <w:color w:val="000000"/>
                <w:sz w:val="18"/>
                <w:szCs w:val="18"/>
              </w:rPr>
              <w:t>0.13±0.03a</w:t>
            </w:r>
          </w:p>
        </w:tc>
        <w:tc>
          <w:tcPr>
            <w:tcW w:w="1540" w:type="dxa"/>
            <w:tcBorders>
              <w:top w:val="nil"/>
              <w:left w:val="nil"/>
              <w:right w:val="nil"/>
            </w:tcBorders>
            <w:shd w:val="clear" w:color="auto" w:fill="auto"/>
            <w:noWrap/>
            <w:vAlign w:val="bottom"/>
            <w:hideMark/>
          </w:tcPr>
          <w:p w14:paraId="76C756BB" w14:textId="4514AFAB" w:rsidR="0001336C" w:rsidRDefault="0001336C">
            <w:pPr>
              <w:jc w:val="center"/>
              <w:rPr>
                <w:color w:val="000000"/>
                <w:sz w:val="18"/>
                <w:szCs w:val="18"/>
              </w:rPr>
            </w:pPr>
            <w:r>
              <w:rPr>
                <w:color w:val="000000"/>
                <w:sz w:val="18"/>
                <w:szCs w:val="18"/>
              </w:rPr>
              <w:t>0.09±0.01a</w:t>
            </w:r>
          </w:p>
        </w:tc>
        <w:tc>
          <w:tcPr>
            <w:tcW w:w="1540" w:type="dxa"/>
            <w:tcBorders>
              <w:top w:val="nil"/>
              <w:left w:val="nil"/>
              <w:right w:val="nil"/>
            </w:tcBorders>
            <w:shd w:val="clear" w:color="auto" w:fill="auto"/>
            <w:noWrap/>
            <w:vAlign w:val="bottom"/>
            <w:hideMark/>
          </w:tcPr>
          <w:p w14:paraId="5857409D" w14:textId="45A40BC3" w:rsidR="0001336C" w:rsidRDefault="0001336C">
            <w:pPr>
              <w:jc w:val="center"/>
              <w:rPr>
                <w:color w:val="000000"/>
                <w:sz w:val="18"/>
                <w:szCs w:val="18"/>
              </w:rPr>
            </w:pPr>
            <w:r>
              <w:rPr>
                <w:color w:val="000000"/>
                <w:sz w:val="18"/>
                <w:szCs w:val="18"/>
              </w:rPr>
              <w:t>0.09±0.01a</w:t>
            </w:r>
          </w:p>
        </w:tc>
        <w:tc>
          <w:tcPr>
            <w:tcW w:w="556" w:type="dxa"/>
            <w:tcBorders>
              <w:top w:val="nil"/>
              <w:left w:val="nil"/>
              <w:right w:val="nil"/>
            </w:tcBorders>
            <w:shd w:val="clear" w:color="auto" w:fill="auto"/>
            <w:noWrap/>
            <w:vAlign w:val="bottom"/>
            <w:hideMark/>
          </w:tcPr>
          <w:p w14:paraId="2656AA78" w14:textId="77777777" w:rsidR="0001336C" w:rsidRDefault="0001336C">
            <w:pPr>
              <w:jc w:val="center"/>
              <w:rPr>
                <w:color w:val="000000"/>
                <w:sz w:val="18"/>
                <w:szCs w:val="18"/>
              </w:rPr>
            </w:pPr>
            <w:r>
              <w:rPr>
                <w:color w:val="000000"/>
                <w:sz w:val="18"/>
                <w:szCs w:val="18"/>
              </w:rPr>
              <w:t>NS</w:t>
            </w:r>
          </w:p>
        </w:tc>
        <w:tc>
          <w:tcPr>
            <w:tcW w:w="639" w:type="dxa"/>
            <w:tcBorders>
              <w:top w:val="nil"/>
              <w:left w:val="nil"/>
              <w:right w:val="nil"/>
            </w:tcBorders>
            <w:shd w:val="clear" w:color="auto" w:fill="auto"/>
            <w:noWrap/>
            <w:vAlign w:val="bottom"/>
            <w:hideMark/>
          </w:tcPr>
          <w:p w14:paraId="65D6727E" w14:textId="77777777" w:rsidR="0001336C" w:rsidRDefault="0001336C">
            <w:pPr>
              <w:jc w:val="center"/>
              <w:rPr>
                <w:color w:val="000000"/>
                <w:sz w:val="18"/>
                <w:szCs w:val="18"/>
              </w:rPr>
            </w:pPr>
            <w:r>
              <w:rPr>
                <w:color w:val="000000"/>
                <w:sz w:val="18"/>
                <w:szCs w:val="18"/>
              </w:rPr>
              <w:t>***</w:t>
            </w:r>
          </w:p>
        </w:tc>
        <w:tc>
          <w:tcPr>
            <w:tcW w:w="726" w:type="dxa"/>
            <w:tcBorders>
              <w:top w:val="nil"/>
              <w:left w:val="nil"/>
              <w:right w:val="nil"/>
            </w:tcBorders>
            <w:shd w:val="clear" w:color="auto" w:fill="auto"/>
            <w:noWrap/>
            <w:vAlign w:val="bottom"/>
            <w:hideMark/>
          </w:tcPr>
          <w:p w14:paraId="6EF32EC0" w14:textId="77777777" w:rsidR="0001336C" w:rsidRDefault="0001336C">
            <w:pPr>
              <w:jc w:val="center"/>
              <w:rPr>
                <w:color w:val="000000"/>
                <w:sz w:val="18"/>
                <w:szCs w:val="18"/>
              </w:rPr>
            </w:pPr>
            <w:r>
              <w:rPr>
                <w:color w:val="000000"/>
                <w:sz w:val="18"/>
                <w:szCs w:val="18"/>
              </w:rPr>
              <w:t>NS</w:t>
            </w:r>
          </w:p>
        </w:tc>
      </w:tr>
      <w:tr w:rsidR="0001336C" w14:paraId="25127A03" w14:textId="77777777" w:rsidTr="005C4E67">
        <w:trPr>
          <w:trHeight w:val="320"/>
        </w:trPr>
        <w:tc>
          <w:tcPr>
            <w:tcW w:w="2500" w:type="dxa"/>
            <w:tcBorders>
              <w:top w:val="nil"/>
              <w:left w:val="nil"/>
              <w:bottom w:val="single" w:sz="4" w:space="0" w:color="auto"/>
              <w:right w:val="nil"/>
            </w:tcBorders>
            <w:shd w:val="clear" w:color="auto" w:fill="auto"/>
            <w:noWrap/>
            <w:vAlign w:val="bottom"/>
            <w:hideMark/>
          </w:tcPr>
          <w:p w14:paraId="243374CE" w14:textId="77777777" w:rsidR="0001336C" w:rsidRDefault="0001336C">
            <w:pPr>
              <w:rPr>
                <w:b/>
                <w:bCs/>
                <w:color w:val="000000"/>
                <w:sz w:val="18"/>
                <w:szCs w:val="18"/>
              </w:rPr>
            </w:pPr>
            <w:r>
              <w:rPr>
                <w:b/>
                <w:bCs/>
                <w:color w:val="000000"/>
                <w:sz w:val="18"/>
                <w:szCs w:val="18"/>
              </w:rPr>
              <w:t>Total stilbenes</w:t>
            </w:r>
          </w:p>
        </w:tc>
        <w:tc>
          <w:tcPr>
            <w:tcW w:w="1540" w:type="dxa"/>
            <w:tcBorders>
              <w:top w:val="nil"/>
              <w:left w:val="nil"/>
              <w:bottom w:val="single" w:sz="4" w:space="0" w:color="auto"/>
              <w:right w:val="nil"/>
            </w:tcBorders>
            <w:shd w:val="clear" w:color="auto" w:fill="auto"/>
            <w:noWrap/>
            <w:vAlign w:val="bottom"/>
            <w:hideMark/>
          </w:tcPr>
          <w:p w14:paraId="6514D868" w14:textId="41640D1C" w:rsidR="0001336C" w:rsidRDefault="0001336C">
            <w:pPr>
              <w:jc w:val="center"/>
              <w:rPr>
                <w:color w:val="000000"/>
                <w:sz w:val="18"/>
                <w:szCs w:val="18"/>
              </w:rPr>
            </w:pPr>
            <w:r>
              <w:rPr>
                <w:color w:val="000000"/>
                <w:sz w:val="18"/>
                <w:szCs w:val="18"/>
              </w:rPr>
              <w:t>0.18±0.03a</w:t>
            </w:r>
          </w:p>
        </w:tc>
        <w:tc>
          <w:tcPr>
            <w:tcW w:w="1540" w:type="dxa"/>
            <w:tcBorders>
              <w:top w:val="nil"/>
              <w:left w:val="nil"/>
              <w:bottom w:val="single" w:sz="4" w:space="0" w:color="auto"/>
              <w:right w:val="nil"/>
            </w:tcBorders>
            <w:shd w:val="clear" w:color="auto" w:fill="auto"/>
            <w:noWrap/>
            <w:vAlign w:val="bottom"/>
            <w:hideMark/>
          </w:tcPr>
          <w:p w14:paraId="6BBEE8E4" w14:textId="3657B9C6" w:rsidR="0001336C" w:rsidRDefault="0001336C">
            <w:pPr>
              <w:jc w:val="center"/>
              <w:rPr>
                <w:color w:val="000000"/>
                <w:sz w:val="18"/>
                <w:szCs w:val="18"/>
              </w:rPr>
            </w:pPr>
            <w:r>
              <w:rPr>
                <w:color w:val="000000"/>
                <w:sz w:val="18"/>
                <w:szCs w:val="18"/>
              </w:rPr>
              <w:t>0.16±0.05a</w:t>
            </w:r>
          </w:p>
        </w:tc>
        <w:tc>
          <w:tcPr>
            <w:tcW w:w="1540" w:type="dxa"/>
            <w:tcBorders>
              <w:top w:val="nil"/>
              <w:left w:val="nil"/>
              <w:bottom w:val="single" w:sz="4" w:space="0" w:color="auto"/>
              <w:right w:val="nil"/>
            </w:tcBorders>
            <w:shd w:val="clear" w:color="auto" w:fill="auto"/>
            <w:noWrap/>
            <w:vAlign w:val="bottom"/>
            <w:hideMark/>
          </w:tcPr>
          <w:p w14:paraId="15F96E3D" w14:textId="5E7EA929" w:rsidR="0001336C" w:rsidRDefault="0001336C">
            <w:pPr>
              <w:jc w:val="center"/>
              <w:rPr>
                <w:color w:val="000000"/>
                <w:sz w:val="18"/>
                <w:szCs w:val="18"/>
              </w:rPr>
            </w:pPr>
            <w:r>
              <w:rPr>
                <w:color w:val="000000"/>
                <w:sz w:val="18"/>
                <w:szCs w:val="18"/>
              </w:rPr>
              <w:t>0.15±0.02a</w:t>
            </w:r>
          </w:p>
        </w:tc>
        <w:tc>
          <w:tcPr>
            <w:tcW w:w="1540" w:type="dxa"/>
            <w:tcBorders>
              <w:top w:val="nil"/>
              <w:left w:val="nil"/>
              <w:bottom w:val="single" w:sz="4" w:space="0" w:color="auto"/>
              <w:right w:val="nil"/>
            </w:tcBorders>
            <w:shd w:val="clear" w:color="auto" w:fill="auto"/>
            <w:noWrap/>
            <w:vAlign w:val="bottom"/>
            <w:hideMark/>
          </w:tcPr>
          <w:p w14:paraId="1D06D3EF" w14:textId="3C2C67A1" w:rsidR="0001336C" w:rsidRDefault="0001336C">
            <w:pPr>
              <w:jc w:val="center"/>
              <w:rPr>
                <w:color w:val="000000"/>
                <w:sz w:val="18"/>
                <w:szCs w:val="18"/>
              </w:rPr>
            </w:pPr>
            <w:r>
              <w:rPr>
                <w:color w:val="000000"/>
                <w:sz w:val="18"/>
                <w:szCs w:val="18"/>
              </w:rPr>
              <w:t>1.11±0.13a</w:t>
            </w:r>
          </w:p>
        </w:tc>
        <w:tc>
          <w:tcPr>
            <w:tcW w:w="1540" w:type="dxa"/>
            <w:tcBorders>
              <w:top w:val="nil"/>
              <w:left w:val="nil"/>
              <w:bottom w:val="single" w:sz="4" w:space="0" w:color="auto"/>
              <w:right w:val="nil"/>
            </w:tcBorders>
            <w:shd w:val="clear" w:color="auto" w:fill="auto"/>
            <w:noWrap/>
            <w:vAlign w:val="bottom"/>
            <w:hideMark/>
          </w:tcPr>
          <w:p w14:paraId="29FD2D06" w14:textId="0E906E3F" w:rsidR="0001336C" w:rsidRDefault="0001336C">
            <w:pPr>
              <w:jc w:val="center"/>
              <w:rPr>
                <w:color w:val="000000"/>
                <w:sz w:val="18"/>
                <w:szCs w:val="18"/>
              </w:rPr>
            </w:pPr>
            <w:r>
              <w:rPr>
                <w:color w:val="000000"/>
                <w:sz w:val="18"/>
                <w:szCs w:val="18"/>
              </w:rPr>
              <w:t>1.21±0.12a</w:t>
            </w:r>
          </w:p>
        </w:tc>
        <w:tc>
          <w:tcPr>
            <w:tcW w:w="1540" w:type="dxa"/>
            <w:tcBorders>
              <w:top w:val="nil"/>
              <w:left w:val="nil"/>
              <w:bottom w:val="single" w:sz="4" w:space="0" w:color="auto"/>
              <w:right w:val="nil"/>
            </w:tcBorders>
            <w:shd w:val="clear" w:color="auto" w:fill="auto"/>
            <w:noWrap/>
            <w:vAlign w:val="bottom"/>
            <w:hideMark/>
          </w:tcPr>
          <w:p w14:paraId="70B517AB" w14:textId="55E229CC" w:rsidR="0001336C" w:rsidRDefault="0001336C">
            <w:pPr>
              <w:jc w:val="center"/>
              <w:rPr>
                <w:color w:val="000000"/>
                <w:sz w:val="18"/>
                <w:szCs w:val="18"/>
              </w:rPr>
            </w:pPr>
            <w:r>
              <w:rPr>
                <w:color w:val="000000"/>
                <w:sz w:val="18"/>
                <w:szCs w:val="18"/>
              </w:rPr>
              <w:t>1.53±0.44a</w:t>
            </w:r>
          </w:p>
        </w:tc>
        <w:tc>
          <w:tcPr>
            <w:tcW w:w="556" w:type="dxa"/>
            <w:tcBorders>
              <w:top w:val="nil"/>
              <w:left w:val="nil"/>
              <w:bottom w:val="single" w:sz="4" w:space="0" w:color="auto"/>
              <w:right w:val="nil"/>
            </w:tcBorders>
            <w:shd w:val="clear" w:color="auto" w:fill="auto"/>
            <w:noWrap/>
            <w:vAlign w:val="bottom"/>
            <w:hideMark/>
          </w:tcPr>
          <w:p w14:paraId="6E59E8D0" w14:textId="77777777" w:rsidR="0001336C" w:rsidRDefault="0001336C">
            <w:pPr>
              <w:jc w:val="center"/>
              <w:rPr>
                <w:color w:val="000000"/>
                <w:sz w:val="18"/>
                <w:szCs w:val="18"/>
              </w:rPr>
            </w:pPr>
            <w:r>
              <w:rPr>
                <w:color w:val="000000"/>
                <w:sz w:val="18"/>
                <w:szCs w:val="18"/>
              </w:rPr>
              <w:t>NS</w:t>
            </w:r>
          </w:p>
        </w:tc>
        <w:tc>
          <w:tcPr>
            <w:tcW w:w="639" w:type="dxa"/>
            <w:tcBorders>
              <w:top w:val="nil"/>
              <w:left w:val="nil"/>
              <w:bottom w:val="single" w:sz="4" w:space="0" w:color="auto"/>
              <w:right w:val="nil"/>
            </w:tcBorders>
            <w:shd w:val="clear" w:color="auto" w:fill="auto"/>
            <w:noWrap/>
            <w:vAlign w:val="bottom"/>
            <w:hideMark/>
          </w:tcPr>
          <w:p w14:paraId="0A4570C5" w14:textId="77777777" w:rsidR="0001336C" w:rsidRDefault="0001336C">
            <w:pPr>
              <w:jc w:val="center"/>
              <w:rPr>
                <w:color w:val="000000"/>
                <w:sz w:val="18"/>
                <w:szCs w:val="18"/>
              </w:rPr>
            </w:pPr>
            <w:r>
              <w:rPr>
                <w:color w:val="000000"/>
                <w:sz w:val="18"/>
                <w:szCs w:val="18"/>
              </w:rPr>
              <w:t>***</w:t>
            </w:r>
          </w:p>
        </w:tc>
        <w:tc>
          <w:tcPr>
            <w:tcW w:w="726" w:type="dxa"/>
            <w:tcBorders>
              <w:top w:val="nil"/>
              <w:left w:val="nil"/>
              <w:bottom w:val="single" w:sz="4" w:space="0" w:color="auto"/>
              <w:right w:val="nil"/>
            </w:tcBorders>
            <w:shd w:val="clear" w:color="auto" w:fill="auto"/>
            <w:noWrap/>
            <w:vAlign w:val="bottom"/>
            <w:hideMark/>
          </w:tcPr>
          <w:p w14:paraId="2503FD20" w14:textId="77777777" w:rsidR="0001336C" w:rsidRDefault="0001336C">
            <w:pPr>
              <w:jc w:val="center"/>
              <w:rPr>
                <w:color w:val="000000"/>
                <w:sz w:val="18"/>
                <w:szCs w:val="18"/>
              </w:rPr>
            </w:pPr>
            <w:r>
              <w:rPr>
                <w:color w:val="000000"/>
                <w:sz w:val="18"/>
                <w:szCs w:val="18"/>
              </w:rPr>
              <w:t>NS</w:t>
            </w:r>
          </w:p>
        </w:tc>
      </w:tr>
    </w:tbl>
    <w:p w14:paraId="50DF8035" w14:textId="65967BD5" w:rsidR="00342476" w:rsidRDefault="00342476" w:rsidP="008D2D14">
      <w:pPr>
        <w:ind w:left="142" w:right="394"/>
        <w:jc w:val="both"/>
        <w:rPr>
          <w:sz w:val="20"/>
          <w:szCs w:val="20"/>
        </w:rPr>
      </w:pPr>
      <w:r w:rsidRPr="00815955">
        <w:rPr>
          <w:sz w:val="20"/>
          <w:szCs w:val="20"/>
        </w:rPr>
        <w:lastRenderedPageBreak/>
        <w:t>All the parameters are given with their standard deviation (n = 3). For each parameter</w:t>
      </w:r>
      <w:r>
        <w:rPr>
          <w:sz w:val="20"/>
          <w:szCs w:val="20"/>
        </w:rPr>
        <w:t xml:space="preserve"> and season</w:t>
      </w:r>
      <w:r w:rsidRPr="00815955">
        <w:rPr>
          <w:sz w:val="20"/>
          <w:szCs w:val="20"/>
        </w:rPr>
        <w:t>, different</w:t>
      </w:r>
      <w:r w:rsidR="008A051E">
        <w:rPr>
          <w:sz w:val="20"/>
          <w:szCs w:val="20"/>
        </w:rPr>
        <w:t xml:space="preserve"> </w:t>
      </w:r>
      <w:r w:rsidRPr="00815955">
        <w:rPr>
          <w:sz w:val="20"/>
          <w:szCs w:val="20"/>
        </w:rPr>
        <w:t>letters indicate significant differences between treatments (</w:t>
      </w:r>
      <w:r w:rsidRPr="00731E1F">
        <w:rPr>
          <w:i/>
          <w:sz w:val="20"/>
          <w:szCs w:val="20"/>
        </w:rPr>
        <w:t>p</w:t>
      </w:r>
      <w:r w:rsidRPr="00815955">
        <w:rPr>
          <w:sz w:val="20"/>
          <w:szCs w:val="20"/>
        </w:rPr>
        <w:t xml:space="preserve"> ≤ 0.05).</w:t>
      </w:r>
      <w:r>
        <w:rPr>
          <w:sz w:val="20"/>
          <w:szCs w:val="20"/>
        </w:rPr>
        <w:t xml:space="preserve"> T: </w:t>
      </w:r>
      <w:r w:rsidR="00282286">
        <w:rPr>
          <w:sz w:val="20"/>
          <w:szCs w:val="20"/>
        </w:rPr>
        <w:t>T</w:t>
      </w:r>
      <w:r>
        <w:rPr>
          <w:sz w:val="20"/>
          <w:szCs w:val="20"/>
        </w:rPr>
        <w:t>reatment, S: Season</w:t>
      </w:r>
      <w:r w:rsidR="008D2D14">
        <w:rPr>
          <w:sz w:val="20"/>
          <w:szCs w:val="20"/>
        </w:rPr>
        <w:t>,</w:t>
      </w:r>
      <w:r>
        <w:rPr>
          <w:sz w:val="20"/>
          <w:szCs w:val="20"/>
        </w:rPr>
        <w:t xml:space="preserve"> and TxS: Interaction between treatment and season factors. </w:t>
      </w:r>
      <w:r w:rsidRPr="0075069A">
        <w:rPr>
          <w:sz w:val="20"/>
          <w:szCs w:val="20"/>
        </w:rPr>
        <w:t>Statistically significant at *</w:t>
      </w:r>
      <w:r w:rsidRPr="00731E1F">
        <w:rPr>
          <w:i/>
          <w:sz w:val="20"/>
          <w:szCs w:val="20"/>
        </w:rPr>
        <w:t>p</w:t>
      </w:r>
      <w:r w:rsidRPr="0075069A">
        <w:rPr>
          <w:sz w:val="20"/>
          <w:szCs w:val="20"/>
        </w:rPr>
        <w:t xml:space="preserve"> ≤ 0.05, **</w:t>
      </w:r>
      <w:r w:rsidRPr="00731E1F">
        <w:rPr>
          <w:i/>
          <w:sz w:val="20"/>
          <w:szCs w:val="20"/>
        </w:rPr>
        <w:t>p</w:t>
      </w:r>
      <w:r w:rsidRPr="0075069A">
        <w:rPr>
          <w:sz w:val="20"/>
          <w:szCs w:val="20"/>
        </w:rPr>
        <w:t xml:space="preserve"> ≤ 0.01 and ***</w:t>
      </w:r>
      <w:r w:rsidRPr="00731E1F">
        <w:rPr>
          <w:i/>
          <w:sz w:val="20"/>
          <w:szCs w:val="20"/>
        </w:rPr>
        <w:t>p</w:t>
      </w:r>
      <w:r w:rsidRPr="0075069A">
        <w:rPr>
          <w:sz w:val="20"/>
          <w:szCs w:val="20"/>
        </w:rPr>
        <w:t xml:space="preserve"> ≤ 0.001, respectively. NS: </w:t>
      </w:r>
      <w:r w:rsidR="00282286">
        <w:rPr>
          <w:sz w:val="20"/>
          <w:szCs w:val="20"/>
        </w:rPr>
        <w:t>N</w:t>
      </w:r>
      <w:r w:rsidRPr="0075069A">
        <w:rPr>
          <w:sz w:val="20"/>
          <w:szCs w:val="20"/>
        </w:rPr>
        <w:t>ot significant.</w:t>
      </w:r>
    </w:p>
    <w:p w14:paraId="29465728" w14:textId="77777777" w:rsidR="00FE4D2A" w:rsidRDefault="00FE4D2A" w:rsidP="00342476">
      <w:pPr>
        <w:jc w:val="both"/>
        <w:rPr>
          <w:sz w:val="20"/>
          <w:szCs w:val="20"/>
        </w:rPr>
      </w:pPr>
    </w:p>
    <w:p w14:paraId="0A8A7493" w14:textId="77777777" w:rsidR="00FE4D2A" w:rsidRDefault="00FE4D2A" w:rsidP="00342476">
      <w:pPr>
        <w:jc w:val="both"/>
        <w:rPr>
          <w:sz w:val="20"/>
          <w:szCs w:val="20"/>
        </w:rPr>
        <w:sectPr w:rsidR="00FE4D2A" w:rsidSect="00100029">
          <w:pgSz w:w="16838" w:h="11906" w:orient="landscape" w:code="9"/>
          <w:pgMar w:top="1701" w:right="1418" w:bottom="1701" w:left="1418" w:header="709" w:footer="709" w:gutter="0"/>
          <w:lnNumType w:countBy="1" w:restart="continuous"/>
          <w:cols w:space="708"/>
          <w:docGrid w:linePitch="360"/>
        </w:sectPr>
      </w:pPr>
    </w:p>
    <w:p w14:paraId="7CA6D31C" w14:textId="77777777" w:rsidR="00945EA4" w:rsidRDefault="00FE4D2A" w:rsidP="006C0487">
      <w:pPr>
        <w:ind w:right="961"/>
        <w:jc w:val="both"/>
        <w:rPr>
          <w:sz w:val="20"/>
          <w:szCs w:val="20"/>
        </w:rPr>
      </w:pPr>
      <w:r w:rsidRPr="008525E4">
        <w:rPr>
          <w:b/>
          <w:sz w:val="20"/>
          <w:szCs w:val="20"/>
        </w:rPr>
        <w:lastRenderedPageBreak/>
        <w:t>Table 4</w:t>
      </w:r>
      <w:r>
        <w:rPr>
          <w:sz w:val="20"/>
          <w:szCs w:val="20"/>
        </w:rPr>
        <w:t xml:space="preserve">. </w:t>
      </w:r>
      <w:r w:rsidR="00D951CB">
        <w:rPr>
          <w:sz w:val="20"/>
          <w:szCs w:val="20"/>
        </w:rPr>
        <w:t xml:space="preserve">Sensory evaluation of wines elaborated </w:t>
      </w:r>
      <w:r w:rsidR="00D951CB" w:rsidRPr="008525E4">
        <w:rPr>
          <w:sz w:val="20"/>
          <w:szCs w:val="20"/>
        </w:rPr>
        <w:t>from untreated (control) and treated grapevines with different dosages of a seaweed application: Low dosage (Ld) at 0.25 %</w:t>
      </w:r>
      <w:r w:rsidR="00E51D48">
        <w:rPr>
          <w:sz w:val="20"/>
          <w:szCs w:val="20"/>
        </w:rPr>
        <w:t xml:space="preserve"> </w:t>
      </w:r>
      <w:r w:rsidR="00A56251">
        <w:rPr>
          <w:sz w:val="20"/>
          <w:szCs w:val="20"/>
        </w:rPr>
        <w:t>(</w:t>
      </w:r>
      <w:r w:rsidR="00D951CB" w:rsidRPr="008525E4">
        <w:rPr>
          <w:sz w:val="20"/>
          <w:szCs w:val="20"/>
        </w:rPr>
        <w:t>v</w:t>
      </w:r>
      <w:r w:rsidR="001F6331">
        <w:rPr>
          <w:sz w:val="20"/>
          <w:szCs w:val="20"/>
        </w:rPr>
        <w:t xml:space="preserve"> </w:t>
      </w:r>
      <w:r w:rsidR="00D951CB" w:rsidRPr="008525E4">
        <w:rPr>
          <w:sz w:val="20"/>
          <w:szCs w:val="20"/>
        </w:rPr>
        <w:t>v</w:t>
      </w:r>
      <w:r w:rsidR="00A56251" w:rsidRPr="00B7233E">
        <w:rPr>
          <w:sz w:val="20"/>
          <w:szCs w:val="20"/>
          <w:vertAlign w:val="superscript"/>
        </w:rPr>
        <w:t>-1</w:t>
      </w:r>
      <w:r w:rsidR="00A56251">
        <w:rPr>
          <w:sz w:val="20"/>
          <w:szCs w:val="20"/>
        </w:rPr>
        <w:t>)</w:t>
      </w:r>
      <w:r w:rsidR="001F6331">
        <w:rPr>
          <w:sz w:val="20"/>
          <w:szCs w:val="20"/>
        </w:rPr>
        <w:t xml:space="preserve"> and h</w:t>
      </w:r>
      <w:r w:rsidR="00D951CB" w:rsidRPr="008525E4">
        <w:rPr>
          <w:sz w:val="20"/>
          <w:szCs w:val="20"/>
        </w:rPr>
        <w:t>igh dosage (Hd)</w:t>
      </w:r>
      <w:r w:rsidR="00282286">
        <w:rPr>
          <w:sz w:val="20"/>
          <w:szCs w:val="20"/>
        </w:rPr>
        <w:t xml:space="preserve"> at</w:t>
      </w:r>
      <w:r w:rsidR="00D951CB" w:rsidRPr="008525E4">
        <w:rPr>
          <w:sz w:val="20"/>
          <w:szCs w:val="20"/>
        </w:rPr>
        <w:t xml:space="preserve"> 0.50 %</w:t>
      </w:r>
      <w:r w:rsidR="00E51D48">
        <w:rPr>
          <w:sz w:val="20"/>
          <w:szCs w:val="20"/>
        </w:rPr>
        <w:t xml:space="preserve"> </w:t>
      </w:r>
      <w:r w:rsidR="00A56251">
        <w:rPr>
          <w:sz w:val="20"/>
          <w:szCs w:val="20"/>
        </w:rPr>
        <w:t>(</w:t>
      </w:r>
      <w:r w:rsidR="00D951CB" w:rsidRPr="008525E4">
        <w:rPr>
          <w:sz w:val="20"/>
          <w:szCs w:val="20"/>
        </w:rPr>
        <w:t>v</w:t>
      </w:r>
      <w:r w:rsidR="001F6331">
        <w:rPr>
          <w:sz w:val="20"/>
          <w:szCs w:val="20"/>
        </w:rPr>
        <w:t xml:space="preserve"> </w:t>
      </w:r>
      <w:r w:rsidR="00D951CB" w:rsidRPr="008525E4">
        <w:rPr>
          <w:sz w:val="20"/>
          <w:szCs w:val="20"/>
        </w:rPr>
        <w:t>v</w:t>
      </w:r>
      <w:r w:rsidR="00DC0E5C" w:rsidRPr="00DC0E5C">
        <w:rPr>
          <w:sz w:val="20"/>
          <w:szCs w:val="20"/>
          <w:vertAlign w:val="superscript"/>
        </w:rPr>
        <w:t>-1</w:t>
      </w:r>
      <w:r w:rsidR="00A56251">
        <w:rPr>
          <w:sz w:val="20"/>
          <w:szCs w:val="20"/>
        </w:rPr>
        <w:t>)</w:t>
      </w:r>
      <w:r w:rsidR="001F6331">
        <w:rPr>
          <w:sz w:val="20"/>
          <w:szCs w:val="20"/>
        </w:rPr>
        <w:t xml:space="preserve">, in </w:t>
      </w:r>
      <w:r w:rsidR="00D951CB" w:rsidRPr="008525E4">
        <w:rPr>
          <w:sz w:val="20"/>
          <w:szCs w:val="20"/>
        </w:rPr>
        <w:t>2017 and 2018</w:t>
      </w:r>
      <w:r w:rsidR="001F6331">
        <w:rPr>
          <w:sz w:val="20"/>
          <w:szCs w:val="20"/>
        </w:rPr>
        <w:t xml:space="preserve"> </w:t>
      </w:r>
      <w:r w:rsidR="00D951CB" w:rsidRPr="00563DA8">
        <w:rPr>
          <w:sz w:val="20"/>
          <w:szCs w:val="20"/>
        </w:rPr>
        <w:t>seasons</w:t>
      </w:r>
      <w:r w:rsidR="00D951CB" w:rsidRPr="008525E4">
        <w:rPr>
          <w:sz w:val="20"/>
          <w:szCs w:val="20"/>
        </w:rPr>
        <w:t>.</w:t>
      </w:r>
    </w:p>
    <w:tbl>
      <w:tblPr>
        <w:tblW w:w="13100" w:type="dxa"/>
        <w:tblInd w:w="108" w:type="dxa"/>
        <w:tblLook w:val="04A0" w:firstRow="1" w:lastRow="0" w:firstColumn="1" w:lastColumn="0" w:noHBand="0" w:noVBand="1"/>
      </w:tblPr>
      <w:tblGrid>
        <w:gridCol w:w="1300"/>
        <w:gridCol w:w="1300"/>
        <w:gridCol w:w="1480"/>
        <w:gridCol w:w="1480"/>
        <w:gridCol w:w="1480"/>
        <w:gridCol w:w="1480"/>
        <w:gridCol w:w="1480"/>
        <w:gridCol w:w="1480"/>
        <w:gridCol w:w="540"/>
        <w:gridCol w:w="540"/>
        <w:gridCol w:w="540"/>
      </w:tblGrid>
      <w:tr w:rsidR="00945EA4" w14:paraId="0F019B57" w14:textId="77777777" w:rsidTr="00282286">
        <w:trPr>
          <w:trHeight w:val="260"/>
        </w:trPr>
        <w:tc>
          <w:tcPr>
            <w:tcW w:w="1300" w:type="dxa"/>
            <w:tcBorders>
              <w:top w:val="single" w:sz="4" w:space="0" w:color="auto"/>
              <w:left w:val="nil"/>
              <w:bottom w:val="single" w:sz="4" w:space="0" w:color="auto"/>
              <w:right w:val="nil"/>
            </w:tcBorders>
            <w:shd w:val="clear" w:color="auto" w:fill="auto"/>
            <w:noWrap/>
            <w:vAlign w:val="bottom"/>
            <w:hideMark/>
          </w:tcPr>
          <w:p w14:paraId="26FDE3B7" w14:textId="77777777" w:rsidR="00945EA4" w:rsidRDefault="00945EA4"/>
        </w:tc>
        <w:tc>
          <w:tcPr>
            <w:tcW w:w="1300" w:type="dxa"/>
            <w:tcBorders>
              <w:top w:val="single" w:sz="4" w:space="0" w:color="auto"/>
              <w:left w:val="nil"/>
              <w:bottom w:val="single" w:sz="4" w:space="0" w:color="auto"/>
              <w:right w:val="nil"/>
            </w:tcBorders>
            <w:shd w:val="clear" w:color="auto" w:fill="auto"/>
            <w:noWrap/>
            <w:vAlign w:val="bottom"/>
            <w:hideMark/>
          </w:tcPr>
          <w:p w14:paraId="7515B7C6" w14:textId="77777777" w:rsidR="00945EA4" w:rsidRDefault="00945EA4">
            <w:pPr>
              <w:rPr>
                <w:sz w:val="20"/>
                <w:szCs w:val="20"/>
              </w:rPr>
            </w:pPr>
          </w:p>
        </w:tc>
        <w:tc>
          <w:tcPr>
            <w:tcW w:w="4440" w:type="dxa"/>
            <w:gridSpan w:val="3"/>
            <w:tcBorders>
              <w:top w:val="single" w:sz="4" w:space="0" w:color="auto"/>
              <w:left w:val="nil"/>
              <w:bottom w:val="single" w:sz="4" w:space="0" w:color="auto"/>
              <w:right w:val="nil"/>
            </w:tcBorders>
            <w:shd w:val="clear" w:color="auto" w:fill="auto"/>
            <w:noWrap/>
            <w:vAlign w:val="center"/>
            <w:hideMark/>
          </w:tcPr>
          <w:p w14:paraId="5D380E08" w14:textId="77777777" w:rsidR="00945EA4" w:rsidRDefault="00945EA4" w:rsidP="008525E4">
            <w:pPr>
              <w:jc w:val="center"/>
              <w:rPr>
                <w:sz w:val="20"/>
                <w:szCs w:val="20"/>
              </w:rPr>
            </w:pPr>
            <w:r>
              <w:rPr>
                <w:b/>
                <w:bCs/>
                <w:sz w:val="18"/>
                <w:szCs w:val="18"/>
              </w:rPr>
              <w:t>2017</w:t>
            </w:r>
          </w:p>
        </w:tc>
        <w:tc>
          <w:tcPr>
            <w:tcW w:w="4440" w:type="dxa"/>
            <w:gridSpan w:val="3"/>
            <w:tcBorders>
              <w:top w:val="single" w:sz="4" w:space="0" w:color="auto"/>
              <w:left w:val="nil"/>
              <w:bottom w:val="single" w:sz="4" w:space="0" w:color="auto"/>
              <w:right w:val="nil"/>
            </w:tcBorders>
            <w:shd w:val="clear" w:color="auto" w:fill="auto"/>
            <w:noWrap/>
            <w:vAlign w:val="center"/>
            <w:hideMark/>
          </w:tcPr>
          <w:p w14:paraId="4A7F2059" w14:textId="77777777" w:rsidR="00945EA4" w:rsidRDefault="00945EA4" w:rsidP="008525E4">
            <w:pPr>
              <w:jc w:val="center"/>
              <w:rPr>
                <w:sz w:val="20"/>
                <w:szCs w:val="20"/>
              </w:rPr>
            </w:pPr>
            <w:r>
              <w:rPr>
                <w:b/>
                <w:bCs/>
                <w:sz w:val="18"/>
                <w:szCs w:val="18"/>
              </w:rPr>
              <w:t>2018</w:t>
            </w:r>
          </w:p>
        </w:tc>
        <w:tc>
          <w:tcPr>
            <w:tcW w:w="1620" w:type="dxa"/>
            <w:gridSpan w:val="3"/>
            <w:tcBorders>
              <w:top w:val="single" w:sz="4" w:space="0" w:color="auto"/>
              <w:left w:val="nil"/>
              <w:bottom w:val="single" w:sz="4" w:space="0" w:color="auto"/>
              <w:right w:val="nil"/>
            </w:tcBorders>
            <w:shd w:val="clear" w:color="auto" w:fill="auto"/>
            <w:noWrap/>
            <w:vAlign w:val="center"/>
            <w:hideMark/>
          </w:tcPr>
          <w:p w14:paraId="0A08CF33" w14:textId="77777777" w:rsidR="00945EA4" w:rsidRPr="008525E4" w:rsidRDefault="00945EA4" w:rsidP="008525E4">
            <w:pPr>
              <w:jc w:val="center"/>
              <w:rPr>
                <w:b/>
                <w:sz w:val="20"/>
                <w:szCs w:val="20"/>
              </w:rPr>
            </w:pPr>
            <w:r w:rsidRPr="008525E4">
              <w:rPr>
                <w:b/>
                <w:sz w:val="20"/>
                <w:szCs w:val="20"/>
              </w:rPr>
              <w:t>Multifactorial analysis</w:t>
            </w:r>
          </w:p>
        </w:tc>
      </w:tr>
      <w:tr w:rsidR="00945EA4" w14:paraId="3E50A4E3" w14:textId="77777777" w:rsidTr="008525E4">
        <w:trPr>
          <w:trHeight w:val="260"/>
        </w:trPr>
        <w:tc>
          <w:tcPr>
            <w:tcW w:w="1300" w:type="dxa"/>
            <w:tcBorders>
              <w:top w:val="single" w:sz="4" w:space="0" w:color="auto"/>
              <w:left w:val="nil"/>
              <w:bottom w:val="nil"/>
              <w:right w:val="nil"/>
            </w:tcBorders>
            <w:shd w:val="clear" w:color="auto" w:fill="auto"/>
            <w:noWrap/>
            <w:vAlign w:val="bottom"/>
            <w:hideMark/>
          </w:tcPr>
          <w:p w14:paraId="4BB11AD7" w14:textId="77777777" w:rsidR="00945EA4" w:rsidRDefault="00945EA4">
            <w:pPr>
              <w:rPr>
                <w:sz w:val="20"/>
                <w:szCs w:val="20"/>
              </w:rPr>
            </w:pPr>
          </w:p>
        </w:tc>
        <w:tc>
          <w:tcPr>
            <w:tcW w:w="1300" w:type="dxa"/>
            <w:tcBorders>
              <w:top w:val="single" w:sz="4" w:space="0" w:color="auto"/>
              <w:left w:val="nil"/>
              <w:bottom w:val="nil"/>
              <w:right w:val="nil"/>
            </w:tcBorders>
            <w:shd w:val="clear" w:color="auto" w:fill="auto"/>
            <w:noWrap/>
            <w:vAlign w:val="bottom"/>
            <w:hideMark/>
          </w:tcPr>
          <w:p w14:paraId="645F99D2" w14:textId="77777777" w:rsidR="00945EA4" w:rsidRDefault="00945EA4">
            <w:pPr>
              <w:rPr>
                <w:sz w:val="20"/>
                <w:szCs w:val="20"/>
              </w:rPr>
            </w:pPr>
          </w:p>
        </w:tc>
        <w:tc>
          <w:tcPr>
            <w:tcW w:w="1480" w:type="dxa"/>
            <w:tcBorders>
              <w:top w:val="single" w:sz="4" w:space="0" w:color="auto"/>
              <w:left w:val="nil"/>
              <w:bottom w:val="nil"/>
              <w:right w:val="nil"/>
            </w:tcBorders>
            <w:shd w:val="clear" w:color="auto" w:fill="auto"/>
            <w:noWrap/>
            <w:vAlign w:val="bottom"/>
            <w:hideMark/>
          </w:tcPr>
          <w:p w14:paraId="429D06D3" w14:textId="77777777" w:rsidR="00945EA4" w:rsidRDefault="00945EA4">
            <w:pPr>
              <w:jc w:val="center"/>
              <w:rPr>
                <w:b/>
                <w:bCs/>
                <w:sz w:val="18"/>
                <w:szCs w:val="18"/>
              </w:rPr>
            </w:pPr>
            <w:r>
              <w:rPr>
                <w:b/>
                <w:bCs/>
                <w:sz w:val="18"/>
                <w:szCs w:val="18"/>
              </w:rPr>
              <w:t>Control</w:t>
            </w:r>
          </w:p>
        </w:tc>
        <w:tc>
          <w:tcPr>
            <w:tcW w:w="1480" w:type="dxa"/>
            <w:tcBorders>
              <w:top w:val="single" w:sz="4" w:space="0" w:color="auto"/>
              <w:left w:val="nil"/>
              <w:bottom w:val="nil"/>
              <w:right w:val="nil"/>
            </w:tcBorders>
            <w:shd w:val="clear" w:color="auto" w:fill="auto"/>
            <w:noWrap/>
            <w:vAlign w:val="bottom"/>
            <w:hideMark/>
          </w:tcPr>
          <w:p w14:paraId="1D1B97F5" w14:textId="77777777" w:rsidR="00945EA4" w:rsidRDefault="001F6331">
            <w:pPr>
              <w:jc w:val="center"/>
              <w:rPr>
                <w:b/>
                <w:bCs/>
                <w:sz w:val="18"/>
                <w:szCs w:val="18"/>
              </w:rPr>
            </w:pPr>
            <w:r>
              <w:rPr>
                <w:b/>
                <w:bCs/>
                <w:sz w:val="18"/>
                <w:szCs w:val="18"/>
              </w:rPr>
              <w:t>Ld</w:t>
            </w:r>
          </w:p>
        </w:tc>
        <w:tc>
          <w:tcPr>
            <w:tcW w:w="1480" w:type="dxa"/>
            <w:tcBorders>
              <w:top w:val="single" w:sz="4" w:space="0" w:color="auto"/>
              <w:left w:val="nil"/>
              <w:bottom w:val="nil"/>
              <w:right w:val="nil"/>
            </w:tcBorders>
            <w:shd w:val="clear" w:color="auto" w:fill="auto"/>
            <w:noWrap/>
            <w:vAlign w:val="bottom"/>
            <w:hideMark/>
          </w:tcPr>
          <w:p w14:paraId="46A15A89" w14:textId="77777777" w:rsidR="00945EA4" w:rsidRDefault="001F6331">
            <w:pPr>
              <w:jc w:val="center"/>
              <w:rPr>
                <w:b/>
                <w:bCs/>
                <w:sz w:val="18"/>
                <w:szCs w:val="18"/>
              </w:rPr>
            </w:pPr>
            <w:r>
              <w:rPr>
                <w:b/>
                <w:bCs/>
                <w:sz w:val="18"/>
                <w:szCs w:val="18"/>
              </w:rPr>
              <w:t>Hd</w:t>
            </w:r>
          </w:p>
        </w:tc>
        <w:tc>
          <w:tcPr>
            <w:tcW w:w="1480" w:type="dxa"/>
            <w:tcBorders>
              <w:top w:val="single" w:sz="4" w:space="0" w:color="auto"/>
              <w:left w:val="nil"/>
              <w:bottom w:val="nil"/>
              <w:right w:val="nil"/>
            </w:tcBorders>
            <w:shd w:val="clear" w:color="auto" w:fill="auto"/>
            <w:noWrap/>
            <w:vAlign w:val="bottom"/>
            <w:hideMark/>
          </w:tcPr>
          <w:p w14:paraId="371B0D04" w14:textId="77777777" w:rsidR="00945EA4" w:rsidRDefault="00945EA4">
            <w:pPr>
              <w:jc w:val="center"/>
              <w:rPr>
                <w:b/>
                <w:bCs/>
                <w:sz w:val="18"/>
                <w:szCs w:val="18"/>
              </w:rPr>
            </w:pPr>
            <w:r>
              <w:rPr>
                <w:b/>
                <w:bCs/>
                <w:sz w:val="18"/>
                <w:szCs w:val="18"/>
              </w:rPr>
              <w:t>Control</w:t>
            </w:r>
          </w:p>
        </w:tc>
        <w:tc>
          <w:tcPr>
            <w:tcW w:w="1480" w:type="dxa"/>
            <w:tcBorders>
              <w:top w:val="single" w:sz="4" w:space="0" w:color="auto"/>
              <w:left w:val="nil"/>
              <w:bottom w:val="nil"/>
              <w:right w:val="nil"/>
            </w:tcBorders>
            <w:shd w:val="clear" w:color="auto" w:fill="auto"/>
            <w:noWrap/>
            <w:vAlign w:val="bottom"/>
            <w:hideMark/>
          </w:tcPr>
          <w:p w14:paraId="23CF24BA" w14:textId="77777777" w:rsidR="00945EA4" w:rsidRDefault="001F6331">
            <w:pPr>
              <w:jc w:val="center"/>
              <w:rPr>
                <w:b/>
                <w:bCs/>
                <w:sz w:val="18"/>
                <w:szCs w:val="18"/>
              </w:rPr>
            </w:pPr>
            <w:r>
              <w:rPr>
                <w:b/>
                <w:bCs/>
                <w:sz w:val="18"/>
                <w:szCs w:val="18"/>
              </w:rPr>
              <w:t>Ld</w:t>
            </w:r>
          </w:p>
        </w:tc>
        <w:tc>
          <w:tcPr>
            <w:tcW w:w="1480" w:type="dxa"/>
            <w:tcBorders>
              <w:top w:val="single" w:sz="4" w:space="0" w:color="auto"/>
              <w:left w:val="nil"/>
              <w:bottom w:val="nil"/>
              <w:right w:val="nil"/>
            </w:tcBorders>
            <w:shd w:val="clear" w:color="auto" w:fill="auto"/>
            <w:noWrap/>
            <w:vAlign w:val="bottom"/>
            <w:hideMark/>
          </w:tcPr>
          <w:p w14:paraId="5CC0B7FA" w14:textId="77777777" w:rsidR="00945EA4" w:rsidRDefault="001F6331">
            <w:pPr>
              <w:jc w:val="center"/>
              <w:rPr>
                <w:b/>
                <w:bCs/>
                <w:sz w:val="18"/>
                <w:szCs w:val="18"/>
              </w:rPr>
            </w:pPr>
            <w:r>
              <w:rPr>
                <w:b/>
                <w:bCs/>
                <w:sz w:val="18"/>
                <w:szCs w:val="18"/>
              </w:rPr>
              <w:t>Hd</w:t>
            </w:r>
          </w:p>
        </w:tc>
        <w:tc>
          <w:tcPr>
            <w:tcW w:w="540" w:type="dxa"/>
            <w:tcBorders>
              <w:top w:val="single" w:sz="4" w:space="0" w:color="auto"/>
              <w:left w:val="nil"/>
              <w:bottom w:val="nil"/>
              <w:right w:val="nil"/>
            </w:tcBorders>
            <w:shd w:val="clear" w:color="auto" w:fill="auto"/>
            <w:noWrap/>
            <w:vAlign w:val="bottom"/>
            <w:hideMark/>
          </w:tcPr>
          <w:p w14:paraId="685EEBCD" w14:textId="77777777" w:rsidR="00945EA4" w:rsidRDefault="00945EA4">
            <w:pPr>
              <w:jc w:val="center"/>
              <w:rPr>
                <w:b/>
                <w:bCs/>
                <w:sz w:val="18"/>
                <w:szCs w:val="18"/>
              </w:rPr>
            </w:pPr>
            <w:r>
              <w:rPr>
                <w:b/>
                <w:bCs/>
                <w:sz w:val="18"/>
                <w:szCs w:val="18"/>
              </w:rPr>
              <w:t>T</w:t>
            </w:r>
          </w:p>
        </w:tc>
        <w:tc>
          <w:tcPr>
            <w:tcW w:w="540" w:type="dxa"/>
            <w:tcBorders>
              <w:top w:val="single" w:sz="4" w:space="0" w:color="auto"/>
              <w:left w:val="nil"/>
              <w:bottom w:val="nil"/>
              <w:right w:val="nil"/>
            </w:tcBorders>
            <w:shd w:val="clear" w:color="auto" w:fill="auto"/>
            <w:noWrap/>
            <w:vAlign w:val="bottom"/>
            <w:hideMark/>
          </w:tcPr>
          <w:p w14:paraId="1C890C97" w14:textId="77777777" w:rsidR="00945EA4" w:rsidRDefault="00945EA4">
            <w:pPr>
              <w:jc w:val="center"/>
              <w:rPr>
                <w:b/>
                <w:bCs/>
                <w:sz w:val="18"/>
                <w:szCs w:val="18"/>
              </w:rPr>
            </w:pPr>
            <w:r>
              <w:rPr>
                <w:b/>
                <w:bCs/>
                <w:sz w:val="18"/>
                <w:szCs w:val="18"/>
              </w:rPr>
              <w:t>S</w:t>
            </w:r>
          </w:p>
        </w:tc>
        <w:tc>
          <w:tcPr>
            <w:tcW w:w="540" w:type="dxa"/>
            <w:tcBorders>
              <w:top w:val="single" w:sz="4" w:space="0" w:color="auto"/>
              <w:left w:val="nil"/>
              <w:bottom w:val="nil"/>
              <w:right w:val="nil"/>
            </w:tcBorders>
            <w:shd w:val="clear" w:color="auto" w:fill="auto"/>
            <w:noWrap/>
            <w:vAlign w:val="bottom"/>
            <w:hideMark/>
          </w:tcPr>
          <w:p w14:paraId="50B4ACA9" w14:textId="77777777" w:rsidR="00945EA4" w:rsidRDefault="00945EA4">
            <w:pPr>
              <w:jc w:val="center"/>
              <w:rPr>
                <w:b/>
                <w:bCs/>
                <w:sz w:val="18"/>
                <w:szCs w:val="18"/>
              </w:rPr>
            </w:pPr>
            <w:r>
              <w:rPr>
                <w:b/>
                <w:bCs/>
                <w:sz w:val="18"/>
                <w:szCs w:val="18"/>
              </w:rPr>
              <w:t>TxS</w:t>
            </w:r>
          </w:p>
        </w:tc>
      </w:tr>
      <w:tr w:rsidR="00945EA4" w14:paraId="3D215C7F" w14:textId="77777777" w:rsidTr="00945EA4">
        <w:trPr>
          <w:trHeight w:val="260"/>
        </w:trPr>
        <w:tc>
          <w:tcPr>
            <w:tcW w:w="1300" w:type="dxa"/>
            <w:vMerge w:val="restart"/>
            <w:tcBorders>
              <w:top w:val="nil"/>
              <w:left w:val="nil"/>
              <w:bottom w:val="nil"/>
              <w:right w:val="nil"/>
            </w:tcBorders>
            <w:shd w:val="clear" w:color="auto" w:fill="auto"/>
            <w:vAlign w:val="center"/>
            <w:hideMark/>
          </w:tcPr>
          <w:p w14:paraId="36D27BF8" w14:textId="77777777" w:rsidR="00945EA4" w:rsidRDefault="00945EA4">
            <w:pPr>
              <w:rPr>
                <w:b/>
                <w:bCs/>
                <w:sz w:val="18"/>
                <w:szCs w:val="18"/>
              </w:rPr>
            </w:pPr>
            <w:r>
              <w:rPr>
                <w:b/>
                <w:bCs/>
                <w:sz w:val="18"/>
                <w:szCs w:val="18"/>
              </w:rPr>
              <w:t>View</w:t>
            </w:r>
          </w:p>
        </w:tc>
        <w:tc>
          <w:tcPr>
            <w:tcW w:w="1300" w:type="dxa"/>
            <w:tcBorders>
              <w:top w:val="nil"/>
              <w:left w:val="nil"/>
              <w:bottom w:val="nil"/>
              <w:right w:val="nil"/>
            </w:tcBorders>
            <w:shd w:val="clear" w:color="auto" w:fill="auto"/>
            <w:noWrap/>
            <w:vAlign w:val="bottom"/>
            <w:hideMark/>
          </w:tcPr>
          <w:p w14:paraId="43EABB53" w14:textId="77777777" w:rsidR="00945EA4" w:rsidRDefault="00945EA4">
            <w:pPr>
              <w:rPr>
                <w:b/>
                <w:bCs/>
                <w:sz w:val="18"/>
                <w:szCs w:val="18"/>
              </w:rPr>
            </w:pPr>
            <w:r>
              <w:rPr>
                <w:b/>
                <w:bCs/>
                <w:sz w:val="18"/>
                <w:szCs w:val="18"/>
              </w:rPr>
              <w:t>Cleanness</w:t>
            </w:r>
          </w:p>
        </w:tc>
        <w:tc>
          <w:tcPr>
            <w:tcW w:w="1480" w:type="dxa"/>
            <w:tcBorders>
              <w:top w:val="nil"/>
              <w:left w:val="nil"/>
              <w:bottom w:val="nil"/>
              <w:right w:val="nil"/>
            </w:tcBorders>
            <w:shd w:val="clear" w:color="auto" w:fill="auto"/>
            <w:noWrap/>
            <w:vAlign w:val="bottom"/>
            <w:hideMark/>
          </w:tcPr>
          <w:p w14:paraId="1F213E04" w14:textId="5919818E" w:rsidR="00945EA4" w:rsidRDefault="00945EA4">
            <w:pPr>
              <w:jc w:val="center"/>
              <w:rPr>
                <w:sz w:val="18"/>
                <w:szCs w:val="18"/>
              </w:rPr>
            </w:pPr>
            <w:r>
              <w:rPr>
                <w:sz w:val="18"/>
                <w:szCs w:val="18"/>
              </w:rPr>
              <w:t>3.64 ± 0.65a</w:t>
            </w:r>
          </w:p>
        </w:tc>
        <w:tc>
          <w:tcPr>
            <w:tcW w:w="1480" w:type="dxa"/>
            <w:tcBorders>
              <w:top w:val="nil"/>
              <w:left w:val="nil"/>
              <w:bottom w:val="nil"/>
              <w:right w:val="nil"/>
            </w:tcBorders>
            <w:shd w:val="clear" w:color="auto" w:fill="auto"/>
            <w:noWrap/>
            <w:vAlign w:val="bottom"/>
            <w:hideMark/>
          </w:tcPr>
          <w:p w14:paraId="5954D147" w14:textId="428C02FF" w:rsidR="00945EA4" w:rsidRDefault="00945EA4">
            <w:pPr>
              <w:jc w:val="center"/>
              <w:rPr>
                <w:sz w:val="18"/>
                <w:szCs w:val="18"/>
              </w:rPr>
            </w:pPr>
            <w:r>
              <w:rPr>
                <w:sz w:val="18"/>
                <w:szCs w:val="18"/>
              </w:rPr>
              <w:t>3.04 ± 0.80a</w:t>
            </w:r>
          </w:p>
        </w:tc>
        <w:tc>
          <w:tcPr>
            <w:tcW w:w="1480" w:type="dxa"/>
            <w:tcBorders>
              <w:top w:val="nil"/>
              <w:left w:val="nil"/>
              <w:bottom w:val="nil"/>
              <w:right w:val="nil"/>
            </w:tcBorders>
            <w:shd w:val="clear" w:color="auto" w:fill="auto"/>
            <w:noWrap/>
            <w:vAlign w:val="bottom"/>
            <w:hideMark/>
          </w:tcPr>
          <w:p w14:paraId="25ED88FB" w14:textId="105BC562" w:rsidR="00945EA4" w:rsidRDefault="00945EA4">
            <w:pPr>
              <w:jc w:val="center"/>
              <w:rPr>
                <w:sz w:val="18"/>
                <w:szCs w:val="18"/>
              </w:rPr>
            </w:pPr>
            <w:r>
              <w:rPr>
                <w:sz w:val="18"/>
                <w:szCs w:val="18"/>
              </w:rPr>
              <w:t>3.00 ± 0.67a</w:t>
            </w:r>
          </w:p>
        </w:tc>
        <w:tc>
          <w:tcPr>
            <w:tcW w:w="1480" w:type="dxa"/>
            <w:tcBorders>
              <w:top w:val="nil"/>
              <w:left w:val="nil"/>
              <w:bottom w:val="nil"/>
              <w:right w:val="nil"/>
            </w:tcBorders>
            <w:shd w:val="clear" w:color="auto" w:fill="auto"/>
            <w:noWrap/>
            <w:vAlign w:val="bottom"/>
            <w:hideMark/>
          </w:tcPr>
          <w:p w14:paraId="24ACC626" w14:textId="2BB004CA" w:rsidR="00945EA4" w:rsidRDefault="00945EA4">
            <w:pPr>
              <w:jc w:val="center"/>
              <w:rPr>
                <w:sz w:val="18"/>
                <w:szCs w:val="18"/>
              </w:rPr>
            </w:pPr>
            <w:r>
              <w:rPr>
                <w:sz w:val="18"/>
                <w:szCs w:val="18"/>
              </w:rPr>
              <w:t>3.02 ± 0.70a</w:t>
            </w:r>
          </w:p>
        </w:tc>
        <w:tc>
          <w:tcPr>
            <w:tcW w:w="1480" w:type="dxa"/>
            <w:tcBorders>
              <w:top w:val="nil"/>
              <w:left w:val="nil"/>
              <w:bottom w:val="nil"/>
              <w:right w:val="nil"/>
            </w:tcBorders>
            <w:shd w:val="clear" w:color="auto" w:fill="auto"/>
            <w:noWrap/>
            <w:vAlign w:val="bottom"/>
            <w:hideMark/>
          </w:tcPr>
          <w:p w14:paraId="133A65CA" w14:textId="1AB4781A" w:rsidR="00945EA4" w:rsidRDefault="00945EA4">
            <w:pPr>
              <w:jc w:val="center"/>
              <w:rPr>
                <w:sz w:val="18"/>
                <w:szCs w:val="18"/>
              </w:rPr>
            </w:pPr>
            <w:r>
              <w:rPr>
                <w:sz w:val="18"/>
                <w:szCs w:val="18"/>
              </w:rPr>
              <w:t>3.31 ± 0.46a</w:t>
            </w:r>
          </w:p>
        </w:tc>
        <w:tc>
          <w:tcPr>
            <w:tcW w:w="1480" w:type="dxa"/>
            <w:tcBorders>
              <w:top w:val="nil"/>
              <w:left w:val="nil"/>
              <w:bottom w:val="nil"/>
              <w:right w:val="nil"/>
            </w:tcBorders>
            <w:shd w:val="clear" w:color="auto" w:fill="auto"/>
            <w:noWrap/>
            <w:vAlign w:val="bottom"/>
            <w:hideMark/>
          </w:tcPr>
          <w:p w14:paraId="425FC2E3" w14:textId="18703233" w:rsidR="00945EA4" w:rsidRDefault="00945EA4">
            <w:pPr>
              <w:jc w:val="center"/>
              <w:rPr>
                <w:sz w:val="18"/>
                <w:szCs w:val="18"/>
              </w:rPr>
            </w:pPr>
            <w:r>
              <w:rPr>
                <w:sz w:val="18"/>
                <w:szCs w:val="18"/>
              </w:rPr>
              <w:t>2.95 ± 0.21a</w:t>
            </w:r>
          </w:p>
        </w:tc>
        <w:tc>
          <w:tcPr>
            <w:tcW w:w="540" w:type="dxa"/>
            <w:tcBorders>
              <w:top w:val="nil"/>
              <w:left w:val="nil"/>
              <w:bottom w:val="nil"/>
              <w:right w:val="nil"/>
            </w:tcBorders>
            <w:shd w:val="clear" w:color="auto" w:fill="auto"/>
            <w:noWrap/>
            <w:vAlign w:val="bottom"/>
            <w:hideMark/>
          </w:tcPr>
          <w:p w14:paraId="6EC44365" w14:textId="77777777" w:rsidR="00945EA4" w:rsidRDefault="00945EA4">
            <w:pPr>
              <w:jc w:val="center"/>
              <w:rPr>
                <w:sz w:val="18"/>
                <w:szCs w:val="18"/>
              </w:rPr>
            </w:pPr>
            <w:r>
              <w:rPr>
                <w:sz w:val="18"/>
                <w:szCs w:val="18"/>
              </w:rPr>
              <w:t>NS</w:t>
            </w:r>
          </w:p>
        </w:tc>
        <w:tc>
          <w:tcPr>
            <w:tcW w:w="540" w:type="dxa"/>
            <w:tcBorders>
              <w:top w:val="nil"/>
              <w:left w:val="nil"/>
              <w:bottom w:val="nil"/>
              <w:right w:val="nil"/>
            </w:tcBorders>
            <w:shd w:val="clear" w:color="auto" w:fill="auto"/>
            <w:noWrap/>
            <w:vAlign w:val="bottom"/>
            <w:hideMark/>
          </w:tcPr>
          <w:p w14:paraId="7A5A7E16" w14:textId="77777777" w:rsidR="00945EA4" w:rsidRDefault="00945EA4">
            <w:pPr>
              <w:jc w:val="center"/>
              <w:rPr>
                <w:sz w:val="18"/>
                <w:szCs w:val="18"/>
              </w:rPr>
            </w:pPr>
            <w:r>
              <w:rPr>
                <w:sz w:val="18"/>
                <w:szCs w:val="18"/>
              </w:rPr>
              <w:t>NS</w:t>
            </w:r>
          </w:p>
        </w:tc>
        <w:tc>
          <w:tcPr>
            <w:tcW w:w="540" w:type="dxa"/>
            <w:tcBorders>
              <w:top w:val="nil"/>
              <w:left w:val="nil"/>
              <w:bottom w:val="nil"/>
              <w:right w:val="nil"/>
            </w:tcBorders>
            <w:shd w:val="clear" w:color="auto" w:fill="auto"/>
            <w:noWrap/>
            <w:vAlign w:val="bottom"/>
            <w:hideMark/>
          </w:tcPr>
          <w:p w14:paraId="7CA410B1" w14:textId="77777777" w:rsidR="00945EA4" w:rsidRDefault="00945EA4">
            <w:pPr>
              <w:jc w:val="center"/>
              <w:rPr>
                <w:sz w:val="18"/>
                <w:szCs w:val="18"/>
              </w:rPr>
            </w:pPr>
            <w:r>
              <w:rPr>
                <w:sz w:val="18"/>
                <w:szCs w:val="18"/>
              </w:rPr>
              <w:t>NS</w:t>
            </w:r>
          </w:p>
        </w:tc>
      </w:tr>
      <w:tr w:rsidR="00945EA4" w14:paraId="6CD00450" w14:textId="77777777" w:rsidTr="00945EA4">
        <w:trPr>
          <w:trHeight w:val="260"/>
        </w:trPr>
        <w:tc>
          <w:tcPr>
            <w:tcW w:w="1300" w:type="dxa"/>
            <w:vMerge/>
            <w:tcBorders>
              <w:top w:val="nil"/>
              <w:left w:val="nil"/>
              <w:bottom w:val="nil"/>
              <w:right w:val="nil"/>
            </w:tcBorders>
            <w:vAlign w:val="center"/>
            <w:hideMark/>
          </w:tcPr>
          <w:p w14:paraId="43E65A44" w14:textId="77777777" w:rsidR="00945EA4" w:rsidRDefault="00945EA4">
            <w:pPr>
              <w:rPr>
                <w:b/>
                <w:bCs/>
                <w:sz w:val="18"/>
                <w:szCs w:val="18"/>
              </w:rPr>
            </w:pPr>
          </w:p>
        </w:tc>
        <w:tc>
          <w:tcPr>
            <w:tcW w:w="1300" w:type="dxa"/>
            <w:tcBorders>
              <w:top w:val="nil"/>
              <w:left w:val="nil"/>
              <w:bottom w:val="nil"/>
              <w:right w:val="nil"/>
            </w:tcBorders>
            <w:shd w:val="clear" w:color="auto" w:fill="auto"/>
            <w:noWrap/>
            <w:vAlign w:val="bottom"/>
            <w:hideMark/>
          </w:tcPr>
          <w:p w14:paraId="7721AC48" w14:textId="77777777" w:rsidR="00945EA4" w:rsidRDefault="00945EA4">
            <w:pPr>
              <w:rPr>
                <w:b/>
                <w:bCs/>
                <w:sz w:val="18"/>
                <w:szCs w:val="18"/>
              </w:rPr>
            </w:pPr>
            <w:r>
              <w:rPr>
                <w:b/>
                <w:bCs/>
                <w:sz w:val="18"/>
                <w:szCs w:val="18"/>
              </w:rPr>
              <w:t>Color</w:t>
            </w:r>
          </w:p>
        </w:tc>
        <w:tc>
          <w:tcPr>
            <w:tcW w:w="1480" w:type="dxa"/>
            <w:tcBorders>
              <w:top w:val="nil"/>
              <w:left w:val="nil"/>
              <w:bottom w:val="nil"/>
              <w:right w:val="nil"/>
            </w:tcBorders>
            <w:shd w:val="clear" w:color="auto" w:fill="auto"/>
            <w:noWrap/>
            <w:vAlign w:val="bottom"/>
            <w:hideMark/>
          </w:tcPr>
          <w:p w14:paraId="61DB2E3B" w14:textId="23427D36" w:rsidR="00945EA4" w:rsidRDefault="00945EA4">
            <w:pPr>
              <w:jc w:val="center"/>
              <w:rPr>
                <w:sz w:val="18"/>
                <w:szCs w:val="18"/>
              </w:rPr>
            </w:pPr>
            <w:r>
              <w:rPr>
                <w:sz w:val="18"/>
                <w:szCs w:val="18"/>
              </w:rPr>
              <w:t>7.04 ± 1.00a</w:t>
            </w:r>
          </w:p>
        </w:tc>
        <w:tc>
          <w:tcPr>
            <w:tcW w:w="1480" w:type="dxa"/>
            <w:tcBorders>
              <w:top w:val="nil"/>
              <w:left w:val="nil"/>
              <w:bottom w:val="nil"/>
              <w:right w:val="nil"/>
            </w:tcBorders>
            <w:shd w:val="clear" w:color="auto" w:fill="auto"/>
            <w:noWrap/>
            <w:vAlign w:val="bottom"/>
            <w:hideMark/>
          </w:tcPr>
          <w:p w14:paraId="308972D0" w14:textId="48CA3A50" w:rsidR="00945EA4" w:rsidRDefault="00945EA4">
            <w:pPr>
              <w:jc w:val="center"/>
              <w:rPr>
                <w:sz w:val="18"/>
                <w:szCs w:val="18"/>
              </w:rPr>
            </w:pPr>
            <w:r>
              <w:rPr>
                <w:sz w:val="18"/>
                <w:szCs w:val="18"/>
              </w:rPr>
              <w:t>6.56 ± 1.71a</w:t>
            </w:r>
          </w:p>
        </w:tc>
        <w:tc>
          <w:tcPr>
            <w:tcW w:w="1480" w:type="dxa"/>
            <w:tcBorders>
              <w:top w:val="nil"/>
              <w:left w:val="nil"/>
              <w:bottom w:val="nil"/>
              <w:right w:val="nil"/>
            </w:tcBorders>
            <w:shd w:val="clear" w:color="auto" w:fill="auto"/>
            <w:noWrap/>
            <w:vAlign w:val="bottom"/>
            <w:hideMark/>
          </w:tcPr>
          <w:p w14:paraId="24066630" w14:textId="112BE3A9" w:rsidR="00945EA4" w:rsidRDefault="00945EA4">
            <w:pPr>
              <w:jc w:val="center"/>
              <w:rPr>
                <w:sz w:val="18"/>
                <w:szCs w:val="18"/>
              </w:rPr>
            </w:pPr>
            <w:r>
              <w:rPr>
                <w:sz w:val="18"/>
                <w:szCs w:val="18"/>
              </w:rPr>
              <w:t>6.07 ± 1.12a</w:t>
            </w:r>
          </w:p>
        </w:tc>
        <w:tc>
          <w:tcPr>
            <w:tcW w:w="1480" w:type="dxa"/>
            <w:tcBorders>
              <w:top w:val="nil"/>
              <w:left w:val="nil"/>
              <w:bottom w:val="nil"/>
              <w:right w:val="nil"/>
            </w:tcBorders>
            <w:shd w:val="clear" w:color="auto" w:fill="auto"/>
            <w:noWrap/>
            <w:vAlign w:val="bottom"/>
            <w:hideMark/>
          </w:tcPr>
          <w:p w14:paraId="248B0400" w14:textId="5BC980A4" w:rsidR="00945EA4" w:rsidRDefault="00945EA4">
            <w:pPr>
              <w:jc w:val="center"/>
              <w:rPr>
                <w:sz w:val="18"/>
                <w:szCs w:val="18"/>
              </w:rPr>
            </w:pPr>
            <w:r>
              <w:rPr>
                <w:sz w:val="18"/>
                <w:szCs w:val="18"/>
              </w:rPr>
              <w:t>6.36 ± 0.75a</w:t>
            </w:r>
          </w:p>
        </w:tc>
        <w:tc>
          <w:tcPr>
            <w:tcW w:w="1480" w:type="dxa"/>
            <w:tcBorders>
              <w:top w:val="nil"/>
              <w:left w:val="nil"/>
              <w:bottom w:val="nil"/>
              <w:right w:val="nil"/>
            </w:tcBorders>
            <w:shd w:val="clear" w:color="auto" w:fill="auto"/>
            <w:noWrap/>
            <w:vAlign w:val="bottom"/>
            <w:hideMark/>
          </w:tcPr>
          <w:p w14:paraId="04252F33" w14:textId="5C5900E6" w:rsidR="00945EA4" w:rsidRDefault="00945EA4">
            <w:pPr>
              <w:jc w:val="center"/>
              <w:rPr>
                <w:sz w:val="18"/>
                <w:szCs w:val="18"/>
              </w:rPr>
            </w:pPr>
            <w:r>
              <w:rPr>
                <w:sz w:val="18"/>
                <w:szCs w:val="18"/>
              </w:rPr>
              <w:t>6.52 ± 0.59a</w:t>
            </w:r>
          </w:p>
        </w:tc>
        <w:tc>
          <w:tcPr>
            <w:tcW w:w="1480" w:type="dxa"/>
            <w:tcBorders>
              <w:top w:val="nil"/>
              <w:left w:val="nil"/>
              <w:bottom w:val="nil"/>
              <w:right w:val="nil"/>
            </w:tcBorders>
            <w:shd w:val="clear" w:color="auto" w:fill="auto"/>
            <w:noWrap/>
            <w:vAlign w:val="bottom"/>
            <w:hideMark/>
          </w:tcPr>
          <w:p w14:paraId="219057AC" w14:textId="5D8451EB" w:rsidR="00945EA4" w:rsidRDefault="00945EA4">
            <w:pPr>
              <w:jc w:val="center"/>
              <w:rPr>
                <w:sz w:val="18"/>
                <w:szCs w:val="18"/>
              </w:rPr>
            </w:pPr>
            <w:r>
              <w:rPr>
                <w:sz w:val="18"/>
                <w:szCs w:val="18"/>
              </w:rPr>
              <w:t>6.29 ± 0.14a</w:t>
            </w:r>
          </w:p>
        </w:tc>
        <w:tc>
          <w:tcPr>
            <w:tcW w:w="540" w:type="dxa"/>
            <w:tcBorders>
              <w:top w:val="nil"/>
              <w:left w:val="nil"/>
              <w:bottom w:val="nil"/>
              <w:right w:val="nil"/>
            </w:tcBorders>
            <w:shd w:val="clear" w:color="auto" w:fill="auto"/>
            <w:noWrap/>
            <w:vAlign w:val="bottom"/>
            <w:hideMark/>
          </w:tcPr>
          <w:p w14:paraId="39803867" w14:textId="77777777" w:rsidR="00945EA4" w:rsidRDefault="00945EA4">
            <w:pPr>
              <w:jc w:val="center"/>
              <w:rPr>
                <w:sz w:val="18"/>
                <w:szCs w:val="18"/>
              </w:rPr>
            </w:pPr>
            <w:r>
              <w:rPr>
                <w:sz w:val="18"/>
                <w:szCs w:val="18"/>
              </w:rPr>
              <w:t>NS</w:t>
            </w:r>
          </w:p>
        </w:tc>
        <w:tc>
          <w:tcPr>
            <w:tcW w:w="540" w:type="dxa"/>
            <w:tcBorders>
              <w:top w:val="nil"/>
              <w:left w:val="nil"/>
              <w:bottom w:val="nil"/>
              <w:right w:val="nil"/>
            </w:tcBorders>
            <w:shd w:val="clear" w:color="auto" w:fill="auto"/>
            <w:noWrap/>
            <w:vAlign w:val="bottom"/>
            <w:hideMark/>
          </w:tcPr>
          <w:p w14:paraId="070095DF" w14:textId="77777777" w:rsidR="00945EA4" w:rsidRDefault="00945EA4">
            <w:pPr>
              <w:jc w:val="center"/>
              <w:rPr>
                <w:sz w:val="18"/>
                <w:szCs w:val="18"/>
              </w:rPr>
            </w:pPr>
            <w:r>
              <w:rPr>
                <w:sz w:val="18"/>
                <w:szCs w:val="18"/>
              </w:rPr>
              <w:t>NS</w:t>
            </w:r>
          </w:p>
        </w:tc>
        <w:tc>
          <w:tcPr>
            <w:tcW w:w="540" w:type="dxa"/>
            <w:tcBorders>
              <w:top w:val="nil"/>
              <w:left w:val="nil"/>
              <w:bottom w:val="nil"/>
              <w:right w:val="nil"/>
            </w:tcBorders>
            <w:shd w:val="clear" w:color="auto" w:fill="auto"/>
            <w:noWrap/>
            <w:vAlign w:val="bottom"/>
            <w:hideMark/>
          </w:tcPr>
          <w:p w14:paraId="3C82464E" w14:textId="77777777" w:rsidR="00945EA4" w:rsidRDefault="00945EA4">
            <w:pPr>
              <w:jc w:val="center"/>
              <w:rPr>
                <w:sz w:val="18"/>
                <w:szCs w:val="18"/>
              </w:rPr>
            </w:pPr>
            <w:r>
              <w:rPr>
                <w:sz w:val="18"/>
                <w:szCs w:val="18"/>
              </w:rPr>
              <w:t>NS</w:t>
            </w:r>
          </w:p>
        </w:tc>
      </w:tr>
      <w:tr w:rsidR="00945EA4" w14:paraId="0D933926" w14:textId="77777777" w:rsidTr="00945EA4">
        <w:trPr>
          <w:trHeight w:val="260"/>
        </w:trPr>
        <w:tc>
          <w:tcPr>
            <w:tcW w:w="1300" w:type="dxa"/>
            <w:vMerge w:val="restart"/>
            <w:tcBorders>
              <w:top w:val="nil"/>
              <w:left w:val="nil"/>
              <w:bottom w:val="nil"/>
              <w:right w:val="nil"/>
            </w:tcBorders>
            <w:shd w:val="clear" w:color="auto" w:fill="auto"/>
            <w:noWrap/>
            <w:vAlign w:val="center"/>
            <w:hideMark/>
          </w:tcPr>
          <w:p w14:paraId="03425313" w14:textId="77777777" w:rsidR="00945EA4" w:rsidRDefault="00945EA4">
            <w:pPr>
              <w:rPr>
                <w:b/>
                <w:bCs/>
                <w:sz w:val="18"/>
                <w:szCs w:val="18"/>
              </w:rPr>
            </w:pPr>
            <w:r>
              <w:rPr>
                <w:b/>
                <w:bCs/>
                <w:sz w:val="18"/>
                <w:szCs w:val="18"/>
              </w:rPr>
              <w:t>Smell</w:t>
            </w:r>
          </w:p>
        </w:tc>
        <w:tc>
          <w:tcPr>
            <w:tcW w:w="1300" w:type="dxa"/>
            <w:tcBorders>
              <w:top w:val="nil"/>
              <w:left w:val="nil"/>
              <w:bottom w:val="nil"/>
              <w:right w:val="nil"/>
            </w:tcBorders>
            <w:shd w:val="clear" w:color="auto" w:fill="auto"/>
            <w:noWrap/>
            <w:vAlign w:val="bottom"/>
            <w:hideMark/>
          </w:tcPr>
          <w:p w14:paraId="2279A37F" w14:textId="77777777" w:rsidR="00945EA4" w:rsidRDefault="00945EA4">
            <w:pPr>
              <w:rPr>
                <w:b/>
                <w:bCs/>
                <w:sz w:val="18"/>
                <w:szCs w:val="18"/>
              </w:rPr>
            </w:pPr>
            <w:r>
              <w:rPr>
                <w:b/>
                <w:bCs/>
                <w:sz w:val="18"/>
                <w:szCs w:val="18"/>
              </w:rPr>
              <w:t>Intensity</w:t>
            </w:r>
          </w:p>
        </w:tc>
        <w:tc>
          <w:tcPr>
            <w:tcW w:w="1480" w:type="dxa"/>
            <w:tcBorders>
              <w:top w:val="nil"/>
              <w:left w:val="nil"/>
              <w:bottom w:val="nil"/>
              <w:right w:val="nil"/>
            </w:tcBorders>
            <w:shd w:val="clear" w:color="auto" w:fill="auto"/>
            <w:noWrap/>
            <w:vAlign w:val="bottom"/>
            <w:hideMark/>
          </w:tcPr>
          <w:p w14:paraId="2F81FD55" w14:textId="38478075" w:rsidR="00945EA4" w:rsidRDefault="00945EA4">
            <w:pPr>
              <w:jc w:val="center"/>
              <w:rPr>
                <w:sz w:val="18"/>
                <w:szCs w:val="18"/>
              </w:rPr>
            </w:pPr>
            <w:r>
              <w:rPr>
                <w:sz w:val="18"/>
                <w:szCs w:val="18"/>
              </w:rPr>
              <w:t>5.39 ± 0.25a</w:t>
            </w:r>
          </w:p>
        </w:tc>
        <w:tc>
          <w:tcPr>
            <w:tcW w:w="1480" w:type="dxa"/>
            <w:tcBorders>
              <w:top w:val="nil"/>
              <w:left w:val="nil"/>
              <w:bottom w:val="nil"/>
              <w:right w:val="nil"/>
            </w:tcBorders>
            <w:shd w:val="clear" w:color="auto" w:fill="auto"/>
            <w:noWrap/>
            <w:vAlign w:val="bottom"/>
            <w:hideMark/>
          </w:tcPr>
          <w:p w14:paraId="28E06738" w14:textId="2A17EB69" w:rsidR="00945EA4" w:rsidRDefault="00945EA4">
            <w:pPr>
              <w:jc w:val="center"/>
              <w:rPr>
                <w:sz w:val="18"/>
                <w:szCs w:val="18"/>
              </w:rPr>
            </w:pPr>
            <w:r>
              <w:rPr>
                <w:sz w:val="18"/>
                <w:szCs w:val="18"/>
              </w:rPr>
              <w:t>5.46 ± 0.69a</w:t>
            </w:r>
          </w:p>
        </w:tc>
        <w:tc>
          <w:tcPr>
            <w:tcW w:w="1480" w:type="dxa"/>
            <w:tcBorders>
              <w:top w:val="nil"/>
              <w:left w:val="nil"/>
              <w:bottom w:val="nil"/>
              <w:right w:val="nil"/>
            </w:tcBorders>
            <w:shd w:val="clear" w:color="auto" w:fill="auto"/>
            <w:noWrap/>
            <w:vAlign w:val="bottom"/>
            <w:hideMark/>
          </w:tcPr>
          <w:p w14:paraId="43E491CE" w14:textId="72AEEBFD" w:rsidR="00945EA4" w:rsidRDefault="00945EA4">
            <w:pPr>
              <w:jc w:val="center"/>
              <w:rPr>
                <w:sz w:val="18"/>
                <w:szCs w:val="18"/>
              </w:rPr>
            </w:pPr>
            <w:r>
              <w:rPr>
                <w:sz w:val="18"/>
                <w:szCs w:val="18"/>
              </w:rPr>
              <w:t>5.27 ± 0.48a</w:t>
            </w:r>
          </w:p>
        </w:tc>
        <w:tc>
          <w:tcPr>
            <w:tcW w:w="1480" w:type="dxa"/>
            <w:tcBorders>
              <w:top w:val="nil"/>
              <w:left w:val="nil"/>
              <w:bottom w:val="nil"/>
              <w:right w:val="nil"/>
            </w:tcBorders>
            <w:shd w:val="clear" w:color="auto" w:fill="auto"/>
            <w:noWrap/>
            <w:vAlign w:val="bottom"/>
            <w:hideMark/>
          </w:tcPr>
          <w:p w14:paraId="32BA6A19" w14:textId="3BA048BD" w:rsidR="00945EA4" w:rsidRDefault="00945EA4">
            <w:pPr>
              <w:jc w:val="center"/>
              <w:rPr>
                <w:sz w:val="18"/>
                <w:szCs w:val="18"/>
              </w:rPr>
            </w:pPr>
            <w:r>
              <w:rPr>
                <w:sz w:val="18"/>
                <w:szCs w:val="18"/>
              </w:rPr>
              <w:t>5.76 ± 0.55a</w:t>
            </w:r>
          </w:p>
        </w:tc>
        <w:tc>
          <w:tcPr>
            <w:tcW w:w="1480" w:type="dxa"/>
            <w:tcBorders>
              <w:top w:val="nil"/>
              <w:left w:val="nil"/>
              <w:bottom w:val="nil"/>
              <w:right w:val="nil"/>
            </w:tcBorders>
            <w:shd w:val="clear" w:color="auto" w:fill="auto"/>
            <w:noWrap/>
            <w:vAlign w:val="bottom"/>
            <w:hideMark/>
          </w:tcPr>
          <w:p w14:paraId="348507E4" w14:textId="0F135002" w:rsidR="00945EA4" w:rsidRDefault="00945EA4">
            <w:pPr>
              <w:jc w:val="center"/>
              <w:rPr>
                <w:sz w:val="18"/>
                <w:szCs w:val="18"/>
              </w:rPr>
            </w:pPr>
            <w:r>
              <w:rPr>
                <w:sz w:val="18"/>
                <w:szCs w:val="18"/>
              </w:rPr>
              <w:t>5.57 ± 0.31a</w:t>
            </w:r>
          </w:p>
        </w:tc>
        <w:tc>
          <w:tcPr>
            <w:tcW w:w="1480" w:type="dxa"/>
            <w:tcBorders>
              <w:top w:val="nil"/>
              <w:left w:val="nil"/>
              <w:bottom w:val="nil"/>
              <w:right w:val="nil"/>
            </w:tcBorders>
            <w:shd w:val="clear" w:color="auto" w:fill="auto"/>
            <w:noWrap/>
            <w:vAlign w:val="bottom"/>
            <w:hideMark/>
          </w:tcPr>
          <w:p w14:paraId="6E8C8241" w14:textId="72F10BEE" w:rsidR="00945EA4" w:rsidRDefault="00945EA4">
            <w:pPr>
              <w:jc w:val="center"/>
              <w:rPr>
                <w:sz w:val="18"/>
                <w:szCs w:val="18"/>
              </w:rPr>
            </w:pPr>
            <w:r>
              <w:rPr>
                <w:sz w:val="18"/>
                <w:szCs w:val="18"/>
              </w:rPr>
              <w:t>5.61 ± 0.36a</w:t>
            </w:r>
          </w:p>
        </w:tc>
        <w:tc>
          <w:tcPr>
            <w:tcW w:w="540" w:type="dxa"/>
            <w:tcBorders>
              <w:top w:val="nil"/>
              <w:left w:val="nil"/>
              <w:bottom w:val="nil"/>
              <w:right w:val="nil"/>
            </w:tcBorders>
            <w:shd w:val="clear" w:color="auto" w:fill="auto"/>
            <w:noWrap/>
            <w:vAlign w:val="bottom"/>
            <w:hideMark/>
          </w:tcPr>
          <w:p w14:paraId="1F6DDBF2" w14:textId="77777777" w:rsidR="00945EA4" w:rsidRDefault="00945EA4">
            <w:pPr>
              <w:jc w:val="center"/>
              <w:rPr>
                <w:sz w:val="18"/>
                <w:szCs w:val="18"/>
              </w:rPr>
            </w:pPr>
            <w:r>
              <w:rPr>
                <w:sz w:val="18"/>
                <w:szCs w:val="18"/>
              </w:rPr>
              <w:t>NS</w:t>
            </w:r>
          </w:p>
        </w:tc>
        <w:tc>
          <w:tcPr>
            <w:tcW w:w="540" w:type="dxa"/>
            <w:tcBorders>
              <w:top w:val="nil"/>
              <w:left w:val="nil"/>
              <w:bottom w:val="nil"/>
              <w:right w:val="nil"/>
            </w:tcBorders>
            <w:shd w:val="clear" w:color="auto" w:fill="auto"/>
            <w:noWrap/>
            <w:vAlign w:val="bottom"/>
            <w:hideMark/>
          </w:tcPr>
          <w:p w14:paraId="549B8EC8" w14:textId="77777777" w:rsidR="00945EA4" w:rsidRDefault="00945EA4">
            <w:pPr>
              <w:jc w:val="center"/>
              <w:rPr>
                <w:sz w:val="18"/>
                <w:szCs w:val="18"/>
              </w:rPr>
            </w:pPr>
            <w:r>
              <w:rPr>
                <w:sz w:val="18"/>
                <w:szCs w:val="18"/>
              </w:rPr>
              <w:t>NS</w:t>
            </w:r>
          </w:p>
        </w:tc>
        <w:tc>
          <w:tcPr>
            <w:tcW w:w="540" w:type="dxa"/>
            <w:tcBorders>
              <w:top w:val="nil"/>
              <w:left w:val="nil"/>
              <w:bottom w:val="nil"/>
              <w:right w:val="nil"/>
            </w:tcBorders>
            <w:shd w:val="clear" w:color="auto" w:fill="auto"/>
            <w:noWrap/>
            <w:vAlign w:val="bottom"/>
            <w:hideMark/>
          </w:tcPr>
          <w:p w14:paraId="6EC16D83" w14:textId="77777777" w:rsidR="00945EA4" w:rsidRDefault="00945EA4">
            <w:pPr>
              <w:jc w:val="center"/>
              <w:rPr>
                <w:sz w:val="18"/>
                <w:szCs w:val="18"/>
              </w:rPr>
            </w:pPr>
            <w:r>
              <w:rPr>
                <w:sz w:val="18"/>
                <w:szCs w:val="18"/>
              </w:rPr>
              <w:t>NS</w:t>
            </w:r>
          </w:p>
        </w:tc>
      </w:tr>
      <w:tr w:rsidR="00945EA4" w14:paraId="02B34C35" w14:textId="77777777" w:rsidTr="00945EA4">
        <w:trPr>
          <w:trHeight w:val="260"/>
        </w:trPr>
        <w:tc>
          <w:tcPr>
            <w:tcW w:w="1300" w:type="dxa"/>
            <w:vMerge/>
            <w:tcBorders>
              <w:top w:val="nil"/>
              <w:left w:val="nil"/>
              <w:bottom w:val="nil"/>
              <w:right w:val="nil"/>
            </w:tcBorders>
            <w:vAlign w:val="center"/>
            <w:hideMark/>
          </w:tcPr>
          <w:p w14:paraId="64041256" w14:textId="77777777" w:rsidR="00945EA4" w:rsidRDefault="00945EA4">
            <w:pPr>
              <w:rPr>
                <w:b/>
                <w:bCs/>
                <w:sz w:val="18"/>
                <w:szCs w:val="18"/>
              </w:rPr>
            </w:pPr>
          </w:p>
        </w:tc>
        <w:tc>
          <w:tcPr>
            <w:tcW w:w="1300" w:type="dxa"/>
            <w:tcBorders>
              <w:top w:val="nil"/>
              <w:left w:val="nil"/>
              <w:bottom w:val="nil"/>
              <w:right w:val="nil"/>
            </w:tcBorders>
            <w:shd w:val="clear" w:color="auto" w:fill="auto"/>
            <w:noWrap/>
            <w:vAlign w:val="bottom"/>
            <w:hideMark/>
          </w:tcPr>
          <w:p w14:paraId="0B405B8A" w14:textId="77777777" w:rsidR="00945EA4" w:rsidRDefault="00945EA4">
            <w:pPr>
              <w:rPr>
                <w:b/>
                <w:bCs/>
                <w:sz w:val="18"/>
                <w:szCs w:val="18"/>
              </w:rPr>
            </w:pPr>
            <w:r>
              <w:rPr>
                <w:b/>
                <w:bCs/>
                <w:sz w:val="18"/>
                <w:szCs w:val="18"/>
              </w:rPr>
              <w:t>Frankness</w:t>
            </w:r>
          </w:p>
        </w:tc>
        <w:tc>
          <w:tcPr>
            <w:tcW w:w="1480" w:type="dxa"/>
            <w:tcBorders>
              <w:top w:val="nil"/>
              <w:left w:val="nil"/>
              <w:bottom w:val="nil"/>
              <w:right w:val="nil"/>
            </w:tcBorders>
            <w:shd w:val="clear" w:color="auto" w:fill="auto"/>
            <w:noWrap/>
            <w:vAlign w:val="bottom"/>
            <w:hideMark/>
          </w:tcPr>
          <w:p w14:paraId="3F047EFF" w14:textId="246393F0" w:rsidR="00945EA4" w:rsidRDefault="00945EA4">
            <w:pPr>
              <w:jc w:val="center"/>
              <w:rPr>
                <w:sz w:val="18"/>
                <w:szCs w:val="18"/>
              </w:rPr>
            </w:pPr>
            <w:r>
              <w:rPr>
                <w:sz w:val="18"/>
                <w:szCs w:val="18"/>
              </w:rPr>
              <w:t>4.07 ± 0.24a</w:t>
            </w:r>
          </w:p>
        </w:tc>
        <w:tc>
          <w:tcPr>
            <w:tcW w:w="1480" w:type="dxa"/>
            <w:tcBorders>
              <w:top w:val="nil"/>
              <w:left w:val="nil"/>
              <w:bottom w:val="nil"/>
              <w:right w:val="nil"/>
            </w:tcBorders>
            <w:shd w:val="clear" w:color="auto" w:fill="auto"/>
            <w:noWrap/>
            <w:vAlign w:val="bottom"/>
            <w:hideMark/>
          </w:tcPr>
          <w:p w14:paraId="2A88C984" w14:textId="1B2F1603" w:rsidR="00945EA4" w:rsidRDefault="00945EA4">
            <w:pPr>
              <w:jc w:val="center"/>
              <w:rPr>
                <w:sz w:val="18"/>
                <w:szCs w:val="18"/>
              </w:rPr>
            </w:pPr>
            <w:r>
              <w:rPr>
                <w:sz w:val="18"/>
                <w:szCs w:val="18"/>
              </w:rPr>
              <w:t>4.19 ± 0.46a</w:t>
            </w:r>
          </w:p>
        </w:tc>
        <w:tc>
          <w:tcPr>
            <w:tcW w:w="1480" w:type="dxa"/>
            <w:tcBorders>
              <w:top w:val="nil"/>
              <w:left w:val="nil"/>
              <w:bottom w:val="nil"/>
              <w:right w:val="nil"/>
            </w:tcBorders>
            <w:shd w:val="clear" w:color="auto" w:fill="auto"/>
            <w:noWrap/>
            <w:vAlign w:val="bottom"/>
            <w:hideMark/>
          </w:tcPr>
          <w:p w14:paraId="5CA78E5D" w14:textId="786C30ED" w:rsidR="00945EA4" w:rsidRDefault="00945EA4">
            <w:pPr>
              <w:jc w:val="center"/>
              <w:rPr>
                <w:sz w:val="18"/>
                <w:szCs w:val="18"/>
              </w:rPr>
            </w:pPr>
            <w:r>
              <w:rPr>
                <w:sz w:val="18"/>
                <w:szCs w:val="18"/>
              </w:rPr>
              <w:t>3.80 ± 0.43a</w:t>
            </w:r>
          </w:p>
        </w:tc>
        <w:tc>
          <w:tcPr>
            <w:tcW w:w="1480" w:type="dxa"/>
            <w:tcBorders>
              <w:top w:val="nil"/>
              <w:left w:val="nil"/>
              <w:bottom w:val="nil"/>
              <w:right w:val="nil"/>
            </w:tcBorders>
            <w:shd w:val="clear" w:color="auto" w:fill="auto"/>
            <w:noWrap/>
            <w:vAlign w:val="bottom"/>
            <w:hideMark/>
          </w:tcPr>
          <w:p w14:paraId="230D7595" w14:textId="699DEB02" w:rsidR="00945EA4" w:rsidRDefault="00945EA4">
            <w:pPr>
              <w:jc w:val="center"/>
              <w:rPr>
                <w:sz w:val="18"/>
                <w:szCs w:val="18"/>
              </w:rPr>
            </w:pPr>
            <w:r>
              <w:rPr>
                <w:sz w:val="18"/>
                <w:szCs w:val="18"/>
              </w:rPr>
              <w:t>3.86 ± 0.40a</w:t>
            </w:r>
          </w:p>
        </w:tc>
        <w:tc>
          <w:tcPr>
            <w:tcW w:w="1480" w:type="dxa"/>
            <w:tcBorders>
              <w:top w:val="nil"/>
              <w:left w:val="nil"/>
              <w:bottom w:val="nil"/>
              <w:right w:val="nil"/>
            </w:tcBorders>
            <w:shd w:val="clear" w:color="auto" w:fill="auto"/>
            <w:noWrap/>
            <w:vAlign w:val="bottom"/>
            <w:hideMark/>
          </w:tcPr>
          <w:p w14:paraId="566488E7" w14:textId="6A4D8FC1" w:rsidR="00945EA4" w:rsidRDefault="00945EA4">
            <w:pPr>
              <w:jc w:val="center"/>
              <w:rPr>
                <w:sz w:val="18"/>
                <w:szCs w:val="18"/>
              </w:rPr>
            </w:pPr>
            <w:r>
              <w:rPr>
                <w:sz w:val="18"/>
                <w:szCs w:val="18"/>
              </w:rPr>
              <w:t>3.54 ± 0.21a</w:t>
            </w:r>
          </w:p>
        </w:tc>
        <w:tc>
          <w:tcPr>
            <w:tcW w:w="1480" w:type="dxa"/>
            <w:tcBorders>
              <w:top w:val="nil"/>
              <w:left w:val="nil"/>
              <w:bottom w:val="nil"/>
              <w:right w:val="nil"/>
            </w:tcBorders>
            <w:shd w:val="clear" w:color="auto" w:fill="auto"/>
            <w:noWrap/>
            <w:vAlign w:val="bottom"/>
            <w:hideMark/>
          </w:tcPr>
          <w:p w14:paraId="69E4F376" w14:textId="3C90CBC3" w:rsidR="00945EA4" w:rsidRDefault="00945EA4">
            <w:pPr>
              <w:jc w:val="center"/>
              <w:rPr>
                <w:sz w:val="18"/>
                <w:szCs w:val="18"/>
              </w:rPr>
            </w:pPr>
            <w:r>
              <w:rPr>
                <w:sz w:val="18"/>
                <w:szCs w:val="18"/>
              </w:rPr>
              <w:t>3.51 ± 0.11a</w:t>
            </w:r>
          </w:p>
        </w:tc>
        <w:tc>
          <w:tcPr>
            <w:tcW w:w="540" w:type="dxa"/>
            <w:tcBorders>
              <w:top w:val="nil"/>
              <w:left w:val="nil"/>
              <w:bottom w:val="nil"/>
              <w:right w:val="nil"/>
            </w:tcBorders>
            <w:shd w:val="clear" w:color="auto" w:fill="auto"/>
            <w:noWrap/>
            <w:vAlign w:val="bottom"/>
            <w:hideMark/>
          </w:tcPr>
          <w:p w14:paraId="0F5CE524" w14:textId="77777777" w:rsidR="00945EA4" w:rsidRDefault="00945EA4">
            <w:pPr>
              <w:jc w:val="center"/>
              <w:rPr>
                <w:sz w:val="18"/>
                <w:szCs w:val="18"/>
              </w:rPr>
            </w:pPr>
            <w:r>
              <w:rPr>
                <w:sz w:val="18"/>
                <w:szCs w:val="18"/>
              </w:rPr>
              <w:t>NS</w:t>
            </w:r>
          </w:p>
        </w:tc>
        <w:tc>
          <w:tcPr>
            <w:tcW w:w="540" w:type="dxa"/>
            <w:tcBorders>
              <w:top w:val="nil"/>
              <w:left w:val="nil"/>
              <w:bottom w:val="nil"/>
              <w:right w:val="nil"/>
            </w:tcBorders>
            <w:shd w:val="clear" w:color="auto" w:fill="auto"/>
            <w:noWrap/>
            <w:vAlign w:val="bottom"/>
            <w:hideMark/>
          </w:tcPr>
          <w:p w14:paraId="79CF3F6F" w14:textId="77777777" w:rsidR="00945EA4" w:rsidRDefault="00945EA4">
            <w:pPr>
              <w:jc w:val="center"/>
              <w:rPr>
                <w:sz w:val="18"/>
                <w:szCs w:val="18"/>
              </w:rPr>
            </w:pPr>
            <w:r>
              <w:rPr>
                <w:sz w:val="18"/>
                <w:szCs w:val="18"/>
              </w:rPr>
              <w:t>**</w:t>
            </w:r>
          </w:p>
        </w:tc>
        <w:tc>
          <w:tcPr>
            <w:tcW w:w="540" w:type="dxa"/>
            <w:tcBorders>
              <w:top w:val="nil"/>
              <w:left w:val="nil"/>
              <w:bottom w:val="nil"/>
              <w:right w:val="nil"/>
            </w:tcBorders>
            <w:shd w:val="clear" w:color="auto" w:fill="auto"/>
            <w:noWrap/>
            <w:vAlign w:val="bottom"/>
            <w:hideMark/>
          </w:tcPr>
          <w:p w14:paraId="1EC18FB8" w14:textId="77777777" w:rsidR="00945EA4" w:rsidRDefault="00945EA4">
            <w:pPr>
              <w:jc w:val="center"/>
              <w:rPr>
                <w:sz w:val="18"/>
                <w:szCs w:val="18"/>
              </w:rPr>
            </w:pPr>
            <w:r>
              <w:rPr>
                <w:sz w:val="18"/>
                <w:szCs w:val="18"/>
              </w:rPr>
              <w:t>NS</w:t>
            </w:r>
          </w:p>
        </w:tc>
      </w:tr>
      <w:tr w:rsidR="00945EA4" w14:paraId="7C4D036B" w14:textId="77777777" w:rsidTr="00945EA4">
        <w:trPr>
          <w:trHeight w:val="260"/>
        </w:trPr>
        <w:tc>
          <w:tcPr>
            <w:tcW w:w="1300" w:type="dxa"/>
            <w:vMerge/>
            <w:tcBorders>
              <w:top w:val="nil"/>
              <w:left w:val="nil"/>
              <w:bottom w:val="nil"/>
              <w:right w:val="nil"/>
            </w:tcBorders>
            <w:vAlign w:val="center"/>
            <w:hideMark/>
          </w:tcPr>
          <w:p w14:paraId="337F2FDF" w14:textId="77777777" w:rsidR="00945EA4" w:rsidRDefault="00945EA4">
            <w:pPr>
              <w:rPr>
                <w:b/>
                <w:bCs/>
                <w:sz w:val="18"/>
                <w:szCs w:val="18"/>
              </w:rPr>
            </w:pPr>
          </w:p>
        </w:tc>
        <w:tc>
          <w:tcPr>
            <w:tcW w:w="1300" w:type="dxa"/>
            <w:tcBorders>
              <w:top w:val="nil"/>
              <w:left w:val="nil"/>
              <w:bottom w:val="nil"/>
              <w:right w:val="nil"/>
            </w:tcBorders>
            <w:shd w:val="clear" w:color="auto" w:fill="auto"/>
            <w:noWrap/>
            <w:vAlign w:val="bottom"/>
            <w:hideMark/>
          </w:tcPr>
          <w:p w14:paraId="315C54B5" w14:textId="77777777" w:rsidR="00945EA4" w:rsidRDefault="00945EA4">
            <w:pPr>
              <w:rPr>
                <w:b/>
                <w:bCs/>
                <w:sz w:val="18"/>
                <w:szCs w:val="18"/>
              </w:rPr>
            </w:pPr>
            <w:r>
              <w:rPr>
                <w:b/>
                <w:bCs/>
                <w:sz w:val="18"/>
                <w:szCs w:val="18"/>
              </w:rPr>
              <w:t>Quality</w:t>
            </w:r>
          </w:p>
        </w:tc>
        <w:tc>
          <w:tcPr>
            <w:tcW w:w="1480" w:type="dxa"/>
            <w:tcBorders>
              <w:top w:val="nil"/>
              <w:left w:val="nil"/>
              <w:bottom w:val="nil"/>
              <w:right w:val="nil"/>
            </w:tcBorders>
            <w:shd w:val="clear" w:color="auto" w:fill="auto"/>
            <w:noWrap/>
            <w:vAlign w:val="bottom"/>
            <w:hideMark/>
          </w:tcPr>
          <w:p w14:paraId="3E2A744D" w14:textId="19E5B9DB" w:rsidR="00945EA4" w:rsidRDefault="00945EA4">
            <w:pPr>
              <w:jc w:val="center"/>
              <w:rPr>
                <w:sz w:val="18"/>
                <w:szCs w:val="18"/>
              </w:rPr>
            </w:pPr>
            <w:r>
              <w:rPr>
                <w:sz w:val="18"/>
                <w:szCs w:val="18"/>
              </w:rPr>
              <w:t>11.69 ± 0.76a</w:t>
            </w:r>
          </w:p>
        </w:tc>
        <w:tc>
          <w:tcPr>
            <w:tcW w:w="1480" w:type="dxa"/>
            <w:tcBorders>
              <w:top w:val="nil"/>
              <w:left w:val="nil"/>
              <w:bottom w:val="nil"/>
              <w:right w:val="nil"/>
            </w:tcBorders>
            <w:shd w:val="clear" w:color="auto" w:fill="auto"/>
            <w:noWrap/>
            <w:vAlign w:val="bottom"/>
            <w:hideMark/>
          </w:tcPr>
          <w:p w14:paraId="7DBC91EC" w14:textId="1D17BB03" w:rsidR="00945EA4" w:rsidRDefault="00945EA4">
            <w:pPr>
              <w:jc w:val="center"/>
              <w:rPr>
                <w:sz w:val="18"/>
                <w:szCs w:val="18"/>
              </w:rPr>
            </w:pPr>
            <w:r>
              <w:rPr>
                <w:sz w:val="18"/>
                <w:szCs w:val="18"/>
              </w:rPr>
              <w:t>11.61 ± 1.24a</w:t>
            </w:r>
          </w:p>
        </w:tc>
        <w:tc>
          <w:tcPr>
            <w:tcW w:w="1480" w:type="dxa"/>
            <w:tcBorders>
              <w:top w:val="nil"/>
              <w:left w:val="nil"/>
              <w:bottom w:val="nil"/>
              <w:right w:val="nil"/>
            </w:tcBorders>
            <w:shd w:val="clear" w:color="auto" w:fill="auto"/>
            <w:noWrap/>
            <w:vAlign w:val="bottom"/>
            <w:hideMark/>
          </w:tcPr>
          <w:p w14:paraId="463716C6" w14:textId="326E1B43" w:rsidR="00945EA4" w:rsidRDefault="00945EA4">
            <w:pPr>
              <w:jc w:val="center"/>
              <w:rPr>
                <w:sz w:val="18"/>
                <w:szCs w:val="18"/>
              </w:rPr>
            </w:pPr>
            <w:r>
              <w:rPr>
                <w:sz w:val="18"/>
                <w:szCs w:val="18"/>
              </w:rPr>
              <w:t>11.93 ± 0.44a</w:t>
            </w:r>
          </w:p>
        </w:tc>
        <w:tc>
          <w:tcPr>
            <w:tcW w:w="1480" w:type="dxa"/>
            <w:tcBorders>
              <w:top w:val="nil"/>
              <w:left w:val="nil"/>
              <w:bottom w:val="nil"/>
              <w:right w:val="nil"/>
            </w:tcBorders>
            <w:shd w:val="clear" w:color="auto" w:fill="auto"/>
            <w:noWrap/>
            <w:vAlign w:val="bottom"/>
            <w:hideMark/>
          </w:tcPr>
          <w:p w14:paraId="4A719680" w14:textId="4518A385" w:rsidR="00945EA4" w:rsidRDefault="00945EA4">
            <w:pPr>
              <w:jc w:val="center"/>
              <w:rPr>
                <w:sz w:val="18"/>
                <w:szCs w:val="18"/>
              </w:rPr>
            </w:pPr>
            <w:r>
              <w:rPr>
                <w:sz w:val="18"/>
                <w:szCs w:val="18"/>
              </w:rPr>
              <w:t>11.88 ± 0.79a</w:t>
            </w:r>
          </w:p>
        </w:tc>
        <w:tc>
          <w:tcPr>
            <w:tcW w:w="1480" w:type="dxa"/>
            <w:tcBorders>
              <w:top w:val="nil"/>
              <w:left w:val="nil"/>
              <w:bottom w:val="nil"/>
              <w:right w:val="nil"/>
            </w:tcBorders>
            <w:shd w:val="clear" w:color="auto" w:fill="auto"/>
            <w:noWrap/>
            <w:vAlign w:val="bottom"/>
            <w:hideMark/>
          </w:tcPr>
          <w:p w14:paraId="02A78DE9" w14:textId="5D45F869" w:rsidR="00945EA4" w:rsidRDefault="00945EA4">
            <w:pPr>
              <w:jc w:val="center"/>
              <w:rPr>
                <w:sz w:val="18"/>
                <w:szCs w:val="18"/>
              </w:rPr>
            </w:pPr>
            <w:r>
              <w:rPr>
                <w:sz w:val="18"/>
                <w:szCs w:val="18"/>
              </w:rPr>
              <w:t>11.12 ± 0.53a</w:t>
            </w:r>
          </w:p>
        </w:tc>
        <w:tc>
          <w:tcPr>
            <w:tcW w:w="1480" w:type="dxa"/>
            <w:tcBorders>
              <w:top w:val="nil"/>
              <w:left w:val="nil"/>
              <w:bottom w:val="nil"/>
              <w:right w:val="nil"/>
            </w:tcBorders>
            <w:shd w:val="clear" w:color="auto" w:fill="auto"/>
            <w:noWrap/>
            <w:vAlign w:val="bottom"/>
            <w:hideMark/>
          </w:tcPr>
          <w:p w14:paraId="70FBDC36" w14:textId="6057BED7" w:rsidR="00945EA4" w:rsidRDefault="00945EA4">
            <w:pPr>
              <w:jc w:val="center"/>
              <w:rPr>
                <w:sz w:val="18"/>
                <w:szCs w:val="18"/>
              </w:rPr>
            </w:pPr>
            <w:r>
              <w:rPr>
                <w:sz w:val="18"/>
                <w:szCs w:val="18"/>
              </w:rPr>
              <w:t>11.22 ± 0.07a</w:t>
            </w:r>
          </w:p>
        </w:tc>
        <w:tc>
          <w:tcPr>
            <w:tcW w:w="540" w:type="dxa"/>
            <w:tcBorders>
              <w:top w:val="nil"/>
              <w:left w:val="nil"/>
              <w:bottom w:val="nil"/>
              <w:right w:val="nil"/>
            </w:tcBorders>
            <w:shd w:val="clear" w:color="auto" w:fill="auto"/>
            <w:noWrap/>
            <w:vAlign w:val="bottom"/>
            <w:hideMark/>
          </w:tcPr>
          <w:p w14:paraId="093C0925" w14:textId="77777777" w:rsidR="00945EA4" w:rsidRDefault="00945EA4">
            <w:pPr>
              <w:jc w:val="center"/>
              <w:rPr>
                <w:sz w:val="18"/>
                <w:szCs w:val="18"/>
              </w:rPr>
            </w:pPr>
            <w:r>
              <w:rPr>
                <w:sz w:val="18"/>
                <w:szCs w:val="18"/>
              </w:rPr>
              <w:t>NS</w:t>
            </w:r>
          </w:p>
        </w:tc>
        <w:tc>
          <w:tcPr>
            <w:tcW w:w="540" w:type="dxa"/>
            <w:tcBorders>
              <w:top w:val="nil"/>
              <w:left w:val="nil"/>
              <w:bottom w:val="nil"/>
              <w:right w:val="nil"/>
            </w:tcBorders>
            <w:shd w:val="clear" w:color="auto" w:fill="auto"/>
            <w:noWrap/>
            <w:vAlign w:val="bottom"/>
            <w:hideMark/>
          </w:tcPr>
          <w:p w14:paraId="5F378EDB" w14:textId="77777777" w:rsidR="00945EA4" w:rsidRDefault="00945EA4">
            <w:pPr>
              <w:jc w:val="center"/>
              <w:rPr>
                <w:sz w:val="18"/>
                <w:szCs w:val="18"/>
              </w:rPr>
            </w:pPr>
            <w:r>
              <w:rPr>
                <w:sz w:val="18"/>
                <w:szCs w:val="18"/>
              </w:rPr>
              <w:t>NS</w:t>
            </w:r>
          </w:p>
        </w:tc>
        <w:tc>
          <w:tcPr>
            <w:tcW w:w="540" w:type="dxa"/>
            <w:tcBorders>
              <w:top w:val="nil"/>
              <w:left w:val="nil"/>
              <w:bottom w:val="nil"/>
              <w:right w:val="nil"/>
            </w:tcBorders>
            <w:shd w:val="clear" w:color="auto" w:fill="auto"/>
            <w:noWrap/>
            <w:vAlign w:val="bottom"/>
            <w:hideMark/>
          </w:tcPr>
          <w:p w14:paraId="71704D29" w14:textId="77777777" w:rsidR="00945EA4" w:rsidRDefault="00945EA4">
            <w:pPr>
              <w:jc w:val="center"/>
              <w:rPr>
                <w:sz w:val="18"/>
                <w:szCs w:val="18"/>
              </w:rPr>
            </w:pPr>
            <w:r>
              <w:rPr>
                <w:sz w:val="18"/>
                <w:szCs w:val="18"/>
              </w:rPr>
              <w:t>NS</w:t>
            </w:r>
          </w:p>
        </w:tc>
      </w:tr>
      <w:tr w:rsidR="00945EA4" w14:paraId="32342801" w14:textId="77777777" w:rsidTr="00945EA4">
        <w:trPr>
          <w:trHeight w:val="260"/>
        </w:trPr>
        <w:tc>
          <w:tcPr>
            <w:tcW w:w="1300" w:type="dxa"/>
            <w:vMerge w:val="restart"/>
            <w:tcBorders>
              <w:top w:val="nil"/>
              <w:left w:val="nil"/>
              <w:bottom w:val="nil"/>
              <w:right w:val="nil"/>
            </w:tcBorders>
            <w:shd w:val="clear" w:color="auto" w:fill="auto"/>
            <w:noWrap/>
            <w:vAlign w:val="center"/>
            <w:hideMark/>
          </w:tcPr>
          <w:p w14:paraId="318924DF" w14:textId="77777777" w:rsidR="00945EA4" w:rsidRDefault="00945EA4">
            <w:pPr>
              <w:rPr>
                <w:b/>
                <w:bCs/>
                <w:sz w:val="18"/>
                <w:szCs w:val="18"/>
              </w:rPr>
            </w:pPr>
            <w:r>
              <w:rPr>
                <w:b/>
                <w:bCs/>
                <w:sz w:val="18"/>
                <w:szCs w:val="18"/>
              </w:rPr>
              <w:t>Taste</w:t>
            </w:r>
          </w:p>
        </w:tc>
        <w:tc>
          <w:tcPr>
            <w:tcW w:w="1300" w:type="dxa"/>
            <w:tcBorders>
              <w:top w:val="nil"/>
              <w:left w:val="nil"/>
              <w:bottom w:val="nil"/>
              <w:right w:val="nil"/>
            </w:tcBorders>
            <w:shd w:val="clear" w:color="auto" w:fill="auto"/>
            <w:noWrap/>
            <w:vAlign w:val="bottom"/>
            <w:hideMark/>
          </w:tcPr>
          <w:p w14:paraId="7558425F" w14:textId="77777777" w:rsidR="00945EA4" w:rsidRDefault="00945EA4">
            <w:pPr>
              <w:rPr>
                <w:b/>
                <w:bCs/>
                <w:sz w:val="18"/>
                <w:szCs w:val="18"/>
              </w:rPr>
            </w:pPr>
            <w:r>
              <w:rPr>
                <w:b/>
                <w:bCs/>
                <w:sz w:val="18"/>
                <w:szCs w:val="18"/>
              </w:rPr>
              <w:t>Intensity</w:t>
            </w:r>
          </w:p>
        </w:tc>
        <w:tc>
          <w:tcPr>
            <w:tcW w:w="1480" w:type="dxa"/>
            <w:tcBorders>
              <w:top w:val="nil"/>
              <w:left w:val="nil"/>
              <w:bottom w:val="nil"/>
              <w:right w:val="nil"/>
            </w:tcBorders>
            <w:shd w:val="clear" w:color="auto" w:fill="auto"/>
            <w:noWrap/>
            <w:vAlign w:val="bottom"/>
            <w:hideMark/>
          </w:tcPr>
          <w:p w14:paraId="55F71BAA" w14:textId="2141311F" w:rsidR="00945EA4" w:rsidRDefault="00945EA4">
            <w:pPr>
              <w:jc w:val="center"/>
              <w:rPr>
                <w:sz w:val="18"/>
                <w:szCs w:val="18"/>
              </w:rPr>
            </w:pPr>
            <w:r>
              <w:rPr>
                <w:sz w:val="18"/>
                <w:szCs w:val="18"/>
              </w:rPr>
              <w:t>6.03 ± 0.56a</w:t>
            </w:r>
          </w:p>
        </w:tc>
        <w:tc>
          <w:tcPr>
            <w:tcW w:w="1480" w:type="dxa"/>
            <w:tcBorders>
              <w:top w:val="nil"/>
              <w:left w:val="nil"/>
              <w:bottom w:val="nil"/>
              <w:right w:val="nil"/>
            </w:tcBorders>
            <w:shd w:val="clear" w:color="auto" w:fill="auto"/>
            <w:noWrap/>
            <w:vAlign w:val="bottom"/>
            <w:hideMark/>
          </w:tcPr>
          <w:p w14:paraId="03ED2AFE" w14:textId="5D064522" w:rsidR="00945EA4" w:rsidRDefault="00945EA4">
            <w:pPr>
              <w:jc w:val="center"/>
              <w:rPr>
                <w:sz w:val="18"/>
                <w:szCs w:val="18"/>
              </w:rPr>
            </w:pPr>
            <w:r>
              <w:rPr>
                <w:sz w:val="18"/>
                <w:szCs w:val="18"/>
              </w:rPr>
              <w:t>5.85 ± 0.35a</w:t>
            </w:r>
          </w:p>
        </w:tc>
        <w:tc>
          <w:tcPr>
            <w:tcW w:w="1480" w:type="dxa"/>
            <w:tcBorders>
              <w:top w:val="nil"/>
              <w:left w:val="nil"/>
              <w:bottom w:val="nil"/>
              <w:right w:val="nil"/>
            </w:tcBorders>
            <w:shd w:val="clear" w:color="auto" w:fill="auto"/>
            <w:noWrap/>
            <w:vAlign w:val="bottom"/>
            <w:hideMark/>
          </w:tcPr>
          <w:p w14:paraId="3C970AC5" w14:textId="5496FF25" w:rsidR="00945EA4" w:rsidRDefault="00945EA4">
            <w:pPr>
              <w:jc w:val="center"/>
              <w:rPr>
                <w:sz w:val="18"/>
                <w:szCs w:val="18"/>
              </w:rPr>
            </w:pPr>
            <w:r>
              <w:rPr>
                <w:sz w:val="18"/>
                <w:szCs w:val="18"/>
              </w:rPr>
              <w:t>5.78 ± 0.48a</w:t>
            </w:r>
          </w:p>
        </w:tc>
        <w:tc>
          <w:tcPr>
            <w:tcW w:w="1480" w:type="dxa"/>
            <w:tcBorders>
              <w:top w:val="nil"/>
              <w:left w:val="nil"/>
              <w:bottom w:val="nil"/>
              <w:right w:val="nil"/>
            </w:tcBorders>
            <w:shd w:val="clear" w:color="auto" w:fill="auto"/>
            <w:noWrap/>
            <w:vAlign w:val="bottom"/>
            <w:hideMark/>
          </w:tcPr>
          <w:p w14:paraId="0984FFC3" w14:textId="3FC70775" w:rsidR="00945EA4" w:rsidRDefault="00945EA4">
            <w:pPr>
              <w:jc w:val="center"/>
              <w:rPr>
                <w:sz w:val="18"/>
                <w:szCs w:val="18"/>
              </w:rPr>
            </w:pPr>
            <w:r>
              <w:rPr>
                <w:sz w:val="18"/>
                <w:szCs w:val="18"/>
              </w:rPr>
              <w:t>5.95 ± 0.58a</w:t>
            </w:r>
          </w:p>
        </w:tc>
        <w:tc>
          <w:tcPr>
            <w:tcW w:w="1480" w:type="dxa"/>
            <w:tcBorders>
              <w:top w:val="nil"/>
              <w:left w:val="nil"/>
              <w:bottom w:val="nil"/>
              <w:right w:val="nil"/>
            </w:tcBorders>
            <w:shd w:val="clear" w:color="auto" w:fill="auto"/>
            <w:noWrap/>
            <w:vAlign w:val="bottom"/>
            <w:hideMark/>
          </w:tcPr>
          <w:p w14:paraId="4E54874C" w14:textId="5175E540" w:rsidR="00945EA4" w:rsidRDefault="00945EA4">
            <w:pPr>
              <w:jc w:val="center"/>
              <w:rPr>
                <w:sz w:val="18"/>
                <w:szCs w:val="18"/>
              </w:rPr>
            </w:pPr>
            <w:r>
              <w:rPr>
                <w:sz w:val="18"/>
                <w:szCs w:val="18"/>
              </w:rPr>
              <w:t>5.88 ± 0.04a</w:t>
            </w:r>
          </w:p>
        </w:tc>
        <w:tc>
          <w:tcPr>
            <w:tcW w:w="1480" w:type="dxa"/>
            <w:tcBorders>
              <w:top w:val="nil"/>
              <w:left w:val="nil"/>
              <w:bottom w:val="nil"/>
              <w:right w:val="nil"/>
            </w:tcBorders>
            <w:shd w:val="clear" w:color="auto" w:fill="auto"/>
            <w:noWrap/>
            <w:vAlign w:val="bottom"/>
            <w:hideMark/>
          </w:tcPr>
          <w:p w14:paraId="1BD755F0" w14:textId="32E8A89C" w:rsidR="00945EA4" w:rsidRDefault="00945EA4">
            <w:pPr>
              <w:jc w:val="center"/>
              <w:rPr>
                <w:sz w:val="18"/>
                <w:szCs w:val="18"/>
              </w:rPr>
            </w:pPr>
            <w:r>
              <w:rPr>
                <w:sz w:val="18"/>
                <w:szCs w:val="18"/>
              </w:rPr>
              <w:t>6.00 ± 0.31a</w:t>
            </w:r>
          </w:p>
        </w:tc>
        <w:tc>
          <w:tcPr>
            <w:tcW w:w="540" w:type="dxa"/>
            <w:tcBorders>
              <w:top w:val="nil"/>
              <w:left w:val="nil"/>
              <w:bottom w:val="nil"/>
              <w:right w:val="nil"/>
            </w:tcBorders>
            <w:shd w:val="clear" w:color="auto" w:fill="auto"/>
            <w:noWrap/>
            <w:vAlign w:val="bottom"/>
            <w:hideMark/>
          </w:tcPr>
          <w:p w14:paraId="2F089E2C" w14:textId="77777777" w:rsidR="00945EA4" w:rsidRDefault="00945EA4">
            <w:pPr>
              <w:jc w:val="center"/>
              <w:rPr>
                <w:sz w:val="18"/>
                <w:szCs w:val="18"/>
              </w:rPr>
            </w:pPr>
            <w:r>
              <w:rPr>
                <w:sz w:val="18"/>
                <w:szCs w:val="18"/>
              </w:rPr>
              <w:t>NS</w:t>
            </w:r>
          </w:p>
        </w:tc>
        <w:tc>
          <w:tcPr>
            <w:tcW w:w="540" w:type="dxa"/>
            <w:tcBorders>
              <w:top w:val="nil"/>
              <w:left w:val="nil"/>
              <w:bottom w:val="nil"/>
              <w:right w:val="nil"/>
            </w:tcBorders>
            <w:shd w:val="clear" w:color="auto" w:fill="auto"/>
            <w:noWrap/>
            <w:vAlign w:val="bottom"/>
            <w:hideMark/>
          </w:tcPr>
          <w:p w14:paraId="78A8CA7C" w14:textId="77777777" w:rsidR="00945EA4" w:rsidRDefault="00945EA4">
            <w:pPr>
              <w:jc w:val="center"/>
              <w:rPr>
                <w:sz w:val="18"/>
                <w:szCs w:val="18"/>
              </w:rPr>
            </w:pPr>
            <w:r>
              <w:rPr>
                <w:sz w:val="18"/>
                <w:szCs w:val="18"/>
              </w:rPr>
              <w:t>NS</w:t>
            </w:r>
          </w:p>
        </w:tc>
        <w:tc>
          <w:tcPr>
            <w:tcW w:w="540" w:type="dxa"/>
            <w:tcBorders>
              <w:top w:val="nil"/>
              <w:left w:val="nil"/>
              <w:bottom w:val="nil"/>
              <w:right w:val="nil"/>
            </w:tcBorders>
            <w:shd w:val="clear" w:color="auto" w:fill="auto"/>
            <w:noWrap/>
            <w:vAlign w:val="bottom"/>
            <w:hideMark/>
          </w:tcPr>
          <w:p w14:paraId="7E6CE257" w14:textId="77777777" w:rsidR="00945EA4" w:rsidRDefault="00945EA4">
            <w:pPr>
              <w:jc w:val="center"/>
              <w:rPr>
                <w:sz w:val="18"/>
                <w:szCs w:val="18"/>
              </w:rPr>
            </w:pPr>
            <w:r>
              <w:rPr>
                <w:sz w:val="18"/>
                <w:szCs w:val="18"/>
              </w:rPr>
              <w:t>NS</w:t>
            </w:r>
          </w:p>
        </w:tc>
      </w:tr>
      <w:tr w:rsidR="00945EA4" w14:paraId="248AC486" w14:textId="77777777" w:rsidTr="00945EA4">
        <w:trPr>
          <w:trHeight w:val="260"/>
        </w:trPr>
        <w:tc>
          <w:tcPr>
            <w:tcW w:w="1300" w:type="dxa"/>
            <w:vMerge/>
            <w:tcBorders>
              <w:top w:val="nil"/>
              <w:left w:val="nil"/>
              <w:bottom w:val="nil"/>
              <w:right w:val="nil"/>
            </w:tcBorders>
            <w:vAlign w:val="center"/>
            <w:hideMark/>
          </w:tcPr>
          <w:p w14:paraId="15EF86B5" w14:textId="77777777" w:rsidR="00945EA4" w:rsidRDefault="00945EA4">
            <w:pPr>
              <w:rPr>
                <w:b/>
                <w:bCs/>
                <w:sz w:val="18"/>
                <w:szCs w:val="18"/>
              </w:rPr>
            </w:pPr>
          </w:p>
        </w:tc>
        <w:tc>
          <w:tcPr>
            <w:tcW w:w="1300" w:type="dxa"/>
            <w:tcBorders>
              <w:top w:val="nil"/>
              <w:left w:val="nil"/>
              <w:bottom w:val="nil"/>
              <w:right w:val="nil"/>
            </w:tcBorders>
            <w:shd w:val="clear" w:color="auto" w:fill="auto"/>
            <w:noWrap/>
            <w:vAlign w:val="bottom"/>
            <w:hideMark/>
          </w:tcPr>
          <w:p w14:paraId="210F8727" w14:textId="77777777" w:rsidR="00945EA4" w:rsidRDefault="00945EA4">
            <w:pPr>
              <w:rPr>
                <w:b/>
                <w:bCs/>
                <w:sz w:val="18"/>
                <w:szCs w:val="18"/>
              </w:rPr>
            </w:pPr>
            <w:r>
              <w:rPr>
                <w:b/>
                <w:bCs/>
                <w:sz w:val="18"/>
                <w:szCs w:val="18"/>
              </w:rPr>
              <w:t>Frankness</w:t>
            </w:r>
          </w:p>
        </w:tc>
        <w:tc>
          <w:tcPr>
            <w:tcW w:w="1480" w:type="dxa"/>
            <w:tcBorders>
              <w:top w:val="nil"/>
              <w:left w:val="nil"/>
              <w:bottom w:val="nil"/>
              <w:right w:val="nil"/>
            </w:tcBorders>
            <w:shd w:val="clear" w:color="auto" w:fill="auto"/>
            <w:noWrap/>
            <w:vAlign w:val="bottom"/>
            <w:hideMark/>
          </w:tcPr>
          <w:p w14:paraId="6BC09BE3" w14:textId="229932C7" w:rsidR="00945EA4" w:rsidRDefault="00945EA4">
            <w:pPr>
              <w:jc w:val="center"/>
              <w:rPr>
                <w:sz w:val="18"/>
                <w:szCs w:val="18"/>
              </w:rPr>
            </w:pPr>
            <w:r>
              <w:rPr>
                <w:sz w:val="18"/>
                <w:szCs w:val="18"/>
              </w:rPr>
              <w:t>4.01 ± 0.42a</w:t>
            </w:r>
          </w:p>
        </w:tc>
        <w:tc>
          <w:tcPr>
            <w:tcW w:w="1480" w:type="dxa"/>
            <w:tcBorders>
              <w:top w:val="nil"/>
              <w:left w:val="nil"/>
              <w:bottom w:val="nil"/>
              <w:right w:val="nil"/>
            </w:tcBorders>
            <w:shd w:val="clear" w:color="auto" w:fill="auto"/>
            <w:noWrap/>
            <w:vAlign w:val="bottom"/>
            <w:hideMark/>
          </w:tcPr>
          <w:p w14:paraId="5729408F" w14:textId="6A3DC86B" w:rsidR="00945EA4" w:rsidRDefault="00945EA4">
            <w:pPr>
              <w:jc w:val="center"/>
              <w:rPr>
                <w:sz w:val="18"/>
                <w:szCs w:val="18"/>
              </w:rPr>
            </w:pPr>
            <w:r>
              <w:rPr>
                <w:sz w:val="18"/>
                <w:szCs w:val="18"/>
              </w:rPr>
              <w:t>4.10 ± 0.18a</w:t>
            </w:r>
          </w:p>
        </w:tc>
        <w:tc>
          <w:tcPr>
            <w:tcW w:w="1480" w:type="dxa"/>
            <w:tcBorders>
              <w:top w:val="nil"/>
              <w:left w:val="nil"/>
              <w:bottom w:val="nil"/>
              <w:right w:val="nil"/>
            </w:tcBorders>
            <w:shd w:val="clear" w:color="auto" w:fill="auto"/>
            <w:noWrap/>
            <w:vAlign w:val="bottom"/>
            <w:hideMark/>
          </w:tcPr>
          <w:p w14:paraId="649E99C5" w14:textId="5F3E9FB0" w:rsidR="00945EA4" w:rsidRDefault="00945EA4">
            <w:pPr>
              <w:jc w:val="center"/>
              <w:rPr>
                <w:sz w:val="18"/>
                <w:szCs w:val="18"/>
              </w:rPr>
            </w:pPr>
            <w:r>
              <w:rPr>
                <w:sz w:val="18"/>
                <w:szCs w:val="18"/>
              </w:rPr>
              <w:t>3.96 ± 0.06a</w:t>
            </w:r>
          </w:p>
        </w:tc>
        <w:tc>
          <w:tcPr>
            <w:tcW w:w="1480" w:type="dxa"/>
            <w:tcBorders>
              <w:top w:val="nil"/>
              <w:left w:val="nil"/>
              <w:bottom w:val="nil"/>
              <w:right w:val="nil"/>
            </w:tcBorders>
            <w:shd w:val="clear" w:color="auto" w:fill="auto"/>
            <w:noWrap/>
            <w:vAlign w:val="bottom"/>
            <w:hideMark/>
          </w:tcPr>
          <w:p w14:paraId="337E0304" w14:textId="00811595" w:rsidR="00945EA4" w:rsidRDefault="00945EA4">
            <w:pPr>
              <w:jc w:val="center"/>
              <w:rPr>
                <w:sz w:val="18"/>
                <w:szCs w:val="18"/>
              </w:rPr>
            </w:pPr>
            <w:r>
              <w:rPr>
                <w:sz w:val="18"/>
                <w:szCs w:val="18"/>
              </w:rPr>
              <w:t>3.90 ± 0.39a</w:t>
            </w:r>
          </w:p>
        </w:tc>
        <w:tc>
          <w:tcPr>
            <w:tcW w:w="1480" w:type="dxa"/>
            <w:tcBorders>
              <w:top w:val="nil"/>
              <w:left w:val="nil"/>
              <w:bottom w:val="nil"/>
              <w:right w:val="nil"/>
            </w:tcBorders>
            <w:shd w:val="clear" w:color="auto" w:fill="auto"/>
            <w:noWrap/>
            <w:vAlign w:val="bottom"/>
            <w:hideMark/>
          </w:tcPr>
          <w:p w14:paraId="0446923D" w14:textId="7325A528" w:rsidR="00945EA4" w:rsidRDefault="00945EA4">
            <w:pPr>
              <w:jc w:val="center"/>
              <w:rPr>
                <w:sz w:val="18"/>
                <w:szCs w:val="18"/>
              </w:rPr>
            </w:pPr>
            <w:r>
              <w:rPr>
                <w:sz w:val="18"/>
                <w:szCs w:val="18"/>
              </w:rPr>
              <w:t>3.80 ± 0.04a</w:t>
            </w:r>
          </w:p>
        </w:tc>
        <w:tc>
          <w:tcPr>
            <w:tcW w:w="1480" w:type="dxa"/>
            <w:tcBorders>
              <w:top w:val="nil"/>
              <w:left w:val="nil"/>
              <w:bottom w:val="nil"/>
              <w:right w:val="nil"/>
            </w:tcBorders>
            <w:shd w:val="clear" w:color="auto" w:fill="auto"/>
            <w:noWrap/>
            <w:vAlign w:val="bottom"/>
            <w:hideMark/>
          </w:tcPr>
          <w:p w14:paraId="2264E336" w14:textId="063DD9EF" w:rsidR="00945EA4" w:rsidRDefault="00945EA4">
            <w:pPr>
              <w:jc w:val="center"/>
              <w:rPr>
                <w:sz w:val="18"/>
                <w:szCs w:val="18"/>
              </w:rPr>
            </w:pPr>
            <w:r>
              <w:rPr>
                <w:sz w:val="18"/>
                <w:szCs w:val="18"/>
              </w:rPr>
              <w:t>3.71 ± 0.26a</w:t>
            </w:r>
          </w:p>
        </w:tc>
        <w:tc>
          <w:tcPr>
            <w:tcW w:w="540" w:type="dxa"/>
            <w:tcBorders>
              <w:top w:val="nil"/>
              <w:left w:val="nil"/>
              <w:bottom w:val="nil"/>
              <w:right w:val="nil"/>
            </w:tcBorders>
            <w:shd w:val="clear" w:color="auto" w:fill="auto"/>
            <w:noWrap/>
            <w:vAlign w:val="bottom"/>
            <w:hideMark/>
          </w:tcPr>
          <w:p w14:paraId="136D592D" w14:textId="77777777" w:rsidR="00945EA4" w:rsidRDefault="00945EA4">
            <w:pPr>
              <w:jc w:val="center"/>
              <w:rPr>
                <w:sz w:val="18"/>
                <w:szCs w:val="18"/>
              </w:rPr>
            </w:pPr>
            <w:r>
              <w:rPr>
                <w:sz w:val="18"/>
                <w:szCs w:val="18"/>
              </w:rPr>
              <w:t>NS</w:t>
            </w:r>
          </w:p>
        </w:tc>
        <w:tc>
          <w:tcPr>
            <w:tcW w:w="540" w:type="dxa"/>
            <w:tcBorders>
              <w:top w:val="nil"/>
              <w:left w:val="nil"/>
              <w:bottom w:val="nil"/>
              <w:right w:val="nil"/>
            </w:tcBorders>
            <w:shd w:val="clear" w:color="auto" w:fill="auto"/>
            <w:noWrap/>
            <w:vAlign w:val="bottom"/>
            <w:hideMark/>
          </w:tcPr>
          <w:p w14:paraId="6502BC8E" w14:textId="77777777" w:rsidR="00945EA4" w:rsidRDefault="00945EA4">
            <w:pPr>
              <w:jc w:val="center"/>
              <w:rPr>
                <w:sz w:val="18"/>
                <w:szCs w:val="18"/>
              </w:rPr>
            </w:pPr>
            <w:r>
              <w:rPr>
                <w:sz w:val="18"/>
                <w:szCs w:val="18"/>
              </w:rPr>
              <w:t>NS</w:t>
            </w:r>
          </w:p>
        </w:tc>
        <w:tc>
          <w:tcPr>
            <w:tcW w:w="540" w:type="dxa"/>
            <w:tcBorders>
              <w:top w:val="nil"/>
              <w:left w:val="nil"/>
              <w:bottom w:val="nil"/>
              <w:right w:val="nil"/>
            </w:tcBorders>
            <w:shd w:val="clear" w:color="auto" w:fill="auto"/>
            <w:noWrap/>
            <w:vAlign w:val="bottom"/>
            <w:hideMark/>
          </w:tcPr>
          <w:p w14:paraId="3508900B" w14:textId="77777777" w:rsidR="00945EA4" w:rsidRDefault="00945EA4">
            <w:pPr>
              <w:jc w:val="center"/>
              <w:rPr>
                <w:sz w:val="18"/>
                <w:szCs w:val="18"/>
              </w:rPr>
            </w:pPr>
            <w:r>
              <w:rPr>
                <w:sz w:val="18"/>
                <w:szCs w:val="18"/>
              </w:rPr>
              <w:t>NS</w:t>
            </w:r>
          </w:p>
        </w:tc>
      </w:tr>
      <w:tr w:rsidR="00945EA4" w14:paraId="70419FD4" w14:textId="77777777" w:rsidTr="00945EA4">
        <w:trPr>
          <w:trHeight w:val="260"/>
        </w:trPr>
        <w:tc>
          <w:tcPr>
            <w:tcW w:w="1300" w:type="dxa"/>
            <w:vMerge/>
            <w:tcBorders>
              <w:top w:val="nil"/>
              <w:left w:val="nil"/>
              <w:bottom w:val="nil"/>
              <w:right w:val="nil"/>
            </w:tcBorders>
            <w:vAlign w:val="center"/>
            <w:hideMark/>
          </w:tcPr>
          <w:p w14:paraId="7AA209F0" w14:textId="77777777" w:rsidR="00945EA4" w:rsidRDefault="00945EA4">
            <w:pPr>
              <w:rPr>
                <w:b/>
                <w:bCs/>
                <w:sz w:val="18"/>
                <w:szCs w:val="18"/>
              </w:rPr>
            </w:pPr>
          </w:p>
        </w:tc>
        <w:tc>
          <w:tcPr>
            <w:tcW w:w="1300" w:type="dxa"/>
            <w:tcBorders>
              <w:top w:val="nil"/>
              <w:left w:val="nil"/>
              <w:bottom w:val="nil"/>
              <w:right w:val="nil"/>
            </w:tcBorders>
            <w:shd w:val="clear" w:color="auto" w:fill="auto"/>
            <w:noWrap/>
            <w:vAlign w:val="bottom"/>
            <w:hideMark/>
          </w:tcPr>
          <w:p w14:paraId="35644468" w14:textId="77777777" w:rsidR="00945EA4" w:rsidRDefault="00945EA4">
            <w:pPr>
              <w:rPr>
                <w:b/>
                <w:bCs/>
                <w:sz w:val="18"/>
                <w:szCs w:val="18"/>
              </w:rPr>
            </w:pPr>
            <w:r>
              <w:rPr>
                <w:b/>
                <w:bCs/>
                <w:sz w:val="18"/>
                <w:szCs w:val="18"/>
              </w:rPr>
              <w:t>Quality</w:t>
            </w:r>
          </w:p>
        </w:tc>
        <w:tc>
          <w:tcPr>
            <w:tcW w:w="1480" w:type="dxa"/>
            <w:tcBorders>
              <w:top w:val="nil"/>
              <w:left w:val="nil"/>
              <w:bottom w:val="nil"/>
              <w:right w:val="nil"/>
            </w:tcBorders>
            <w:shd w:val="clear" w:color="auto" w:fill="auto"/>
            <w:noWrap/>
            <w:vAlign w:val="bottom"/>
            <w:hideMark/>
          </w:tcPr>
          <w:p w14:paraId="62A12C4F" w14:textId="0DDE6225" w:rsidR="00945EA4" w:rsidRDefault="00945EA4">
            <w:pPr>
              <w:jc w:val="center"/>
              <w:rPr>
                <w:sz w:val="18"/>
                <w:szCs w:val="18"/>
              </w:rPr>
            </w:pPr>
            <w:r>
              <w:rPr>
                <w:sz w:val="18"/>
                <w:szCs w:val="18"/>
              </w:rPr>
              <w:t>15.94 ± 0.71a</w:t>
            </w:r>
          </w:p>
        </w:tc>
        <w:tc>
          <w:tcPr>
            <w:tcW w:w="1480" w:type="dxa"/>
            <w:tcBorders>
              <w:top w:val="nil"/>
              <w:left w:val="nil"/>
              <w:bottom w:val="nil"/>
              <w:right w:val="nil"/>
            </w:tcBorders>
            <w:shd w:val="clear" w:color="auto" w:fill="auto"/>
            <w:noWrap/>
            <w:vAlign w:val="bottom"/>
            <w:hideMark/>
          </w:tcPr>
          <w:p w14:paraId="5C2DCD6E" w14:textId="2767E163" w:rsidR="00945EA4" w:rsidRDefault="00945EA4">
            <w:pPr>
              <w:jc w:val="center"/>
              <w:rPr>
                <w:sz w:val="18"/>
                <w:szCs w:val="18"/>
              </w:rPr>
            </w:pPr>
            <w:r>
              <w:rPr>
                <w:sz w:val="18"/>
                <w:szCs w:val="18"/>
              </w:rPr>
              <w:t>15.86 ± 1.27a</w:t>
            </w:r>
          </w:p>
        </w:tc>
        <w:tc>
          <w:tcPr>
            <w:tcW w:w="1480" w:type="dxa"/>
            <w:tcBorders>
              <w:top w:val="nil"/>
              <w:left w:val="nil"/>
              <w:bottom w:val="nil"/>
              <w:right w:val="nil"/>
            </w:tcBorders>
            <w:shd w:val="clear" w:color="auto" w:fill="auto"/>
            <w:noWrap/>
            <w:vAlign w:val="bottom"/>
            <w:hideMark/>
          </w:tcPr>
          <w:p w14:paraId="642EE307" w14:textId="573E526E" w:rsidR="00945EA4" w:rsidRDefault="00945EA4">
            <w:pPr>
              <w:jc w:val="center"/>
              <w:rPr>
                <w:sz w:val="18"/>
                <w:szCs w:val="18"/>
              </w:rPr>
            </w:pPr>
            <w:r>
              <w:rPr>
                <w:sz w:val="18"/>
                <w:szCs w:val="18"/>
              </w:rPr>
              <w:t>15.14 ± 0.17a</w:t>
            </w:r>
          </w:p>
        </w:tc>
        <w:tc>
          <w:tcPr>
            <w:tcW w:w="1480" w:type="dxa"/>
            <w:tcBorders>
              <w:top w:val="nil"/>
              <w:left w:val="nil"/>
              <w:bottom w:val="nil"/>
              <w:right w:val="nil"/>
            </w:tcBorders>
            <w:shd w:val="clear" w:color="auto" w:fill="auto"/>
            <w:noWrap/>
            <w:vAlign w:val="bottom"/>
            <w:hideMark/>
          </w:tcPr>
          <w:p w14:paraId="75C87D39" w14:textId="0CED1A09" w:rsidR="00945EA4" w:rsidRDefault="00945EA4">
            <w:pPr>
              <w:jc w:val="center"/>
              <w:rPr>
                <w:sz w:val="18"/>
                <w:szCs w:val="18"/>
              </w:rPr>
            </w:pPr>
            <w:r>
              <w:rPr>
                <w:sz w:val="18"/>
                <w:szCs w:val="18"/>
              </w:rPr>
              <w:t>15.90 ± 1.59a</w:t>
            </w:r>
          </w:p>
        </w:tc>
        <w:tc>
          <w:tcPr>
            <w:tcW w:w="1480" w:type="dxa"/>
            <w:tcBorders>
              <w:top w:val="nil"/>
              <w:left w:val="nil"/>
              <w:bottom w:val="nil"/>
              <w:right w:val="nil"/>
            </w:tcBorders>
            <w:shd w:val="clear" w:color="auto" w:fill="auto"/>
            <w:noWrap/>
            <w:vAlign w:val="bottom"/>
            <w:hideMark/>
          </w:tcPr>
          <w:p w14:paraId="2778F350" w14:textId="7F0C7719" w:rsidR="00945EA4" w:rsidRDefault="00945EA4">
            <w:pPr>
              <w:jc w:val="center"/>
              <w:rPr>
                <w:sz w:val="18"/>
                <w:szCs w:val="18"/>
              </w:rPr>
            </w:pPr>
            <w:r>
              <w:rPr>
                <w:sz w:val="18"/>
                <w:szCs w:val="18"/>
              </w:rPr>
              <w:t>15.29 ± 0.69a</w:t>
            </w:r>
          </w:p>
        </w:tc>
        <w:tc>
          <w:tcPr>
            <w:tcW w:w="1480" w:type="dxa"/>
            <w:tcBorders>
              <w:top w:val="nil"/>
              <w:left w:val="nil"/>
              <w:bottom w:val="nil"/>
              <w:right w:val="nil"/>
            </w:tcBorders>
            <w:shd w:val="clear" w:color="auto" w:fill="auto"/>
            <w:noWrap/>
            <w:vAlign w:val="bottom"/>
            <w:hideMark/>
          </w:tcPr>
          <w:p w14:paraId="661B046D" w14:textId="1C420441" w:rsidR="00945EA4" w:rsidRDefault="00945EA4">
            <w:pPr>
              <w:jc w:val="center"/>
              <w:rPr>
                <w:sz w:val="18"/>
                <w:szCs w:val="18"/>
              </w:rPr>
            </w:pPr>
            <w:r>
              <w:rPr>
                <w:sz w:val="18"/>
                <w:szCs w:val="18"/>
              </w:rPr>
              <w:t>14.98 ± 0.29a</w:t>
            </w:r>
          </w:p>
        </w:tc>
        <w:tc>
          <w:tcPr>
            <w:tcW w:w="540" w:type="dxa"/>
            <w:tcBorders>
              <w:top w:val="nil"/>
              <w:left w:val="nil"/>
              <w:bottom w:val="nil"/>
              <w:right w:val="nil"/>
            </w:tcBorders>
            <w:shd w:val="clear" w:color="auto" w:fill="auto"/>
            <w:noWrap/>
            <w:vAlign w:val="bottom"/>
            <w:hideMark/>
          </w:tcPr>
          <w:p w14:paraId="3585A490" w14:textId="77777777" w:rsidR="00945EA4" w:rsidRDefault="00945EA4">
            <w:pPr>
              <w:jc w:val="center"/>
              <w:rPr>
                <w:sz w:val="18"/>
                <w:szCs w:val="18"/>
              </w:rPr>
            </w:pPr>
            <w:r>
              <w:rPr>
                <w:sz w:val="18"/>
                <w:szCs w:val="18"/>
              </w:rPr>
              <w:t>NS</w:t>
            </w:r>
          </w:p>
        </w:tc>
        <w:tc>
          <w:tcPr>
            <w:tcW w:w="540" w:type="dxa"/>
            <w:tcBorders>
              <w:top w:val="nil"/>
              <w:left w:val="nil"/>
              <w:bottom w:val="nil"/>
              <w:right w:val="nil"/>
            </w:tcBorders>
            <w:shd w:val="clear" w:color="auto" w:fill="auto"/>
            <w:noWrap/>
            <w:vAlign w:val="bottom"/>
            <w:hideMark/>
          </w:tcPr>
          <w:p w14:paraId="6306EF6B" w14:textId="77777777" w:rsidR="00945EA4" w:rsidRDefault="00945EA4">
            <w:pPr>
              <w:jc w:val="center"/>
              <w:rPr>
                <w:sz w:val="18"/>
                <w:szCs w:val="18"/>
              </w:rPr>
            </w:pPr>
            <w:r>
              <w:rPr>
                <w:sz w:val="18"/>
                <w:szCs w:val="18"/>
              </w:rPr>
              <w:t>NS</w:t>
            </w:r>
          </w:p>
        </w:tc>
        <w:tc>
          <w:tcPr>
            <w:tcW w:w="540" w:type="dxa"/>
            <w:tcBorders>
              <w:top w:val="nil"/>
              <w:left w:val="nil"/>
              <w:bottom w:val="nil"/>
              <w:right w:val="nil"/>
            </w:tcBorders>
            <w:shd w:val="clear" w:color="auto" w:fill="auto"/>
            <w:noWrap/>
            <w:vAlign w:val="bottom"/>
            <w:hideMark/>
          </w:tcPr>
          <w:p w14:paraId="1C1BC42C" w14:textId="77777777" w:rsidR="00945EA4" w:rsidRDefault="00945EA4">
            <w:pPr>
              <w:jc w:val="center"/>
              <w:rPr>
                <w:sz w:val="18"/>
                <w:szCs w:val="18"/>
              </w:rPr>
            </w:pPr>
            <w:r>
              <w:rPr>
                <w:sz w:val="18"/>
                <w:szCs w:val="18"/>
              </w:rPr>
              <w:t>NS</w:t>
            </w:r>
          </w:p>
        </w:tc>
      </w:tr>
      <w:tr w:rsidR="00945EA4" w14:paraId="2E6D97BB" w14:textId="77777777" w:rsidTr="00945EA4">
        <w:trPr>
          <w:trHeight w:val="260"/>
        </w:trPr>
        <w:tc>
          <w:tcPr>
            <w:tcW w:w="1300" w:type="dxa"/>
            <w:vMerge/>
            <w:tcBorders>
              <w:top w:val="nil"/>
              <w:left w:val="nil"/>
              <w:bottom w:val="nil"/>
              <w:right w:val="nil"/>
            </w:tcBorders>
            <w:vAlign w:val="center"/>
            <w:hideMark/>
          </w:tcPr>
          <w:p w14:paraId="209D6BAC" w14:textId="77777777" w:rsidR="00945EA4" w:rsidRDefault="00945EA4">
            <w:pPr>
              <w:rPr>
                <w:b/>
                <w:bCs/>
                <w:sz w:val="18"/>
                <w:szCs w:val="18"/>
              </w:rPr>
            </w:pPr>
          </w:p>
        </w:tc>
        <w:tc>
          <w:tcPr>
            <w:tcW w:w="1300" w:type="dxa"/>
            <w:tcBorders>
              <w:top w:val="nil"/>
              <w:left w:val="nil"/>
              <w:bottom w:val="nil"/>
              <w:right w:val="nil"/>
            </w:tcBorders>
            <w:shd w:val="clear" w:color="auto" w:fill="auto"/>
            <w:noWrap/>
            <w:vAlign w:val="bottom"/>
            <w:hideMark/>
          </w:tcPr>
          <w:p w14:paraId="52386F70" w14:textId="77777777" w:rsidR="00945EA4" w:rsidRDefault="00945EA4">
            <w:pPr>
              <w:rPr>
                <w:b/>
                <w:bCs/>
                <w:sz w:val="18"/>
                <w:szCs w:val="18"/>
              </w:rPr>
            </w:pPr>
            <w:r>
              <w:rPr>
                <w:b/>
                <w:bCs/>
                <w:sz w:val="18"/>
                <w:szCs w:val="18"/>
              </w:rPr>
              <w:t>Persistence</w:t>
            </w:r>
          </w:p>
        </w:tc>
        <w:tc>
          <w:tcPr>
            <w:tcW w:w="1480" w:type="dxa"/>
            <w:tcBorders>
              <w:top w:val="nil"/>
              <w:left w:val="nil"/>
              <w:bottom w:val="nil"/>
              <w:right w:val="nil"/>
            </w:tcBorders>
            <w:shd w:val="clear" w:color="auto" w:fill="auto"/>
            <w:noWrap/>
            <w:vAlign w:val="bottom"/>
            <w:hideMark/>
          </w:tcPr>
          <w:p w14:paraId="5A18003D" w14:textId="2BA9E2FE" w:rsidR="00945EA4" w:rsidRDefault="00945EA4">
            <w:pPr>
              <w:jc w:val="center"/>
              <w:rPr>
                <w:sz w:val="18"/>
                <w:szCs w:val="18"/>
              </w:rPr>
            </w:pPr>
            <w:r>
              <w:rPr>
                <w:sz w:val="18"/>
                <w:szCs w:val="18"/>
              </w:rPr>
              <w:t>6.09 ± 0.34a</w:t>
            </w:r>
          </w:p>
        </w:tc>
        <w:tc>
          <w:tcPr>
            <w:tcW w:w="1480" w:type="dxa"/>
            <w:tcBorders>
              <w:top w:val="nil"/>
              <w:left w:val="nil"/>
              <w:bottom w:val="nil"/>
              <w:right w:val="nil"/>
            </w:tcBorders>
            <w:shd w:val="clear" w:color="auto" w:fill="auto"/>
            <w:noWrap/>
            <w:vAlign w:val="bottom"/>
            <w:hideMark/>
          </w:tcPr>
          <w:p w14:paraId="65CE1B38" w14:textId="2F75F8A6" w:rsidR="00945EA4" w:rsidRDefault="00945EA4">
            <w:pPr>
              <w:jc w:val="center"/>
              <w:rPr>
                <w:sz w:val="18"/>
                <w:szCs w:val="18"/>
              </w:rPr>
            </w:pPr>
            <w:r>
              <w:rPr>
                <w:sz w:val="18"/>
                <w:szCs w:val="18"/>
              </w:rPr>
              <w:t>6.06 ± 0.34a</w:t>
            </w:r>
          </w:p>
        </w:tc>
        <w:tc>
          <w:tcPr>
            <w:tcW w:w="1480" w:type="dxa"/>
            <w:tcBorders>
              <w:top w:val="nil"/>
              <w:left w:val="nil"/>
              <w:bottom w:val="nil"/>
              <w:right w:val="nil"/>
            </w:tcBorders>
            <w:shd w:val="clear" w:color="auto" w:fill="auto"/>
            <w:noWrap/>
            <w:vAlign w:val="bottom"/>
            <w:hideMark/>
          </w:tcPr>
          <w:p w14:paraId="2EF7253C" w14:textId="5BD0D1FE" w:rsidR="00945EA4" w:rsidRDefault="00945EA4">
            <w:pPr>
              <w:jc w:val="center"/>
              <w:rPr>
                <w:sz w:val="18"/>
                <w:szCs w:val="18"/>
              </w:rPr>
            </w:pPr>
            <w:r>
              <w:rPr>
                <w:sz w:val="18"/>
                <w:szCs w:val="18"/>
              </w:rPr>
              <w:t>6.10 ± 0.38a</w:t>
            </w:r>
          </w:p>
        </w:tc>
        <w:tc>
          <w:tcPr>
            <w:tcW w:w="1480" w:type="dxa"/>
            <w:tcBorders>
              <w:top w:val="nil"/>
              <w:left w:val="nil"/>
              <w:bottom w:val="nil"/>
              <w:right w:val="nil"/>
            </w:tcBorders>
            <w:shd w:val="clear" w:color="auto" w:fill="auto"/>
            <w:noWrap/>
            <w:vAlign w:val="bottom"/>
            <w:hideMark/>
          </w:tcPr>
          <w:p w14:paraId="5A5C4C3B" w14:textId="7514E75E" w:rsidR="00945EA4" w:rsidRDefault="00945EA4">
            <w:pPr>
              <w:jc w:val="center"/>
              <w:rPr>
                <w:sz w:val="18"/>
                <w:szCs w:val="18"/>
              </w:rPr>
            </w:pPr>
            <w:r>
              <w:rPr>
                <w:sz w:val="18"/>
                <w:szCs w:val="18"/>
              </w:rPr>
              <w:t>5.95 ± 0.37a</w:t>
            </w:r>
          </w:p>
        </w:tc>
        <w:tc>
          <w:tcPr>
            <w:tcW w:w="1480" w:type="dxa"/>
            <w:tcBorders>
              <w:top w:val="nil"/>
              <w:left w:val="nil"/>
              <w:bottom w:val="nil"/>
              <w:right w:val="nil"/>
            </w:tcBorders>
            <w:shd w:val="clear" w:color="auto" w:fill="auto"/>
            <w:noWrap/>
            <w:vAlign w:val="bottom"/>
            <w:hideMark/>
          </w:tcPr>
          <w:p w14:paraId="21E560AE" w14:textId="3DFD0925" w:rsidR="00945EA4" w:rsidRDefault="00945EA4">
            <w:pPr>
              <w:jc w:val="center"/>
              <w:rPr>
                <w:sz w:val="18"/>
                <w:szCs w:val="18"/>
              </w:rPr>
            </w:pPr>
            <w:r>
              <w:rPr>
                <w:sz w:val="18"/>
                <w:szCs w:val="18"/>
              </w:rPr>
              <w:t>5.95 ± 0.18a</w:t>
            </w:r>
          </w:p>
        </w:tc>
        <w:tc>
          <w:tcPr>
            <w:tcW w:w="1480" w:type="dxa"/>
            <w:tcBorders>
              <w:top w:val="nil"/>
              <w:left w:val="nil"/>
              <w:bottom w:val="nil"/>
              <w:right w:val="nil"/>
            </w:tcBorders>
            <w:shd w:val="clear" w:color="auto" w:fill="auto"/>
            <w:noWrap/>
            <w:vAlign w:val="bottom"/>
            <w:hideMark/>
          </w:tcPr>
          <w:p w14:paraId="77BAC69A" w14:textId="2F549DFE" w:rsidR="00945EA4" w:rsidRDefault="00945EA4">
            <w:pPr>
              <w:jc w:val="center"/>
              <w:rPr>
                <w:sz w:val="18"/>
                <w:szCs w:val="18"/>
              </w:rPr>
            </w:pPr>
            <w:r>
              <w:rPr>
                <w:sz w:val="18"/>
                <w:szCs w:val="18"/>
              </w:rPr>
              <w:t>5.86 ± 0.29a</w:t>
            </w:r>
          </w:p>
        </w:tc>
        <w:tc>
          <w:tcPr>
            <w:tcW w:w="540" w:type="dxa"/>
            <w:tcBorders>
              <w:top w:val="nil"/>
              <w:left w:val="nil"/>
              <w:bottom w:val="nil"/>
              <w:right w:val="nil"/>
            </w:tcBorders>
            <w:shd w:val="clear" w:color="auto" w:fill="auto"/>
            <w:noWrap/>
            <w:vAlign w:val="bottom"/>
            <w:hideMark/>
          </w:tcPr>
          <w:p w14:paraId="53620884" w14:textId="77777777" w:rsidR="00945EA4" w:rsidRDefault="00945EA4">
            <w:pPr>
              <w:jc w:val="center"/>
              <w:rPr>
                <w:sz w:val="18"/>
                <w:szCs w:val="18"/>
              </w:rPr>
            </w:pPr>
            <w:r>
              <w:rPr>
                <w:sz w:val="18"/>
                <w:szCs w:val="18"/>
              </w:rPr>
              <w:t>NS</w:t>
            </w:r>
          </w:p>
        </w:tc>
        <w:tc>
          <w:tcPr>
            <w:tcW w:w="540" w:type="dxa"/>
            <w:tcBorders>
              <w:top w:val="nil"/>
              <w:left w:val="nil"/>
              <w:bottom w:val="nil"/>
              <w:right w:val="nil"/>
            </w:tcBorders>
            <w:shd w:val="clear" w:color="auto" w:fill="auto"/>
            <w:noWrap/>
            <w:vAlign w:val="bottom"/>
            <w:hideMark/>
          </w:tcPr>
          <w:p w14:paraId="72ED927B" w14:textId="77777777" w:rsidR="00945EA4" w:rsidRDefault="00945EA4">
            <w:pPr>
              <w:jc w:val="center"/>
              <w:rPr>
                <w:sz w:val="18"/>
                <w:szCs w:val="18"/>
              </w:rPr>
            </w:pPr>
            <w:r>
              <w:rPr>
                <w:sz w:val="18"/>
                <w:szCs w:val="18"/>
              </w:rPr>
              <w:t>NS</w:t>
            </w:r>
          </w:p>
        </w:tc>
        <w:tc>
          <w:tcPr>
            <w:tcW w:w="540" w:type="dxa"/>
            <w:tcBorders>
              <w:top w:val="nil"/>
              <w:left w:val="nil"/>
              <w:bottom w:val="nil"/>
              <w:right w:val="nil"/>
            </w:tcBorders>
            <w:shd w:val="clear" w:color="auto" w:fill="auto"/>
            <w:noWrap/>
            <w:vAlign w:val="bottom"/>
            <w:hideMark/>
          </w:tcPr>
          <w:p w14:paraId="1F19736B" w14:textId="77777777" w:rsidR="00945EA4" w:rsidRDefault="00945EA4">
            <w:pPr>
              <w:jc w:val="center"/>
              <w:rPr>
                <w:sz w:val="18"/>
                <w:szCs w:val="18"/>
              </w:rPr>
            </w:pPr>
            <w:r>
              <w:rPr>
                <w:sz w:val="18"/>
                <w:szCs w:val="18"/>
              </w:rPr>
              <w:t>NS</w:t>
            </w:r>
          </w:p>
        </w:tc>
      </w:tr>
      <w:tr w:rsidR="00945EA4" w14:paraId="73254095" w14:textId="77777777" w:rsidTr="008525E4">
        <w:trPr>
          <w:trHeight w:val="260"/>
        </w:trPr>
        <w:tc>
          <w:tcPr>
            <w:tcW w:w="2600" w:type="dxa"/>
            <w:gridSpan w:val="2"/>
            <w:tcBorders>
              <w:top w:val="nil"/>
              <w:left w:val="nil"/>
              <w:right w:val="nil"/>
            </w:tcBorders>
            <w:shd w:val="clear" w:color="auto" w:fill="auto"/>
            <w:noWrap/>
            <w:vAlign w:val="center"/>
            <w:hideMark/>
          </w:tcPr>
          <w:p w14:paraId="3D629BD4" w14:textId="77777777" w:rsidR="00945EA4" w:rsidRDefault="00945EA4">
            <w:pPr>
              <w:rPr>
                <w:b/>
                <w:bCs/>
                <w:sz w:val="18"/>
                <w:szCs w:val="18"/>
              </w:rPr>
            </w:pPr>
            <w:r>
              <w:rPr>
                <w:b/>
                <w:bCs/>
                <w:sz w:val="18"/>
                <w:szCs w:val="18"/>
              </w:rPr>
              <w:t>Harmony</w:t>
            </w:r>
          </w:p>
        </w:tc>
        <w:tc>
          <w:tcPr>
            <w:tcW w:w="1480" w:type="dxa"/>
            <w:tcBorders>
              <w:top w:val="nil"/>
              <w:left w:val="nil"/>
              <w:right w:val="nil"/>
            </w:tcBorders>
            <w:shd w:val="clear" w:color="auto" w:fill="auto"/>
            <w:noWrap/>
            <w:vAlign w:val="bottom"/>
            <w:hideMark/>
          </w:tcPr>
          <w:p w14:paraId="0B00E504" w14:textId="5C3DF309" w:rsidR="00945EA4" w:rsidRDefault="00945EA4">
            <w:pPr>
              <w:jc w:val="center"/>
              <w:rPr>
                <w:sz w:val="18"/>
                <w:szCs w:val="18"/>
              </w:rPr>
            </w:pPr>
            <w:r>
              <w:rPr>
                <w:sz w:val="18"/>
                <w:szCs w:val="18"/>
              </w:rPr>
              <w:t>8.85 ± 0.43a</w:t>
            </w:r>
          </w:p>
        </w:tc>
        <w:tc>
          <w:tcPr>
            <w:tcW w:w="1480" w:type="dxa"/>
            <w:tcBorders>
              <w:top w:val="nil"/>
              <w:left w:val="nil"/>
              <w:right w:val="nil"/>
            </w:tcBorders>
            <w:shd w:val="clear" w:color="auto" w:fill="auto"/>
            <w:noWrap/>
            <w:vAlign w:val="bottom"/>
            <w:hideMark/>
          </w:tcPr>
          <w:p w14:paraId="3C5E8B7E" w14:textId="4FA19156" w:rsidR="00945EA4" w:rsidRDefault="00945EA4">
            <w:pPr>
              <w:jc w:val="center"/>
              <w:rPr>
                <w:sz w:val="18"/>
                <w:szCs w:val="18"/>
              </w:rPr>
            </w:pPr>
            <w:r>
              <w:rPr>
                <w:sz w:val="18"/>
                <w:szCs w:val="18"/>
              </w:rPr>
              <w:t>8.81 ± 0.32a</w:t>
            </w:r>
          </w:p>
        </w:tc>
        <w:tc>
          <w:tcPr>
            <w:tcW w:w="1480" w:type="dxa"/>
            <w:tcBorders>
              <w:top w:val="nil"/>
              <w:left w:val="nil"/>
              <w:right w:val="nil"/>
            </w:tcBorders>
            <w:shd w:val="clear" w:color="auto" w:fill="auto"/>
            <w:noWrap/>
            <w:vAlign w:val="bottom"/>
            <w:hideMark/>
          </w:tcPr>
          <w:p w14:paraId="121A2DBA" w14:textId="04516DC2" w:rsidR="00945EA4" w:rsidRDefault="00945EA4">
            <w:pPr>
              <w:jc w:val="center"/>
              <w:rPr>
                <w:sz w:val="18"/>
                <w:szCs w:val="18"/>
              </w:rPr>
            </w:pPr>
            <w:r>
              <w:rPr>
                <w:sz w:val="18"/>
                <w:szCs w:val="18"/>
              </w:rPr>
              <w:t>8.60 ± 0.15a</w:t>
            </w:r>
          </w:p>
        </w:tc>
        <w:tc>
          <w:tcPr>
            <w:tcW w:w="1480" w:type="dxa"/>
            <w:tcBorders>
              <w:top w:val="nil"/>
              <w:left w:val="nil"/>
              <w:right w:val="nil"/>
            </w:tcBorders>
            <w:shd w:val="clear" w:color="auto" w:fill="auto"/>
            <w:noWrap/>
            <w:vAlign w:val="bottom"/>
            <w:hideMark/>
          </w:tcPr>
          <w:p w14:paraId="115900F4" w14:textId="42EC52F7" w:rsidR="00945EA4" w:rsidRDefault="00945EA4">
            <w:pPr>
              <w:jc w:val="center"/>
              <w:rPr>
                <w:sz w:val="18"/>
                <w:szCs w:val="18"/>
              </w:rPr>
            </w:pPr>
            <w:r>
              <w:rPr>
                <w:sz w:val="18"/>
                <w:szCs w:val="18"/>
              </w:rPr>
              <w:t>8.87 ± 0.42a</w:t>
            </w:r>
          </w:p>
        </w:tc>
        <w:tc>
          <w:tcPr>
            <w:tcW w:w="1480" w:type="dxa"/>
            <w:tcBorders>
              <w:top w:val="nil"/>
              <w:left w:val="nil"/>
              <w:right w:val="nil"/>
            </w:tcBorders>
            <w:shd w:val="clear" w:color="auto" w:fill="auto"/>
            <w:noWrap/>
            <w:vAlign w:val="bottom"/>
            <w:hideMark/>
          </w:tcPr>
          <w:p w14:paraId="1E8655F4" w14:textId="7F379D00" w:rsidR="00945EA4" w:rsidRDefault="00945EA4">
            <w:pPr>
              <w:jc w:val="center"/>
              <w:rPr>
                <w:sz w:val="18"/>
                <w:szCs w:val="18"/>
              </w:rPr>
            </w:pPr>
            <w:r>
              <w:rPr>
                <w:sz w:val="18"/>
                <w:szCs w:val="18"/>
              </w:rPr>
              <w:t>8.78 ± 0.14a</w:t>
            </w:r>
          </w:p>
        </w:tc>
        <w:tc>
          <w:tcPr>
            <w:tcW w:w="1480" w:type="dxa"/>
            <w:tcBorders>
              <w:top w:val="nil"/>
              <w:left w:val="nil"/>
              <w:right w:val="nil"/>
            </w:tcBorders>
            <w:shd w:val="clear" w:color="auto" w:fill="auto"/>
            <w:noWrap/>
            <w:vAlign w:val="bottom"/>
            <w:hideMark/>
          </w:tcPr>
          <w:p w14:paraId="229C25CB" w14:textId="138F0FF3" w:rsidR="00945EA4" w:rsidRDefault="00945EA4">
            <w:pPr>
              <w:jc w:val="center"/>
              <w:rPr>
                <w:sz w:val="18"/>
                <w:szCs w:val="18"/>
              </w:rPr>
            </w:pPr>
            <w:r>
              <w:rPr>
                <w:sz w:val="18"/>
                <w:szCs w:val="18"/>
              </w:rPr>
              <w:t>8.66 ± 0.12a</w:t>
            </w:r>
          </w:p>
        </w:tc>
        <w:tc>
          <w:tcPr>
            <w:tcW w:w="540" w:type="dxa"/>
            <w:tcBorders>
              <w:top w:val="nil"/>
              <w:left w:val="nil"/>
              <w:right w:val="nil"/>
            </w:tcBorders>
            <w:shd w:val="clear" w:color="auto" w:fill="auto"/>
            <w:noWrap/>
            <w:vAlign w:val="bottom"/>
            <w:hideMark/>
          </w:tcPr>
          <w:p w14:paraId="5B62A068" w14:textId="77777777" w:rsidR="00945EA4" w:rsidRDefault="00945EA4">
            <w:pPr>
              <w:jc w:val="center"/>
              <w:rPr>
                <w:sz w:val="18"/>
                <w:szCs w:val="18"/>
              </w:rPr>
            </w:pPr>
            <w:r>
              <w:rPr>
                <w:sz w:val="18"/>
                <w:szCs w:val="18"/>
              </w:rPr>
              <w:t>NS</w:t>
            </w:r>
          </w:p>
        </w:tc>
        <w:tc>
          <w:tcPr>
            <w:tcW w:w="540" w:type="dxa"/>
            <w:tcBorders>
              <w:top w:val="nil"/>
              <w:left w:val="nil"/>
              <w:right w:val="nil"/>
            </w:tcBorders>
            <w:shd w:val="clear" w:color="auto" w:fill="auto"/>
            <w:noWrap/>
            <w:vAlign w:val="bottom"/>
            <w:hideMark/>
          </w:tcPr>
          <w:p w14:paraId="71B09071" w14:textId="77777777" w:rsidR="00945EA4" w:rsidRDefault="00945EA4">
            <w:pPr>
              <w:jc w:val="center"/>
              <w:rPr>
                <w:sz w:val="18"/>
                <w:szCs w:val="18"/>
              </w:rPr>
            </w:pPr>
            <w:r>
              <w:rPr>
                <w:sz w:val="18"/>
                <w:szCs w:val="18"/>
              </w:rPr>
              <w:t>NS</w:t>
            </w:r>
          </w:p>
        </w:tc>
        <w:tc>
          <w:tcPr>
            <w:tcW w:w="540" w:type="dxa"/>
            <w:tcBorders>
              <w:top w:val="nil"/>
              <w:left w:val="nil"/>
              <w:right w:val="nil"/>
            </w:tcBorders>
            <w:shd w:val="clear" w:color="auto" w:fill="auto"/>
            <w:noWrap/>
            <w:vAlign w:val="bottom"/>
            <w:hideMark/>
          </w:tcPr>
          <w:p w14:paraId="1DA23703" w14:textId="77777777" w:rsidR="00945EA4" w:rsidRDefault="00945EA4">
            <w:pPr>
              <w:jc w:val="center"/>
              <w:rPr>
                <w:sz w:val="18"/>
                <w:szCs w:val="18"/>
              </w:rPr>
            </w:pPr>
            <w:r>
              <w:rPr>
                <w:sz w:val="18"/>
                <w:szCs w:val="18"/>
              </w:rPr>
              <w:t>NS</w:t>
            </w:r>
          </w:p>
        </w:tc>
      </w:tr>
      <w:tr w:rsidR="00945EA4" w14:paraId="76BD4774" w14:textId="77777777" w:rsidTr="008525E4">
        <w:trPr>
          <w:trHeight w:val="260"/>
        </w:trPr>
        <w:tc>
          <w:tcPr>
            <w:tcW w:w="2600" w:type="dxa"/>
            <w:gridSpan w:val="2"/>
            <w:tcBorders>
              <w:top w:val="nil"/>
              <w:left w:val="nil"/>
              <w:bottom w:val="single" w:sz="4" w:space="0" w:color="auto"/>
              <w:right w:val="nil"/>
            </w:tcBorders>
            <w:shd w:val="clear" w:color="auto" w:fill="auto"/>
            <w:noWrap/>
            <w:vAlign w:val="center"/>
            <w:hideMark/>
          </w:tcPr>
          <w:p w14:paraId="772B93CE" w14:textId="77777777" w:rsidR="00945EA4" w:rsidRDefault="00945EA4">
            <w:pPr>
              <w:rPr>
                <w:b/>
                <w:bCs/>
                <w:sz w:val="18"/>
                <w:szCs w:val="18"/>
              </w:rPr>
            </w:pPr>
            <w:r>
              <w:rPr>
                <w:b/>
                <w:bCs/>
                <w:sz w:val="18"/>
                <w:szCs w:val="18"/>
              </w:rPr>
              <w:t>Total evaluation</w:t>
            </w:r>
          </w:p>
        </w:tc>
        <w:tc>
          <w:tcPr>
            <w:tcW w:w="1480" w:type="dxa"/>
            <w:tcBorders>
              <w:top w:val="nil"/>
              <w:left w:val="nil"/>
              <w:bottom w:val="single" w:sz="4" w:space="0" w:color="auto"/>
              <w:right w:val="nil"/>
            </w:tcBorders>
            <w:shd w:val="clear" w:color="auto" w:fill="auto"/>
            <w:noWrap/>
            <w:vAlign w:val="bottom"/>
            <w:hideMark/>
          </w:tcPr>
          <w:p w14:paraId="5DD23374" w14:textId="726395FF" w:rsidR="00945EA4" w:rsidRDefault="00945EA4">
            <w:pPr>
              <w:jc w:val="center"/>
              <w:rPr>
                <w:sz w:val="18"/>
                <w:szCs w:val="18"/>
              </w:rPr>
            </w:pPr>
            <w:r>
              <w:rPr>
                <w:sz w:val="18"/>
                <w:szCs w:val="18"/>
              </w:rPr>
              <w:t>72.74 ± 4.68a</w:t>
            </w:r>
          </w:p>
        </w:tc>
        <w:tc>
          <w:tcPr>
            <w:tcW w:w="1480" w:type="dxa"/>
            <w:tcBorders>
              <w:top w:val="nil"/>
              <w:left w:val="nil"/>
              <w:bottom w:val="single" w:sz="4" w:space="0" w:color="auto"/>
              <w:right w:val="nil"/>
            </w:tcBorders>
            <w:shd w:val="clear" w:color="auto" w:fill="auto"/>
            <w:noWrap/>
            <w:vAlign w:val="bottom"/>
            <w:hideMark/>
          </w:tcPr>
          <w:p w14:paraId="640CDF73" w14:textId="717E44BB" w:rsidR="00945EA4" w:rsidRDefault="00945EA4">
            <w:pPr>
              <w:jc w:val="center"/>
              <w:rPr>
                <w:sz w:val="18"/>
                <w:szCs w:val="18"/>
              </w:rPr>
            </w:pPr>
            <w:r>
              <w:rPr>
                <w:sz w:val="18"/>
                <w:szCs w:val="18"/>
              </w:rPr>
              <w:t>71.51 ± 7.08a</w:t>
            </w:r>
          </w:p>
        </w:tc>
        <w:tc>
          <w:tcPr>
            <w:tcW w:w="1480" w:type="dxa"/>
            <w:tcBorders>
              <w:top w:val="nil"/>
              <w:left w:val="nil"/>
              <w:bottom w:val="single" w:sz="4" w:space="0" w:color="auto"/>
              <w:right w:val="nil"/>
            </w:tcBorders>
            <w:shd w:val="clear" w:color="auto" w:fill="auto"/>
            <w:noWrap/>
            <w:vAlign w:val="bottom"/>
            <w:hideMark/>
          </w:tcPr>
          <w:p w14:paraId="5CE537B6" w14:textId="141FA5C2" w:rsidR="00945EA4" w:rsidRDefault="00945EA4">
            <w:pPr>
              <w:jc w:val="center"/>
              <w:rPr>
                <w:sz w:val="18"/>
                <w:szCs w:val="18"/>
              </w:rPr>
            </w:pPr>
            <w:r>
              <w:rPr>
                <w:sz w:val="18"/>
                <w:szCs w:val="18"/>
              </w:rPr>
              <w:t>69.67 ± 3.02a</w:t>
            </w:r>
          </w:p>
        </w:tc>
        <w:tc>
          <w:tcPr>
            <w:tcW w:w="1480" w:type="dxa"/>
            <w:tcBorders>
              <w:top w:val="nil"/>
              <w:left w:val="nil"/>
              <w:bottom w:val="single" w:sz="4" w:space="0" w:color="auto"/>
              <w:right w:val="nil"/>
            </w:tcBorders>
            <w:shd w:val="clear" w:color="auto" w:fill="auto"/>
            <w:noWrap/>
            <w:vAlign w:val="bottom"/>
            <w:hideMark/>
          </w:tcPr>
          <w:p w14:paraId="60972166" w14:textId="1D26C5A4" w:rsidR="00945EA4" w:rsidRDefault="00945EA4">
            <w:pPr>
              <w:jc w:val="center"/>
              <w:rPr>
                <w:sz w:val="18"/>
                <w:szCs w:val="18"/>
              </w:rPr>
            </w:pPr>
            <w:r>
              <w:rPr>
                <w:sz w:val="18"/>
                <w:szCs w:val="18"/>
              </w:rPr>
              <w:t>71.59 ± 5.18a</w:t>
            </w:r>
          </w:p>
        </w:tc>
        <w:tc>
          <w:tcPr>
            <w:tcW w:w="1480" w:type="dxa"/>
            <w:tcBorders>
              <w:top w:val="nil"/>
              <w:left w:val="nil"/>
              <w:bottom w:val="single" w:sz="4" w:space="0" w:color="auto"/>
              <w:right w:val="nil"/>
            </w:tcBorders>
            <w:shd w:val="clear" w:color="auto" w:fill="auto"/>
            <w:noWrap/>
            <w:vAlign w:val="bottom"/>
            <w:hideMark/>
          </w:tcPr>
          <w:p w14:paraId="20E92F8E" w14:textId="7378E6F6" w:rsidR="00945EA4" w:rsidRDefault="00945EA4">
            <w:pPr>
              <w:jc w:val="center"/>
              <w:rPr>
                <w:sz w:val="18"/>
                <w:szCs w:val="18"/>
              </w:rPr>
            </w:pPr>
            <w:r>
              <w:rPr>
                <w:sz w:val="18"/>
                <w:szCs w:val="18"/>
              </w:rPr>
              <w:t>69.52 ± 1.62a</w:t>
            </w:r>
          </w:p>
        </w:tc>
        <w:tc>
          <w:tcPr>
            <w:tcW w:w="1480" w:type="dxa"/>
            <w:tcBorders>
              <w:top w:val="nil"/>
              <w:left w:val="nil"/>
              <w:bottom w:val="single" w:sz="4" w:space="0" w:color="auto"/>
              <w:right w:val="nil"/>
            </w:tcBorders>
            <w:shd w:val="clear" w:color="auto" w:fill="auto"/>
            <w:noWrap/>
            <w:vAlign w:val="bottom"/>
            <w:hideMark/>
          </w:tcPr>
          <w:p w14:paraId="2CD22AD6" w14:textId="00416907" w:rsidR="00945EA4" w:rsidRDefault="00945EA4">
            <w:pPr>
              <w:jc w:val="center"/>
              <w:rPr>
                <w:sz w:val="18"/>
                <w:szCs w:val="18"/>
              </w:rPr>
            </w:pPr>
            <w:r>
              <w:rPr>
                <w:sz w:val="18"/>
                <w:szCs w:val="18"/>
              </w:rPr>
              <w:t>68.81 ± 1.57a</w:t>
            </w:r>
          </w:p>
        </w:tc>
        <w:tc>
          <w:tcPr>
            <w:tcW w:w="540" w:type="dxa"/>
            <w:tcBorders>
              <w:top w:val="nil"/>
              <w:left w:val="nil"/>
              <w:bottom w:val="single" w:sz="4" w:space="0" w:color="auto"/>
              <w:right w:val="nil"/>
            </w:tcBorders>
            <w:shd w:val="clear" w:color="auto" w:fill="auto"/>
            <w:noWrap/>
            <w:vAlign w:val="bottom"/>
            <w:hideMark/>
          </w:tcPr>
          <w:p w14:paraId="15C21BD3" w14:textId="77777777" w:rsidR="00945EA4" w:rsidRDefault="00945EA4">
            <w:pPr>
              <w:jc w:val="center"/>
              <w:rPr>
                <w:sz w:val="18"/>
                <w:szCs w:val="18"/>
              </w:rPr>
            </w:pPr>
            <w:r>
              <w:rPr>
                <w:sz w:val="18"/>
                <w:szCs w:val="18"/>
              </w:rPr>
              <w:t>NS</w:t>
            </w:r>
          </w:p>
        </w:tc>
        <w:tc>
          <w:tcPr>
            <w:tcW w:w="540" w:type="dxa"/>
            <w:tcBorders>
              <w:top w:val="nil"/>
              <w:left w:val="nil"/>
              <w:bottom w:val="single" w:sz="4" w:space="0" w:color="auto"/>
              <w:right w:val="nil"/>
            </w:tcBorders>
            <w:shd w:val="clear" w:color="auto" w:fill="auto"/>
            <w:noWrap/>
            <w:vAlign w:val="bottom"/>
            <w:hideMark/>
          </w:tcPr>
          <w:p w14:paraId="52B23D73" w14:textId="77777777" w:rsidR="00945EA4" w:rsidRDefault="00945EA4">
            <w:pPr>
              <w:jc w:val="center"/>
              <w:rPr>
                <w:sz w:val="18"/>
                <w:szCs w:val="18"/>
              </w:rPr>
            </w:pPr>
            <w:r>
              <w:rPr>
                <w:sz w:val="18"/>
                <w:szCs w:val="18"/>
              </w:rPr>
              <w:t>NS</w:t>
            </w:r>
          </w:p>
        </w:tc>
        <w:tc>
          <w:tcPr>
            <w:tcW w:w="540" w:type="dxa"/>
            <w:tcBorders>
              <w:top w:val="nil"/>
              <w:left w:val="nil"/>
              <w:bottom w:val="single" w:sz="4" w:space="0" w:color="auto"/>
              <w:right w:val="nil"/>
            </w:tcBorders>
            <w:shd w:val="clear" w:color="auto" w:fill="auto"/>
            <w:noWrap/>
            <w:vAlign w:val="bottom"/>
            <w:hideMark/>
          </w:tcPr>
          <w:p w14:paraId="1AEC4FC7" w14:textId="77777777" w:rsidR="00945EA4" w:rsidRDefault="00945EA4">
            <w:pPr>
              <w:jc w:val="center"/>
              <w:rPr>
                <w:sz w:val="18"/>
                <w:szCs w:val="18"/>
              </w:rPr>
            </w:pPr>
            <w:r>
              <w:rPr>
                <w:sz w:val="18"/>
                <w:szCs w:val="18"/>
              </w:rPr>
              <w:t>NS</w:t>
            </w:r>
          </w:p>
        </w:tc>
      </w:tr>
    </w:tbl>
    <w:p w14:paraId="566B15E4" w14:textId="0341C8A6" w:rsidR="008A051E" w:rsidRDefault="008A051E" w:rsidP="006C0487">
      <w:pPr>
        <w:ind w:right="961"/>
        <w:jc w:val="both"/>
        <w:rPr>
          <w:sz w:val="20"/>
          <w:szCs w:val="20"/>
        </w:rPr>
      </w:pPr>
      <w:r w:rsidRPr="00815955">
        <w:rPr>
          <w:sz w:val="20"/>
          <w:szCs w:val="20"/>
        </w:rPr>
        <w:t>All the parameters are given with their standard deviation. For each parameter</w:t>
      </w:r>
      <w:r>
        <w:rPr>
          <w:sz w:val="20"/>
          <w:szCs w:val="20"/>
        </w:rPr>
        <w:t xml:space="preserve"> and season</w:t>
      </w:r>
      <w:r w:rsidRPr="00815955">
        <w:rPr>
          <w:sz w:val="20"/>
          <w:szCs w:val="20"/>
        </w:rPr>
        <w:t>, different</w:t>
      </w:r>
      <w:r>
        <w:rPr>
          <w:sz w:val="20"/>
          <w:szCs w:val="20"/>
        </w:rPr>
        <w:t xml:space="preserve"> </w:t>
      </w:r>
      <w:r w:rsidRPr="00815955">
        <w:rPr>
          <w:sz w:val="20"/>
          <w:szCs w:val="20"/>
        </w:rPr>
        <w:t>letters indicate significant differences between treatments (</w:t>
      </w:r>
      <w:r w:rsidRPr="00731E1F">
        <w:rPr>
          <w:i/>
          <w:sz w:val="20"/>
          <w:szCs w:val="20"/>
        </w:rPr>
        <w:t>p</w:t>
      </w:r>
      <w:r w:rsidRPr="00815955">
        <w:rPr>
          <w:sz w:val="20"/>
          <w:szCs w:val="20"/>
        </w:rPr>
        <w:t xml:space="preserve"> ≤ 0.05).</w:t>
      </w:r>
      <w:r>
        <w:rPr>
          <w:sz w:val="20"/>
          <w:szCs w:val="20"/>
        </w:rPr>
        <w:t xml:space="preserve"> T: Treatment, S: Season</w:t>
      </w:r>
      <w:r w:rsidR="001F6331">
        <w:rPr>
          <w:sz w:val="20"/>
          <w:szCs w:val="20"/>
        </w:rPr>
        <w:t>,</w:t>
      </w:r>
      <w:r>
        <w:rPr>
          <w:sz w:val="20"/>
          <w:szCs w:val="20"/>
        </w:rPr>
        <w:t xml:space="preserve"> and TxS: Interaction between treatment and season factors. </w:t>
      </w:r>
      <w:r w:rsidRPr="0075069A">
        <w:rPr>
          <w:sz w:val="20"/>
          <w:szCs w:val="20"/>
        </w:rPr>
        <w:t>Statistically significant at *</w:t>
      </w:r>
      <w:r w:rsidRPr="00731E1F">
        <w:rPr>
          <w:i/>
          <w:sz w:val="20"/>
          <w:szCs w:val="20"/>
        </w:rPr>
        <w:t>p</w:t>
      </w:r>
      <w:r w:rsidRPr="0075069A">
        <w:rPr>
          <w:sz w:val="20"/>
          <w:szCs w:val="20"/>
        </w:rPr>
        <w:t xml:space="preserve"> ≤ 0.05, **</w:t>
      </w:r>
      <w:r w:rsidRPr="00731E1F">
        <w:rPr>
          <w:i/>
          <w:sz w:val="20"/>
          <w:szCs w:val="20"/>
        </w:rPr>
        <w:t>p</w:t>
      </w:r>
      <w:r w:rsidRPr="0075069A">
        <w:rPr>
          <w:sz w:val="20"/>
          <w:szCs w:val="20"/>
        </w:rPr>
        <w:t xml:space="preserve"> ≤ 0.01 and ***</w:t>
      </w:r>
      <w:r w:rsidRPr="00731E1F">
        <w:rPr>
          <w:i/>
          <w:sz w:val="20"/>
          <w:szCs w:val="20"/>
        </w:rPr>
        <w:t>p</w:t>
      </w:r>
      <w:r w:rsidRPr="0075069A">
        <w:rPr>
          <w:sz w:val="20"/>
          <w:szCs w:val="20"/>
        </w:rPr>
        <w:t xml:space="preserve"> ≤ 0.001, respectively. NS: </w:t>
      </w:r>
      <w:r>
        <w:rPr>
          <w:sz w:val="20"/>
          <w:szCs w:val="20"/>
        </w:rPr>
        <w:t>N</w:t>
      </w:r>
      <w:r w:rsidRPr="0075069A">
        <w:rPr>
          <w:sz w:val="20"/>
          <w:szCs w:val="20"/>
        </w:rPr>
        <w:t>ot significant.</w:t>
      </w:r>
    </w:p>
    <w:p w14:paraId="6533A344" w14:textId="77777777" w:rsidR="008A051E" w:rsidRDefault="008A051E" w:rsidP="00D45C4F">
      <w:pPr>
        <w:tabs>
          <w:tab w:val="left" w:pos="1189"/>
        </w:tabs>
        <w:rPr>
          <w:sz w:val="20"/>
          <w:szCs w:val="20"/>
        </w:rPr>
      </w:pPr>
    </w:p>
    <w:p w14:paraId="090B66EF" w14:textId="77777777" w:rsidR="00D45C4F" w:rsidRDefault="008A051E" w:rsidP="00D45C4F">
      <w:pPr>
        <w:tabs>
          <w:tab w:val="left" w:pos="1189"/>
        </w:tabs>
        <w:rPr>
          <w:sz w:val="20"/>
          <w:szCs w:val="20"/>
        </w:rPr>
        <w:sectPr w:rsidR="00D45C4F" w:rsidSect="00100029">
          <w:pgSz w:w="16838" w:h="11906" w:orient="landscape" w:code="9"/>
          <w:pgMar w:top="1701" w:right="1418" w:bottom="1701" w:left="1418" w:header="709" w:footer="709" w:gutter="0"/>
          <w:lnNumType w:countBy="1" w:restart="continuous"/>
          <w:cols w:space="708"/>
          <w:docGrid w:linePitch="360"/>
        </w:sectPr>
      </w:pPr>
      <w:r>
        <w:rPr>
          <w:sz w:val="20"/>
          <w:szCs w:val="20"/>
        </w:rPr>
        <w:tab/>
      </w:r>
    </w:p>
    <w:p w14:paraId="1578A2A3" w14:textId="77777777" w:rsidR="00D60675" w:rsidRDefault="00D60675" w:rsidP="004730CC">
      <w:pPr>
        <w:ind w:right="5902"/>
        <w:jc w:val="both"/>
      </w:pPr>
      <w:r w:rsidRPr="004730CC">
        <w:rPr>
          <w:b/>
        </w:rPr>
        <w:lastRenderedPageBreak/>
        <w:t>Figure 1</w:t>
      </w:r>
      <w:r>
        <w:t>.</w:t>
      </w:r>
    </w:p>
    <w:p w14:paraId="50040973" w14:textId="77777777" w:rsidR="00D60675" w:rsidRDefault="00056CEC" w:rsidP="00342476">
      <w:pPr>
        <w:ind w:right="5902"/>
        <w:jc w:val="both"/>
      </w:pPr>
      <w:r w:rsidRPr="00056CEC">
        <w:rPr>
          <w:noProof/>
          <w:lang w:val="es-ES" w:eastAsia="es-ES"/>
        </w:rPr>
        <w:drawing>
          <wp:inline distT="0" distB="0" distL="0" distR="0" wp14:anchorId="6DD6EBF7" wp14:editId="69276361">
            <wp:extent cx="8891270" cy="3974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91270" cy="3974465"/>
                    </a:xfrm>
                    <a:prstGeom prst="rect">
                      <a:avLst/>
                    </a:prstGeom>
                  </pic:spPr>
                </pic:pic>
              </a:graphicData>
            </a:graphic>
          </wp:inline>
        </w:drawing>
      </w:r>
    </w:p>
    <w:p w14:paraId="45EB707F" w14:textId="77777777" w:rsidR="00D60675" w:rsidRDefault="00D60675" w:rsidP="00342476">
      <w:pPr>
        <w:ind w:right="5902"/>
        <w:jc w:val="both"/>
        <w:sectPr w:rsidR="00D60675" w:rsidSect="00100029">
          <w:pgSz w:w="16838" w:h="11906" w:orient="landscape" w:code="9"/>
          <w:pgMar w:top="1701" w:right="1418" w:bottom="1701" w:left="1418" w:header="709" w:footer="709" w:gutter="0"/>
          <w:lnNumType w:countBy="1" w:restart="continuous"/>
          <w:cols w:space="708"/>
          <w:docGrid w:linePitch="360"/>
        </w:sectPr>
      </w:pPr>
    </w:p>
    <w:p w14:paraId="74478B4E" w14:textId="77777777" w:rsidR="00EA647F" w:rsidRDefault="001A0027" w:rsidP="004730CC">
      <w:pPr>
        <w:ind w:right="5902"/>
        <w:jc w:val="both"/>
      </w:pPr>
      <w:r w:rsidRPr="001A0027">
        <w:rPr>
          <w:b/>
        </w:rPr>
        <w:lastRenderedPageBreak/>
        <w:t xml:space="preserve">Figure </w:t>
      </w:r>
      <w:r w:rsidR="00FE4D2A">
        <w:rPr>
          <w:b/>
        </w:rPr>
        <w:t>2</w:t>
      </w:r>
      <w:r>
        <w:t>.</w:t>
      </w:r>
    </w:p>
    <w:p w14:paraId="77B82100" w14:textId="77777777" w:rsidR="001A0027" w:rsidRDefault="001A0027" w:rsidP="004730CC">
      <w:pPr>
        <w:ind w:right="5902"/>
        <w:jc w:val="both"/>
      </w:pPr>
      <w:r w:rsidRPr="001A0027">
        <w:rPr>
          <w:noProof/>
          <w:lang w:val="es-ES" w:eastAsia="es-ES"/>
        </w:rPr>
        <w:drawing>
          <wp:inline distT="0" distB="0" distL="0" distR="0" wp14:anchorId="271C7BCC" wp14:editId="0AC608BF">
            <wp:extent cx="8891270" cy="3523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91270" cy="3523615"/>
                    </a:xfrm>
                    <a:prstGeom prst="rect">
                      <a:avLst/>
                    </a:prstGeom>
                  </pic:spPr>
                </pic:pic>
              </a:graphicData>
            </a:graphic>
          </wp:inline>
        </w:drawing>
      </w:r>
    </w:p>
    <w:sectPr w:rsidR="001A0027" w:rsidSect="00100029">
      <w:pgSz w:w="16838" w:h="11906" w:orient="landscape" w:code="9"/>
      <w:pgMar w:top="1701" w:right="1418" w:bottom="1701" w:left="1418"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BB993C" w16cid:durableId="2151A7A0"/>
  <w16cid:commentId w16cid:paraId="49F27913" w16cid:durableId="2151A7A1"/>
  <w16cid:commentId w16cid:paraId="1D295A64" w16cid:durableId="2151A7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59142" w14:textId="77777777" w:rsidR="00B54663" w:rsidRDefault="00B54663">
      <w:r>
        <w:separator/>
      </w:r>
    </w:p>
  </w:endnote>
  <w:endnote w:type="continuationSeparator" w:id="0">
    <w:p w14:paraId="061D06E9" w14:textId="77777777" w:rsidR="00B54663" w:rsidRDefault="00B5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0FAE7" w14:textId="77777777" w:rsidR="00A41F23" w:rsidRDefault="00A41F23" w:rsidP="001B49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D62E55" w14:textId="77777777" w:rsidR="00A41F23" w:rsidRDefault="00A41F23" w:rsidP="00EA17A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B4C36" w14:textId="70CC9BDD" w:rsidR="00A41F23" w:rsidRDefault="00A41F23" w:rsidP="001B49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4B52">
      <w:rPr>
        <w:rStyle w:val="Nmerodepgina"/>
        <w:noProof/>
      </w:rPr>
      <w:t>2</w:t>
    </w:r>
    <w:r>
      <w:rPr>
        <w:rStyle w:val="Nmerodepgina"/>
      </w:rPr>
      <w:fldChar w:fldCharType="end"/>
    </w:r>
  </w:p>
  <w:p w14:paraId="34C7922D" w14:textId="77777777" w:rsidR="00A41F23" w:rsidRDefault="00A41F23" w:rsidP="00EA17A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7E9A1" w14:textId="77777777" w:rsidR="00B54663" w:rsidRDefault="00B54663">
      <w:r>
        <w:separator/>
      </w:r>
    </w:p>
  </w:footnote>
  <w:footnote w:type="continuationSeparator" w:id="0">
    <w:p w14:paraId="0CEE02AC" w14:textId="77777777" w:rsidR="00B54663" w:rsidRDefault="00B54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E2D3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C0A000F"/>
    <w:name w:val="WW8Num1"/>
    <w:lvl w:ilvl="0">
      <w:start w:val="1"/>
      <w:numFmt w:val="decimal"/>
      <w:lvlText w:val="%1."/>
      <w:lvlJc w:val="left"/>
      <w:pPr>
        <w:tabs>
          <w:tab w:val="num" w:pos="360"/>
        </w:tabs>
        <w:ind w:left="360" w:hanging="360"/>
      </w:pPr>
      <w:rPr>
        <w:rFonts w:hint="default"/>
      </w:rPr>
    </w:lvl>
  </w:abstractNum>
  <w:abstractNum w:abstractNumId="2">
    <w:nsid w:val="0FF31ACB"/>
    <w:multiLevelType w:val="hybridMultilevel"/>
    <w:tmpl w:val="05FAA0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3D1B15"/>
    <w:multiLevelType w:val="hybridMultilevel"/>
    <w:tmpl w:val="551EEAAA"/>
    <w:lvl w:ilvl="0" w:tplc="0FB636F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A44D7"/>
    <w:multiLevelType w:val="hybridMultilevel"/>
    <w:tmpl w:val="AB8487C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nsid w:val="41B15832"/>
    <w:multiLevelType w:val="hybridMultilevel"/>
    <w:tmpl w:val="7646C4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69051DD"/>
    <w:multiLevelType w:val="hybridMultilevel"/>
    <w:tmpl w:val="C212DF44"/>
    <w:lvl w:ilvl="0" w:tplc="85582514">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56327590"/>
    <w:multiLevelType w:val="hybridMultilevel"/>
    <w:tmpl w:val="02E66E0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64333AF2"/>
    <w:multiLevelType w:val="hybridMultilevel"/>
    <w:tmpl w:val="C43E0FBE"/>
    <w:lvl w:ilvl="0" w:tplc="B2C4AD7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CA72083"/>
    <w:multiLevelType w:val="hybridMultilevel"/>
    <w:tmpl w:val="AE78B0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102346B"/>
    <w:multiLevelType w:val="hybridMultilevel"/>
    <w:tmpl w:val="35124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44442F"/>
    <w:multiLevelType w:val="hybridMultilevel"/>
    <w:tmpl w:val="221032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2"/>
  </w:num>
  <w:num w:numId="5">
    <w:abstractNumId w:val="8"/>
  </w:num>
  <w:num w:numId="6">
    <w:abstractNumId w:val="0"/>
  </w:num>
  <w:num w:numId="7">
    <w:abstractNumId w:val="5"/>
  </w:num>
  <w:num w:numId="8">
    <w:abstractNumId w:val="4"/>
  </w:num>
  <w:num w:numId="9">
    <w:abstractNumId w:val="6"/>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EE"/>
    <w:rsid w:val="000002C7"/>
    <w:rsid w:val="00001287"/>
    <w:rsid w:val="00002114"/>
    <w:rsid w:val="000023BA"/>
    <w:rsid w:val="00002BCA"/>
    <w:rsid w:val="000032F9"/>
    <w:rsid w:val="000058E4"/>
    <w:rsid w:val="00006A00"/>
    <w:rsid w:val="00006D54"/>
    <w:rsid w:val="00006EE5"/>
    <w:rsid w:val="0000752E"/>
    <w:rsid w:val="000076A8"/>
    <w:rsid w:val="0001336C"/>
    <w:rsid w:val="0001409B"/>
    <w:rsid w:val="00016028"/>
    <w:rsid w:val="00016033"/>
    <w:rsid w:val="000176CF"/>
    <w:rsid w:val="00017F8F"/>
    <w:rsid w:val="00020002"/>
    <w:rsid w:val="000203A8"/>
    <w:rsid w:val="0002243A"/>
    <w:rsid w:val="000244BB"/>
    <w:rsid w:val="0002590F"/>
    <w:rsid w:val="0002599A"/>
    <w:rsid w:val="00026121"/>
    <w:rsid w:val="000261E8"/>
    <w:rsid w:val="00027377"/>
    <w:rsid w:val="0003049A"/>
    <w:rsid w:val="00030A15"/>
    <w:rsid w:val="0003177A"/>
    <w:rsid w:val="00031A1D"/>
    <w:rsid w:val="00031B1F"/>
    <w:rsid w:val="000330B8"/>
    <w:rsid w:val="000336F1"/>
    <w:rsid w:val="00033863"/>
    <w:rsid w:val="000345E5"/>
    <w:rsid w:val="000355EC"/>
    <w:rsid w:val="000359DB"/>
    <w:rsid w:val="00035A94"/>
    <w:rsid w:val="00036399"/>
    <w:rsid w:val="00036BE6"/>
    <w:rsid w:val="00037E99"/>
    <w:rsid w:val="0004022B"/>
    <w:rsid w:val="00040B90"/>
    <w:rsid w:val="0004147F"/>
    <w:rsid w:val="00044511"/>
    <w:rsid w:val="00045A12"/>
    <w:rsid w:val="000460ED"/>
    <w:rsid w:val="000461B2"/>
    <w:rsid w:val="00046862"/>
    <w:rsid w:val="000476BE"/>
    <w:rsid w:val="00047FF2"/>
    <w:rsid w:val="000505AB"/>
    <w:rsid w:val="00050A0F"/>
    <w:rsid w:val="000528B6"/>
    <w:rsid w:val="00052CBD"/>
    <w:rsid w:val="00053AE8"/>
    <w:rsid w:val="00053E49"/>
    <w:rsid w:val="00054B1B"/>
    <w:rsid w:val="00055276"/>
    <w:rsid w:val="000556AA"/>
    <w:rsid w:val="00055840"/>
    <w:rsid w:val="00055CCB"/>
    <w:rsid w:val="00056C73"/>
    <w:rsid w:val="00056CEC"/>
    <w:rsid w:val="000602F6"/>
    <w:rsid w:val="00061102"/>
    <w:rsid w:val="000611D3"/>
    <w:rsid w:val="000615E2"/>
    <w:rsid w:val="0006237B"/>
    <w:rsid w:val="00063620"/>
    <w:rsid w:val="00065AA7"/>
    <w:rsid w:val="00065BE6"/>
    <w:rsid w:val="00065C35"/>
    <w:rsid w:val="00065C98"/>
    <w:rsid w:val="00066E91"/>
    <w:rsid w:val="0007020D"/>
    <w:rsid w:val="00071678"/>
    <w:rsid w:val="000720C8"/>
    <w:rsid w:val="000721C6"/>
    <w:rsid w:val="0007259A"/>
    <w:rsid w:val="00072BC3"/>
    <w:rsid w:val="00073AC4"/>
    <w:rsid w:val="00074410"/>
    <w:rsid w:val="0007475F"/>
    <w:rsid w:val="00074E52"/>
    <w:rsid w:val="000754F7"/>
    <w:rsid w:val="000756FC"/>
    <w:rsid w:val="00075CE7"/>
    <w:rsid w:val="00076859"/>
    <w:rsid w:val="00077BAA"/>
    <w:rsid w:val="00080B5D"/>
    <w:rsid w:val="00082030"/>
    <w:rsid w:val="00082309"/>
    <w:rsid w:val="000825A4"/>
    <w:rsid w:val="000827B9"/>
    <w:rsid w:val="00084506"/>
    <w:rsid w:val="00084557"/>
    <w:rsid w:val="00085F5B"/>
    <w:rsid w:val="00086A74"/>
    <w:rsid w:val="00086B26"/>
    <w:rsid w:val="00086E15"/>
    <w:rsid w:val="000904A2"/>
    <w:rsid w:val="0009078F"/>
    <w:rsid w:val="0009087A"/>
    <w:rsid w:val="000909E0"/>
    <w:rsid w:val="00090CCD"/>
    <w:rsid w:val="00090D92"/>
    <w:rsid w:val="00090DAC"/>
    <w:rsid w:val="00092502"/>
    <w:rsid w:val="000938EF"/>
    <w:rsid w:val="000943DB"/>
    <w:rsid w:val="00095876"/>
    <w:rsid w:val="000A0BC9"/>
    <w:rsid w:val="000A0C46"/>
    <w:rsid w:val="000A14F4"/>
    <w:rsid w:val="000A196A"/>
    <w:rsid w:val="000A1BE1"/>
    <w:rsid w:val="000A1C7D"/>
    <w:rsid w:val="000A2C4E"/>
    <w:rsid w:val="000A3342"/>
    <w:rsid w:val="000A3396"/>
    <w:rsid w:val="000A33AD"/>
    <w:rsid w:val="000A400E"/>
    <w:rsid w:val="000A4A11"/>
    <w:rsid w:val="000A5533"/>
    <w:rsid w:val="000A6D8B"/>
    <w:rsid w:val="000A753E"/>
    <w:rsid w:val="000B0167"/>
    <w:rsid w:val="000B0C76"/>
    <w:rsid w:val="000B0D63"/>
    <w:rsid w:val="000B15B0"/>
    <w:rsid w:val="000B1CF4"/>
    <w:rsid w:val="000B1E0D"/>
    <w:rsid w:val="000B26A9"/>
    <w:rsid w:val="000B2EA4"/>
    <w:rsid w:val="000B2EB3"/>
    <w:rsid w:val="000B357E"/>
    <w:rsid w:val="000B36E4"/>
    <w:rsid w:val="000B3ADF"/>
    <w:rsid w:val="000B3CA0"/>
    <w:rsid w:val="000B479B"/>
    <w:rsid w:val="000B4867"/>
    <w:rsid w:val="000B6318"/>
    <w:rsid w:val="000B6ACA"/>
    <w:rsid w:val="000B6E4A"/>
    <w:rsid w:val="000B7BF4"/>
    <w:rsid w:val="000C0302"/>
    <w:rsid w:val="000C094F"/>
    <w:rsid w:val="000C14A3"/>
    <w:rsid w:val="000C337D"/>
    <w:rsid w:val="000C34D2"/>
    <w:rsid w:val="000C4B52"/>
    <w:rsid w:val="000C52C5"/>
    <w:rsid w:val="000C5624"/>
    <w:rsid w:val="000C5D2E"/>
    <w:rsid w:val="000C66B5"/>
    <w:rsid w:val="000C6B34"/>
    <w:rsid w:val="000D0077"/>
    <w:rsid w:val="000D1543"/>
    <w:rsid w:val="000D47AC"/>
    <w:rsid w:val="000D4862"/>
    <w:rsid w:val="000D5442"/>
    <w:rsid w:val="000D5A75"/>
    <w:rsid w:val="000D6660"/>
    <w:rsid w:val="000E0110"/>
    <w:rsid w:val="000E0C39"/>
    <w:rsid w:val="000E1E89"/>
    <w:rsid w:val="000E3DC3"/>
    <w:rsid w:val="000E40D8"/>
    <w:rsid w:val="000E47B7"/>
    <w:rsid w:val="000E495E"/>
    <w:rsid w:val="000E5598"/>
    <w:rsid w:val="000F0C5D"/>
    <w:rsid w:val="000F2F13"/>
    <w:rsid w:val="000F4E8F"/>
    <w:rsid w:val="000F624A"/>
    <w:rsid w:val="000F6357"/>
    <w:rsid w:val="000F690D"/>
    <w:rsid w:val="000F73B1"/>
    <w:rsid w:val="000F77D1"/>
    <w:rsid w:val="000F7B0D"/>
    <w:rsid w:val="000F7F52"/>
    <w:rsid w:val="00100029"/>
    <w:rsid w:val="00100E55"/>
    <w:rsid w:val="001011B7"/>
    <w:rsid w:val="00101849"/>
    <w:rsid w:val="001020F1"/>
    <w:rsid w:val="001021C7"/>
    <w:rsid w:val="00103068"/>
    <w:rsid w:val="00103250"/>
    <w:rsid w:val="0010348C"/>
    <w:rsid w:val="001034E4"/>
    <w:rsid w:val="0010528B"/>
    <w:rsid w:val="00105B7F"/>
    <w:rsid w:val="00107D9E"/>
    <w:rsid w:val="00111212"/>
    <w:rsid w:val="0011178E"/>
    <w:rsid w:val="001117FC"/>
    <w:rsid w:val="0011471B"/>
    <w:rsid w:val="001154FB"/>
    <w:rsid w:val="00115B99"/>
    <w:rsid w:val="00115D10"/>
    <w:rsid w:val="00117ED3"/>
    <w:rsid w:val="00120CA7"/>
    <w:rsid w:val="001211F1"/>
    <w:rsid w:val="00121319"/>
    <w:rsid w:val="001223D1"/>
    <w:rsid w:val="0012243B"/>
    <w:rsid w:val="001236C3"/>
    <w:rsid w:val="001239B5"/>
    <w:rsid w:val="00124AA1"/>
    <w:rsid w:val="00124D7A"/>
    <w:rsid w:val="00126758"/>
    <w:rsid w:val="00126B66"/>
    <w:rsid w:val="00126CE6"/>
    <w:rsid w:val="0012770E"/>
    <w:rsid w:val="00127805"/>
    <w:rsid w:val="00127E55"/>
    <w:rsid w:val="001312C1"/>
    <w:rsid w:val="001317AE"/>
    <w:rsid w:val="00132E09"/>
    <w:rsid w:val="00133A91"/>
    <w:rsid w:val="00133CB4"/>
    <w:rsid w:val="001343C5"/>
    <w:rsid w:val="001346CD"/>
    <w:rsid w:val="00136189"/>
    <w:rsid w:val="001362C9"/>
    <w:rsid w:val="00136D5F"/>
    <w:rsid w:val="0013710A"/>
    <w:rsid w:val="00137392"/>
    <w:rsid w:val="0013751D"/>
    <w:rsid w:val="001378F4"/>
    <w:rsid w:val="00137A3B"/>
    <w:rsid w:val="00137C42"/>
    <w:rsid w:val="0014458C"/>
    <w:rsid w:val="001455DD"/>
    <w:rsid w:val="00145927"/>
    <w:rsid w:val="00145D08"/>
    <w:rsid w:val="00150BF8"/>
    <w:rsid w:val="00151E55"/>
    <w:rsid w:val="00153B12"/>
    <w:rsid w:val="0015441B"/>
    <w:rsid w:val="0015554F"/>
    <w:rsid w:val="00155D54"/>
    <w:rsid w:val="00156080"/>
    <w:rsid w:val="0015618C"/>
    <w:rsid w:val="00156865"/>
    <w:rsid w:val="00156DEC"/>
    <w:rsid w:val="0015727D"/>
    <w:rsid w:val="001576F4"/>
    <w:rsid w:val="00157CA2"/>
    <w:rsid w:val="001611FB"/>
    <w:rsid w:val="001617CB"/>
    <w:rsid w:val="001623B2"/>
    <w:rsid w:val="00162C02"/>
    <w:rsid w:val="00163C17"/>
    <w:rsid w:val="00163EAD"/>
    <w:rsid w:val="00164288"/>
    <w:rsid w:val="001646A3"/>
    <w:rsid w:val="001648D3"/>
    <w:rsid w:val="00165D27"/>
    <w:rsid w:val="001673BC"/>
    <w:rsid w:val="001674EA"/>
    <w:rsid w:val="0016753F"/>
    <w:rsid w:val="00167C2B"/>
    <w:rsid w:val="001706E8"/>
    <w:rsid w:val="00170962"/>
    <w:rsid w:val="00173513"/>
    <w:rsid w:val="001747C4"/>
    <w:rsid w:val="0017546E"/>
    <w:rsid w:val="001759D5"/>
    <w:rsid w:val="00175BAF"/>
    <w:rsid w:val="0017788B"/>
    <w:rsid w:val="00180169"/>
    <w:rsid w:val="00181401"/>
    <w:rsid w:val="001815CD"/>
    <w:rsid w:val="00181AF1"/>
    <w:rsid w:val="00181D50"/>
    <w:rsid w:val="00182088"/>
    <w:rsid w:val="00182263"/>
    <w:rsid w:val="001834A6"/>
    <w:rsid w:val="00183737"/>
    <w:rsid w:val="0018374D"/>
    <w:rsid w:val="00183E0C"/>
    <w:rsid w:val="00184552"/>
    <w:rsid w:val="0018475D"/>
    <w:rsid w:val="00184D84"/>
    <w:rsid w:val="00184F11"/>
    <w:rsid w:val="001852F8"/>
    <w:rsid w:val="00185BAB"/>
    <w:rsid w:val="00185E13"/>
    <w:rsid w:val="00186145"/>
    <w:rsid w:val="001862D8"/>
    <w:rsid w:val="00186699"/>
    <w:rsid w:val="001866D6"/>
    <w:rsid w:val="00186856"/>
    <w:rsid w:val="001868EB"/>
    <w:rsid w:val="00187EA9"/>
    <w:rsid w:val="00190042"/>
    <w:rsid w:val="00191B21"/>
    <w:rsid w:val="001927B6"/>
    <w:rsid w:val="0019292B"/>
    <w:rsid w:val="00192C3B"/>
    <w:rsid w:val="00194F78"/>
    <w:rsid w:val="00195D35"/>
    <w:rsid w:val="00196224"/>
    <w:rsid w:val="001969F7"/>
    <w:rsid w:val="00196D32"/>
    <w:rsid w:val="00197588"/>
    <w:rsid w:val="00197E27"/>
    <w:rsid w:val="001A0027"/>
    <w:rsid w:val="001A0230"/>
    <w:rsid w:val="001A07A5"/>
    <w:rsid w:val="001A12C2"/>
    <w:rsid w:val="001A2A8F"/>
    <w:rsid w:val="001A2BF4"/>
    <w:rsid w:val="001A31DF"/>
    <w:rsid w:val="001A3579"/>
    <w:rsid w:val="001A39EB"/>
    <w:rsid w:val="001A4215"/>
    <w:rsid w:val="001A425A"/>
    <w:rsid w:val="001A4F21"/>
    <w:rsid w:val="001A5874"/>
    <w:rsid w:val="001A656F"/>
    <w:rsid w:val="001A6755"/>
    <w:rsid w:val="001A7497"/>
    <w:rsid w:val="001A76BD"/>
    <w:rsid w:val="001A7B2D"/>
    <w:rsid w:val="001B0338"/>
    <w:rsid w:val="001B1E28"/>
    <w:rsid w:val="001B2858"/>
    <w:rsid w:val="001B3F83"/>
    <w:rsid w:val="001B48A4"/>
    <w:rsid w:val="001B4963"/>
    <w:rsid w:val="001B4ED5"/>
    <w:rsid w:val="001B4F51"/>
    <w:rsid w:val="001B585B"/>
    <w:rsid w:val="001B74E4"/>
    <w:rsid w:val="001B76AA"/>
    <w:rsid w:val="001C01EF"/>
    <w:rsid w:val="001C26B6"/>
    <w:rsid w:val="001C38E8"/>
    <w:rsid w:val="001C5DC1"/>
    <w:rsid w:val="001C601D"/>
    <w:rsid w:val="001D0302"/>
    <w:rsid w:val="001D0891"/>
    <w:rsid w:val="001D0D9B"/>
    <w:rsid w:val="001D1D27"/>
    <w:rsid w:val="001D1F3A"/>
    <w:rsid w:val="001D27E6"/>
    <w:rsid w:val="001D3D19"/>
    <w:rsid w:val="001D48C8"/>
    <w:rsid w:val="001D4A2E"/>
    <w:rsid w:val="001D5C6A"/>
    <w:rsid w:val="001D6287"/>
    <w:rsid w:val="001D726F"/>
    <w:rsid w:val="001D7BD1"/>
    <w:rsid w:val="001D7F7A"/>
    <w:rsid w:val="001E0AC7"/>
    <w:rsid w:val="001E1611"/>
    <w:rsid w:val="001E3619"/>
    <w:rsid w:val="001E3BC0"/>
    <w:rsid w:val="001E4E81"/>
    <w:rsid w:val="001E6420"/>
    <w:rsid w:val="001E677F"/>
    <w:rsid w:val="001E7B7C"/>
    <w:rsid w:val="001F0679"/>
    <w:rsid w:val="001F0708"/>
    <w:rsid w:val="001F08FC"/>
    <w:rsid w:val="001F1259"/>
    <w:rsid w:val="001F1893"/>
    <w:rsid w:val="001F31AC"/>
    <w:rsid w:val="001F6331"/>
    <w:rsid w:val="001F65C3"/>
    <w:rsid w:val="001F675E"/>
    <w:rsid w:val="001F6FFC"/>
    <w:rsid w:val="0020025E"/>
    <w:rsid w:val="002012D8"/>
    <w:rsid w:val="0020260A"/>
    <w:rsid w:val="00202DE3"/>
    <w:rsid w:val="00203A0D"/>
    <w:rsid w:val="002044F1"/>
    <w:rsid w:val="00204592"/>
    <w:rsid w:val="002046C9"/>
    <w:rsid w:val="00205202"/>
    <w:rsid w:val="00205324"/>
    <w:rsid w:val="00205583"/>
    <w:rsid w:val="00205B42"/>
    <w:rsid w:val="002067FB"/>
    <w:rsid w:val="00206801"/>
    <w:rsid w:val="00206D5F"/>
    <w:rsid w:val="002072F5"/>
    <w:rsid w:val="0021026B"/>
    <w:rsid w:val="00210C74"/>
    <w:rsid w:val="00211BA8"/>
    <w:rsid w:val="00212554"/>
    <w:rsid w:val="00212569"/>
    <w:rsid w:val="00212B95"/>
    <w:rsid w:val="00213617"/>
    <w:rsid w:val="00214212"/>
    <w:rsid w:val="00215231"/>
    <w:rsid w:val="002156AE"/>
    <w:rsid w:val="002179BA"/>
    <w:rsid w:val="00220299"/>
    <w:rsid w:val="00221D1E"/>
    <w:rsid w:val="0022233C"/>
    <w:rsid w:val="00222C1B"/>
    <w:rsid w:val="0022325C"/>
    <w:rsid w:val="002245A8"/>
    <w:rsid w:val="00225765"/>
    <w:rsid w:val="00226837"/>
    <w:rsid w:val="0022758D"/>
    <w:rsid w:val="00230906"/>
    <w:rsid w:val="00232DC1"/>
    <w:rsid w:val="00233CB3"/>
    <w:rsid w:val="0023434D"/>
    <w:rsid w:val="00234F6E"/>
    <w:rsid w:val="002357F7"/>
    <w:rsid w:val="00236E0C"/>
    <w:rsid w:val="00237BC9"/>
    <w:rsid w:val="00240432"/>
    <w:rsid w:val="00241245"/>
    <w:rsid w:val="002415B4"/>
    <w:rsid w:val="00241AEC"/>
    <w:rsid w:val="00242B52"/>
    <w:rsid w:val="00243173"/>
    <w:rsid w:val="002432A7"/>
    <w:rsid w:val="002438E4"/>
    <w:rsid w:val="0024444E"/>
    <w:rsid w:val="00244AB3"/>
    <w:rsid w:val="00244C6C"/>
    <w:rsid w:val="002451CB"/>
    <w:rsid w:val="00245395"/>
    <w:rsid w:val="002453D3"/>
    <w:rsid w:val="00246653"/>
    <w:rsid w:val="00247570"/>
    <w:rsid w:val="00247F03"/>
    <w:rsid w:val="00251347"/>
    <w:rsid w:val="00251470"/>
    <w:rsid w:val="00254619"/>
    <w:rsid w:val="00254A5A"/>
    <w:rsid w:val="00254B7D"/>
    <w:rsid w:val="00256219"/>
    <w:rsid w:val="002567D1"/>
    <w:rsid w:val="00257020"/>
    <w:rsid w:val="002574C3"/>
    <w:rsid w:val="00257790"/>
    <w:rsid w:val="002577B4"/>
    <w:rsid w:val="0025793A"/>
    <w:rsid w:val="00257F7C"/>
    <w:rsid w:val="0026112E"/>
    <w:rsid w:val="0026159D"/>
    <w:rsid w:val="00261644"/>
    <w:rsid w:val="0026185A"/>
    <w:rsid w:val="00261C4D"/>
    <w:rsid w:val="00262C9C"/>
    <w:rsid w:val="00262E9D"/>
    <w:rsid w:val="00263BD8"/>
    <w:rsid w:val="0026407B"/>
    <w:rsid w:val="002644F1"/>
    <w:rsid w:val="00264693"/>
    <w:rsid w:val="0026469E"/>
    <w:rsid w:val="00264B98"/>
    <w:rsid w:val="00266C31"/>
    <w:rsid w:val="00267035"/>
    <w:rsid w:val="002703C8"/>
    <w:rsid w:val="00271056"/>
    <w:rsid w:val="00271075"/>
    <w:rsid w:val="002723BF"/>
    <w:rsid w:val="0027256E"/>
    <w:rsid w:val="00273D9A"/>
    <w:rsid w:val="00274338"/>
    <w:rsid w:val="002749C8"/>
    <w:rsid w:val="00275A33"/>
    <w:rsid w:val="00275AD0"/>
    <w:rsid w:val="002763AC"/>
    <w:rsid w:val="002806FF"/>
    <w:rsid w:val="0028186A"/>
    <w:rsid w:val="0028203C"/>
    <w:rsid w:val="00282156"/>
    <w:rsid w:val="00282286"/>
    <w:rsid w:val="00282918"/>
    <w:rsid w:val="00283BEC"/>
    <w:rsid w:val="00285669"/>
    <w:rsid w:val="0028590A"/>
    <w:rsid w:val="0028613C"/>
    <w:rsid w:val="00286487"/>
    <w:rsid w:val="00287236"/>
    <w:rsid w:val="00287873"/>
    <w:rsid w:val="002900D1"/>
    <w:rsid w:val="002900F8"/>
    <w:rsid w:val="00290426"/>
    <w:rsid w:val="00290706"/>
    <w:rsid w:val="00291FAB"/>
    <w:rsid w:val="002928D6"/>
    <w:rsid w:val="002943F1"/>
    <w:rsid w:val="002944F6"/>
    <w:rsid w:val="00294A1C"/>
    <w:rsid w:val="00294C5D"/>
    <w:rsid w:val="002960C1"/>
    <w:rsid w:val="00296629"/>
    <w:rsid w:val="00296FD0"/>
    <w:rsid w:val="00297DFA"/>
    <w:rsid w:val="002A1844"/>
    <w:rsid w:val="002A18A2"/>
    <w:rsid w:val="002A2173"/>
    <w:rsid w:val="002A228E"/>
    <w:rsid w:val="002A3C9A"/>
    <w:rsid w:val="002A3DFB"/>
    <w:rsid w:val="002A4EEC"/>
    <w:rsid w:val="002A60B8"/>
    <w:rsid w:val="002A6E09"/>
    <w:rsid w:val="002A7902"/>
    <w:rsid w:val="002B0E1B"/>
    <w:rsid w:val="002B0FEE"/>
    <w:rsid w:val="002B39D3"/>
    <w:rsid w:val="002B3ABF"/>
    <w:rsid w:val="002B3BFC"/>
    <w:rsid w:val="002B441B"/>
    <w:rsid w:val="002B472F"/>
    <w:rsid w:val="002B551B"/>
    <w:rsid w:val="002B580B"/>
    <w:rsid w:val="002B6F9E"/>
    <w:rsid w:val="002C01FB"/>
    <w:rsid w:val="002C32E6"/>
    <w:rsid w:val="002C3554"/>
    <w:rsid w:val="002C3981"/>
    <w:rsid w:val="002C3B39"/>
    <w:rsid w:val="002C4058"/>
    <w:rsid w:val="002C5CD0"/>
    <w:rsid w:val="002C5E0B"/>
    <w:rsid w:val="002C64E2"/>
    <w:rsid w:val="002C763D"/>
    <w:rsid w:val="002D06FF"/>
    <w:rsid w:val="002D2D82"/>
    <w:rsid w:val="002D3C57"/>
    <w:rsid w:val="002D4036"/>
    <w:rsid w:val="002D4687"/>
    <w:rsid w:val="002D472C"/>
    <w:rsid w:val="002D4C50"/>
    <w:rsid w:val="002D4ED9"/>
    <w:rsid w:val="002D5872"/>
    <w:rsid w:val="002D6955"/>
    <w:rsid w:val="002D6DC9"/>
    <w:rsid w:val="002D7017"/>
    <w:rsid w:val="002D790E"/>
    <w:rsid w:val="002D7EBD"/>
    <w:rsid w:val="002E1477"/>
    <w:rsid w:val="002E155D"/>
    <w:rsid w:val="002E210F"/>
    <w:rsid w:val="002E23CF"/>
    <w:rsid w:val="002E283E"/>
    <w:rsid w:val="002E29C1"/>
    <w:rsid w:val="002E2DBD"/>
    <w:rsid w:val="002E3F4B"/>
    <w:rsid w:val="002E427E"/>
    <w:rsid w:val="002E4FFE"/>
    <w:rsid w:val="002E50A4"/>
    <w:rsid w:val="002E6267"/>
    <w:rsid w:val="002E6528"/>
    <w:rsid w:val="002E789A"/>
    <w:rsid w:val="002F119D"/>
    <w:rsid w:val="002F14B7"/>
    <w:rsid w:val="002F1863"/>
    <w:rsid w:val="002F18A3"/>
    <w:rsid w:val="002F3B36"/>
    <w:rsid w:val="002F3DF1"/>
    <w:rsid w:val="002F3E44"/>
    <w:rsid w:val="002F5559"/>
    <w:rsid w:val="002F69B1"/>
    <w:rsid w:val="002F6D40"/>
    <w:rsid w:val="002F7E73"/>
    <w:rsid w:val="003006CE"/>
    <w:rsid w:val="0030137D"/>
    <w:rsid w:val="003022BB"/>
    <w:rsid w:val="0030246C"/>
    <w:rsid w:val="003025BD"/>
    <w:rsid w:val="003026D5"/>
    <w:rsid w:val="00302A1E"/>
    <w:rsid w:val="00302EEA"/>
    <w:rsid w:val="0030353C"/>
    <w:rsid w:val="00304AAF"/>
    <w:rsid w:val="0030528E"/>
    <w:rsid w:val="00305A82"/>
    <w:rsid w:val="00307426"/>
    <w:rsid w:val="00307580"/>
    <w:rsid w:val="0030771F"/>
    <w:rsid w:val="00310AB1"/>
    <w:rsid w:val="00310FBC"/>
    <w:rsid w:val="00311ABE"/>
    <w:rsid w:val="00311F4D"/>
    <w:rsid w:val="003128F3"/>
    <w:rsid w:val="00313A03"/>
    <w:rsid w:val="00314005"/>
    <w:rsid w:val="0031417A"/>
    <w:rsid w:val="00314D37"/>
    <w:rsid w:val="00315286"/>
    <w:rsid w:val="00317091"/>
    <w:rsid w:val="003174F8"/>
    <w:rsid w:val="00320383"/>
    <w:rsid w:val="00320631"/>
    <w:rsid w:val="00320BA9"/>
    <w:rsid w:val="00321443"/>
    <w:rsid w:val="0032190D"/>
    <w:rsid w:val="003220FC"/>
    <w:rsid w:val="00322BCD"/>
    <w:rsid w:val="00323878"/>
    <w:rsid w:val="0032399C"/>
    <w:rsid w:val="00323CF6"/>
    <w:rsid w:val="00323F7F"/>
    <w:rsid w:val="00323F99"/>
    <w:rsid w:val="00323FAD"/>
    <w:rsid w:val="003245D6"/>
    <w:rsid w:val="00324BB1"/>
    <w:rsid w:val="00326C6D"/>
    <w:rsid w:val="00326C73"/>
    <w:rsid w:val="003303C7"/>
    <w:rsid w:val="00330605"/>
    <w:rsid w:val="0033074D"/>
    <w:rsid w:val="003308B0"/>
    <w:rsid w:val="003309E3"/>
    <w:rsid w:val="00331490"/>
    <w:rsid w:val="00332418"/>
    <w:rsid w:val="00332869"/>
    <w:rsid w:val="0033320B"/>
    <w:rsid w:val="00333418"/>
    <w:rsid w:val="003355A8"/>
    <w:rsid w:val="00337BDF"/>
    <w:rsid w:val="00337D25"/>
    <w:rsid w:val="0034109D"/>
    <w:rsid w:val="003417A5"/>
    <w:rsid w:val="0034242D"/>
    <w:rsid w:val="00342476"/>
    <w:rsid w:val="00344D5F"/>
    <w:rsid w:val="00344F21"/>
    <w:rsid w:val="003454EB"/>
    <w:rsid w:val="0034693B"/>
    <w:rsid w:val="00350FC4"/>
    <w:rsid w:val="0035164B"/>
    <w:rsid w:val="00351B19"/>
    <w:rsid w:val="0035284F"/>
    <w:rsid w:val="00352B67"/>
    <w:rsid w:val="0035449C"/>
    <w:rsid w:val="003559FF"/>
    <w:rsid w:val="00360270"/>
    <w:rsid w:val="0036183B"/>
    <w:rsid w:val="00362250"/>
    <w:rsid w:val="00363191"/>
    <w:rsid w:val="00363BB0"/>
    <w:rsid w:val="003644B8"/>
    <w:rsid w:val="00364A2F"/>
    <w:rsid w:val="003659E3"/>
    <w:rsid w:val="00365D89"/>
    <w:rsid w:val="00366041"/>
    <w:rsid w:val="00366C94"/>
    <w:rsid w:val="0036716C"/>
    <w:rsid w:val="00367C0B"/>
    <w:rsid w:val="00367C65"/>
    <w:rsid w:val="00367C95"/>
    <w:rsid w:val="003702BB"/>
    <w:rsid w:val="003704B8"/>
    <w:rsid w:val="003704B9"/>
    <w:rsid w:val="00370C74"/>
    <w:rsid w:val="00371FEA"/>
    <w:rsid w:val="00372DF7"/>
    <w:rsid w:val="003742ED"/>
    <w:rsid w:val="00374EE3"/>
    <w:rsid w:val="00374F3D"/>
    <w:rsid w:val="00375088"/>
    <w:rsid w:val="0037508D"/>
    <w:rsid w:val="0037529F"/>
    <w:rsid w:val="00375CC7"/>
    <w:rsid w:val="003766DF"/>
    <w:rsid w:val="00377103"/>
    <w:rsid w:val="003776B3"/>
    <w:rsid w:val="00377FE4"/>
    <w:rsid w:val="00380A04"/>
    <w:rsid w:val="0038155A"/>
    <w:rsid w:val="00381834"/>
    <w:rsid w:val="003824DA"/>
    <w:rsid w:val="00383A14"/>
    <w:rsid w:val="003843A1"/>
    <w:rsid w:val="003848B9"/>
    <w:rsid w:val="00385069"/>
    <w:rsid w:val="0038574B"/>
    <w:rsid w:val="00385CFD"/>
    <w:rsid w:val="00387675"/>
    <w:rsid w:val="00387BCD"/>
    <w:rsid w:val="003900DD"/>
    <w:rsid w:val="00390E66"/>
    <w:rsid w:val="003910F5"/>
    <w:rsid w:val="003912E4"/>
    <w:rsid w:val="00391A31"/>
    <w:rsid w:val="003938B2"/>
    <w:rsid w:val="00393FD7"/>
    <w:rsid w:val="0039451A"/>
    <w:rsid w:val="00394C76"/>
    <w:rsid w:val="00394C82"/>
    <w:rsid w:val="0039592D"/>
    <w:rsid w:val="00395AF4"/>
    <w:rsid w:val="00396629"/>
    <w:rsid w:val="003974C6"/>
    <w:rsid w:val="003A09ED"/>
    <w:rsid w:val="003A2217"/>
    <w:rsid w:val="003A2795"/>
    <w:rsid w:val="003A2E34"/>
    <w:rsid w:val="003A4A47"/>
    <w:rsid w:val="003A5C5C"/>
    <w:rsid w:val="003A6115"/>
    <w:rsid w:val="003B142A"/>
    <w:rsid w:val="003B1AFF"/>
    <w:rsid w:val="003B1B7C"/>
    <w:rsid w:val="003B1F7E"/>
    <w:rsid w:val="003B22C4"/>
    <w:rsid w:val="003B348D"/>
    <w:rsid w:val="003B3E57"/>
    <w:rsid w:val="003B3F9C"/>
    <w:rsid w:val="003B4D49"/>
    <w:rsid w:val="003B595E"/>
    <w:rsid w:val="003B5B1F"/>
    <w:rsid w:val="003B5BBE"/>
    <w:rsid w:val="003B667E"/>
    <w:rsid w:val="003B74E0"/>
    <w:rsid w:val="003B7C38"/>
    <w:rsid w:val="003C1917"/>
    <w:rsid w:val="003C3172"/>
    <w:rsid w:val="003C358A"/>
    <w:rsid w:val="003C5F04"/>
    <w:rsid w:val="003C61B1"/>
    <w:rsid w:val="003C65C4"/>
    <w:rsid w:val="003C66F0"/>
    <w:rsid w:val="003C701B"/>
    <w:rsid w:val="003D00F4"/>
    <w:rsid w:val="003D05D1"/>
    <w:rsid w:val="003D07C5"/>
    <w:rsid w:val="003D0ECD"/>
    <w:rsid w:val="003D0FBA"/>
    <w:rsid w:val="003D1FA9"/>
    <w:rsid w:val="003D4179"/>
    <w:rsid w:val="003D42DE"/>
    <w:rsid w:val="003D587C"/>
    <w:rsid w:val="003D5DE6"/>
    <w:rsid w:val="003D6864"/>
    <w:rsid w:val="003D72D6"/>
    <w:rsid w:val="003D7948"/>
    <w:rsid w:val="003D7FB8"/>
    <w:rsid w:val="003E226B"/>
    <w:rsid w:val="003E22AF"/>
    <w:rsid w:val="003E2BA1"/>
    <w:rsid w:val="003E37FA"/>
    <w:rsid w:val="003E3D5D"/>
    <w:rsid w:val="003E4BA3"/>
    <w:rsid w:val="003E5ACC"/>
    <w:rsid w:val="003E7745"/>
    <w:rsid w:val="003E7798"/>
    <w:rsid w:val="003E7D2E"/>
    <w:rsid w:val="003E7E3A"/>
    <w:rsid w:val="003F010A"/>
    <w:rsid w:val="003F0A35"/>
    <w:rsid w:val="003F0B9A"/>
    <w:rsid w:val="003F22F9"/>
    <w:rsid w:val="003F25E1"/>
    <w:rsid w:val="003F2726"/>
    <w:rsid w:val="003F2735"/>
    <w:rsid w:val="003F353D"/>
    <w:rsid w:val="003F3559"/>
    <w:rsid w:val="003F357D"/>
    <w:rsid w:val="003F37E5"/>
    <w:rsid w:val="003F429B"/>
    <w:rsid w:val="003F457D"/>
    <w:rsid w:val="003F45D1"/>
    <w:rsid w:val="003F4B1F"/>
    <w:rsid w:val="003F50E9"/>
    <w:rsid w:val="003F7865"/>
    <w:rsid w:val="003F7F5B"/>
    <w:rsid w:val="004002A6"/>
    <w:rsid w:val="00401461"/>
    <w:rsid w:val="004020E9"/>
    <w:rsid w:val="00402A4A"/>
    <w:rsid w:val="00402E4B"/>
    <w:rsid w:val="00403769"/>
    <w:rsid w:val="004038FB"/>
    <w:rsid w:val="00403F72"/>
    <w:rsid w:val="00404910"/>
    <w:rsid w:val="00404F7B"/>
    <w:rsid w:val="00404FFB"/>
    <w:rsid w:val="0040520F"/>
    <w:rsid w:val="0040555B"/>
    <w:rsid w:val="004062DB"/>
    <w:rsid w:val="00407139"/>
    <w:rsid w:val="00410092"/>
    <w:rsid w:val="00410ABE"/>
    <w:rsid w:val="00411B48"/>
    <w:rsid w:val="00412133"/>
    <w:rsid w:val="00412F28"/>
    <w:rsid w:val="004139F0"/>
    <w:rsid w:val="00414853"/>
    <w:rsid w:val="004159B6"/>
    <w:rsid w:val="00415D6E"/>
    <w:rsid w:val="00415F17"/>
    <w:rsid w:val="00417F03"/>
    <w:rsid w:val="00421D62"/>
    <w:rsid w:val="00423C36"/>
    <w:rsid w:val="004245C1"/>
    <w:rsid w:val="0042523C"/>
    <w:rsid w:val="00425445"/>
    <w:rsid w:val="004263D8"/>
    <w:rsid w:val="004302E1"/>
    <w:rsid w:val="00430FBA"/>
    <w:rsid w:val="004316C0"/>
    <w:rsid w:val="004326A6"/>
    <w:rsid w:val="00432F6A"/>
    <w:rsid w:val="0043303F"/>
    <w:rsid w:val="0043543A"/>
    <w:rsid w:val="00435EBF"/>
    <w:rsid w:val="00436472"/>
    <w:rsid w:val="00436F0F"/>
    <w:rsid w:val="00441D83"/>
    <w:rsid w:val="00442999"/>
    <w:rsid w:val="00443A08"/>
    <w:rsid w:val="0044417C"/>
    <w:rsid w:val="00444269"/>
    <w:rsid w:val="00445572"/>
    <w:rsid w:val="00446259"/>
    <w:rsid w:val="0045023C"/>
    <w:rsid w:val="00450A04"/>
    <w:rsid w:val="00450DB4"/>
    <w:rsid w:val="004516CD"/>
    <w:rsid w:val="00451EF8"/>
    <w:rsid w:val="00452016"/>
    <w:rsid w:val="0045343B"/>
    <w:rsid w:val="00453731"/>
    <w:rsid w:val="00453B42"/>
    <w:rsid w:val="00454E5F"/>
    <w:rsid w:val="00456CA4"/>
    <w:rsid w:val="004575AB"/>
    <w:rsid w:val="004578CE"/>
    <w:rsid w:val="004610C5"/>
    <w:rsid w:val="00461173"/>
    <w:rsid w:val="004612B8"/>
    <w:rsid w:val="004614E5"/>
    <w:rsid w:val="004617FF"/>
    <w:rsid w:val="0046269B"/>
    <w:rsid w:val="00462B9C"/>
    <w:rsid w:val="004631D6"/>
    <w:rsid w:val="00463401"/>
    <w:rsid w:val="00463ACD"/>
    <w:rsid w:val="00464020"/>
    <w:rsid w:val="0046415A"/>
    <w:rsid w:val="004649F7"/>
    <w:rsid w:val="004651E3"/>
    <w:rsid w:val="004663ED"/>
    <w:rsid w:val="00466611"/>
    <w:rsid w:val="00470285"/>
    <w:rsid w:val="004704DA"/>
    <w:rsid w:val="00470CA7"/>
    <w:rsid w:val="00471060"/>
    <w:rsid w:val="004714DA"/>
    <w:rsid w:val="00471862"/>
    <w:rsid w:val="0047245F"/>
    <w:rsid w:val="004729DD"/>
    <w:rsid w:val="00472AA0"/>
    <w:rsid w:val="004730CC"/>
    <w:rsid w:val="00475371"/>
    <w:rsid w:val="00475E22"/>
    <w:rsid w:val="0047653C"/>
    <w:rsid w:val="004765B9"/>
    <w:rsid w:val="00477485"/>
    <w:rsid w:val="00477674"/>
    <w:rsid w:val="0047769D"/>
    <w:rsid w:val="00483807"/>
    <w:rsid w:val="00483E26"/>
    <w:rsid w:val="0048633B"/>
    <w:rsid w:val="00486C99"/>
    <w:rsid w:val="00487037"/>
    <w:rsid w:val="00490552"/>
    <w:rsid w:val="00490739"/>
    <w:rsid w:val="0049358E"/>
    <w:rsid w:val="00493742"/>
    <w:rsid w:val="004938A8"/>
    <w:rsid w:val="00493FF2"/>
    <w:rsid w:val="004947A2"/>
    <w:rsid w:val="00494ECD"/>
    <w:rsid w:val="00496ADD"/>
    <w:rsid w:val="004970B2"/>
    <w:rsid w:val="0049759E"/>
    <w:rsid w:val="004A1A5B"/>
    <w:rsid w:val="004A24AA"/>
    <w:rsid w:val="004A3274"/>
    <w:rsid w:val="004A3A50"/>
    <w:rsid w:val="004A3ADA"/>
    <w:rsid w:val="004A412C"/>
    <w:rsid w:val="004A4232"/>
    <w:rsid w:val="004A4CB7"/>
    <w:rsid w:val="004A61C2"/>
    <w:rsid w:val="004A782A"/>
    <w:rsid w:val="004B0562"/>
    <w:rsid w:val="004B0BF8"/>
    <w:rsid w:val="004B14AB"/>
    <w:rsid w:val="004B1B92"/>
    <w:rsid w:val="004B2852"/>
    <w:rsid w:val="004B394C"/>
    <w:rsid w:val="004B3B68"/>
    <w:rsid w:val="004B46FE"/>
    <w:rsid w:val="004B512B"/>
    <w:rsid w:val="004B5300"/>
    <w:rsid w:val="004B54E1"/>
    <w:rsid w:val="004B61AD"/>
    <w:rsid w:val="004B6E13"/>
    <w:rsid w:val="004B7525"/>
    <w:rsid w:val="004B7EFF"/>
    <w:rsid w:val="004C0241"/>
    <w:rsid w:val="004C0558"/>
    <w:rsid w:val="004C0E8B"/>
    <w:rsid w:val="004C3215"/>
    <w:rsid w:val="004C3806"/>
    <w:rsid w:val="004C3B76"/>
    <w:rsid w:val="004C4BF5"/>
    <w:rsid w:val="004C57EE"/>
    <w:rsid w:val="004C59AC"/>
    <w:rsid w:val="004C5BDD"/>
    <w:rsid w:val="004C640C"/>
    <w:rsid w:val="004C68E5"/>
    <w:rsid w:val="004C72B9"/>
    <w:rsid w:val="004C740C"/>
    <w:rsid w:val="004C797F"/>
    <w:rsid w:val="004C7DF7"/>
    <w:rsid w:val="004D00D0"/>
    <w:rsid w:val="004D030B"/>
    <w:rsid w:val="004D0BA7"/>
    <w:rsid w:val="004D0BBC"/>
    <w:rsid w:val="004D2F0B"/>
    <w:rsid w:val="004D2F62"/>
    <w:rsid w:val="004D3F58"/>
    <w:rsid w:val="004D4606"/>
    <w:rsid w:val="004D6C3A"/>
    <w:rsid w:val="004D73F4"/>
    <w:rsid w:val="004E0536"/>
    <w:rsid w:val="004E1F7F"/>
    <w:rsid w:val="004E25D9"/>
    <w:rsid w:val="004E2DA1"/>
    <w:rsid w:val="004E34E7"/>
    <w:rsid w:val="004E370C"/>
    <w:rsid w:val="004E5790"/>
    <w:rsid w:val="004E5BF1"/>
    <w:rsid w:val="004E5D06"/>
    <w:rsid w:val="004E6285"/>
    <w:rsid w:val="004E7BD8"/>
    <w:rsid w:val="004F1223"/>
    <w:rsid w:val="004F2CE2"/>
    <w:rsid w:val="004F3349"/>
    <w:rsid w:val="004F36C7"/>
    <w:rsid w:val="004F45DC"/>
    <w:rsid w:val="004F517F"/>
    <w:rsid w:val="004F52C7"/>
    <w:rsid w:val="004F5EFC"/>
    <w:rsid w:val="004F6F74"/>
    <w:rsid w:val="00500B48"/>
    <w:rsid w:val="005013C9"/>
    <w:rsid w:val="005020B0"/>
    <w:rsid w:val="005020BA"/>
    <w:rsid w:val="0050271D"/>
    <w:rsid w:val="00502EF2"/>
    <w:rsid w:val="00502F61"/>
    <w:rsid w:val="00503353"/>
    <w:rsid w:val="00503C1C"/>
    <w:rsid w:val="00505221"/>
    <w:rsid w:val="00505444"/>
    <w:rsid w:val="00505923"/>
    <w:rsid w:val="00506873"/>
    <w:rsid w:val="0050752E"/>
    <w:rsid w:val="00510230"/>
    <w:rsid w:val="005106B5"/>
    <w:rsid w:val="00512530"/>
    <w:rsid w:val="005129E6"/>
    <w:rsid w:val="005135D9"/>
    <w:rsid w:val="005139F1"/>
    <w:rsid w:val="00514451"/>
    <w:rsid w:val="00514C77"/>
    <w:rsid w:val="00515443"/>
    <w:rsid w:val="00515666"/>
    <w:rsid w:val="005159FB"/>
    <w:rsid w:val="00516495"/>
    <w:rsid w:val="00517CA9"/>
    <w:rsid w:val="005208A2"/>
    <w:rsid w:val="0052099C"/>
    <w:rsid w:val="0052258F"/>
    <w:rsid w:val="005227CF"/>
    <w:rsid w:val="00524610"/>
    <w:rsid w:val="005255A1"/>
    <w:rsid w:val="0052663D"/>
    <w:rsid w:val="00526DA3"/>
    <w:rsid w:val="005272AC"/>
    <w:rsid w:val="00527507"/>
    <w:rsid w:val="00530265"/>
    <w:rsid w:val="00530433"/>
    <w:rsid w:val="00530B4B"/>
    <w:rsid w:val="0053133E"/>
    <w:rsid w:val="0053147D"/>
    <w:rsid w:val="00532210"/>
    <w:rsid w:val="005338ED"/>
    <w:rsid w:val="0053628D"/>
    <w:rsid w:val="00536E3F"/>
    <w:rsid w:val="0054077B"/>
    <w:rsid w:val="005437E1"/>
    <w:rsid w:val="00543FEE"/>
    <w:rsid w:val="00544262"/>
    <w:rsid w:val="00544B82"/>
    <w:rsid w:val="0054533A"/>
    <w:rsid w:val="005457D4"/>
    <w:rsid w:val="00546FCF"/>
    <w:rsid w:val="00547DBD"/>
    <w:rsid w:val="0055058D"/>
    <w:rsid w:val="0055102D"/>
    <w:rsid w:val="00551A12"/>
    <w:rsid w:val="00552061"/>
    <w:rsid w:val="005546BA"/>
    <w:rsid w:val="0055593C"/>
    <w:rsid w:val="00555991"/>
    <w:rsid w:val="00556092"/>
    <w:rsid w:val="005564B2"/>
    <w:rsid w:val="00557111"/>
    <w:rsid w:val="005571E1"/>
    <w:rsid w:val="00557857"/>
    <w:rsid w:val="00557BD6"/>
    <w:rsid w:val="00557E74"/>
    <w:rsid w:val="0056028E"/>
    <w:rsid w:val="00560D15"/>
    <w:rsid w:val="00560FD2"/>
    <w:rsid w:val="00561854"/>
    <w:rsid w:val="005619B3"/>
    <w:rsid w:val="00561E3A"/>
    <w:rsid w:val="0056210F"/>
    <w:rsid w:val="00562644"/>
    <w:rsid w:val="0056271D"/>
    <w:rsid w:val="00563490"/>
    <w:rsid w:val="00563C91"/>
    <w:rsid w:val="00563C94"/>
    <w:rsid w:val="00563E52"/>
    <w:rsid w:val="005657C6"/>
    <w:rsid w:val="00565907"/>
    <w:rsid w:val="00566965"/>
    <w:rsid w:val="00567C52"/>
    <w:rsid w:val="00570372"/>
    <w:rsid w:val="00571089"/>
    <w:rsid w:val="005719B4"/>
    <w:rsid w:val="005733F7"/>
    <w:rsid w:val="0057469A"/>
    <w:rsid w:val="005765E6"/>
    <w:rsid w:val="005772AC"/>
    <w:rsid w:val="0058062C"/>
    <w:rsid w:val="00580937"/>
    <w:rsid w:val="00580F19"/>
    <w:rsid w:val="0058211B"/>
    <w:rsid w:val="00583587"/>
    <w:rsid w:val="00584256"/>
    <w:rsid w:val="0058575C"/>
    <w:rsid w:val="00585AF6"/>
    <w:rsid w:val="0058710F"/>
    <w:rsid w:val="00587A3F"/>
    <w:rsid w:val="00587FEC"/>
    <w:rsid w:val="005903D3"/>
    <w:rsid w:val="00590780"/>
    <w:rsid w:val="005926AC"/>
    <w:rsid w:val="00595A02"/>
    <w:rsid w:val="005A0DD2"/>
    <w:rsid w:val="005A0E2C"/>
    <w:rsid w:val="005A10F0"/>
    <w:rsid w:val="005A223C"/>
    <w:rsid w:val="005A280A"/>
    <w:rsid w:val="005A34EA"/>
    <w:rsid w:val="005A35BE"/>
    <w:rsid w:val="005A4535"/>
    <w:rsid w:val="005A47E3"/>
    <w:rsid w:val="005A4C32"/>
    <w:rsid w:val="005A7EE7"/>
    <w:rsid w:val="005B0092"/>
    <w:rsid w:val="005B046C"/>
    <w:rsid w:val="005B0A4B"/>
    <w:rsid w:val="005B1DAA"/>
    <w:rsid w:val="005B2141"/>
    <w:rsid w:val="005B25B8"/>
    <w:rsid w:val="005B39D3"/>
    <w:rsid w:val="005B6656"/>
    <w:rsid w:val="005B7143"/>
    <w:rsid w:val="005B7B14"/>
    <w:rsid w:val="005C2204"/>
    <w:rsid w:val="005C27B2"/>
    <w:rsid w:val="005C375B"/>
    <w:rsid w:val="005C42A1"/>
    <w:rsid w:val="005C4E67"/>
    <w:rsid w:val="005C635F"/>
    <w:rsid w:val="005C70E0"/>
    <w:rsid w:val="005C7783"/>
    <w:rsid w:val="005D0984"/>
    <w:rsid w:val="005D0CC6"/>
    <w:rsid w:val="005D0F08"/>
    <w:rsid w:val="005D28A9"/>
    <w:rsid w:val="005D2B77"/>
    <w:rsid w:val="005D2D36"/>
    <w:rsid w:val="005D3138"/>
    <w:rsid w:val="005D3165"/>
    <w:rsid w:val="005D331B"/>
    <w:rsid w:val="005D3345"/>
    <w:rsid w:val="005D3566"/>
    <w:rsid w:val="005D39DB"/>
    <w:rsid w:val="005D439C"/>
    <w:rsid w:val="005D5B15"/>
    <w:rsid w:val="005D6768"/>
    <w:rsid w:val="005D7084"/>
    <w:rsid w:val="005D777F"/>
    <w:rsid w:val="005E1294"/>
    <w:rsid w:val="005E1789"/>
    <w:rsid w:val="005E25C9"/>
    <w:rsid w:val="005E3F24"/>
    <w:rsid w:val="005E48BD"/>
    <w:rsid w:val="005E4D05"/>
    <w:rsid w:val="005E5EF4"/>
    <w:rsid w:val="005E5FF4"/>
    <w:rsid w:val="005F10A2"/>
    <w:rsid w:val="005F2097"/>
    <w:rsid w:val="005F3180"/>
    <w:rsid w:val="005F49D9"/>
    <w:rsid w:val="005F506E"/>
    <w:rsid w:val="005F526E"/>
    <w:rsid w:val="005F58A2"/>
    <w:rsid w:val="005F5CD5"/>
    <w:rsid w:val="005F6295"/>
    <w:rsid w:val="005F63FD"/>
    <w:rsid w:val="005F6790"/>
    <w:rsid w:val="005F6CF2"/>
    <w:rsid w:val="00602B73"/>
    <w:rsid w:val="00602D6A"/>
    <w:rsid w:val="0060494A"/>
    <w:rsid w:val="0060603F"/>
    <w:rsid w:val="0060624C"/>
    <w:rsid w:val="00607A7E"/>
    <w:rsid w:val="006108C7"/>
    <w:rsid w:val="006116BE"/>
    <w:rsid w:val="00611972"/>
    <w:rsid w:val="00613B10"/>
    <w:rsid w:val="00613DC0"/>
    <w:rsid w:val="0061471E"/>
    <w:rsid w:val="00614AD0"/>
    <w:rsid w:val="006161A2"/>
    <w:rsid w:val="00616371"/>
    <w:rsid w:val="00616870"/>
    <w:rsid w:val="00616E5C"/>
    <w:rsid w:val="00616EBE"/>
    <w:rsid w:val="00617354"/>
    <w:rsid w:val="0061795B"/>
    <w:rsid w:val="00617F20"/>
    <w:rsid w:val="00620853"/>
    <w:rsid w:val="00621A3D"/>
    <w:rsid w:val="00621DCC"/>
    <w:rsid w:val="00622383"/>
    <w:rsid w:val="00622520"/>
    <w:rsid w:val="006239BC"/>
    <w:rsid w:val="00624B32"/>
    <w:rsid w:val="00624F0D"/>
    <w:rsid w:val="00626104"/>
    <w:rsid w:val="0062610E"/>
    <w:rsid w:val="00626251"/>
    <w:rsid w:val="00626943"/>
    <w:rsid w:val="00626A33"/>
    <w:rsid w:val="00626F93"/>
    <w:rsid w:val="006278A0"/>
    <w:rsid w:val="0063041F"/>
    <w:rsid w:val="006309ED"/>
    <w:rsid w:val="00630A51"/>
    <w:rsid w:val="006310E5"/>
    <w:rsid w:val="0063123E"/>
    <w:rsid w:val="0063127A"/>
    <w:rsid w:val="00631584"/>
    <w:rsid w:val="0063360C"/>
    <w:rsid w:val="00633B8B"/>
    <w:rsid w:val="00634C00"/>
    <w:rsid w:val="00635A36"/>
    <w:rsid w:val="00636072"/>
    <w:rsid w:val="006367B6"/>
    <w:rsid w:val="00637446"/>
    <w:rsid w:val="00637EC9"/>
    <w:rsid w:val="00640863"/>
    <w:rsid w:val="00640867"/>
    <w:rsid w:val="00640AD7"/>
    <w:rsid w:val="00641AF1"/>
    <w:rsid w:val="00641F73"/>
    <w:rsid w:val="006423EA"/>
    <w:rsid w:val="0064260B"/>
    <w:rsid w:val="00643AC5"/>
    <w:rsid w:val="00645C1F"/>
    <w:rsid w:val="00646F33"/>
    <w:rsid w:val="00647359"/>
    <w:rsid w:val="00647423"/>
    <w:rsid w:val="00647555"/>
    <w:rsid w:val="006475CB"/>
    <w:rsid w:val="00651346"/>
    <w:rsid w:val="00651506"/>
    <w:rsid w:val="0065171A"/>
    <w:rsid w:val="006517F9"/>
    <w:rsid w:val="00652292"/>
    <w:rsid w:val="006525BF"/>
    <w:rsid w:val="00653030"/>
    <w:rsid w:val="00653E40"/>
    <w:rsid w:val="006544B4"/>
    <w:rsid w:val="00655A18"/>
    <w:rsid w:val="00656725"/>
    <w:rsid w:val="00657CD7"/>
    <w:rsid w:val="00657D8C"/>
    <w:rsid w:val="00660720"/>
    <w:rsid w:val="0066188C"/>
    <w:rsid w:val="0066289C"/>
    <w:rsid w:val="00663B36"/>
    <w:rsid w:val="006651EE"/>
    <w:rsid w:val="00666191"/>
    <w:rsid w:val="00666451"/>
    <w:rsid w:val="00666D50"/>
    <w:rsid w:val="00666F75"/>
    <w:rsid w:val="0067062B"/>
    <w:rsid w:val="00671056"/>
    <w:rsid w:val="00672690"/>
    <w:rsid w:val="00672CCE"/>
    <w:rsid w:val="006733A7"/>
    <w:rsid w:val="00674FD6"/>
    <w:rsid w:val="0067662F"/>
    <w:rsid w:val="0067744E"/>
    <w:rsid w:val="006800F1"/>
    <w:rsid w:val="0068108C"/>
    <w:rsid w:val="00681752"/>
    <w:rsid w:val="00681D35"/>
    <w:rsid w:val="00682203"/>
    <w:rsid w:val="006840ED"/>
    <w:rsid w:val="006842F5"/>
    <w:rsid w:val="00685A4F"/>
    <w:rsid w:val="00686E17"/>
    <w:rsid w:val="00691256"/>
    <w:rsid w:val="006919B7"/>
    <w:rsid w:val="0069215F"/>
    <w:rsid w:val="0069224E"/>
    <w:rsid w:val="00692AA5"/>
    <w:rsid w:val="00693D86"/>
    <w:rsid w:val="0069433D"/>
    <w:rsid w:val="0069516D"/>
    <w:rsid w:val="00695AAB"/>
    <w:rsid w:val="006968C9"/>
    <w:rsid w:val="00696D2B"/>
    <w:rsid w:val="00696F3C"/>
    <w:rsid w:val="006976BA"/>
    <w:rsid w:val="006976F1"/>
    <w:rsid w:val="006A0049"/>
    <w:rsid w:val="006A268B"/>
    <w:rsid w:val="006A3C0F"/>
    <w:rsid w:val="006A3CA5"/>
    <w:rsid w:val="006A42E9"/>
    <w:rsid w:val="006A52A5"/>
    <w:rsid w:val="006A54A2"/>
    <w:rsid w:val="006A6874"/>
    <w:rsid w:val="006A6952"/>
    <w:rsid w:val="006B08CD"/>
    <w:rsid w:val="006B173D"/>
    <w:rsid w:val="006B282F"/>
    <w:rsid w:val="006B40C1"/>
    <w:rsid w:val="006B65DD"/>
    <w:rsid w:val="006B6DC7"/>
    <w:rsid w:val="006B7377"/>
    <w:rsid w:val="006B73CC"/>
    <w:rsid w:val="006B7563"/>
    <w:rsid w:val="006C0487"/>
    <w:rsid w:val="006C0710"/>
    <w:rsid w:val="006C0BB5"/>
    <w:rsid w:val="006C16BB"/>
    <w:rsid w:val="006C19B2"/>
    <w:rsid w:val="006C43F1"/>
    <w:rsid w:val="006C4F78"/>
    <w:rsid w:val="006C73A9"/>
    <w:rsid w:val="006D0AD4"/>
    <w:rsid w:val="006D0B37"/>
    <w:rsid w:val="006D376D"/>
    <w:rsid w:val="006D43D2"/>
    <w:rsid w:val="006D49D7"/>
    <w:rsid w:val="006D51EE"/>
    <w:rsid w:val="006D5D0C"/>
    <w:rsid w:val="006E01AA"/>
    <w:rsid w:val="006E0567"/>
    <w:rsid w:val="006E135C"/>
    <w:rsid w:val="006E2478"/>
    <w:rsid w:val="006E275F"/>
    <w:rsid w:val="006E34AC"/>
    <w:rsid w:val="006E3876"/>
    <w:rsid w:val="006E3B99"/>
    <w:rsid w:val="006E3EC9"/>
    <w:rsid w:val="006E5678"/>
    <w:rsid w:val="006F0538"/>
    <w:rsid w:val="006F06D8"/>
    <w:rsid w:val="006F10F0"/>
    <w:rsid w:val="006F4F43"/>
    <w:rsid w:val="006F6F62"/>
    <w:rsid w:val="006F7858"/>
    <w:rsid w:val="0070058A"/>
    <w:rsid w:val="00700DF6"/>
    <w:rsid w:val="00701FD6"/>
    <w:rsid w:val="007028EE"/>
    <w:rsid w:val="00703535"/>
    <w:rsid w:val="00703B23"/>
    <w:rsid w:val="00703EAF"/>
    <w:rsid w:val="00704471"/>
    <w:rsid w:val="00704892"/>
    <w:rsid w:val="00705252"/>
    <w:rsid w:val="0070691E"/>
    <w:rsid w:val="0070781D"/>
    <w:rsid w:val="007079A3"/>
    <w:rsid w:val="007079C1"/>
    <w:rsid w:val="007103F5"/>
    <w:rsid w:val="007104C7"/>
    <w:rsid w:val="00710996"/>
    <w:rsid w:val="007118FD"/>
    <w:rsid w:val="0071237B"/>
    <w:rsid w:val="007123FA"/>
    <w:rsid w:val="0071338D"/>
    <w:rsid w:val="0071452B"/>
    <w:rsid w:val="00714D93"/>
    <w:rsid w:val="00715FD6"/>
    <w:rsid w:val="0071616D"/>
    <w:rsid w:val="007163DD"/>
    <w:rsid w:val="00717817"/>
    <w:rsid w:val="00720961"/>
    <w:rsid w:val="0072150B"/>
    <w:rsid w:val="00721536"/>
    <w:rsid w:val="007219AF"/>
    <w:rsid w:val="00721EEF"/>
    <w:rsid w:val="00722112"/>
    <w:rsid w:val="007245CE"/>
    <w:rsid w:val="00725C13"/>
    <w:rsid w:val="00726174"/>
    <w:rsid w:val="00726304"/>
    <w:rsid w:val="007279AB"/>
    <w:rsid w:val="007301A1"/>
    <w:rsid w:val="00730732"/>
    <w:rsid w:val="007322C3"/>
    <w:rsid w:val="00732A9F"/>
    <w:rsid w:val="0073330E"/>
    <w:rsid w:val="00733DE1"/>
    <w:rsid w:val="00734887"/>
    <w:rsid w:val="00736CF9"/>
    <w:rsid w:val="00736E88"/>
    <w:rsid w:val="00737157"/>
    <w:rsid w:val="00740954"/>
    <w:rsid w:val="00740C05"/>
    <w:rsid w:val="0074173F"/>
    <w:rsid w:val="007423E4"/>
    <w:rsid w:val="00742D48"/>
    <w:rsid w:val="007432C7"/>
    <w:rsid w:val="0074394A"/>
    <w:rsid w:val="0074443D"/>
    <w:rsid w:val="007445DC"/>
    <w:rsid w:val="007452E2"/>
    <w:rsid w:val="0074597C"/>
    <w:rsid w:val="00746BCA"/>
    <w:rsid w:val="007478DF"/>
    <w:rsid w:val="007508EE"/>
    <w:rsid w:val="007508FE"/>
    <w:rsid w:val="00750FD1"/>
    <w:rsid w:val="00753AD7"/>
    <w:rsid w:val="007540CF"/>
    <w:rsid w:val="007544B0"/>
    <w:rsid w:val="00754952"/>
    <w:rsid w:val="00754B28"/>
    <w:rsid w:val="00755858"/>
    <w:rsid w:val="00755C6A"/>
    <w:rsid w:val="00755D91"/>
    <w:rsid w:val="0075649B"/>
    <w:rsid w:val="00757CD7"/>
    <w:rsid w:val="007605CC"/>
    <w:rsid w:val="00760671"/>
    <w:rsid w:val="0076212E"/>
    <w:rsid w:val="0076217C"/>
    <w:rsid w:val="007637AF"/>
    <w:rsid w:val="0076420F"/>
    <w:rsid w:val="00764D79"/>
    <w:rsid w:val="007657CC"/>
    <w:rsid w:val="00765926"/>
    <w:rsid w:val="00767CC8"/>
    <w:rsid w:val="0077016A"/>
    <w:rsid w:val="00770E68"/>
    <w:rsid w:val="00770E82"/>
    <w:rsid w:val="007710D7"/>
    <w:rsid w:val="00771501"/>
    <w:rsid w:val="00771DDD"/>
    <w:rsid w:val="0077285F"/>
    <w:rsid w:val="00773400"/>
    <w:rsid w:val="00773AE0"/>
    <w:rsid w:val="00774CC9"/>
    <w:rsid w:val="00774CDA"/>
    <w:rsid w:val="00774D2F"/>
    <w:rsid w:val="00774DFF"/>
    <w:rsid w:val="00775045"/>
    <w:rsid w:val="00775D48"/>
    <w:rsid w:val="00776379"/>
    <w:rsid w:val="00777405"/>
    <w:rsid w:val="0077773A"/>
    <w:rsid w:val="00780389"/>
    <w:rsid w:val="0078058A"/>
    <w:rsid w:val="0078146E"/>
    <w:rsid w:val="00781E7A"/>
    <w:rsid w:val="00782458"/>
    <w:rsid w:val="007826D5"/>
    <w:rsid w:val="00783220"/>
    <w:rsid w:val="00783B1B"/>
    <w:rsid w:val="00784CD8"/>
    <w:rsid w:val="0078623E"/>
    <w:rsid w:val="0078626F"/>
    <w:rsid w:val="00790C4C"/>
    <w:rsid w:val="00792431"/>
    <w:rsid w:val="007929E9"/>
    <w:rsid w:val="00792D68"/>
    <w:rsid w:val="0079367E"/>
    <w:rsid w:val="0079458D"/>
    <w:rsid w:val="00794DEE"/>
    <w:rsid w:val="00795DB3"/>
    <w:rsid w:val="0079615E"/>
    <w:rsid w:val="007966F2"/>
    <w:rsid w:val="00796C0A"/>
    <w:rsid w:val="00796CAE"/>
    <w:rsid w:val="007970C8"/>
    <w:rsid w:val="00797D9F"/>
    <w:rsid w:val="00797FBB"/>
    <w:rsid w:val="007A0CA0"/>
    <w:rsid w:val="007A0F4F"/>
    <w:rsid w:val="007A1441"/>
    <w:rsid w:val="007A171A"/>
    <w:rsid w:val="007A2F6F"/>
    <w:rsid w:val="007A3D4F"/>
    <w:rsid w:val="007A42B5"/>
    <w:rsid w:val="007A53E3"/>
    <w:rsid w:val="007A6E81"/>
    <w:rsid w:val="007A7349"/>
    <w:rsid w:val="007A7530"/>
    <w:rsid w:val="007A7E58"/>
    <w:rsid w:val="007B232C"/>
    <w:rsid w:val="007B29A0"/>
    <w:rsid w:val="007B3BAF"/>
    <w:rsid w:val="007B4B0D"/>
    <w:rsid w:val="007B58C8"/>
    <w:rsid w:val="007B5C49"/>
    <w:rsid w:val="007B6645"/>
    <w:rsid w:val="007B73AD"/>
    <w:rsid w:val="007B73D8"/>
    <w:rsid w:val="007C0124"/>
    <w:rsid w:val="007C02EC"/>
    <w:rsid w:val="007C124D"/>
    <w:rsid w:val="007C151A"/>
    <w:rsid w:val="007C1F2D"/>
    <w:rsid w:val="007C1FAE"/>
    <w:rsid w:val="007C252E"/>
    <w:rsid w:val="007C268A"/>
    <w:rsid w:val="007C2B74"/>
    <w:rsid w:val="007C2F67"/>
    <w:rsid w:val="007C3052"/>
    <w:rsid w:val="007C30ED"/>
    <w:rsid w:val="007C3DFC"/>
    <w:rsid w:val="007C4179"/>
    <w:rsid w:val="007C5B40"/>
    <w:rsid w:val="007C6094"/>
    <w:rsid w:val="007C6C5F"/>
    <w:rsid w:val="007C7A61"/>
    <w:rsid w:val="007C7F67"/>
    <w:rsid w:val="007D02B8"/>
    <w:rsid w:val="007D0403"/>
    <w:rsid w:val="007D10DE"/>
    <w:rsid w:val="007D2C34"/>
    <w:rsid w:val="007D33D4"/>
    <w:rsid w:val="007D3D18"/>
    <w:rsid w:val="007D3E01"/>
    <w:rsid w:val="007D4A17"/>
    <w:rsid w:val="007D6477"/>
    <w:rsid w:val="007D764E"/>
    <w:rsid w:val="007D76B6"/>
    <w:rsid w:val="007E0E60"/>
    <w:rsid w:val="007E0EDE"/>
    <w:rsid w:val="007E1D13"/>
    <w:rsid w:val="007E2A39"/>
    <w:rsid w:val="007E4F30"/>
    <w:rsid w:val="007E57FC"/>
    <w:rsid w:val="007E68FD"/>
    <w:rsid w:val="007E6BCF"/>
    <w:rsid w:val="007E72F5"/>
    <w:rsid w:val="007E7659"/>
    <w:rsid w:val="007E7A46"/>
    <w:rsid w:val="007E7B24"/>
    <w:rsid w:val="007F209E"/>
    <w:rsid w:val="007F2689"/>
    <w:rsid w:val="007F3FA8"/>
    <w:rsid w:val="007F431E"/>
    <w:rsid w:val="007F4567"/>
    <w:rsid w:val="007F546A"/>
    <w:rsid w:val="007F7C3F"/>
    <w:rsid w:val="0080027C"/>
    <w:rsid w:val="008002AE"/>
    <w:rsid w:val="00800554"/>
    <w:rsid w:val="0080259B"/>
    <w:rsid w:val="00802DD8"/>
    <w:rsid w:val="008051C8"/>
    <w:rsid w:val="00807412"/>
    <w:rsid w:val="0080781A"/>
    <w:rsid w:val="00810361"/>
    <w:rsid w:val="00810871"/>
    <w:rsid w:val="00811E2A"/>
    <w:rsid w:val="008122AE"/>
    <w:rsid w:val="00812480"/>
    <w:rsid w:val="0081277B"/>
    <w:rsid w:val="00812FDA"/>
    <w:rsid w:val="008137B3"/>
    <w:rsid w:val="00813D7C"/>
    <w:rsid w:val="008157DB"/>
    <w:rsid w:val="00815955"/>
    <w:rsid w:val="0081648E"/>
    <w:rsid w:val="00816783"/>
    <w:rsid w:val="00820729"/>
    <w:rsid w:val="0082196F"/>
    <w:rsid w:val="00821E85"/>
    <w:rsid w:val="0082234A"/>
    <w:rsid w:val="00822590"/>
    <w:rsid w:val="0082265F"/>
    <w:rsid w:val="00822989"/>
    <w:rsid w:val="00822F9A"/>
    <w:rsid w:val="00823128"/>
    <w:rsid w:val="008231B9"/>
    <w:rsid w:val="00823746"/>
    <w:rsid w:val="008244E2"/>
    <w:rsid w:val="008246E4"/>
    <w:rsid w:val="0082554D"/>
    <w:rsid w:val="00825A50"/>
    <w:rsid w:val="00826462"/>
    <w:rsid w:val="00830D0D"/>
    <w:rsid w:val="00832D9F"/>
    <w:rsid w:val="00837236"/>
    <w:rsid w:val="0084085F"/>
    <w:rsid w:val="00840B97"/>
    <w:rsid w:val="008418AA"/>
    <w:rsid w:val="00841E1E"/>
    <w:rsid w:val="00843684"/>
    <w:rsid w:val="008469B9"/>
    <w:rsid w:val="00846B1F"/>
    <w:rsid w:val="0084730A"/>
    <w:rsid w:val="00847363"/>
    <w:rsid w:val="00847604"/>
    <w:rsid w:val="00847D75"/>
    <w:rsid w:val="00850436"/>
    <w:rsid w:val="00850ADD"/>
    <w:rsid w:val="00850C88"/>
    <w:rsid w:val="008525E4"/>
    <w:rsid w:val="00852A74"/>
    <w:rsid w:val="008542C6"/>
    <w:rsid w:val="00854D8A"/>
    <w:rsid w:val="00855215"/>
    <w:rsid w:val="00857679"/>
    <w:rsid w:val="00857EAC"/>
    <w:rsid w:val="0086007C"/>
    <w:rsid w:val="0086049A"/>
    <w:rsid w:val="00860640"/>
    <w:rsid w:val="00860ACC"/>
    <w:rsid w:val="00863816"/>
    <w:rsid w:val="0086461F"/>
    <w:rsid w:val="0087070F"/>
    <w:rsid w:val="0087105B"/>
    <w:rsid w:val="008711CC"/>
    <w:rsid w:val="00871DB5"/>
    <w:rsid w:val="00873789"/>
    <w:rsid w:val="008737E8"/>
    <w:rsid w:val="008739AB"/>
    <w:rsid w:val="00874785"/>
    <w:rsid w:val="00875C1E"/>
    <w:rsid w:val="0087608B"/>
    <w:rsid w:val="00876B99"/>
    <w:rsid w:val="00877E16"/>
    <w:rsid w:val="008811ED"/>
    <w:rsid w:val="00882FD4"/>
    <w:rsid w:val="008837B5"/>
    <w:rsid w:val="00884F66"/>
    <w:rsid w:val="00885031"/>
    <w:rsid w:val="00885D92"/>
    <w:rsid w:val="0088624C"/>
    <w:rsid w:val="00886F7B"/>
    <w:rsid w:val="0088767B"/>
    <w:rsid w:val="00890EFF"/>
    <w:rsid w:val="00891C15"/>
    <w:rsid w:val="00893875"/>
    <w:rsid w:val="00895478"/>
    <w:rsid w:val="00896C99"/>
    <w:rsid w:val="008A051E"/>
    <w:rsid w:val="008A0800"/>
    <w:rsid w:val="008A17AA"/>
    <w:rsid w:val="008A17FF"/>
    <w:rsid w:val="008A2560"/>
    <w:rsid w:val="008A2812"/>
    <w:rsid w:val="008A2820"/>
    <w:rsid w:val="008A4058"/>
    <w:rsid w:val="008A56A1"/>
    <w:rsid w:val="008A6543"/>
    <w:rsid w:val="008A6B0F"/>
    <w:rsid w:val="008B03F4"/>
    <w:rsid w:val="008B1AAB"/>
    <w:rsid w:val="008B26B3"/>
    <w:rsid w:val="008B32C1"/>
    <w:rsid w:val="008B38E6"/>
    <w:rsid w:val="008B39F7"/>
    <w:rsid w:val="008B4118"/>
    <w:rsid w:val="008B63E7"/>
    <w:rsid w:val="008B6694"/>
    <w:rsid w:val="008B6D50"/>
    <w:rsid w:val="008B7F68"/>
    <w:rsid w:val="008C0665"/>
    <w:rsid w:val="008C0C67"/>
    <w:rsid w:val="008C1E7D"/>
    <w:rsid w:val="008C21D9"/>
    <w:rsid w:val="008C2D12"/>
    <w:rsid w:val="008C3ABC"/>
    <w:rsid w:val="008C3EE9"/>
    <w:rsid w:val="008C4297"/>
    <w:rsid w:val="008C5226"/>
    <w:rsid w:val="008C54E3"/>
    <w:rsid w:val="008D006E"/>
    <w:rsid w:val="008D02B9"/>
    <w:rsid w:val="008D043C"/>
    <w:rsid w:val="008D0A02"/>
    <w:rsid w:val="008D1924"/>
    <w:rsid w:val="008D2D14"/>
    <w:rsid w:val="008D4150"/>
    <w:rsid w:val="008D5401"/>
    <w:rsid w:val="008D644A"/>
    <w:rsid w:val="008D67BC"/>
    <w:rsid w:val="008D692E"/>
    <w:rsid w:val="008E019A"/>
    <w:rsid w:val="008E0370"/>
    <w:rsid w:val="008E0917"/>
    <w:rsid w:val="008E0D20"/>
    <w:rsid w:val="008E1224"/>
    <w:rsid w:val="008E155B"/>
    <w:rsid w:val="008E3D60"/>
    <w:rsid w:val="008E4D7F"/>
    <w:rsid w:val="008E5764"/>
    <w:rsid w:val="008E5D83"/>
    <w:rsid w:val="008E6DB3"/>
    <w:rsid w:val="008E7280"/>
    <w:rsid w:val="008E7FF2"/>
    <w:rsid w:val="008F2037"/>
    <w:rsid w:val="008F2105"/>
    <w:rsid w:val="008F3701"/>
    <w:rsid w:val="008F3980"/>
    <w:rsid w:val="008F4657"/>
    <w:rsid w:val="008F6C7C"/>
    <w:rsid w:val="008F703F"/>
    <w:rsid w:val="008F7CA8"/>
    <w:rsid w:val="00900A69"/>
    <w:rsid w:val="00901159"/>
    <w:rsid w:val="009029C5"/>
    <w:rsid w:val="009038C0"/>
    <w:rsid w:val="0090663B"/>
    <w:rsid w:val="00907174"/>
    <w:rsid w:val="00907C04"/>
    <w:rsid w:val="009110F7"/>
    <w:rsid w:val="009122F4"/>
    <w:rsid w:val="00912565"/>
    <w:rsid w:val="00913565"/>
    <w:rsid w:val="00914A67"/>
    <w:rsid w:val="00914BE8"/>
    <w:rsid w:val="00915AAB"/>
    <w:rsid w:val="00915B54"/>
    <w:rsid w:val="00916860"/>
    <w:rsid w:val="00917BEE"/>
    <w:rsid w:val="00920683"/>
    <w:rsid w:val="00924200"/>
    <w:rsid w:val="00924F2F"/>
    <w:rsid w:val="009265E6"/>
    <w:rsid w:val="00926EB1"/>
    <w:rsid w:val="00927CD2"/>
    <w:rsid w:val="00931105"/>
    <w:rsid w:val="00931AC7"/>
    <w:rsid w:val="00932457"/>
    <w:rsid w:val="0093315D"/>
    <w:rsid w:val="009338CA"/>
    <w:rsid w:val="00933D9B"/>
    <w:rsid w:val="009365A2"/>
    <w:rsid w:val="00936A78"/>
    <w:rsid w:val="00936BA8"/>
    <w:rsid w:val="00936CFD"/>
    <w:rsid w:val="00937185"/>
    <w:rsid w:val="00937220"/>
    <w:rsid w:val="00937650"/>
    <w:rsid w:val="009409DD"/>
    <w:rsid w:val="009449F5"/>
    <w:rsid w:val="00944EA8"/>
    <w:rsid w:val="00945EA4"/>
    <w:rsid w:val="00946568"/>
    <w:rsid w:val="00947A3D"/>
    <w:rsid w:val="009507C8"/>
    <w:rsid w:val="0095092E"/>
    <w:rsid w:val="0095097A"/>
    <w:rsid w:val="00954848"/>
    <w:rsid w:val="0095514E"/>
    <w:rsid w:val="009567FB"/>
    <w:rsid w:val="009603D2"/>
    <w:rsid w:val="0096041E"/>
    <w:rsid w:val="00961217"/>
    <w:rsid w:val="009616FC"/>
    <w:rsid w:val="00961DF2"/>
    <w:rsid w:val="00962B61"/>
    <w:rsid w:val="0096376B"/>
    <w:rsid w:val="0096399D"/>
    <w:rsid w:val="00964BA9"/>
    <w:rsid w:val="0096523C"/>
    <w:rsid w:val="00965DB5"/>
    <w:rsid w:val="0096624F"/>
    <w:rsid w:val="00970D5C"/>
    <w:rsid w:val="009714BA"/>
    <w:rsid w:val="00971656"/>
    <w:rsid w:val="00972002"/>
    <w:rsid w:val="0097210B"/>
    <w:rsid w:val="0097280A"/>
    <w:rsid w:val="0097298F"/>
    <w:rsid w:val="00973613"/>
    <w:rsid w:val="00974279"/>
    <w:rsid w:val="0097444C"/>
    <w:rsid w:val="00980D0F"/>
    <w:rsid w:val="00981806"/>
    <w:rsid w:val="009824F3"/>
    <w:rsid w:val="00982C75"/>
    <w:rsid w:val="00982DE9"/>
    <w:rsid w:val="00983A44"/>
    <w:rsid w:val="00983BA9"/>
    <w:rsid w:val="00983FC0"/>
    <w:rsid w:val="00984BE3"/>
    <w:rsid w:val="00985845"/>
    <w:rsid w:val="00986918"/>
    <w:rsid w:val="00987EC8"/>
    <w:rsid w:val="00990109"/>
    <w:rsid w:val="009912A7"/>
    <w:rsid w:val="009912B1"/>
    <w:rsid w:val="009919F0"/>
    <w:rsid w:val="009920C3"/>
    <w:rsid w:val="009925F1"/>
    <w:rsid w:val="0099284F"/>
    <w:rsid w:val="00993205"/>
    <w:rsid w:val="00993AB7"/>
    <w:rsid w:val="00993DE3"/>
    <w:rsid w:val="00993F4E"/>
    <w:rsid w:val="009947CA"/>
    <w:rsid w:val="00994A95"/>
    <w:rsid w:val="0099505B"/>
    <w:rsid w:val="009957F0"/>
    <w:rsid w:val="00995F52"/>
    <w:rsid w:val="0099660A"/>
    <w:rsid w:val="00996804"/>
    <w:rsid w:val="0099726C"/>
    <w:rsid w:val="009A0FE9"/>
    <w:rsid w:val="009A21CD"/>
    <w:rsid w:val="009A294B"/>
    <w:rsid w:val="009A2AD2"/>
    <w:rsid w:val="009A2B29"/>
    <w:rsid w:val="009A2DC3"/>
    <w:rsid w:val="009A2DED"/>
    <w:rsid w:val="009A392A"/>
    <w:rsid w:val="009A68B2"/>
    <w:rsid w:val="009B0574"/>
    <w:rsid w:val="009B05A7"/>
    <w:rsid w:val="009B0FC6"/>
    <w:rsid w:val="009B1530"/>
    <w:rsid w:val="009B19E6"/>
    <w:rsid w:val="009B1CBB"/>
    <w:rsid w:val="009B1F91"/>
    <w:rsid w:val="009B23D4"/>
    <w:rsid w:val="009B2425"/>
    <w:rsid w:val="009B247E"/>
    <w:rsid w:val="009B265A"/>
    <w:rsid w:val="009B2E1E"/>
    <w:rsid w:val="009B2ED6"/>
    <w:rsid w:val="009B33B5"/>
    <w:rsid w:val="009B5588"/>
    <w:rsid w:val="009B6695"/>
    <w:rsid w:val="009C115E"/>
    <w:rsid w:val="009C1487"/>
    <w:rsid w:val="009C199E"/>
    <w:rsid w:val="009C2B58"/>
    <w:rsid w:val="009C383B"/>
    <w:rsid w:val="009C39A4"/>
    <w:rsid w:val="009C3F9A"/>
    <w:rsid w:val="009C4184"/>
    <w:rsid w:val="009C4448"/>
    <w:rsid w:val="009C5427"/>
    <w:rsid w:val="009C56FC"/>
    <w:rsid w:val="009D0868"/>
    <w:rsid w:val="009D0AD6"/>
    <w:rsid w:val="009D214B"/>
    <w:rsid w:val="009D21B9"/>
    <w:rsid w:val="009D3BC9"/>
    <w:rsid w:val="009D4064"/>
    <w:rsid w:val="009D4A1B"/>
    <w:rsid w:val="009D5CFF"/>
    <w:rsid w:val="009D6F0D"/>
    <w:rsid w:val="009D736D"/>
    <w:rsid w:val="009D739E"/>
    <w:rsid w:val="009D76C8"/>
    <w:rsid w:val="009E17F0"/>
    <w:rsid w:val="009E2CE1"/>
    <w:rsid w:val="009E3758"/>
    <w:rsid w:val="009E39E2"/>
    <w:rsid w:val="009E3DCF"/>
    <w:rsid w:val="009E42DF"/>
    <w:rsid w:val="009E5338"/>
    <w:rsid w:val="009E6618"/>
    <w:rsid w:val="009E7808"/>
    <w:rsid w:val="009F3B3E"/>
    <w:rsid w:val="009F3F2F"/>
    <w:rsid w:val="009F48E9"/>
    <w:rsid w:val="009F4967"/>
    <w:rsid w:val="009F4A3E"/>
    <w:rsid w:val="009F56D2"/>
    <w:rsid w:val="009F64DA"/>
    <w:rsid w:val="009F685B"/>
    <w:rsid w:val="009F6D8C"/>
    <w:rsid w:val="009F7103"/>
    <w:rsid w:val="00A004D7"/>
    <w:rsid w:val="00A0060C"/>
    <w:rsid w:val="00A01478"/>
    <w:rsid w:val="00A01887"/>
    <w:rsid w:val="00A02103"/>
    <w:rsid w:val="00A02440"/>
    <w:rsid w:val="00A024F9"/>
    <w:rsid w:val="00A029D6"/>
    <w:rsid w:val="00A04637"/>
    <w:rsid w:val="00A04E90"/>
    <w:rsid w:val="00A05D21"/>
    <w:rsid w:val="00A0676E"/>
    <w:rsid w:val="00A06ECE"/>
    <w:rsid w:val="00A10EAF"/>
    <w:rsid w:val="00A10F4B"/>
    <w:rsid w:val="00A12247"/>
    <w:rsid w:val="00A12E53"/>
    <w:rsid w:val="00A1308E"/>
    <w:rsid w:val="00A137F0"/>
    <w:rsid w:val="00A13C28"/>
    <w:rsid w:val="00A14C55"/>
    <w:rsid w:val="00A14CFA"/>
    <w:rsid w:val="00A156DB"/>
    <w:rsid w:val="00A15922"/>
    <w:rsid w:val="00A17C2D"/>
    <w:rsid w:val="00A17DAC"/>
    <w:rsid w:val="00A205E6"/>
    <w:rsid w:val="00A21B79"/>
    <w:rsid w:val="00A21DF1"/>
    <w:rsid w:val="00A222A5"/>
    <w:rsid w:val="00A22D9E"/>
    <w:rsid w:val="00A23215"/>
    <w:rsid w:val="00A25C1F"/>
    <w:rsid w:val="00A25E07"/>
    <w:rsid w:val="00A25EB0"/>
    <w:rsid w:val="00A261F1"/>
    <w:rsid w:val="00A27B53"/>
    <w:rsid w:val="00A27F6C"/>
    <w:rsid w:val="00A30212"/>
    <w:rsid w:val="00A3061E"/>
    <w:rsid w:val="00A30B3B"/>
    <w:rsid w:val="00A30B40"/>
    <w:rsid w:val="00A32307"/>
    <w:rsid w:val="00A32344"/>
    <w:rsid w:val="00A32CE9"/>
    <w:rsid w:val="00A33935"/>
    <w:rsid w:val="00A33BD7"/>
    <w:rsid w:val="00A34795"/>
    <w:rsid w:val="00A34972"/>
    <w:rsid w:val="00A3611D"/>
    <w:rsid w:val="00A3660C"/>
    <w:rsid w:val="00A37211"/>
    <w:rsid w:val="00A37379"/>
    <w:rsid w:val="00A37A78"/>
    <w:rsid w:val="00A37B00"/>
    <w:rsid w:val="00A37D6B"/>
    <w:rsid w:val="00A40DAC"/>
    <w:rsid w:val="00A41636"/>
    <w:rsid w:val="00A41F23"/>
    <w:rsid w:val="00A42346"/>
    <w:rsid w:val="00A451FE"/>
    <w:rsid w:val="00A45500"/>
    <w:rsid w:val="00A45974"/>
    <w:rsid w:val="00A462FF"/>
    <w:rsid w:val="00A46E34"/>
    <w:rsid w:val="00A47246"/>
    <w:rsid w:val="00A473A9"/>
    <w:rsid w:val="00A47892"/>
    <w:rsid w:val="00A503A9"/>
    <w:rsid w:val="00A50788"/>
    <w:rsid w:val="00A50D20"/>
    <w:rsid w:val="00A50F32"/>
    <w:rsid w:val="00A51598"/>
    <w:rsid w:val="00A52F67"/>
    <w:rsid w:val="00A5438A"/>
    <w:rsid w:val="00A543F2"/>
    <w:rsid w:val="00A553DE"/>
    <w:rsid w:val="00A55E67"/>
    <w:rsid w:val="00A56251"/>
    <w:rsid w:val="00A57A4D"/>
    <w:rsid w:val="00A57F7F"/>
    <w:rsid w:val="00A57F8E"/>
    <w:rsid w:val="00A60312"/>
    <w:rsid w:val="00A606A4"/>
    <w:rsid w:val="00A60C6C"/>
    <w:rsid w:val="00A62204"/>
    <w:rsid w:val="00A62256"/>
    <w:rsid w:val="00A62464"/>
    <w:rsid w:val="00A63400"/>
    <w:rsid w:val="00A63F8D"/>
    <w:rsid w:val="00A645E9"/>
    <w:rsid w:val="00A648BE"/>
    <w:rsid w:val="00A660E9"/>
    <w:rsid w:val="00A70061"/>
    <w:rsid w:val="00A700B7"/>
    <w:rsid w:val="00A71218"/>
    <w:rsid w:val="00A75805"/>
    <w:rsid w:val="00A76007"/>
    <w:rsid w:val="00A7629E"/>
    <w:rsid w:val="00A76992"/>
    <w:rsid w:val="00A80E0C"/>
    <w:rsid w:val="00A82E99"/>
    <w:rsid w:val="00A834D8"/>
    <w:rsid w:val="00A83FD7"/>
    <w:rsid w:val="00A84EA0"/>
    <w:rsid w:val="00A851F6"/>
    <w:rsid w:val="00A85303"/>
    <w:rsid w:val="00A862F3"/>
    <w:rsid w:val="00A87227"/>
    <w:rsid w:val="00A87A41"/>
    <w:rsid w:val="00A910DB"/>
    <w:rsid w:val="00A91D4F"/>
    <w:rsid w:val="00A92D75"/>
    <w:rsid w:val="00A93CD5"/>
    <w:rsid w:val="00A9438C"/>
    <w:rsid w:val="00A96145"/>
    <w:rsid w:val="00A96324"/>
    <w:rsid w:val="00A967CF"/>
    <w:rsid w:val="00A97576"/>
    <w:rsid w:val="00A9782B"/>
    <w:rsid w:val="00AA01E8"/>
    <w:rsid w:val="00AA1282"/>
    <w:rsid w:val="00AA1479"/>
    <w:rsid w:val="00AA14CC"/>
    <w:rsid w:val="00AA168B"/>
    <w:rsid w:val="00AA1D63"/>
    <w:rsid w:val="00AA2789"/>
    <w:rsid w:val="00AA2F17"/>
    <w:rsid w:val="00AA4088"/>
    <w:rsid w:val="00AA57C3"/>
    <w:rsid w:val="00AA6859"/>
    <w:rsid w:val="00AA6D71"/>
    <w:rsid w:val="00AB0118"/>
    <w:rsid w:val="00AB13C1"/>
    <w:rsid w:val="00AB1E63"/>
    <w:rsid w:val="00AB22FE"/>
    <w:rsid w:val="00AB2912"/>
    <w:rsid w:val="00AB2C88"/>
    <w:rsid w:val="00AB3978"/>
    <w:rsid w:val="00AB4B35"/>
    <w:rsid w:val="00AB5BA8"/>
    <w:rsid w:val="00AB5EA5"/>
    <w:rsid w:val="00AB6619"/>
    <w:rsid w:val="00AB7AFF"/>
    <w:rsid w:val="00AB7C6C"/>
    <w:rsid w:val="00AC0310"/>
    <w:rsid w:val="00AC32DF"/>
    <w:rsid w:val="00AC342E"/>
    <w:rsid w:val="00AC4465"/>
    <w:rsid w:val="00AC44F7"/>
    <w:rsid w:val="00AC4B1E"/>
    <w:rsid w:val="00AC5ABB"/>
    <w:rsid w:val="00AC6145"/>
    <w:rsid w:val="00AD0D82"/>
    <w:rsid w:val="00AD1BF1"/>
    <w:rsid w:val="00AD1D20"/>
    <w:rsid w:val="00AD2830"/>
    <w:rsid w:val="00AD2D61"/>
    <w:rsid w:val="00AD3ECB"/>
    <w:rsid w:val="00AD4439"/>
    <w:rsid w:val="00AD4FFC"/>
    <w:rsid w:val="00AD5165"/>
    <w:rsid w:val="00AD55D3"/>
    <w:rsid w:val="00AD5883"/>
    <w:rsid w:val="00AD67E0"/>
    <w:rsid w:val="00AD79C0"/>
    <w:rsid w:val="00AD7DB0"/>
    <w:rsid w:val="00AE0CA4"/>
    <w:rsid w:val="00AE1B50"/>
    <w:rsid w:val="00AE1DEE"/>
    <w:rsid w:val="00AE2462"/>
    <w:rsid w:val="00AE3048"/>
    <w:rsid w:val="00AE37F8"/>
    <w:rsid w:val="00AE3EAD"/>
    <w:rsid w:val="00AE4353"/>
    <w:rsid w:val="00AE4FB7"/>
    <w:rsid w:val="00AE5346"/>
    <w:rsid w:val="00AE549F"/>
    <w:rsid w:val="00AE5928"/>
    <w:rsid w:val="00AE59F5"/>
    <w:rsid w:val="00AE6220"/>
    <w:rsid w:val="00AE6279"/>
    <w:rsid w:val="00AE6F26"/>
    <w:rsid w:val="00AE7BEE"/>
    <w:rsid w:val="00AE7CD4"/>
    <w:rsid w:val="00AE7DDB"/>
    <w:rsid w:val="00AF2833"/>
    <w:rsid w:val="00AF294B"/>
    <w:rsid w:val="00AF2E7D"/>
    <w:rsid w:val="00AF3BA1"/>
    <w:rsid w:val="00AF3E64"/>
    <w:rsid w:val="00AF6685"/>
    <w:rsid w:val="00AF6DEE"/>
    <w:rsid w:val="00AF7135"/>
    <w:rsid w:val="00AF7B06"/>
    <w:rsid w:val="00B001AC"/>
    <w:rsid w:val="00B00E8D"/>
    <w:rsid w:val="00B021C4"/>
    <w:rsid w:val="00B02719"/>
    <w:rsid w:val="00B02CEB"/>
    <w:rsid w:val="00B0490F"/>
    <w:rsid w:val="00B059EF"/>
    <w:rsid w:val="00B05E79"/>
    <w:rsid w:val="00B06501"/>
    <w:rsid w:val="00B06A25"/>
    <w:rsid w:val="00B076DB"/>
    <w:rsid w:val="00B10350"/>
    <w:rsid w:val="00B11901"/>
    <w:rsid w:val="00B12213"/>
    <w:rsid w:val="00B12834"/>
    <w:rsid w:val="00B12F79"/>
    <w:rsid w:val="00B157AD"/>
    <w:rsid w:val="00B15913"/>
    <w:rsid w:val="00B1611C"/>
    <w:rsid w:val="00B161A6"/>
    <w:rsid w:val="00B16F09"/>
    <w:rsid w:val="00B17952"/>
    <w:rsid w:val="00B20BF4"/>
    <w:rsid w:val="00B2192D"/>
    <w:rsid w:val="00B21D8A"/>
    <w:rsid w:val="00B221AE"/>
    <w:rsid w:val="00B22480"/>
    <w:rsid w:val="00B225BC"/>
    <w:rsid w:val="00B23B7F"/>
    <w:rsid w:val="00B241AC"/>
    <w:rsid w:val="00B25226"/>
    <w:rsid w:val="00B26A85"/>
    <w:rsid w:val="00B26B1D"/>
    <w:rsid w:val="00B302A3"/>
    <w:rsid w:val="00B30EAD"/>
    <w:rsid w:val="00B315B8"/>
    <w:rsid w:val="00B3193E"/>
    <w:rsid w:val="00B32F65"/>
    <w:rsid w:val="00B332CC"/>
    <w:rsid w:val="00B33AD8"/>
    <w:rsid w:val="00B33AF5"/>
    <w:rsid w:val="00B34366"/>
    <w:rsid w:val="00B35902"/>
    <w:rsid w:val="00B35AFE"/>
    <w:rsid w:val="00B360AE"/>
    <w:rsid w:val="00B360C5"/>
    <w:rsid w:val="00B37E76"/>
    <w:rsid w:val="00B404F7"/>
    <w:rsid w:val="00B422AE"/>
    <w:rsid w:val="00B43823"/>
    <w:rsid w:val="00B43A9A"/>
    <w:rsid w:val="00B43D99"/>
    <w:rsid w:val="00B44C81"/>
    <w:rsid w:val="00B4573D"/>
    <w:rsid w:val="00B46F9B"/>
    <w:rsid w:val="00B5017A"/>
    <w:rsid w:val="00B51956"/>
    <w:rsid w:val="00B52598"/>
    <w:rsid w:val="00B527FD"/>
    <w:rsid w:val="00B52929"/>
    <w:rsid w:val="00B52DC7"/>
    <w:rsid w:val="00B52DEC"/>
    <w:rsid w:val="00B5410F"/>
    <w:rsid w:val="00B54663"/>
    <w:rsid w:val="00B552F9"/>
    <w:rsid w:val="00B56189"/>
    <w:rsid w:val="00B57023"/>
    <w:rsid w:val="00B5784A"/>
    <w:rsid w:val="00B612C9"/>
    <w:rsid w:val="00B620D5"/>
    <w:rsid w:val="00B6233A"/>
    <w:rsid w:val="00B62A4D"/>
    <w:rsid w:val="00B6373F"/>
    <w:rsid w:val="00B63CAA"/>
    <w:rsid w:val="00B63CC7"/>
    <w:rsid w:val="00B6417B"/>
    <w:rsid w:val="00B641E6"/>
    <w:rsid w:val="00B64500"/>
    <w:rsid w:val="00B64604"/>
    <w:rsid w:val="00B6521A"/>
    <w:rsid w:val="00B663C3"/>
    <w:rsid w:val="00B67405"/>
    <w:rsid w:val="00B71D5D"/>
    <w:rsid w:val="00B7234B"/>
    <w:rsid w:val="00B732BA"/>
    <w:rsid w:val="00B733CB"/>
    <w:rsid w:val="00B7426D"/>
    <w:rsid w:val="00B76856"/>
    <w:rsid w:val="00B76EE7"/>
    <w:rsid w:val="00B776A1"/>
    <w:rsid w:val="00B778CA"/>
    <w:rsid w:val="00B77DEA"/>
    <w:rsid w:val="00B812BA"/>
    <w:rsid w:val="00B82149"/>
    <w:rsid w:val="00B82E86"/>
    <w:rsid w:val="00B8319C"/>
    <w:rsid w:val="00B834ED"/>
    <w:rsid w:val="00B83532"/>
    <w:rsid w:val="00B84258"/>
    <w:rsid w:val="00B85568"/>
    <w:rsid w:val="00B86873"/>
    <w:rsid w:val="00B877FC"/>
    <w:rsid w:val="00B904F4"/>
    <w:rsid w:val="00B90E19"/>
    <w:rsid w:val="00B91330"/>
    <w:rsid w:val="00B9163B"/>
    <w:rsid w:val="00B927DE"/>
    <w:rsid w:val="00B9290F"/>
    <w:rsid w:val="00B92EC8"/>
    <w:rsid w:val="00B92F87"/>
    <w:rsid w:val="00B937FF"/>
    <w:rsid w:val="00B93DA2"/>
    <w:rsid w:val="00B95021"/>
    <w:rsid w:val="00B953CA"/>
    <w:rsid w:val="00B95D33"/>
    <w:rsid w:val="00B97DB1"/>
    <w:rsid w:val="00B97E57"/>
    <w:rsid w:val="00BA093D"/>
    <w:rsid w:val="00BA2852"/>
    <w:rsid w:val="00BA2D65"/>
    <w:rsid w:val="00BA35AB"/>
    <w:rsid w:val="00BA5A31"/>
    <w:rsid w:val="00BA60D8"/>
    <w:rsid w:val="00BA79A4"/>
    <w:rsid w:val="00BA7D68"/>
    <w:rsid w:val="00BB147D"/>
    <w:rsid w:val="00BB159A"/>
    <w:rsid w:val="00BB4E03"/>
    <w:rsid w:val="00BB50BF"/>
    <w:rsid w:val="00BB5780"/>
    <w:rsid w:val="00BB6100"/>
    <w:rsid w:val="00BB6990"/>
    <w:rsid w:val="00BB6FBD"/>
    <w:rsid w:val="00BB7A0C"/>
    <w:rsid w:val="00BB7C60"/>
    <w:rsid w:val="00BC018D"/>
    <w:rsid w:val="00BC1FED"/>
    <w:rsid w:val="00BC2923"/>
    <w:rsid w:val="00BC4CB2"/>
    <w:rsid w:val="00BC52C5"/>
    <w:rsid w:val="00BC5399"/>
    <w:rsid w:val="00BC7219"/>
    <w:rsid w:val="00BC72B5"/>
    <w:rsid w:val="00BD022A"/>
    <w:rsid w:val="00BD04C9"/>
    <w:rsid w:val="00BD1068"/>
    <w:rsid w:val="00BD1092"/>
    <w:rsid w:val="00BD1C97"/>
    <w:rsid w:val="00BD3CA6"/>
    <w:rsid w:val="00BD467A"/>
    <w:rsid w:val="00BD512A"/>
    <w:rsid w:val="00BD54A8"/>
    <w:rsid w:val="00BD5E44"/>
    <w:rsid w:val="00BD72DF"/>
    <w:rsid w:val="00BE0AFD"/>
    <w:rsid w:val="00BE158A"/>
    <w:rsid w:val="00BE31A3"/>
    <w:rsid w:val="00BE343F"/>
    <w:rsid w:val="00BE3789"/>
    <w:rsid w:val="00BE50AF"/>
    <w:rsid w:val="00BE5355"/>
    <w:rsid w:val="00BE5C72"/>
    <w:rsid w:val="00BE6286"/>
    <w:rsid w:val="00BE6348"/>
    <w:rsid w:val="00BE63FF"/>
    <w:rsid w:val="00BE6F8E"/>
    <w:rsid w:val="00BE7606"/>
    <w:rsid w:val="00BE7FD1"/>
    <w:rsid w:val="00BF0310"/>
    <w:rsid w:val="00BF03DB"/>
    <w:rsid w:val="00BF20C9"/>
    <w:rsid w:val="00BF4739"/>
    <w:rsid w:val="00BF56EC"/>
    <w:rsid w:val="00BF5B79"/>
    <w:rsid w:val="00BF6C54"/>
    <w:rsid w:val="00BF7798"/>
    <w:rsid w:val="00C0035A"/>
    <w:rsid w:val="00C00FCD"/>
    <w:rsid w:val="00C02B76"/>
    <w:rsid w:val="00C038BB"/>
    <w:rsid w:val="00C04D61"/>
    <w:rsid w:val="00C066D8"/>
    <w:rsid w:val="00C06B52"/>
    <w:rsid w:val="00C07045"/>
    <w:rsid w:val="00C0764C"/>
    <w:rsid w:val="00C10F6F"/>
    <w:rsid w:val="00C11BD8"/>
    <w:rsid w:val="00C11EEE"/>
    <w:rsid w:val="00C130D9"/>
    <w:rsid w:val="00C15D9C"/>
    <w:rsid w:val="00C170B9"/>
    <w:rsid w:val="00C173EE"/>
    <w:rsid w:val="00C1798B"/>
    <w:rsid w:val="00C17CF9"/>
    <w:rsid w:val="00C17F69"/>
    <w:rsid w:val="00C208E8"/>
    <w:rsid w:val="00C20D6A"/>
    <w:rsid w:val="00C2111E"/>
    <w:rsid w:val="00C21AF8"/>
    <w:rsid w:val="00C228D4"/>
    <w:rsid w:val="00C22C51"/>
    <w:rsid w:val="00C2316A"/>
    <w:rsid w:val="00C255E5"/>
    <w:rsid w:val="00C25C07"/>
    <w:rsid w:val="00C2619F"/>
    <w:rsid w:val="00C266B9"/>
    <w:rsid w:val="00C30864"/>
    <w:rsid w:val="00C30926"/>
    <w:rsid w:val="00C30A6E"/>
    <w:rsid w:val="00C327DB"/>
    <w:rsid w:val="00C33EDE"/>
    <w:rsid w:val="00C34122"/>
    <w:rsid w:val="00C34936"/>
    <w:rsid w:val="00C3517A"/>
    <w:rsid w:val="00C36118"/>
    <w:rsid w:val="00C36423"/>
    <w:rsid w:val="00C36925"/>
    <w:rsid w:val="00C37CFA"/>
    <w:rsid w:val="00C41DB3"/>
    <w:rsid w:val="00C420EB"/>
    <w:rsid w:val="00C43433"/>
    <w:rsid w:val="00C435BD"/>
    <w:rsid w:val="00C437AD"/>
    <w:rsid w:val="00C43A85"/>
    <w:rsid w:val="00C44403"/>
    <w:rsid w:val="00C453AE"/>
    <w:rsid w:val="00C456AD"/>
    <w:rsid w:val="00C4644F"/>
    <w:rsid w:val="00C4649A"/>
    <w:rsid w:val="00C464B4"/>
    <w:rsid w:val="00C473BF"/>
    <w:rsid w:val="00C47AD4"/>
    <w:rsid w:val="00C5122C"/>
    <w:rsid w:val="00C5185C"/>
    <w:rsid w:val="00C51AB9"/>
    <w:rsid w:val="00C5237E"/>
    <w:rsid w:val="00C52F9B"/>
    <w:rsid w:val="00C5318E"/>
    <w:rsid w:val="00C53770"/>
    <w:rsid w:val="00C54BAF"/>
    <w:rsid w:val="00C54FA4"/>
    <w:rsid w:val="00C54FCD"/>
    <w:rsid w:val="00C55030"/>
    <w:rsid w:val="00C55540"/>
    <w:rsid w:val="00C57201"/>
    <w:rsid w:val="00C61145"/>
    <w:rsid w:val="00C61E69"/>
    <w:rsid w:val="00C635D9"/>
    <w:rsid w:val="00C645EA"/>
    <w:rsid w:val="00C6481C"/>
    <w:rsid w:val="00C649B3"/>
    <w:rsid w:val="00C64F08"/>
    <w:rsid w:val="00C64F23"/>
    <w:rsid w:val="00C654EE"/>
    <w:rsid w:val="00C655EA"/>
    <w:rsid w:val="00C65DF5"/>
    <w:rsid w:val="00C65E2C"/>
    <w:rsid w:val="00C66A87"/>
    <w:rsid w:val="00C66B50"/>
    <w:rsid w:val="00C66CF4"/>
    <w:rsid w:val="00C66E01"/>
    <w:rsid w:val="00C66E3A"/>
    <w:rsid w:val="00C6709C"/>
    <w:rsid w:val="00C67662"/>
    <w:rsid w:val="00C73E42"/>
    <w:rsid w:val="00C7450E"/>
    <w:rsid w:val="00C75486"/>
    <w:rsid w:val="00C75AB1"/>
    <w:rsid w:val="00C76FB5"/>
    <w:rsid w:val="00C77D1F"/>
    <w:rsid w:val="00C805F7"/>
    <w:rsid w:val="00C816BB"/>
    <w:rsid w:val="00C82D8B"/>
    <w:rsid w:val="00C82F27"/>
    <w:rsid w:val="00C8435D"/>
    <w:rsid w:val="00C8505C"/>
    <w:rsid w:val="00C862CE"/>
    <w:rsid w:val="00C872CF"/>
    <w:rsid w:val="00C91E92"/>
    <w:rsid w:val="00C91E93"/>
    <w:rsid w:val="00C92CBB"/>
    <w:rsid w:val="00C92DB5"/>
    <w:rsid w:val="00C94C9C"/>
    <w:rsid w:val="00C94E13"/>
    <w:rsid w:val="00C956BE"/>
    <w:rsid w:val="00C95A8F"/>
    <w:rsid w:val="00CA1079"/>
    <w:rsid w:val="00CA15B2"/>
    <w:rsid w:val="00CA24E8"/>
    <w:rsid w:val="00CA4530"/>
    <w:rsid w:val="00CA4EBB"/>
    <w:rsid w:val="00CA4EC7"/>
    <w:rsid w:val="00CA4FC1"/>
    <w:rsid w:val="00CA5443"/>
    <w:rsid w:val="00CA5DF7"/>
    <w:rsid w:val="00CA6468"/>
    <w:rsid w:val="00CA65DE"/>
    <w:rsid w:val="00CA6CFA"/>
    <w:rsid w:val="00CA729C"/>
    <w:rsid w:val="00CA78CA"/>
    <w:rsid w:val="00CA7CA1"/>
    <w:rsid w:val="00CB0AE9"/>
    <w:rsid w:val="00CB29F9"/>
    <w:rsid w:val="00CB5558"/>
    <w:rsid w:val="00CB5F0F"/>
    <w:rsid w:val="00CB6091"/>
    <w:rsid w:val="00CB60F9"/>
    <w:rsid w:val="00CB619F"/>
    <w:rsid w:val="00CB7CF6"/>
    <w:rsid w:val="00CB7EEC"/>
    <w:rsid w:val="00CC0365"/>
    <w:rsid w:val="00CC0A4B"/>
    <w:rsid w:val="00CC15AF"/>
    <w:rsid w:val="00CC1770"/>
    <w:rsid w:val="00CC26A6"/>
    <w:rsid w:val="00CC2CD7"/>
    <w:rsid w:val="00CC4768"/>
    <w:rsid w:val="00CC538B"/>
    <w:rsid w:val="00CC7008"/>
    <w:rsid w:val="00CD028E"/>
    <w:rsid w:val="00CD0AEC"/>
    <w:rsid w:val="00CD10A4"/>
    <w:rsid w:val="00CD1807"/>
    <w:rsid w:val="00CD188C"/>
    <w:rsid w:val="00CD2112"/>
    <w:rsid w:val="00CD2DB0"/>
    <w:rsid w:val="00CD36EF"/>
    <w:rsid w:val="00CD6E4E"/>
    <w:rsid w:val="00CD7E96"/>
    <w:rsid w:val="00CE01CA"/>
    <w:rsid w:val="00CE0229"/>
    <w:rsid w:val="00CE0C20"/>
    <w:rsid w:val="00CE128B"/>
    <w:rsid w:val="00CE1505"/>
    <w:rsid w:val="00CE1CFA"/>
    <w:rsid w:val="00CE27FC"/>
    <w:rsid w:val="00CE2A3C"/>
    <w:rsid w:val="00CE3481"/>
    <w:rsid w:val="00CE3584"/>
    <w:rsid w:val="00CE4338"/>
    <w:rsid w:val="00CE4444"/>
    <w:rsid w:val="00CE54F2"/>
    <w:rsid w:val="00CE5801"/>
    <w:rsid w:val="00CE5859"/>
    <w:rsid w:val="00CE6159"/>
    <w:rsid w:val="00CE6203"/>
    <w:rsid w:val="00CE6321"/>
    <w:rsid w:val="00CF01D0"/>
    <w:rsid w:val="00CF0637"/>
    <w:rsid w:val="00CF08B5"/>
    <w:rsid w:val="00CF0927"/>
    <w:rsid w:val="00CF261C"/>
    <w:rsid w:val="00CF2AAF"/>
    <w:rsid w:val="00CF4E6A"/>
    <w:rsid w:val="00CF53A7"/>
    <w:rsid w:val="00CF6088"/>
    <w:rsid w:val="00CF62B0"/>
    <w:rsid w:val="00CF6487"/>
    <w:rsid w:val="00CF68D5"/>
    <w:rsid w:val="00D00424"/>
    <w:rsid w:val="00D02500"/>
    <w:rsid w:val="00D028E2"/>
    <w:rsid w:val="00D03296"/>
    <w:rsid w:val="00D03BC3"/>
    <w:rsid w:val="00D04550"/>
    <w:rsid w:val="00D05A3C"/>
    <w:rsid w:val="00D070EC"/>
    <w:rsid w:val="00D0782B"/>
    <w:rsid w:val="00D10040"/>
    <w:rsid w:val="00D117B3"/>
    <w:rsid w:val="00D12DA3"/>
    <w:rsid w:val="00D154F6"/>
    <w:rsid w:val="00D15E43"/>
    <w:rsid w:val="00D16834"/>
    <w:rsid w:val="00D17311"/>
    <w:rsid w:val="00D17D5C"/>
    <w:rsid w:val="00D2086D"/>
    <w:rsid w:val="00D20C89"/>
    <w:rsid w:val="00D2123B"/>
    <w:rsid w:val="00D220C5"/>
    <w:rsid w:val="00D221BE"/>
    <w:rsid w:val="00D2365D"/>
    <w:rsid w:val="00D23EDA"/>
    <w:rsid w:val="00D25D16"/>
    <w:rsid w:val="00D25FF9"/>
    <w:rsid w:val="00D26C5F"/>
    <w:rsid w:val="00D27EE7"/>
    <w:rsid w:val="00D27F2B"/>
    <w:rsid w:val="00D304F3"/>
    <w:rsid w:val="00D30911"/>
    <w:rsid w:val="00D30CB9"/>
    <w:rsid w:val="00D30EE2"/>
    <w:rsid w:val="00D313AF"/>
    <w:rsid w:val="00D33EE6"/>
    <w:rsid w:val="00D33FB1"/>
    <w:rsid w:val="00D34A9F"/>
    <w:rsid w:val="00D35C60"/>
    <w:rsid w:val="00D35F97"/>
    <w:rsid w:val="00D368DC"/>
    <w:rsid w:val="00D402B2"/>
    <w:rsid w:val="00D4033C"/>
    <w:rsid w:val="00D41174"/>
    <w:rsid w:val="00D42D9D"/>
    <w:rsid w:val="00D43322"/>
    <w:rsid w:val="00D44BFF"/>
    <w:rsid w:val="00D44F90"/>
    <w:rsid w:val="00D45C4F"/>
    <w:rsid w:val="00D464D4"/>
    <w:rsid w:val="00D476B5"/>
    <w:rsid w:val="00D5225B"/>
    <w:rsid w:val="00D52A3A"/>
    <w:rsid w:val="00D532D8"/>
    <w:rsid w:val="00D53F0B"/>
    <w:rsid w:val="00D54D74"/>
    <w:rsid w:val="00D54DBC"/>
    <w:rsid w:val="00D55556"/>
    <w:rsid w:val="00D556A1"/>
    <w:rsid w:val="00D556EB"/>
    <w:rsid w:val="00D55967"/>
    <w:rsid w:val="00D55B9F"/>
    <w:rsid w:val="00D55BC7"/>
    <w:rsid w:val="00D560F9"/>
    <w:rsid w:val="00D56CF6"/>
    <w:rsid w:val="00D60675"/>
    <w:rsid w:val="00D60D7E"/>
    <w:rsid w:val="00D6206D"/>
    <w:rsid w:val="00D6251B"/>
    <w:rsid w:val="00D64320"/>
    <w:rsid w:val="00D64B8C"/>
    <w:rsid w:val="00D650DB"/>
    <w:rsid w:val="00D65746"/>
    <w:rsid w:val="00D66275"/>
    <w:rsid w:val="00D665C9"/>
    <w:rsid w:val="00D67344"/>
    <w:rsid w:val="00D70160"/>
    <w:rsid w:val="00D71978"/>
    <w:rsid w:val="00D71A25"/>
    <w:rsid w:val="00D71CE5"/>
    <w:rsid w:val="00D722E7"/>
    <w:rsid w:val="00D72667"/>
    <w:rsid w:val="00D73236"/>
    <w:rsid w:val="00D73358"/>
    <w:rsid w:val="00D73E9E"/>
    <w:rsid w:val="00D742D5"/>
    <w:rsid w:val="00D749C0"/>
    <w:rsid w:val="00D750B5"/>
    <w:rsid w:val="00D757AE"/>
    <w:rsid w:val="00D758C9"/>
    <w:rsid w:val="00D75BBB"/>
    <w:rsid w:val="00D76D40"/>
    <w:rsid w:val="00D77017"/>
    <w:rsid w:val="00D77529"/>
    <w:rsid w:val="00D80755"/>
    <w:rsid w:val="00D80AC8"/>
    <w:rsid w:val="00D80F2D"/>
    <w:rsid w:val="00D810E4"/>
    <w:rsid w:val="00D81994"/>
    <w:rsid w:val="00D81E19"/>
    <w:rsid w:val="00D83C47"/>
    <w:rsid w:val="00D84BD4"/>
    <w:rsid w:val="00D857EB"/>
    <w:rsid w:val="00D86CDA"/>
    <w:rsid w:val="00D90B1F"/>
    <w:rsid w:val="00D90D02"/>
    <w:rsid w:val="00D91A18"/>
    <w:rsid w:val="00D91CEB"/>
    <w:rsid w:val="00D926DE"/>
    <w:rsid w:val="00D92801"/>
    <w:rsid w:val="00D9421D"/>
    <w:rsid w:val="00D9454A"/>
    <w:rsid w:val="00D94D4C"/>
    <w:rsid w:val="00D951CB"/>
    <w:rsid w:val="00D956BF"/>
    <w:rsid w:val="00D96755"/>
    <w:rsid w:val="00D967A8"/>
    <w:rsid w:val="00D97564"/>
    <w:rsid w:val="00D97B59"/>
    <w:rsid w:val="00DA049A"/>
    <w:rsid w:val="00DA0694"/>
    <w:rsid w:val="00DA1B8E"/>
    <w:rsid w:val="00DA26D1"/>
    <w:rsid w:val="00DA2AB6"/>
    <w:rsid w:val="00DA5393"/>
    <w:rsid w:val="00DA569B"/>
    <w:rsid w:val="00DA57D8"/>
    <w:rsid w:val="00DA5EA2"/>
    <w:rsid w:val="00DA66DF"/>
    <w:rsid w:val="00DB1029"/>
    <w:rsid w:val="00DB11C4"/>
    <w:rsid w:val="00DB15F1"/>
    <w:rsid w:val="00DB2D39"/>
    <w:rsid w:val="00DB35F1"/>
    <w:rsid w:val="00DB3D4D"/>
    <w:rsid w:val="00DB6589"/>
    <w:rsid w:val="00DB6B68"/>
    <w:rsid w:val="00DB6FDC"/>
    <w:rsid w:val="00DB7461"/>
    <w:rsid w:val="00DB74E1"/>
    <w:rsid w:val="00DC00E8"/>
    <w:rsid w:val="00DC0353"/>
    <w:rsid w:val="00DC0E5C"/>
    <w:rsid w:val="00DC1D6C"/>
    <w:rsid w:val="00DC33A2"/>
    <w:rsid w:val="00DC3FDF"/>
    <w:rsid w:val="00DC4167"/>
    <w:rsid w:val="00DC4D40"/>
    <w:rsid w:val="00DC4DDD"/>
    <w:rsid w:val="00DC4F43"/>
    <w:rsid w:val="00DC5CAD"/>
    <w:rsid w:val="00DC6063"/>
    <w:rsid w:val="00DC6347"/>
    <w:rsid w:val="00DC716E"/>
    <w:rsid w:val="00DD0461"/>
    <w:rsid w:val="00DD0A7F"/>
    <w:rsid w:val="00DD2B26"/>
    <w:rsid w:val="00DD5B9B"/>
    <w:rsid w:val="00DD5F2C"/>
    <w:rsid w:val="00DD6710"/>
    <w:rsid w:val="00DE0299"/>
    <w:rsid w:val="00DE0A62"/>
    <w:rsid w:val="00DE35A2"/>
    <w:rsid w:val="00DE4A0B"/>
    <w:rsid w:val="00DE6CE7"/>
    <w:rsid w:val="00DE79E2"/>
    <w:rsid w:val="00DE7FD9"/>
    <w:rsid w:val="00DF0A9C"/>
    <w:rsid w:val="00DF0D79"/>
    <w:rsid w:val="00DF1F6C"/>
    <w:rsid w:val="00DF20D2"/>
    <w:rsid w:val="00DF2123"/>
    <w:rsid w:val="00DF2400"/>
    <w:rsid w:val="00DF2BF1"/>
    <w:rsid w:val="00DF2FCB"/>
    <w:rsid w:val="00DF318C"/>
    <w:rsid w:val="00DF3B70"/>
    <w:rsid w:val="00DF4129"/>
    <w:rsid w:val="00DF570E"/>
    <w:rsid w:val="00DF6A2C"/>
    <w:rsid w:val="00DF7710"/>
    <w:rsid w:val="00E0000B"/>
    <w:rsid w:val="00E00341"/>
    <w:rsid w:val="00E014C7"/>
    <w:rsid w:val="00E020AC"/>
    <w:rsid w:val="00E0287B"/>
    <w:rsid w:val="00E02AA7"/>
    <w:rsid w:val="00E02FE3"/>
    <w:rsid w:val="00E06E62"/>
    <w:rsid w:val="00E07810"/>
    <w:rsid w:val="00E07E49"/>
    <w:rsid w:val="00E109C0"/>
    <w:rsid w:val="00E12151"/>
    <w:rsid w:val="00E12C20"/>
    <w:rsid w:val="00E12C82"/>
    <w:rsid w:val="00E146B7"/>
    <w:rsid w:val="00E1609C"/>
    <w:rsid w:val="00E164C7"/>
    <w:rsid w:val="00E16CFC"/>
    <w:rsid w:val="00E17851"/>
    <w:rsid w:val="00E20989"/>
    <w:rsid w:val="00E20C69"/>
    <w:rsid w:val="00E21564"/>
    <w:rsid w:val="00E217B8"/>
    <w:rsid w:val="00E241F8"/>
    <w:rsid w:val="00E258AF"/>
    <w:rsid w:val="00E26F52"/>
    <w:rsid w:val="00E3117D"/>
    <w:rsid w:val="00E3298B"/>
    <w:rsid w:val="00E32B67"/>
    <w:rsid w:val="00E33D3D"/>
    <w:rsid w:val="00E33E86"/>
    <w:rsid w:val="00E3545B"/>
    <w:rsid w:val="00E35AF1"/>
    <w:rsid w:val="00E363C7"/>
    <w:rsid w:val="00E37127"/>
    <w:rsid w:val="00E412A9"/>
    <w:rsid w:val="00E412AE"/>
    <w:rsid w:val="00E429D9"/>
    <w:rsid w:val="00E42A31"/>
    <w:rsid w:val="00E43AB7"/>
    <w:rsid w:val="00E45D8E"/>
    <w:rsid w:val="00E47192"/>
    <w:rsid w:val="00E4746F"/>
    <w:rsid w:val="00E47715"/>
    <w:rsid w:val="00E47826"/>
    <w:rsid w:val="00E47D21"/>
    <w:rsid w:val="00E47F6D"/>
    <w:rsid w:val="00E50D53"/>
    <w:rsid w:val="00E50F67"/>
    <w:rsid w:val="00E518A0"/>
    <w:rsid w:val="00E51D48"/>
    <w:rsid w:val="00E52574"/>
    <w:rsid w:val="00E5320A"/>
    <w:rsid w:val="00E53958"/>
    <w:rsid w:val="00E54001"/>
    <w:rsid w:val="00E54116"/>
    <w:rsid w:val="00E5418D"/>
    <w:rsid w:val="00E545F9"/>
    <w:rsid w:val="00E5758E"/>
    <w:rsid w:val="00E57B29"/>
    <w:rsid w:val="00E60014"/>
    <w:rsid w:val="00E6036F"/>
    <w:rsid w:val="00E60ABD"/>
    <w:rsid w:val="00E613E5"/>
    <w:rsid w:val="00E614A1"/>
    <w:rsid w:val="00E618BF"/>
    <w:rsid w:val="00E63C13"/>
    <w:rsid w:val="00E64235"/>
    <w:rsid w:val="00E65210"/>
    <w:rsid w:val="00E66729"/>
    <w:rsid w:val="00E66F46"/>
    <w:rsid w:val="00E67124"/>
    <w:rsid w:val="00E67170"/>
    <w:rsid w:val="00E6791B"/>
    <w:rsid w:val="00E67C30"/>
    <w:rsid w:val="00E67EA9"/>
    <w:rsid w:val="00E70F8C"/>
    <w:rsid w:val="00E71324"/>
    <w:rsid w:val="00E7152F"/>
    <w:rsid w:val="00E71A5E"/>
    <w:rsid w:val="00E72009"/>
    <w:rsid w:val="00E722AE"/>
    <w:rsid w:val="00E73594"/>
    <w:rsid w:val="00E745DC"/>
    <w:rsid w:val="00E74833"/>
    <w:rsid w:val="00E77EB8"/>
    <w:rsid w:val="00E803A3"/>
    <w:rsid w:val="00E80CAF"/>
    <w:rsid w:val="00E80F4E"/>
    <w:rsid w:val="00E81185"/>
    <w:rsid w:val="00E8124E"/>
    <w:rsid w:val="00E83071"/>
    <w:rsid w:val="00E8403B"/>
    <w:rsid w:val="00E85E95"/>
    <w:rsid w:val="00E860DC"/>
    <w:rsid w:val="00E87858"/>
    <w:rsid w:val="00E90130"/>
    <w:rsid w:val="00E901CD"/>
    <w:rsid w:val="00E90F5F"/>
    <w:rsid w:val="00E910F8"/>
    <w:rsid w:val="00E9256F"/>
    <w:rsid w:val="00E92BFA"/>
    <w:rsid w:val="00E93AE4"/>
    <w:rsid w:val="00E93C60"/>
    <w:rsid w:val="00E9469E"/>
    <w:rsid w:val="00E94880"/>
    <w:rsid w:val="00EA00D3"/>
    <w:rsid w:val="00EA012A"/>
    <w:rsid w:val="00EA17AB"/>
    <w:rsid w:val="00EA1892"/>
    <w:rsid w:val="00EA1976"/>
    <w:rsid w:val="00EA1FCC"/>
    <w:rsid w:val="00EA2A4C"/>
    <w:rsid w:val="00EA3724"/>
    <w:rsid w:val="00EA5252"/>
    <w:rsid w:val="00EA5B88"/>
    <w:rsid w:val="00EA62AB"/>
    <w:rsid w:val="00EA647F"/>
    <w:rsid w:val="00EA6583"/>
    <w:rsid w:val="00EB09E6"/>
    <w:rsid w:val="00EB0BEE"/>
    <w:rsid w:val="00EB199F"/>
    <w:rsid w:val="00EB27D4"/>
    <w:rsid w:val="00EB3141"/>
    <w:rsid w:val="00EB46B8"/>
    <w:rsid w:val="00EB540F"/>
    <w:rsid w:val="00EB63F5"/>
    <w:rsid w:val="00EB6655"/>
    <w:rsid w:val="00EB6774"/>
    <w:rsid w:val="00EC19D3"/>
    <w:rsid w:val="00EC2A4B"/>
    <w:rsid w:val="00EC2D7B"/>
    <w:rsid w:val="00EC2D89"/>
    <w:rsid w:val="00EC2FF0"/>
    <w:rsid w:val="00EC3722"/>
    <w:rsid w:val="00EC5347"/>
    <w:rsid w:val="00EC5F58"/>
    <w:rsid w:val="00EC66B4"/>
    <w:rsid w:val="00EC6837"/>
    <w:rsid w:val="00EC6872"/>
    <w:rsid w:val="00EC7C90"/>
    <w:rsid w:val="00EC7FB8"/>
    <w:rsid w:val="00ED119F"/>
    <w:rsid w:val="00ED37DC"/>
    <w:rsid w:val="00ED399A"/>
    <w:rsid w:val="00ED453E"/>
    <w:rsid w:val="00ED4661"/>
    <w:rsid w:val="00ED46D7"/>
    <w:rsid w:val="00ED5819"/>
    <w:rsid w:val="00ED6498"/>
    <w:rsid w:val="00ED791F"/>
    <w:rsid w:val="00ED7DC0"/>
    <w:rsid w:val="00ED7F71"/>
    <w:rsid w:val="00EE0E0A"/>
    <w:rsid w:val="00EE0E96"/>
    <w:rsid w:val="00EE1514"/>
    <w:rsid w:val="00EE200C"/>
    <w:rsid w:val="00EE55A8"/>
    <w:rsid w:val="00EE61B3"/>
    <w:rsid w:val="00EE6732"/>
    <w:rsid w:val="00EE775C"/>
    <w:rsid w:val="00EE7A96"/>
    <w:rsid w:val="00EF0C43"/>
    <w:rsid w:val="00EF126A"/>
    <w:rsid w:val="00EF1580"/>
    <w:rsid w:val="00EF2D04"/>
    <w:rsid w:val="00EF3AF6"/>
    <w:rsid w:val="00EF511D"/>
    <w:rsid w:val="00EF5A50"/>
    <w:rsid w:val="00EF761A"/>
    <w:rsid w:val="00F00E41"/>
    <w:rsid w:val="00F01A26"/>
    <w:rsid w:val="00F01ABA"/>
    <w:rsid w:val="00F039B4"/>
    <w:rsid w:val="00F04820"/>
    <w:rsid w:val="00F048FA"/>
    <w:rsid w:val="00F04B72"/>
    <w:rsid w:val="00F04CF4"/>
    <w:rsid w:val="00F0623D"/>
    <w:rsid w:val="00F065A3"/>
    <w:rsid w:val="00F07BF1"/>
    <w:rsid w:val="00F10E0E"/>
    <w:rsid w:val="00F1139A"/>
    <w:rsid w:val="00F11884"/>
    <w:rsid w:val="00F120C5"/>
    <w:rsid w:val="00F132D5"/>
    <w:rsid w:val="00F14284"/>
    <w:rsid w:val="00F14AA3"/>
    <w:rsid w:val="00F14C4D"/>
    <w:rsid w:val="00F14E9E"/>
    <w:rsid w:val="00F1557B"/>
    <w:rsid w:val="00F16299"/>
    <w:rsid w:val="00F16F0F"/>
    <w:rsid w:val="00F174BE"/>
    <w:rsid w:val="00F17E6C"/>
    <w:rsid w:val="00F203F6"/>
    <w:rsid w:val="00F209C0"/>
    <w:rsid w:val="00F20BBA"/>
    <w:rsid w:val="00F216C8"/>
    <w:rsid w:val="00F2208E"/>
    <w:rsid w:val="00F24272"/>
    <w:rsid w:val="00F25BB9"/>
    <w:rsid w:val="00F25E9E"/>
    <w:rsid w:val="00F2633E"/>
    <w:rsid w:val="00F26F3C"/>
    <w:rsid w:val="00F26FD5"/>
    <w:rsid w:val="00F3017C"/>
    <w:rsid w:val="00F30DDB"/>
    <w:rsid w:val="00F31199"/>
    <w:rsid w:val="00F314D9"/>
    <w:rsid w:val="00F31661"/>
    <w:rsid w:val="00F317AC"/>
    <w:rsid w:val="00F31EB5"/>
    <w:rsid w:val="00F32525"/>
    <w:rsid w:val="00F326B5"/>
    <w:rsid w:val="00F32A20"/>
    <w:rsid w:val="00F32AB3"/>
    <w:rsid w:val="00F335AB"/>
    <w:rsid w:val="00F3424D"/>
    <w:rsid w:val="00F34A79"/>
    <w:rsid w:val="00F35309"/>
    <w:rsid w:val="00F36104"/>
    <w:rsid w:val="00F36870"/>
    <w:rsid w:val="00F36ADD"/>
    <w:rsid w:val="00F37F7C"/>
    <w:rsid w:val="00F405C3"/>
    <w:rsid w:val="00F4117E"/>
    <w:rsid w:val="00F41A9F"/>
    <w:rsid w:val="00F42C32"/>
    <w:rsid w:val="00F44C07"/>
    <w:rsid w:val="00F45B2A"/>
    <w:rsid w:val="00F46226"/>
    <w:rsid w:val="00F4630E"/>
    <w:rsid w:val="00F5021F"/>
    <w:rsid w:val="00F50E76"/>
    <w:rsid w:val="00F51128"/>
    <w:rsid w:val="00F51719"/>
    <w:rsid w:val="00F51C20"/>
    <w:rsid w:val="00F51F9F"/>
    <w:rsid w:val="00F5362D"/>
    <w:rsid w:val="00F53A16"/>
    <w:rsid w:val="00F53ED4"/>
    <w:rsid w:val="00F546AF"/>
    <w:rsid w:val="00F54D65"/>
    <w:rsid w:val="00F560A2"/>
    <w:rsid w:val="00F56F0D"/>
    <w:rsid w:val="00F606A4"/>
    <w:rsid w:val="00F61616"/>
    <w:rsid w:val="00F616A2"/>
    <w:rsid w:val="00F62C7B"/>
    <w:rsid w:val="00F6312C"/>
    <w:rsid w:val="00F646BF"/>
    <w:rsid w:val="00F64704"/>
    <w:rsid w:val="00F64F1F"/>
    <w:rsid w:val="00F6523F"/>
    <w:rsid w:val="00F66022"/>
    <w:rsid w:val="00F660B8"/>
    <w:rsid w:val="00F665EB"/>
    <w:rsid w:val="00F67A35"/>
    <w:rsid w:val="00F67CBC"/>
    <w:rsid w:val="00F70066"/>
    <w:rsid w:val="00F7055E"/>
    <w:rsid w:val="00F705D2"/>
    <w:rsid w:val="00F70608"/>
    <w:rsid w:val="00F70982"/>
    <w:rsid w:val="00F70B7C"/>
    <w:rsid w:val="00F70C7B"/>
    <w:rsid w:val="00F70D4F"/>
    <w:rsid w:val="00F7303C"/>
    <w:rsid w:val="00F73F44"/>
    <w:rsid w:val="00F742BD"/>
    <w:rsid w:val="00F743E3"/>
    <w:rsid w:val="00F75025"/>
    <w:rsid w:val="00F75CE9"/>
    <w:rsid w:val="00F7727A"/>
    <w:rsid w:val="00F778DA"/>
    <w:rsid w:val="00F77E01"/>
    <w:rsid w:val="00F817DA"/>
    <w:rsid w:val="00F831B3"/>
    <w:rsid w:val="00F8323D"/>
    <w:rsid w:val="00F83E03"/>
    <w:rsid w:val="00F83E08"/>
    <w:rsid w:val="00F85605"/>
    <w:rsid w:val="00F8570E"/>
    <w:rsid w:val="00F85FF6"/>
    <w:rsid w:val="00F862B5"/>
    <w:rsid w:val="00F8694F"/>
    <w:rsid w:val="00F878B1"/>
    <w:rsid w:val="00F90335"/>
    <w:rsid w:val="00F90503"/>
    <w:rsid w:val="00F90E88"/>
    <w:rsid w:val="00F91074"/>
    <w:rsid w:val="00F9172A"/>
    <w:rsid w:val="00F92618"/>
    <w:rsid w:val="00F92F30"/>
    <w:rsid w:val="00F9333C"/>
    <w:rsid w:val="00F9341D"/>
    <w:rsid w:val="00F95792"/>
    <w:rsid w:val="00F95C73"/>
    <w:rsid w:val="00F96251"/>
    <w:rsid w:val="00FA0380"/>
    <w:rsid w:val="00FA0DA4"/>
    <w:rsid w:val="00FA143B"/>
    <w:rsid w:val="00FA15A8"/>
    <w:rsid w:val="00FA1E30"/>
    <w:rsid w:val="00FA21BD"/>
    <w:rsid w:val="00FA2694"/>
    <w:rsid w:val="00FA39FB"/>
    <w:rsid w:val="00FA444F"/>
    <w:rsid w:val="00FA519C"/>
    <w:rsid w:val="00FA6A02"/>
    <w:rsid w:val="00FA7212"/>
    <w:rsid w:val="00FB0656"/>
    <w:rsid w:val="00FB0D92"/>
    <w:rsid w:val="00FB11C5"/>
    <w:rsid w:val="00FB12FC"/>
    <w:rsid w:val="00FB23C9"/>
    <w:rsid w:val="00FB388D"/>
    <w:rsid w:val="00FB704E"/>
    <w:rsid w:val="00FC0C97"/>
    <w:rsid w:val="00FC0F23"/>
    <w:rsid w:val="00FC2014"/>
    <w:rsid w:val="00FC2442"/>
    <w:rsid w:val="00FC26DD"/>
    <w:rsid w:val="00FC2FA4"/>
    <w:rsid w:val="00FC428E"/>
    <w:rsid w:val="00FC45D5"/>
    <w:rsid w:val="00FC4CA7"/>
    <w:rsid w:val="00FC5B77"/>
    <w:rsid w:val="00FC6076"/>
    <w:rsid w:val="00FC7824"/>
    <w:rsid w:val="00FC7A97"/>
    <w:rsid w:val="00FC7D7A"/>
    <w:rsid w:val="00FD02CD"/>
    <w:rsid w:val="00FD0798"/>
    <w:rsid w:val="00FD0A82"/>
    <w:rsid w:val="00FD1712"/>
    <w:rsid w:val="00FD18B3"/>
    <w:rsid w:val="00FD1D5B"/>
    <w:rsid w:val="00FD2766"/>
    <w:rsid w:val="00FD2C7D"/>
    <w:rsid w:val="00FD398B"/>
    <w:rsid w:val="00FD4118"/>
    <w:rsid w:val="00FD4A21"/>
    <w:rsid w:val="00FD4C1F"/>
    <w:rsid w:val="00FD53DA"/>
    <w:rsid w:val="00FD61E6"/>
    <w:rsid w:val="00FD6291"/>
    <w:rsid w:val="00FD6AB6"/>
    <w:rsid w:val="00FD6B30"/>
    <w:rsid w:val="00FD7529"/>
    <w:rsid w:val="00FE00C1"/>
    <w:rsid w:val="00FE2921"/>
    <w:rsid w:val="00FE2D43"/>
    <w:rsid w:val="00FE384A"/>
    <w:rsid w:val="00FE428F"/>
    <w:rsid w:val="00FE43EC"/>
    <w:rsid w:val="00FE4D2A"/>
    <w:rsid w:val="00FE54B5"/>
    <w:rsid w:val="00FE6271"/>
    <w:rsid w:val="00FF1439"/>
    <w:rsid w:val="00FF1542"/>
    <w:rsid w:val="00FF1E30"/>
    <w:rsid w:val="00FF4AF4"/>
    <w:rsid w:val="00FF4C75"/>
    <w:rsid w:val="00FF4F90"/>
    <w:rsid w:val="00FF5514"/>
    <w:rsid w:val="00FF5527"/>
    <w:rsid w:val="00FF5982"/>
    <w:rsid w:val="00FF5A37"/>
    <w:rsid w:val="00FF5D44"/>
    <w:rsid w:val="00FF650C"/>
    <w:rsid w:val="00FF6976"/>
    <w:rsid w:val="00FF7F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D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ES_tradnl" w:bidi="ar-SA"/>
      </w:rPr>
    </w:rPrDefault>
    <w:pPrDefault>
      <w:pPr>
        <w:ind w:right="-29"/>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5F"/>
    <w:pPr>
      <w:ind w:right="0"/>
      <w:jc w:val="left"/>
    </w:pPr>
    <w:rPr>
      <w:lang w:val="en-US" w:eastAsia="en-US"/>
    </w:rPr>
  </w:style>
  <w:style w:type="paragraph" w:styleId="Ttulo1">
    <w:name w:val="heading 1"/>
    <w:basedOn w:val="Normal"/>
    <w:next w:val="Normal"/>
    <w:qFormat/>
    <w:rsid w:val="000B479B"/>
    <w:pPr>
      <w:keepNext/>
      <w:ind w:right="-29"/>
      <w:jc w:val="both"/>
      <w:outlineLvl w:val="0"/>
    </w:pPr>
    <w:rPr>
      <w:b/>
      <w:bCs/>
      <w:lang w:val="es-ES" w:eastAsia="es-ES_tradnl"/>
    </w:rPr>
  </w:style>
  <w:style w:type="paragraph" w:styleId="Ttulo2">
    <w:name w:val="heading 2"/>
    <w:basedOn w:val="Normal"/>
    <w:next w:val="Normal"/>
    <w:qFormat/>
    <w:rsid w:val="000B479B"/>
    <w:pPr>
      <w:keepNext/>
      <w:spacing w:line="360" w:lineRule="auto"/>
      <w:ind w:right="-29"/>
      <w:jc w:val="both"/>
      <w:outlineLvl w:val="1"/>
    </w:pPr>
    <w:rPr>
      <w:b/>
      <w:bCs/>
      <w:lang w:val="es-ES" w:eastAsia="es-ES_tradnl"/>
    </w:rPr>
  </w:style>
  <w:style w:type="paragraph" w:styleId="Ttulo3">
    <w:name w:val="heading 3"/>
    <w:basedOn w:val="Normal"/>
    <w:next w:val="Normal"/>
    <w:qFormat/>
    <w:rsid w:val="000B479B"/>
    <w:pPr>
      <w:keepNext/>
      <w:spacing w:line="480" w:lineRule="auto"/>
      <w:ind w:right="-29"/>
      <w:jc w:val="both"/>
      <w:outlineLvl w:val="2"/>
    </w:pPr>
    <w:rPr>
      <w:i/>
      <w:iCs/>
      <w:szCs w:val="20"/>
      <w:lang w:val="es-ES"/>
    </w:rPr>
  </w:style>
  <w:style w:type="paragraph" w:styleId="Ttulo4">
    <w:name w:val="heading 4"/>
    <w:basedOn w:val="Normal"/>
    <w:next w:val="Normal"/>
    <w:qFormat/>
    <w:rsid w:val="000B479B"/>
    <w:pPr>
      <w:keepNext/>
      <w:framePr w:hSpace="141" w:wrap="around" w:vAnchor="page" w:hAnchor="margin" w:y="2499"/>
      <w:spacing w:before="100"/>
      <w:ind w:right="-29"/>
      <w:jc w:val="both"/>
      <w:outlineLvl w:val="3"/>
    </w:pPr>
    <w:rPr>
      <w:b/>
      <w:bCs/>
      <w:i/>
      <w:iCs/>
      <w:sz w:val="20"/>
      <w:lang w:val="es-ES_tradnl" w:eastAsia="es-ES_tradnl"/>
    </w:rPr>
  </w:style>
  <w:style w:type="paragraph" w:styleId="Ttulo5">
    <w:name w:val="heading 5"/>
    <w:basedOn w:val="Normal"/>
    <w:next w:val="Normal"/>
    <w:qFormat/>
    <w:rsid w:val="000B479B"/>
    <w:pPr>
      <w:keepNext/>
      <w:spacing w:before="60"/>
      <w:ind w:right="-29"/>
      <w:jc w:val="both"/>
      <w:outlineLvl w:val="4"/>
    </w:pPr>
    <w:rPr>
      <w:b/>
      <w:bCs/>
      <w:sz w:val="20"/>
      <w:lang w:val="es-ES_tradnl" w:eastAsia="es-ES_tradnl"/>
    </w:rPr>
  </w:style>
  <w:style w:type="paragraph" w:styleId="Ttulo6">
    <w:name w:val="heading 6"/>
    <w:basedOn w:val="Normal"/>
    <w:next w:val="Normal"/>
    <w:qFormat/>
    <w:rsid w:val="000B479B"/>
    <w:pPr>
      <w:keepNext/>
      <w:framePr w:hSpace="141" w:wrap="around" w:vAnchor="page" w:hAnchor="margin" w:y="2962"/>
      <w:spacing w:before="60"/>
      <w:ind w:right="-29"/>
      <w:jc w:val="both"/>
      <w:outlineLvl w:val="5"/>
    </w:pPr>
    <w:rPr>
      <w:b/>
      <w:bCs/>
      <w:sz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B479B"/>
    <w:pPr>
      <w:spacing w:line="360" w:lineRule="auto"/>
      <w:ind w:right="-29"/>
      <w:jc w:val="both"/>
    </w:pPr>
    <w:rPr>
      <w:lang w:val="es-ES" w:eastAsia="es-ES_tradnl"/>
    </w:rPr>
  </w:style>
  <w:style w:type="paragraph" w:styleId="Encabezado">
    <w:name w:val="header"/>
    <w:basedOn w:val="Normal"/>
    <w:rsid w:val="000B479B"/>
    <w:pPr>
      <w:tabs>
        <w:tab w:val="center" w:pos="4252"/>
        <w:tab w:val="right" w:pos="8504"/>
      </w:tabs>
      <w:ind w:right="-29"/>
      <w:jc w:val="both"/>
    </w:pPr>
    <w:rPr>
      <w:lang w:val="es-ES_tradnl" w:eastAsia="es-ES_tradnl"/>
    </w:rPr>
  </w:style>
  <w:style w:type="character" w:styleId="Nmerodepgina">
    <w:name w:val="page number"/>
    <w:rsid w:val="000B479B"/>
    <w:rPr>
      <w:sz w:val="20"/>
    </w:rPr>
  </w:style>
  <w:style w:type="paragraph" w:styleId="Piedepgina">
    <w:name w:val="footer"/>
    <w:basedOn w:val="Normal"/>
    <w:rsid w:val="000B479B"/>
    <w:pPr>
      <w:tabs>
        <w:tab w:val="center" w:pos="4252"/>
        <w:tab w:val="right" w:pos="8504"/>
      </w:tabs>
      <w:ind w:right="-29"/>
      <w:jc w:val="both"/>
    </w:pPr>
    <w:rPr>
      <w:lang w:val="es-ES_tradnl" w:eastAsia="es-ES_tradnl"/>
    </w:rPr>
  </w:style>
  <w:style w:type="character" w:styleId="Nmerodelnea">
    <w:name w:val="line number"/>
    <w:rsid w:val="000B479B"/>
    <w:rPr>
      <w:sz w:val="20"/>
    </w:rPr>
  </w:style>
  <w:style w:type="paragraph" w:styleId="Textodebloque">
    <w:name w:val="Block Text"/>
    <w:basedOn w:val="Normal"/>
    <w:rsid w:val="000B479B"/>
    <w:pPr>
      <w:ind w:left="1260" w:right="1304"/>
      <w:jc w:val="both"/>
    </w:pPr>
    <w:rPr>
      <w:sz w:val="20"/>
      <w:szCs w:val="20"/>
      <w:lang w:val="es-ES_tradnl"/>
    </w:rPr>
  </w:style>
  <w:style w:type="paragraph" w:styleId="Sangradetextonormal">
    <w:name w:val="Body Text Indent"/>
    <w:basedOn w:val="Normal"/>
    <w:rsid w:val="000B479B"/>
    <w:pPr>
      <w:spacing w:line="480" w:lineRule="auto"/>
      <w:ind w:right="-29" w:firstLine="708"/>
      <w:jc w:val="both"/>
    </w:pPr>
    <w:rPr>
      <w:lang w:val="es-ES_tradnl" w:eastAsia="es-ES_tradnl"/>
    </w:rPr>
  </w:style>
  <w:style w:type="paragraph" w:styleId="Sangra2detindependiente">
    <w:name w:val="Body Text Indent 2"/>
    <w:basedOn w:val="Normal"/>
    <w:rsid w:val="000B479B"/>
    <w:pPr>
      <w:spacing w:line="480" w:lineRule="auto"/>
      <w:ind w:left="284" w:right="-29" w:hanging="284"/>
      <w:jc w:val="both"/>
    </w:pPr>
    <w:rPr>
      <w:lang w:val="es-ES_tradnl" w:eastAsia="es-ES_tradnl"/>
    </w:rPr>
  </w:style>
  <w:style w:type="paragraph" w:styleId="Textoindependiente2">
    <w:name w:val="Body Text 2"/>
    <w:basedOn w:val="Normal"/>
    <w:rsid w:val="000B479B"/>
    <w:pPr>
      <w:ind w:right="2842"/>
      <w:jc w:val="both"/>
    </w:pPr>
    <w:rPr>
      <w:sz w:val="20"/>
      <w:lang w:val="es-ES_tradnl" w:eastAsia="es-ES_tradnl"/>
    </w:rPr>
  </w:style>
  <w:style w:type="paragraph" w:styleId="Textodeglobo">
    <w:name w:val="Balloon Text"/>
    <w:basedOn w:val="Normal"/>
    <w:semiHidden/>
    <w:rsid w:val="000B479B"/>
    <w:pPr>
      <w:ind w:right="-29"/>
      <w:jc w:val="both"/>
    </w:pPr>
    <w:rPr>
      <w:rFonts w:ascii="Tahoma" w:hAnsi="Tahoma" w:cs="Tahoma"/>
      <w:sz w:val="16"/>
      <w:szCs w:val="16"/>
      <w:lang w:val="es-ES_tradnl" w:eastAsia="es-ES_tradnl"/>
    </w:rPr>
  </w:style>
  <w:style w:type="table" w:styleId="Tablaconcuadrcula">
    <w:name w:val="Table Grid"/>
    <w:basedOn w:val="Tablanormal"/>
    <w:rsid w:val="009C4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E01"/>
    <w:pPr>
      <w:spacing w:before="100" w:beforeAutospacing="1" w:after="100" w:afterAutospacing="1"/>
      <w:ind w:right="-29"/>
      <w:jc w:val="both"/>
    </w:pPr>
    <w:rPr>
      <w:lang w:val="es-CL" w:eastAsia="zh-CN"/>
    </w:rPr>
  </w:style>
  <w:style w:type="character" w:styleId="Hipervnculo">
    <w:name w:val="Hyperlink"/>
    <w:rsid w:val="00D55B9F"/>
    <w:rPr>
      <w:color w:val="0000FF"/>
      <w:u w:val="single"/>
    </w:rPr>
  </w:style>
  <w:style w:type="paragraph" w:styleId="Fecha">
    <w:name w:val="Date"/>
    <w:basedOn w:val="Normal"/>
    <w:next w:val="Normal"/>
    <w:link w:val="FechaCar"/>
    <w:rsid w:val="000B15B0"/>
    <w:pPr>
      <w:ind w:right="-29"/>
      <w:jc w:val="both"/>
    </w:pPr>
    <w:rPr>
      <w:lang w:val="es-ES_tradnl" w:eastAsia="es-ES_tradnl"/>
    </w:rPr>
  </w:style>
  <w:style w:type="character" w:customStyle="1" w:styleId="FechaCar">
    <w:name w:val="Fecha Car"/>
    <w:link w:val="Fecha"/>
    <w:rsid w:val="000B15B0"/>
    <w:rPr>
      <w:sz w:val="24"/>
      <w:szCs w:val="24"/>
      <w:lang w:val="en-US" w:eastAsia="es-ES"/>
    </w:rPr>
  </w:style>
  <w:style w:type="character" w:styleId="Refdecomentario">
    <w:name w:val="annotation reference"/>
    <w:rsid w:val="00946568"/>
    <w:rPr>
      <w:sz w:val="16"/>
      <w:szCs w:val="16"/>
    </w:rPr>
  </w:style>
  <w:style w:type="paragraph" w:styleId="Textocomentario">
    <w:name w:val="annotation text"/>
    <w:basedOn w:val="Normal"/>
    <w:link w:val="TextocomentarioCar"/>
    <w:rsid w:val="00946568"/>
    <w:pPr>
      <w:ind w:right="-29"/>
      <w:jc w:val="both"/>
    </w:pPr>
    <w:rPr>
      <w:sz w:val="20"/>
      <w:szCs w:val="20"/>
      <w:lang w:val="es-ES_tradnl" w:eastAsia="es-ES_tradnl"/>
    </w:rPr>
  </w:style>
  <w:style w:type="character" w:customStyle="1" w:styleId="TextocomentarioCar">
    <w:name w:val="Texto comentario Car"/>
    <w:link w:val="Textocomentario"/>
    <w:rsid w:val="00946568"/>
    <w:rPr>
      <w:lang w:val="en-US" w:eastAsia="es-ES"/>
    </w:rPr>
  </w:style>
  <w:style w:type="paragraph" w:styleId="Asuntodelcomentario">
    <w:name w:val="annotation subject"/>
    <w:basedOn w:val="Textocomentario"/>
    <w:next w:val="Textocomentario"/>
    <w:link w:val="AsuntodelcomentarioCar"/>
    <w:rsid w:val="00946568"/>
    <w:rPr>
      <w:b/>
      <w:bCs/>
    </w:rPr>
  </w:style>
  <w:style w:type="character" w:customStyle="1" w:styleId="AsuntodelcomentarioCar">
    <w:name w:val="Asunto del comentario Car"/>
    <w:link w:val="Asuntodelcomentario"/>
    <w:rsid w:val="00946568"/>
    <w:rPr>
      <w:b/>
      <w:bCs/>
      <w:lang w:val="en-US" w:eastAsia="es-ES"/>
    </w:rPr>
  </w:style>
  <w:style w:type="paragraph" w:styleId="Revisin">
    <w:name w:val="Revision"/>
    <w:hidden/>
    <w:uiPriority w:val="71"/>
    <w:rsid w:val="00A12247"/>
    <w:rPr>
      <w:lang w:val="en-US" w:eastAsia="es-ES"/>
    </w:rPr>
  </w:style>
  <w:style w:type="paragraph" w:styleId="Mapadeldocumento">
    <w:name w:val="Document Map"/>
    <w:basedOn w:val="Normal"/>
    <w:link w:val="MapadeldocumentoCar"/>
    <w:rsid w:val="006A54A2"/>
    <w:pPr>
      <w:ind w:right="-29"/>
      <w:jc w:val="both"/>
    </w:pPr>
    <w:rPr>
      <w:lang w:val="es-ES_tradnl" w:eastAsia="es-ES_tradnl"/>
    </w:rPr>
  </w:style>
  <w:style w:type="character" w:customStyle="1" w:styleId="MapadeldocumentoCar">
    <w:name w:val="Mapa del documento Car"/>
    <w:link w:val="Mapadeldocumento"/>
    <w:rsid w:val="006A54A2"/>
    <w:rPr>
      <w:sz w:val="24"/>
      <w:szCs w:val="24"/>
      <w:lang w:val="en-US" w:eastAsia="es-ES"/>
    </w:rPr>
  </w:style>
  <w:style w:type="paragraph" w:styleId="Prrafodelista">
    <w:name w:val="List Paragraph"/>
    <w:basedOn w:val="Normal"/>
    <w:uiPriority w:val="72"/>
    <w:rsid w:val="00CB60F9"/>
    <w:pPr>
      <w:ind w:left="720" w:right="-29"/>
      <w:contextualSpacing/>
      <w:jc w:val="both"/>
    </w:pPr>
    <w:rPr>
      <w:lang w:val="es-ES_tradnl" w:eastAsia="es-ES_tradnl"/>
    </w:rPr>
  </w:style>
  <w:style w:type="character" w:styleId="nfasis">
    <w:name w:val="Emphasis"/>
    <w:basedOn w:val="Fuentedeprrafopredeter"/>
    <w:qFormat/>
    <w:rsid w:val="00002114"/>
    <w:rPr>
      <w:i/>
      <w:iCs/>
    </w:rPr>
  </w:style>
  <w:style w:type="character" w:customStyle="1" w:styleId="apple-converted-space">
    <w:name w:val="apple-converted-space"/>
    <w:basedOn w:val="Fuentedeprrafopredeter"/>
    <w:rsid w:val="00002114"/>
  </w:style>
  <w:style w:type="character" w:customStyle="1" w:styleId="current-selection">
    <w:name w:val="current-selection"/>
    <w:basedOn w:val="Fuentedeprrafopredeter"/>
    <w:rsid w:val="00973613"/>
  </w:style>
  <w:style w:type="character" w:customStyle="1" w:styleId="a">
    <w:name w:val="_"/>
    <w:basedOn w:val="Fuentedeprrafopredeter"/>
    <w:rsid w:val="00973613"/>
  </w:style>
  <w:style w:type="character" w:customStyle="1" w:styleId="ff1">
    <w:name w:val="ff1"/>
    <w:basedOn w:val="Fuentedeprrafopredeter"/>
    <w:rsid w:val="00973613"/>
  </w:style>
  <w:style w:type="character" w:customStyle="1" w:styleId="ff8">
    <w:name w:val="ff8"/>
    <w:basedOn w:val="Fuentedeprrafopredeter"/>
    <w:rsid w:val="00973613"/>
  </w:style>
  <w:style w:type="character" w:styleId="Hipervnculovisitado">
    <w:name w:val="FollowedHyperlink"/>
    <w:basedOn w:val="Fuentedeprrafopredeter"/>
    <w:rsid w:val="00CE022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ES_tradnl" w:bidi="ar-SA"/>
      </w:rPr>
    </w:rPrDefault>
    <w:pPrDefault>
      <w:pPr>
        <w:ind w:right="-29"/>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5F"/>
    <w:pPr>
      <w:ind w:right="0"/>
      <w:jc w:val="left"/>
    </w:pPr>
    <w:rPr>
      <w:lang w:val="en-US" w:eastAsia="en-US"/>
    </w:rPr>
  </w:style>
  <w:style w:type="paragraph" w:styleId="Ttulo1">
    <w:name w:val="heading 1"/>
    <w:basedOn w:val="Normal"/>
    <w:next w:val="Normal"/>
    <w:qFormat/>
    <w:rsid w:val="000B479B"/>
    <w:pPr>
      <w:keepNext/>
      <w:ind w:right="-29"/>
      <w:jc w:val="both"/>
      <w:outlineLvl w:val="0"/>
    </w:pPr>
    <w:rPr>
      <w:b/>
      <w:bCs/>
      <w:lang w:val="es-ES" w:eastAsia="es-ES_tradnl"/>
    </w:rPr>
  </w:style>
  <w:style w:type="paragraph" w:styleId="Ttulo2">
    <w:name w:val="heading 2"/>
    <w:basedOn w:val="Normal"/>
    <w:next w:val="Normal"/>
    <w:qFormat/>
    <w:rsid w:val="000B479B"/>
    <w:pPr>
      <w:keepNext/>
      <w:spacing w:line="360" w:lineRule="auto"/>
      <w:ind w:right="-29"/>
      <w:jc w:val="both"/>
      <w:outlineLvl w:val="1"/>
    </w:pPr>
    <w:rPr>
      <w:b/>
      <w:bCs/>
      <w:lang w:val="es-ES" w:eastAsia="es-ES_tradnl"/>
    </w:rPr>
  </w:style>
  <w:style w:type="paragraph" w:styleId="Ttulo3">
    <w:name w:val="heading 3"/>
    <w:basedOn w:val="Normal"/>
    <w:next w:val="Normal"/>
    <w:qFormat/>
    <w:rsid w:val="000B479B"/>
    <w:pPr>
      <w:keepNext/>
      <w:spacing w:line="480" w:lineRule="auto"/>
      <w:ind w:right="-29"/>
      <w:jc w:val="both"/>
      <w:outlineLvl w:val="2"/>
    </w:pPr>
    <w:rPr>
      <w:i/>
      <w:iCs/>
      <w:szCs w:val="20"/>
      <w:lang w:val="es-ES"/>
    </w:rPr>
  </w:style>
  <w:style w:type="paragraph" w:styleId="Ttulo4">
    <w:name w:val="heading 4"/>
    <w:basedOn w:val="Normal"/>
    <w:next w:val="Normal"/>
    <w:qFormat/>
    <w:rsid w:val="000B479B"/>
    <w:pPr>
      <w:keepNext/>
      <w:framePr w:hSpace="141" w:wrap="around" w:vAnchor="page" w:hAnchor="margin" w:y="2499"/>
      <w:spacing w:before="100"/>
      <w:ind w:right="-29"/>
      <w:jc w:val="both"/>
      <w:outlineLvl w:val="3"/>
    </w:pPr>
    <w:rPr>
      <w:b/>
      <w:bCs/>
      <w:i/>
      <w:iCs/>
      <w:sz w:val="20"/>
      <w:lang w:val="es-ES_tradnl" w:eastAsia="es-ES_tradnl"/>
    </w:rPr>
  </w:style>
  <w:style w:type="paragraph" w:styleId="Ttulo5">
    <w:name w:val="heading 5"/>
    <w:basedOn w:val="Normal"/>
    <w:next w:val="Normal"/>
    <w:qFormat/>
    <w:rsid w:val="000B479B"/>
    <w:pPr>
      <w:keepNext/>
      <w:spacing w:before="60"/>
      <w:ind w:right="-29"/>
      <w:jc w:val="both"/>
      <w:outlineLvl w:val="4"/>
    </w:pPr>
    <w:rPr>
      <w:b/>
      <w:bCs/>
      <w:sz w:val="20"/>
      <w:lang w:val="es-ES_tradnl" w:eastAsia="es-ES_tradnl"/>
    </w:rPr>
  </w:style>
  <w:style w:type="paragraph" w:styleId="Ttulo6">
    <w:name w:val="heading 6"/>
    <w:basedOn w:val="Normal"/>
    <w:next w:val="Normal"/>
    <w:qFormat/>
    <w:rsid w:val="000B479B"/>
    <w:pPr>
      <w:keepNext/>
      <w:framePr w:hSpace="141" w:wrap="around" w:vAnchor="page" w:hAnchor="margin" w:y="2962"/>
      <w:spacing w:before="60"/>
      <w:ind w:right="-29"/>
      <w:jc w:val="both"/>
      <w:outlineLvl w:val="5"/>
    </w:pPr>
    <w:rPr>
      <w:b/>
      <w:bCs/>
      <w:sz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B479B"/>
    <w:pPr>
      <w:spacing w:line="360" w:lineRule="auto"/>
      <w:ind w:right="-29"/>
      <w:jc w:val="both"/>
    </w:pPr>
    <w:rPr>
      <w:lang w:val="es-ES" w:eastAsia="es-ES_tradnl"/>
    </w:rPr>
  </w:style>
  <w:style w:type="paragraph" w:styleId="Encabezado">
    <w:name w:val="header"/>
    <w:basedOn w:val="Normal"/>
    <w:rsid w:val="000B479B"/>
    <w:pPr>
      <w:tabs>
        <w:tab w:val="center" w:pos="4252"/>
        <w:tab w:val="right" w:pos="8504"/>
      </w:tabs>
      <w:ind w:right="-29"/>
      <w:jc w:val="both"/>
    </w:pPr>
    <w:rPr>
      <w:lang w:val="es-ES_tradnl" w:eastAsia="es-ES_tradnl"/>
    </w:rPr>
  </w:style>
  <w:style w:type="character" w:styleId="Nmerodepgina">
    <w:name w:val="page number"/>
    <w:rsid w:val="000B479B"/>
    <w:rPr>
      <w:sz w:val="20"/>
    </w:rPr>
  </w:style>
  <w:style w:type="paragraph" w:styleId="Piedepgina">
    <w:name w:val="footer"/>
    <w:basedOn w:val="Normal"/>
    <w:rsid w:val="000B479B"/>
    <w:pPr>
      <w:tabs>
        <w:tab w:val="center" w:pos="4252"/>
        <w:tab w:val="right" w:pos="8504"/>
      </w:tabs>
      <w:ind w:right="-29"/>
      <w:jc w:val="both"/>
    </w:pPr>
    <w:rPr>
      <w:lang w:val="es-ES_tradnl" w:eastAsia="es-ES_tradnl"/>
    </w:rPr>
  </w:style>
  <w:style w:type="character" w:styleId="Nmerodelnea">
    <w:name w:val="line number"/>
    <w:rsid w:val="000B479B"/>
    <w:rPr>
      <w:sz w:val="20"/>
    </w:rPr>
  </w:style>
  <w:style w:type="paragraph" w:styleId="Textodebloque">
    <w:name w:val="Block Text"/>
    <w:basedOn w:val="Normal"/>
    <w:rsid w:val="000B479B"/>
    <w:pPr>
      <w:ind w:left="1260" w:right="1304"/>
      <w:jc w:val="both"/>
    </w:pPr>
    <w:rPr>
      <w:sz w:val="20"/>
      <w:szCs w:val="20"/>
      <w:lang w:val="es-ES_tradnl"/>
    </w:rPr>
  </w:style>
  <w:style w:type="paragraph" w:styleId="Sangradetextonormal">
    <w:name w:val="Body Text Indent"/>
    <w:basedOn w:val="Normal"/>
    <w:rsid w:val="000B479B"/>
    <w:pPr>
      <w:spacing w:line="480" w:lineRule="auto"/>
      <w:ind w:right="-29" w:firstLine="708"/>
      <w:jc w:val="both"/>
    </w:pPr>
    <w:rPr>
      <w:lang w:val="es-ES_tradnl" w:eastAsia="es-ES_tradnl"/>
    </w:rPr>
  </w:style>
  <w:style w:type="paragraph" w:styleId="Sangra2detindependiente">
    <w:name w:val="Body Text Indent 2"/>
    <w:basedOn w:val="Normal"/>
    <w:rsid w:val="000B479B"/>
    <w:pPr>
      <w:spacing w:line="480" w:lineRule="auto"/>
      <w:ind w:left="284" w:right="-29" w:hanging="284"/>
      <w:jc w:val="both"/>
    </w:pPr>
    <w:rPr>
      <w:lang w:val="es-ES_tradnl" w:eastAsia="es-ES_tradnl"/>
    </w:rPr>
  </w:style>
  <w:style w:type="paragraph" w:styleId="Textoindependiente2">
    <w:name w:val="Body Text 2"/>
    <w:basedOn w:val="Normal"/>
    <w:rsid w:val="000B479B"/>
    <w:pPr>
      <w:ind w:right="2842"/>
      <w:jc w:val="both"/>
    </w:pPr>
    <w:rPr>
      <w:sz w:val="20"/>
      <w:lang w:val="es-ES_tradnl" w:eastAsia="es-ES_tradnl"/>
    </w:rPr>
  </w:style>
  <w:style w:type="paragraph" w:styleId="Textodeglobo">
    <w:name w:val="Balloon Text"/>
    <w:basedOn w:val="Normal"/>
    <w:semiHidden/>
    <w:rsid w:val="000B479B"/>
    <w:pPr>
      <w:ind w:right="-29"/>
      <w:jc w:val="both"/>
    </w:pPr>
    <w:rPr>
      <w:rFonts w:ascii="Tahoma" w:hAnsi="Tahoma" w:cs="Tahoma"/>
      <w:sz w:val="16"/>
      <w:szCs w:val="16"/>
      <w:lang w:val="es-ES_tradnl" w:eastAsia="es-ES_tradnl"/>
    </w:rPr>
  </w:style>
  <w:style w:type="table" w:styleId="Tablaconcuadrcula">
    <w:name w:val="Table Grid"/>
    <w:basedOn w:val="Tablanormal"/>
    <w:rsid w:val="009C4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E01"/>
    <w:pPr>
      <w:spacing w:before="100" w:beforeAutospacing="1" w:after="100" w:afterAutospacing="1"/>
      <w:ind w:right="-29"/>
      <w:jc w:val="both"/>
    </w:pPr>
    <w:rPr>
      <w:lang w:val="es-CL" w:eastAsia="zh-CN"/>
    </w:rPr>
  </w:style>
  <w:style w:type="character" w:styleId="Hipervnculo">
    <w:name w:val="Hyperlink"/>
    <w:rsid w:val="00D55B9F"/>
    <w:rPr>
      <w:color w:val="0000FF"/>
      <w:u w:val="single"/>
    </w:rPr>
  </w:style>
  <w:style w:type="paragraph" w:styleId="Fecha">
    <w:name w:val="Date"/>
    <w:basedOn w:val="Normal"/>
    <w:next w:val="Normal"/>
    <w:link w:val="FechaCar"/>
    <w:rsid w:val="000B15B0"/>
    <w:pPr>
      <w:ind w:right="-29"/>
      <w:jc w:val="both"/>
    </w:pPr>
    <w:rPr>
      <w:lang w:val="es-ES_tradnl" w:eastAsia="es-ES_tradnl"/>
    </w:rPr>
  </w:style>
  <w:style w:type="character" w:customStyle="1" w:styleId="FechaCar">
    <w:name w:val="Fecha Car"/>
    <w:link w:val="Fecha"/>
    <w:rsid w:val="000B15B0"/>
    <w:rPr>
      <w:sz w:val="24"/>
      <w:szCs w:val="24"/>
      <w:lang w:val="en-US" w:eastAsia="es-ES"/>
    </w:rPr>
  </w:style>
  <w:style w:type="character" w:styleId="Refdecomentario">
    <w:name w:val="annotation reference"/>
    <w:rsid w:val="00946568"/>
    <w:rPr>
      <w:sz w:val="16"/>
      <w:szCs w:val="16"/>
    </w:rPr>
  </w:style>
  <w:style w:type="paragraph" w:styleId="Textocomentario">
    <w:name w:val="annotation text"/>
    <w:basedOn w:val="Normal"/>
    <w:link w:val="TextocomentarioCar"/>
    <w:rsid w:val="00946568"/>
    <w:pPr>
      <w:ind w:right="-29"/>
      <w:jc w:val="both"/>
    </w:pPr>
    <w:rPr>
      <w:sz w:val="20"/>
      <w:szCs w:val="20"/>
      <w:lang w:val="es-ES_tradnl" w:eastAsia="es-ES_tradnl"/>
    </w:rPr>
  </w:style>
  <w:style w:type="character" w:customStyle="1" w:styleId="TextocomentarioCar">
    <w:name w:val="Texto comentario Car"/>
    <w:link w:val="Textocomentario"/>
    <w:rsid w:val="00946568"/>
    <w:rPr>
      <w:lang w:val="en-US" w:eastAsia="es-ES"/>
    </w:rPr>
  </w:style>
  <w:style w:type="paragraph" w:styleId="Asuntodelcomentario">
    <w:name w:val="annotation subject"/>
    <w:basedOn w:val="Textocomentario"/>
    <w:next w:val="Textocomentario"/>
    <w:link w:val="AsuntodelcomentarioCar"/>
    <w:rsid w:val="00946568"/>
    <w:rPr>
      <w:b/>
      <w:bCs/>
    </w:rPr>
  </w:style>
  <w:style w:type="character" w:customStyle="1" w:styleId="AsuntodelcomentarioCar">
    <w:name w:val="Asunto del comentario Car"/>
    <w:link w:val="Asuntodelcomentario"/>
    <w:rsid w:val="00946568"/>
    <w:rPr>
      <w:b/>
      <w:bCs/>
      <w:lang w:val="en-US" w:eastAsia="es-ES"/>
    </w:rPr>
  </w:style>
  <w:style w:type="paragraph" w:styleId="Revisin">
    <w:name w:val="Revision"/>
    <w:hidden/>
    <w:uiPriority w:val="71"/>
    <w:rsid w:val="00A12247"/>
    <w:rPr>
      <w:lang w:val="en-US" w:eastAsia="es-ES"/>
    </w:rPr>
  </w:style>
  <w:style w:type="paragraph" w:styleId="Mapadeldocumento">
    <w:name w:val="Document Map"/>
    <w:basedOn w:val="Normal"/>
    <w:link w:val="MapadeldocumentoCar"/>
    <w:rsid w:val="006A54A2"/>
    <w:pPr>
      <w:ind w:right="-29"/>
      <w:jc w:val="both"/>
    </w:pPr>
    <w:rPr>
      <w:lang w:val="es-ES_tradnl" w:eastAsia="es-ES_tradnl"/>
    </w:rPr>
  </w:style>
  <w:style w:type="character" w:customStyle="1" w:styleId="MapadeldocumentoCar">
    <w:name w:val="Mapa del documento Car"/>
    <w:link w:val="Mapadeldocumento"/>
    <w:rsid w:val="006A54A2"/>
    <w:rPr>
      <w:sz w:val="24"/>
      <w:szCs w:val="24"/>
      <w:lang w:val="en-US" w:eastAsia="es-ES"/>
    </w:rPr>
  </w:style>
  <w:style w:type="paragraph" w:styleId="Prrafodelista">
    <w:name w:val="List Paragraph"/>
    <w:basedOn w:val="Normal"/>
    <w:uiPriority w:val="72"/>
    <w:rsid w:val="00CB60F9"/>
    <w:pPr>
      <w:ind w:left="720" w:right="-29"/>
      <w:contextualSpacing/>
      <w:jc w:val="both"/>
    </w:pPr>
    <w:rPr>
      <w:lang w:val="es-ES_tradnl" w:eastAsia="es-ES_tradnl"/>
    </w:rPr>
  </w:style>
  <w:style w:type="character" w:styleId="nfasis">
    <w:name w:val="Emphasis"/>
    <w:basedOn w:val="Fuentedeprrafopredeter"/>
    <w:qFormat/>
    <w:rsid w:val="00002114"/>
    <w:rPr>
      <w:i/>
      <w:iCs/>
    </w:rPr>
  </w:style>
  <w:style w:type="character" w:customStyle="1" w:styleId="apple-converted-space">
    <w:name w:val="apple-converted-space"/>
    <w:basedOn w:val="Fuentedeprrafopredeter"/>
    <w:rsid w:val="00002114"/>
  </w:style>
  <w:style w:type="character" w:customStyle="1" w:styleId="current-selection">
    <w:name w:val="current-selection"/>
    <w:basedOn w:val="Fuentedeprrafopredeter"/>
    <w:rsid w:val="00973613"/>
  </w:style>
  <w:style w:type="character" w:customStyle="1" w:styleId="a">
    <w:name w:val="_"/>
    <w:basedOn w:val="Fuentedeprrafopredeter"/>
    <w:rsid w:val="00973613"/>
  </w:style>
  <w:style w:type="character" w:customStyle="1" w:styleId="ff1">
    <w:name w:val="ff1"/>
    <w:basedOn w:val="Fuentedeprrafopredeter"/>
    <w:rsid w:val="00973613"/>
  </w:style>
  <w:style w:type="character" w:customStyle="1" w:styleId="ff8">
    <w:name w:val="ff8"/>
    <w:basedOn w:val="Fuentedeprrafopredeter"/>
    <w:rsid w:val="00973613"/>
  </w:style>
  <w:style w:type="character" w:styleId="Hipervnculovisitado">
    <w:name w:val="FollowedHyperlink"/>
    <w:basedOn w:val="Fuentedeprrafopredeter"/>
    <w:rsid w:val="00CE02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438">
      <w:bodyDiv w:val="1"/>
      <w:marLeft w:val="0"/>
      <w:marRight w:val="0"/>
      <w:marTop w:val="0"/>
      <w:marBottom w:val="0"/>
      <w:divBdr>
        <w:top w:val="none" w:sz="0" w:space="0" w:color="auto"/>
        <w:left w:val="none" w:sz="0" w:space="0" w:color="auto"/>
        <w:bottom w:val="none" w:sz="0" w:space="0" w:color="auto"/>
        <w:right w:val="none" w:sz="0" w:space="0" w:color="auto"/>
      </w:divBdr>
    </w:div>
    <w:div w:id="4671863">
      <w:bodyDiv w:val="1"/>
      <w:marLeft w:val="0"/>
      <w:marRight w:val="0"/>
      <w:marTop w:val="0"/>
      <w:marBottom w:val="0"/>
      <w:divBdr>
        <w:top w:val="none" w:sz="0" w:space="0" w:color="auto"/>
        <w:left w:val="none" w:sz="0" w:space="0" w:color="auto"/>
        <w:bottom w:val="none" w:sz="0" w:space="0" w:color="auto"/>
        <w:right w:val="none" w:sz="0" w:space="0" w:color="auto"/>
      </w:divBdr>
    </w:div>
    <w:div w:id="8415047">
      <w:bodyDiv w:val="1"/>
      <w:marLeft w:val="0"/>
      <w:marRight w:val="0"/>
      <w:marTop w:val="0"/>
      <w:marBottom w:val="0"/>
      <w:divBdr>
        <w:top w:val="none" w:sz="0" w:space="0" w:color="auto"/>
        <w:left w:val="none" w:sz="0" w:space="0" w:color="auto"/>
        <w:bottom w:val="none" w:sz="0" w:space="0" w:color="auto"/>
        <w:right w:val="none" w:sz="0" w:space="0" w:color="auto"/>
      </w:divBdr>
    </w:div>
    <w:div w:id="15277230">
      <w:bodyDiv w:val="1"/>
      <w:marLeft w:val="0"/>
      <w:marRight w:val="0"/>
      <w:marTop w:val="0"/>
      <w:marBottom w:val="0"/>
      <w:divBdr>
        <w:top w:val="none" w:sz="0" w:space="0" w:color="auto"/>
        <w:left w:val="none" w:sz="0" w:space="0" w:color="auto"/>
        <w:bottom w:val="none" w:sz="0" w:space="0" w:color="auto"/>
        <w:right w:val="none" w:sz="0" w:space="0" w:color="auto"/>
      </w:divBdr>
    </w:div>
    <w:div w:id="22367996">
      <w:bodyDiv w:val="1"/>
      <w:marLeft w:val="0"/>
      <w:marRight w:val="0"/>
      <w:marTop w:val="0"/>
      <w:marBottom w:val="0"/>
      <w:divBdr>
        <w:top w:val="none" w:sz="0" w:space="0" w:color="auto"/>
        <w:left w:val="none" w:sz="0" w:space="0" w:color="auto"/>
        <w:bottom w:val="none" w:sz="0" w:space="0" w:color="auto"/>
        <w:right w:val="none" w:sz="0" w:space="0" w:color="auto"/>
      </w:divBdr>
    </w:div>
    <w:div w:id="30036372">
      <w:bodyDiv w:val="1"/>
      <w:marLeft w:val="0"/>
      <w:marRight w:val="0"/>
      <w:marTop w:val="0"/>
      <w:marBottom w:val="0"/>
      <w:divBdr>
        <w:top w:val="none" w:sz="0" w:space="0" w:color="auto"/>
        <w:left w:val="none" w:sz="0" w:space="0" w:color="auto"/>
        <w:bottom w:val="none" w:sz="0" w:space="0" w:color="auto"/>
        <w:right w:val="none" w:sz="0" w:space="0" w:color="auto"/>
      </w:divBdr>
    </w:div>
    <w:div w:id="33315909">
      <w:bodyDiv w:val="1"/>
      <w:marLeft w:val="0"/>
      <w:marRight w:val="0"/>
      <w:marTop w:val="0"/>
      <w:marBottom w:val="0"/>
      <w:divBdr>
        <w:top w:val="none" w:sz="0" w:space="0" w:color="auto"/>
        <w:left w:val="none" w:sz="0" w:space="0" w:color="auto"/>
        <w:bottom w:val="none" w:sz="0" w:space="0" w:color="auto"/>
        <w:right w:val="none" w:sz="0" w:space="0" w:color="auto"/>
      </w:divBdr>
    </w:div>
    <w:div w:id="41293205">
      <w:bodyDiv w:val="1"/>
      <w:marLeft w:val="0"/>
      <w:marRight w:val="0"/>
      <w:marTop w:val="0"/>
      <w:marBottom w:val="0"/>
      <w:divBdr>
        <w:top w:val="none" w:sz="0" w:space="0" w:color="auto"/>
        <w:left w:val="none" w:sz="0" w:space="0" w:color="auto"/>
        <w:bottom w:val="none" w:sz="0" w:space="0" w:color="auto"/>
        <w:right w:val="none" w:sz="0" w:space="0" w:color="auto"/>
      </w:divBdr>
    </w:div>
    <w:div w:id="42027418">
      <w:bodyDiv w:val="1"/>
      <w:marLeft w:val="0"/>
      <w:marRight w:val="0"/>
      <w:marTop w:val="0"/>
      <w:marBottom w:val="0"/>
      <w:divBdr>
        <w:top w:val="none" w:sz="0" w:space="0" w:color="auto"/>
        <w:left w:val="none" w:sz="0" w:space="0" w:color="auto"/>
        <w:bottom w:val="none" w:sz="0" w:space="0" w:color="auto"/>
        <w:right w:val="none" w:sz="0" w:space="0" w:color="auto"/>
      </w:divBdr>
    </w:div>
    <w:div w:id="47539882">
      <w:bodyDiv w:val="1"/>
      <w:marLeft w:val="0"/>
      <w:marRight w:val="0"/>
      <w:marTop w:val="0"/>
      <w:marBottom w:val="0"/>
      <w:divBdr>
        <w:top w:val="none" w:sz="0" w:space="0" w:color="auto"/>
        <w:left w:val="none" w:sz="0" w:space="0" w:color="auto"/>
        <w:bottom w:val="none" w:sz="0" w:space="0" w:color="auto"/>
        <w:right w:val="none" w:sz="0" w:space="0" w:color="auto"/>
      </w:divBdr>
    </w:div>
    <w:div w:id="49311446">
      <w:bodyDiv w:val="1"/>
      <w:marLeft w:val="0"/>
      <w:marRight w:val="0"/>
      <w:marTop w:val="0"/>
      <w:marBottom w:val="0"/>
      <w:divBdr>
        <w:top w:val="none" w:sz="0" w:space="0" w:color="auto"/>
        <w:left w:val="none" w:sz="0" w:space="0" w:color="auto"/>
        <w:bottom w:val="none" w:sz="0" w:space="0" w:color="auto"/>
        <w:right w:val="none" w:sz="0" w:space="0" w:color="auto"/>
      </w:divBdr>
      <w:divsChild>
        <w:div w:id="1391919758">
          <w:marLeft w:val="0"/>
          <w:marRight w:val="0"/>
          <w:marTop w:val="0"/>
          <w:marBottom w:val="0"/>
          <w:divBdr>
            <w:top w:val="none" w:sz="0" w:space="0" w:color="auto"/>
            <w:left w:val="none" w:sz="0" w:space="0" w:color="auto"/>
            <w:bottom w:val="none" w:sz="0" w:space="0" w:color="auto"/>
            <w:right w:val="none" w:sz="0" w:space="0" w:color="auto"/>
          </w:divBdr>
        </w:div>
      </w:divsChild>
    </w:div>
    <w:div w:id="53821165">
      <w:bodyDiv w:val="1"/>
      <w:marLeft w:val="0"/>
      <w:marRight w:val="0"/>
      <w:marTop w:val="0"/>
      <w:marBottom w:val="0"/>
      <w:divBdr>
        <w:top w:val="none" w:sz="0" w:space="0" w:color="auto"/>
        <w:left w:val="none" w:sz="0" w:space="0" w:color="auto"/>
        <w:bottom w:val="none" w:sz="0" w:space="0" w:color="auto"/>
        <w:right w:val="none" w:sz="0" w:space="0" w:color="auto"/>
      </w:divBdr>
    </w:div>
    <w:div w:id="58139683">
      <w:bodyDiv w:val="1"/>
      <w:marLeft w:val="0"/>
      <w:marRight w:val="0"/>
      <w:marTop w:val="0"/>
      <w:marBottom w:val="0"/>
      <w:divBdr>
        <w:top w:val="none" w:sz="0" w:space="0" w:color="auto"/>
        <w:left w:val="none" w:sz="0" w:space="0" w:color="auto"/>
        <w:bottom w:val="none" w:sz="0" w:space="0" w:color="auto"/>
        <w:right w:val="none" w:sz="0" w:space="0" w:color="auto"/>
      </w:divBdr>
    </w:div>
    <w:div w:id="83112210">
      <w:bodyDiv w:val="1"/>
      <w:marLeft w:val="0"/>
      <w:marRight w:val="0"/>
      <w:marTop w:val="0"/>
      <w:marBottom w:val="0"/>
      <w:divBdr>
        <w:top w:val="none" w:sz="0" w:space="0" w:color="auto"/>
        <w:left w:val="none" w:sz="0" w:space="0" w:color="auto"/>
        <w:bottom w:val="none" w:sz="0" w:space="0" w:color="auto"/>
        <w:right w:val="none" w:sz="0" w:space="0" w:color="auto"/>
      </w:divBdr>
    </w:div>
    <w:div w:id="84152669">
      <w:bodyDiv w:val="1"/>
      <w:marLeft w:val="0"/>
      <w:marRight w:val="0"/>
      <w:marTop w:val="0"/>
      <w:marBottom w:val="0"/>
      <w:divBdr>
        <w:top w:val="none" w:sz="0" w:space="0" w:color="auto"/>
        <w:left w:val="none" w:sz="0" w:space="0" w:color="auto"/>
        <w:bottom w:val="none" w:sz="0" w:space="0" w:color="auto"/>
        <w:right w:val="none" w:sz="0" w:space="0" w:color="auto"/>
      </w:divBdr>
    </w:div>
    <w:div w:id="100032772">
      <w:bodyDiv w:val="1"/>
      <w:marLeft w:val="0"/>
      <w:marRight w:val="0"/>
      <w:marTop w:val="0"/>
      <w:marBottom w:val="0"/>
      <w:divBdr>
        <w:top w:val="none" w:sz="0" w:space="0" w:color="auto"/>
        <w:left w:val="none" w:sz="0" w:space="0" w:color="auto"/>
        <w:bottom w:val="none" w:sz="0" w:space="0" w:color="auto"/>
        <w:right w:val="none" w:sz="0" w:space="0" w:color="auto"/>
      </w:divBdr>
    </w:div>
    <w:div w:id="104740020">
      <w:bodyDiv w:val="1"/>
      <w:marLeft w:val="0"/>
      <w:marRight w:val="0"/>
      <w:marTop w:val="0"/>
      <w:marBottom w:val="0"/>
      <w:divBdr>
        <w:top w:val="none" w:sz="0" w:space="0" w:color="auto"/>
        <w:left w:val="none" w:sz="0" w:space="0" w:color="auto"/>
        <w:bottom w:val="none" w:sz="0" w:space="0" w:color="auto"/>
        <w:right w:val="none" w:sz="0" w:space="0" w:color="auto"/>
      </w:divBdr>
    </w:div>
    <w:div w:id="123012207">
      <w:bodyDiv w:val="1"/>
      <w:marLeft w:val="0"/>
      <w:marRight w:val="0"/>
      <w:marTop w:val="0"/>
      <w:marBottom w:val="0"/>
      <w:divBdr>
        <w:top w:val="none" w:sz="0" w:space="0" w:color="auto"/>
        <w:left w:val="none" w:sz="0" w:space="0" w:color="auto"/>
        <w:bottom w:val="none" w:sz="0" w:space="0" w:color="auto"/>
        <w:right w:val="none" w:sz="0" w:space="0" w:color="auto"/>
      </w:divBdr>
    </w:div>
    <w:div w:id="130368719">
      <w:bodyDiv w:val="1"/>
      <w:marLeft w:val="0"/>
      <w:marRight w:val="0"/>
      <w:marTop w:val="0"/>
      <w:marBottom w:val="0"/>
      <w:divBdr>
        <w:top w:val="none" w:sz="0" w:space="0" w:color="auto"/>
        <w:left w:val="none" w:sz="0" w:space="0" w:color="auto"/>
        <w:bottom w:val="none" w:sz="0" w:space="0" w:color="auto"/>
        <w:right w:val="none" w:sz="0" w:space="0" w:color="auto"/>
      </w:divBdr>
    </w:div>
    <w:div w:id="138377100">
      <w:bodyDiv w:val="1"/>
      <w:marLeft w:val="0"/>
      <w:marRight w:val="0"/>
      <w:marTop w:val="0"/>
      <w:marBottom w:val="0"/>
      <w:divBdr>
        <w:top w:val="none" w:sz="0" w:space="0" w:color="auto"/>
        <w:left w:val="none" w:sz="0" w:space="0" w:color="auto"/>
        <w:bottom w:val="none" w:sz="0" w:space="0" w:color="auto"/>
        <w:right w:val="none" w:sz="0" w:space="0" w:color="auto"/>
      </w:divBdr>
    </w:div>
    <w:div w:id="153225723">
      <w:bodyDiv w:val="1"/>
      <w:marLeft w:val="0"/>
      <w:marRight w:val="0"/>
      <w:marTop w:val="0"/>
      <w:marBottom w:val="0"/>
      <w:divBdr>
        <w:top w:val="none" w:sz="0" w:space="0" w:color="auto"/>
        <w:left w:val="none" w:sz="0" w:space="0" w:color="auto"/>
        <w:bottom w:val="none" w:sz="0" w:space="0" w:color="auto"/>
        <w:right w:val="none" w:sz="0" w:space="0" w:color="auto"/>
      </w:divBdr>
    </w:div>
    <w:div w:id="162749310">
      <w:bodyDiv w:val="1"/>
      <w:marLeft w:val="0"/>
      <w:marRight w:val="0"/>
      <w:marTop w:val="0"/>
      <w:marBottom w:val="0"/>
      <w:divBdr>
        <w:top w:val="none" w:sz="0" w:space="0" w:color="auto"/>
        <w:left w:val="none" w:sz="0" w:space="0" w:color="auto"/>
        <w:bottom w:val="none" w:sz="0" w:space="0" w:color="auto"/>
        <w:right w:val="none" w:sz="0" w:space="0" w:color="auto"/>
      </w:divBdr>
    </w:div>
    <w:div w:id="170220828">
      <w:bodyDiv w:val="1"/>
      <w:marLeft w:val="0"/>
      <w:marRight w:val="0"/>
      <w:marTop w:val="0"/>
      <w:marBottom w:val="0"/>
      <w:divBdr>
        <w:top w:val="none" w:sz="0" w:space="0" w:color="auto"/>
        <w:left w:val="none" w:sz="0" w:space="0" w:color="auto"/>
        <w:bottom w:val="none" w:sz="0" w:space="0" w:color="auto"/>
        <w:right w:val="none" w:sz="0" w:space="0" w:color="auto"/>
      </w:divBdr>
    </w:div>
    <w:div w:id="176233508">
      <w:bodyDiv w:val="1"/>
      <w:marLeft w:val="0"/>
      <w:marRight w:val="0"/>
      <w:marTop w:val="0"/>
      <w:marBottom w:val="0"/>
      <w:divBdr>
        <w:top w:val="none" w:sz="0" w:space="0" w:color="auto"/>
        <w:left w:val="none" w:sz="0" w:space="0" w:color="auto"/>
        <w:bottom w:val="none" w:sz="0" w:space="0" w:color="auto"/>
        <w:right w:val="none" w:sz="0" w:space="0" w:color="auto"/>
      </w:divBdr>
    </w:div>
    <w:div w:id="228422102">
      <w:bodyDiv w:val="1"/>
      <w:marLeft w:val="0"/>
      <w:marRight w:val="0"/>
      <w:marTop w:val="0"/>
      <w:marBottom w:val="0"/>
      <w:divBdr>
        <w:top w:val="none" w:sz="0" w:space="0" w:color="auto"/>
        <w:left w:val="none" w:sz="0" w:space="0" w:color="auto"/>
        <w:bottom w:val="none" w:sz="0" w:space="0" w:color="auto"/>
        <w:right w:val="none" w:sz="0" w:space="0" w:color="auto"/>
      </w:divBdr>
    </w:div>
    <w:div w:id="287247677">
      <w:bodyDiv w:val="1"/>
      <w:marLeft w:val="0"/>
      <w:marRight w:val="0"/>
      <w:marTop w:val="0"/>
      <w:marBottom w:val="0"/>
      <w:divBdr>
        <w:top w:val="none" w:sz="0" w:space="0" w:color="auto"/>
        <w:left w:val="none" w:sz="0" w:space="0" w:color="auto"/>
        <w:bottom w:val="none" w:sz="0" w:space="0" w:color="auto"/>
        <w:right w:val="none" w:sz="0" w:space="0" w:color="auto"/>
      </w:divBdr>
    </w:div>
    <w:div w:id="304314550">
      <w:bodyDiv w:val="1"/>
      <w:marLeft w:val="0"/>
      <w:marRight w:val="0"/>
      <w:marTop w:val="0"/>
      <w:marBottom w:val="0"/>
      <w:divBdr>
        <w:top w:val="none" w:sz="0" w:space="0" w:color="auto"/>
        <w:left w:val="none" w:sz="0" w:space="0" w:color="auto"/>
        <w:bottom w:val="none" w:sz="0" w:space="0" w:color="auto"/>
        <w:right w:val="none" w:sz="0" w:space="0" w:color="auto"/>
      </w:divBdr>
    </w:div>
    <w:div w:id="323899837">
      <w:bodyDiv w:val="1"/>
      <w:marLeft w:val="0"/>
      <w:marRight w:val="0"/>
      <w:marTop w:val="0"/>
      <w:marBottom w:val="0"/>
      <w:divBdr>
        <w:top w:val="none" w:sz="0" w:space="0" w:color="auto"/>
        <w:left w:val="none" w:sz="0" w:space="0" w:color="auto"/>
        <w:bottom w:val="none" w:sz="0" w:space="0" w:color="auto"/>
        <w:right w:val="none" w:sz="0" w:space="0" w:color="auto"/>
      </w:divBdr>
      <w:divsChild>
        <w:div w:id="1476722875">
          <w:marLeft w:val="75"/>
          <w:marRight w:val="75"/>
          <w:marTop w:val="0"/>
          <w:marBottom w:val="0"/>
          <w:divBdr>
            <w:top w:val="none" w:sz="0" w:space="0" w:color="auto"/>
            <w:left w:val="none" w:sz="0" w:space="0" w:color="auto"/>
            <w:bottom w:val="none" w:sz="0" w:space="0" w:color="auto"/>
            <w:right w:val="none" w:sz="0" w:space="0" w:color="auto"/>
          </w:divBdr>
        </w:div>
      </w:divsChild>
    </w:div>
    <w:div w:id="331228836">
      <w:bodyDiv w:val="1"/>
      <w:marLeft w:val="0"/>
      <w:marRight w:val="0"/>
      <w:marTop w:val="0"/>
      <w:marBottom w:val="0"/>
      <w:divBdr>
        <w:top w:val="none" w:sz="0" w:space="0" w:color="auto"/>
        <w:left w:val="none" w:sz="0" w:space="0" w:color="auto"/>
        <w:bottom w:val="none" w:sz="0" w:space="0" w:color="auto"/>
        <w:right w:val="none" w:sz="0" w:space="0" w:color="auto"/>
      </w:divBdr>
    </w:div>
    <w:div w:id="338191473">
      <w:bodyDiv w:val="1"/>
      <w:marLeft w:val="0"/>
      <w:marRight w:val="0"/>
      <w:marTop w:val="0"/>
      <w:marBottom w:val="0"/>
      <w:divBdr>
        <w:top w:val="none" w:sz="0" w:space="0" w:color="auto"/>
        <w:left w:val="none" w:sz="0" w:space="0" w:color="auto"/>
        <w:bottom w:val="none" w:sz="0" w:space="0" w:color="auto"/>
        <w:right w:val="none" w:sz="0" w:space="0" w:color="auto"/>
      </w:divBdr>
    </w:div>
    <w:div w:id="386759214">
      <w:bodyDiv w:val="1"/>
      <w:marLeft w:val="0"/>
      <w:marRight w:val="0"/>
      <w:marTop w:val="0"/>
      <w:marBottom w:val="0"/>
      <w:divBdr>
        <w:top w:val="none" w:sz="0" w:space="0" w:color="auto"/>
        <w:left w:val="none" w:sz="0" w:space="0" w:color="auto"/>
        <w:bottom w:val="none" w:sz="0" w:space="0" w:color="auto"/>
        <w:right w:val="none" w:sz="0" w:space="0" w:color="auto"/>
      </w:divBdr>
    </w:div>
    <w:div w:id="391395471">
      <w:bodyDiv w:val="1"/>
      <w:marLeft w:val="0"/>
      <w:marRight w:val="0"/>
      <w:marTop w:val="0"/>
      <w:marBottom w:val="0"/>
      <w:divBdr>
        <w:top w:val="none" w:sz="0" w:space="0" w:color="auto"/>
        <w:left w:val="none" w:sz="0" w:space="0" w:color="auto"/>
        <w:bottom w:val="none" w:sz="0" w:space="0" w:color="auto"/>
        <w:right w:val="none" w:sz="0" w:space="0" w:color="auto"/>
      </w:divBdr>
    </w:div>
    <w:div w:id="406731890">
      <w:bodyDiv w:val="1"/>
      <w:marLeft w:val="0"/>
      <w:marRight w:val="0"/>
      <w:marTop w:val="0"/>
      <w:marBottom w:val="0"/>
      <w:divBdr>
        <w:top w:val="none" w:sz="0" w:space="0" w:color="auto"/>
        <w:left w:val="none" w:sz="0" w:space="0" w:color="auto"/>
        <w:bottom w:val="none" w:sz="0" w:space="0" w:color="auto"/>
        <w:right w:val="none" w:sz="0" w:space="0" w:color="auto"/>
      </w:divBdr>
    </w:div>
    <w:div w:id="432164695">
      <w:bodyDiv w:val="1"/>
      <w:marLeft w:val="0"/>
      <w:marRight w:val="0"/>
      <w:marTop w:val="0"/>
      <w:marBottom w:val="0"/>
      <w:divBdr>
        <w:top w:val="none" w:sz="0" w:space="0" w:color="auto"/>
        <w:left w:val="none" w:sz="0" w:space="0" w:color="auto"/>
        <w:bottom w:val="none" w:sz="0" w:space="0" w:color="auto"/>
        <w:right w:val="none" w:sz="0" w:space="0" w:color="auto"/>
      </w:divBdr>
    </w:div>
    <w:div w:id="445317904">
      <w:bodyDiv w:val="1"/>
      <w:marLeft w:val="0"/>
      <w:marRight w:val="0"/>
      <w:marTop w:val="0"/>
      <w:marBottom w:val="0"/>
      <w:divBdr>
        <w:top w:val="none" w:sz="0" w:space="0" w:color="auto"/>
        <w:left w:val="none" w:sz="0" w:space="0" w:color="auto"/>
        <w:bottom w:val="none" w:sz="0" w:space="0" w:color="auto"/>
        <w:right w:val="none" w:sz="0" w:space="0" w:color="auto"/>
      </w:divBdr>
    </w:div>
    <w:div w:id="451747777">
      <w:bodyDiv w:val="1"/>
      <w:marLeft w:val="0"/>
      <w:marRight w:val="0"/>
      <w:marTop w:val="0"/>
      <w:marBottom w:val="0"/>
      <w:divBdr>
        <w:top w:val="none" w:sz="0" w:space="0" w:color="auto"/>
        <w:left w:val="none" w:sz="0" w:space="0" w:color="auto"/>
        <w:bottom w:val="none" w:sz="0" w:space="0" w:color="auto"/>
        <w:right w:val="none" w:sz="0" w:space="0" w:color="auto"/>
      </w:divBdr>
    </w:div>
    <w:div w:id="455562839">
      <w:bodyDiv w:val="1"/>
      <w:marLeft w:val="0"/>
      <w:marRight w:val="0"/>
      <w:marTop w:val="0"/>
      <w:marBottom w:val="0"/>
      <w:divBdr>
        <w:top w:val="none" w:sz="0" w:space="0" w:color="auto"/>
        <w:left w:val="none" w:sz="0" w:space="0" w:color="auto"/>
        <w:bottom w:val="none" w:sz="0" w:space="0" w:color="auto"/>
        <w:right w:val="none" w:sz="0" w:space="0" w:color="auto"/>
      </w:divBdr>
    </w:div>
    <w:div w:id="469633302">
      <w:bodyDiv w:val="1"/>
      <w:marLeft w:val="0"/>
      <w:marRight w:val="0"/>
      <w:marTop w:val="0"/>
      <w:marBottom w:val="0"/>
      <w:divBdr>
        <w:top w:val="none" w:sz="0" w:space="0" w:color="auto"/>
        <w:left w:val="none" w:sz="0" w:space="0" w:color="auto"/>
        <w:bottom w:val="none" w:sz="0" w:space="0" w:color="auto"/>
        <w:right w:val="none" w:sz="0" w:space="0" w:color="auto"/>
      </w:divBdr>
    </w:div>
    <w:div w:id="476534743">
      <w:bodyDiv w:val="1"/>
      <w:marLeft w:val="0"/>
      <w:marRight w:val="0"/>
      <w:marTop w:val="0"/>
      <w:marBottom w:val="0"/>
      <w:divBdr>
        <w:top w:val="none" w:sz="0" w:space="0" w:color="auto"/>
        <w:left w:val="none" w:sz="0" w:space="0" w:color="auto"/>
        <w:bottom w:val="none" w:sz="0" w:space="0" w:color="auto"/>
        <w:right w:val="none" w:sz="0" w:space="0" w:color="auto"/>
      </w:divBdr>
    </w:div>
    <w:div w:id="486673472">
      <w:bodyDiv w:val="1"/>
      <w:marLeft w:val="0"/>
      <w:marRight w:val="0"/>
      <w:marTop w:val="0"/>
      <w:marBottom w:val="0"/>
      <w:divBdr>
        <w:top w:val="none" w:sz="0" w:space="0" w:color="auto"/>
        <w:left w:val="none" w:sz="0" w:space="0" w:color="auto"/>
        <w:bottom w:val="none" w:sz="0" w:space="0" w:color="auto"/>
        <w:right w:val="none" w:sz="0" w:space="0" w:color="auto"/>
      </w:divBdr>
    </w:div>
    <w:div w:id="489951848">
      <w:bodyDiv w:val="1"/>
      <w:marLeft w:val="0"/>
      <w:marRight w:val="0"/>
      <w:marTop w:val="0"/>
      <w:marBottom w:val="0"/>
      <w:divBdr>
        <w:top w:val="none" w:sz="0" w:space="0" w:color="auto"/>
        <w:left w:val="none" w:sz="0" w:space="0" w:color="auto"/>
        <w:bottom w:val="none" w:sz="0" w:space="0" w:color="auto"/>
        <w:right w:val="none" w:sz="0" w:space="0" w:color="auto"/>
      </w:divBdr>
    </w:div>
    <w:div w:id="524906088">
      <w:bodyDiv w:val="1"/>
      <w:marLeft w:val="0"/>
      <w:marRight w:val="0"/>
      <w:marTop w:val="0"/>
      <w:marBottom w:val="0"/>
      <w:divBdr>
        <w:top w:val="none" w:sz="0" w:space="0" w:color="auto"/>
        <w:left w:val="none" w:sz="0" w:space="0" w:color="auto"/>
        <w:bottom w:val="none" w:sz="0" w:space="0" w:color="auto"/>
        <w:right w:val="none" w:sz="0" w:space="0" w:color="auto"/>
      </w:divBdr>
    </w:div>
    <w:div w:id="529682193">
      <w:bodyDiv w:val="1"/>
      <w:marLeft w:val="0"/>
      <w:marRight w:val="0"/>
      <w:marTop w:val="0"/>
      <w:marBottom w:val="0"/>
      <w:divBdr>
        <w:top w:val="none" w:sz="0" w:space="0" w:color="auto"/>
        <w:left w:val="none" w:sz="0" w:space="0" w:color="auto"/>
        <w:bottom w:val="none" w:sz="0" w:space="0" w:color="auto"/>
        <w:right w:val="none" w:sz="0" w:space="0" w:color="auto"/>
      </w:divBdr>
    </w:div>
    <w:div w:id="537816995">
      <w:bodyDiv w:val="1"/>
      <w:marLeft w:val="0"/>
      <w:marRight w:val="0"/>
      <w:marTop w:val="0"/>
      <w:marBottom w:val="0"/>
      <w:divBdr>
        <w:top w:val="none" w:sz="0" w:space="0" w:color="auto"/>
        <w:left w:val="none" w:sz="0" w:space="0" w:color="auto"/>
        <w:bottom w:val="none" w:sz="0" w:space="0" w:color="auto"/>
        <w:right w:val="none" w:sz="0" w:space="0" w:color="auto"/>
      </w:divBdr>
    </w:div>
    <w:div w:id="546572551">
      <w:bodyDiv w:val="1"/>
      <w:marLeft w:val="0"/>
      <w:marRight w:val="0"/>
      <w:marTop w:val="0"/>
      <w:marBottom w:val="0"/>
      <w:divBdr>
        <w:top w:val="none" w:sz="0" w:space="0" w:color="auto"/>
        <w:left w:val="none" w:sz="0" w:space="0" w:color="auto"/>
        <w:bottom w:val="none" w:sz="0" w:space="0" w:color="auto"/>
        <w:right w:val="none" w:sz="0" w:space="0" w:color="auto"/>
      </w:divBdr>
    </w:div>
    <w:div w:id="547760944">
      <w:bodyDiv w:val="1"/>
      <w:marLeft w:val="0"/>
      <w:marRight w:val="0"/>
      <w:marTop w:val="0"/>
      <w:marBottom w:val="0"/>
      <w:divBdr>
        <w:top w:val="none" w:sz="0" w:space="0" w:color="auto"/>
        <w:left w:val="none" w:sz="0" w:space="0" w:color="auto"/>
        <w:bottom w:val="none" w:sz="0" w:space="0" w:color="auto"/>
        <w:right w:val="none" w:sz="0" w:space="0" w:color="auto"/>
      </w:divBdr>
    </w:div>
    <w:div w:id="558563798">
      <w:bodyDiv w:val="1"/>
      <w:marLeft w:val="0"/>
      <w:marRight w:val="0"/>
      <w:marTop w:val="0"/>
      <w:marBottom w:val="0"/>
      <w:divBdr>
        <w:top w:val="none" w:sz="0" w:space="0" w:color="auto"/>
        <w:left w:val="none" w:sz="0" w:space="0" w:color="auto"/>
        <w:bottom w:val="none" w:sz="0" w:space="0" w:color="auto"/>
        <w:right w:val="none" w:sz="0" w:space="0" w:color="auto"/>
      </w:divBdr>
    </w:div>
    <w:div w:id="559249680">
      <w:bodyDiv w:val="1"/>
      <w:marLeft w:val="0"/>
      <w:marRight w:val="0"/>
      <w:marTop w:val="0"/>
      <w:marBottom w:val="0"/>
      <w:divBdr>
        <w:top w:val="none" w:sz="0" w:space="0" w:color="auto"/>
        <w:left w:val="none" w:sz="0" w:space="0" w:color="auto"/>
        <w:bottom w:val="none" w:sz="0" w:space="0" w:color="auto"/>
        <w:right w:val="none" w:sz="0" w:space="0" w:color="auto"/>
      </w:divBdr>
    </w:div>
    <w:div w:id="573900368">
      <w:bodyDiv w:val="1"/>
      <w:marLeft w:val="0"/>
      <w:marRight w:val="0"/>
      <w:marTop w:val="0"/>
      <w:marBottom w:val="0"/>
      <w:divBdr>
        <w:top w:val="none" w:sz="0" w:space="0" w:color="auto"/>
        <w:left w:val="none" w:sz="0" w:space="0" w:color="auto"/>
        <w:bottom w:val="none" w:sz="0" w:space="0" w:color="auto"/>
        <w:right w:val="none" w:sz="0" w:space="0" w:color="auto"/>
      </w:divBdr>
    </w:div>
    <w:div w:id="585572094">
      <w:bodyDiv w:val="1"/>
      <w:marLeft w:val="0"/>
      <w:marRight w:val="0"/>
      <w:marTop w:val="0"/>
      <w:marBottom w:val="0"/>
      <w:divBdr>
        <w:top w:val="none" w:sz="0" w:space="0" w:color="auto"/>
        <w:left w:val="none" w:sz="0" w:space="0" w:color="auto"/>
        <w:bottom w:val="none" w:sz="0" w:space="0" w:color="auto"/>
        <w:right w:val="none" w:sz="0" w:space="0" w:color="auto"/>
      </w:divBdr>
    </w:div>
    <w:div w:id="593781426">
      <w:bodyDiv w:val="1"/>
      <w:marLeft w:val="0"/>
      <w:marRight w:val="0"/>
      <w:marTop w:val="0"/>
      <w:marBottom w:val="0"/>
      <w:divBdr>
        <w:top w:val="none" w:sz="0" w:space="0" w:color="auto"/>
        <w:left w:val="none" w:sz="0" w:space="0" w:color="auto"/>
        <w:bottom w:val="none" w:sz="0" w:space="0" w:color="auto"/>
        <w:right w:val="none" w:sz="0" w:space="0" w:color="auto"/>
      </w:divBdr>
    </w:div>
    <w:div w:id="597368235">
      <w:bodyDiv w:val="1"/>
      <w:marLeft w:val="0"/>
      <w:marRight w:val="0"/>
      <w:marTop w:val="0"/>
      <w:marBottom w:val="0"/>
      <w:divBdr>
        <w:top w:val="none" w:sz="0" w:space="0" w:color="auto"/>
        <w:left w:val="none" w:sz="0" w:space="0" w:color="auto"/>
        <w:bottom w:val="none" w:sz="0" w:space="0" w:color="auto"/>
        <w:right w:val="none" w:sz="0" w:space="0" w:color="auto"/>
      </w:divBdr>
    </w:div>
    <w:div w:id="598368984">
      <w:bodyDiv w:val="1"/>
      <w:marLeft w:val="0"/>
      <w:marRight w:val="0"/>
      <w:marTop w:val="0"/>
      <w:marBottom w:val="0"/>
      <w:divBdr>
        <w:top w:val="none" w:sz="0" w:space="0" w:color="auto"/>
        <w:left w:val="none" w:sz="0" w:space="0" w:color="auto"/>
        <w:bottom w:val="none" w:sz="0" w:space="0" w:color="auto"/>
        <w:right w:val="none" w:sz="0" w:space="0" w:color="auto"/>
      </w:divBdr>
    </w:div>
    <w:div w:id="603465782">
      <w:bodyDiv w:val="1"/>
      <w:marLeft w:val="0"/>
      <w:marRight w:val="0"/>
      <w:marTop w:val="0"/>
      <w:marBottom w:val="0"/>
      <w:divBdr>
        <w:top w:val="none" w:sz="0" w:space="0" w:color="auto"/>
        <w:left w:val="none" w:sz="0" w:space="0" w:color="auto"/>
        <w:bottom w:val="none" w:sz="0" w:space="0" w:color="auto"/>
        <w:right w:val="none" w:sz="0" w:space="0" w:color="auto"/>
      </w:divBdr>
    </w:div>
    <w:div w:id="606039788">
      <w:bodyDiv w:val="1"/>
      <w:marLeft w:val="0"/>
      <w:marRight w:val="0"/>
      <w:marTop w:val="0"/>
      <w:marBottom w:val="0"/>
      <w:divBdr>
        <w:top w:val="none" w:sz="0" w:space="0" w:color="auto"/>
        <w:left w:val="none" w:sz="0" w:space="0" w:color="auto"/>
        <w:bottom w:val="none" w:sz="0" w:space="0" w:color="auto"/>
        <w:right w:val="none" w:sz="0" w:space="0" w:color="auto"/>
      </w:divBdr>
      <w:divsChild>
        <w:div w:id="830608139">
          <w:marLeft w:val="0"/>
          <w:marRight w:val="0"/>
          <w:marTop w:val="0"/>
          <w:marBottom w:val="0"/>
          <w:divBdr>
            <w:top w:val="none" w:sz="0" w:space="0" w:color="auto"/>
            <w:left w:val="none" w:sz="0" w:space="0" w:color="auto"/>
            <w:bottom w:val="none" w:sz="0" w:space="0" w:color="auto"/>
            <w:right w:val="none" w:sz="0" w:space="0" w:color="auto"/>
          </w:divBdr>
        </w:div>
        <w:div w:id="1134757029">
          <w:marLeft w:val="0"/>
          <w:marRight w:val="0"/>
          <w:marTop w:val="0"/>
          <w:marBottom w:val="0"/>
          <w:divBdr>
            <w:top w:val="none" w:sz="0" w:space="0" w:color="auto"/>
            <w:left w:val="none" w:sz="0" w:space="0" w:color="auto"/>
            <w:bottom w:val="none" w:sz="0" w:space="0" w:color="auto"/>
            <w:right w:val="none" w:sz="0" w:space="0" w:color="auto"/>
          </w:divBdr>
        </w:div>
        <w:div w:id="1312516290">
          <w:marLeft w:val="0"/>
          <w:marRight w:val="0"/>
          <w:marTop w:val="0"/>
          <w:marBottom w:val="0"/>
          <w:divBdr>
            <w:top w:val="none" w:sz="0" w:space="0" w:color="auto"/>
            <w:left w:val="none" w:sz="0" w:space="0" w:color="auto"/>
            <w:bottom w:val="none" w:sz="0" w:space="0" w:color="auto"/>
            <w:right w:val="none" w:sz="0" w:space="0" w:color="auto"/>
          </w:divBdr>
        </w:div>
        <w:div w:id="1953517368">
          <w:marLeft w:val="0"/>
          <w:marRight w:val="0"/>
          <w:marTop w:val="0"/>
          <w:marBottom w:val="0"/>
          <w:divBdr>
            <w:top w:val="none" w:sz="0" w:space="0" w:color="auto"/>
            <w:left w:val="none" w:sz="0" w:space="0" w:color="auto"/>
            <w:bottom w:val="none" w:sz="0" w:space="0" w:color="auto"/>
            <w:right w:val="none" w:sz="0" w:space="0" w:color="auto"/>
          </w:divBdr>
        </w:div>
      </w:divsChild>
    </w:div>
    <w:div w:id="619843870">
      <w:bodyDiv w:val="1"/>
      <w:marLeft w:val="0"/>
      <w:marRight w:val="0"/>
      <w:marTop w:val="0"/>
      <w:marBottom w:val="0"/>
      <w:divBdr>
        <w:top w:val="none" w:sz="0" w:space="0" w:color="auto"/>
        <w:left w:val="none" w:sz="0" w:space="0" w:color="auto"/>
        <w:bottom w:val="none" w:sz="0" w:space="0" w:color="auto"/>
        <w:right w:val="none" w:sz="0" w:space="0" w:color="auto"/>
      </w:divBdr>
    </w:div>
    <w:div w:id="625158568">
      <w:bodyDiv w:val="1"/>
      <w:marLeft w:val="0"/>
      <w:marRight w:val="0"/>
      <w:marTop w:val="0"/>
      <w:marBottom w:val="0"/>
      <w:divBdr>
        <w:top w:val="none" w:sz="0" w:space="0" w:color="auto"/>
        <w:left w:val="none" w:sz="0" w:space="0" w:color="auto"/>
        <w:bottom w:val="none" w:sz="0" w:space="0" w:color="auto"/>
        <w:right w:val="none" w:sz="0" w:space="0" w:color="auto"/>
      </w:divBdr>
    </w:div>
    <w:div w:id="630792635">
      <w:bodyDiv w:val="1"/>
      <w:marLeft w:val="0"/>
      <w:marRight w:val="0"/>
      <w:marTop w:val="0"/>
      <w:marBottom w:val="0"/>
      <w:divBdr>
        <w:top w:val="none" w:sz="0" w:space="0" w:color="auto"/>
        <w:left w:val="none" w:sz="0" w:space="0" w:color="auto"/>
        <w:bottom w:val="none" w:sz="0" w:space="0" w:color="auto"/>
        <w:right w:val="none" w:sz="0" w:space="0" w:color="auto"/>
      </w:divBdr>
    </w:div>
    <w:div w:id="645933296">
      <w:bodyDiv w:val="1"/>
      <w:marLeft w:val="0"/>
      <w:marRight w:val="0"/>
      <w:marTop w:val="0"/>
      <w:marBottom w:val="0"/>
      <w:divBdr>
        <w:top w:val="none" w:sz="0" w:space="0" w:color="auto"/>
        <w:left w:val="none" w:sz="0" w:space="0" w:color="auto"/>
        <w:bottom w:val="none" w:sz="0" w:space="0" w:color="auto"/>
        <w:right w:val="none" w:sz="0" w:space="0" w:color="auto"/>
      </w:divBdr>
    </w:div>
    <w:div w:id="646789588">
      <w:bodyDiv w:val="1"/>
      <w:marLeft w:val="0"/>
      <w:marRight w:val="0"/>
      <w:marTop w:val="0"/>
      <w:marBottom w:val="0"/>
      <w:divBdr>
        <w:top w:val="none" w:sz="0" w:space="0" w:color="auto"/>
        <w:left w:val="none" w:sz="0" w:space="0" w:color="auto"/>
        <w:bottom w:val="none" w:sz="0" w:space="0" w:color="auto"/>
        <w:right w:val="none" w:sz="0" w:space="0" w:color="auto"/>
      </w:divBdr>
    </w:div>
    <w:div w:id="710419141">
      <w:bodyDiv w:val="1"/>
      <w:marLeft w:val="0"/>
      <w:marRight w:val="0"/>
      <w:marTop w:val="0"/>
      <w:marBottom w:val="0"/>
      <w:divBdr>
        <w:top w:val="none" w:sz="0" w:space="0" w:color="auto"/>
        <w:left w:val="none" w:sz="0" w:space="0" w:color="auto"/>
        <w:bottom w:val="none" w:sz="0" w:space="0" w:color="auto"/>
        <w:right w:val="none" w:sz="0" w:space="0" w:color="auto"/>
      </w:divBdr>
    </w:div>
    <w:div w:id="710884663">
      <w:bodyDiv w:val="1"/>
      <w:marLeft w:val="0"/>
      <w:marRight w:val="0"/>
      <w:marTop w:val="0"/>
      <w:marBottom w:val="0"/>
      <w:divBdr>
        <w:top w:val="none" w:sz="0" w:space="0" w:color="auto"/>
        <w:left w:val="none" w:sz="0" w:space="0" w:color="auto"/>
        <w:bottom w:val="none" w:sz="0" w:space="0" w:color="auto"/>
        <w:right w:val="none" w:sz="0" w:space="0" w:color="auto"/>
      </w:divBdr>
    </w:div>
    <w:div w:id="719593261">
      <w:bodyDiv w:val="1"/>
      <w:marLeft w:val="0"/>
      <w:marRight w:val="0"/>
      <w:marTop w:val="0"/>
      <w:marBottom w:val="0"/>
      <w:divBdr>
        <w:top w:val="none" w:sz="0" w:space="0" w:color="auto"/>
        <w:left w:val="none" w:sz="0" w:space="0" w:color="auto"/>
        <w:bottom w:val="none" w:sz="0" w:space="0" w:color="auto"/>
        <w:right w:val="none" w:sz="0" w:space="0" w:color="auto"/>
      </w:divBdr>
    </w:div>
    <w:div w:id="719868572">
      <w:bodyDiv w:val="1"/>
      <w:marLeft w:val="0"/>
      <w:marRight w:val="0"/>
      <w:marTop w:val="0"/>
      <w:marBottom w:val="0"/>
      <w:divBdr>
        <w:top w:val="none" w:sz="0" w:space="0" w:color="auto"/>
        <w:left w:val="none" w:sz="0" w:space="0" w:color="auto"/>
        <w:bottom w:val="none" w:sz="0" w:space="0" w:color="auto"/>
        <w:right w:val="none" w:sz="0" w:space="0" w:color="auto"/>
      </w:divBdr>
    </w:div>
    <w:div w:id="728071273">
      <w:bodyDiv w:val="1"/>
      <w:marLeft w:val="0"/>
      <w:marRight w:val="0"/>
      <w:marTop w:val="0"/>
      <w:marBottom w:val="0"/>
      <w:divBdr>
        <w:top w:val="none" w:sz="0" w:space="0" w:color="auto"/>
        <w:left w:val="none" w:sz="0" w:space="0" w:color="auto"/>
        <w:bottom w:val="none" w:sz="0" w:space="0" w:color="auto"/>
        <w:right w:val="none" w:sz="0" w:space="0" w:color="auto"/>
      </w:divBdr>
    </w:div>
    <w:div w:id="733116317">
      <w:bodyDiv w:val="1"/>
      <w:marLeft w:val="0"/>
      <w:marRight w:val="0"/>
      <w:marTop w:val="0"/>
      <w:marBottom w:val="0"/>
      <w:divBdr>
        <w:top w:val="none" w:sz="0" w:space="0" w:color="auto"/>
        <w:left w:val="none" w:sz="0" w:space="0" w:color="auto"/>
        <w:bottom w:val="none" w:sz="0" w:space="0" w:color="auto"/>
        <w:right w:val="none" w:sz="0" w:space="0" w:color="auto"/>
      </w:divBdr>
    </w:div>
    <w:div w:id="741636938">
      <w:bodyDiv w:val="1"/>
      <w:marLeft w:val="0"/>
      <w:marRight w:val="0"/>
      <w:marTop w:val="0"/>
      <w:marBottom w:val="0"/>
      <w:divBdr>
        <w:top w:val="none" w:sz="0" w:space="0" w:color="auto"/>
        <w:left w:val="none" w:sz="0" w:space="0" w:color="auto"/>
        <w:bottom w:val="none" w:sz="0" w:space="0" w:color="auto"/>
        <w:right w:val="none" w:sz="0" w:space="0" w:color="auto"/>
      </w:divBdr>
    </w:div>
    <w:div w:id="742871973">
      <w:bodyDiv w:val="1"/>
      <w:marLeft w:val="0"/>
      <w:marRight w:val="0"/>
      <w:marTop w:val="0"/>
      <w:marBottom w:val="0"/>
      <w:divBdr>
        <w:top w:val="none" w:sz="0" w:space="0" w:color="auto"/>
        <w:left w:val="none" w:sz="0" w:space="0" w:color="auto"/>
        <w:bottom w:val="none" w:sz="0" w:space="0" w:color="auto"/>
        <w:right w:val="none" w:sz="0" w:space="0" w:color="auto"/>
      </w:divBdr>
    </w:div>
    <w:div w:id="747773189">
      <w:bodyDiv w:val="1"/>
      <w:marLeft w:val="0"/>
      <w:marRight w:val="0"/>
      <w:marTop w:val="0"/>
      <w:marBottom w:val="0"/>
      <w:divBdr>
        <w:top w:val="none" w:sz="0" w:space="0" w:color="auto"/>
        <w:left w:val="none" w:sz="0" w:space="0" w:color="auto"/>
        <w:bottom w:val="none" w:sz="0" w:space="0" w:color="auto"/>
        <w:right w:val="none" w:sz="0" w:space="0" w:color="auto"/>
      </w:divBdr>
    </w:div>
    <w:div w:id="750933570">
      <w:bodyDiv w:val="1"/>
      <w:marLeft w:val="0"/>
      <w:marRight w:val="0"/>
      <w:marTop w:val="0"/>
      <w:marBottom w:val="0"/>
      <w:divBdr>
        <w:top w:val="none" w:sz="0" w:space="0" w:color="auto"/>
        <w:left w:val="none" w:sz="0" w:space="0" w:color="auto"/>
        <w:bottom w:val="none" w:sz="0" w:space="0" w:color="auto"/>
        <w:right w:val="none" w:sz="0" w:space="0" w:color="auto"/>
      </w:divBdr>
    </w:div>
    <w:div w:id="754981708">
      <w:bodyDiv w:val="1"/>
      <w:marLeft w:val="0"/>
      <w:marRight w:val="0"/>
      <w:marTop w:val="0"/>
      <w:marBottom w:val="0"/>
      <w:divBdr>
        <w:top w:val="none" w:sz="0" w:space="0" w:color="auto"/>
        <w:left w:val="none" w:sz="0" w:space="0" w:color="auto"/>
        <w:bottom w:val="none" w:sz="0" w:space="0" w:color="auto"/>
        <w:right w:val="none" w:sz="0" w:space="0" w:color="auto"/>
      </w:divBdr>
    </w:div>
    <w:div w:id="784613848">
      <w:bodyDiv w:val="1"/>
      <w:marLeft w:val="0"/>
      <w:marRight w:val="0"/>
      <w:marTop w:val="0"/>
      <w:marBottom w:val="0"/>
      <w:divBdr>
        <w:top w:val="none" w:sz="0" w:space="0" w:color="auto"/>
        <w:left w:val="none" w:sz="0" w:space="0" w:color="auto"/>
        <w:bottom w:val="none" w:sz="0" w:space="0" w:color="auto"/>
        <w:right w:val="none" w:sz="0" w:space="0" w:color="auto"/>
      </w:divBdr>
    </w:div>
    <w:div w:id="788357783">
      <w:bodyDiv w:val="1"/>
      <w:marLeft w:val="0"/>
      <w:marRight w:val="0"/>
      <w:marTop w:val="0"/>
      <w:marBottom w:val="0"/>
      <w:divBdr>
        <w:top w:val="none" w:sz="0" w:space="0" w:color="auto"/>
        <w:left w:val="none" w:sz="0" w:space="0" w:color="auto"/>
        <w:bottom w:val="none" w:sz="0" w:space="0" w:color="auto"/>
        <w:right w:val="none" w:sz="0" w:space="0" w:color="auto"/>
      </w:divBdr>
    </w:div>
    <w:div w:id="788427856">
      <w:bodyDiv w:val="1"/>
      <w:marLeft w:val="0"/>
      <w:marRight w:val="0"/>
      <w:marTop w:val="0"/>
      <w:marBottom w:val="0"/>
      <w:divBdr>
        <w:top w:val="none" w:sz="0" w:space="0" w:color="auto"/>
        <w:left w:val="none" w:sz="0" w:space="0" w:color="auto"/>
        <w:bottom w:val="none" w:sz="0" w:space="0" w:color="auto"/>
        <w:right w:val="none" w:sz="0" w:space="0" w:color="auto"/>
      </w:divBdr>
    </w:div>
    <w:div w:id="809901114">
      <w:bodyDiv w:val="1"/>
      <w:marLeft w:val="0"/>
      <w:marRight w:val="0"/>
      <w:marTop w:val="0"/>
      <w:marBottom w:val="0"/>
      <w:divBdr>
        <w:top w:val="none" w:sz="0" w:space="0" w:color="auto"/>
        <w:left w:val="none" w:sz="0" w:space="0" w:color="auto"/>
        <w:bottom w:val="none" w:sz="0" w:space="0" w:color="auto"/>
        <w:right w:val="none" w:sz="0" w:space="0" w:color="auto"/>
      </w:divBdr>
    </w:div>
    <w:div w:id="819930489">
      <w:bodyDiv w:val="1"/>
      <w:marLeft w:val="0"/>
      <w:marRight w:val="0"/>
      <w:marTop w:val="0"/>
      <w:marBottom w:val="0"/>
      <w:divBdr>
        <w:top w:val="none" w:sz="0" w:space="0" w:color="auto"/>
        <w:left w:val="none" w:sz="0" w:space="0" w:color="auto"/>
        <w:bottom w:val="none" w:sz="0" w:space="0" w:color="auto"/>
        <w:right w:val="none" w:sz="0" w:space="0" w:color="auto"/>
      </w:divBdr>
      <w:divsChild>
        <w:div w:id="278534759">
          <w:marLeft w:val="0"/>
          <w:marRight w:val="0"/>
          <w:marTop w:val="0"/>
          <w:marBottom w:val="0"/>
          <w:divBdr>
            <w:top w:val="none" w:sz="0" w:space="0" w:color="auto"/>
            <w:left w:val="none" w:sz="0" w:space="0" w:color="auto"/>
            <w:bottom w:val="none" w:sz="0" w:space="0" w:color="auto"/>
            <w:right w:val="none" w:sz="0" w:space="0" w:color="auto"/>
          </w:divBdr>
        </w:div>
        <w:div w:id="1923298385">
          <w:marLeft w:val="0"/>
          <w:marRight w:val="0"/>
          <w:marTop w:val="0"/>
          <w:marBottom w:val="0"/>
          <w:divBdr>
            <w:top w:val="none" w:sz="0" w:space="0" w:color="auto"/>
            <w:left w:val="none" w:sz="0" w:space="0" w:color="auto"/>
            <w:bottom w:val="none" w:sz="0" w:space="0" w:color="auto"/>
            <w:right w:val="none" w:sz="0" w:space="0" w:color="auto"/>
          </w:divBdr>
        </w:div>
        <w:div w:id="2123110348">
          <w:marLeft w:val="0"/>
          <w:marRight w:val="0"/>
          <w:marTop w:val="0"/>
          <w:marBottom w:val="0"/>
          <w:divBdr>
            <w:top w:val="none" w:sz="0" w:space="0" w:color="auto"/>
            <w:left w:val="none" w:sz="0" w:space="0" w:color="auto"/>
            <w:bottom w:val="none" w:sz="0" w:space="0" w:color="auto"/>
            <w:right w:val="none" w:sz="0" w:space="0" w:color="auto"/>
          </w:divBdr>
        </w:div>
      </w:divsChild>
    </w:div>
    <w:div w:id="845485590">
      <w:bodyDiv w:val="1"/>
      <w:marLeft w:val="0"/>
      <w:marRight w:val="0"/>
      <w:marTop w:val="0"/>
      <w:marBottom w:val="0"/>
      <w:divBdr>
        <w:top w:val="none" w:sz="0" w:space="0" w:color="auto"/>
        <w:left w:val="none" w:sz="0" w:space="0" w:color="auto"/>
        <w:bottom w:val="none" w:sz="0" w:space="0" w:color="auto"/>
        <w:right w:val="none" w:sz="0" w:space="0" w:color="auto"/>
      </w:divBdr>
    </w:div>
    <w:div w:id="851799263">
      <w:bodyDiv w:val="1"/>
      <w:marLeft w:val="0"/>
      <w:marRight w:val="0"/>
      <w:marTop w:val="0"/>
      <w:marBottom w:val="0"/>
      <w:divBdr>
        <w:top w:val="none" w:sz="0" w:space="0" w:color="auto"/>
        <w:left w:val="none" w:sz="0" w:space="0" w:color="auto"/>
        <w:bottom w:val="none" w:sz="0" w:space="0" w:color="auto"/>
        <w:right w:val="none" w:sz="0" w:space="0" w:color="auto"/>
      </w:divBdr>
    </w:div>
    <w:div w:id="852568068">
      <w:bodyDiv w:val="1"/>
      <w:marLeft w:val="0"/>
      <w:marRight w:val="0"/>
      <w:marTop w:val="0"/>
      <w:marBottom w:val="0"/>
      <w:divBdr>
        <w:top w:val="none" w:sz="0" w:space="0" w:color="auto"/>
        <w:left w:val="none" w:sz="0" w:space="0" w:color="auto"/>
        <w:bottom w:val="none" w:sz="0" w:space="0" w:color="auto"/>
        <w:right w:val="none" w:sz="0" w:space="0" w:color="auto"/>
      </w:divBdr>
    </w:div>
    <w:div w:id="858087537">
      <w:bodyDiv w:val="1"/>
      <w:marLeft w:val="0"/>
      <w:marRight w:val="0"/>
      <w:marTop w:val="0"/>
      <w:marBottom w:val="0"/>
      <w:divBdr>
        <w:top w:val="none" w:sz="0" w:space="0" w:color="auto"/>
        <w:left w:val="none" w:sz="0" w:space="0" w:color="auto"/>
        <w:bottom w:val="none" w:sz="0" w:space="0" w:color="auto"/>
        <w:right w:val="none" w:sz="0" w:space="0" w:color="auto"/>
      </w:divBdr>
    </w:div>
    <w:div w:id="867376996">
      <w:bodyDiv w:val="1"/>
      <w:marLeft w:val="0"/>
      <w:marRight w:val="0"/>
      <w:marTop w:val="0"/>
      <w:marBottom w:val="0"/>
      <w:divBdr>
        <w:top w:val="none" w:sz="0" w:space="0" w:color="auto"/>
        <w:left w:val="none" w:sz="0" w:space="0" w:color="auto"/>
        <w:bottom w:val="none" w:sz="0" w:space="0" w:color="auto"/>
        <w:right w:val="none" w:sz="0" w:space="0" w:color="auto"/>
      </w:divBdr>
    </w:div>
    <w:div w:id="877546866">
      <w:bodyDiv w:val="1"/>
      <w:marLeft w:val="0"/>
      <w:marRight w:val="0"/>
      <w:marTop w:val="0"/>
      <w:marBottom w:val="0"/>
      <w:divBdr>
        <w:top w:val="none" w:sz="0" w:space="0" w:color="auto"/>
        <w:left w:val="none" w:sz="0" w:space="0" w:color="auto"/>
        <w:bottom w:val="none" w:sz="0" w:space="0" w:color="auto"/>
        <w:right w:val="none" w:sz="0" w:space="0" w:color="auto"/>
      </w:divBdr>
    </w:div>
    <w:div w:id="878712133">
      <w:bodyDiv w:val="1"/>
      <w:marLeft w:val="0"/>
      <w:marRight w:val="0"/>
      <w:marTop w:val="0"/>
      <w:marBottom w:val="0"/>
      <w:divBdr>
        <w:top w:val="none" w:sz="0" w:space="0" w:color="auto"/>
        <w:left w:val="none" w:sz="0" w:space="0" w:color="auto"/>
        <w:bottom w:val="none" w:sz="0" w:space="0" w:color="auto"/>
        <w:right w:val="none" w:sz="0" w:space="0" w:color="auto"/>
      </w:divBdr>
    </w:div>
    <w:div w:id="880556992">
      <w:bodyDiv w:val="1"/>
      <w:marLeft w:val="0"/>
      <w:marRight w:val="0"/>
      <w:marTop w:val="0"/>
      <w:marBottom w:val="0"/>
      <w:divBdr>
        <w:top w:val="none" w:sz="0" w:space="0" w:color="auto"/>
        <w:left w:val="none" w:sz="0" w:space="0" w:color="auto"/>
        <w:bottom w:val="none" w:sz="0" w:space="0" w:color="auto"/>
        <w:right w:val="none" w:sz="0" w:space="0" w:color="auto"/>
      </w:divBdr>
    </w:div>
    <w:div w:id="890992743">
      <w:bodyDiv w:val="1"/>
      <w:marLeft w:val="0"/>
      <w:marRight w:val="0"/>
      <w:marTop w:val="0"/>
      <w:marBottom w:val="0"/>
      <w:divBdr>
        <w:top w:val="none" w:sz="0" w:space="0" w:color="auto"/>
        <w:left w:val="none" w:sz="0" w:space="0" w:color="auto"/>
        <w:bottom w:val="none" w:sz="0" w:space="0" w:color="auto"/>
        <w:right w:val="none" w:sz="0" w:space="0" w:color="auto"/>
      </w:divBdr>
    </w:div>
    <w:div w:id="901870646">
      <w:bodyDiv w:val="1"/>
      <w:marLeft w:val="0"/>
      <w:marRight w:val="0"/>
      <w:marTop w:val="0"/>
      <w:marBottom w:val="0"/>
      <w:divBdr>
        <w:top w:val="none" w:sz="0" w:space="0" w:color="auto"/>
        <w:left w:val="none" w:sz="0" w:space="0" w:color="auto"/>
        <w:bottom w:val="none" w:sz="0" w:space="0" w:color="auto"/>
        <w:right w:val="none" w:sz="0" w:space="0" w:color="auto"/>
      </w:divBdr>
    </w:div>
    <w:div w:id="901910338">
      <w:bodyDiv w:val="1"/>
      <w:marLeft w:val="0"/>
      <w:marRight w:val="0"/>
      <w:marTop w:val="0"/>
      <w:marBottom w:val="0"/>
      <w:divBdr>
        <w:top w:val="none" w:sz="0" w:space="0" w:color="auto"/>
        <w:left w:val="none" w:sz="0" w:space="0" w:color="auto"/>
        <w:bottom w:val="none" w:sz="0" w:space="0" w:color="auto"/>
        <w:right w:val="none" w:sz="0" w:space="0" w:color="auto"/>
      </w:divBdr>
    </w:div>
    <w:div w:id="943070834">
      <w:bodyDiv w:val="1"/>
      <w:marLeft w:val="0"/>
      <w:marRight w:val="0"/>
      <w:marTop w:val="0"/>
      <w:marBottom w:val="0"/>
      <w:divBdr>
        <w:top w:val="none" w:sz="0" w:space="0" w:color="auto"/>
        <w:left w:val="none" w:sz="0" w:space="0" w:color="auto"/>
        <w:bottom w:val="none" w:sz="0" w:space="0" w:color="auto"/>
        <w:right w:val="none" w:sz="0" w:space="0" w:color="auto"/>
      </w:divBdr>
    </w:div>
    <w:div w:id="943609908">
      <w:bodyDiv w:val="1"/>
      <w:marLeft w:val="0"/>
      <w:marRight w:val="0"/>
      <w:marTop w:val="0"/>
      <w:marBottom w:val="0"/>
      <w:divBdr>
        <w:top w:val="none" w:sz="0" w:space="0" w:color="auto"/>
        <w:left w:val="none" w:sz="0" w:space="0" w:color="auto"/>
        <w:bottom w:val="none" w:sz="0" w:space="0" w:color="auto"/>
        <w:right w:val="none" w:sz="0" w:space="0" w:color="auto"/>
      </w:divBdr>
    </w:div>
    <w:div w:id="965164660">
      <w:bodyDiv w:val="1"/>
      <w:marLeft w:val="0"/>
      <w:marRight w:val="0"/>
      <w:marTop w:val="0"/>
      <w:marBottom w:val="0"/>
      <w:divBdr>
        <w:top w:val="none" w:sz="0" w:space="0" w:color="auto"/>
        <w:left w:val="none" w:sz="0" w:space="0" w:color="auto"/>
        <w:bottom w:val="none" w:sz="0" w:space="0" w:color="auto"/>
        <w:right w:val="none" w:sz="0" w:space="0" w:color="auto"/>
      </w:divBdr>
    </w:div>
    <w:div w:id="974871213">
      <w:bodyDiv w:val="1"/>
      <w:marLeft w:val="0"/>
      <w:marRight w:val="0"/>
      <w:marTop w:val="0"/>
      <w:marBottom w:val="0"/>
      <w:divBdr>
        <w:top w:val="none" w:sz="0" w:space="0" w:color="auto"/>
        <w:left w:val="none" w:sz="0" w:space="0" w:color="auto"/>
        <w:bottom w:val="none" w:sz="0" w:space="0" w:color="auto"/>
        <w:right w:val="none" w:sz="0" w:space="0" w:color="auto"/>
      </w:divBdr>
    </w:div>
    <w:div w:id="989284766">
      <w:bodyDiv w:val="1"/>
      <w:marLeft w:val="0"/>
      <w:marRight w:val="0"/>
      <w:marTop w:val="0"/>
      <w:marBottom w:val="0"/>
      <w:divBdr>
        <w:top w:val="none" w:sz="0" w:space="0" w:color="auto"/>
        <w:left w:val="none" w:sz="0" w:space="0" w:color="auto"/>
        <w:bottom w:val="none" w:sz="0" w:space="0" w:color="auto"/>
        <w:right w:val="none" w:sz="0" w:space="0" w:color="auto"/>
      </w:divBdr>
    </w:div>
    <w:div w:id="992567641">
      <w:bodyDiv w:val="1"/>
      <w:marLeft w:val="0"/>
      <w:marRight w:val="0"/>
      <w:marTop w:val="0"/>
      <w:marBottom w:val="0"/>
      <w:divBdr>
        <w:top w:val="none" w:sz="0" w:space="0" w:color="auto"/>
        <w:left w:val="none" w:sz="0" w:space="0" w:color="auto"/>
        <w:bottom w:val="none" w:sz="0" w:space="0" w:color="auto"/>
        <w:right w:val="none" w:sz="0" w:space="0" w:color="auto"/>
      </w:divBdr>
    </w:div>
    <w:div w:id="1005327525">
      <w:bodyDiv w:val="1"/>
      <w:marLeft w:val="0"/>
      <w:marRight w:val="0"/>
      <w:marTop w:val="0"/>
      <w:marBottom w:val="0"/>
      <w:divBdr>
        <w:top w:val="none" w:sz="0" w:space="0" w:color="auto"/>
        <w:left w:val="none" w:sz="0" w:space="0" w:color="auto"/>
        <w:bottom w:val="none" w:sz="0" w:space="0" w:color="auto"/>
        <w:right w:val="none" w:sz="0" w:space="0" w:color="auto"/>
      </w:divBdr>
    </w:div>
    <w:div w:id="1007831414">
      <w:bodyDiv w:val="1"/>
      <w:marLeft w:val="0"/>
      <w:marRight w:val="0"/>
      <w:marTop w:val="0"/>
      <w:marBottom w:val="0"/>
      <w:divBdr>
        <w:top w:val="none" w:sz="0" w:space="0" w:color="auto"/>
        <w:left w:val="none" w:sz="0" w:space="0" w:color="auto"/>
        <w:bottom w:val="none" w:sz="0" w:space="0" w:color="auto"/>
        <w:right w:val="none" w:sz="0" w:space="0" w:color="auto"/>
      </w:divBdr>
    </w:div>
    <w:div w:id="1010134136">
      <w:bodyDiv w:val="1"/>
      <w:marLeft w:val="0"/>
      <w:marRight w:val="0"/>
      <w:marTop w:val="0"/>
      <w:marBottom w:val="0"/>
      <w:divBdr>
        <w:top w:val="none" w:sz="0" w:space="0" w:color="auto"/>
        <w:left w:val="none" w:sz="0" w:space="0" w:color="auto"/>
        <w:bottom w:val="none" w:sz="0" w:space="0" w:color="auto"/>
        <w:right w:val="none" w:sz="0" w:space="0" w:color="auto"/>
      </w:divBdr>
    </w:div>
    <w:div w:id="1019695834">
      <w:bodyDiv w:val="1"/>
      <w:marLeft w:val="0"/>
      <w:marRight w:val="0"/>
      <w:marTop w:val="0"/>
      <w:marBottom w:val="0"/>
      <w:divBdr>
        <w:top w:val="none" w:sz="0" w:space="0" w:color="auto"/>
        <w:left w:val="none" w:sz="0" w:space="0" w:color="auto"/>
        <w:bottom w:val="none" w:sz="0" w:space="0" w:color="auto"/>
        <w:right w:val="none" w:sz="0" w:space="0" w:color="auto"/>
      </w:divBdr>
    </w:div>
    <w:div w:id="1026298448">
      <w:bodyDiv w:val="1"/>
      <w:marLeft w:val="0"/>
      <w:marRight w:val="0"/>
      <w:marTop w:val="0"/>
      <w:marBottom w:val="0"/>
      <w:divBdr>
        <w:top w:val="none" w:sz="0" w:space="0" w:color="auto"/>
        <w:left w:val="none" w:sz="0" w:space="0" w:color="auto"/>
        <w:bottom w:val="none" w:sz="0" w:space="0" w:color="auto"/>
        <w:right w:val="none" w:sz="0" w:space="0" w:color="auto"/>
      </w:divBdr>
    </w:div>
    <w:div w:id="1026826709">
      <w:bodyDiv w:val="1"/>
      <w:marLeft w:val="0"/>
      <w:marRight w:val="0"/>
      <w:marTop w:val="0"/>
      <w:marBottom w:val="0"/>
      <w:divBdr>
        <w:top w:val="none" w:sz="0" w:space="0" w:color="auto"/>
        <w:left w:val="none" w:sz="0" w:space="0" w:color="auto"/>
        <w:bottom w:val="none" w:sz="0" w:space="0" w:color="auto"/>
        <w:right w:val="none" w:sz="0" w:space="0" w:color="auto"/>
      </w:divBdr>
    </w:div>
    <w:div w:id="1033073966">
      <w:bodyDiv w:val="1"/>
      <w:marLeft w:val="0"/>
      <w:marRight w:val="0"/>
      <w:marTop w:val="0"/>
      <w:marBottom w:val="0"/>
      <w:divBdr>
        <w:top w:val="none" w:sz="0" w:space="0" w:color="auto"/>
        <w:left w:val="none" w:sz="0" w:space="0" w:color="auto"/>
        <w:bottom w:val="none" w:sz="0" w:space="0" w:color="auto"/>
        <w:right w:val="none" w:sz="0" w:space="0" w:color="auto"/>
      </w:divBdr>
    </w:div>
    <w:div w:id="1035036007">
      <w:bodyDiv w:val="1"/>
      <w:marLeft w:val="0"/>
      <w:marRight w:val="0"/>
      <w:marTop w:val="0"/>
      <w:marBottom w:val="0"/>
      <w:divBdr>
        <w:top w:val="none" w:sz="0" w:space="0" w:color="auto"/>
        <w:left w:val="none" w:sz="0" w:space="0" w:color="auto"/>
        <w:bottom w:val="none" w:sz="0" w:space="0" w:color="auto"/>
        <w:right w:val="none" w:sz="0" w:space="0" w:color="auto"/>
      </w:divBdr>
    </w:div>
    <w:div w:id="1040931626">
      <w:bodyDiv w:val="1"/>
      <w:marLeft w:val="0"/>
      <w:marRight w:val="0"/>
      <w:marTop w:val="0"/>
      <w:marBottom w:val="0"/>
      <w:divBdr>
        <w:top w:val="none" w:sz="0" w:space="0" w:color="auto"/>
        <w:left w:val="none" w:sz="0" w:space="0" w:color="auto"/>
        <w:bottom w:val="none" w:sz="0" w:space="0" w:color="auto"/>
        <w:right w:val="none" w:sz="0" w:space="0" w:color="auto"/>
      </w:divBdr>
    </w:div>
    <w:div w:id="1050421173">
      <w:bodyDiv w:val="1"/>
      <w:marLeft w:val="0"/>
      <w:marRight w:val="0"/>
      <w:marTop w:val="0"/>
      <w:marBottom w:val="0"/>
      <w:divBdr>
        <w:top w:val="none" w:sz="0" w:space="0" w:color="auto"/>
        <w:left w:val="none" w:sz="0" w:space="0" w:color="auto"/>
        <w:bottom w:val="none" w:sz="0" w:space="0" w:color="auto"/>
        <w:right w:val="none" w:sz="0" w:space="0" w:color="auto"/>
      </w:divBdr>
    </w:div>
    <w:div w:id="1054424138">
      <w:bodyDiv w:val="1"/>
      <w:marLeft w:val="0"/>
      <w:marRight w:val="0"/>
      <w:marTop w:val="0"/>
      <w:marBottom w:val="0"/>
      <w:divBdr>
        <w:top w:val="none" w:sz="0" w:space="0" w:color="auto"/>
        <w:left w:val="none" w:sz="0" w:space="0" w:color="auto"/>
        <w:bottom w:val="none" w:sz="0" w:space="0" w:color="auto"/>
        <w:right w:val="none" w:sz="0" w:space="0" w:color="auto"/>
      </w:divBdr>
    </w:div>
    <w:div w:id="1057973443">
      <w:bodyDiv w:val="1"/>
      <w:marLeft w:val="0"/>
      <w:marRight w:val="0"/>
      <w:marTop w:val="0"/>
      <w:marBottom w:val="0"/>
      <w:divBdr>
        <w:top w:val="none" w:sz="0" w:space="0" w:color="auto"/>
        <w:left w:val="none" w:sz="0" w:space="0" w:color="auto"/>
        <w:bottom w:val="none" w:sz="0" w:space="0" w:color="auto"/>
        <w:right w:val="none" w:sz="0" w:space="0" w:color="auto"/>
      </w:divBdr>
    </w:div>
    <w:div w:id="1064375609">
      <w:bodyDiv w:val="1"/>
      <w:marLeft w:val="0"/>
      <w:marRight w:val="0"/>
      <w:marTop w:val="0"/>
      <w:marBottom w:val="0"/>
      <w:divBdr>
        <w:top w:val="none" w:sz="0" w:space="0" w:color="auto"/>
        <w:left w:val="none" w:sz="0" w:space="0" w:color="auto"/>
        <w:bottom w:val="none" w:sz="0" w:space="0" w:color="auto"/>
        <w:right w:val="none" w:sz="0" w:space="0" w:color="auto"/>
      </w:divBdr>
    </w:div>
    <w:div w:id="1076632369">
      <w:bodyDiv w:val="1"/>
      <w:marLeft w:val="0"/>
      <w:marRight w:val="0"/>
      <w:marTop w:val="0"/>
      <w:marBottom w:val="0"/>
      <w:divBdr>
        <w:top w:val="none" w:sz="0" w:space="0" w:color="auto"/>
        <w:left w:val="none" w:sz="0" w:space="0" w:color="auto"/>
        <w:bottom w:val="none" w:sz="0" w:space="0" w:color="auto"/>
        <w:right w:val="none" w:sz="0" w:space="0" w:color="auto"/>
      </w:divBdr>
    </w:div>
    <w:div w:id="1109198076">
      <w:bodyDiv w:val="1"/>
      <w:marLeft w:val="0"/>
      <w:marRight w:val="0"/>
      <w:marTop w:val="0"/>
      <w:marBottom w:val="0"/>
      <w:divBdr>
        <w:top w:val="none" w:sz="0" w:space="0" w:color="auto"/>
        <w:left w:val="none" w:sz="0" w:space="0" w:color="auto"/>
        <w:bottom w:val="none" w:sz="0" w:space="0" w:color="auto"/>
        <w:right w:val="none" w:sz="0" w:space="0" w:color="auto"/>
      </w:divBdr>
    </w:div>
    <w:div w:id="1113210544">
      <w:bodyDiv w:val="1"/>
      <w:marLeft w:val="0"/>
      <w:marRight w:val="0"/>
      <w:marTop w:val="0"/>
      <w:marBottom w:val="0"/>
      <w:divBdr>
        <w:top w:val="none" w:sz="0" w:space="0" w:color="auto"/>
        <w:left w:val="none" w:sz="0" w:space="0" w:color="auto"/>
        <w:bottom w:val="none" w:sz="0" w:space="0" w:color="auto"/>
        <w:right w:val="none" w:sz="0" w:space="0" w:color="auto"/>
      </w:divBdr>
    </w:div>
    <w:div w:id="1123377778">
      <w:bodyDiv w:val="1"/>
      <w:marLeft w:val="0"/>
      <w:marRight w:val="0"/>
      <w:marTop w:val="0"/>
      <w:marBottom w:val="0"/>
      <w:divBdr>
        <w:top w:val="none" w:sz="0" w:space="0" w:color="auto"/>
        <w:left w:val="none" w:sz="0" w:space="0" w:color="auto"/>
        <w:bottom w:val="none" w:sz="0" w:space="0" w:color="auto"/>
        <w:right w:val="none" w:sz="0" w:space="0" w:color="auto"/>
      </w:divBdr>
    </w:div>
    <w:div w:id="1146705112">
      <w:bodyDiv w:val="1"/>
      <w:marLeft w:val="0"/>
      <w:marRight w:val="0"/>
      <w:marTop w:val="0"/>
      <w:marBottom w:val="0"/>
      <w:divBdr>
        <w:top w:val="none" w:sz="0" w:space="0" w:color="auto"/>
        <w:left w:val="none" w:sz="0" w:space="0" w:color="auto"/>
        <w:bottom w:val="none" w:sz="0" w:space="0" w:color="auto"/>
        <w:right w:val="none" w:sz="0" w:space="0" w:color="auto"/>
      </w:divBdr>
    </w:div>
    <w:div w:id="1154642839">
      <w:bodyDiv w:val="1"/>
      <w:marLeft w:val="0"/>
      <w:marRight w:val="0"/>
      <w:marTop w:val="0"/>
      <w:marBottom w:val="0"/>
      <w:divBdr>
        <w:top w:val="none" w:sz="0" w:space="0" w:color="auto"/>
        <w:left w:val="none" w:sz="0" w:space="0" w:color="auto"/>
        <w:bottom w:val="none" w:sz="0" w:space="0" w:color="auto"/>
        <w:right w:val="none" w:sz="0" w:space="0" w:color="auto"/>
      </w:divBdr>
    </w:div>
    <w:div w:id="1155491568">
      <w:bodyDiv w:val="1"/>
      <w:marLeft w:val="0"/>
      <w:marRight w:val="0"/>
      <w:marTop w:val="0"/>
      <w:marBottom w:val="0"/>
      <w:divBdr>
        <w:top w:val="none" w:sz="0" w:space="0" w:color="auto"/>
        <w:left w:val="none" w:sz="0" w:space="0" w:color="auto"/>
        <w:bottom w:val="none" w:sz="0" w:space="0" w:color="auto"/>
        <w:right w:val="none" w:sz="0" w:space="0" w:color="auto"/>
      </w:divBdr>
    </w:div>
    <w:div w:id="1163161890">
      <w:bodyDiv w:val="1"/>
      <w:marLeft w:val="0"/>
      <w:marRight w:val="0"/>
      <w:marTop w:val="0"/>
      <w:marBottom w:val="0"/>
      <w:divBdr>
        <w:top w:val="none" w:sz="0" w:space="0" w:color="auto"/>
        <w:left w:val="none" w:sz="0" w:space="0" w:color="auto"/>
        <w:bottom w:val="none" w:sz="0" w:space="0" w:color="auto"/>
        <w:right w:val="none" w:sz="0" w:space="0" w:color="auto"/>
      </w:divBdr>
    </w:div>
    <w:div w:id="1172378344">
      <w:bodyDiv w:val="1"/>
      <w:marLeft w:val="0"/>
      <w:marRight w:val="0"/>
      <w:marTop w:val="0"/>
      <w:marBottom w:val="0"/>
      <w:divBdr>
        <w:top w:val="none" w:sz="0" w:space="0" w:color="auto"/>
        <w:left w:val="none" w:sz="0" w:space="0" w:color="auto"/>
        <w:bottom w:val="none" w:sz="0" w:space="0" w:color="auto"/>
        <w:right w:val="none" w:sz="0" w:space="0" w:color="auto"/>
      </w:divBdr>
    </w:div>
    <w:div w:id="1182474107">
      <w:bodyDiv w:val="1"/>
      <w:marLeft w:val="0"/>
      <w:marRight w:val="0"/>
      <w:marTop w:val="0"/>
      <w:marBottom w:val="0"/>
      <w:divBdr>
        <w:top w:val="none" w:sz="0" w:space="0" w:color="auto"/>
        <w:left w:val="none" w:sz="0" w:space="0" w:color="auto"/>
        <w:bottom w:val="none" w:sz="0" w:space="0" w:color="auto"/>
        <w:right w:val="none" w:sz="0" w:space="0" w:color="auto"/>
      </w:divBdr>
      <w:divsChild>
        <w:div w:id="835922195">
          <w:marLeft w:val="0"/>
          <w:marRight w:val="0"/>
          <w:marTop w:val="0"/>
          <w:marBottom w:val="0"/>
          <w:divBdr>
            <w:top w:val="none" w:sz="0" w:space="0" w:color="auto"/>
            <w:left w:val="none" w:sz="0" w:space="0" w:color="auto"/>
            <w:bottom w:val="none" w:sz="0" w:space="0" w:color="auto"/>
            <w:right w:val="none" w:sz="0" w:space="0" w:color="auto"/>
          </w:divBdr>
        </w:div>
      </w:divsChild>
    </w:div>
    <w:div w:id="1186749814">
      <w:bodyDiv w:val="1"/>
      <w:marLeft w:val="0"/>
      <w:marRight w:val="0"/>
      <w:marTop w:val="0"/>
      <w:marBottom w:val="0"/>
      <w:divBdr>
        <w:top w:val="none" w:sz="0" w:space="0" w:color="auto"/>
        <w:left w:val="none" w:sz="0" w:space="0" w:color="auto"/>
        <w:bottom w:val="none" w:sz="0" w:space="0" w:color="auto"/>
        <w:right w:val="none" w:sz="0" w:space="0" w:color="auto"/>
      </w:divBdr>
    </w:div>
    <w:div w:id="1196119825">
      <w:bodyDiv w:val="1"/>
      <w:marLeft w:val="0"/>
      <w:marRight w:val="0"/>
      <w:marTop w:val="0"/>
      <w:marBottom w:val="0"/>
      <w:divBdr>
        <w:top w:val="none" w:sz="0" w:space="0" w:color="auto"/>
        <w:left w:val="none" w:sz="0" w:space="0" w:color="auto"/>
        <w:bottom w:val="none" w:sz="0" w:space="0" w:color="auto"/>
        <w:right w:val="none" w:sz="0" w:space="0" w:color="auto"/>
      </w:divBdr>
    </w:div>
    <w:div w:id="1196578163">
      <w:bodyDiv w:val="1"/>
      <w:marLeft w:val="0"/>
      <w:marRight w:val="0"/>
      <w:marTop w:val="0"/>
      <w:marBottom w:val="0"/>
      <w:divBdr>
        <w:top w:val="none" w:sz="0" w:space="0" w:color="auto"/>
        <w:left w:val="none" w:sz="0" w:space="0" w:color="auto"/>
        <w:bottom w:val="none" w:sz="0" w:space="0" w:color="auto"/>
        <w:right w:val="none" w:sz="0" w:space="0" w:color="auto"/>
      </w:divBdr>
    </w:div>
    <w:div w:id="1227229195">
      <w:bodyDiv w:val="1"/>
      <w:marLeft w:val="0"/>
      <w:marRight w:val="0"/>
      <w:marTop w:val="0"/>
      <w:marBottom w:val="0"/>
      <w:divBdr>
        <w:top w:val="none" w:sz="0" w:space="0" w:color="auto"/>
        <w:left w:val="none" w:sz="0" w:space="0" w:color="auto"/>
        <w:bottom w:val="none" w:sz="0" w:space="0" w:color="auto"/>
        <w:right w:val="none" w:sz="0" w:space="0" w:color="auto"/>
      </w:divBdr>
    </w:div>
    <w:div w:id="1233664823">
      <w:bodyDiv w:val="1"/>
      <w:marLeft w:val="0"/>
      <w:marRight w:val="0"/>
      <w:marTop w:val="0"/>
      <w:marBottom w:val="0"/>
      <w:divBdr>
        <w:top w:val="none" w:sz="0" w:space="0" w:color="auto"/>
        <w:left w:val="none" w:sz="0" w:space="0" w:color="auto"/>
        <w:bottom w:val="none" w:sz="0" w:space="0" w:color="auto"/>
        <w:right w:val="none" w:sz="0" w:space="0" w:color="auto"/>
      </w:divBdr>
    </w:div>
    <w:div w:id="1245721928">
      <w:bodyDiv w:val="1"/>
      <w:marLeft w:val="0"/>
      <w:marRight w:val="0"/>
      <w:marTop w:val="0"/>
      <w:marBottom w:val="0"/>
      <w:divBdr>
        <w:top w:val="none" w:sz="0" w:space="0" w:color="auto"/>
        <w:left w:val="none" w:sz="0" w:space="0" w:color="auto"/>
        <w:bottom w:val="none" w:sz="0" w:space="0" w:color="auto"/>
        <w:right w:val="none" w:sz="0" w:space="0" w:color="auto"/>
      </w:divBdr>
    </w:div>
    <w:div w:id="1248810058">
      <w:bodyDiv w:val="1"/>
      <w:marLeft w:val="0"/>
      <w:marRight w:val="0"/>
      <w:marTop w:val="0"/>
      <w:marBottom w:val="0"/>
      <w:divBdr>
        <w:top w:val="none" w:sz="0" w:space="0" w:color="auto"/>
        <w:left w:val="none" w:sz="0" w:space="0" w:color="auto"/>
        <w:bottom w:val="none" w:sz="0" w:space="0" w:color="auto"/>
        <w:right w:val="none" w:sz="0" w:space="0" w:color="auto"/>
      </w:divBdr>
    </w:div>
    <w:div w:id="1249732224">
      <w:bodyDiv w:val="1"/>
      <w:marLeft w:val="0"/>
      <w:marRight w:val="0"/>
      <w:marTop w:val="0"/>
      <w:marBottom w:val="0"/>
      <w:divBdr>
        <w:top w:val="none" w:sz="0" w:space="0" w:color="auto"/>
        <w:left w:val="none" w:sz="0" w:space="0" w:color="auto"/>
        <w:bottom w:val="none" w:sz="0" w:space="0" w:color="auto"/>
        <w:right w:val="none" w:sz="0" w:space="0" w:color="auto"/>
      </w:divBdr>
    </w:div>
    <w:div w:id="1276861644">
      <w:bodyDiv w:val="1"/>
      <w:marLeft w:val="0"/>
      <w:marRight w:val="0"/>
      <w:marTop w:val="0"/>
      <w:marBottom w:val="0"/>
      <w:divBdr>
        <w:top w:val="none" w:sz="0" w:space="0" w:color="auto"/>
        <w:left w:val="none" w:sz="0" w:space="0" w:color="auto"/>
        <w:bottom w:val="none" w:sz="0" w:space="0" w:color="auto"/>
        <w:right w:val="none" w:sz="0" w:space="0" w:color="auto"/>
      </w:divBdr>
    </w:div>
    <w:div w:id="1280531888">
      <w:bodyDiv w:val="1"/>
      <w:marLeft w:val="0"/>
      <w:marRight w:val="0"/>
      <w:marTop w:val="0"/>
      <w:marBottom w:val="0"/>
      <w:divBdr>
        <w:top w:val="none" w:sz="0" w:space="0" w:color="auto"/>
        <w:left w:val="none" w:sz="0" w:space="0" w:color="auto"/>
        <w:bottom w:val="none" w:sz="0" w:space="0" w:color="auto"/>
        <w:right w:val="none" w:sz="0" w:space="0" w:color="auto"/>
      </w:divBdr>
    </w:div>
    <w:div w:id="1284385887">
      <w:bodyDiv w:val="1"/>
      <w:marLeft w:val="0"/>
      <w:marRight w:val="0"/>
      <w:marTop w:val="0"/>
      <w:marBottom w:val="0"/>
      <w:divBdr>
        <w:top w:val="none" w:sz="0" w:space="0" w:color="auto"/>
        <w:left w:val="none" w:sz="0" w:space="0" w:color="auto"/>
        <w:bottom w:val="none" w:sz="0" w:space="0" w:color="auto"/>
        <w:right w:val="none" w:sz="0" w:space="0" w:color="auto"/>
      </w:divBdr>
    </w:div>
    <w:div w:id="1289778630">
      <w:bodyDiv w:val="1"/>
      <w:marLeft w:val="0"/>
      <w:marRight w:val="0"/>
      <w:marTop w:val="0"/>
      <w:marBottom w:val="0"/>
      <w:divBdr>
        <w:top w:val="none" w:sz="0" w:space="0" w:color="auto"/>
        <w:left w:val="none" w:sz="0" w:space="0" w:color="auto"/>
        <w:bottom w:val="none" w:sz="0" w:space="0" w:color="auto"/>
        <w:right w:val="none" w:sz="0" w:space="0" w:color="auto"/>
      </w:divBdr>
    </w:div>
    <w:div w:id="1316566055">
      <w:bodyDiv w:val="1"/>
      <w:marLeft w:val="0"/>
      <w:marRight w:val="0"/>
      <w:marTop w:val="0"/>
      <w:marBottom w:val="0"/>
      <w:divBdr>
        <w:top w:val="none" w:sz="0" w:space="0" w:color="auto"/>
        <w:left w:val="none" w:sz="0" w:space="0" w:color="auto"/>
        <w:bottom w:val="none" w:sz="0" w:space="0" w:color="auto"/>
        <w:right w:val="none" w:sz="0" w:space="0" w:color="auto"/>
      </w:divBdr>
    </w:div>
    <w:div w:id="1321890883">
      <w:bodyDiv w:val="1"/>
      <w:marLeft w:val="0"/>
      <w:marRight w:val="0"/>
      <w:marTop w:val="0"/>
      <w:marBottom w:val="0"/>
      <w:divBdr>
        <w:top w:val="none" w:sz="0" w:space="0" w:color="auto"/>
        <w:left w:val="none" w:sz="0" w:space="0" w:color="auto"/>
        <w:bottom w:val="none" w:sz="0" w:space="0" w:color="auto"/>
        <w:right w:val="none" w:sz="0" w:space="0" w:color="auto"/>
      </w:divBdr>
    </w:div>
    <w:div w:id="1329597382">
      <w:bodyDiv w:val="1"/>
      <w:marLeft w:val="0"/>
      <w:marRight w:val="0"/>
      <w:marTop w:val="0"/>
      <w:marBottom w:val="0"/>
      <w:divBdr>
        <w:top w:val="none" w:sz="0" w:space="0" w:color="auto"/>
        <w:left w:val="none" w:sz="0" w:space="0" w:color="auto"/>
        <w:bottom w:val="none" w:sz="0" w:space="0" w:color="auto"/>
        <w:right w:val="none" w:sz="0" w:space="0" w:color="auto"/>
      </w:divBdr>
    </w:div>
    <w:div w:id="1329989093">
      <w:bodyDiv w:val="1"/>
      <w:marLeft w:val="0"/>
      <w:marRight w:val="0"/>
      <w:marTop w:val="0"/>
      <w:marBottom w:val="0"/>
      <w:divBdr>
        <w:top w:val="none" w:sz="0" w:space="0" w:color="auto"/>
        <w:left w:val="none" w:sz="0" w:space="0" w:color="auto"/>
        <w:bottom w:val="none" w:sz="0" w:space="0" w:color="auto"/>
        <w:right w:val="none" w:sz="0" w:space="0" w:color="auto"/>
      </w:divBdr>
    </w:div>
    <w:div w:id="1368870162">
      <w:bodyDiv w:val="1"/>
      <w:marLeft w:val="0"/>
      <w:marRight w:val="0"/>
      <w:marTop w:val="0"/>
      <w:marBottom w:val="0"/>
      <w:divBdr>
        <w:top w:val="none" w:sz="0" w:space="0" w:color="auto"/>
        <w:left w:val="none" w:sz="0" w:space="0" w:color="auto"/>
        <w:bottom w:val="none" w:sz="0" w:space="0" w:color="auto"/>
        <w:right w:val="none" w:sz="0" w:space="0" w:color="auto"/>
      </w:divBdr>
    </w:div>
    <w:div w:id="1373535250">
      <w:bodyDiv w:val="1"/>
      <w:marLeft w:val="0"/>
      <w:marRight w:val="0"/>
      <w:marTop w:val="0"/>
      <w:marBottom w:val="0"/>
      <w:divBdr>
        <w:top w:val="none" w:sz="0" w:space="0" w:color="auto"/>
        <w:left w:val="none" w:sz="0" w:space="0" w:color="auto"/>
        <w:bottom w:val="none" w:sz="0" w:space="0" w:color="auto"/>
        <w:right w:val="none" w:sz="0" w:space="0" w:color="auto"/>
      </w:divBdr>
    </w:div>
    <w:div w:id="1374109491">
      <w:bodyDiv w:val="1"/>
      <w:marLeft w:val="0"/>
      <w:marRight w:val="0"/>
      <w:marTop w:val="0"/>
      <w:marBottom w:val="0"/>
      <w:divBdr>
        <w:top w:val="none" w:sz="0" w:space="0" w:color="auto"/>
        <w:left w:val="none" w:sz="0" w:space="0" w:color="auto"/>
        <w:bottom w:val="none" w:sz="0" w:space="0" w:color="auto"/>
        <w:right w:val="none" w:sz="0" w:space="0" w:color="auto"/>
      </w:divBdr>
    </w:div>
    <w:div w:id="1383823128">
      <w:bodyDiv w:val="1"/>
      <w:marLeft w:val="0"/>
      <w:marRight w:val="0"/>
      <w:marTop w:val="0"/>
      <w:marBottom w:val="0"/>
      <w:divBdr>
        <w:top w:val="none" w:sz="0" w:space="0" w:color="auto"/>
        <w:left w:val="none" w:sz="0" w:space="0" w:color="auto"/>
        <w:bottom w:val="none" w:sz="0" w:space="0" w:color="auto"/>
        <w:right w:val="none" w:sz="0" w:space="0" w:color="auto"/>
      </w:divBdr>
    </w:div>
    <w:div w:id="1396932196">
      <w:bodyDiv w:val="1"/>
      <w:marLeft w:val="0"/>
      <w:marRight w:val="0"/>
      <w:marTop w:val="0"/>
      <w:marBottom w:val="0"/>
      <w:divBdr>
        <w:top w:val="none" w:sz="0" w:space="0" w:color="auto"/>
        <w:left w:val="none" w:sz="0" w:space="0" w:color="auto"/>
        <w:bottom w:val="none" w:sz="0" w:space="0" w:color="auto"/>
        <w:right w:val="none" w:sz="0" w:space="0" w:color="auto"/>
      </w:divBdr>
    </w:div>
    <w:div w:id="1398284345">
      <w:bodyDiv w:val="1"/>
      <w:marLeft w:val="0"/>
      <w:marRight w:val="0"/>
      <w:marTop w:val="0"/>
      <w:marBottom w:val="0"/>
      <w:divBdr>
        <w:top w:val="none" w:sz="0" w:space="0" w:color="auto"/>
        <w:left w:val="none" w:sz="0" w:space="0" w:color="auto"/>
        <w:bottom w:val="none" w:sz="0" w:space="0" w:color="auto"/>
        <w:right w:val="none" w:sz="0" w:space="0" w:color="auto"/>
      </w:divBdr>
    </w:div>
    <w:div w:id="1411737628">
      <w:bodyDiv w:val="1"/>
      <w:marLeft w:val="0"/>
      <w:marRight w:val="0"/>
      <w:marTop w:val="0"/>
      <w:marBottom w:val="0"/>
      <w:divBdr>
        <w:top w:val="none" w:sz="0" w:space="0" w:color="auto"/>
        <w:left w:val="none" w:sz="0" w:space="0" w:color="auto"/>
        <w:bottom w:val="none" w:sz="0" w:space="0" w:color="auto"/>
        <w:right w:val="none" w:sz="0" w:space="0" w:color="auto"/>
      </w:divBdr>
    </w:div>
    <w:div w:id="1429084201">
      <w:bodyDiv w:val="1"/>
      <w:marLeft w:val="0"/>
      <w:marRight w:val="0"/>
      <w:marTop w:val="0"/>
      <w:marBottom w:val="0"/>
      <w:divBdr>
        <w:top w:val="none" w:sz="0" w:space="0" w:color="auto"/>
        <w:left w:val="none" w:sz="0" w:space="0" w:color="auto"/>
        <w:bottom w:val="none" w:sz="0" w:space="0" w:color="auto"/>
        <w:right w:val="none" w:sz="0" w:space="0" w:color="auto"/>
      </w:divBdr>
    </w:div>
    <w:div w:id="1437486843">
      <w:bodyDiv w:val="1"/>
      <w:marLeft w:val="0"/>
      <w:marRight w:val="0"/>
      <w:marTop w:val="0"/>
      <w:marBottom w:val="0"/>
      <w:divBdr>
        <w:top w:val="none" w:sz="0" w:space="0" w:color="auto"/>
        <w:left w:val="none" w:sz="0" w:space="0" w:color="auto"/>
        <w:bottom w:val="none" w:sz="0" w:space="0" w:color="auto"/>
        <w:right w:val="none" w:sz="0" w:space="0" w:color="auto"/>
      </w:divBdr>
    </w:div>
    <w:div w:id="1440954610">
      <w:bodyDiv w:val="1"/>
      <w:marLeft w:val="0"/>
      <w:marRight w:val="0"/>
      <w:marTop w:val="0"/>
      <w:marBottom w:val="0"/>
      <w:divBdr>
        <w:top w:val="none" w:sz="0" w:space="0" w:color="auto"/>
        <w:left w:val="none" w:sz="0" w:space="0" w:color="auto"/>
        <w:bottom w:val="none" w:sz="0" w:space="0" w:color="auto"/>
        <w:right w:val="none" w:sz="0" w:space="0" w:color="auto"/>
      </w:divBdr>
    </w:div>
    <w:div w:id="1449817316">
      <w:bodyDiv w:val="1"/>
      <w:marLeft w:val="0"/>
      <w:marRight w:val="0"/>
      <w:marTop w:val="0"/>
      <w:marBottom w:val="0"/>
      <w:divBdr>
        <w:top w:val="none" w:sz="0" w:space="0" w:color="auto"/>
        <w:left w:val="none" w:sz="0" w:space="0" w:color="auto"/>
        <w:bottom w:val="none" w:sz="0" w:space="0" w:color="auto"/>
        <w:right w:val="none" w:sz="0" w:space="0" w:color="auto"/>
      </w:divBdr>
    </w:div>
    <w:div w:id="1454134597">
      <w:bodyDiv w:val="1"/>
      <w:marLeft w:val="0"/>
      <w:marRight w:val="0"/>
      <w:marTop w:val="0"/>
      <w:marBottom w:val="0"/>
      <w:divBdr>
        <w:top w:val="none" w:sz="0" w:space="0" w:color="auto"/>
        <w:left w:val="none" w:sz="0" w:space="0" w:color="auto"/>
        <w:bottom w:val="none" w:sz="0" w:space="0" w:color="auto"/>
        <w:right w:val="none" w:sz="0" w:space="0" w:color="auto"/>
      </w:divBdr>
    </w:div>
    <w:div w:id="1454981401">
      <w:bodyDiv w:val="1"/>
      <w:marLeft w:val="0"/>
      <w:marRight w:val="0"/>
      <w:marTop w:val="0"/>
      <w:marBottom w:val="0"/>
      <w:divBdr>
        <w:top w:val="none" w:sz="0" w:space="0" w:color="auto"/>
        <w:left w:val="none" w:sz="0" w:space="0" w:color="auto"/>
        <w:bottom w:val="none" w:sz="0" w:space="0" w:color="auto"/>
        <w:right w:val="none" w:sz="0" w:space="0" w:color="auto"/>
      </w:divBdr>
    </w:div>
    <w:div w:id="1470630796">
      <w:bodyDiv w:val="1"/>
      <w:marLeft w:val="0"/>
      <w:marRight w:val="0"/>
      <w:marTop w:val="0"/>
      <w:marBottom w:val="0"/>
      <w:divBdr>
        <w:top w:val="none" w:sz="0" w:space="0" w:color="auto"/>
        <w:left w:val="none" w:sz="0" w:space="0" w:color="auto"/>
        <w:bottom w:val="none" w:sz="0" w:space="0" w:color="auto"/>
        <w:right w:val="none" w:sz="0" w:space="0" w:color="auto"/>
      </w:divBdr>
    </w:div>
    <w:div w:id="1472866431">
      <w:bodyDiv w:val="1"/>
      <w:marLeft w:val="0"/>
      <w:marRight w:val="0"/>
      <w:marTop w:val="0"/>
      <w:marBottom w:val="0"/>
      <w:divBdr>
        <w:top w:val="none" w:sz="0" w:space="0" w:color="auto"/>
        <w:left w:val="none" w:sz="0" w:space="0" w:color="auto"/>
        <w:bottom w:val="none" w:sz="0" w:space="0" w:color="auto"/>
        <w:right w:val="none" w:sz="0" w:space="0" w:color="auto"/>
      </w:divBdr>
    </w:div>
    <w:div w:id="1474325267">
      <w:bodyDiv w:val="1"/>
      <w:marLeft w:val="0"/>
      <w:marRight w:val="0"/>
      <w:marTop w:val="0"/>
      <w:marBottom w:val="0"/>
      <w:divBdr>
        <w:top w:val="none" w:sz="0" w:space="0" w:color="auto"/>
        <w:left w:val="none" w:sz="0" w:space="0" w:color="auto"/>
        <w:bottom w:val="none" w:sz="0" w:space="0" w:color="auto"/>
        <w:right w:val="none" w:sz="0" w:space="0" w:color="auto"/>
      </w:divBdr>
    </w:div>
    <w:div w:id="1492017699">
      <w:bodyDiv w:val="1"/>
      <w:marLeft w:val="0"/>
      <w:marRight w:val="0"/>
      <w:marTop w:val="0"/>
      <w:marBottom w:val="0"/>
      <w:divBdr>
        <w:top w:val="none" w:sz="0" w:space="0" w:color="auto"/>
        <w:left w:val="none" w:sz="0" w:space="0" w:color="auto"/>
        <w:bottom w:val="none" w:sz="0" w:space="0" w:color="auto"/>
        <w:right w:val="none" w:sz="0" w:space="0" w:color="auto"/>
      </w:divBdr>
    </w:div>
    <w:div w:id="1563638461">
      <w:bodyDiv w:val="1"/>
      <w:marLeft w:val="0"/>
      <w:marRight w:val="0"/>
      <w:marTop w:val="0"/>
      <w:marBottom w:val="0"/>
      <w:divBdr>
        <w:top w:val="none" w:sz="0" w:space="0" w:color="auto"/>
        <w:left w:val="none" w:sz="0" w:space="0" w:color="auto"/>
        <w:bottom w:val="none" w:sz="0" w:space="0" w:color="auto"/>
        <w:right w:val="none" w:sz="0" w:space="0" w:color="auto"/>
      </w:divBdr>
    </w:div>
    <w:div w:id="1565067174">
      <w:bodyDiv w:val="1"/>
      <w:marLeft w:val="0"/>
      <w:marRight w:val="0"/>
      <w:marTop w:val="0"/>
      <w:marBottom w:val="0"/>
      <w:divBdr>
        <w:top w:val="none" w:sz="0" w:space="0" w:color="auto"/>
        <w:left w:val="none" w:sz="0" w:space="0" w:color="auto"/>
        <w:bottom w:val="none" w:sz="0" w:space="0" w:color="auto"/>
        <w:right w:val="none" w:sz="0" w:space="0" w:color="auto"/>
      </w:divBdr>
    </w:div>
    <w:div w:id="1577203963">
      <w:bodyDiv w:val="1"/>
      <w:marLeft w:val="0"/>
      <w:marRight w:val="0"/>
      <w:marTop w:val="0"/>
      <w:marBottom w:val="0"/>
      <w:divBdr>
        <w:top w:val="none" w:sz="0" w:space="0" w:color="auto"/>
        <w:left w:val="none" w:sz="0" w:space="0" w:color="auto"/>
        <w:bottom w:val="none" w:sz="0" w:space="0" w:color="auto"/>
        <w:right w:val="none" w:sz="0" w:space="0" w:color="auto"/>
      </w:divBdr>
    </w:div>
    <w:div w:id="1577662443">
      <w:bodyDiv w:val="1"/>
      <w:marLeft w:val="0"/>
      <w:marRight w:val="0"/>
      <w:marTop w:val="0"/>
      <w:marBottom w:val="0"/>
      <w:divBdr>
        <w:top w:val="none" w:sz="0" w:space="0" w:color="auto"/>
        <w:left w:val="none" w:sz="0" w:space="0" w:color="auto"/>
        <w:bottom w:val="none" w:sz="0" w:space="0" w:color="auto"/>
        <w:right w:val="none" w:sz="0" w:space="0" w:color="auto"/>
      </w:divBdr>
    </w:div>
    <w:div w:id="1597904435">
      <w:bodyDiv w:val="1"/>
      <w:marLeft w:val="0"/>
      <w:marRight w:val="0"/>
      <w:marTop w:val="0"/>
      <w:marBottom w:val="0"/>
      <w:divBdr>
        <w:top w:val="none" w:sz="0" w:space="0" w:color="auto"/>
        <w:left w:val="none" w:sz="0" w:space="0" w:color="auto"/>
        <w:bottom w:val="none" w:sz="0" w:space="0" w:color="auto"/>
        <w:right w:val="none" w:sz="0" w:space="0" w:color="auto"/>
      </w:divBdr>
    </w:div>
    <w:div w:id="1598174791">
      <w:bodyDiv w:val="1"/>
      <w:marLeft w:val="0"/>
      <w:marRight w:val="0"/>
      <w:marTop w:val="0"/>
      <w:marBottom w:val="0"/>
      <w:divBdr>
        <w:top w:val="none" w:sz="0" w:space="0" w:color="auto"/>
        <w:left w:val="none" w:sz="0" w:space="0" w:color="auto"/>
        <w:bottom w:val="none" w:sz="0" w:space="0" w:color="auto"/>
        <w:right w:val="none" w:sz="0" w:space="0" w:color="auto"/>
      </w:divBdr>
    </w:div>
    <w:div w:id="1612666938">
      <w:bodyDiv w:val="1"/>
      <w:marLeft w:val="0"/>
      <w:marRight w:val="0"/>
      <w:marTop w:val="0"/>
      <w:marBottom w:val="0"/>
      <w:divBdr>
        <w:top w:val="none" w:sz="0" w:space="0" w:color="auto"/>
        <w:left w:val="none" w:sz="0" w:space="0" w:color="auto"/>
        <w:bottom w:val="none" w:sz="0" w:space="0" w:color="auto"/>
        <w:right w:val="none" w:sz="0" w:space="0" w:color="auto"/>
      </w:divBdr>
    </w:div>
    <w:div w:id="1625622962">
      <w:bodyDiv w:val="1"/>
      <w:marLeft w:val="0"/>
      <w:marRight w:val="0"/>
      <w:marTop w:val="0"/>
      <w:marBottom w:val="0"/>
      <w:divBdr>
        <w:top w:val="none" w:sz="0" w:space="0" w:color="auto"/>
        <w:left w:val="none" w:sz="0" w:space="0" w:color="auto"/>
        <w:bottom w:val="none" w:sz="0" w:space="0" w:color="auto"/>
        <w:right w:val="none" w:sz="0" w:space="0" w:color="auto"/>
      </w:divBdr>
    </w:div>
    <w:div w:id="1636644695">
      <w:bodyDiv w:val="1"/>
      <w:marLeft w:val="0"/>
      <w:marRight w:val="0"/>
      <w:marTop w:val="0"/>
      <w:marBottom w:val="0"/>
      <w:divBdr>
        <w:top w:val="none" w:sz="0" w:space="0" w:color="auto"/>
        <w:left w:val="none" w:sz="0" w:space="0" w:color="auto"/>
        <w:bottom w:val="none" w:sz="0" w:space="0" w:color="auto"/>
        <w:right w:val="none" w:sz="0" w:space="0" w:color="auto"/>
      </w:divBdr>
    </w:div>
    <w:div w:id="1639648679">
      <w:bodyDiv w:val="1"/>
      <w:marLeft w:val="0"/>
      <w:marRight w:val="0"/>
      <w:marTop w:val="0"/>
      <w:marBottom w:val="0"/>
      <w:divBdr>
        <w:top w:val="none" w:sz="0" w:space="0" w:color="auto"/>
        <w:left w:val="none" w:sz="0" w:space="0" w:color="auto"/>
        <w:bottom w:val="none" w:sz="0" w:space="0" w:color="auto"/>
        <w:right w:val="none" w:sz="0" w:space="0" w:color="auto"/>
      </w:divBdr>
    </w:div>
    <w:div w:id="1642416205">
      <w:bodyDiv w:val="1"/>
      <w:marLeft w:val="0"/>
      <w:marRight w:val="0"/>
      <w:marTop w:val="0"/>
      <w:marBottom w:val="0"/>
      <w:divBdr>
        <w:top w:val="none" w:sz="0" w:space="0" w:color="auto"/>
        <w:left w:val="none" w:sz="0" w:space="0" w:color="auto"/>
        <w:bottom w:val="none" w:sz="0" w:space="0" w:color="auto"/>
        <w:right w:val="none" w:sz="0" w:space="0" w:color="auto"/>
      </w:divBdr>
    </w:div>
    <w:div w:id="1646202536">
      <w:bodyDiv w:val="1"/>
      <w:marLeft w:val="0"/>
      <w:marRight w:val="0"/>
      <w:marTop w:val="0"/>
      <w:marBottom w:val="0"/>
      <w:divBdr>
        <w:top w:val="none" w:sz="0" w:space="0" w:color="auto"/>
        <w:left w:val="none" w:sz="0" w:space="0" w:color="auto"/>
        <w:bottom w:val="none" w:sz="0" w:space="0" w:color="auto"/>
        <w:right w:val="none" w:sz="0" w:space="0" w:color="auto"/>
      </w:divBdr>
    </w:div>
    <w:div w:id="1658655213">
      <w:bodyDiv w:val="1"/>
      <w:marLeft w:val="0"/>
      <w:marRight w:val="0"/>
      <w:marTop w:val="0"/>
      <w:marBottom w:val="0"/>
      <w:divBdr>
        <w:top w:val="none" w:sz="0" w:space="0" w:color="auto"/>
        <w:left w:val="none" w:sz="0" w:space="0" w:color="auto"/>
        <w:bottom w:val="none" w:sz="0" w:space="0" w:color="auto"/>
        <w:right w:val="none" w:sz="0" w:space="0" w:color="auto"/>
      </w:divBdr>
    </w:div>
    <w:div w:id="1684092803">
      <w:bodyDiv w:val="1"/>
      <w:marLeft w:val="0"/>
      <w:marRight w:val="0"/>
      <w:marTop w:val="0"/>
      <w:marBottom w:val="0"/>
      <w:divBdr>
        <w:top w:val="none" w:sz="0" w:space="0" w:color="auto"/>
        <w:left w:val="none" w:sz="0" w:space="0" w:color="auto"/>
        <w:bottom w:val="none" w:sz="0" w:space="0" w:color="auto"/>
        <w:right w:val="none" w:sz="0" w:space="0" w:color="auto"/>
      </w:divBdr>
    </w:div>
    <w:div w:id="1685934614">
      <w:bodyDiv w:val="1"/>
      <w:marLeft w:val="0"/>
      <w:marRight w:val="0"/>
      <w:marTop w:val="0"/>
      <w:marBottom w:val="0"/>
      <w:divBdr>
        <w:top w:val="none" w:sz="0" w:space="0" w:color="auto"/>
        <w:left w:val="none" w:sz="0" w:space="0" w:color="auto"/>
        <w:bottom w:val="none" w:sz="0" w:space="0" w:color="auto"/>
        <w:right w:val="none" w:sz="0" w:space="0" w:color="auto"/>
      </w:divBdr>
    </w:div>
    <w:div w:id="1687364227">
      <w:bodyDiv w:val="1"/>
      <w:marLeft w:val="0"/>
      <w:marRight w:val="0"/>
      <w:marTop w:val="0"/>
      <w:marBottom w:val="0"/>
      <w:divBdr>
        <w:top w:val="none" w:sz="0" w:space="0" w:color="auto"/>
        <w:left w:val="none" w:sz="0" w:space="0" w:color="auto"/>
        <w:bottom w:val="none" w:sz="0" w:space="0" w:color="auto"/>
        <w:right w:val="none" w:sz="0" w:space="0" w:color="auto"/>
      </w:divBdr>
    </w:div>
    <w:div w:id="1732389291">
      <w:bodyDiv w:val="1"/>
      <w:marLeft w:val="0"/>
      <w:marRight w:val="0"/>
      <w:marTop w:val="0"/>
      <w:marBottom w:val="0"/>
      <w:divBdr>
        <w:top w:val="none" w:sz="0" w:space="0" w:color="auto"/>
        <w:left w:val="none" w:sz="0" w:space="0" w:color="auto"/>
        <w:bottom w:val="none" w:sz="0" w:space="0" w:color="auto"/>
        <w:right w:val="none" w:sz="0" w:space="0" w:color="auto"/>
      </w:divBdr>
    </w:div>
    <w:div w:id="1746226120">
      <w:bodyDiv w:val="1"/>
      <w:marLeft w:val="0"/>
      <w:marRight w:val="0"/>
      <w:marTop w:val="0"/>
      <w:marBottom w:val="0"/>
      <w:divBdr>
        <w:top w:val="none" w:sz="0" w:space="0" w:color="auto"/>
        <w:left w:val="none" w:sz="0" w:space="0" w:color="auto"/>
        <w:bottom w:val="none" w:sz="0" w:space="0" w:color="auto"/>
        <w:right w:val="none" w:sz="0" w:space="0" w:color="auto"/>
      </w:divBdr>
    </w:div>
    <w:div w:id="1752506361">
      <w:bodyDiv w:val="1"/>
      <w:marLeft w:val="0"/>
      <w:marRight w:val="0"/>
      <w:marTop w:val="0"/>
      <w:marBottom w:val="0"/>
      <w:divBdr>
        <w:top w:val="none" w:sz="0" w:space="0" w:color="auto"/>
        <w:left w:val="none" w:sz="0" w:space="0" w:color="auto"/>
        <w:bottom w:val="none" w:sz="0" w:space="0" w:color="auto"/>
        <w:right w:val="none" w:sz="0" w:space="0" w:color="auto"/>
      </w:divBdr>
    </w:div>
    <w:div w:id="1760327832">
      <w:bodyDiv w:val="1"/>
      <w:marLeft w:val="0"/>
      <w:marRight w:val="0"/>
      <w:marTop w:val="0"/>
      <w:marBottom w:val="0"/>
      <w:divBdr>
        <w:top w:val="none" w:sz="0" w:space="0" w:color="auto"/>
        <w:left w:val="none" w:sz="0" w:space="0" w:color="auto"/>
        <w:bottom w:val="none" w:sz="0" w:space="0" w:color="auto"/>
        <w:right w:val="none" w:sz="0" w:space="0" w:color="auto"/>
      </w:divBdr>
    </w:div>
    <w:div w:id="1765104416">
      <w:bodyDiv w:val="1"/>
      <w:marLeft w:val="0"/>
      <w:marRight w:val="0"/>
      <w:marTop w:val="0"/>
      <w:marBottom w:val="0"/>
      <w:divBdr>
        <w:top w:val="none" w:sz="0" w:space="0" w:color="auto"/>
        <w:left w:val="none" w:sz="0" w:space="0" w:color="auto"/>
        <w:bottom w:val="none" w:sz="0" w:space="0" w:color="auto"/>
        <w:right w:val="none" w:sz="0" w:space="0" w:color="auto"/>
      </w:divBdr>
    </w:div>
    <w:div w:id="1788502960">
      <w:bodyDiv w:val="1"/>
      <w:marLeft w:val="0"/>
      <w:marRight w:val="0"/>
      <w:marTop w:val="0"/>
      <w:marBottom w:val="0"/>
      <w:divBdr>
        <w:top w:val="none" w:sz="0" w:space="0" w:color="auto"/>
        <w:left w:val="none" w:sz="0" w:space="0" w:color="auto"/>
        <w:bottom w:val="none" w:sz="0" w:space="0" w:color="auto"/>
        <w:right w:val="none" w:sz="0" w:space="0" w:color="auto"/>
      </w:divBdr>
    </w:div>
    <w:div w:id="1810319138">
      <w:bodyDiv w:val="1"/>
      <w:marLeft w:val="0"/>
      <w:marRight w:val="0"/>
      <w:marTop w:val="0"/>
      <w:marBottom w:val="0"/>
      <w:divBdr>
        <w:top w:val="none" w:sz="0" w:space="0" w:color="auto"/>
        <w:left w:val="none" w:sz="0" w:space="0" w:color="auto"/>
        <w:bottom w:val="none" w:sz="0" w:space="0" w:color="auto"/>
        <w:right w:val="none" w:sz="0" w:space="0" w:color="auto"/>
      </w:divBdr>
    </w:div>
    <w:div w:id="1817799808">
      <w:bodyDiv w:val="1"/>
      <w:marLeft w:val="0"/>
      <w:marRight w:val="0"/>
      <w:marTop w:val="0"/>
      <w:marBottom w:val="0"/>
      <w:divBdr>
        <w:top w:val="none" w:sz="0" w:space="0" w:color="auto"/>
        <w:left w:val="none" w:sz="0" w:space="0" w:color="auto"/>
        <w:bottom w:val="none" w:sz="0" w:space="0" w:color="auto"/>
        <w:right w:val="none" w:sz="0" w:space="0" w:color="auto"/>
      </w:divBdr>
    </w:div>
    <w:div w:id="1818568066">
      <w:bodyDiv w:val="1"/>
      <w:marLeft w:val="0"/>
      <w:marRight w:val="0"/>
      <w:marTop w:val="0"/>
      <w:marBottom w:val="0"/>
      <w:divBdr>
        <w:top w:val="none" w:sz="0" w:space="0" w:color="auto"/>
        <w:left w:val="none" w:sz="0" w:space="0" w:color="auto"/>
        <w:bottom w:val="none" w:sz="0" w:space="0" w:color="auto"/>
        <w:right w:val="none" w:sz="0" w:space="0" w:color="auto"/>
      </w:divBdr>
    </w:div>
    <w:div w:id="1820491141">
      <w:bodyDiv w:val="1"/>
      <w:marLeft w:val="0"/>
      <w:marRight w:val="0"/>
      <w:marTop w:val="0"/>
      <w:marBottom w:val="0"/>
      <w:divBdr>
        <w:top w:val="none" w:sz="0" w:space="0" w:color="auto"/>
        <w:left w:val="none" w:sz="0" w:space="0" w:color="auto"/>
        <w:bottom w:val="none" w:sz="0" w:space="0" w:color="auto"/>
        <w:right w:val="none" w:sz="0" w:space="0" w:color="auto"/>
      </w:divBdr>
    </w:div>
    <w:div w:id="1842424870">
      <w:bodyDiv w:val="1"/>
      <w:marLeft w:val="0"/>
      <w:marRight w:val="0"/>
      <w:marTop w:val="0"/>
      <w:marBottom w:val="0"/>
      <w:divBdr>
        <w:top w:val="none" w:sz="0" w:space="0" w:color="auto"/>
        <w:left w:val="none" w:sz="0" w:space="0" w:color="auto"/>
        <w:bottom w:val="none" w:sz="0" w:space="0" w:color="auto"/>
        <w:right w:val="none" w:sz="0" w:space="0" w:color="auto"/>
      </w:divBdr>
    </w:div>
    <w:div w:id="1843816527">
      <w:bodyDiv w:val="1"/>
      <w:marLeft w:val="0"/>
      <w:marRight w:val="0"/>
      <w:marTop w:val="0"/>
      <w:marBottom w:val="0"/>
      <w:divBdr>
        <w:top w:val="none" w:sz="0" w:space="0" w:color="auto"/>
        <w:left w:val="none" w:sz="0" w:space="0" w:color="auto"/>
        <w:bottom w:val="none" w:sz="0" w:space="0" w:color="auto"/>
        <w:right w:val="none" w:sz="0" w:space="0" w:color="auto"/>
      </w:divBdr>
    </w:div>
    <w:div w:id="1845363025">
      <w:bodyDiv w:val="1"/>
      <w:marLeft w:val="0"/>
      <w:marRight w:val="0"/>
      <w:marTop w:val="0"/>
      <w:marBottom w:val="0"/>
      <w:divBdr>
        <w:top w:val="none" w:sz="0" w:space="0" w:color="auto"/>
        <w:left w:val="none" w:sz="0" w:space="0" w:color="auto"/>
        <w:bottom w:val="none" w:sz="0" w:space="0" w:color="auto"/>
        <w:right w:val="none" w:sz="0" w:space="0" w:color="auto"/>
      </w:divBdr>
    </w:div>
    <w:div w:id="1850216009">
      <w:bodyDiv w:val="1"/>
      <w:marLeft w:val="0"/>
      <w:marRight w:val="0"/>
      <w:marTop w:val="0"/>
      <w:marBottom w:val="0"/>
      <w:divBdr>
        <w:top w:val="none" w:sz="0" w:space="0" w:color="auto"/>
        <w:left w:val="none" w:sz="0" w:space="0" w:color="auto"/>
        <w:bottom w:val="none" w:sz="0" w:space="0" w:color="auto"/>
        <w:right w:val="none" w:sz="0" w:space="0" w:color="auto"/>
      </w:divBdr>
    </w:div>
    <w:div w:id="1850632217">
      <w:bodyDiv w:val="1"/>
      <w:marLeft w:val="0"/>
      <w:marRight w:val="0"/>
      <w:marTop w:val="0"/>
      <w:marBottom w:val="0"/>
      <w:divBdr>
        <w:top w:val="none" w:sz="0" w:space="0" w:color="auto"/>
        <w:left w:val="none" w:sz="0" w:space="0" w:color="auto"/>
        <w:bottom w:val="none" w:sz="0" w:space="0" w:color="auto"/>
        <w:right w:val="none" w:sz="0" w:space="0" w:color="auto"/>
      </w:divBdr>
    </w:div>
    <w:div w:id="1856648933">
      <w:bodyDiv w:val="1"/>
      <w:marLeft w:val="0"/>
      <w:marRight w:val="0"/>
      <w:marTop w:val="0"/>
      <w:marBottom w:val="0"/>
      <w:divBdr>
        <w:top w:val="none" w:sz="0" w:space="0" w:color="auto"/>
        <w:left w:val="none" w:sz="0" w:space="0" w:color="auto"/>
        <w:bottom w:val="none" w:sz="0" w:space="0" w:color="auto"/>
        <w:right w:val="none" w:sz="0" w:space="0" w:color="auto"/>
      </w:divBdr>
    </w:div>
    <w:div w:id="1857039855">
      <w:bodyDiv w:val="1"/>
      <w:marLeft w:val="0"/>
      <w:marRight w:val="0"/>
      <w:marTop w:val="0"/>
      <w:marBottom w:val="0"/>
      <w:divBdr>
        <w:top w:val="none" w:sz="0" w:space="0" w:color="auto"/>
        <w:left w:val="none" w:sz="0" w:space="0" w:color="auto"/>
        <w:bottom w:val="none" w:sz="0" w:space="0" w:color="auto"/>
        <w:right w:val="none" w:sz="0" w:space="0" w:color="auto"/>
      </w:divBdr>
    </w:div>
    <w:div w:id="1859001177">
      <w:bodyDiv w:val="1"/>
      <w:marLeft w:val="0"/>
      <w:marRight w:val="0"/>
      <w:marTop w:val="0"/>
      <w:marBottom w:val="0"/>
      <w:divBdr>
        <w:top w:val="none" w:sz="0" w:space="0" w:color="auto"/>
        <w:left w:val="none" w:sz="0" w:space="0" w:color="auto"/>
        <w:bottom w:val="none" w:sz="0" w:space="0" w:color="auto"/>
        <w:right w:val="none" w:sz="0" w:space="0" w:color="auto"/>
      </w:divBdr>
    </w:div>
    <w:div w:id="1895851049">
      <w:bodyDiv w:val="1"/>
      <w:marLeft w:val="0"/>
      <w:marRight w:val="0"/>
      <w:marTop w:val="0"/>
      <w:marBottom w:val="0"/>
      <w:divBdr>
        <w:top w:val="none" w:sz="0" w:space="0" w:color="auto"/>
        <w:left w:val="none" w:sz="0" w:space="0" w:color="auto"/>
        <w:bottom w:val="none" w:sz="0" w:space="0" w:color="auto"/>
        <w:right w:val="none" w:sz="0" w:space="0" w:color="auto"/>
      </w:divBdr>
    </w:div>
    <w:div w:id="1899702224">
      <w:bodyDiv w:val="1"/>
      <w:marLeft w:val="0"/>
      <w:marRight w:val="0"/>
      <w:marTop w:val="0"/>
      <w:marBottom w:val="0"/>
      <w:divBdr>
        <w:top w:val="none" w:sz="0" w:space="0" w:color="auto"/>
        <w:left w:val="none" w:sz="0" w:space="0" w:color="auto"/>
        <w:bottom w:val="none" w:sz="0" w:space="0" w:color="auto"/>
        <w:right w:val="none" w:sz="0" w:space="0" w:color="auto"/>
      </w:divBdr>
    </w:div>
    <w:div w:id="1904557700">
      <w:bodyDiv w:val="1"/>
      <w:marLeft w:val="0"/>
      <w:marRight w:val="0"/>
      <w:marTop w:val="0"/>
      <w:marBottom w:val="0"/>
      <w:divBdr>
        <w:top w:val="none" w:sz="0" w:space="0" w:color="auto"/>
        <w:left w:val="none" w:sz="0" w:space="0" w:color="auto"/>
        <w:bottom w:val="none" w:sz="0" w:space="0" w:color="auto"/>
        <w:right w:val="none" w:sz="0" w:space="0" w:color="auto"/>
      </w:divBdr>
    </w:div>
    <w:div w:id="1909608215">
      <w:bodyDiv w:val="1"/>
      <w:marLeft w:val="0"/>
      <w:marRight w:val="0"/>
      <w:marTop w:val="0"/>
      <w:marBottom w:val="0"/>
      <w:divBdr>
        <w:top w:val="none" w:sz="0" w:space="0" w:color="auto"/>
        <w:left w:val="none" w:sz="0" w:space="0" w:color="auto"/>
        <w:bottom w:val="none" w:sz="0" w:space="0" w:color="auto"/>
        <w:right w:val="none" w:sz="0" w:space="0" w:color="auto"/>
      </w:divBdr>
    </w:div>
    <w:div w:id="1914391794">
      <w:bodyDiv w:val="1"/>
      <w:marLeft w:val="0"/>
      <w:marRight w:val="0"/>
      <w:marTop w:val="0"/>
      <w:marBottom w:val="0"/>
      <w:divBdr>
        <w:top w:val="none" w:sz="0" w:space="0" w:color="auto"/>
        <w:left w:val="none" w:sz="0" w:space="0" w:color="auto"/>
        <w:bottom w:val="none" w:sz="0" w:space="0" w:color="auto"/>
        <w:right w:val="none" w:sz="0" w:space="0" w:color="auto"/>
      </w:divBdr>
    </w:div>
    <w:div w:id="1918440152">
      <w:bodyDiv w:val="1"/>
      <w:marLeft w:val="0"/>
      <w:marRight w:val="0"/>
      <w:marTop w:val="0"/>
      <w:marBottom w:val="0"/>
      <w:divBdr>
        <w:top w:val="none" w:sz="0" w:space="0" w:color="auto"/>
        <w:left w:val="none" w:sz="0" w:space="0" w:color="auto"/>
        <w:bottom w:val="none" w:sz="0" w:space="0" w:color="auto"/>
        <w:right w:val="none" w:sz="0" w:space="0" w:color="auto"/>
      </w:divBdr>
    </w:div>
    <w:div w:id="1924678253">
      <w:bodyDiv w:val="1"/>
      <w:marLeft w:val="0"/>
      <w:marRight w:val="0"/>
      <w:marTop w:val="0"/>
      <w:marBottom w:val="0"/>
      <w:divBdr>
        <w:top w:val="none" w:sz="0" w:space="0" w:color="auto"/>
        <w:left w:val="none" w:sz="0" w:space="0" w:color="auto"/>
        <w:bottom w:val="none" w:sz="0" w:space="0" w:color="auto"/>
        <w:right w:val="none" w:sz="0" w:space="0" w:color="auto"/>
      </w:divBdr>
    </w:div>
    <w:div w:id="1933971709">
      <w:bodyDiv w:val="1"/>
      <w:marLeft w:val="0"/>
      <w:marRight w:val="0"/>
      <w:marTop w:val="0"/>
      <w:marBottom w:val="0"/>
      <w:divBdr>
        <w:top w:val="none" w:sz="0" w:space="0" w:color="auto"/>
        <w:left w:val="none" w:sz="0" w:space="0" w:color="auto"/>
        <w:bottom w:val="none" w:sz="0" w:space="0" w:color="auto"/>
        <w:right w:val="none" w:sz="0" w:space="0" w:color="auto"/>
      </w:divBdr>
    </w:div>
    <w:div w:id="1943027234">
      <w:bodyDiv w:val="1"/>
      <w:marLeft w:val="0"/>
      <w:marRight w:val="0"/>
      <w:marTop w:val="0"/>
      <w:marBottom w:val="0"/>
      <w:divBdr>
        <w:top w:val="none" w:sz="0" w:space="0" w:color="auto"/>
        <w:left w:val="none" w:sz="0" w:space="0" w:color="auto"/>
        <w:bottom w:val="none" w:sz="0" w:space="0" w:color="auto"/>
        <w:right w:val="none" w:sz="0" w:space="0" w:color="auto"/>
      </w:divBdr>
    </w:div>
    <w:div w:id="1953438278">
      <w:bodyDiv w:val="1"/>
      <w:marLeft w:val="0"/>
      <w:marRight w:val="0"/>
      <w:marTop w:val="0"/>
      <w:marBottom w:val="0"/>
      <w:divBdr>
        <w:top w:val="none" w:sz="0" w:space="0" w:color="auto"/>
        <w:left w:val="none" w:sz="0" w:space="0" w:color="auto"/>
        <w:bottom w:val="none" w:sz="0" w:space="0" w:color="auto"/>
        <w:right w:val="none" w:sz="0" w:space="0" w:color="auto"/>
      </w:divBdr>
    </w:div>
    <w:div w:id="1957177944">
      <w:bodyDiv w:val="1"/>
      <w:marLeft w:val="0"/>
      <w:marRight w:val="0"/>
      <w:marTop w:val="0"/>
      <w:marBottom w:val="0"/>
      <w:divBdr>
        <w:top w:val="none" w:sz="0" w:space="0" w:color="auto"/>
        <w:left w:val="none" w:sz="0" w:space="0" w:color="auto"/>
        <w:bottom w:val="none" w:sz="0" w:space="0" w:color="auto"/>
        <w:right w:val="none" w:sz="0" w:space="0" w:color="auto"/>
      </w:divBdr>
    </w:div>
    <w:div w:id="1973244627">
      <w:bodyDiv w:val="1"/>
      <w:marLeft w:val="0"/>
      <w:marRight w:val="0"/>
      <w:marTop w:val="0"/>
      <w:marBottom w:val="0"/>
      <w:divBdr>
        <w:top w:val="none" w:sz="0" w:space="0" w:color="auto"/>
        <w:left w:val="none" w:sz="0" w:space="0" w:color="auto"/>
        <w:bottom w:val="none" w:sz="0" w:space="0" w:color="auto"/>
        <w:right w:val="none" w:sz="0" w:space="0" w:color="auto"/>
      </w:divBdr>
    </w:div>
    <w:div w:id="1985771597">
      <w:bodyDiv w:val="1"/>
      <w:marLeft w:val="0"/>
      <w:marRight w:val="0"/>
      <w:marTop w:val="0"/>
      <w:marBottom w:val="0"/>
      <w:divBdr>
        <w:top w:val="none" w:sz="0" w:space="0" w:color="auto"/>
        <w:left w:val="none" w:sz="0" w:space="0" w:color="auto"/>
        <w:bottom w:val="none" w:sz="0" w:space="0" w:color="auto"/>
        <w:right w:val="none" w:sz="0" w:space="0" w:color="auto"/>
      </w:divBdr>
    </w:div>
    <w:div w:id="1991013656">
      <w:bodyDiv w:val="1"/>
      <w:marLeft w:val="0"/>
      <w:marRight w:val="0"/>
      <w:marTop w:val="0"/>
      <w:marBottom w:val="0"/>
      <w:divBdr>
        <w:top w:val="none" w:sz="0" w:space="0" w:color="auto"/>
        <w:left w:val="none" w:sz="0" w:space="0" w:color="auto"/>
        <w:bottom w:val="none" w:sz="0" w:space="0" w:color="auto"/>
        <w:right w:val="none" w:sz="0" w:space="0" w:color="auto"/>
      </w:divBdr>
    </w:div>
    <w:div w:id="2000184938">
      <w:bodyDiv w:val="1"/>
      <w:marLeft w:val="0"/>
      <w:marRight w:val="0"/>
      <w:marTop w:val="0"/>
      <w:marBottom w:val="0"/>
      <w:divBdr>
        <w:top w:val="none" w:sz="0" w:space="0" w:color="auto"/>
        <w:left w:val="none" w:sz="0" w:space="0" w:color="auto"/>
        <w:bottom w:val="none" w:sz="0" w:space="0" w:color="auto"/>
        <w:right w:val="none" w:sz="0" w:space="0" w:color="auto"/>
      </w:divBdr>
    </w:div>
    <w:div w:id="2010138935">
      <w:bodyDiv w:val="1"/>
      <w:marLeft w:val="0"/>
      <w:marRight w:val="0"/>
      <w:marTop w:val="0"/>
      <w:marBottom w:val="0"/>
      <w:divBdr>
        <w:top w:val="none" w:sz="0" w:space="0" w:color="auto"/>
        <w:left w:val="none" w:sz="0" w:space="0" w:color="auto"/>
        <w:bottom w:val="none" w:sz="0" w:space="0" w:color="auto"/>
        <w:right w:val="none" w:sz="0" w:space="0" w:color="auto"/>
      </w:divBdr>
    </w:div>
    <w:div w:id="2013221245">
      <w:bodyDiv w:val="1"/>
      <w:marLeft w:val="0"/>
      <w:marRight w:val="0"/>
      <w:marTop w:val="0"/>
      <w:marBottom w:val="0"/>
      <w:divBdr>
        <w:top w:val="none" w:sz="0" w:space="0" w:color="auto"/>
        <w:left w:val="none" w:sz="0" w:space="0" w:color="auto"/>
        <w:bottom w:val="none" w:sz="0" w:space="0" w:color="auto"/>
        <w:right w:val="none" w:sz="0" w:space="0" w:color="auto"/>
      </w:divBdr>
    </w:div>
    <w:div w:id="2015110095">
      <w:bodyDiv w:val="1"/>
      <w:marLeft w:val="0"/>
      <w:marRight w:val="0"/>
      <w:marTop w:val="0"/>
      <w:marBottom w:val="0"/>
      <w:divBdr>
        <w:top w:val="none" w:sz="0" w:space="0" w:color="auto"/>
        <w:left w:val="none" w:sz="0" w:space="0" w:color="auto"/>
        <w:bottom w:val="none" w:sz="0" w:space="0" w:color="auto"/>
        <w:right w:val="none" w:sz="0" w:space="0" w:color="auto"/>
      </w:divBdr>
    </w:div>
    <w:div w:id="2021665071">
      <w:bodyDiv w:val="1"/>
      <w:marLeft w:val="0"/>
      <w:marRight w:val="0"/>
      <w:marTop w:val="0"/>
      <w:marBottom w:val="0"/>
      <w:divBdr>
        <w:top w:val="none" w:sz="0" w:space="0" w:color="auto"/>
        <w:left w:val="none" w:sz="0" w:space="0" w:color="auto"/>
        <w:bottom w:val="none" w:sz="0" w:space="0" w:color="auto"/>
        <w:right w:val="none" w:sz="0" w:space="0" w:color="auto"/>
      </w:divBdr>
    </w:div>
    <w:div w:id="2042705422">
      <w:bodyDiv w:val="1"/>
      <w:marLeft w:val="0"/>
      <w:marRight w:val="0"/>
      <w:marTop w:val="0"/>
      <w:marBottom w:val="0"/>
      <w:divBdr>
        <w:top w:val="none" w:sz="0" w:space="0" w:color="auto"/>
        <w:left w:val="none" w:sz="0" w:space="0" w:color="auto"/>
        <w:bottom w:val="none" w:sz="0" w:space="0" w:color="auto"/>
        <w:right w:val="none" w:sz="0" w:space="0" w:color="auto"/>
      </w:divBdr>
    </w:div>
    <w:div w:id="2059042581">
      <w:bodyDiv w:val="1"/>
      <w:marLeft w:val="0"/>
      <w:marRight w:val="0"/>
      <w:marTop w:val="0"/>
      <w:marBottom w:val="0"/>
      <w:divBdr>
        <w:top w:val="none" w:sz="0" w:space="0" w:color="auto"/>
        <w:left w:val="none" w:sz="0" w:space="0" w:color="auto"/>
        <w:bottom w:val="none" w:sz="0" w:space="0" w:color="auto"/>
        <w:right w:val="none" w:sz="0" w:space="0" w:color="auto"/>
      </w:divBdr>
    </w:div>
    <w:div w:id="2061317685">
      <w:bodyDiv w:val="1"/>
      <w:marLeft w:val="0"/>
      <w:marRight w:val="0"/>
      <w:marTop w:val="0"/>
      <w:marBottom w:val="0"/>
      <w:divBdr>
        <w:top w:val="none" w:sz="0" w:space="0" w:color="auto"/>
        <w:left w:val="none" w:sz="0" w:space="0" w:color="auto"/>
        <w:bottom w:val="none" w:sz="0" w:space="0" w:color="auto"/>
        <w:right w:val="none" w:sz="0" w:space="0" w:color="auto"/>
      </w:divBdr>
    </w:div>
    <w:div w:id="2075470540">
      <w:bodyDiv w:val="1"/>
      <w:marLeft w:val="0"/>
      <w:marRight w:val="0"/>
      <w:marTop w:val="0"/>
      <w:marBottom w:val="0"/>
      <w:divBdr>
        <w:top w:val="none" w:sz="0" w:space="0" w:color="auto"/>
        <w:left w:val="none" w:sz="0" w:space="0" w:color="auto"/>
        <w:bottom w:val="none" w:sz="0" w:space="0" w:color="auto"/>
        <w:right w:val="none" w:sz="0" w:space="0" w:color="auto"/>
      </w:divBdr>
    </w:div>
    <w:div w:id="2075541300">
      <w:bodyDiv w:val="1"/>
      <w:marLeft w:val="0"/>
      <w:marRight w:val="0"/>
      <w:marTop w:val="0"/>
      <w:marBottom w:val="0"/>
      <w:divBdr>
        <w:top w:val="none" w:sz="0" w:space="0" w:color="auto"/>
        <w:left w:val="none" w:sz="0" w:space="0" w:color="auto"/>
        <w:bottom w:val="none" w:sz="0" w:space="0" w:color="auto"/>
        <w:right w:val="none" w:sz="0" w:space="0" w:color="auto"/>
      </w:divBdr>
    </w:div>
    <w:div w:id="2079354890">
      <w:bodyDiv w:val="1"/>
      <w:marLeft w:val="0"/>
      <w:marRight w:val="0"/>
      <w:marTop w:val="0"/>
      <w:marBottom w:val="0"/>
      <w:divBdr>
        <w:top w:val="none" w:sz="0" w:space="0" w:color="auto"/>
        <w:left w:val="none" w:sz="0" w:space="0" w:color="auto"/>
        <w:bottom w:val="none" w:sz="0" w:space="0" w:color="auto"/>
        <w:right w:val="none" w:sz="0" w:space="0" w:color="auto"/>
      </w:divBdr>
    </w:div>
    <w:div w:id="2081781285">
      <w:bodyDiv w:val="1"/>
      <w:marLeft w:val="0"/>
      <w:marRight w:val="0"/>
      <w:marTop w:val="0"/>
      <w:marBottom w:val="0"/>
      <w:divBdr>
        <w:top w:val="none" w:sz="0" w:space="0" w:color="auto"/>
        <w:left w:val="none" w:sz="0" w:space="0" w:color="auto"/>
        <w:bottom w:val="none" w:sz="0" w:space="0" w:color="auto"/>
        <w:right w:val="none" w:sz="0" w:space="0" w:color="auto"/>
      </w:divBdr>
    </w:div>
    <w:div w:id="2082946481">
      <w:bodyDiv w:val="1"/>
      <w:marLeft w:val="0"/>
      <w:marRight w:val="0"/>
      <w:marTop w:val="0"/>
      <w:marBottom w:val="0"/>
      <w:divBdr>
        <w:top w:val="none" w:sz="0" w:space="0" w:color="auto"/>
        <w:left w:val="none" w:sz="0" w:space="0" w:color="auto"/>
        <w:bottom w:val="none" w:sz="0" w:space="0" w:color="auto"/>
        <w:right w:val="none" w:sz="0" w:space="0" w:color="auto"/>
      </w:divBdr>
    </w:div>
    <w:div w:id="2088065484">
      <w:bodyDiv w:val="1"/>
      <w:marLeft w:val="0"/>
      <w:marRight w:val="0"/>
      <w:marTop w:val="0"/>
      <w:marBottom w:val="0"/>
      <w:divBdr>
        <w:top w:val="none" w:sz="0" w:space="0" w:color="auto"/>
        <w:left w:val="none" w:sz="0" w:space="0" w:color="auto"/>
        <w:bottom w:val="none" w:sz="0" w:space="0" w:color="auto"/>
        <w:right w:val="none" w:sz="0" w:space="0" w:color="auto"/>
      </w:divBdr>
    </w:div>
    <w:div w:id="2132287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enologi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E513-71A3-40A6-81B4-E2517663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10241</Words>
  <Characters>56328</Characters>
  <Application>Microsoft Office Word</Application>
  <DocSecurity>0</DocSecurity>
  <Lines>469</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Parámetros generales</vt:lpstr>
      <vt:lpstr>Parámetros generales</vt:lpstr>
    </vt:vector>
  </TitlesOfParts>
  <Company>Upna</Company>
  <LinksUpToDate>false</LinksUpToDate>
  <CharactersWithSpaces>66437</CharactersWithSpaces>
  <SharedDoc>false</SharedDoc>
  <HLinks>
    <vt:vector size="6" baseType="variant">
      <vt:variant>
        <vt:i4>4194421</vt:i4>
      </vt:variant>
      <vt:variant>
        <vt:i4>61815</vt:i4>
      </vt:variant>
      <vt:variant>
        <vt:i4>1027</vt:i4>
      </vt:variant>
      <vt:variant>
        <vt:i4>1</vt:i4>
      </vt:variant>
      <vt:variant>
        <vt:lpwstr>ACP nuevo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Parámetros generales</dc:title>
  <dc:creator>Carmen Ancin</dc:creator>
  <cp:lastModifiedBy>CZC548042G</cp:lastModifiedBy>
  <cp:revision>2</cp:revision>
  <cp:lastPrinted>2019-07-02T07:02:00Z</cp:lastPrinted>
  <dcterms:created xsi:type="dcterms:W3CDTF">2020-12-09T07:56:00Z</dcterms:created>
  <dcterms:modified xsi:type="dcterms:W3CDTF">2020-12-09T07:56:00Z</dcterms:modified>
</cp:coreProperties>
</file>