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016" w:rsidRDefault="0011141D" w:rsidP="004A50E6">
      <w:pPr>
        <w:jc w:val="both"/>
        <w:rPr>
          <w:b/>
        </w:rPr>
      </w:pPr>
      <w:r>
        <w:rPr>
          <w:b/>
        </w:rPr>
        <w:t>E</w:t>
      </w:r>
      <w:r w:rsidR="008436D5" w:rsidRPr="004F0B28">
        <w:rPr>
          <w:b/>
        </w:rPr>
        <w:t xml:space="preserve">l </w:t>
      </w:r>
      <w:proofErr w:type="spellStart"/>
      <w:r w:rsidR="008436D5" w:rsidRPr="004F0B28">
        <w:rPr>
          <w:b/>
          <w:i/>
        </w:rPr>
        <w:t>Quaderno</w:t>
      </w:r>
      <w:proofErr w:type="spellEnd"/>
      <w:r w:rsidR="008436D5" w:rsidRPr="004F0B28">
        <w:rPr>
          <w:b/>
          <w:i/>
        </w:rPr>
        <w:t xml:space="preserve"> de medidas y linderos de casas y huertas e otras posesiones de los muy ilustres señores </w:t>
      </w:r>
      <w:proofErr w:type="spellStart"/>
      <w:r w:rsidR="008436D5" w:rsidRPr="004F0B28">
        <w:rPr>
          <w:b/>
          <w:i/>
        </w:rPr>
        <w:t>dean</w:t>
      </w:r>
      <w:proofErr w:type="spellEnd"/>
      <w:r w:rsidR="008436D5" w:rsidRPr="004F0B28">
        <w:rPr>
          <w:b/>
          <w:i/>
        </w:rPr>
        <w:t xml:space="preserve"> y Ca</w:t>
      </w:r>
      <w:r w:rsidR="00576ED3">
        <w:rPr>
          <w:b/>
          <w:i/>
        </w:rPr>
        <w:t>b</w:t>
      </w:r>
      <w:r w:rsidR="008436D5" w:rsidRPr="004F0B28">
        <w:rPr>
          <w:b/>
          <w:i/>
        </w:rPr>
        <w:t>ildo de Málaga</w:t>
      </w:r>
      <w:r w:rsidR="004F0B28">
        <w:rPr>
          <w:b/>
        </w:rPr>
        <w:t>, del año 1527</w:t>
      </w:r>
      <w:r>
        <w:rPr>
          <w:b/>
        </w:rPr>
        <w:t>: primer avance sobre su dibujo y representación</w:t>
      </w:r>
      <w:r w:rsidR="004F0B28">
        <w:rPr>
          <w:b/>
        </w:rPr>
        <w:t>.</w:t>
      </w:r>
    </w:p>
    <w:p w:rsidR="00557627" w:rsidRPr="00557627" w:rsidRDefault="00557627" w:rsidP="00557627">
      <w:pPr>
        <w:jc w:val="right"/>
      </w:pPr>
      <w:r w:rsidRPr="00557627">
        <w:t>Antonio ORIHUELA UZAL (EEA, CSIC)</w:t>
      </w:r>
    </w:p>
    <w:p w:rsidR="00557627" w:rsidRDefault="00557627" w:rsidP="004A50E6">
      <w:pPr>
        <w:jc w:val="both"/>
      </w:pPr>
      <w:bookmarkStart w:id="0" w:name="_GoBack"/>
      <w:bookmarkEnd w:id="0"/>
    </w:p>
    <w:p w:rsidR="00AE3394" w:rsidRDefault="004F0B28" w:rsidP="004A50E6">
      <w:pPr>
        <w:jc w:val="both"/>
      </w:pPr>
      <w:r w:rsidRPr="004F0B28">
        <w:t xml:space="preserve">El </w:t>
      </w:r>
      <w:proofErr w:type="spellStart"/>
      <w:r w:rsidRPr="00A617AC">
        <w:rPr>
          <w:i/>
        </w:rPr>
        <w:t>Quaderno</w:t>
      </w:r>
      <w:proofErr w:type="spellEnd"/>
      <w:r w:rsidRPr="004F0B28">
        <w:t xml:space="preserve"> </w:t>
      </w:r>
      <w:r>
        <w:t xml:space="preserve">del Cabildo de Málaga de 1527 contiene información sobre 68 propiedades </w:t>
      </w:r>
      <w:r w:rsidR="00AE3394">
        <w:t>ubicadas en cuatro</w:t>
      </w:r>
      <w:r>
        <w:t xml:space="preserve"> c</w:t>
      </w:r>
      <w:r w:rsidR="004A50E6">
        <w:t>ol</w:t>
      </w:r>
      <w:r>
        <w:t>aciones</w:t>
      </w:r>
      <w:r w:rsidR="00AE3394">
        <w:t>,</w:t>
      </w:r>
      <w:r w:rsidR="004A50E6">
        <w:t xml:space="preserve"> correspondientes a las </w:t>
      </w:r>
      <w:r w:rsidR="00856BF3">
        <w:t xml:space="preserve">cuatro </w:t>
      </w:r>
      <w:r w:rsidR="004A50E6">
        <w:t xml:space="preserve">parroquias </w:t>
      </w:r>
      <w:r w:rsidR="00A617AC">
        <w:t xml:space="preserve">establecidas inicialmente dentro del perímetro amurallado </w:t>
      </w:r>
      <w:r w:rsidR="004A50E6">
        <w:t xml:space="preserve">de </w:t>
      </w:r>
      <w:r w:rsidR="00856BF3">
        <w:t xml:space="preserve">la ciudad: </w:t>
      </w:r>
      <w:r w:rsidR="004A50E6">
        <w:t>Santa María, San Juan, Santiago y los Santos Mártires</w:t>
      </w:r>
      <w:r w:rsidR="00856BF3">
        <w:t>. Sin embargo</w:t>
      </w:r>
      <w:r w:rsidR="004A50E6">
        <w:t xml:space="preserve">, </w:t>
      </w:r>
      <w:r w:rsidR="00856BF3">
        <w:t>n</w:t>
      </w:r>
      <w:r w:rsidR="004A50E6">
        <w:t>o están agrupadas en secciones</w:t>
      </w:r>
      <w:r w:rsidR="0043047B">
        <w:t xml:space="preserve"> por parroquias</w:t>
      </w:r>
      <w:r w:rsidR="004A50E6">
        <w:t xml:space="preserve">, sino que se intercalan las </w:t>
      </w:r>
      <w:r w:rsidR="00AE3394">
        <w:t>posesiones</w:t>
      </w:r>
      <w:r w:rsidR="004A50E6">
        <w:t xml:space="preserve"> correspondientes a cada una de ellas. </w:t>
      </w:r>
    </w:p>
    <w:p w:rsidR="00AE3394" w:rsidRDefault="00AE3394" w:rsidP="009F530D">
      <w:pPr>
        <w:jc w:val="both"/>
        <w:rPr>
          <w:lang w:val="es-ES_tradnl"/>
        </w:rPr>
      </w:pPr>
      <w:r w:rsidRPr="00AE3394">
        <w:rPr>
          <w:lang w:val="es-ES_tradnl"/>
        </w:rPr>
        <w:t xml:space="preserve">La estructura de la información que suministra para cada </w:t>
      </w:r>
      <w:r w:rsidR="002431E9">
        <w:rPr>
          <w:lang w:val="es-ES_tradnl"/>
        </w:rPr>
        <w:t xml:space="preserve">inmueble </w:t>
      </w:r>
      <w:r w:rsidRPr="00AE3394">
        <w:rPr>
          <w:lang w:val="es-ES_tradnl"/>
        </w:rPr>
        <w:t xml:space="preserve">sigue normalmente el siguiente esquema: tipo de edificación, uso anterior en el caso de que </w:t>
      </w:r>
      <w:r w:rsidR="00AF0193">
        <w:rPr>
          <w:lang w:val="es-ES_tradnl"/>
        </w:rPr>
        <w:t xml:space="preserve">éste </w:t>
      </w:r>
      <w:r w:rsidRPr="00AE3394">
        <w:rPr>
          <w:lang w:val="es-ES_tradnl"/>
        </w:rPr>
        <w:t>hubiese cambiado</w:t>
      </w:r>
      <w:r>
        <w:rPr>
          <w:lang w:val="es-ES_tradnl"/>
        </w:rPr>
        <w:t>,</w:t>
      </w:r>
      <w:r w:rsidRPr="00AE3394">
        <w:rPr>
          <w:lang w:val="es-ES_tradnl"/>
        </w:rPr>
        <w:t xml:space="preserve"> ubicación, datos del poseedor (nombre y, a veces, oficio), linderos</w:t>
      </w:r>
      <w:r>
        <w:rPr>
          <w:lang w:val="es-ES_tradnl"/>
        </w:rPr>
        <w:t xml:space="preserve"> (por los lados, </w:t>
      </w:r>
      <w:r w:rsidR="002431E9">
        <w:rPr>
          <w:lang w:val="es-ES_tradnl"/>
        </w:rPr>
        <w:t xml:space="preserve">por detrás </w:t>
      </w:r>
      <w:r>
        <w:rPr>
          <w:lang w:val="es-ES_tradnl"/>
        </w:rPr>
        <w:t>y por delant</w:t>
      </w:r>
      <w:r w:rsidR="002431E9">
        <w:rPr>
          <w:lang w:val="es-ES_tradnl"/>
        </w:rPr>
        <w:t>e, indicando el tipo de calle y el nombre cuando lo tiene</w:t>
      </w:r>
      <w:r>
        <w:rPr>
          <w:lang w:val="es-ES_tradnl"/>
        </w:rPr>
        <w:t>)</w:t>
      </w:r>
      <w:r w:rsidRPr="00AE3394">
        <w:rPr>
          <w:lang w:val="es-ES_tradnl"/>
        </w:rPr>
        <w:t xml:space="preserve">, descripción y medida </w:t>
      </w:r>
      <w:r w:rsidR="009F530D">
        <w:rPr>
          <w:lang w:val="es-ES_tradnl"/>
        </w:rPr>
        <w:t xml:space="preserve">en varas </w:t>
      </w:r>
      <w:r w:rsidRPr="00AE3394">
        <w:rPr>
          <w:lang w:val="es-ES_tradnl"/>
        </w:rPr>
        <w:t xml:space="preserve">de las </w:t>
      </w:r>
      <w:r w:rsidR="002431E9">
        <w:rPr>
          <w:lang w:val="es-ES_tradnl"/>
        </w:rPr>
        <w:t>estancias</w:t>
      </w:r>
      <w:r w:rsidRPr="00AE3394">
        <w:rPr>
          <w:lang w:val="es-ES_tradnl"/>
        </w:rPr>
        <w:t xml:space="preserve"> de la planta baja, y de sus correspondientes </w:t>
      </w:r>
      <w:r w:rsidR="002431E9">
        <w:rPr>
          <w:lang w:val="es-ES_tradnl"/>
        </w:rPr>
        <w:t>cámaras en la planta</w:t>
      </w:r>
      <w:r w:rsidR="009F530D">
        <w:rPr>
          <w:lang w:val="es-ES_tradnl"/>
        </w:rPr>
        <w:t xml:space="preserve"> alta</w:t>
      </w:r>
      <w:r w:rsidRPr="00AE3394">
        <w:rPr>
          <w:lang w:val="es-ES_tradnl"/>
        </w:rPr>
        <w:t>, así como del patio</w:t>
      </w:r>
      <w:r w:rsidR="002431E9">
        <w:rPr>
          <w:lang w:val="es-ES_tradnl"/>
        </w:rPr>
        <w:t>, corrales, etc</w:t>
      </w:r>
      <w:r w:rsidRPr="00AE3394">
        <w:rPr>
          <w:lang w:val="es-ES_tradnl"/>
        </w:rPr>
        <w:t>.</w:t>
      </w:r>
      <w:r w:rsidR="002431E9">
        <w:rPr>
          <w:lang w:val="es-ES_tradnl"/>
        </w:rPr>
        <w:t xml:space="preserve"> En el caso de los huertos y hazas se </w:t>
      </w:r>
      <w:r w:rsidR="009F530D">
        <w:rPr>
          <w:lang w:val="es-ES_tradnl"/>
        </w:rPr>
        <w:t>indica el nombre</w:t>
      </w:r>
      <w:r w:rsidR="00AF0193">
        <w:rPr>
          <w:lang w:val="es-ES_tradnl"/>
        </w:rPr>
        <w:t xml:space="preserve"> de la finca</w:t>
      </w:r>
      <w:r w:rsidR="009F530D">
        <w:rPr>
          <w:lang w:val="es-ES_tradnl"/>
        </w:rPr>
        <w:t xml:space="preserve"> cuando lo tiene, </w:t>
      </w:r>
      <w:r w:rsidR="009F530D" w:rsidRPr="00AE3394">
        <w:rPr>
          <w:lang w:val="es-ES_tradnl"/>
        </w:rPr>
        <w:t>datos del poseedor</w:t>
      </w:r>
      <w:r w:rsidR="009F530D">
        <w:rPr>
          <w:lang w:val="es-ES_tradnl"/>
        </w:rPr>
        <w:t xml:space="preserve">, linderos, medida superficial, sistemas de suministro y almacenamiento de agua, edificaciones </w:t>
      </w:r>
      <w:r w:rsidR="00912841">
        <w:rPr>
          <w:lang w:val="es-ES_tradnl"/>
        </w:rPr>
        <w:t>accesorias,</w:t>
      </w:r>
      <w:r w:rsidR="009F530D">
        <w:rPr>
          <w:lang w:val="es-ES_tradnl"/>
        </w:rPr>
        <w:t xml:space="preserve"> </w:t>
      </w:r>
      <w:r w:rsidR="00912841">
        <w:rPr>
          <w:lang w:val="es-ES_tradnl"/>
        </w:rPr>
        <w:t>así como una descripción muy detallada del arbolado, especificando el número de pies de cada especie.</w:t>
      </w:r>
      <w:r w:rsidR="00CF2D98">
        <w:rPr>
          <w:lang w:val="es-ES_tradnl"/>
        </w:rPr>
        <w:t xml:space="preserve"> Las medidas</w:t>
      </w:r>
      <w:r w:rsidR="00CA46CD">
        <w:rPr>
          <w:lang w:val="es-ES_tradnl"/>
        </w:rPr>
        <w:t xml:space="preserve"> se toman por el interior de las estancias “sin las gorduras de las paredes” (fol. 8v), por lo que se trataba de constatar las superficies que actualmente llamamos útiles. Solo en algún caso aislado, en el que no se pudo entrar en el inmueble, se toma la medida exterior. Finalmente, se indican las personas que estuvieron presentes durante la medida y deslindamiento de cada inmueble.</w:t>
      </w:r>
    </w:p>
    <w:p w:rsidR="00FC4489" w:rsidRDefault="00FC4489" w:rsidP="009F530D">
      <w:pPr>
        <w:jc w:val="both"/>
      </w:pPr>
      <w:r>
        <w:rPr>
          <w:lang w:val="es-ES_tradnl"/>
        </w:rPr>
        <w:t>La precisión de la información, en relación con otros apeos contemporáneos de las principales ciudades andaluzas, se podía considerar de tipo medio, algo mayor que la contenida en los libros de habices de Granada</w:t>
      </w:r>
      <w:r>
        <w:rPr>
          <w:rStyle w:val="Refdenotaalfinal"/>
          <w:lang w:val="es-ES_tradnl"/>
        </w:rPr>
        <w:endnoteReference w:id="1"/>
      </w:r>
      <w:r>
        <w:rPr>
          <w:lang w:val="es-ES_tradnl"/>
        </w:rPr>
        <w:t>, pero mucho menor que las detalladísimas descripciones de los apeos de las propiedades del Cabildo y hospitales de la Sevilla del siglo XVI</w:t>
      </w:r>
      <w:r>
        <w:rPr>
          <w:rStyle w:val="Refdenotaalfinal"/>
          <w:lang w:val="es-ES_tradnl"/>
        </w:rPr>
        <w:endnoteReference w:id="2"/>
      </w:r>
      <w:r>
        <w:rPr>
          <w:lang w:val="es-ES_tradnl"/>
        </w:rPr>
        <w:t>.</w:t>
      </w:r>
    </w:p>
    <w:p w:rsidR="004F0B28" w:rsidRDefault="004A50E6" w:rsidP="004A50E6">
      <w:pPr>
        <w:jc w:val="both"/>
      </w:pPr>
      <w:r>
        <w:t xml:space="preserve">Los tipos edificatorios o funcionales que se describen en el apeo, así como el número de cada uno de ellos son los siguientes: 29 casas, </w:t>
      </w:r>
      <w:r w:rsidR="00AE3394">
        <w:t xml:space="preserve">14 tiendas, </w:t>
      </w:r>
      <w:r>
        <w:t xml:space="preserve">10 mezquitas, </w:t>
      </w:r>
      <w:r w:rsidR="00AE3394">
        <w:t>3 hornos, 2 baños, 2 mesones, 1 molino de aceite</w:t>
      </w:r>
      <w:r w:rsidR="00796ABE">
        <w:t>, además de</w:t>
      </w:r>
      <w:r w:rsidR="00AE3394">
        <w:t xml:space="preserve"> 7 huertos y hazas.</w:t>
      </w:r>
    </w:p>
    <w:p w:rsidR="00AE3394" w:rsidRDefault="00B1197C" w:rsidP="004A50E6">
      <w:pPr>
        <w:jc w:val="both"/>
      </w:pPr>
      <w:r>
        <w:t>Este interesante documento será objeto de un estudio detallado próximamente, no obstante, se pueden ofrecer aquí unas primeras reflexiones sobre su rico contenido en datos relativos a la evolución del urbanismo y la arquitectura de Málaga, cuando se cumplían las primeras cuatro décadas desde la conquista de la ciudad por los Reyes Católicos en 1487.</w:t>
      </w:r>
    </w:p>
    <w:p w:rsidR="000B5673" w:rsidRPr="002312A5" w:rsidRDefault="000B5673" w:rsidP="002312A5">
      <w:pPr>
        <w:jc w:val="both"/>
      </w:pPr>
      <w:r>
        <w:t xml:space="preserve">La primera impresión que se tiene al leer el apeo es que se han producido numerosos cambios de uso, al perder </w:t>
      </w:r>
      <w:r w:rsidR="002312A5">
        <w:t xml:space="preserve">todas </w:t>
      </w:r>
      <w:r>
        <w:t>las mezquitas</w:t>
      </w:r>
      <w:r w:rsidR="002312A5">
        <w:t>,</w:t>
      </w:r>
      <w:r>
        <w:t xml:space="preserve"> </w:t>
      </w:r>
      <w:r w:rsidR="002312A5">
        <w:t>los</w:t>
      </w:r>
      <w:r>
        <w:t xml:space="preserve"> baños </w:t>
      </w:r>
      <w:r w:rsidR="002312A5">
        <w:t xml:space="preserve">y algunos hornos </w:t>
      </w:r>
      <w:r>
        <w:t>su función original y convertirse en casas, mesones o tiendas.</w:t>
      </w:r>
      <w:r w:rsidR="002312A5">
        <w:t xml:space="preserve"> En algunas ocasiones al inicio de cada descripción se indica el primitivo uso: </w:t>
      </w:r>
      <w:r w:rsidR="005936DD">
        <w:t xml:space="preserve">“unos </w:t>
      </w:r>
      <w:proofErr w:type="spellStart"/>
      <w:r w:rsidR="005936DD">
        <w:t>vaños</w:t>
      </w:r>
      <w:proofErr w:type="spellEnd"/>
      <w:r w:rsidR="005936DD">
        <w:t xml:space="preserve"> que están </w:t>
      </w:r>
      <w:proofErr w:type="spellStart"/>
      <w:r w:rsidR="005936DD">
        <w:t>fechos</w:t>
      </w:r>
      <w:proofErr w:type="spellEnd"/>
      <w:r w:rsidR="005936DD">
        <w:t xml:space="preserve"> casas e tiendas” (fol. 11r), “un </w:t>
      </w:r>
      <w:proofErr w:type="spellStart"/>
      <w:r w:rsidR="005936DD">
        <w:t>meson</w:t>
      </w:r>
      <w:proofErr w:type="spellEnd"/>
      <w:r w:rsidR="005936DD">
        <w:t xml:space="preserve"> que antiguamente fue baño” (fol.14r), </w:t>
      </w:r>
      <w:r w:rsidR="00704DE2">
        <w:t xml:space="preserve">“una </w:t>
      </w:r>
      <w:proofErr w:type="spellStart"/>
      <w:r w:rsidR="00704DE2">
        <w:t>mesquita</w:t>
      </w:r>
      <w:proofErr w:type="spellEnd"/>
      <w:r w:rsidR="00704DE2">
        <w:t xml:space="preserve"> do están hechas tres tiendas” (fol. 17r), </w:t>
      </w:r>
      <w:r w:rsidR="002312A5">
        <w:t xml:space="preserve">“una casa que antiguamente fue horno” (fol. 28r), </w:t>
      </w:r>
      <w:r w:rsidR="002312A5" w:rsidRPr="002312A5">
        <w:t xml:space="preserve">“una casa que antiguamente fue </w:t>
      </w:r>
      <w:proofErr w:type="spellStart"/>
      <w:r w:rsidR="002312A5">
        <w:t>mesquita</w:t>
      </w:r>
      <w:proofErr w:type="spellEnd"/>
      <w:r w:rsidR="002312A5" w:rsidRPr="002312A5">
        <w:t>” (fol. 28</w:t>
      </w:r>
      <w:r w:rsidR="002312A5">
        <w:t>v</w:t>
      </w:r>
      <w:r w:rsidR="002312A5" w:rsidRPr="002312A5">
        <w:t>),</w:t>
      </w:r>
      <w:r w:rsidR="00D345A0">
        <w:t xml:space="preserve"> “unas casas que fueron horno” (fol. 31v),</w:t>
      </w:r>
      <w:r w:rsidR="005936DD">
        <w:t xml:space="preserve"> etc. En el caso de antiguos baños, en la descripción se suele indicar la existencia de bóvedas y en un</w:t>
      </w:r>
      <w:r w:rsidR="00704DE2">
        <w:t>a</w:t>
      </w:r>
      <w:r w:rsidR="005936DD">
        <w:t xml:space="preserve"> </w:t>
      </w:r>
      <w:r w:rsidR="00704DE2">
        <w:t>o</w:t>
      </w:r>
      <w:r w:rsidR="005936DD">
        <w:t>cas</w:t>
      </w:r>
      <w:r w:rsidR="00704DE2">
        <w:t>ión</w:t>
      </w:r>
      <w:r w:rsidR="005936DD">
        <w:t xml:space="preserve"> incluso se conservaba “un cobertizo en que estaba la caldera de los dichos baños” (fol.25r).</w:t>
      </w:r>
      <w:r w:rsidR="00D345A0">
        <w:t xml:space="preserve"> </w:t>
      </w:r>
    </w:p>
    <w:p w:rsidR="000B5673" w:rsidRDefault="000B5673" w:rsidP="004A50E6">
      <w:pPr>
        <w:jc w:val="both"/>
      </w:pPr>
    </w:p>
    <w:p w:rsidR="000B5673" w:rsidRPr="004F0B28" w:rsidRDefault="000B5673" w:rsidP="004A50E6">
      <w:pPr>
        <w:jc w:val="both"/>
      </w:pPr>
    </w:p>
    <w:p w:rsidR="00D04CDF" w:rsidRDefault="000B5673" w:rsidP="004A50E6">
      <w:pPr>
        <w:jc w:val="both"/>
      </w:pPr>
      <w:r>
        <w:t xml:space="preserve">Desde el </w:t>
      </w:r>
      <w:r w:rsidR="00027EDD">
        <w:t>punto de vista</w:t>
      </w:r>
      <w:r w:rsidR="00147889">
        <w:t xml:space="preserve"> urbaní</w:t>
      </w:r>
      <w:r w:rsidR="00027EDD">
        <w:t>stico</w:t>
      </w:r>
      <w:r w:rsidR="00147889">
        <w:t xml:space="preserve">, el acceso a los inmuebles se hacía mayoritariamente desde “calles reales”, y en seis ocasiones desde </w:t>
      </w:r>
      <w:r w:rsidR="00027EDD">
        <w:t>adarve</w:t>
      </w:r>
      <w:r w:rsidR="00147889">
        <w:t>s o callejones</w:t>
      </w:r>
      <w:r w:rsidR="00027EDD">
        <w:t xml:space="preserve"> sin salida, que son denominados </w:t>
      </w:r>
      <w:r w:rsidR="00147889">
        <w:t>“</w:t>
      </w:r>
      <w:r w:rsidR="00027EDD">
        <w:t>barreras</w:t>
      </w:r>
      <w:r w:rsidR="00147889">
        <w:t>” (escrito en una ocasión “</w:t>
      </w:r>
      <w:proofErr w:type="spellStart"/>
      <w:r w:rsidR="00147889">
        <w:t>varrera</w:t>
      </w:r>
      <w:proofErr w:type="spellEnd"/>
      <w:r w:rsidR="00147889">
        <w:t>”) o “barreras sin salida”</w:t>
      </w:r>
      <w:r w:rsidR="0043047B">
        <w:t xml:space="preserve">. </w:t>
      </w:r>
      <w:r w:rsidR="00E25176">
        <w:t>También se constata el caso de una antigua mezquita convertida en vivienda</w:t>
      </w:r>
      <w:r w:rsidR="00796ABE">
        <w:t>,</w:t>
      </w:r>
      <w:r w:rsidR="00E25176">
        <w:t xml:space="preserve"> donde habitaba </w:t>
      </w:r>
      <w:proofErr w:type="spellStart"/>
      <w:r w:rsidR="00E25176">
        <w:t>Alonsso</w:t>
      </w:r>
      <w:proofErr w:type="spellEnd"/>
      <w:r w:rsidR="00E25176">
        <w:t xml:space="preserve"> Martin</w:t>
      </w:r>
      <w:r w:rsidR="00796ABE">
        <w:t xml:space="preserve">, </w:t>
      </w:r>
      <w:r w:rsidR="00AB7F95">
        <w:t xml:space="preserve">rodeada por dos barreras que habían sido privatizadas e incorporadas a la vivienda de su vecino </w:t>
      </w:r>
      <w:proofErr w:type="spellStart"/>
      <w:r w:rsidR="00AB7F95">
        <w:t>Myguel</w:t>
      </w:r>
      <w:proofErr w:type="spellEnd"/>
      <w:r w:rsidR="00AB7F95">
        <w:t xml:space="preserve"> de </w:t>
      </w:r>
      <w:proofErr w:type="spellStart"/>
      <w:r w:rsidR="00AB7F95">
        <w:t>Andujar</w:t>
      </w:r>
      <w:proofErr w:type="spellEnd"/>
      <w:r w:rsidR="00AB7F95">
        <w:t xml:space="preserve"> (fol. 26v-28r).</w:t>
      </w:r>
      <w:r w:rsidR="00D04CDF">
        <w:t xml:space="preserve"> </w:t>
      </w:r>
      <w:r w:rsidR="003273DD">
        <w:t xml:space="preserve">Otra casa de gran tamaño tenía incorporada “una calleja con dos puertas de madera que tubo </w:t>
      </w:r>
      <w:proofErr w:type="spellStart"/>
      <w:r w:rsidR="003273DD">
        <w:t>treynta</w:t>
      </w:r>
      <w:proofErr w:type="spellEnd"/>
      <w:r w:rsidR="003273DD">
        <w:t xml:space="preserve"> varas en largo e dos varas en ancho” (fol. 38v). </w:t>
      </w:r>
      <w:r w:rsidR="007B6C85">
        <w:t>Entre un grupo de tr</w:t>
      </w:r>
      <w:r w:rsidR="00822771">
        <w:t>e</w:t>
      </w:r>
      <w:r w:rsidR="007B6C85">
        <w:t>s tiendas de</w:t>
      </w:r>
      <w:r w:rsidR="00822771">
        <w:t xml:space="preserve"> un mismo usuario y la casa colindante había “una calleja que sirve de corral la </w:t>
      </w:r>
      <w:proofErr w:type="spellStart"/>
      <w:r w:rsidR="00822771">
        <w:t>qual</w:t>
      </w:r>
      <w:proofErr w:type="spellEnd"/>
      <w:r w:rsidR="00822771">
        <w:t xml:space="preserve"> tiene en largo </w:t>
      </w:r>
      <w:proofErr w:type="spellStart"/>
      <w:r w:rsidR="00822771">
        <w:t>quatro</w:t>
      </w:r>
      <w:proofErr w:type="spellEnd"/>
      <w:r w:rsidR="00822771">
        <w:t xml:space="preserve"> varas y en ancho vara e media” (fol. 29v). </w:t>
      </w:r>
      <w:r w:rsidR="00D04CDF">
        <w:t>En una ocasión se cita la existencia de un cobertizo para</w:t>
      </w:r>
      <w:r w:rsidR="008A4545">
        <w:t xml:space="preserve"> </w:t>
      </w:r>
      <w:r w:rsidR="00D04CDF">
        <w:t>comunicar</w:t>
      </w:r>
      <w:r w:rsidR="008A4545">
        <w:t>,</w:t>
      </w:r>
      <w:r w:rsidR="00D04CDF">
        <w:t xml:space="preserve"> </w:t>
      </w:r>
      <w:r w:rsidR="008A4545">
        <w:t xml:space="preserve">sobre el nivel de la calle, </w:t>
      </w:r>
      <w:r w:rsidR="00D04CDF">
        <w:t xml:space="preserve">dos casas </w:t>
      </w:r>
      <w:r w:rsidR="008A4545">
        <w:t xml:space="preserve">habitadas por la misma familia “que pasan de las unas a las otras por </w:t>
      </w:r>
      <w:proofErr w:type="spellStart"/>
      <w:r w:rsidR="008A4545">
        <w:t>enç</w:t>
      </w:r>
      <w:r w:rsidR="00D04CDF">
        <w:t>ima</w:t>
      </w:r>
      <w:proofErr w:type="spellEnd"/>
      <w:r w:rsidR="00D04CDF">
        <w:t xml:space="preserve"> de </w:t>
      </w:r>
      <w:r w:rsidR="008A4545">
        <w:t>un arquillo” (fol. 18r).</w:t>
      </w:r>
    </w:p>
    <w:p w:rsidR="00D04CDF" w:rsidRDefault="00297CF9" w:rsidP="004A50E6">
      <w:pPr>
        <w:jc w:val="both"/>
      </w:pPr>
      <w:r w:rsidRPr="00D77011">
        <w:t>Pocas veces se citan las calles con un nombre propio</w:t>
      </w:r>
      <w:r w:rsidR="00D77011">
        <w:t>,</w:t>
      </w:r>
      <w:r w:rsidRPr="00D77011">
        <w:t xml:space="preserve"> </w:t>
      </w:r>
      <w:r w:rsidR="00D77011">
        <w:t>excepto en los siguientes casos:</w:t>
      </w:r>
      <w:r w:rsidR="00A977E8">
        <w:t xml:space="preserve"> “calle de Francisco de la Oliva” (fol. 10r), </w:t>
      </w:r>
      <w:r>
        <w:t>“calle real que llaman de las Parras” (fol. 12r), “calle de las Parras” (fol. 13r)</w:t>
      </w:r>
      <w:r w:rsidR="00411047">
        <w:t xml:space="preserve">, </w:t>
      </w:r>
      <w:r w:rsidR="00D04CDF">
        <w:t>“calle de Santo Domingo” (fol. 13v, 14r, 15r), “c</w:t>
      </w:r>
      <w:r w:rsidR="00D77011">
        <w:t xml:space="preserve">alle de la </w:t>
      </w:r>
      <w:proofErr w:type="spellStart"/>
      <w:r w:rsidR="00D77011">
        <w:t>Rameria</w:t>
      </w:r>
      <w:proofErr w:type="spellEnd"/>
      <w:r w:rsidR="00D77011">
        <w:t>” (fol. 17r),</w:t>
      </w:r>
      <w:r w:rsidR="00411047">
        <w:t xml:space="preserve"> la “</w:t>
      </w:r>
      <w:proofErr w:type="spellStart"/>
      <w:r w:rsidR="00411047">
        <w:t>plaçuela</w:t>
      </w:r>
      <w:proofErr w:type="spellEnd"/>
      <w:r w:rsidR="00411047">
        <w:t xml:space="preserve"> que </w:t>
      </w:r>
      <w:proofErr w:type="spellStart"/>
      <w:r w:rsidR="00D77011">
        <w:t>dizen</w:t>
      </w:r>
      <w:proofErr w:type="spellEnd"/>
      <w:r w:rsidR="00D77011">
        <w:t xml:space="preserve"> del </w:t>
      </w:r>
      <w:proofErr w:type="spellStart"/>
      <w:r w:rsidR="00D77011">
        <w:t>Azeytuno</w:t>
      </w:r>
      <w:proofErr w:type="spellEnd"/>
      <w:r w:rsidR="00D77011">
        <w:t>” (fol. 22v),</w:t>
      </w:r>
      <w:r w:rsidR="008A4545">
        <w:t xml:space="preserve"> “cal de Beatas” (fol. 23v) o “calle de Beatas”</w:t>
      </w:r>
      <w:r w:rsidR="008A4545" w:rsidRPr="008A4545">
        <w:t xml:space="preserve"> </w:t>
      </w:r>
      <w:r w:rsidR="008A4545">
        <w:t xml:space="preserve">(fol. </w:t>
      </w:r>
      <w:r w:rsidR="008A4545" w:rsidRPr="008A4545">
        <w:t>24r)</w:t>
      </w:r>
      <w:r w:rsidR="008A4545">
        <w:t xml:space="preserve">, </w:t>
      </w:r>
      <w:r w:rsidR="00171D60">
        <w:t xml:space="preserve">“en la </w:t>
      </w:r>
      <w:proofErr w:type="spellStart"/>
      <w:r w:rsidR="00171D60">
        <w:t>çapate</w:t>
      </w:r>
      <w:r w:rsidR="00D77011">
        <w:t>ria</w:t>
      </w:r>
      <w:proofErr w:type="spellEnd"/>
      <w:r w:rsidR="00D77011">
        <w:t xml:space="preserve"> de obra prima” (fol.26r),</w:t>
      </w:r>
      <w:r w:rsidR="00171D60">
        <w:t xml:space="preserve"> la “calle que va de la </w:t>
      </w:r>
      <w:proofErr w:type="spellStart"/>
      <w:r w:rsidR="00171D60">
        <w:t>Yglesia</w:t>
      </w:r>
      <w:proofErr w:type="spellEnd"/>
      <w:r w:rsidR="00171D60">
        <w:t xml:space="preserve"> Mayor a la </w:t>
      </w:r>
      <w:proofErr w:type="spellStart"/>
      <w:r w:rsidR="00171D60">
        <w:t>plaça</w:t>
      </w:r>
      <w:proofErr w:type="spellEnd"/>
      <w:r w:rsidR="00171D60">
        <w:t xml:space="preserve"> publica” (fol. 29v), “la calle real que se </w:t>
      </w:r>
      <w:proofErr w:type="spellStart"/>
      <w:r w:rsidR="00171D60">
        <w:t>dize</w:t>
      </w:r>
      <w:proofErr w:type="spellEnd"/>
      <w:r w:rsidR="00171D60">
        <w:t xml:space="preserve"> la calle de Granada” (fol. 39r), “un </w:t>
      </w:r>
      <w:proofErr w:type="spellStart"/>
      <w:r w:rsidR="00171D60">
        <w:t>callejon</w:t>
      </w:r>
      <w:proofErr w:type="spellEnd"/>
      <w:r w:rsidR="00171D60">
        <w:t xml:space="preserve"> que sale a la </w:t>
      </w:r>
      <w:proofErr w:type="spellStart"/>
      <w:r w:rsidR="00171D60">
        <w:t>Aguadalmedina</w:t>
      </w:r>
      <w:proofErr w:type="spellEnd"/>
      <w:r w:rsidR="00171D60">
        <w:t>” (fol. 40r)</w:t>
      </w:r>
      <w:r w:rsidR="0021431E">
        <w:t xml:space="preserve">. </w:t>
      </w:r>
      <w:r w:rsidR="00D77011">
        <w:t>Algunas de las</w:t>
      </w:r>
      <w:r w:rsidR="0021431E">
        <w:t xml:space="preserve"> hazas </w:t>
      </w:r>
      <w:r w:rsidR="00D77011">
        <w:t>ubicadas</w:t>
      </w:r>
      <w:r w:rsidR="0021431E">
        <w:t xml:space="preserve"> extramuros tienen como accesos los camin</w:t>
      </w:r>
      <w:r w:rsidR="00D77011">
        <w:t xml:space="preserve">os que van a </w:t>
      </w:r>
      <w:proofErr w:type="spellStart"/>
      <w:r w:rsidR="00D77011">
        <w:t>Almoxia</w:t>
      </w:r>
      <w:proofErr w:type="spellEnd"/>
      <w:r w:rsidR="00D77011">
        <w:t xml:space="preserve"> (fol. 41r) y</w:t>
      </w:r>
      <w:r w:rsidR="0021431E">
        <w:t xml:space="preserve"> a </w:t>
      </w:r>
      <w:proofErr w:type="spellStart"/>
      <w:r w:rsidR="0021431E">
        <w:t>Cartama</w:t>
      </w:r>
      <w:proofErr w:type="spellEnd"/>
      <w:r w:rsidR="0021431E">
        <w:t xml:space="preserve"> </w:t>
      </w:r>
      <w:r w:rsidR="0021431E" w:rsidRPr="0021431E">
        <w:t>(fol. 41r</w:t>
      </w:r>
      <w:r w:rsidR="0021431E">
        <w:t>, 41v</w:t>
      </w:r>
      <w:r w:rsidR="0021431E" w:rsidRPr="0021431E">
        <w:t>)</w:t>
      </w:r>
      <w:r w:rsidR="0021431E">
        <w:t>.</w:t>
      </w:r>
      <w:r w:rsidR="00D77011">
        <w:t xml:space="preserve"> </w:t>
      </w:r>
      <w:r w:rsidR="00D04CDF">
        <w:t xml:space="preserve">También se indican las direcciones por la proximidad a </w:t>
      </w:r>
      <w:r w:rsidR="00D77011">
        <w:t>elementos urbanos significativos</w:t>
      </w:r>
      <w:r w:rsidR="00D04CDF">
        <w:t xml:space="preserve"> como la Puerta del Baluarte (fol. 17r, 17v), el Postigo de los Abades (fol. 17v), </w:t>
      </w:r>
      <w:r w:rsidR="00D77011">
        <w:t>“</w:t>
      </w:r>
      <w:proofErr w:type="spellStart"/>
      <w:r w:rsidR="00D77011">
        <w:t>serca</w:t>
      </w:r>
      <w:proofErr w:type="spellEnd"/>
      <w:r w:rsidR="00D77011">
        <w:t xml:space="preserve"> del </w:t>
      </w:r>
      <w:proofErr w:type="spellStart"/>
      <w:r w:rsidR="00D77011">
        <w:t>Alcaçaba</w:t>
      </w:r>
      <w:proofErr w:type="spellEnd"/>
      <w:r w:rsidR="00D77011">
        <w:t>” (fol. 25r) y</w:t>
      </w:r>
      <w:r w:rsidR="00690702">
        <w:t xml:space="preserve"> “en la calle y ronda de la </w:t>
      </w:r>
      <w:proofErr w:type="spellStart"/>
      <w:r w:rsidR="00690702">
        <w:t>çiudad</w:t>
      </w:r>
      <w:proofErr w:type="spellEnd"/>
      <w:r w:rsidR="00690702">
        <w:t xml:space="preserve"> que están </w:t>
      </w:r>
      <w:proofErr w:type="spellStart"/>
      <w:r w:rsidR="00690702">
        <w:t>ç</w:t>
      </w:r>
      <w:r w:rsidR="00D77011">
        <w:t>erca</w:t>
      </w:r>
      <w:proofErr w:type="spellEnd"/>
      <w:r w:rsidR="00D77011">
        <w:t xml:space="preserve"> de la </w:t>
      </w:r>
      <w:proofErr w:type="spellStart"/>
      <w:r w:rsidR="00D77011">
        <w:t>Alcaçava</w:t>
      </w:r>
      <w:proofErr w:type="spellEnd"/>
      <w:r w:rsidR="00D77011">
        <w:t>” (fol. 25v).</w:t>
      </w:r>
    </w:p>
    <w:p w:rsidR="00CC235B" w:rsidRDefault="00CC235B" w:rsidP="004A50E6">
      <w:pPr>
        <w:jc w:val="both"/>
      </w:pPr>
      <w:r>
        <w:t>El suministro de agua</w:t>
      </w:r>
      <w:r w:rsidR="00B90AC8">
        <w:t xml:space="preserve"> se hacía mediante pozos, de los que se citan un total de 29: 18 en las casas, 4 en las antiguas mezquitas, 1 en los antiguos baños, 2 en los mesones, 2 en tiendas y 1 en huertos. </w:t>
      </w:r>
      <w:r>
        <w:t xml:space="preserve"> </w:t>
      </w:r>
      <w:r w:rsidR="00B90AC8">
        <w:t xml:space="preserve">Se recoge también la existencia de </w:t>
      </w:r>
      <w:r w:rsidR="00FC6944">
        <w:t xml:space="preserve">7 norias (escrito la mayor parte de las veces </w:t>
      </w:r>
      <w:r w:rsidR="0059553D">
        <w:t>en la forma arcaica,</w:t>
      </w:r>
      <w:r w:rsidR="00FC6944">
        <w:t xml:space="preserve"> “</w:t>
      </w:r>
      <w:proofErr w:type="spellStart"/>
      <w:r w:rsidR="00FC6944">
        <w:t>anoria</w:t>
      </w:r>
      <w:proofErr w:type="spellEnd"/>
      <w:r w:rsidR="00FC6944">
        <w:t>”), situadas en un antiguo baño, en el molino de aceite y 5 en hazas y huertos. En dos casos estas importantes dotaciones e</w:t>
      </w:r>
      <w:r w:rsidR="000F6A09">
        <w:t>ra</w:t>
      </w:r>
      <w:r w:rsidR="00FC6944">
        <w:t xml:space="preserve">n compartidas con </w:t>
      </w:r>
      <w:r w:rsidR="000F6A09">
        <w:t>e</w:t>
      </w:r>
      <w:r w:rsidR="00FC6944">
        <w:t>l</w:t>
      </w:r>
      <w:r w:rsidR="000F6A09">
        <w:t xml:space="preserve"> inmueble colindante</w:t>
      </w:r>
      <w:r w:rsidR="00FC6944">
        <w:t xml:space="preserve">: en una casa se indica que tiene “un </w:t>
      </w:r>
      <w:proofErr w:type="spellStart"/>
      <w:r w:rsidR="00FC6944">
        <w:t>corralejo</w:t>
      </w:r>
      <w:proofErr w:type="spellEnd"/>
      <w:r w:rsidR="00FC6944">
        <w:t xml:space="preserve"> con la </w:t>
      </w:r>
      <w:proofErr w:type="spellStart"/>
      <w:r w:rsidR="003F483C">
        <w:t>m</w:t>
      </w:r>
      <w:r w:rsidR="00FC6944">
        <w:t>ytad</w:t>
      </w:r>
      <w:proofErr w:type="spellEnd"/>
      <w:r w:rsidR="00FC6944">
        <w:t xml:space="preserve"> de un pozo” (fol. 21v) y en </w:t>
      </w:r>
      <w:r w:rsidR="00FA4066">
        <w:t xml:space="preserve">la descripción de una </w:t>
      </w:r>
      <w:r w:rsidR="00AF0193">
        <w:t>viviend</w:t>
      </w:r>
      <w:r w:rsidR="00FA4066">
        <w:t>a que tenía adosado un</w:t>
      </w:r>
      <w:r w:rsidR="00FC6944">
        <w:t xml:space="preserve"> molino de aceite se matiza que </w:t>
      </w:r>
      <w:r w:rsidR="00FA4066">
        <w:t xml:space="preserve">había “un pozo que sirve de por medio” a ambos (fol. 32v) y además el segundo </w:t>
      </w:r>
      <w:r w:rsidR="000F6A09">
        <w:t xml:space="preserve">estaba dotado de </w:t>
      </w:r>
      <w:r w:rsidR="00FC6944">
        <w:t>“</w:t>
      </w:r>
      <w:r w:rsidR="000F6A09">
        <w:t xml:space="preserve">una </w:t>
      </w:r>
      <w:proofErr w:type="spellStart"/>
      <w:r w:rsidR="00FC6944">
        <w:t>anoria</w:t>
      </w:r>
      <w:proofErr w:type="spellEnd"/>
      <w:r w:rsidR="00FC6944">
        <w:t xml:space="preserve"> </w:t>
      </w:r>
      <w:r w:rsidR="000F6A09">
        <w:t xml:space="preserve">que </w:t>
      </w:r>
      <w:r w:rsidR="00FC6944">
        <w:t xml:space="preserve">es de por medio del </w:t>
      </w:r>
      <w:r w:rsidR="000F6A09">
        <w:t>dicho</w:t>
      </w:r>
      <w:r w:rsidR="00FC6944">
        <w:t xml:space="preserve"> molino y de la casa”</w:t>
      </w:r>
      <w:r w:rsidR="000F6A09">
        <w:t xml:space="preserve"> (fol. 33r)</w:t>
      </w:r>
      <w:r w:rsidR="00CF2D98">
        <w:rPr>
          <w:rStyle w:val="Refdenotaalfinal"/>
        </w:rPr>
        <w:endnoteReference w:id="3"/>
      </w:r>
      <w:r w:rsidR="00CF2D98">
        <w:t>.</w:t>
      </w:r>
      <w:r w:rsidR="004F36C5">
        <w:t xml:space="preserve"> En </w:t>
      </w:r>
      <w:r w:rsidR="003A46F4">
        <w:t>cuatro</w:t>
      </w:r>
      <w:r w:rsidR="004F36C5">
        <w:t xml:space="preserve"> ocasiones se resalta la </w:t>
      </w:r>
      <w:r w:rsidR="00FA4066">
        <w:t>existencia</w:t>
      </w:r>
      <w:r w:rsidR="004F36C5">
        <w:t xml:space="preserve"> de </w:t>
      </w:r>
      <w:r w:rsidR="00FA4066">
        <w:t>brocales</w:t>
      </w:r>
      <w:r w:rsidR="003A46F4">
        <w:t>: dos de ellos son descritos como verdes (fol. 9r y 18r) y dos como moriscos (fol. 25v y 38r).</w:t>
      </w:r>
      <w:r w:rsidR="00123202">
        <w:t xml:space="preserve"> Se trataría de bellos brocales de cerámica vidriada y estampillada, de sección octogonal o circular, de los que se conservan varios ejemplares en museos como el de Málaga, el Arqueológico de Sevilla o el de Santa Cruz en Toledo</w:t>
      </w:r>
      <w:r w:rsidR="00620FA5">
        <w:t>, entre otros</w:t>
      </w:r>
      <w:r w:rsidR="00123202">
        <w:t>.</w:t>
      </w:r>
      <w:r w:rsidR="00FA4066">
        <w:t xml:space="preserve"> </w:t>
      </w:r>
    </w:p>
    <w:p w:rsidR="00AB7F95" w:rsidRDefault="00555657" w:rsidP="004A50E6">
      <w:pPr>
        <w:jc w:val="both"/>
      </w:pPr>
      <w:r>
        <w:t>Con relación a la vegeta</w:t>
      </w:r>
      <w:r w:rsidR="0059553D">
        <w:t xml:space="preserve">ción existente en los patios, </w:t>
      </w:r>
      <w:r>
        <w:t>en c</w:t>
      </w:r>
      <w:r w:rsidR="00030488">
        <w:t>uatro</w:t>
      </w:r>
      <w:r>
        <w:t xml:space="preserve"> ocasiones aparecen referencias a la existencia de una parra</w:t>
      </w:r>
      <w:r w:rsidR="0059553D">
        <w:t xml:space="preserve"> y había</w:t>
      </w:r>
      <w:r w:rsidR="000F5CD8">
        <w:t xml:space="preserve"> otro con “</w:t>
      </w:r>
      <w:proofErr w:type="spellStart"/>
      <w:r w:rsidR="000F5CD8">
        <w:t>çiertos</w:t>
      </w:r>
      <w:proofErr w:type="spellEnd"/>
      <w:r w:rsidR="000F5CD8">
        <w:t xml:space="preserve"> naranjos” (fol. 23r). </w:t>
      </w:r>
      <w:r w:rsidR="0059553D">
        <w:t>Por otra parte, e</w:t>
      </w:r>
      <w:r w:rsidR="000F5CD8">
        <w:t xml:space="preserve">n el corral de </w:t>
      </w:r>
      <w:r w:rsidR="0059553D">
        <w:t>una</w:t>
      </w:r>
      <w:r w:rsidR="000F5CD8">
        <w:t xml:space="preserve"> casa había un “</w:t>
      </w:r>
      <w:proofErr w:type="spellStart"/>
      <w:r w:rsidR="000F5CD8">
        <w:t>azofeyfo</w:t>
      </w:r>
      <w:proofErr w:type="spellEnd"/>
      <w:r w:rsidR="000F5CD8">
        <w:t>” (fol. 9r).</w:t>
      </w:r>
      <w:r w:rsidR="0059553D">
        <w:t xml:space="preserve"> Por consiguiente, se deduce que los patios estarían pavimentados y solo tendrían unos pequeños alcorques para las parras o los citados frutales.</w:t>
      </w:r>
      <w:r w:rsidR="00E3341D">
        <w:t xml:space="preserve"> No obstante, </w:t>
      </w:r>
      <w:r w:rsidR="00784DD8">
        <w:t xml:space="preserve">en muy pocas </w:t>
      </w:r>
      <w:r w:rsidR="00E3341D">
        <w:t xml:space="preserve">ocasiones hay referencia a </w:t>
      </w:r>
      <w:r w:rsidR="00784DD8">
        <w:t xml:space="preserve">los </w:t>
      </w:r>
      <w:r w:rsidR="00E3341D">
        <w:t>tipo</w:t>
      </w:r>
      <w:r w:rsidR="00784DD8">
        <w:t>s</w:t>
      </w:r>
      <w:r w:rsidR="00E3341D">
        <w:t xml:space="preserve"> de pavimento</w:t>
      </w:r>
      <w:r w:rsidR="00784DD8">
        <w:t>:</w:t>
      </w:r>
      <w:r w:rsidR="00E3341D">
        <w:t xml:space="preserve"> el empedrado</w:t>
      </w:r>
      <w:r w:rsidR="00784DD8">
        <w:t xml:space="preserve"> aparece </w:t>
      </w:r>
      <w:r w:rsidR="00E3341D">
        <w:t>en un mesón (fol. 14v) y dos casas (fol. 20v, 25v), matizándose en esta última que se trata de un empedrado “de guija menuda”</w:t>
      </w:r>
      <w:r w:rsidR="00784DD8">
        <w:t>; en otra</w:t>
      </w:r>
      <w:r w:rsidR="0011141D">
        <w:t>,</w:t>
      </w:r>
      <w:r w:rsidR="00784DD8">
        <w:t xml:space="preserve"> </w:t>
      </w:r>
      <w:r w:rsidR="0034545E">
        <w:t xml:space="preserve">el patio </w:t>
      </w:r>
      <w:r w:rsidR="00784DD8">
        <w:t xml:space="preserve">está “solado de ladrillo </w:t>
      </w:r>
      <w:r w:rsidR="00784DD8">
        <w:lastRenderedPageBreak/>
        <w:t xml:space="preserve">de canto con un </w:t>
      </w:r>
      <w:proofErr w:type="spellStart"/>
      <w:r w:rsidR="00784DD8">
        <w:t>somidero</w:t>
      </w:r>
      <w:proofErr w:type="spellEnd"/>
      <w:r w:rsidR="00784DD8">
        <w:t xml:space="preserve"> [sic] en medio” (fol. 19r)</w:t>
      </w:r>
      <w:r w:rsidR="0034545E">
        <w:t>, o simplemente se indica que está solado, sin especificar con qué material (fol. 19v).</w:t>
      </w:r>
    </w:p>
    <w:p w:rsidR="0016178F" w:rsidRDefault="003749DE" w:rsidP="004A50E6">
      <w:pPr>
        <w:jc w:val="both"/>
      </w:pPr>
      <w:r>
        <w:t>Las casas se desarrollan alrededor de un</w:t>
      </w:r>
      <w:r w:rsidR="0016178F">
        <w:t xml:space="preserve"> patio, aunque en algún cas</w:t>
      </w:r>
      <w:r>
        <w:t>o</w:t>
      </w:r>
      <w:r w:rsidR="0016178F">
        <w:t xml:space="preserve"> excepcional tienen un segundo patio y otras más pequeñas carecen de este importante elemento. C</w:t>
      </w:r>
      <w:r>
        <w:t xml:space="preserve">onstan de diversas estancias en la planta baja, algunas de las cuales están “encamaradas” o </w:t>
      </w:r>
      <w:r w:rsidRPr="003A296F">
        <w:t>“dobladas”</w:t>
      </w:r>
      <w:r>
        <w:t xml:space="preserve">, es decir, tienen otras del mismo tamaño en la planta alta. No </w:t>
      </w:r>
      <w:r w:rsidR="0016178F">
        <w:t>obstante,</w:t>
      </w:r>
      <w:r>
        <w:t xml:space="preserve"> se advierte una preponderancia de la planta baja sobre la alta, como e</w:t>
      </w:r>
      <w:r w:rsidR="0016178F">
        <w:t>ra habitual en la casa andalusí</w:t>
      </w:r>
      <w:r w:rsidR="0027777F">
        <w:rPr>
          <w:rStyle w:val="Refdenotaalfinal"/>
        </w:rPr>
        <w:endnoteReference w:id="4"/>
      </w:r>
      <w:r w:rsidR="0016178F">
        <w:t xml:space="preserve">. </w:t>
      </w:r>
    </w:p>
    <w:p w:rsidR="003749DE" w:rsidRDefault="0016178F" w:rsidP="004A50E6">
      <w:pPr>
        <w:jc w:val="both"/>
      </w:pPr>
      <w:r>
        <w:t>Uno de los datos más reveladores del drástico cambio de población y forma de vida que se produjo en la ciudad de Málaga</w:t>
      </w:r>
      <w:r w:rsidR="0070786A">
        <w:t>,</w:t>
      </w:r>
      <w:r>
        <w:t xml:space="preserve"> después de la conquista por los Reyes Católicos tras un largo y duro asedio</w:t>
      </w:r>
      <w:r w:rsidR="0070786A">
        <w:t>,</w:t>
      </w:r>
      <w:r>
        <w:t xml:space="preserve"> es la presencia de chimeneas en muchas casas, algo inexistente en la </w:t>
      </w:r>
      <w:r w:rsidR="0070786A">
        <w:t>vivienda</w:t>
      </w:r>
      <w:r>
        <w:t xml:space="preserve"> andalusí.  </w:t>
      </w:r>
      <w:r w:rsidR="003749DE">
        <w:t xml:space="preserve"> </w:t>
      </w:r>
      <w:r w:rsidR="0070786A">
        <w:t xml:space="preserve">Se describen un total de 16 chimeneas: 12 en casas, 2 en mesones, una en una antigua mezquita convertida en vivienda y otra en una tienda-vivienda. La mayor parte de ellas están ubicadas en la cocina, aunque también se sitúan en el </w:t>
      </w:r>
      <w:proofErr w:type="spellStart"/>
      <w:r w:rsidR="0070786A">
        <w:t>azaguanejo</w:t>
      </w:r>
      <w:proofErr w:type="spellEnd"/>
      <w:r w:rsidR="0070786A">
        <w:t xml:space="preserve"> (fol. 31v), en la casa puerta (fol. 32 v), </w:t>
      </w:r>
      <w:r w:rsidR="00265607">
        <w:t xml:space="preserve">en “un rincón frontero de la puerta” (fol. 33v), en una sala de la planta alta (fol. 38r) lo que constituye una ubicación excepcional en una de las mayores casas incluidas en el apeo, dentro de </w:t>
      </w:r>
      <w:r w:rsidR="0047563D">
        <w:t>la</w:t>
      </w:r>
      <w:r w:rsidR="00265607">
        <w:t xml:space="preserve"> antigua mezquita de tres naves </w:t>
      </w:r>
      <w:r w:rsidR="0047563D">
        <w:t>transformada</w:t>
      </w:r>
      <w:r w:rsidR="00265607">
        <w:t xml:space="preserve"> en vivienda (fol. 16v) y en un portal </w:t>
      </w:r>
      <w:r w:rsidR="0047563D">
        <w:t>(fol. 16r).</w:t>
      </w:r>
    </w:p>
    <w:p w:rsidR="005D10AE" w:rsidRDefault="005D10AE" w:rsidP="00364875">
      <w:pPr>
        <w:jc w:val="both"/>
      </w:pPr>
      <w:r>
        <w:t xml:space="preserve">Hay constancia de la existencia </w:t>
      </w:r>
      <w:r w:rsidR="00364875">
        <w:t xml:space="preserve">en una casa </w:t>
      </w:r>
      <w:r>
        <w:t xml:space="preserve">de </w:t>
      </w:r>
      <w:r w:rsidR="00364875">
        <w:t>vari</w:t>
      </w:r>
      <w:r>
        <w:t xml:space="preserve">os </w:t>
      </w:r>
      <w:proofErr w:type="spellStart"/>
      <w:r>
        <w:t>engalabernos</w:t>
      </w:r>
      <w:proofErr w:type="spellEnd"/>
      <w:r>
        <w:t>, o habitaciones que tiene</w:t>
      </w:r>
      <w:r w:rsidR="00364875">
        <w:t>n</w:t>
      </w:r>
      <w:r>
        <w:t xml:space="preserve"> otras arriba o abajo pertenecientes a otro propietario. En es</w:t>
      </w:r>
      <w:r w:rsidR="00364875">
        <w:t>te</w:t>
      </w:r>
      <w:r>
        <w:t xml:space="preserve"> caso se indica que las “</w:t>
      </w:r>
      <w:r w:rsidRPr="005D10AE">
        <w:t xml:space="preserve">dichas </w:t>
      </w:r>
      <w:proofErr w:type="spellStart"/>
      <w:r w:rsidRPr="005D10AE">
        <w:t>cassas</w:t>
      </w:r>
      <w:proofErr w:type="spellEnd"/>
      <w:r w:rsidRPr="005D10AE">
        <w:t xml:space="preserve"> tienen a la entrada una casa puerta doblada y lo alto </w:t>
      </w:r>
      <w:proofErr w:type="spellStart"/>
      <w:r w:rsidRPr="005D10AE">
        <w:t>dellas</w:t>
      </w:r>
      <w:proofErr w:type="spellEnd"/>
      <w:r w:rsidRPr="005D10AE">
        <w:t xml:space="preserve"> se manda por las </w:t>
      </w:r>
      <w:proofErr w:type="spellStart"/>
      <w:r w:rsidRPr="005D10AE">
        <w:t>cassas</w:t>
      </w:r>
      <w:proofErr w:type="spellEnd"/>
      <w:r w:rsidRPr="005D10AE">
        <w:t xml:space="preserve"> del chante [sic]</w:t>
      </w:r>
      <w:r>
        <w:t>” (fol. 37v)</w:t>
      </w:r>
      <w:r w:rsidR="00364875">
        <w:t>, y también que “</w:t>
      </w:r>
      <w:r w:rsidR="00364875" w:rsidRPr="00364875">
        <w:t xml:space="preserve">lo </w:t>
      </w:r>
      <w:proofErr w:type="spellStart"/>
      <w:r w:rsidR="00364875" w:rsidRPr="00364875">
        <w:t>baxo</w:t>
      </w:r>
      <w:proofErr w:type="spellEnd"/>
      <w:r w:rsidR="00364875" w:rsidRPr="00364875">
        <w:t xml:space="preserve"> </w:t>
      </w:r>
      <w:proofErr w:type="spellStart"/>
      <w:r w:rsidR="00364875" w:rsidRPr="00364875">
        <w:t>desta</w:t>
      </w:r>
      <w:proofErr w:type="spellEnd"/>
      <w:r w:rsidR="00364875" w:rsidRPr="00364875">
        <w:t xml:space="preserve"> dicha </w:t>
      </w:r>
      <w:proofErr w:type="spellStart"/>
      <w:r w:rsidR="00364875" w:rsidRPr="00364875">
        <w:t>camara</w:t>
      </w:r>
      <w:proofErr w:type="spellEnd"/>
      <w:r w:rsidR="00364875" w:rsidRPr="00364875">
        <w:t xml:space="preserve"> lo manda la casa del chantre</w:t>
      </w:r>
      <w:r w:rsidR="00364875">
        <w:t>”</w:t>
      </w:r>
      <w:r w:rsidR="00364875" w:rsidRPr="00364875">
        <w:t xml:space="preserve"> </w:t>
      </w:r>
      <w:r w:rsidR="00364875">
        <w:t>(fol. 38</w:t>
      </w:r>
      <w:r w:rsidR="00364875" w:rsidRPr="00364875">
        <w:t>v)</w:t>
      </w:r>
      <w:r w:rsidR="00364875">
        <w:t>.</w:t>
      </w:r>
    </w:p>
    <w:p w:rsidR="00D85BB9" w:rsidRDefault="0011141D" w:rsidP="00364875">
      <w:pPr>
        <w:jc w:val="both"/>
      </w:pPr>
      <w:r>
        <w:t>Existen</w:t>
      </w:r>
      <w:r w:rsidR="00D85BB9">
        <w:t xml:space="preserve"> elementos arquitectónicos como la escalera para subir a la planta alta que aparecen citados en 14 ocasiones</w:t>
      </w:r>
      <w:r w:rsidR="0037439D">
        <w:t xml:space="preserve"> en todo el </w:t>
      </w:r>
      <w:proofErr w:type="spellStart"/>
      <w:r w:rsidR="0037439D" w:rsidRPr="0037439D">
        <w:rPr>
          <w:i/>
        </w:rPr>
        <w:t>Quaderno</w:t>
      </w:r>
      <w:proofErr w:type="spellEnd"/>
      <w:r w:rsidR="0037439D">
        <w:t xml:space="preserve">, aunque de las 26 casas que poseen habitaciones en la planta alta sólo se menciona la existencia de escaleras en 11 de ellas, es decir, en menos de la mitad. Por otra parte, la mayoría de las tiendas descritas </w:t>
      </w:r>
      <w:r w:rsidR="00E70E6F">
        <w:t>estaban dobladas o encamaradas, pero en ningún caso se menciona la existencia de escalera, quizás porque se tratase de escaleras de madera muy empinadas, desarrolladas en muy poco espacio.</w:t>
      </w:r>
    </w:p>
    <w:p w:rsidR="00802593" w:rsidRPr="00364875" w:rsidRDefault="00802593" w:rsidP="00364875">
      <w:pPr>
        <w:jc w:val="both"/>
      </w:pPr>
      <w:r>
        <w:t>Resulta sorprendente que solo se mencione una letrina o “</w:t>
      </w:r>
      <w:proofErr w:type="spellStart"/>
      <w:r>
        <w:t>nesçesaria</w:t>
      </w:r>
      <w:proofErr w:type="spellEnd"/>
      <w:r>
        <w:t xml:space="preserve">” (fol21v) en el apeo, cuando era una dotación habitual en las viviendas de las ciudades </w:t>
      </w:r>
      <w:r w:rsidR="0023609C">
        <w:t>que pertenecieron a</w:t>
      </w:r>
      <w:r>
        <w:t xml:space="preserve">l reino nazarí. Quizás los alarifes no se preocupasen de describir todas las existentes </w:t>
      </w:r>
      <w:r w:rsidR="0023609C">
        <w:t xml:space="preserve">todavía </w:t>
      </w:r>
      <w:r>
        <w:t xml:space="preserve">o, con </w:t>
      </w:r>
      <w:r w:rsidR="0023609C">
        <w:t>más</w:t>
      </w:r>
      <w:r>
        <w:t xml:space="preserve"> probabilidades, los </w:t>
      </w:r>
      <w:r w:rsidR="0023609C">
        <w:t>repobladores</w:t>
      </w:r>
      <w:r>
        <w:t xml:space="preserve"> de Málaga n</w:t>
      </w:r>
      <w:r w:rsidR="0023609C">
        <w:t>o tuviesen reparos en hacer sus necesidades en los corrales o establos de sus casas.</w:t>
      </w:r>
    </w:p>
    <w:p w:rsidR="00313D76" w:rsidRDefault="00754E06" w:rsidP="004A50E6">
      <w:pPr>
        <w:jc w:val="both"/>
      </w:pPr>
      <w:r>
        <w:t xml:space="preserve">A modo de ejemplo, para </w:t>
      </w:r>
      <w:r w:rsidR="00802593">
        <w:t xml:space="preserve">poder comprender visualmente </w:t>
      </w:r>
      <w:r>
        <w:t xml:space="preserve">cómo serían las casas descritas en el apeo de 1527 hemos dibujado </w:t>
      </w:r>
      <w:r w:rsidR="00313D76">
        <w:t>dos</w:t>
      </w:r>
      <w:r>
        <w:t xml:space="preserve"> </w:t>
      </w:r>
      <w:r w:rsidR="00802593">
        <w:t>vivienda</w:t>
      </w:r>
      <w:r w:rsidR="00313D76">
        <w:t>s</w:t>
      </w:r>
      <w:r>
        <w:t xml:space="preserve"> </w:t>
      </w:r>
      <w:r w:rsidR="00F42A15">
        <w:t xml:space="preserve">de tipo medio </w:t>
      </w:r>
      <w:r>
        <w:t>a partir de su descripción</w:t>
      </w:r>
      <w:r w:rsidR="00E112AB">
        <w:t xml:space="preserve"> en varas, suponemos que castellanas. Para ello hemos </w:t>
      </w:r>
      <w:r w:rsidR="00313D76">
        <w:t>prepara</w:t>
      </w:r>
      <w:r w:rsidR="00E112AB">
        <w:t xml:space="preserve">do una trama de fondo de una vara de lado, subdividida a su vez con otra de medias varas más fina. Convencionalmente se da a los muros, tanto de la planta baja como de la alta, el espesor de media vara, en coherencia con las descripciones de los </w:t>
      </w:r>
      <w:r w:rsidR="00E112AB" w:rsidRPr="003A296F">
        <w:t>alarifes</w:t>
      </w:r>
      <w:r w:rsidR="00E112AB">
        <w:t>, que no solían dar las medidas de las cámaras de la planta alta</w:t>
      </w:r>
      <w:r w:rsidR="00557627">
        <w:rPr>
          <w:rStyle w:val="Refdenotaalfinal"/>
        </w:rPr>
        <w:endnoteReference w:id="5"/>
      </w:r>
      <w:r w:rsidR="00E112AB">
        <w:t>.</w:t>
      </w:r>
    </w:p>
    <w:p w:rsidR="00313D76" w:rsidRDefault="00313D76" w:rsidP="004A50E6">
      <w:pPr>
        <w:jc w:val="both"/>
      </w:pPr>
      <w:r>
        <w:t xml:space="preserve">- Ejemplo A: </w:t>
      </w:r>
      <w:r w:rsidRPr="00313D76">
        <w:rPr>
          <w:i/>
        </w:rPr>
        <w:t xml:space="preserve">Casas de </w:t>
      </w:r>
      <w:proofErr w:type="spellStart"/>
      <w:r w:rsidRPr="00313D76">
        <w:rPr>
          <w:i/>
        </w:rPr>
        <w:t>Ysabel</w:t>
      </w:r>
      <w:proofErr w:type="spellEnd"/>
      <w:r w:rsidRPr="00313D76">
        <w:rPr>
          <w:i/>
        </w:rPr>
        <w:t xml:space="preserve"> de Hermosilla</w:t>
      </w:r>
    </w:p>
    <w:p w:rsidR="003749DE" w:rsidRDefault="00E112AB" w:rsidP="004A50E6">
      <w:pPr>
        <w:jc w:val="both"/>
      </w:pPr>
      <w:r>
        <w:t xml:space="preserve"> A </w:t>
      </w:r>
      <w:r w:rsidR="00313D76">
        <w:t>continuación,</w:t>
      </w:r>
      <w:r>
        <w:t xml:space="preserve"> se copia la descripción del inmueble</w:t>
      </w:r>
      <w:r w:rsidR="00313D76">
        <w:t xml:space="preserve"> en el </w:t>
      </w:r>
      <w:proofErr w:type="spellStart"/>
      <w:r w:rsidR="00313D76" w:rsidRPr="00313D76">
        <w:rPr>
          <w:i/>
        </w:rPr>
        <w:t>Quaderno</w:t>
      </w:r>
      <w:proofErr w:type="spellEnd"/>
      <w:r>
        <w:t>:</w:t>
      </w:r>
    </w:p>
    <w:p w:rsidR="00E112AB" w:rsidRPr="00E112AB" w:rsidRDefault="00E112AB" w:rsidP="00E112AB">
      <w:pPr>
        <w:jc w:val="both"/>
      </w:pPr>
      <w:r>
        <w:t>“</w:t>
      </w:r>
      <w:proofErr w:type="spellStart"/>
      <w:r w:rsidRPr="00E112AB">
        <w:t>Otrosi</w:t>
      </w:r>
      <w:proofErr w:type="spellEnd"/>
      <w:r w:rsidRPr="00E112AB">
        <w:t xml:space="preserve"> fuimos a unas casas que </w:t>
      </w:r>
      <w:proofErr w:type="spellStart"/>
      <w:r w:rsidRPr="00E112AB">
        <w:t>estan</w:t>
      </w:r>
      <w:proofErr w:type="spellEnd"/>
      <w:r w:rsidRPr="00E112AB">
        <w:t xml:space="preserve"> en la dicha </w:t>
      </w:r>
      <w:proofErr w:type="spellStart"/>
      <w:r w:rsidRPr="00E112AB">
        <w:t>collaçion</w:t>
      </w:r>
      <w:proofErr w:type="spellEnd"/>
      <w:r w:rsidRPr="00E112AB">
        <w:t xml:space="preserve"> de Santa Maria que </w:t>
      </w:r>
      <w:proofErr w:type="spellStart"/>
      <w:r w:rsidRPr="00E112AB">
        <w:t>posehe</w:t>
      </w:r>
      <w:proofErr w:type="spellEnd"/>
      <w:r w:rsidRPr="00E112AB">
        <w:t xml:space="preserve"> </w:t>
      </w:r>
      <w:proofErr w:type="spellStart"/>
      <w:r w:rsidRPr="00E112AB">
        <w:t>Ysavel</w:t>
      </w:r>
      <w:proofErr w:type="spellEnd"/>
      <w:r w:rsidRPr="00E112AB">
        <w:t xml:space="preserve"> de Hermosilla son estas las casas que fueron [En el margen inferior: va enmendado portal </w:t>
      </w:r>
      <w:proofErr w:type="spellStart"/>
      <w:r w:rsidRPr="00E112AB">
        <w:lastRenderedPageBreak/>
        <w:t>senzillo</w:t>
      </w:r>
      <w:proofErr w:type="spellEnd"/>
      <w:r w:rsidRPr="00E112AB">
        <w:t xml:space="preserve">] /fol. 19r/ de la madre del </w:t>
      </w:r>
      <w:proofErr w:type="spellStart"/>
      <w:r w:rsidRPr="00E112AB">
        <w:t>canonigo</w:t>
      </w:r>
      <w:proofErr w:type="spellEnd"/>
      <w:r w:rsidRPr="00E112AB">
        <w:t xml:space="preserve"> Pedro de Avila que alindan por el un cabo con casas del </w:t>
      </w:r>
      <w:proofErr w:type="spellStart"/>
      <w:r w:rsidRPr="00E112AB">
        <w:t>rasçionero</w:t>
      </w:r>
      <w:proofErr w:type="spellEnd"/>
      <w:r w:rsidRPr="00E112AB">
        <w:t xml:space="preserve"> </w:t>
      </w:r>
      <w:proofErr w:type="spellStart"/>
      <w:r w:rsidRPr="00E112AB">
        <w:t>Gonçalo</w:t>
      </w:r>
      <w:proofErr w:type="spellEnd"/>
      <w:r w:rsidRPr="00E112AB">
        <w:t xml:space="preserve"> Tamayo e por el otro con casas de Antonio de Bocanegra, </w:t>
      </w:r>
      <w:proofErr w:type="spellStart"/>
      <w:r w:rsidRPr="00E112AB">
        <w:t>clerigo</w:t>
      </w:r>
      <w:proofErr w:type="spellEnd"/>
      <w:r w:rsidRPr="00E112AB">
        <w:t xml:space="preserve">, e por las espaldas con casas de la </w:t>
      </w:r>
      <w:proofErr w:type="spellStart"/>
      <w:r w:rsidRPr="00E112AB">
        <w:t>muger</w:t>
      </w:r>
      <w:proofErr w:type="spellEnd"/>
      <w:r w:rsidRPr="00E112AB">
        <w:t xml:space="preserve"> del </w:t>
      </w:r>
      <w:proofErr w:type="spellStart"/>
      <w:r w:rsidRPr="00E112AB">
        <w:t>alcayde</w:t>
      </w:r>
      <w:proofErr w:type="spellEnd"/>
      <w:r w:rsidRPr="00E112AB">
        <w:t xml:space="preserve"> de </w:t>
      </w:r>
      <w:proofErr w:type="spellStart"/>
      <w:r w:rsidRPr="00E112AB">
        <w:t>Estepona</w:t>
      </w:r>
      <w:proofErr w:type="spellEnd"/>
      <w:r w:rsidRPr="00E112AB">
        <w:t xml:space="preserve"> e por delante la calle real las </w:t>
      </w:r>
      <w:proofErr w:type="spellStart"/>
      <w:r w:rsidRPr="00E112AB">
        <w:t>quales</w:t>
      </w:r>
      <w:proofErr w:type="spellEnd"/>
      <w:r w:rsidRPr="00E112AB">
        <w:t xml:space="preserve"> dichas casas tienen en entrando un portal descubierto de tres varas en largo e dos varas e </w:t>
      </w:r>
      <w:proofErr w:type="spellStart"/>
      <w:r w:rsidRPr="00E112AB">
        <w:t>quarta</w:t>
      </w:r>
      <w:proofErr w:type="spellEnd"/>
      <w:r w:rsidRPr="00E112AB">
        <w:t xml:space="preserve"> en ancho e mas adentro esta un patio solado de ladrillo de canto con un </w:t>
      </w:r>
      <w:proofErr w:type="spellStart"/>
      <w:r w:rsidRPr="00E112AB">
        <w:t>somidero</w:t>
      </w:r>
      <w:proofErr w:type="spellEnd"/>
      <w:r w:rsidRPr="00E112AB">
        <w:t xml:space="preserve"> en medio de siete varas menos </w:t>
      </w:r>
      <w:proofErr w:type="spellStart"/>
      <w:r w:rsidRPr="00E112AB">
        <w:t>quarta</w:t>
      </w:r>
      <w:proofErr w:type="spellEnd"/>
      <w:r w:rsidRPr="00E112AB">
        <w:t xml:space="preserve"> en largo y </w:t>
      </w:r>
      <w:proofErr w:type="spellStart"/>
      <w:r w:rsidRPr="00E112AB">
        <w:t>çinco</w:t>
      </w:r>
      <w:proofErr w:type="spellEnd"/>
      <w:r w:rsidRPr="00E112AB">
        <w:t xml:space="preserve"> varas en ancho y a la mano </w:t>
      </w:r>
      <w:proofErr w:type="spellStart"/>
      <w:r w:rsidRPr="00E112AB">
        <w:t>ysquierda</w:t>
      </w:r>
      <w:proofErr w:type="spellEnd"/>
      <w:r w:rsidRPr="00E112AB">
        <w:t xml:space="preserve"> del dicho patio esta un </w:t>
      </w:r>
      <w:proofErr w:type="spellStart"/>
      <w:r w:rsidRPr="00E112AB">
        <w:t>palaçio</w:t>
      </w:r>
      <w:proofErr w:type="spellEnd"/>
      <w:r w:rsidRPr="00E112AB">
        <w:t xml:space="preserve"> encamarado sin puertas de dos varas en ancho y siete varas menos </w:t>
      </w:r>
      <w:proofErr w:type="spellStart"/>
      <w:r w:rsidRPr="00E112AB">
        <w:t>quarta</w:t>
      </w:r>
      <w:proofErr w:type="spellEnd"/>
      <w:r w:rsidRPr="00E112AB">
        <w:t xml:space="preserve"> en largo y frontero de este dicho </w:t>
      </w:r>
      <w:proofErr w:type="spellStart"/>
      <w:r w:rsidRPr="00E112AB">
        <w:t>palaçio</w:t>
      </w:r>
      <w:proofErr w:type="spellEnd"/>
      <w:r w:rsidRPr="00E112AB">
        <w:t xml:space="preserve"> esta otro </w:t>
      </w:r>
      <w:proofErr w:type="spellStart"/>
      <w:r w:rsidRPr="00E112AB">
        <w:t>palaçio</w:t>
      </w:r>
      <w:proofErr w:type="spellEnd"/>
      <w:r w:rsidRPr="00E112AB">
        <w:t xml:space="preserve"> morisco con sus puertas </w:t>
      </w:r>
      <w:proofErr w:type="spellStart"/>
      <w:r w:rsidRPr="00E112AB">
        <w:t>sensillo</w:t>
      </w:r>
      <w:proofErr w:type="spellEnd"/>
      <w:r w:rsidRPr="00E112AB">
        <w:t xml:space="preserve"> de siete varas e dos </w:t>
      </w:r>
      <w:proofErr w:type="spellStart"/>
      <w:r w:rsidRPr="00E112AB">
        <w:t>terçias</w:t>
      </w:r>
      <w:proofErr w:type="spellEnd"/>
      <w:r w:rsidRPr="00E112AB">
        <w:t xml:space="preserve"> en largo e dos varas e media en ancho e dentro del dicho </w:t>
      </w:r>
      <w:proofErr w:type="spellStart"/>
      <w:r w:rsidRPr="00E112AB">
        <w:t>palaçio</w:t>
      </w:r>
      <w:proofErr w:type="spellEnd"/>
      <w:r w:rsidRPr="00E112AB">
        <w:t xml:space="preserve"> esta una despensa encamarada con su puerta de dos varas en ancho e dos varas e media en largo y a la mano derecha del dicho patio esta una </w:t>
      </w:r>
      <w:proofErr w:type="spellStart"/>
      <w:r w:rsidRPr="00E112AB">
        <w:t>cozina</w:t>
      </w:r>
      <w:proofErr w:type="spellEnd"/>
      <w:r w:rsidRPr="00E112AB">
        <w:t xml:space="preserve"> encamarada que tiene siete /fol. 19v/ varas e media en largo e dos varas y </w:t>
      </w:r>
      <w:proofErr w:type="spellStart"/>
      <w:r w:rsidRPr="00E112AB">
        <w:t>terçia</w:t>
      </w:r>
      <w:proofErr w:type="spellEnd"/>
      <w:r w:rsidRPr="00E112AB">
        <w:t xml:space="preserve"> en ancho por la </w:t>
      </w:r>
      <w:proofErr w:type="spellStart"/>
      <w:r w:rsidRPr="00E112AB">
        <w:t>qual</w:t>
      </w:r>
      <w:proofErr w:type="spellEnd"/>
      <w:r w:rsidRPr="00E112AB">
        <w:t xml:space="preserve"> dicha </w:t>
      </w:r>
      <w:proofErr w:type="spellStart"/>
      <w:r w:rsidRPr="00E112AB">
        <w:t>cozina</w:t>
      </w:r>
      <w:proofErr w:type="spellEnd"/>
      <w:r w:rsidRPr="00E112AB">
        <w:t xml:space="preserve"> entran a un corral en el </w:t>
      </w:r>
      <w:proofErr w:type="spellStart"/>
      <w:r w:rsidRPr="00E112AB">
        <w:t>qual</w:t>
      </w:r>
      <w:proofErr w:type="spellEnd"/>
      <w:r w:rsidRPr="00E112AB">
        <w:t xml:space="preserve"> </w:t>
      </w:r>
      <w:proofErr w:type="spellStart"/>
      <w:r w:rsidRPr="00E112AB">
        <w:t>esta</w:t>
      </w:r>
      <w:proofErr w:type="spellEnd"/>
      <w:r w:rsidRPr="00E112AB">
        <w:t xml:space="preserve"> un pozo y tiene el dicho corral nueve varas e media en largo y </w:t>
      </w:r>
      <w:proofErr w:type="spellStart"/>
      <w:r w:rsidRPr="00E112AB">
        <w:t>quatro</w:t>
      </w:r>
      <w:proofErr w:type="spellEnd"/>
      <w:r w:rsidRPr="00E112AB">
        <w:t xml:space="preserve"> varas e media en ancho y cabe este dicho corral esta </w:t>
      </w:r>
      <w:proofErr w:type="spellStart"/>
      <w:r w:rsidRPr="00E112AB">
        <w:t>axado</w:t>
      </w:r>
      <w:proofErr w:type="spellEnd"/>
      <w:r w:rsidRPr="00E112AB">
        <w:t xml:space="preserve"> otro </w:t>
      </w:r>
      <w:proofErr w:type="spellStart"/>
      <w:r w:rsidRPr="00E112AB">
        <w:t>corralexo</w:t>
      </w:r>
      <w:proofErr w:type="spellEnd"/>
      <w:r w:rsidRPr="00E112AB">
        <w:t xml:space="preserve"> que tiene nueve varas y </w:t>
      </w:r>
      <w:proofErr w:type="spellStart"/>
      <w:r w:rsidRPr="00E112AB">
        <w:t>terçia</w:t>
      </w:r>
      <w:proofErr w:type="spellEnd"/>
      <w:r w:rsidRPr="00E112AB">
        <w:t xml:space="preserve"> en largo y en ancho tres varas e media y en este dicho </w:t>
      </w:r>
      <w:proofErr w:type="spellStart"/>
      <w:r w:rsidRPr="00E112AB">
        <w:t>corralejo</w:t>
      </w:r>
      <w:proofErr w:type="spellEnd"/>
      <w:r w:rsidRPr="00E112AB">
        <w:t xml:space="preserve"> </w:t>
      </w:r>
      <w:proofErr w:type="spellStart"/>
      <w:r w:rsidRPr="00E112AB">
        <w:t>esta</w:t>
      </w:r>
      <w:proofErr w:type="spellEnd"/>
      <w:r w:rsidRPr="00E112AB">
        <w:t xml:space="preserve"> un establo tejado. </w:t>
      </w:r>
    </w:p>
    <w:p w:rsidR="00E112AB" w:rsidRDefault="00E112AB" w:rsidP="00E112AB">
      <w:pPr>
        <w:jc w:val="both"/>
      </w:pPr>
      <w:proofErr w:type="spellStart"/>
      <w:r w:rsidRPr="00E112AB">
        <w:t>Estobieron</w:t>
      </w:r>
      <w:proofErr w:type="spellEnd"/>
      <w:r w:rsidRPr="00E112AB">
        <w:t xml:space="preserve"> presentes a esta medida e </w:t>
      </w:r>
      <w:proofErr w:type="spellStart"/>
      <w:r w:rsidRPr="00E112AB">
        <w:t>deslindamyento</w:t>
      </w:r>
      <w:proofErr w:type="spellEnd"/>
      <w:r w:rsidRPr="00E112AB">
        <w:t xml:space="preserve"> Mari </w:t>
      </w:r>
      <w:proofErr w:type="spellStart"/>
      <w:r w:rsidRPr="00E112AB">
        <w:t>Gonçales</w:t>
      </w:r>
      <w:proofErr w:type="spellEnd"/>
      <w:r w:rsidRPr="00E112AB">
        <w:t xml:space="preserve"> que morava en las dichas casas e por parte del </w:t>
      </w:r>
      <w:proofErr w:type="spellStart"/>
      <w:r w:rsidRPr="00E112AB">
        <w:t>Cavildo</w:t>
      </w:r>
      <w:proofErr w:type="spellEnd"/>
      <w:r w:rsidRPr="00E112AB">
        <w:t xml:space="preserve"> los dichos señores de </w:t>
      </w:r>
      <w:proofErr w:type="spellStart"/>
      <w:r w:rsidRPr="00E112AB">
        <w:t>suso</w:t>
      </w:r>
      <w:proofErr w:type="spellEnd"/>
      <w:r w:rsidRPr="00E112AB">
        <w:t xml:space="preserve"> declarados</w:t>
      </w:r>
      <w:r>
        <w:t>”</w:t>
      </w:r>
      <w:r w:rsidRPr="00E112AB">
        <w:t>.</w:t>
      </w:r>
    </w:p>
    <w:p w:rsidR="008E1376" w:rsidRDefault="008E1376" w:rsidP="00E112AB">
      <w:pPr>
        <w:jc w:val="both"/>
      </w:pPr>
      <w:r>
        <w:t xml:space="preserve">Se trata de una casa ubicada entre otras propiedades, </w:t>
      </w:r>
      <w:r w:rsidR="00184E4D">
        <w:t>que ocupa una parcela de 165 m</w:t>
      </w:r>
      <w:r w:rsidR="00184E4D" w:rsidRPr="00184E4D">
        <w:rPr>
          <w:vertAlign w:val="superscript"/>
        </w:rPr>
        <w:t>2</w:t>
      </w:r>
      <w:r w:rsidR="00184E4D">
        <w:t>, dotada de</w:t>
      </w:r>
      <w:r>
        <w:t xml:space="preserve"> patio y cuatro crujías alrededor del mismo, dos de la</w:t>
      </w:r>
      <w:r w:rsidR="0098417C">
        <w:t>s cuales tienen cámara encima. L</w:t>
      </w:r>
      <w:r>
        <w:t>a crujía de fachada está incompleta, quizás porque hubiese</w:t>
      </w:r>
      <w:r w:rsidR="00FB1A1C">
        <w:t xml:space="preserve"> tiendas hacia la calle real junto al portal de entrada, que es descubierto, algo poco habitual. En el apeo no se menciona la existencia de escalera, imprescindible para subir a las cámaras, ni tampoco de ningún corredor o galería de acceso a aquellas. Como hipótesis hemos </w:t>
      </w:r>
      <w:r w:rsidR="004225BB">
        <w:t>dibujado</w:t>
      </w:r>
      <w:r w:rsidR="00FB1A1C">
        <w:t xml:space="preserve"> una</w:t>
      </w:r>
      <w:r w:rsidR="004225BB">
        <w:t xml:space="preserve"> </w:t>
      </w:r>
      <w:r w:rsidR="00FB1A1C">
        <w:t>escalera senci</w:t>
      </w:r>
      <w:r w:rsidR="004225BB">
        <w:t>l</w:t>
      </w:r>
      <w:r w:rsidR="00FB1A1C">
        <w:t>la</w:t>
      </w:r>
      <w:r w:rsidR="004225BB">
        <w:t>, siguiendo tipos habituales en la vivienda andalusí, así como una galería. También podría haberse planteado otra solución sin galería, accediendo a las dos cámaras en sentidos opuestos desde la última meseta de la escalera.</w:t>
      </w:r>
      <w:r w:rsidR="00FB1A1C">
        <w:t xml:space="preserve"> </w:t>
      </w:r>
    </w:p>
    <w:p w:rsidR="006A08EB" w:rsidRDefault="006A08EB" w:rsidP="00E112AB">
      <w:pPr>
        <w:jc w:val="both"/>
      </w:pPr>
      <w:r>
        <w:t xml:space="preserve">La casa cuenta con una cocina y dos salas o palacios en </w:t>
      </w:r>
      <w:r w:rsidR="00F55E3E">
        <w:t>planta</w:t>
      </w:r>
      <w:r>
        <w:t xml:space="preserve"> baja, uno de </w:t>
      </w:r>
      <w:r w:rsidR="0098417C">
        <w:t>l</w:t>
      </w:r>
      <w:r>
        <w:t>os cuales debía</w:t>
      </w:r>
      <w:r w:rsidR="0098417C">
        <w:t xml:space="preserve"> de ser la estancia principal de la casa:</w:t>
      </w:r>
      <w:r>
        <w:t xml:space="preserve"> el “palacio morisco”</w:t>
      </w:r>
      <w:r w:rsidR="0098417C">
        <w:t xml:space="preserve">. Con esta denominación se quiere indicar que era una obra de arquitectura andalusí y </w:t>
      </w:r>
      <w:r>
        <w:t xml:space="preserve">se </w:t>
      </w:r>
      <w:r w:rsidR="0098417C">
        <w:t>matiza</w:t>
      </w:r>
      <w:r>
        <w:t xml:space="preserve"> que es “sencillo”, lo que se puede </w:t>
      </w:r>
      <w:r w:rsidR="0098417C">
        <w:t>e</w:t>
      </w:r>
      <w:r>
        <w:t>nte</w:t>
      </w:r>
      <w:r w:rsidR="0098417C">
        <w:t>nde</w:t>
      </w:r>
      <w:r>
        <w:t xml:space="preserve">r como que </w:t>
      </w:r>
      <w:r w:rsidR="0098417C">
        <w:t>carece de</w:t>
      </w:r>
      <w:r>
        <w:t xml:space="preserve"> cámara encima, aunque posiblemente tuviese bastante altura. Se indica también que tenía sus puertas, que seguramente serían puertas de tornos con apertura hacia el exterior. En su interior estaba dotado de una “despensa encamarada” que hemos interpretado como una antigua alhanía o alcoba en la que se habría hecho un altillo aprovechando su gran altura libre, sin que se manifestase </w:t>
      </w:r>
      <w:r w:rsidR="00507C54">
        <w:t xml:space="preserve">necesariamente </w:t>
      </w:r>
      <w:r>
        <w:t>en el volumen exterior. A ella</w:t>
      </w:r>
      <w:r w:rsidR="00F55E3E">
        <w:t xml:space="preserve"> </w:t>
      </w:r>
      <w:r>
        <w:t>se podría subir por una escalera de mano.</w:t>
      </w:r>
    </w:p>
    <w:p w:rsidR="004225BB" w:rsidRDefault="005D0E91" w:rsidP="00E112AB">
      <w:pPr>
        <w:jc w:val="both"/>
      </w:pPr>
      <w:r>
        <w:t>Como detalle bastante excepcional en el apeo de Málaga se encuentra la indicación de que el patio está solado con ladrillo de canto y cuenta con un sumidero en medio, detalle</w:t>
      </w:r>
      <w:r w:rsidR="001D4D53">
        <w:t>s</w:t>
      </w:r>
      <w:r>
        <w:t xml:space="preserve"> que, sin embargo, aparece</w:t>
      </w:r>
      <w:r w:rsidR="001D4D53">
        <w:t>n</w:t>
      </w:r>
      <w:r>
        <w:t xml:space="preserve"> con frecuencia en los apeos de la ciudad de Sevilla</w:t>
      </w:r>
      <w:r w:rsidR="0054584F">
        <w:rPr>
          <w:rStyle w:val="Refdenotaalfinal"/>
        </w:rPr>
        <w:endnoteReference w:id="6"/>
      </w:r>
      <w:r w:rsidR="006A08EB">
        <w:t xml:space="preserve">. </w:t>
      </w:r>
    </w:p>
    <w:p w:rsidR="00313D76" w:rsidRPr="00313D76" w:rsidRDefault="00313D76" w:rsidP="00313D76">
      <w:pPr>
        <w:jc w:val="both"/>
      </w:pPr>
      <w:r w:rsidRPr="00313D76">
        <w:t xml:space="preserve">- Ejemplo </w:t>
      </w:r>
      <w:r>
        <w:t>B</w:t>
      </w:r>
      <w:r w:rsidRPr="00313D76">
        <w:t xml:space="preserve">: </w:t>
      </w:r>
      <w:r w:rsidRPr="00313D76">
        <w:rPr>
          <w:i/>
        </w:rPr>
        <w:t xml:space="preserve">Casas e </w:t>
      </w:r>
      <w:proofErr w:type="spellStart"/>
      <w:r w:rsidR="00F96580">
        <w:rPr>
          <w:i/>
        </w:rPr>
        <w:t>mesquita</w:t>
      </w:r>
      <w:proofErr w:type="spellEnd"/>
      <w:r w:rsidR="00F96580">
        <w:rPr>
          <w:i/>
        </w:rPr>
        <w:t xml:space="preserve"> que posee la nieta de </w:t>
      </w:r>
      <w:proofErr w:type="spellStart"/>
      <w:r w:rsidR="00F96580">
        <w:rPr>
          <w:i/>
        </w:rPr>
        <w:t>Balberde</w:t>
      </w:r>
      <w:proofErr w:type="spellEnd"/>
      <w:r>
        <w:rPr>
          <w:i/>
        </w:rPr>
        <w:t>.</w:t>
      </w:r>
    </w:p>
    <w:p w:rsidR="00313D76" w:rsidRDefault="00313D76" w:rsidP="00E112AB">
      <w:pPr>
        <w:jc w:val="both"/>
      </w:pPr>
      <w:r>
        <w:t xml:space="preserve">La descripción que aparece en el </w:t>
      </w:r>
      <w:proofErr w:type="spellStart"/>
      <w:r w:rsidRPr="00313D76">
        <w:rPr>
          <w:i/>
        </w:rPr>
        <w:t>Quaderno</w:t>
      </w:r>
      <w:proofErr w:type="spellEnd"/>
      <w:r>
        <w:t xml:space="preserve"> es la siguiente:</w:t>
      </w:r>
    </w:p>
    <w:p w:rsidR="00313D76" w:rsidRDefault="00F96580" w:rsidP="00E112AB">
      <w:pPr>
        <w:jc w:val="both"/>
      </w:pPr>
      <w:r>
        <w:t>“</w:t>
      </w:r>
      <w:proofErr w:type="spellStart"/>
      <w:r w:rsidRPr="00F96580">
        <w:t>Otrosi</w:t>
      </w:r>
      <w:proofErr w:type="spellEnd"/>
      <w:r w:rsidRPr="00F96580">
        <w:t xml:space="preserve"> fuimos a unas casas e </w:t>
      </w:r>
      <w:proofErr w:type="spellStart"/>
      <w:r w:rsidRPr="00F96580">
        <w:t>mesquita</w:t>
      </w:r>
      <w:proofErr w:type="spellEnd"/>
      <w:r w:rsidRPr="00F96580">
        <w:t xml:space="preserve"> que </w:t>
      </w:r>
      <w:proofErr w:type="spellStart"/>
      <w:r w:rsidRPr="00F96580">
        <w:t>estan</w:t>
      </w:r>
      <w:proofErr w:type="spellEnd"/>
      <w:r w:rsidRPr="00F96580">
        <w:t xml:space="preserve"> en la dicha </w:t>
      </w:r>
      <w:proofErr w:type="spellStart"/>
      <w:r w:rsidRPr="00F96580">
        <w:t>collaçion</w:t>
      </w:r>
      <w:proofErr w:type="spellEnd"/>
      <w:r w:rsidRPr="00F96580">
        <w:t xml:space="preserve"> de Santiago que </w:t>
      </w:r>
      <w:proofErr w:type="spellStart"/>
      <w:r w:rsidRPr="00F96580">
        <w:t>posehe</w:t>
      </w:r>
      <w:proofErr w:type="spellEnd"/>
      <w:r w:rsidRPr="00F96580">
        <w:t xml:space="preserve"> la nieta de </w:t>
      </w:r>
      <w:proofErr w:type="spellStart"/>
      <w:r w:rsidRPr="00F96580">
        <w:t>Balberde</w:t>
      </w:r>
      <w:proofErr w:type="spellEnd"/>
      <w:r w:rsidRPr="00F96580">
        <w:t xml:space="preserve"> que alindan con casas de Pedro Laso de la Vega por el un cabo e por el otro con una calleja e por delante la calle real que se </w:t>
      </w:r>
      <w:proofErr w:type="spellStart"/>
      <w:r w:rsidRPr="00F96580">
        <w:t>dize</w:t>
      </w:r>
      <w:proofErr w:type="spellEnd"/>
      <w:r w:rsidRPr="00F96580">
        <w:t xml:space="preserve"> la calle de Granada e por las espaldas con casas de Diego [tachado: dicho] </w:t>
      </w:r>
      <w:proofErr w:type="spellStart"/>
      <w:r w:rsidRPr="00F96580">
        <w:t>Sanches</w:t>
      </w:r>
      <w:proofErr w:type="spellEnd"/>
      <w:r w:rsidRPr="00F96580">
        <w:t xml:space="preserve">, el de Melilla, las </w:t>
      </w:r>
      <w:proofErr w:type="spellStart"/>
      <w:r w:rsidRPr="00F96580">
        <w:t>quales</w:t>
      </w:r>
      <w:proofErr w:type="spellEnd"/>
      <w:r w:rsidRPr="00F96580">
        <w:t xml:space="preserve"> dichas casas tiene [sic] a la </w:t>
      </w:r>
      <w:r w:rsidRPr="00F96580">
        <w:lastRenderedPageBreak/>
        <w:t xml:space="preserve">entrada una casa puerta con un terrado </w:t>
      </w:r>
      <w:proofErr w:type="spellStart"/>
      <w:r w:rsidRPr="00F96580">
        <w:t>ençima</w:t>
      </w:r>
      <w:proofErr w:type="spellEnd"/>
      <w:r w:rsidRPr="00F96580">
        <w:t xml:space="preserve"> que tubo siete varas en largo e tres varas e una </w:t>
      </w:r>
      <w:proofErr w:type="spellStart"/>
      <w:r w:rsidRPr="00F96580">
        <w:t>terçia</w:t>
      </w:r>
      <w:proofErr w:type="spellEnd"/>
      <w:r w:rsidRPr="00F96580">
        <w:t xml:space="preserve"> [En el margen inferior: va enmendado dicho] /fol. 39v/ en ancho y a la mano derecha </w:t>
      </w:r>
      <w:proofErr w:type="spellStart"/>
      <w:r w:rsidRPr="00F96580">
        <w:t>esta</w:t>
      </w:r>
      <w:proofErr w:type="spellEnd"/>
      <w:r w:rsidRPr="00F96580">
        <w:t xml:space="preserve"> un </w:t>
      </w:r>
      <w:proofErr w:type="spellStart"/>
      <w:r w:rsidRPr="00F96580">
        <w:t>palaçio</w:t>
      </w:r>
      <w:proofErr w:type="spellEnd"/>
      <w:r w:rsidRPr="00F96580">
        <w:t xml:space="preserve"> </w:t>
      </w:r>
      <w:proofErr w:type="spellStart"/>
      <w:r w:rsidRPr="00F96580">
        <w:t>texado</w:t>
      </w:r>
      <w:proofErr w:type="spellEnd"/>
      <w:r w:rsidRPr="00F96580">
        <w:t xml:space="preserve"> que tubo siete varas en largo e tres varas en ancho y a la mano </w:t>
      </w:r>
      <w:proofErr w:type="spellStart"/>
      <w:r w:rsidRPr="00F96580">
        <w:t>ysquierda</w:t>
      </w:r>
      <w:proofErr w:type="spellEnd"/>
      <w:r w:rsidRPr="00F96580">
        <w:t xml:space="preserve"> </w:t>
      </w:r>
      <w:proofErr w:type="spellStart"/>
      <w:r w:rsidRPr="00F96580">
        <w:t>estava</w:t>
      </w:r>
      <w:proofErr w:type="spellEnd"/>
      <w:r w:rsidRPr="00F96580">
        <w:t xml:space="preserve"> otro cuerpo de casa que tubo siete varas en largo y </w:t>
      </w:r>
      <w:proofErr w:type="spellStart"/>
      <w:r w:rsidRPr="00F96580">
        <w:t>quatro</w:t>
      </w:r>
      <w:proofErr w:type="spellEnd"/>
      <w:r w:rsidRPr="00F96580">
        <w:t xml:space="preserve"> varas en ancho y la </w:t>
      </w:r>
      <w:proofErr w:type="spellStart"/>
      <w:r w:rsidRPr="00F96580">
        <w:t>mytad</w:t>
      </w:r>
      <w:proofErr w:type="spellEnd"/>
      <w:r w:rsidRPr="00F96580">
        <w:t xml:space="preserve"> del dicho cuerpo de casa </w:t>
      </w:r>
      <w:proofErr w:type="spellStart"/>
      <w:r w:rsidRPr="00F96580">
        <w:t>hera</w:t>
      </w:r>
      <w:proofErr w:type="spellEnd"/>
      <w:r w:rsidRPr="00F96580">
        <w:t xml:space="preserve"> establo e </w:t>
      </w:r>
      <w:proofErr w:type="spellStart"/>
      <w:r w:rsidRPr="00F96580">
        <w:t>tenia</w:t>
      </w:r>
      <w:proofErr w:type="spellEnd"/>
      <w:r w:rsidRPr="00F96580">
        <w:t xml:space="preserve"> una puerta con sus puertas a la calle y la otra mitad </w:t>
      </w:r>
      <w:proofErr w:type="spellStart"/>
      <w:r w:rsidRPr="00F96580">
        <w:t>hera</w:t>
      </w:r>
      <w:proofErr w:type="spellEnd"/>
      <w:r w:rsidRPr="00F96580">
        <w:t xml:space="preserve"> </w:t>
      </w:r>
      <w:proofErr w:type="spellStart"/>
      <w:r w:rsidRPr="00F96580">
        <w:t>cozina</w:t>
      </w:r>
      <w:proofErr w:type="spellEnd"/>
      <w:r w:rsidRPr="00F96580">
        <w:t xml:space="preserve"> y </w:t>
      </w:r>
      <w:proofErr w:type="spellStart"/>
      <w:r w:rsidRPr="00F96580">
        <w:t>tenia</w:t>
      </w:r>
      <w:proofErr w:type="spellEnd"/>
      <w:r w:rsidRPr="00F96580">
        <w:t xml:space="preserve"> su chimenea y adelante de la dicha casa puerta </w:t>
      </w:r>
      <w:proofErr w:type="spellStart"/>
      <w:r w:rsidRPr="00F96580">
        <w:t>esta</w:t>
      </w:r>
      <w:proofErr w:type="spellEnd"/>
      <w:r w:rsidRPr="00F96580">
        <w:t xml:space="preserve"> un </w:t>
      </w:r>
      <w:proofErr w:type="spellStart"/>
      <w:r w:rsidRPr="00F96580">
        <w:t>patin</w:t>
      </w:r>
      <w:proofErr w:type="spellEnd"/>
      <w:r w:rsidRPr="00F96580">
        <w:t xml:space="preserve"> con su puerta de madera e un poso tubo el dicho </w:t>
      </w:r>
      <w:proofErr w:type="spellStart"/>
      <w:r w:rsidRPr="00F96580">
        <w:t>patin</w:t>
      </w:r>
      <w:proofErr w:type="spellEnd"/>
      <w:r w:rsidRPr="00F96580">
        <w:t xml:space="preserve"> </w:t>
      </w:r>
      <w:proofErr w:type="spellStart"/>
      <w:r w:rsidRPr="00F96580">
        <w:t>seys</w:t>
      </w:r>
      <w:proofErr w:type="spellEnd"/>
      <w:r w:rsidRPr="00F96580">
        <w:t xml:space="preserve"> varas en largo y </w:t>
      </w:r>
      <w:proofErr w:type="spellStart"/>
      <w:r w:rsidRPr="00F96580">
        <w:t>çinco</w:t>
      </w:r>
      <w:proofErr w:type="spellEnd"/>
      <w:r w:rsidRPr="00F96580">
        <w:t xml:space="preserve"> varas e </w:t>
      </w:r>
      <w:proofErr w:type="spellStart"/>
      <w:r w:rsidRPr="00F96580">
        <w:t>terçia</w:t>
      </w:r>
      <w:proofErr w:type="spellEnd"/>
      <w:r w:rsidRPr="00F96580">
        <w:t xml:space="preserve"> en ancho y a la mano </w:t>
      </w:r>
      <w:proofErr w:type="spellStart"/>
      <w:r w:rsidRPr="00F96580">
        <w:t>ysquierda</w:t>
      </w:r>
      <w:proofErr w:type="spellEnd"/>
      <w:r w:rsidRPr="00F96580">
        <w:t xml:space="preserve"> del dicho </w:t>
      </w:r>
      <w:proofErr w:type="spellStart"/>
      <w:r w:rsidRPr="00F96580">
        <w:t>patin</w:t>
      </w:r>
      <w:proofErr w:type="spellEnd"/>
      <w:r w:rsidRPr="00F96580">
        <w:t xml:space="preserve"> </w:t>
      </w:r>
      <w:proofErr w:type="spellStart"/>
      <w:r w:rsidRPr="00F96580">
        <w:t>estava</w:t>
      </w:r>
      <w:proofErr w:type="spellEnd"/>
      <w:r w:rsidRPr="00F96580">
        <w:t xml:space="preserve"> un corral de </w:t>
      </w:r>
      <w:proofErr w:type="spellStart"/>
      <w:r w:rsidRPr="00F96580">
        <w:t>seys</w:t>
      </w:r>
      <w:proofErr w:type="spellEnd"/>
      <w:r w:rsidRPr="00F96580">
        <w:t xml:space="preserve"> varas en largo e tres varas en ancho, </w:t>
      </w:r>
      <w:proofErr w:type="spellStart"/>
      <w:r w:rsidRPr="00F96580">
        <w:t>midiose</w:t>
      </w:r>
      <w:proofErr w:type="spellEnd"/>
      <w:r w:rsidRPr="00F96580">
        <w:t xml:space="preserve"> lo susodicho en </w:t>
      </w:r>
      <w:proofErr w:type="spellStart"/>
      <w:r w:rsidRPr="00F96580">
        <w:t>ausençia</w:t>
      </w:r>
      <w:proofErr w:type="spellEnd"/>
      <w:r w:rsidRPr="00F96580">
        <w:t xml:space="preserve"> de todas las partes</w:t>
      </w:r>
      <w:r>
        <w:t>”</w:t>
      </w:r>
      <w:r w:rsidRPr="00F96580">
        <w:t>.</w:t>
      </w:r>
    </w:p>
    <w:p w:rsidR="00924CD5" w:rsidRDefault="00F96580" w:rsidP="00E112AB">
      <w:pPr>
        <w:jc w:val="both"/>
      </w:pPr>
      <w:r>
        <w:t xml:space="preserve">La </w:t>
      </w:r>
      <w:r w:rsidR="00924CD5">
        <w:t>vivienda</w:t>
      </w:r>
      <w:r>
        <w:t xml:space="preserve"> ocupa una parcela </w:t>
      </w:r>
      <w:r w:rsidR="00D74410">
        <w:t xml:space="preserve">de </w:t>
      </w:r>
      <w:r w:rsidR="00F42A15" w:rsidRPr="00F42A15">
        <w:t>116</w:t>
      </w:r>
      <w:r w:rsidR="00D74410">
        <w:t xml:space="preserve"> m</w:t>
      </w:r>
      <w:r w:rsidR="00D74410" w:rsidRPr="00D74410">
        <w:rPr>
          <w:vertAlign w:val="superscript"/>
        </w:rPr>
        <w:t>2</w:t>
      </w:r>
      <w:r w:rsidR="00D74410">
        <w:t xml:space="preserve"> </w:t>
      </w:r>
      <w:r>
        <w:t>con fachada principal a la Calle de Granada, una de la más importantes de la medina de Málaga, y fachada lateral a una calleja. Los otros dos lados lindan con otras propiedades.</w:t>
      </w:r>
      <w:r w:rsidR="00924CD5">
        <w:t xml:space="preserve"> </w:t>
      </w:r>
      <w:r>
        <w:t>Se desarrolla en tres crujías alrededor de un patio, exclusivamente en planta baja</w:t>
      </w:r>
      <w:r w:rsidR="00924CD5">
        <w:t xml:space="preserve">, con cuerpos de edificación relativamente mal estructurados, lo que podría deberse a </w:t>
      </w:r>
      <w:r w:rsidR="00AC20D3">
        <w:t>que se trataba de la agrupación de una casa y una antigua mezquita, como indica el título de la descripción</w:t>
      </w:r>
      <w:r>
        <w:t>.</w:t>
      </w:r>
      <w:r w:rsidR="00AC20D3">
        <w:t xml:space="preserve"> Como hipótesis cabría pensar que el edificio religioso fuese una pequeña mezquita u oratorio de barrio, ubicado en la esquina de las dos calles, que se convertiría </w:t>
      </w:r>
      <w:r w:rsidR="00F86AE5">
        <w:t xml:space="preserve">después </w:t>
      </w:r>
      <w:r w:rsidR="00AC20D3">
        <w:t xml:space="preserve">en el establo y cocina, una vez subdividido interiormente en dos mitades. Esto justificaría también la existencia de una puerta directa del establo a la Calle de Granada. </w:t>
      </w:r>
      <w:r w:rsidR="00D74410">
        <w:t xml:space="preserve"> </w:t>
      </w:r>
    </w:p>
    <w:p w:rsidR="00F96580" w:rsidRDefault="00D74410" w:rsidP="00E112AB">
      <w:pPr>
        <w:jc w:val="both"/>
      </w:pPr>
      <w:r>
        <w:t>A pesar de ser una vivienda bastante elemental, contiene todos los elementos básicos para la vida</w:t>
      </w:r>
      <w:r w:rsidR="00F42A15">
        <w:t xml:space="preserve"> familiar</w:t>
      </w:r>
      <w:r>
        <w:t>: casa puerta, establo, patio con pozo, palacio, cocina con chimenea y corral.</w:t>
      </w:r>
      <w:r w:rsidR="00F1286B">
        <w:t xml:space="preserve"> E</w:t>
      </w:r>
      <w:r w:rsidR="00F86AE5">
        <w:t>ste último</w:t>
      </w:r>
      <w:r w:rsidR="00F1286B">
        <w:t xml:space="preserve">, además de albergar a los animales domésticos, serviría también </w:t>
      </w:r>
      <w:r w:rsidR="00F86AE5">
        <w:t>como letrina.</w:t>
      </w:r>
    </w:p>
    <w:p w:rsidR="00F1286B" w:rsidRDefault="00F1286B" w:rsidP="00E112AB">
      <w:pPr>
        <w:jc w:val="both"/>
      </w:pPr>
      <w:r>
        <w:t xml:space="preserve">Entre los mínimos detalles que aporta la descripción destaca la indicación de que </w:t>
      </w:r>
      <w:r w:rsidR="00C56AE8">
        <w:t xml:space="preserve">la casa puerta tenía un terrado encima, que puede entenderse como una cubierta plana, mientras que el palacio o sala principal de la casa estaba cubierto con un tejado. No se dice nada sobre la cubrición del otro cuerpo de edificación que contenía el establo y la cocina, pero lo habitual es que también tuviese un tejado. De modo hipotético, se ha dibujado éste a cuatro vertientes y el del palacio solo a dos, para disminuir la servidumbre de aguas pluviales hacia las propiedades colindantes. </w:t>
      </w:r>
      <w:r w:rsidR="00DB36B3">
        <w:t>S</w:t>
      </w:r>
      <w:r w:rsidR="00C56AE8">
        <w:t>e especifica que el establo se abría directamente a la calle, aunque no se indica si también tenía una comunicación interior con la casa puerta.</w:t>
      </w:r>
    </w:p>
    <w:p w:rsidR="00DB36B3" w:rsidRPr="00E112AB" w:rsidRDefault="00DB36B3" w:rsidP="00E112AB">
      <w:pPr>
        <w:jc w:val="both"/>
      </w:pPr>
      <w:r>
        <w:t xml:space="preserve">Con el dibujo y el análisis de estas dos casas se ha pretendido dar un primer avance del gran potencial que los datos contenidos en las descripciones del </w:t>
      </w:r>
      <w:proofErr w:type="spellStart"/>
      <w:r w:rsidRPr="00DB36B3">
        <w:rPr>
          <w:i/>
        </w:rPr>
        <w:t>Quaderno</w:t>
      </w:r>
      <w:proofErr w:type="spellEnd"/>
      <w:r>
        <w:t xml:space="preserve"> suponen para el estudio de la transición del urbanismo y la arquitectura nazarí a la castellana en la Málaga del primer tercio del siglo XVI.</w:t>
      </w:r>
    </w:p>
    <w:sectPr w:rsidR="00DB36B3" w:rsidRPr="00E112AB">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16B" w:rsidRDefault="001D716B" w:rsidP="00FC4489">
      <w:pPr>
        <w:spacing w:after="0" w:line="240" w:lineRule="auto"/>
      </w:pPr>
      <w:r>
        <w:separator/>
      </w:r>
    </w:p>
  </w:endnote>
  <w:endnote w:type="continuationSeparator" w:id="0">
    <w:p w:rsidR="001D716B" w:rsidRDefault="001D716B" w:rsidP="00FC4489">
      <w:pPr>
        <w:spacing w:after="0" w:line="240" w:lineRule="auto"/>
      </w:pPr>
      <w:r>
        <w:continuationSeparator/>
      </w:r>
    </w:p>
  </w:endnote>
  <w:endnote w:id="1">
    <w:p w:rsidR="00FC4489" w:rsidRPr="00FC4489" w:rsidRDefault="00FC4489" w:rsidP="0054584F">
      <w:pPr>
        <w:pStyle w:val="Textonotaalfinal"/>
        <w:jc w:val="both"/>
      </w:pPr>
      <w:r>
        <w:rPr>
          <w:rStyle w:val="Refdenotaalfinal"/>
        </w:rPr>
        <w:endnoteRef/>
      </w:r>
      <w:r>
        <w:t xml:space="preserve"> </w:t>
      </w:r>
      <w:r w:rsidRPr="00FC4489">
        <w:t xml:space="preserve">VILLANUEVA RICO, Mª del Carmen (1961). </w:t>
      </w:r>
      <w:r w:rsidRPr="00FC4489">
        <w:rPr>
          <w:i/>
          <w:iCs/>
        </w:rPr>
        <w:t>Habices de las mezquitas de la ciudad de Granada y sus alquerías.</w:t>
      </w:r>
      <w:r w:rsidRPr="00FC4489">
        <w:rPr>
          <w:lang w:val="es-ES_tradnl"/>
        </w:rPr>
        <w:t xml:space="preserve"> </w:t>
      </w:r>
      <w:r w:rsidRPr="00FC4489">
        <w:rPr>
          <w:i/>
          <w:iCs/>
          <w:lang w:val="es-ES_tradnl"/>
        </w:rPr>
        <w:t>Edición, Introducción e Índices</w:t>
      </w:r>
      <w:r w:rsidRPr="00FC4489">
        <w:rPr>
          <w:i/>
          <w:iCs/>
        </w:rPr>
        <w:t>.</w:t>
      </w:r>
      <w:r w:rsidRPr="00FC4489">
        <w:t xml:space="preserve"> Madrid, Instituto Hispano-Árabe de Cultura.</w:t>
      </w:r>
    </w:p>
    <w:p w:rsidR="00FC4489" w:rsidRDefault="0054584F" w:rsidP="0054584F">
      <w:pPr>
        <w:pStyle w:val="Textonotaalfinal"/>
        <w:jc w:val="both"/>
      </w:pPr>
      <w:r>
        <w:t xml:space="preserve">- </w:t>
      </w:r>
      <w:r w:rsidR="00FC4489" w:rsidRPr="00FC4489">
        <w:t xml:space="preserve">(1966). </w:t>
      </w:r>
      <w:r w:rsidR="00FC4489" w:rsidRPr="00FC4489">
        <w:rPr>
          <w:i/>
          <w:iCs/>
        </w:rPr>
        <w:t>Casas, mezquitas y tiendas de los habices de las Iglesias de Granada.</w:t>
      </w:r>
      <w:r w:rsidR="00FC4489" w:rsidRPr="00FC4489">
        <w:rPr>
          <w:i/>
          <w:iCs/>
          <w:lang w:val="es-ES_tradnl"/>
        </w:rPr>
        <w:t xml:space="preserve"> Edición, Introducción e Índices</w:t>
      </w:r>
      <w:r w:rsidR="00FC4489" w:rsidRPr="00FC4489">
        <w:rPr>
          <w:i/>
          <w:iCs/>
        </w:rPr>
        <w:t>.</w:t>
      </w:r>
      <w:r w:rsidR="00FC4489" w:rsidRPr="00FC4489">
        <w:t xml:space="preserve"> Madrid, Instituto Hispano-Árabe de Cultura.</w:t>
      </w:r>
      <w:r w:rsidR="00FC4489">
        <w:t xml:space="preserve"> </w:t>
      </w:r>
    </w:p>
    <w:p w:rsidR="00A0755D" w:rsidRPr="00A0755D" w:rsidRDefault="00A0755D" w:rsidP="0054584F">
      <w:pPr>
        <w:pStyle w:val="Textonotaalfinal"/>
        <w:jc w:val="both"/>
      </w:pPr>
      <w:r w:rsidRPr="00A0755D">
        <w:rPr>
          <w:lang w:val="es-ES_tradnl"/>
        </w:rPr>
        <w:t>ORIHUELA</w:t>
      </w:r>
      <w:r>
        <w:rPr>
          <w:lang w:val="es-ES_tradnl"/>
        </w:rPr>
        <w:t xml:space="preserve"> UZAL, Antonio.</w:t>
      </w:r>
      <w:r w:rsidRPr="00A0755D">
        <w:t xml:space="preserve"> “Casas andalusíes en el libro de habices de las mezquitas de Granada del año 1527”. </w:t>
      </w:r>
      <w:r w:rsidRPr="00A0755D">
        <w:rPr>
          <w:i/>
        </w:rPr>
        <w:t>La casa medieval en la península ibérica</w:t>
      </w:r>
      <w:r w:rsidRPr="00A0755D">
        <w:t xml:space="preserve">. Mª Elena Díez Jorge y Julio Navarro Palazón (eds.). Madrid, Ed. </w:t>
      </w:r>
      <w:proofErr w:type="spellStart"/>
      <w:r w:rsidRPr="00A0755D">
        <w:t>Silex</w:t>
      </w:r>
      <w:proofErr w:type="spellEnd"/>
      <w:r w:rsidRPr="00A0755D">
        <w:t>, 2015, pp. 467-486</w:t>
      </w:r>
      <w:r>
        <w:t>.</w:t>
      </w:r>
    </w:p>
  </w:endnote>
  <w:endnote w:id="2">
    <w:p w:rsidR="00FC4489" w:rsidRDefault="00FC4489" w:rsidP="0054584F">
      <w:pPr>
        <w:pStyle w:val="Textonotaalfinal"/>
        <w:jc w:val="both"/>
        <w:rPr>
          <w:lang w:val="es-ES_tradnl"/>
        </w:rPr>
      </w:pPr>
      <w:r>
        <w:rPr>
          <w:rStyle w:val="Refdenotaalfinal"/>
        </w:rPr>
        <w:endnoteRef/>
      </w:r>
      <w:r>
        <w:t xml:space="preserve"> </w:t>
      </w:r>
      <w:r w:rsidRPr="00FC4489">
        <w:rPr>
          <w:lang w:val="es-ES_tradnl"/>
        </w:rPr>
        <w:t xml:space="preserve">NÚÑEZ GONZÁLEZ, María (2012). </w:t>
      </w:r>
      <w:smartTag w:uri="urn:schemas-microsoft-com:office:smarttags" w:element="PersonName">
        <w:smartTagPr>
          <w:attr w:name="ProductID" w:val="La Casa Sevillana"/>
        </w:smartTagPr>
        <w:r w:rsidRPr="00FC4489">
          <w:rPr>
            <w:i/>
            <w:lang w:val="es-ES_tradnl"/>
          </w:rPr>
          <w:t>La Casa Sevillana</w:t>
        </w:r>
      </w:smartTag>
      <w:r w:rsidRPr="00FC4489">
        <w:rPr>
          <w:i/>
          <w:lang w:val="es-ES_tradnl"/>
        </w:rPr>
        <w:t xml:space="preserve"> del siglo XVI en la collación de San Salvador</w:t>
      </w:r>
      <w:r w:rsidRPr="00FC4489">
        <w:rPr>
          <w:lang w:val="es-ES_tradnl"/>
        </w:rPr>
        <w:t>. Sevilla, Universidad.</w:t>
      </w:r>
      <w:r>
        <w:rPr>
          <w:lang w:val="es-ES_tradnl"/>
        </w:rPr>
        <w:t xml:space="preserve"> </w:t>
      </w:r>
    </w:p>
    <w:p w:rsidR="00FC4489" w:rsidRDefault="0054584F" w:rsidP="0054584F">
      <w:pPr>
        <w:pStyle w:val="Textonotaalfinal"/>
        <w:jc w:val="both"/>
      </w:pPr>
      <w:r>
        <w:rPr>
          <w:lang w:val="es-ES_tradnl"/>
        </w:rPr>
        <w:t xml:space="preserve">- </w:t>
      </w:r>
      <w:r w:rsidR="00FC4489">
        <w:rPr>
          <w:lang w:val="es-ES_tradnl"/>
        </w:rPr>
        <w:t>(2017)</w:t>
      </w:r>
      <w:r w:rsidR="00A0755D" w:rsidRPr="00A0755D">
        <w:rPr>
          <w:rFonts w:ascii="Times New Roman" w:eastAsia="Times New Roman" w:hAnsi="Times New Roman" w:cs="Times New Roman"/>
          <w:sz w:val="24"/>
          <w:szCs w:val="24"/>
          <w:lang w:val="es-ES_tradnl" w:eastAsia="es-ES"/>
        </w:rPr>
        <w:t xml:space="preserve"> </w:t>
      </w:r>
      <w:r w:rsidR="00A0755D" w:rsidRPr="00A0755D">
        <w:rPr>
          <w:lang w:val="es-ES_tradnl"/>
        </w:rPr>
        <w:t xml:space="preserve">Tesis Doctoral </w:t>
      </w:r>
      <w:r w:rsidR="00A0755D" w:rsidRPr="00A0755D">
        <w:t>“Casas, corrales, mesones y tiendas en la Sevilla del siglo XVI. Arquitectura, dibujo y léxico de alarifes”.</w:t>
      </w:r>
      <w:r w:rsidR="00A0755D" w:rsidRPr="00A0755D">
        <w:rPr>
          <w:lang w:val="es-ES_tradnl"/>
        </w:rPr>
        <w:t xml:space="preserve"> Leída el 22 de junio de 2017 en la E.T.S. de Arquitectura, Departamento de Expresión Gráfica Arquitectónica, Universidad de Sevilla.</w:t>
      </w:r>
    </w:p>
  </w:endnote>
  <w:endnote w:id="3">
    <w:p w:rsidR="00CF2D98" w:rsidRPr="00CF2D98" w:rsidRDefault="00CF2D98" w:rsidP="00CF2D98">
      <w:pPr>
        <w:pStyle w:val="Textonotaalfinal"/>
      </w:pPr>
      <w:r>
        <w:rPr>
          <w:rStyle w:val="Refdenotaalfinal"/>
        </w:rPr>
        <w:endnoteRef/>
      </w:r>
      <w:r>
        <w:t xml:space="preserve"> Los pozos compartidos eran frecuentes en Sevilla en casas de reducidas dimensiones, se denominaban “pozo de </w:t>
      </w:r>
      <w:proofErr w:type="spellStart"/>
      <w:r>
        <w:t>entrepartes</w:t>
      </w:r>
      <w:proofErr w:type="spellEnd"/>
      <w:r>
        <w:t xml:space="preserve">” o “pozo de por medio”, véase </w:t>
      </w:r>
      <w:r w:rsidRPr="00CF2D98">
        <w:rPr>
          <w:lang w:val="es-ES_tradnl"/>
        </w:rPr>
        <w:t xml:space="preserve">NÚÑEZ GONZÁLEZ, María (2017). </w:t>
      </w:r>
      <w:proofErr w:type="spellStart"/>
      <w:r w:rsidRPr="00CF2D98">
        <w:rPr>
          <w:lang w:val="es-ES_tradnl"/>
        </w:rPr>
        <w:t>Op</w:t>
      </w:r>
      <w:proofErr w:type="spellEnd"/>
      <w:r w:rsidRPr="00CF2D98">
        <w:rPr>
          <w:lang w:val="es-ES_tradnl"/>
        </w:rPr>
        <w:t>. cit., p.</w:t>
      </w:r>
      <w:r>
        <w:rPr>
          <w:lang w:val="es-ES_tradnl"/>
        </w:rPr>
        <w:t>165.</w:t>
      </w:r>
    </w:p>
  </w:endnote>
  <w:endnote w:id="4">
    <w:p w:rsidR="0027777F" w:rsidRDefault="0027777F" w:rsidP="00CF2D98">
      <w:pPr>
        <w:pStyle w:val="Textonotaalfinal"/>
      </w:pPr>
      <w:r>
        <w:rPr>
          <w:rStyle w:val="Refdenotaalfinal"/>
        </w:rPr>
        <w:endnoteRef/>
      </w:r>
      <w:r>
        <w:t xml:space="preserve"> </w:t>
      </w:r>
      <w:r w:rsidRPr="0027777F">
        <w:t>NAVARRO PALAZÓN</w:t>
      </w:r>
      <w:r>
        <w:t>,</w:t>
      </w:r>
      <w:r w:rsidRPr="0027777F">
        <w:t xml:space="preserve"> Julio y JIMÉNEZ CASTILLO</w:t>
      </w:r>
      <w:r>
        <w:t>,</w:t>
      </w:r>
      <w:r w:rsidRPr="0027777F">
        <w:t xml:space="preserve"> Pedro, “Plantas altas en edificios andalusíes: la aportación de la arqueología”, </w:t>
      </w:r>
      <w:r w:rsidRPr="0027777F">
        <w:rPr>
          <w:i/>
        </w:rPr>
        <w:t>Arqueología medieval</w:t>
      </w:r>
      <w:r w:rsidRPr="0027777F">
        <w:t xml:space="preserve">, nº 4, 1996, </w:t>
      </w:r>
      <w:r>
        <w:t xml:space="preserve">pp. </w:t>
      </w:r>
      <w:r w:rsidRPr="0027777F">
        <w:t>107-137.</w:t>
      </w:r>
      <w:r w:rsidR="00CF2D98">
        <w:t xml:space="preserve"> </w:t>
      </w:r>
      <w:r w:rsidR="00CF2D98" w:rsidRPr="00CF2D98">
        <w:rPr>
          <w:lang w:val="es-ES_tradnl"/>
        </w:rPr>
        <w:t>ORIHUELA</w:t>
      </w:r>
      <w:r w:rsidR="00CF2D98">
        <w:rPr>
          <w:lang w:val="es-ES_tradnl"/>
        </w:rPr>
        <w:t xml:space="preserve"> UZAL</w:t>
      </w:r>
      <w:r w:rsidR="00CF2D98" w:rsidRPr="00CF2D98">
        <w:rPr>
          <w:lang w:val="es-ES_tradnl"/>
        </w:rPr>
        <w:t>, A</w:t>
      </w:r>
      <w:r w:rsidR="00CF2D98">
        <w:rPr>
          <w:lang w:val="es-ES_tradnl"/>
        </w:rPr>
        <w:t>ntonio</w:t>
      </w:r>
      <w:r w:rsidR="00CF2D98" w:rsidRPr="00CF2D98">
        <w:rPr>
          <w:lang w:val="es-ES_tradnl"/>
        </w:rPr>
        <w:t>, “La casa andalusí: un recorrido a través de su evolución”.</w:t>
      </w:r>
      <w:r w:rsidR="00CF2D98">
        <w:rPr>
          <w:lang w:val="es-ES_tradnl"/>
        </w:rPr>
        <w:t xml:space="preserve"> </w:t>
      </w:r>
      <w:r w:rsidR="00CF2D98" w:rsidRPr="00CF2D98">
        <w:rPr>
          <w:lang w:val="es-ES_tradnl"/>
        </w:rPr>
        <w:t xml:space="preserve">ARTIGRAMA: Revista del Departamento de Historia del Arte de la Universidad de Zaragoza, nº 22, </w:t>
      </w:r>
      <w:r w:rsidR="00CF2D98">
        <w:rPr>
          <w:lang w:val="es-ES_tradnl"/>
        </w:rPr>
        <w:t xml:space="preserve">2007, </w:t>
      </w:r>
      <w:r w:rsidR="00CF2D98" w:rsidRPr="00CF2D98">
        <w:rPr>
          <w:lang w:val="es-ES_tradnl"/>
        </w:rPr>
        <w:t>p</w:t>
      </w:r>
      <w:r w:rsidR="00CF2D98">
        <w:rPr>
          <w:lang w:val="es-ES_tradnl"/>
        </w:rPr>
        <w:t>p</w:t>
      </w:r>
      <w:r w:rsidR="00CF2D98" w:rsidRPr="00CF2D98">
        <w:rPr>
          <w:lang w:val="es-ES_tradnl"/>
        </w:rPr>
        <w:t>. 299-335.</w:t>
      </w:r>
    </w:p>
  </w:endnote>
  <w:endnote w:id="5">
    <w:p w:rsidR="00557627" w:rsidRDefault="00557627">
      <w:pPr>
        <w:pStyle w:val="Textonotaalfinal"/>
      </w:pPr>
      <w:r>
        <w:rPr>
          <w:rStyle w:val="Refdenotaalfinal"/>
        </w:rPr>
        <w:endnoteRef/>
      </w:r>
      <w:r>
        <w:t xml:space="preserve"> He contado para hacer el dibujo con la colaboración de D. Carlos Maestre de San Juan Escolar, ingeniero de la edificación, del Laboratorio de Arqueología y Arquitectura de la Ciudad (EEA, CSIC). </w:t>
      </w:r>
    </w:p>
  </w:endnote>
  <w:endnote w:id="6">
    <w:p w:rsidR="0054584F" w:rsidRDefault="0054584F" w:rsidP="0054584F">
      <w:pPr>
        <w:pStyle w:val="Textonotaalfinal"/>
        <w:jc w:val="both"/>
      </w:pPr>
      <w:r>
        <w:rPr>
          <w:rStyle w:val="Refdenotaalfinal"/>
        </w:rPr>
        <w:endnoteRef/>
      </w:r>
      <w:r>
        <w:t xml:space="preserve"> </w:t>
      </w:r>
      <w:r w:rsidRPr="0054584F">
        <w:rPr>
          <w:lang w:val="es-ES_tradnl"/>
        </w:rPr>
        <w:t>NÚÑEZ GONZÁLEZ, María (201</w:t>
      </w:r>
      <w:r>
        <w:rPr>
          <w:lang w:val="es-ES_tradnl"/>
        </w:rPr>
        <w:t>7</w:t>
      </w:r>
      <w:r w:rsidRPr="0054584F">
        <w:rPr>
          <w:lang w:val="es-ES_tradnl"/>
        </w:rPr>
        <w:t>).</w:t>
      </w:r>
      <w:r>
        <w:rPr>
          <w:lang w:val="es-ES_tradnl"/>
        </w:rPr>
        <w:t xml:space="preserve"> </w:t>
      </w:r>
      <w:proofErr w:type="spellStart"/>
      <w:r>
        <w:rPr>
          <w:lang w:val="es-ES_tradnl"/>
        </w:rPr>
        <w:t>Op</w:t>
      </w:r>
      <w:proofErr w:type="spellEnd"/>
      <w:r>
        <w:rPr>
          <w:lang w:val="es-ES_tradnl"/>
        </w:rPr>
        <w:t>. cit., pp. 172-176 y 183-188.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90633"/>
      <w:docPartObj>
        <w:docPartGallery w:val="Page Numbers (Bottom of Page)"/>
        <w:docPartUnique/>
      </w:docPartObj>
    </w:sdtPr>
    <w:sdtEndPr/>
    <w:sdtContent>
      <w:p w:rsidR="003C19D6" w:rsidRDefault="003C19D6">
        <w:pPr>
          <w:pStyle w:val="Piedepgina"/>
          <w:jc w:val="center"/>
        </w:pPr>
        <w:r>
          <w:fldChar w:fldCharType="begin"/>
        </w:r>
        <w:r>
          <w:instrText>PAGE   \* MERGEFORMAT</w:instrText>
        </w:r>
        <w:r>
          <w:fldChar w:fldCharType="separate"/>
        </w:r>
        <w:r w:rsidR="00576ED3">
          <w:rPr>
            <w:noProof/>
          </w:rPr>
          <w:t>6</w:t>
        </w:r>
        <w:r>
          <w:fldChar w:fldCharType="end"/>
        </w:r>
      </w:p>
    </w:sdtContent>
  </w:sdt>
  <w:p w:rsidR="003C19D6" w:rsidRDefault="003C19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16B" w:rsidRDefault="001D716B" w:rsidP="00FC4489">
      <w:pPr>
        <w:spacing w:after="0" w:line="240" w:lineRule="auto"/>
      </w:pPr>
      <w:r>
        <w:separator/>
      </w:r>
    </w:p>
  </w:footnote>
  <w:footnote w:type="continuationSeparator" w:id="0">
    <w:p w:rsidR="001D716B" w:rsidRDefault="001D716B" w:rsidP="00FC44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6D5"/>
    <w:rsid w:val="00027EDD"/>
    <w:rsid w:val="00030488"/>
    <w:rsid w:val="000B5673"/>
    <w:rsid w:val="000F5CD8"/>
    <w:rsid w:val="000F6A09"/>
    <w:rsid w:val="00107921"/>
    <w:rsid w:val="0011141D"/>
    <w:rsid w:val="00123202"/>
    <w:rsid w:val="00134137"/>
    <w:rsid w:val="00147889"/>
    <w:rsid w:val="0016178F"/>
    <w:rsid w:val="00171D60"/>
    <w:rsid w:val="00184E4D"/>
    <w:rsid w:val="001D4D53"/>
    <w:rsid w:val="001D716B"/>
    <w:rsid w:val="002121A7"/>
    <w:rsid w:val="0021431E"/>
    <w:rsid w:val="002312A5"/>
    <w:rsid w:val="0023609C"/>
    <w:rsid w:val="002431E9"/>
    <w:rsid w:val="00265607"/>
    <w:rsid w:val="0027777F"/>
    <w:rsid w:val="00297CF9"/>
    <w:rsid w:val="00313D76"/>
    <w:rsid w:val="003273DD"/>
    <w:rsid w:val="0034545E"/>
    <w:rsid w:val="00356AB4"/>
    <w:rsid w:val="00364875"/>
    <w:rsid w:val="0037439D"/>
    <w:rsid w:val="003749DE"/>
    <w:rsid w:val="003A296F"/>
    <w:rsid w:val="003A46F4"/>
    <w:rsid w:val="003C19D6"/>
    <w:rsid w:val="003F483C"/>
    <w:rsid w:val="00411047"/>
    <w:rsid w:val="004225BB"/>
    <w:rsid w:val="0043047B"/>
    <w:rsid w:val="004539AD"/>
    <w:rsid w:val="0047563D"/>
    <w:rsid w:val="004A50E6"/>
    <w:rsid w:val="004F0B28"/>
    <w:rsid w:val="004F36C5"/>
    <w:rsid w:val="00507C54"/>
    <w:rsid w:val="005435B4"/>
    <w:rsid w:val="0054584F"/>
    <w:rsid w:val="00555657"/>
    <w:rsid w:val="00557627"/>
    <w:rsid w:val="00576ED3"/>
    <w:rsid w:val="00583CBF"/>
    <w:rsid w:val="005936DD"/>
    <w:rsid w:val="0059553D"/>
    <w:rsid w:val="005D0E91"/>
    <w:rsid w:val="005D10AE"/>
    <w:rsid w:val="005E0914"/>
    <w:rsid w:val="00620FA5"/>
    <w:rsid w:val="006423FC"/>
    <w:rsid w:val="00690702"/>
    <w:rsid w:val="00693B48"/>
    <w:rsid w:val="00697126"/>
    <w:rsid w:val="006A08EB"/>
    <w:rsid w:val="00704DE2"/>
    <w:rsid w:val="0070786A"/>
    <w:rsid w:val="00754E06"/>
    <w:rsid w:val="00784DD8"/>
    <w:rsid w:val="00796ABE"/>
    <w:rsid w:val="007B6C85"/>
    <w:rsid w:val="007D1AFF"/>
    <w:rsid w:val="00802593"/>
    <w:rsid w:val="00822771"/>
    <w:rsid w:val="008436D5"/>
    <w:rsid w:val="00856BF3"/>
    <w:rsid w:val="008A4545"/>
    <w:rsid w:val="008E1376"/>
    <w:rsid w:val="00910902"/>
    <w:rsid w:val="00912841"/>
    <w:rsid w:val="00924CD5"/>
    <w:rsid w:val="0098417C"/>
    <w:rsid w:val="0098662A"/>
    <w:rsid w:val="009B5C73"/>
    <w:rsid w:val="009F530D"/>
    <w:rsid w:val="00A0755D"/>
    <w:rsid w:val="00A617AC"/>
    <w:rsid w:val="00A977E8"/>
    <w:rsid w:val="00AB7F95"/>
    <w:rsid w:val="00AC20D3"/>
    <w:rsid w:val="00AE161E"/>
    <w:rsid w:val="00AE3394"/>
    <w:rsid w:val="00AF0193"/>
    <w:rsid w:val="00B1197C"/>
    <w:rsid w:val="00B90AC8"/>
    <w:rsid w:val="00C03BC5"/>
    <w:rsid w:val="00C56AE8"/>
    <w:rsid w:val="00CA46CD"/>
    <w:rsid w:val="00CA582E"/>
    <w:rsid w:val="00CC235B"/>
    <w:rsid w:val="00CF2D98"/>
    <w:rsid w:val="00D04CDF"/>
    <w:rsid w:val="00D345A0"/>
    <w:rsid w:val="00D74410"/>
    <w:rsid w:val="00D77011"/>
    <w:rsid w:val="00D85BB9"/>
    <w:rsid w:val="00DA6CFD"/>
    <w:rsid w:val="00DB36B3"/>
    <w:rsid w:val="00E112AB"/>
    <w:rsid w:val="00E25176"/>
    <w:rsid w:val="00E3341D"/>
    <w:rsid w:val="00E70E6F"/>
    <w:rsid w:val="00EC11E3"/>
    <w:rsid w:val="00EF569D"/>
    <w:rsid w:val="00F1286B"/>
    <w:rsid w:val="00F42A15"/>
    <w:rsid w:val="00F55E3E"/>
    <w:rsid w:val="00F86AE5"/>
    <w:rsid w:val="00F96580"/>
    <w:rsid w:val="00FA4066"/>
    <w:rsid w:val="00FB1A1C"/>
    <w:rsid w:val="00FC4489"/>
    <w:rsid w:val="00FC69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21DA90"/>
  <w15:chartTrackingRefBased/>
  <w15:docId w15:val="{747A845E-B947-4398-A4EF-FDCF558B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FC448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C4489"/>
    <w:rPr>
      <w:sz w:val="20"/>
      <w:szCs w:val="20"/>
    </w:rPr>
  </w:style>
  <w:style w:type="character" w:styleId="Refdenotaalfinal">
    <w:name w:val="endnote reference"/>
    <w:basedOn w:val="Fuentedeprrafopredeter"/>
    <w:uiPriority w:val="99"/>
    <w:semiHidden/>
    <w:unhideWhenUsed/>
    <w:rsid w:val="00FC4489"/>
    <w:rPr>
      <w:vertAlign w:val="superscript"/>
    </w:rPr>
  </w:style>
  <w:style w:type="character" w:styleId="Refdenotaalpie">
    <w:name w:val="footnote reference"/>
    <w:semiHidden/>
    <w:rsid w:val="00A0755D"/>
  </w:style>
  <w:style w:type="paragraph" w:styleId="Textodeglobo">
    <w:name w:val="Balloon Text"/>
    <w:basedOn w:val="Normal"/>
    <w:link w:val="TextodegloboCar"/>
    <w:uiPriority w:val="99"/>
    <w:semiHidden/>
    <w:unhideWhenUsed/>
    <w:rsid w:val="002121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21A7"/>
    <w:rPr>
      <w:rFonts w:ascii="Segoe UI" w:hAnsi="Segoe UI" w:cs="Segoe UI"/>
      <w:sz w:val="18"/>
      <w:szCs w:val="18"/>
    </w:rPr>
  </w:style>
  <w:style w:type="paragraph" w:styleId="Encabezado">
    <w:name w:val="header"/>
    <w:basedOn w:val="Normal"/>
    <w:link w:val="EncabezadoCar"/>
    <w:uiPriority w:val="99"/>
    <w:unhideWhenUsed/>
    <w:rsid w:val="003C19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19D6"/>
  </w:style>
  <w:style w:type="paragraph" w:styleId="Piedepgina">
    <w:name w:val="footer"/>
    <w:basedOn w:val="Normal"/>
    <w:link w:val="PiedepginaCar"/>
    <w:uiPriority w:val="99"/>
    <w:unhideWhenUsed/>
    <w:rsid w:val="003C19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1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90751">
      <w:bodyDiv w:val="1"/>
      <w:marLeft w:val="0"/>
      <w:marRight w:val="0"/>
      <w:marTop w:val="0"/>
      <w:marBottom w:val="0"/>
      <w:divBdr>
        <w:top w:val="none" w:sz="0" w:space="0" w:color="auto"/>
        <w:left w:val="none" w:sz="0" w:space="0" w:color="auto"/>
        <w:bottom w:val="none" w:sz="0" w:space="0" w:color="auto"/>
        <w:right w:val="none" w:sz="0" w:space="0" w:color="auto"/>
      </w:divBdr>
      <w:divsChild>
        <w:div w:id="838158420">
          <w:marLeft w:val="0"/>
          <w:marRight w:val="0"/>
          <w:marTop w:val="0"/>
          <w:marBottom w:val="0"/>
          <w:divBdr>
            <w:top w:val="none" w:sz="0" w:space="0" w:color="auto"/>
            <w:left w:val="none" w:sz="0" w:space="0" w:color="auto"/>
            <w:bottom w:val="none" w:sz="0" w:space="0" w:color="auto"/>
            <w:right w:val="none" w:sz="0" w:space="0" w:color="auto"/>
          </w:divBdr>
          <w:divsChild>
            <w:div w:id="980962411">
              <w:marLeft w:val="0"/>
              <w:marRight w:val="0"/>
              <w:marTop w:val="0"/>
              <w:marBottom w:val="0"/>
              <w:divBdr>
                <w:top w:val="none" w:sz="0" w:space="0" w:color="auto"/>
                <w:left w:val="none" w:sz="0" w:space="0" w:color="auto"/>
                <w:bottom w:val="none" w:sz="0" w:space="0" w:color="auto"/>
                <w:right w:val="none" w:sz="0" w:space="0" w:color="auto"/>
              </w:divBdr>
              <w:divsChild>
                <w:div w:id="1952742227">
                  <w:marLeft w:val="0"/>
                  <w:marRight w:val="0"/>
                  <w:marTop w:val="0"/>
                  <w:marBottom w:val="0"/>
                  <w:divBdr>
                    <w:top w:val="none" w:sz="0" w:space="0" w:color="auto"/>
                    <w:left w:val="none" w:sz="0" w:space="0" w:color="auto"/>
                    <w:bottom w:val="none" w:sz="0" w:space="0" w:color="auto"/>
                    <w:right w:val="none" w:sz="0" w:space="0" w:color="auto"/>
                  </w:divBdr>
                  <w:divsChild>
                    <w:div w:id="1566599372">
                      <w:marLeft w:val="0"/>
                      <w:marRight w:val="0"/>
                      <w:marTop w:val="0"/>
                      <w:marBottom w:val="0"/>
                      <w:divBdr>
                        <w:top w:val="none" w:sz="0" w:space="0" w:color="auto"/>
                        <w:left w:val="none" w:sz="0" w:space="0" w:color="auto"/>
                        <w:bottom w:val="none" w:sz="0" w:space="0" w:color="auto"/>
                        <w:right w:val="none" w:sz="0" w:space="0" w:color="auto"/>
                      </w:divBdr>
                      <w:divsChild>
                        <w:div w:id="917322131">
                          <w:marLeft w:val="0"/>
                          <w:marRight w:val="0"/>
                          <w:marTop w:val="0"/>
                          <w:marBottom w:val="0"/>
                          <w:divBdr>
                            <w:top w:val="none" w:sz="0" w:space="0" w:color="auto"/>
                            <w:left w:val="none" w:sz="0" w:space="0" w:color="auto"/>
                            <w:bottom w:val="none" w:sz="0" w:space="0" w:color="auto"/>
                            <w:right w:val="none" w:sz="0" w:space="0" w:color="auto"/>
                          </w:divBdr>
                          <w:divsChild>
                            <w:div w:id="809127789">
                              <w:marLeft w:val="0"/>
                              <w:marRight w:val="0"/>
                              <w:marTop w:val="0"/>
                              <w:marBottom w:val="0"/>
                              <w:divBdr>
                                <w:top w:val="none" w:sz="0" w:space="0" w:color="auto"/>
                                <w:left w:val="none" w:sz="0" w:space="0" w:color="auto"/>
                                <w:bottom w:val="none" w:sz="0" w:space="0" w:color="auto"/>
                                <w:right w:val="none" w:sz="0" w:space="0" w:color="auto"/>
                              </w:divBdr>
                              <w:divsChild>
                                <w:div w:id="688991556">
                                  <w:marLeft w:val="0"/>
                                  <w:marRight w:val="0"/>
                                  <w:marTop w:val="0"/>
                                  <w:marBottom w:val="0"/>
                                  <w:divBdr>
                                    <w:top w:val="none" w:sz="0" w:space="0" w:color="auto"/>
                                    <w:left w:val="none" w:sz="0" w:space="0" w:color="auto"/>
                                    <w:bottom w:val="none" w:sz="0" w:space="0" w:color="auto"/>
                                    <w:right w:val="none" w:sz="0" w:space="0" w:color="auto"/>
                                  </w:divBdr>
                                  <w:divsChild>
                                    <w:div w:id="1228229802">
                                      <w:marLeft w:val="0"/>
                                      <w:marRight w:val="0"/>
                                      <w:marTop w:val="0"/>
                                      <w:marBottom w:val="0"/>
                                      <w:divBdr>
                                        <w:top w:val="none" w:sz="0" w:space="0" w:color="auto"/>
                                        <w:left w:val="none" w:sz="0" w:space="0" w:color="auto"/>
                                        <w:bottom w:val="none" w:sz="0" w:space="0" w:color="auto"/>
                                        <w:right w:val="none" w:sz="0" w:space="0" w:color="auto"/>
                                      </w:divBdr>
                                      <w:divsChild>
                                        <w:div w:id="226231258">
                                          <w:marLeft w:val="0"/>
                                          <w:marRight w:val="0"/>
                                          <w:marTop w:val="0"/>
                                          <w:marBottom w:val="0"/>
                                          <w:divBdr>
                                            <w:top w:val="none" w:sz="0" w:space="0" w:color="auto"/>
                                            <w:left w:val="none" w:sz="0" w:space="0" w:color="auto"/>
                                            <w:bottom w:val="none" w:sz="0" w:space="0" w:color="auto"/>
                                            <w:right w:val="none" w:sz="0" w:space="0" w:color="auto"/>
                                          </w:divBdr>
                                          <w:divsChild>
                                            <w:div w:id="228155326">
                                              <w:marLeft w:val="0"/>
                                              <w:marRight w:val="0"/>
                                              <w:marTop w:val="0"/>
                                              <w:marBottom w:val="0"/>
                                              <w:divBdr>
                                                <w:top w:val="none" w:sz="0" w:space="0" w:color="auto"/>
                                                <w:left w:val="none" w:sz="0" w:space="0" w:color="auto"/>
                                                <w:bottom w:val="none" w:sz="0" w:space="0" w:color="auto"/>
                                                <w:right w:val="none" w:sz="0" w:space="0" w:color="auto"/>
                                              </w:divBdr>
                                              <w:divsChild>
                                                <w:div w:id="2131124381">
                                                  <w:marLeft w:val="0"/>
                                                  <w:marRight w:val="0"/>
                                                  <w:marTop w:val="0"/>
                                                  <w:marBottom w:val="0"/>
                                                  <w:divBdr>
                                                    <w:top w:val="none" w:sz="0" w:space="0" w:color="auto"/>
                                                    <w:left w:val="none" w:sz="0" w:space="0" w:color="auto"/>
                                                    <w:bottom w:val="none" w:sz="0" w:space="0" w:color="auto"/>
                                                    <w:right w:val="none" w:sz="0" w:space="0" w:color="auto"/>
                                                  </w:divBdr>
                                                  <w:divsChild>
                                                    <w:div w:id="189729135">
                                                      <w:marLeft w:val="0"/>
                                                      <w:marRight w:val="0"/>
                                                      <w:marTop w:val="0"/>
                                                      <w:marBottom w:val="0"/>
                                                      <w:divBdr>
                                                        <w:top w:val="none" w:sz="0" w:space="0" w:color="auto"/>
                                                        <w:left w:val="none" w:sz="0" w:space="0" w:color="auto"/>
                                                        <w:bottom w:val="none" w:sz="0" w:space="0" w:color="auto"/>
                                                        <w:right w:val="none" w:sz="0" w:space="0" w:color="auto"/>
                                                      </w:divBdr>
                                                      <w:divsChild>
                                                        <w:div w:id="1993484641">
                                                          <w:marLeft w:val="0"/>
                                                          <w:marRight w:val="0"/>
                                                          <w:marTop w:val="0"/>
                                                          <w:marBottom w:val="0"/>
                                                          <w:divBdr>
                                                            <w:top w:val="none" w:sz="0" w:space="0" w:color="auto"/>
                                                            <w:left w:val="none" w:sz="0" w:space="0" w:color="auto"/>
                                                            <w:bottom w:val="none" w:sz="0" w:space="0" w:color="auto"/>
                                                            <w:right w:val="none" w:sz="0" w:space="0" w:color="auto"/>
                                                          </w:divBdr>
                                                          <w:divsChild>
                                                            <w:div w:id="1412774802">
                                                              <w:marLeft w:val="0"/>
                                                              <w:marRight w:val="0"/>
                                                              <w:marTop w:val="0"/>
                                                              <w:marBottom w:val="0"/>
                                                              <w:divBdr>
                                                                <w:top w:val="none" w:sz="0" w:space="0" w:color="auto"/>
                                                                <w:left w:val="none" w:sz="0" w:space="0" w:color="auto"/>
                                                                <w:bottom w:val="none" w:sz="0" w:space="0" w:color="auto"/>
                                                                <w:right w:val="none" w:sz="0" w:space="0" w:color="auto"/>
                                                              </w:divBdr>
                                                              <w:divsChild>
                                                                <w:div w:id="1430806994">
                                                                  <w:marLeft w:val="0"/>
                                                                  <w:marRight w:val="0"/>
                                                                  <w:marTop w:val="0"/>
                                                                  <w:marBottom w:val="0"/>
                                                                  <w:divBdr>
                                                                    <w:top w:val="none" w:sz="0" w:space="0" w:color="auto"/>
                                                                    <w:left w:val="none" w:sz="0" w:space="0" w:color="auto"/>
                                                                    <w:bottom w:val="none" w:sz="0" w:space="0" w:color="auto"/>
                                                                    <w:right w:val="none" w:sz="0" w:space="0" w:color="auto"/>
                                                                  </w:divBdr>
                                                                  <w:divsChild>
                                                                    <w:div w:id="223680225">
                                                                      <w:marLeft w:val="0"/>
                                                                      <w:marRight w:val="0"/>
                                                                      <w:marTop w:val="0"/>
                                                                      <w:marBottom w:val="0"/>
                                                                      <w:divBdr>
                                                                        <w:top w:val="none" w:sz="0" w:space="0" w:color="auto"/>
                                                                        <w:left w:val="none" w:sz="0" w:space="0" w:color="auto"/>
                                                                        <w:bottom w:val="none" w:sz="0" w:space="0" w:color="auto"/>
                                                                        <w:right w:val="none" w:sz="0" w:space="0" w:color="auto"/>
                                                                      </w:divBdr>
                                                                      <w:divsChild>
                                                                        <w:div w:id="363749586">
                                                                          <w:marLeft w:val="0"/>
                                                                          <w:marRight w:val="0"/>
                                                                          <w:marTop w:val="0"/>
                                                                          <w:marBottom w:val="0"/>
                                                                          <w:divBdr>
                                                                            <w:top w:val="none" w:sz="0" w:space="0" w:color="auto"/>
                                                                            <w:left w:val="none" w:sz="0" w:space="0" w:color="auto"/>
                                                                            <w:bottom w:val="none" w:sz="0" w:space="0" w:color="auto"/>
                                                                            <w:right w:val="none" w:sz="0" w:space="0" w:color="auto"/>
                                                                          </w:divBdr>
                                                                          <w:divsChild>
                                                                            <w:div w:id="1156144906">
                                                                              <w:marLeft w:val="0"/>
                                                                              <w:marRight w:val="0"/>
                                                                              <w:marTop w:val="0"/>
                                                                              <w:marBottom w:val="0"/>
                                                                              <w:divBdr>
                                                                                <w:top w:val="none" w:sz="0" w:space="0" w:color="auto"/>
                                                                                <w:left w:val="none" w:sz="0" w:space="0" w:color="auto"/>
                                                                                <w:bottom w:val="none" w:sz="0" w:space="0" w:color="auto"/>
                                                                                <w:right w:val="none" w:sz="0" w:space="0" w:color="auto"/>
                                                                              </w:divBdr>
                                                                              <w:divsChild>
                                                                                <w:div w:id="515929375">
                                                                                  <w:marLeft w:val="0"/>
                                                                                  <w:marRight w:val="0"/>
                                                                                  <w:marTop w:val="0"/>
                                                                                  <w:marBottom w:val="0"/>
                                                                                  <w:divBdr>
                                                                                    <w:top w:val="none" w:sz="0" w:space="0" w:color="auto"/>
                                                                                    <w:left w:val="none" w:sz="0" w:space="0" w:color="auto"/>
                                                                                    <w:bottom w:val="none" w:sz="0" w:space="0" w:color="auto"/>
                                                                                    <w:right w:val="none" w:sz="0" w:space="0" w:color="auto"/>
                                                                                  </w:divBdr>
                                                                                  <w:divsChild>
                                                                                    <w:div w:id="1180774674">
                                                                                      <w:marLeft w:val="0"/>
                                                                                      <w:marRight w:val="0"/>
                                                                                      <w:marTop w:val="0"/>
                                                                                      <w:marBottom w:val="0"/>
                                                                                      <w:divBdr>
                                                                                        <w:top w:val="none" w:sz="0" w:space="0" w:color="auto"/>
                                                                                        <w:left w:val="none" w:sz="0" w:space="0" w:color="auto"/>
                                                                                        <w:bottom w:val="none" w:sz="0" w:space="0" w:color="auto"/>
                                                                                        <w:right w:val="none" w:sz="0" w:space="0" w:color="auto"/>
                                                                                      </w:divBdr>
                                                                                      <w:divsChild>
                                                                                        <w:div w:id="99691972">
                                                                                          <w:marLeft w:val="0"/>
                                                                                          <w:marRight w:val="0"/>
                                                                                          <w:marTop w:val="0"/>
                                                                                          <w:marBottom w:val="0"/>
                                                                                          <w:divBdr>
                                                                                            <w:top w:val="none" w:sz="0" w:space="0" w:color="auto"/>
                                                                                            <w:left w:val="none" w:sz="0" w:space="0" w:color="auto"/>
                                                                                            <w:bottom w:val="none" w:sz="0" w:space="0" w:color="auto"/>
                                                                                            <w:right w:val="none" w:sz="0" w:space="0" w:color="auto"/>
                                                                                          </w:divBdr>
                                                                                          <w:divsChild>
                                                                                            <w:div w:id="578952251">
                                                                                              <w:marLeft w:val="0"/>
                                                                                              <w:marRight w:val="120"/>
                                                                                              <w:marTop w:val="0"/>
                                                                                              <w:marBottom w:val="150"/>
                                                                                              <w:divBdr>
                                                                                                <w:top w:val="single" w:sz="2" w:space="0" w:color="EFEFEF"/>
                                                                                                <w:left w:val="single" w:sz="6" w:space="0" w:color="EFEFEF"/>
                                                                                                <w:bottom w:val="single" w:sz="6" w:space="0" w:color="E2E2E2"/>
                                                                                                <w:right w:val="single" w:sz="6" w:space="0" w:color="EFEFEF"/>
                                                                                              </w:divBdr>
                                                                                              <w:divsChild>
                                                                                                <w:div w:id="1672367697">
                                                                                                  <w:marLeft w:val="0"/>
                                                                                                  <w:marRight w:val="0"/>
                                                                                                  <w:marTop w:val="0"/>
                                                                                                  <w:marBottom w:val="0"/>
                                                                                                  <w:divBdr>
                                                                                                    <w:top w:val="none" w:sz="0" w:space="0" w:color="auto"/>
                                                                                                    <w:left w:val="none" w:sz="0" w:space="0" w:color="auto"/>
                                                                                                    <w:bottom w:val="none" w:sz="0" w:space="0" w:color="auto"/>
                                                                                                    <w:right w:val="none" w:sz="0" w:space="0" w:color="auto"/>
                                                                                                  </w:divBdr>
                                                                                                  <w:divsChild>
                                                                                                    <w:div w:id="1339625312">
                                                                                                      <w:marLeft w:val="0"/>
                                                                                                      <w:marRight w:val="0"/>
                                                                                                      <w:marTop w:val="0"/>
                                                                                                      <w:marBottom w:val="0"/>
                                                                                                      <w:divBdr>
                                                                                                        <w:top w:val="none" w:sz="0" w:space="0" w:color="auto"/>
                                                                                                        <w:left w:val="none" w:sz="0" w:space="0" w:color="auto"/>
                                                                                                        <w:bottom w:val="none" w:sz="0" w:space="0" w:color="auto"/>
                                                                                                        <w:right w:val="none" w:sz="0" w:space="0" w:color="auto"/>
                                                                                                      </w:divBdr>
                                                                                                      <w:divsChild>
                                                                                                        <w:div w:id="2019038762">
                                                                                                          <w:marLeft w:val="0"/>
                                                                                                          <w:marRight w:val="0"/>
                                                                                                          <w:marTop w:val="0"/>
                                                                                                          <w:marBottom w:val="0"/>
                                                                                                          <w:divBdr>
                                                                                                            <w:top w:val="none" w:sz="0" w:space="0" w:color="auto"/>
                                                                                                            <w:left w:val="none" w:sz="0" w:space="0" w:color="auto"/>
                                                                                                            <w:bottom w:val="none" w:sz="0" w:space="0" w:color="auto"/>
                                                                                                            <w:right w:val="none" w:sz="0" w:space="0" w:color="auto"/>
                                                                                                          </w:divBdr>
                                                                                                          <w:divsChild>
                                                                                                            <w:div w:id="173617522">
                                                                                                              <w:marLeft w:val="0"/>
                                                                                                              <w:marRight w:val="0"/>
                                                                                                              <w:marTop w:val="0"/>
                                                                                                              <w:marBottom w:val="0"/>
                                                                                                              <w:divBdr>
                                                                                                                <w:top w:val="none" w:sz="0" w:space="0" w:color="auto"/>
                                                                                                                <w:left w:val="none" w:sz="0" w:space="0" w:color="auto"/>
                                                                                                                <w:bottom w:val="none" w:sz="0" w:space="0" w:color="auto"/>
                                                                                                                <w:right w:val="none" w:sz="0" w:space="0" w:color="auto"/>
                                                                                                              </w:divBdr>
                                                                                                              <w:divsChild>
                                                                                                                <w:div w:id="2076080750">
                                                                                                                  <w:marLeft w:val="0"/>
                                                                                                                  <w:marRight w:val="0"/>
                                                                                                                  <w:marTop w:val="0"/>
                                                                                                                  <w:marBottom w:val="0"/>
                                                                                                                  <w:divBdr>
                                                                                                                    <w:top w:val="single" w:sz="2" w:space="4" w:color="D8D8D8"/>
                                                                                                                    <w:left w:val="single" w:sz="2" w:space="0" w:color="D8D8D8"/>
                                                                                                                    <w:bottom w:val="single" w:sz="2" w:space="4" w:color="D8D8D8"/>
                                                                                                                    <w:right w:val="single" w:sz="2" w:space="0" w:color="D8D8D8"/>
                                                                                                                  </w:divBdr>
                                                                                                                  <w:divsChild>
                                                                                                                    <w:div w:id="19548662">
                                                                                                                      <w:marLeft w:val="225"/>
                                                                                                                      <w:marRight w:val="225"/>
                                                                                                                      <w:marTop w:val="75"/>
                                                                                                                      <w:marBottom w:val="75"/>
                                                                                                                      <w:divBdr>
                                                                                                                        <w:top w:val="none" w:sz="0" w:space="0" w:color="auto"/>
                                                                                                                        <w:left w:val="none" w:sz="0" w:space="0" w:color="auto"/>
                                                                                                                        <w:bottom w:val="none" w:sz="0" w:space="0" w:color="auto"/>
                                                                                                                        <w:right w:val="none" w:sz="0" w:space="0" w:color="auto"/>
                                                                                                                      </w:divBdr>
                                                                                                                      <w:divsChild>
                                                                                                                        <w:div w:id="1997955319">
                                                                                                                          <w:marLeft w:val="0"/>
                                                                                                                          <w:marRight w:val="0"/>
                                                                                                                          <w:marTop w:val="0"/>
                                                                                                                          <w:marBottom w:val="0"/>
                                                                                                                          <w:divBdr>
                                                                                                                            <w:top w:val="single" w:sz="6" w:space="0" w:color="auto"/>
                                                                                                                            <w:left w:val="single" w:sz="6" w:space="0" w:color="auto"/>
                                                                                                                            <w:bottom w:val="single" w:sz="6" w:space="0" w:color="auto"/>
                                                                                                                            <w:right w:val="single" w:sz="6" w:space="0" w:color="auto"/>
                                                                                                                          </w:divBdr>
                                                                                                                          <w:divsChild>
                                                                                                                            <w:div w:id="629240923">
                                                                                                                              <w:marLeft w:val="0"/>
                                                                                                                              <w:marRight w:val="0"/>
                                                                                                                              <w:marTop w:val="0"/>
                                                                                                                              <w:marBottom w:val="0"/>
                                                                                                                              <w:divBdr>
                                                                                                                                <w:top w:val="none" w:sz="0" w:space="0" w:color="auto"/>
                                                                                                                                <w:left w:val="none" w:sz="0" w:space="0" w:color="auto"/>
                                                                                                                                <w:bottom w:val="none" w:sz="0" w:space="0" w:color="auto"/>
                                                                                                                                <w:right w:val="none" w:sz="0" w:space="0" w:color="auto"/>
                                                                                                                              </w:divBdr>
                                                                                                                              <w:divsChild>
                                                                                                                                <w:div w:id="1949115427">
                                                                                                                                  <w:marLeft w:val="0"/>
                                                                                                                                  <w:marRight w:val="0"/>
                                                                                                                                  <w:marTop w:val="0"/>
                                                                                                                                  <w:marBottom w:val="0"/>
                                                                                                                                  <w:divBdr>
                                                                                                                                    <w:top w:val="none" w:sz="0" w:space="0" w:color="auto"/>
                                                                                                                                    <w:left w:val="none" w:sz="0" w:space="0" w:color="auto"/>
                                                                                                                                    <w:bottom w:val="none" w:sz="0" w:space="0" w:color="auto"/>
                                                                                                                                    <w:right w:val="none" w:sz="0" w:space="0" w:color="auto"/>
                                                                                                                                  </w:divBdr>
                                                                                                                                </w:div>
                                                                                                                                <w:div w:id="19863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3F590-16D4-470F-86FD-922BD348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2780</Words>
  <Characters>15292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Orihuela</dc:creator>
  <cp:keywords/>
  <dc:description/>
  <cp:lastModifiedBy>Antonio Orihuela</cp:lastModifiedBy>
  <cp:revision>17</cp:revision>
  <cp:lastPrinted>2018-04-10T10:31:00Z</cp:lastPrinted>
  <dcterms:created xsi:type="dcterms:W3CDTF">2018-04-09T12:40:00Z</dcterms:created>
  <dcterms:modified xsi:type="dcterms:W3CDTF">2018-04-10T11:09:00Z</dcterms:modified>
</cp:coreProperties>
</file>