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AD" w:rsidRDefault="003666AD" w:rsidP="00DA59E5">
      <w:pPr>
        <w:jc w:val="center"/>
        <w:rPr>
          <w:rFonts w:ascii="Arial" w:hAnsi="Arial" w:cs="Arial"/>
          <w:b/>
          <w:sz w:val="24"/>
          <w:szCs w:val="24"/>
          <w:lang w:val="en-US"/>
        </w:rPr>
      </w:pPr>
    </w:p>
    <w:p w:rsidR="001F30ED" w:rsidRPr="000518AF" w:rsidRDefault="00D73405" w:rsidP="00DA59E5">
      <w:pPr>
        <w:jc w:val="center"/>
        <w:rPr>
          <w:rFonts w:ascii="Arial" w:hAnsi="Arial" w:cs="Arial"/>
          <w:b/>
          <w:sz w:val="24"/>
          <w:szCs w:val="24"/>
          <w:lang w:val="en-US"/>
        </w:rPr>
      </w:pPr>
      <w:proofErr w:type="spellStart"/>
      <w:r>
        <w:rPr>
          <w:rFonts w:ascii="Arial" w:hAnsi="Arial" w:cs="Arial"/>
          <w:b/>
          <w:sz w:val="24"/>
          <w:szCs w:val="24"/>
          <w:lang w:val="en-US"/>
        </w:rPr>
        <w:t>Rhamnolipids</w:t>
      </w:r>
      <w:proofErr w:type="spellEnd"/>
      <w:r>
        <w:rPr>
          <w:rFonts w:ascii="Arial" w:hAnsi="Arial" w:cs="Arial"/>
          <w:b/>
          <w:sz w:val="24"/>
          <w:szCs w:val="24"/>
          <w:lang w:val="en-US"/>
        </w:rPr>
        <w:t xml:space="preserve"> functionalized with basic amino acids: synthesis, aggregation behavior, </w:t>
      </w:r>
      <w:proofErr w:type="gramStart"/>
      <w:r>
        <w:rPr>
          <w:rFonts w:ascii="Arial" w:hAnsi="Arial" w:cs="Arial"/>
          <w:b/>
          <w:sz w:val="24"/>
          <w:szCs w:val="24"/>
          <w:lang w:val="en-US"/>
        </w:rPr>
        <w:t>antibacterial</w:t>
      </w:r>
      <w:proofErr w:type="gramEnd"/>
      <w:r>
        <w:rPr>
          <w:rFonts w:ascii="Arial" w:hAnsi="Arial" w:cs="Arial"/>
          <w:b/>
          <w:sz w:val="24"/>
          <w:szCs w:val="24"/>
          <w:lang w:val="en-US"/>
        </w:rPr>
        <w:t xml:space="preserve"> activity and biodegradation studies.</w:t>
      </w:r>
    </w:p>
    <w:p w:rsidR="001F30ED" w:rsidRPr="000036DF" w:rsidRDefault="001F30ED" w:rsidP="001F30ED">
      <w:pPr>
        <w:rPr>
          <w:rFonts w:ascii="Arial" w:hAnsi="Arial" w:cs="Arial"/>
          <w:b/>
          <w:lang w:val="en-US"/>
        </w:rPr>
      </w:pPr>
    </w:p>
    <w:p w:rsidR="003666AD" w:rsidRPr="003666AD" w:rsidRDefault="003666AD" w:rsidP="003666AD">
      <w:pPr>
        <w:spacing w:line="360" w:lineRule="auto"/>
        <w:ind w:left="720"/>
        <w:contextualSpacing/>
        <w:jc w:val="both"/>
        <w:rPr>
          <w:rFonts w:ascii="Arial" w:hAnsi="Arial" w:cs="Arial"/>
          <w:b/>
          <w:sz w:val="24"/>
          <w:szCs w:val="24"/>
        </w:rPr>
      </w:pPr>
      <w:r w:rsidRPr="003666AD">
        <w:rPr>
          <w:rFonts w:ascii="Arial" w:hAnsi="Arial" w:cs="Arial"/>
          <w:b/>
          <w:sz w:val="24"/>
          <w:szCs w:val="24"/>
          <w:lang w:val="es-ES"/>
        </w:rPr>
        <w:t>Anderson Ramos da Silva</w:t>
      </w:r>
      <w:r w:rsidRPr="003666AD">
        <w:rPr>
          <w:rFonts w:ascii="Arial" w:hAnsi="Arial" w:cs="Arial"/>
          <w:b/>
          <w:sz w:val="24"/>
          <w:szCs w:val="24"/>
          <w:vertAlign w:val="superscript"/>
          <w:lang w:val="es-ES"/>
        </w:rPr>
        <w:t>1</w:t>
      </w:r>
      <w:r w:rsidRPr="003666AD">
        <w:rPr>
          <w:rFonts w:ascii="Arial" w:hAnsi="Arial" w:cs="Arial"/>
          <w:b/>
          <w:sz w:val="24"/>
          <w:szCs w:val="24"/>
          <w:lang w:val="es-ES"/>
        </w:rPr>
        <w:t>*, M Ángeles Manresa</w:t>
      </w:r>
      <w:r w:rsidRPr="003666AD">
        <w:rPr>
          <w:rFonts w:ascii="Arial" w:hAnsi="Arial" w:cs="Arial"/>
          <w:b/>
          <w:sz w:val="24"/>
          <w:szCs w:val="24"/>
          <w:vertAlign w:val="superscript"/>
          <w:lang w:val="es-ES"/>
        </w:rPr>
        <w:t>1</w:t>
      </w:r>
      <w:r w:rsidRPr="003666AD">
        <w:rPr>
          <w:rFonts w:ascii="Arial" w:hAnsi="Arial" w:cs="Arial"/>
          <w:b/>
          <w:sz w:val="24"/>
          <w:szCs w:val="24"/>
          <w:lang w:val="es-ES"/>
        </w:rPr>
        <w:t>, Aurora Pinazo</w:t>
      </w:r>
      <w:r w:rsidRPr="003666AD">
        <w:rPr>
          <w:rFonts w:ascii="Arial" w:hAnsi="Arial" w:cs="Arial"/>
          <w:b/>
          <w:sz w:val="24"/>
          <w:szCs w:val="24"/>
          <w:vertAlign w:val="superscript"/>
          <w:lang w:val="es-ES"/>
        </w:rPr>
        <w:t>2</w:t>
      </w:r>
      <w:r w:rsidRPr="003666AD">
        <w:rPr>
          <w:rFonts w:ascii="Arial" w:hAnsi="Arial" w:cs="Arial"/>
          <w:b/>
          <w:sz w:val="24"/>
          <w:szCs w:val="24"/>
          <w:lang w:val="es-ES"/>
        </w:rPr>
        <w:t>,</w:t>
      </w:r>
      <w:r w:rsidRPr="003666AD">
        <w:rPr>
          <w:rFonts w:ascii="Arial" w:eastAsia="AdvGulliv-R" w:hAnsi="Arial" w:cs="Arial"/>
          <w:b/>
          <w:sz w:val="24"/>
          <w:szCs w:val="24"/>
        </w:rPr>
        <w:t xml:space="preserve"> M. Teresa García</w:t>
      </w:r>
      <w:r w:rsidRPr="003666AD">
        <w:rPr>
          <w:rFonts w:ascii="Arial" w:eastAsia="AdvGulliv-R" w:hAnsi="Arial" w:cs="Arial"/>
          <w:b/>
          <w:sz w:val="24"/>
          <w:szCs w:val="24"/>
          <w:vertAlign w:val="superscript"/>
        </w:rPr>
        <w:t>2</w:t>
      </w:r>
      <w:r w:rsidRPr="003666AD">
        <w:rPr>
          <w:rFonts w:ascii="Arial" w:eastAsia="AdvGulliv-R" w:hAnsi="Arial" w:cs="Arial"/>
          <w:b/>
          <w:sz w:val="24"/>
          <w:szCs w:val="24"/>
        </w:rPr>
        <w:t>, Lourdes Pérez</w:t>
      </w:r>
      <w:r w:rsidRPr="003666AD">
        <w:rPr>
          <w:rFonts w:ascii="Arial" w:eastAsia="AdvGulliv-R" w:hAnsi="Arial" w:cs="Arial"/>
          <w:b/>
          <w:sz w:val="24"/>
          <w:szCs w:val="24"/>
          <w:vertAlign w:val="superscript"/>
        </w:rPr>
        <w:t>2</w:t>
      </w:r>
    </w:p>
    <w:p w:rsidR="003666AD" w:rsidRPr="003666AD" w:rsidRDefault="003666AD" w:rsidP="003666AD">
      <w:pPr>
        <w:spacing w:line="360" w:lineRule="auto"/>
        <w:ind w:left="720"/>
        <w:contextualSpacing/>
        <w:jc w:val="both"/>
        <w:rPr>
          <w:rFonts w:ascii="Arial" w:hAnsi="Arial" w:cs="Arial"/>
          <w:b/>
          <w:sz w:val="24"/>
          <w:szCs w:val="24"/>
          <w:lang w:val="es-ES"/>
        </w:rPr>
      </w:pPr>
    </w:p>
    <w:p w:rsidR="003666AD" w:rsidRPr="003666AD" w:rsidRDefault="003666AD" w:rsidP="003666AD">
      <w:pPr>
        <w:ind w:left="720"/>
        <w:contextualSpacing/>
        <w:rPr>
          <w:rFonts w:ascii="Arial" w:hAnsi="Arial" w:cs="Arial"/>
          <w:b/>
          <w:sz w:val="24"/>
          <w:szCs w:val="24"/>
          <w:lang w:val="es-ES"/>
        </w:rPr>
      </w:pPr>
    </w:p>
    <w:p w:rsidR="003666AD" w:rsidRPr="003666AD" w:rsidRDefault="003666AD" w:rsidP="003666AD">
      <w:pPr>
        <w:spacing w:line="360" w:lineRule="auto"/>
        <w:ind w:left="720"/>
        <w:contextualSpacing/>
        <w:jc w:val="both"/>
        <w:rPr>
          <w:rFonts w:ascii="Arial" w:hAnsi="Arial" w:cs="Arial"/>
          <w:b/>
          <w:sz w:val="24"/>
          <w:szCs w:val="24"/>
          <w:lang w:val="es-ES"/>
        </w:rPr>
      </w:pPr>
    </w:p>
    <w:p w:rsidR="003666AD" w:rsidRPr="003666AD" w:rsidRDefault="003666AD" w:rsidP="003666AD">
      <w:pPr>
        <w:spacing w:line="360" w:lineRule="auto"/>
        <w:ind w:left="720"/>
        <w:contextualSpacing/>
        <w:jc w:val="both"/>
        <w:rPr>
          <w:rFonts w:ascii="Arial" w:hAnsi="Arial" w:cs="Arial"/>
          <w:sz w:val="24"/>
          <w:szCs w:val="24"/>
        </w:rPr>
      </w:pPr>
      <w:r w:rsidRPr="003666AD">
        <w:rPr>
          <w:rFonts w:ascii="Arial" w:hAnsi="Arial" w:cs="Arial"/>
          <w:sz w:val="24"/>
          <w:szCs w:val="24"/>
          <w:vertAlign w:val="superscript"/>
          <w:lang w:val="en-US"/>
        </w:rPr>
        <w:t>1</w:t>
      </w:r>
      <w:r w:rsidR="00AB6AA2">
        <w:rPr>
          <w:rFonts w:ascii="Arial" w:hAnsi="Arial" w:cs="Arial"/>
          <w:sz w:val="24"/>
          <w:szCs w:val="24"/>
          <w:lang w:val="en-US"/>
        </w:rPr>
        <w:t>Departament of B</w:t>
      </w:r>
      <w:r w:rsidRPr="003666AD">
        <w:rPr>
          <w:rFonts w:ascii="Arial" w:hAnsi="Arial" w:cs="Arial"/>
          <w:sz w:val="24"/>
          <w:szCs w:val="24"/>
          <w:lang w:val="en-US"/>
        </w:rPr>
        <w:t>iology, Healthcare and the Environment, se</w:t>
      </w:r>
      <w:r w:rsidR="00AB6AA2">
        <w:rPr>
          <w:rFonts w:ascii="Arial" w:hAnsi="Arial" w:cs="Arial"/>
          <w:sz w:val="24"/>
          <w:szCs w:val="24"/>
          <w:lang w:val="en-US"/>
        </w:rPr>
        <w:t>ction Microbiology, Faculty of Pharmacy, University of Barce</w:t>
      </w:r>
      <w:r w:rsidRPr="003666AD">
        <w:rPr>
          <w:rFonts w:ascii="Arial" w:hAnsi="Arial" w:cs="Arial"/>
          <w:sz w:val="24"/>
          <w:szCs w:val="24"/>
          <w:lang w:val="en-US"/>
        </w:rPr>
        <w:t xml:space="preserve">lona, </w:t>
      </w:r>
      <w:r w:rsidRPr="003666AD">
        <w:rPr>
          <w:rFonts w:ascii="Arial" w:hAnsi="Arial" w:cs="Arial"/>
          <w:sz w:val="24"/>
          <w:szCs w:val="24"/>
        </w:rPr>
        <w:t>Av. Joan XXIII s/n, 08028 Barcelona, Spain.</w:t>
      </w:r>
    </w:p>
    <w:p w:rsidR="003666AD" w:rsidRPr="003666AD" w:rsidRDefault="003666AD" w:rsidP="003666AD">
      <w:pPr>
        <w:spacing w:line="360" w:lineRule="auto"/>
        <w:ind w:left="720"/>
        <w:contextualSpacing/>
        <w:jc w:val="both"/>
        <w:rPr>
          <w:rFonts w:ascii="Arial" w:hAnsi="Arial" w:cs="Arial"/>
          <w:sz w:val="24"/>
          <w:szCs w:val="24"/>
          <w:lang w:val="en-US"/>
        </w:rPr>
      </w:pPr>
    </w:p>
    <w:p w:rsidR="003666AD" w:rsidRPr="003666AD" w:rsidRDefault="003666AD" w:rsidP="003666AD">
      <w:pPr>
        <w:spacing w:line="360" w:lineRule="auto"/>
        <w:ind w:left="720"/>
        <w:contextualSpacing/>
        <w:jc w:val="both"/>
        <w:rPr>
          <w:rFonts w:ascii="Arial" w:hAnsi="Arial" w:cs="Arial"/>
          <w:sz w:val="24"/>
          <w:szCs w:val="24"/>
        </w:rPr>
      </w:pPr>
      <w:r w:rsidRPr="003666AD">
        <w:rPr>
          <w:rFonts w:ascii="Arial" w:hAnsi="Arial" w:cs="Arial"/>
          <w:sz w:val="24"/>
          <w:szCs w:val="24"/>
          <w:vertAlign w:val="superscript"/>
          <w:lang w:val="en-US"/>
        </w:rPr>
        <w:t>2</w:t>
      </w:r>
      <w:r w:rsidR="00AB6AA2">
        <w:rPr>
          <w:rFonts w:ascii="Arial" w:hAnsi="Arial" w:cs="Arial"/>
          <w:sz w:val="24"/>
          <w:szCs w:val="24"/>
          <w:vertAlign w:val="superscript"/>
          <w:lang w:val="en-US"/>
        </w:rPr>
        <w:t xml:space="preserve"> </w:t>
      </w:r>
      <w:proofErr w:type="gramStart"/>
      <w:r w:rsidRPr="00AB6AA2">
        <w:rPr>
          <w:rFonts w:ascii="Arial" w:hAnsi="Arial" w:cs="Arial"/>
          <w:sz w:val="24"/>
          <w:szCs w:val="24"/>
          <w:lang w:val="en-GB"/>
        </w:rPr>
        <w:t>Department</w:t>
      </w:r>
      <w:proofErr w:type="gramEnd"/>
      <w:r w:rsidRPr="00AB6AA2">
        <w:rPr>
          <w:rFonts w:ascii="Arial" w:hAnsi="Arial" w:cs="Arial"/>
          <w:sz w:val="24"/>
          <w:szCs w:val="24"/>
          <w:lang w:val="en-GB"/>
        </w:rPr>
        <w:t xml:space="preserve"> of </w:t>
      </w:r>
      <w:r w:rsidR="00AB6AA2" w:rsidRPr="00AB6AA2">
        <w:rPr>
          <w:rFonts w:ascii="Arial" w:hAnsi="Arial" w:cs="Arial"/>
          <w:sz w:val="24"/>
          <w:szCs w:val="24"/>
          <w:lang w:val="en-GB"/>
        </w:rPr>
        <w:t xml:space="preserve">Surfactant and </w:t>
      </w:r>
      <w:proofErr w:type="spellStart"/>
      <w:r w:rsidR="00AB6AA2" w:rsidRPr="00AB6AA2">
        <w:rPr>
          <w:rFonts w:ascii="Arial" w:hAnsi="Arial" w:cs="Arial"/>
          <w:sz w:val="24"/>
          <w:szCs w:val="24"/>
          <w:lang w:val="en-GB"/>
        </w:rPr>
        <w:t>Nanobiotecnnology</w:t>
      </w:r>
      <w:proofErr w:type="spellEnd"/>
      <w:r w:rsidRPr="003666AD">
        <w:rPr>
          <w:rFonts w:ascii="Arial" w:hAnsi="Arial" w:cs="Arial"/>
          <w:sz w:val="24"/>
          <w:szCs w:val="24"/>
          <w:lang w:val="en-US"/>
        </w:rPr>
        <w:t xml:space="preserve">, IQAC-CSIC, </w:t>
      </w:r>
      <w:r w:rsidRPr="003666AD">
        <w:rPr>
          <w:rFonts w:ascii="Arial" w:hAnsi="Arial" w:cs="Arial"/>
          <w:sz w:val="24"/>
          <w:szCs w:val="24"/>
        </w:rPr>
        <w:t>c/ Jordi Girona, 18-26, 08034 Barcelona, Spain.</w:t>
      </w:r>
    </w:p>
    <w:p w:rsidR="003666AD" w:rsidRPr="003666AD" w:rsidRDefault="003666AD" w:rsidP="003666AD">
      <w:pPr>
        <w:spacing w:line="360" w:lineRule="auto"/>
        <w:ind w:left="720"/>
        <w:contextualSpacing/>
        <w:jc w:val="both"/>
        <w:rPr>
          <w:rFonts w:ascii="Arial" w:hAnsi="Arial" w:cs="Arial"/>
          <w:sz w:val="24"/>
          <w:szCs w:val="24"/>
        </w:rPr>
      </w:pPr>
    </w:p>
    <w:p w:rsidR="003666AD" w:rsidRDefault="003666AD" w:rsidP="003666AD">
      <w:pPr>
        <w:spacing w:line="360" w:lineRule="auto"/>
        <w:ind w:left="720"/>
        <w:contextualSpacing/>
        <w:jc w:val="both"/>
        <w:rPr>
          <w:rFonts w:ascii="Arial" w:hAnsi="Arial" w:cs="Arial"/>
          <w:sz w:val="24"/>
          <w:szCs w:val="24"/>
          <w:lang w:val="en-US"/>
        </w:rPr>
      </w:pPr>
    </w:p>
    <w:p w:rsidR="00742366" w:rsidRPr="000518AF" w:rsidRDefault="00742366" w:rsidP="000518AF">
      <w:pPr>
        <w:pStyle w:val="Prrafodelista"/>
        <w:spacing w:line="360" w:lineRule="auto"/>
        <w:jc w:val="both"/>
        <w:rPr>
          <w:rFonts w:ascii="Arial" w:hAnsi="Arial" w:cs="Arial"/>
          <w:sz w:val="24"/>
          <w:szCs w:val="24"/>
          <w:lang w:val="en-US"/>
        </w:rPr>
      </w:pPr>
    </w:p>
    <w:p w:rsidR="00742366" w:rsidRPr="000518AF" w:rsidRDefault="009954AE" w:rsidP="000518AF">
      <w:pPr>
        <w:pStyle w:val="Prrafodelista"/>
        <w:spacing w:line="360" w:lineRule="auto"/>
        <w:jc w:val="both"/>
        <w:rPr>
          <w:rFonts w:ascii="Arial" w:hAnsi="Arial" w:cs="Arial"/>
          <w:b/>
          <w:sz w:val="24"/>
          <w:szCs w:val="24"/>
          <w:lang w:val="en-US"/>
        </w:rPr>
      </w:pPr>
      <w:r w:rsidRPr="000518AF">
        <w:rPr>
          <w:rFonts w:ascii="Arial" w:hAnsi="Arial" w:cs="Arial"/>
          <w:b/>
          <w:sz w:val="24"/>
          <w:szCs w:val="24"/>
          <w:lang w:val="en-US"/>
        </w:rPr>
        <w:t>Corresponding author</w:t>
      </w:r>
    </w:p>
    <w:p w:rsidR="00742366" w:rsidRPr="000518AF" w:rsidRDefault="00742366" w:rsidP="000518AF">
      <w:pPr>
        <w:pStyle w:val="Prrafodelista"/>
        <w:spacing w:line="360" w:lineRule="auto"/>
        <w:jc w:val="both"/>
        <w:rPr>
          <w:rFonts w:ascii="Arial" w:hAnsi="Arial" w:cs="Arial"/>
          <w:b/>
          <w:sz w:val="24"/>
          <w:szCs w:val="24"/>
          <w:lang w:val="en-US"/>
        </w:rPr>
      </w:pPr>
    </w:p>
    <w:p w:rsidR="00742366" w:rsidRPr="000518AF" w:rsidRDefault="009954AE" w:rsidP="000518AF">
      <w:pPr>
        <w:pStyle w:val="Prrafodelista"/>
        <w:spacing w:line="360" w:lineRule="auto"/>
        <w:jc w:val="both"/>
        <w:rPr>
          <w:rFonts w:ascii="Arial" w:hAnsi="Arial" w:cs="Arial"/>
          <w:sz w:val="24"/>
          <w:szCs w:val="24"/>
          <w:u w:val="single"/>
          <w:lang w:val="en-US"/>
        </w:rPr>
      </w:pPr>
      <w:r w:rsidRPr="000518AF">
        <w:rPr>
          <w:rFonts w:ascii="Arial" w:hAnsi="Arial" w:cs="Arial"/>
          <w:sz w:val="24"/>
          <w:szCs w:val="24"/>
          <w:u w:val="single"/>
          <w:lang w:val="en-US"/>
        </w:rPr>
        <w:t>Lourde</w:t>
      </w:r>
      <w:r w:rsidR="00DE0E3A">
        <w:rPr>
          <w:rFonts w:ascii="Arial" w:hAnsi="Arial" w:cs="Arial"/>
          <w:sz w:val="24"/>
          <w:szCs w:val="24"/>
          <w:u w:val="single"/>
          <w:lang w:val="en-US"/>
        </w:rPr>
        <w:t>s</w:t>
      </w:r>
      <w:r w:rsidRPr="000518AF">
        <w:rPr>
          <w:rFonts w:ascii="Arial" w:hAnsi="Arial" w:cs="Arial"/>
          <w:sz w:val="24"/>
          <w:szCs w:val="24"/>
          <w:u w:val="single"/>
          <w:lang w:val="en-US"/>
        </w:rPr>
        <w:t xml:space="preserve"> Pérez</w:t>
      </w:r>
    </w:p>
    <w:p w:rsidR="00742366" w:rsidRPr="000518AF" w:rsidRDefault="00AB6AA2" w:rsidP="000518AF">
      <w:pPr>
        <w:pStyle w:val="Prrafodelista"/>
        <w:spacing w:line="360" w:lineRule="auto"/>
        <w:jc w:val="both"/>
        <w:rPr>
          <w:rFonts w:ascii="Arial" w:hAnsi="Arial" w:cs="Arial"/>
          <w:b/>
          <w:sz w:val="24"/>
          <w:szCs w:val="24"/>
          <w:lang w:val="en-US"/>
        </w:rPr>
      </w:pPr>
      <w:r w:rsidRPr="00AB6AA2">
        <w:rPr>
          <w:rFonts w:ascii="Arial" w:hAnsi="Arial" w:cs="Arial"/>
          <w:sz w:val="24"/>
          <w:szCs w:val="24"/>
          <w:lang w:val="en-GB"/>
        </w:rPr>
        <w:t xml:space="preserve">Department of Surfactant and </w:t>
      </w:r>
      <w:proofErr w:type="spellStart"/>
      <w:r w:rsidRPr="00AB6AA2">
        <w:rPr>
          <w:rFonts w:ascii="Arial" w:hAnsi="Arial" w:cs="Arial"/>
          <w:sz w:val="24"/>
          <w:szCs w:val="24"/>
          <w:lang w:val="en-GB"/>
        </w:rPr>
        <w:t>Nanobiotecnnology</w:t>
      </w:r>
      <w:proofErr w:type="spellEnd"/>
      <w:r w:rsidR="00A70EE9" w:rsidRPr="00804938">
        <w:rPr>
          <w:rFonts w:ascii="Arial" w:hAnsi="Arial" w:cs="Arial"/>
          <w:sz w:val="24"/>
          <w:szCs w:val="24"/>
          <w:lang w:val="en-US"/>
        </w:rPr>
        <w:t xml:space="preserve">, IQAC-CSIC, </w:t>
      </w:r>
      <w:r w:rsidR="00A70EE9" w:rsidRPr="00804938">
        <w:rPr>
          <w:rFonts w:ascii="Arial" w:hAnsi="Arial" w:cs="Arial"/>
          <w:sz w:val="24"/>
          <w:szCs w:val="24"/>
        </w:rPr>
        <w:t xml:space="preserve">c/ Jordi Girona, 18-26, 08034 </w:t>
      </w:r>
      <w:r w:rsidR="00A70EE9">
        <w:rPr>
          <w:rFonts w:ascii="Arial" w:hAnsi="Arial" w:cs="Arial"/>
          <w:sz w:val="24"/>
          <w:szCs w:val="24"/>
        </w:rPr>
        <w:t>Barcelona, Spain</w:t>
      </w:r>
    </w:p>
    <w:p w:rsidR="00742366" w:rsidRDefault="009954AE" w:rsidP="000518AF">
      <w:pPr>
        <w:pStyle w:val="Prrafodelista"/>
        <w:spacing w:line="360" w:lineRule="auto"/>
        <w:jc w:val="both"/>
        <w:rPr>
          <w:rStyle w:val="Hipervnculo"/>
          <w:lang w:val="en-US"/>
        </w:rPr>
      </w:pPr>
      <w:r w:rsidRPr="000518AF">
        <w:rPr>
          <w:rFonts w:ascii="Arial" w:hAnsi="Arial" w:cs="Arial"/>
          <w:sz w:val="24"/>
          <w:szCs w:val="24"/>
          <w:lang w:val="en-US"/>
        </w:rPr>
        <w:t>Email:</w:t>
      </w:r>
      <w:r w:rsidR="00333824">
        <w:rPr>
          <w:rFonts w:ascii="Arial" w:hAnsi="Arial" w:cs="Arial"/>
          <w:b/>
          <w:sz w:val="24"/>
          <w:szCs w:val="24"/>
          <w:lang w:val="en-US"/>
        </w:rPr>
        <w:t xml:space="preserve"> </w:t>
      </w:r>
      <w:hyperlink r:id="rId9" w:history="1">
        <w:r w:rsidRPr="000518AF">
          <w:rPr>
            <w:rStyle w:val="Hipervnculo"/>
            <w:lang w:val="en-US"/>
          </w:rPr>
          <w:t>Lourdes.perez@iqac.csic.es</w:t>
        </w:r>
      </w:hyperlink>
    </w:p>
    <w:p w:rsidR="001F0D69" w:rsidRDefault="001F0D69" w:rsidP="000518AF">
      <w:pPr>
        <w:pStyle w:val="Prrafodelista"/>
        <w:spacing w:line="360" w:lineRule="auto"/>
        <w:jc w:val="both"/>
        <w:rPr>
          <w:rStyle w:val="Hipervnculo"/>
          <w:lang w:val="en-US"/>
        </w:rPr>
      </w:pPr>
    </w:p>
    <w:p w:rsidR="001F0D69" w:rsidRDefault="001F0D69" w:rsidP="000518AF">
      <w:pPr>
        <w:pStyle w:val="Prrafodelista"/>
        <w:spacing w:line="360" w:lineRule="auto"/>
        <w:jc w:val="both"/>
        <w:rPr>
          <w:rStyle w:val="Hipervnculo"/>
          <w:lang w:val="en-US"/>
        </w:rPr>
      </w:pPr>
    </w:p>
    <w:p w:rsidR="001F0D69" w:rsidRDefault="001F0D69" w:rsidP="000518AF">
      <w:pPr>
        <w:pStyle w:val="Prrafodelista"/>
        <w:spacing w:line="360" w:lineRule="auto"/>
        <w:jc w:val="both"/>
        <w:rPr>
          <w:rStyle w:val="Hipervnculo"/>
          <w:lang w:val="en-US"/>
        </w:rPr>
      </w:pPr>
    </w:p>
    <w:p w:rsidR="001F0D69" w:rsidRPr="00AB6AA2" w:rsidRDefault="001F0D69" w:rsidP="001F0D69">
      <w:pPr>
        <w:spacing w:after="0" w:line="240" w:lineRule="auto"/>
        <w:rPr>
          <w:rFonts w:ascii="Times New Roman" w:eastAsia="Times New Roman" w:hAnsi="Times New Roman" w:cs="Times New Roman"/>
          <w:b/>
          <w:sz w:val="24"/>
          <w:szCs w:val="24"/>
          <w:lang w:val="en-GB" w:eastAsia="es-ES"/>
        </w:rPr>
      </w:pPr>
      <w:r w:rsidRPr="00AB6AA2">
        <w:rPr>
          <w:rFonts w:ascii="Times New Roman" w:eastAsia="Times New Roman" w:hAnsi="Times New Roman" w:cs="Times New Roman"/>
          <w:b/>
          <w:sz w:val="24"/>
          <w:szCs w:val="24"/>
          <w:lang w:val="en-GB" w:eastAsia="es-ES"/>
        </w:rPr>
        <w:t>Statistical Summary</w:t>
      </w:r>
    </w:p>
    <w:p w:rsidR="001F0D69" w:rsidRPr="00AB6AA2" w:rsidRDefault="0088403C" w:rsidP="001F0D69">
      <w:pPr>
        <w:spacing w:after="0" w:line="240" w:lineRule="auto"/>
        <w:rPr>
          <w:rFonts w:ascii="Times New Roman" w:eastAsia="Times New Roman" w:hAnsi="Times New Roman" w:cs="Times New Roman"/>
          <w:sz w:val="24"/>
          <w:szCs w:val="24"/>
          <w:lang w:val="en-GB" w:eastAsia="es-ES"/>
        </w:rPr>
      </w:pPr>
      <w:r>
        <w:rPr>
          <w:rFonts w:ascii="Times New Roman" w:eastAsia="Times New Roman" w:hAnsi="Times New Roman" w:cs="Times New Roman"/>
          <w:sz w:val="24"/>
          <w:szCs w:val="24"/>
          <w:lang w:val="en-GB" w:eastAsia="es-ES"/>
        </w:rPr>
        <w:t>Number of words: 5595</w:t>
      </w:r>
      <w:r w:rsidR="00AB6AA2" w:rsidRPr="00AB6AA2">
        <w:rPr>
          <w:rFonts w:ascii="Times New Roman" w:eastAsia="Times New Roman" w:hAnsi="Times New Roman" w:cs="Times New Roman"/>
          <w:sz w:val="24"/>
          <w:szCs w:val="24"/>
          <w:lang w:val="en-GB" w:eastAsia="es-ES"/>
        </w:rPr>
        <w:t xml:space="preserve"> (referen</w:t>
      </w:r>
      <w:r w:rsidR="003E0F6D" w:rsidRPr="00AB6AA2">
        <w:rPr>
          <w:rFonts w:ascii="Times New Roman" w:eastAsia="Times New Roman" w:hAnsi="Times New Roman" w:cs="Times New Roman"/>
          <w:sz w:val="24"/>
          <w:szCs w:val="24"/>
          <w:lang w:val="en-GB" w:eastAsia="es-ES"/>
        </w:rPr>
        <w:t>ces are not included)</w:t>
      </w:r>
    </w:p>
    <w:p w:rsidR="001F0D69" w:rsidRPr="00AB6AA2" w:rsidRDefault="003E0F6D" w:rsidP="001F0D69">
      <w:pPr>
        <w:spacing w:after="0" w:line="240" w:lineRule="auto"/>
        <w:rPr>
          <w:rFonts w:ascii="Times New Roman" w:eastAsia="Times New Roman" w:hAnsi="Times New Roman" w:cs="Times New Roman"/>
          <w:sz w:val="24"/>
          <w:szCs w:val="24"/>
          <w:lang w:val="en-GB" w:eastAsia="es-ES"/>
        </w:rPr>
      </w:pPr>
      <w:r w:rsidRPr="00AB6AA2">
        <w:rPr>
          <w:rFonts w:ascii="Times New Roman" w:eastAsia="Times New Roman" w:hAnsi="Times New Roman" w:cs="Times New Roman"/>
          <w:sz w:val="24"/>
          <w:szCs w:val="24"/>
          <w:lang w:val="en-GB" w:eastAsia="es-ES"/>
        </w:rPr>
        <w:t>Number of tables: 3</w:t>
      </w:r>
    </w:p>
    <w:p w:rsidR="001F0D69" w:rsidRPr="00AB6AA2" w:rsidRDefault="003E0F6D" w:rsidP="001F0D69">
      <w:pPr>
        <w:spacing w:after="0" w:line="240" w:lineRule="auto"/>
        <w:rPr>
          <w:rFonts w:ascii="Times New Roman" w:eastAsia="Times New Roman" w:hAnsi="Times New Roman" w:cs="Times New Roman"/>
          <w:sz w:val="24"/>
          <w:szCs w:val="24"/>
          <w:lang w:val="en-GB" w:eastAsia="es-ES"/>
        </w:rPr>
      </w:pPr>
      <w:r w:rsidRPr="00AB6AA2">
        <w:rPr>
          <w:rFonts w:ascii="Times New Roman" w:eastAsia="Times New Roman" w:hAnsi="Times New Roman" w:cs="Times New Roman"/>
          <w:sz w:val="24"/>
          <w:szCs w:val="24"/>
          <w:lang w:val="en-GB" w:eastAsia="es-ES"/>
        </w:rPr>
        <w:t>Number of figures: 5</w:t>
      </w:r>
    </w:p>
    <w:p w:rsidR="001F0D69" w:rsidRPr="001F0D69" w:rsidRDefault="001F0D69" w:rsidP="000518AF">
      <w:pPr>
        <w:pStyle w:val="Prrafodelista"/>
        <w:spacing w:line="360" w:lineRule="auto"/>
        <w:jc w:val="both"/>
        <w:rPr>
          <w:rFonts w:ascii="Arial" w:hAnsi="Arial" w:cs="Arial"/>
          <w:b/>
          <w:sz w:val="24"/>
          <w:szCs w:val="24"/>
        </w:rPr>
      </w:pPr>
    </w:p>
    <w:p w:rsidR="00742366" w:rsidRPr="000518AF" w:rsidRDefault="00742366" w:rsidP="000518AF">
      <w:pPr>
        <w:pStyle w:val="Prrafodelista"/>
        <w:spacing w:line="360" w:lineRule="auto"/>
        <w:jc w:val="both"/>
        <w:rPr>
          <w:rFonts w:ascii="Arial" w:hAnsi="Arial" w:cs="Arial"/>
          <w:b/>
          <w:sz w:val="24"/>
          <w:szCs w:val="24"/>
          <w:lang w:val="en-US"/>
        </w:rPr>
      </w:pPr>
    </w:p>
    <w:p w:rsidR="00742366" w:rsidRPr="000518AF" w:rsidRDefault="00742366" w:rsidP="000518AF">
      <w:pPr>
        <w:pStyle w:val="Prrafodelista"/>
        <w:spacing w:line="360" w:lineRule="auto"/>
        <w:jc w:val="both"/>
        <w:rPr>
          <w:rFonts w:ascii="Arial" w:hAnsi="Arial" w:cs="Arial"/>
          <w:sz w:val="24"/>
          <w:szCs w:val="24"/>
          <w:lang w:val="en-US"/>
        </w:rPr>
      </w:pPr>
    </w:p>
    <w:p w:rsidR="00742366" w:rsidRPr="003666AD" w:rsidRDefault="009954AE" w:rsidP="000518AF">
      <w:pPr>
        <w:spacing w:line="480" w:lineRule="auto"/>
        <w:rPr>
          <w:rFonts w:ascii="Arial" w:hAnsi="Arial" w:cs="Arial"/>
          <w:b/>
          <w:sz w:val="24"/>
          <w:szCs w:val="24"/>
          <w:lang w:val="en-US"/>
        </w:rPr>
      </w:pPr>
      <w:r w:rsidRPr="003666AD">
        <w:rPr>
          <w:rFonts w:ascii="Arial" w:hAnsi="Arial" w:cs="Arial"/>
          <w:b/>
          <w:sz w:val="24"/>
          <w:szCs w:val="24"/>
          <w:lang w:val="en-US"/>
        </w:rPr>
        <w:lastRenderedPageBreak/>
        <w:t>Abstract</w:t>
      </w:r>
    </w:p>
    <w:p w:rsidR="00B558E7" w:rsidRPr="0089655E" w:rsidRDefault="005B777B" w:rsidP="00B558E7">
      <w:pPr>
        <w:spacing w:after="0" w:line="480" w:lineRule="auto"/>
        <w:jc w:val="both"/>
        <w:rPr>
          <w:rFonts w:ascii="Arial" w:hAnsi="Arial" w:cs="Arial"/>
          <w:sz w:val="24"/>
          <w:szCs w:val="24"/>
          <w:lang w:val="en-US"/>
        </w:rPr>
      </w:pPr>
      <w:proofErr w:type="spellStart"/>
      <w:r w:rsidRPr="0089655E">
        <w:rPr>
          <w:rFonts w:ascii="Arial" w:hAnsi="Arial" w:cs="Arial"/>
          <w:sz w:val="24"/>
          <w:szCs w:val="24"/>
          <w:lang w:val="en-US"/>
        </w:rPr>
        <w:t>Rhamnolipids</w:t>
      </w:r>
      <w:proofErr w:type="spellEnd"/>
      <w:r w:rsidRPr="0089655E">
        <w:rPr>
          <w:rFonts w:ascii="Arial" w:hAnsi="Arial" w:cs="Arial"/>
          <w:sz w:val="24"/>
          <w:szCs w:val="24"/>
          <w:lang w:val="en-US"/>
        </w:rPr>
        <w:t xml:space="preserve"> have been intensively studied due to their remarkable properties; however, the biosynthesis of RLs cannot compete commercially with the production of synthetic surfactants. Here, novel cationic </w:t>
      </w:r>
      <w:proofErr w:type="spellStart"/>
      <w:r w:rsidRPr="0089655E">
        <w:rPr>
          <w:rFonts w:ascii="Arial" w:hAnsi="Arial" w:cs="Arial"/>
          <w:sz w:val="24"/>
          <w:szCs w:val="24"/>
          <w:lang w:val="en-US"/>
        </w:rPr>
        <w:t>rhamnolipids</w:t>
      </w:r>
      <w:proofErr w:type="spellEnd"/>
      <w:r w:rsidRPr="0089655E">
        <w:rPr>
          <w:rFonts w:ascii="Arial" w:hAnsi="Arial" w:cs="Arial"/>
          <w:sz w:val="24"/>
          <w:szCs w:val="24"/>
          <w:lang w:val="en-US"/>
        </w:rPr>
        <w:t xml:space="preserve"> (RLs) derivatives containing arginine and lysine were prepared for the first time using a straightforward synthetic procedure. The RLs used to prepare these new cationic </w:t>
      </w:r>
      <w:r w:rsidR="001836E9" w:rsidRPr="0089655E">
        <w:rPr>
          <w:rFonts w:ascii="Arial" w:hAnsi="Arial" w:cs="Arial"/>
          <w:sz w:val="24"/>
          <w:szCs w:val="24"/>
          <w:lang w:val="en-US"/>
        </w:rPr>
        <w:t>derivatives</w:t>
      </w:r>
      <w:r w:rsidRPr="0089655E">
        <w:rPr>
          <w:rFonts w:ascii="Arial" w:hAnsi="Arial" w:cs="Arial"/>
          <w:sz w:val="24"/>
          <w:szCs w:val="24"/>
          <w:lang w:val="en-US"/>
        </w:rPr>
        <w:t xml:space="preserve"> </w:t>
      </w:r>
      <w:r w:rsidR="004B754C" w:rsidRPr="0089655E">
        <w:rPr>
          <w:rFonts w:ascii="Arial" w:hAnsi="Arial" w:cs="Arial"/>
          <w:sz w:val="24"/>
          <w:szCs w:val="24"/>
          <w:lang w:val="en-US"/>
        </w:rPr>
        <w:t>were produced</w:t>
      </w:r>
      <w:r w:rsidRPr="0089655E">
        <w:rPr>
          <w:rFonts w:ascii="Arial" w:hAnsi="Arial" w:cs="Arial"/>
          <w:sz w:val="24"/>
          <w:szCs w:val="24"/>
          <w:lang w:val="en-US"/>
        </w:rPr>
        <w:t xml:space="preserve"> by Pseudomonas aeruginosa using waste frying oil as carbon source. It was found that the amino acid-based RLs form aggregates at very low concentrations, even below the </w:t>
      </w:r>
      <w:r w:rsidR="00B558E7" w:rsidRPr="0089655E">
        <w:rPr>
          <w:rFonts w:ascii="Arial" w:hAnsi="Arial" w:cs="Arial"/>
          <w:sz w:val="24"/>
          <w:szCs w:val="24"/>
          <w:lang w:val="en-US"/>
        </w:rPr>
        <w:t>CMC</w:t>
      </w:r>
      <w:r w:rsidRPr="0089655E">
        <w:rPr>
          <w:rFonts w:ascii="Arial" w:hAnsi="Arial" w:cs="Arial"/>
          <w:sz w:val="24"/>
          <w:szCs w:val="24"/>
          <w:lang w:val="en-US"/>
        </w:rPr>
        <w:t xml:space="preserve">. Biodegradation studies indicate that these cationic RLs can be </w:t>
      </w:r>
      <w:r w:rsidR="004B754C" w:rsidRPr="0089655E">
        <w:rPr>
          <w:rFonts w:ascii="Arial" w:hAnsi="Arial" w:cs="Arial"/>
          <w:sz w:val="24"/>
          <w:szCs w:val="24"/>
          <w:lang w:val="en-US"/>
        </w:rPr>
        <w:t>classified</w:t>
      </w:r>
      <w:r w:rsidRPr="0089655E">
        <w:rPr>
          <w:rFonts w:ascii="Arial" w:hAnsi="Arial" w:cs="Arial"/>
          <w:sz w:val="24"/>
          <w:szCs w:val="24"/>
          <w:lang w:val="en-US"/>
        </w:rPr>
        <w:t xml:space="preserve"> as readily biodegradable. Interestingly, the RL arginine conjugates exhibited notabl</w:t>
      </w:r>
      <w:r w:rsidR="008164C5" w:rsidRPr="0089655E">
        <w:rPr>
          <w:rFonts w:ascii="Arial" w:hAnsi="Arial" w:cs="Arial"/>
          <w:sz w:val="24"/>
          <w:szCs w:val="24"/>
          <w:lang w:val="en-US"/>
        </w:rPr>
        <w:t>e DNA binding affinity and good</w:t>
      </w:r>
      <w:r w:rsidRPr="0089655E">
        <w:rPr>
          <w:rFonts w:ascii="Arial" w:hAnsi="Arial" w:cs="Arial"/>
          <w:sz w:val="24"/>
          <w:szCs w:val="24"/>
          <w:lang w:val="en-US"/>
        </w:rPr>
        <w:t xml:space="preserve"> antimicrobial activity against Gram-positive bacteria, including methicillin-resistant </w:t>
      </w:r>
      <w:r w:rsidR="004B754C" w:rsidRPr="0089655E">
        <w:rPr>
          <w:rFonts w:ascii="Arial" w:hAnsi="Arial" w:cs="Arial"/>
          <w:i/>
          <w:sz w:val="24"/>
          <w:szCs w:val="24"/>
          <w:lang w:val="en-US"/>
        </w:rPr>
        <w:t>Staphylococcus</w:t>
      </w:r>
      <w:r w:rsidRPr="0089655E">
        <w:rPr>
          <w:rFonts w:ascii="Arial" w:hAnsi="Arial" w:cs="Arial"/>
          <w:i/>
          <w:sz w:val="24"/>
          <w:szCs w:val="24"/>
          <w:lang w:val="en-US"/>
        </w:rPr>
        <w:t xml:space="preserve"> aureus</w:t>
      </w:r>
      <w:r w:rsidRPr="0089655E">
        <w:rPr>
          <w:rFonts w:ascii="Arial" w:hAnsi="Arial" w:cs="Arial"/>
          <w:sz w:val="24"/>
          <w:szCs w:val="24"/>
          <w:lang w:val="en-US"/>
        </w:rPr>
        <w:t xml:space="preserve">, which increases the potential applications of these compounds. </w:t>
      </w:r>
      <w:r w:rsidR="00B558E7" w:rsidRPr="0089655E">
        <w:rPr>
          <w:rFonts w:ascii="Arial" w:hAnsi="Arial" w:cs="Arial"/>
          <w:sz w:val="24"/>
          <w:szCs w:val="24"/>
          <w:lang w:val="en-US"/>
        </w:rPr>
        <w:t xml:space="preserve">Consequently, the use of low-cost substrates and the added value of the final product constitute a more cost-effective </w:t>
      </w:r>
      <w:proofErr w:type="spellStart"/>
      <w:r w:rsidR="00B558E7" w:rsidRPr="0089655E">
        <w:rPr>
          <w:rFonts w:ascii="Arial" w:hAnsi="Arial" w:cs="Arial"/>
          <w:sz w:val="24"/>
          <w:szCs w:val="24"/>
          <w:lang w:val="en-US"/>
        </w:rPr>
        <w:t>rhamnolipid</w:t>
      </w:r>
      <w:proofErr w:type="spellEnd"/>
      <w:r w:rsidR="00B558E7" w:rsidRPr="0089655E">
        <w:rPr>
          <w:rFonts w:ascii="Arial" w:hAnsi="Arial" w:cs="Arial"/>
          <w:sz w:val="24"/>
          <w:szCs w:val="24"/>
          <w:lang w:val="en-US"/>
        </w:rPr>
        <w:t xml:space="preserve"> production. </w:t>
      </w:r>
    </w:p>
    <w:p w:rsidR="00742366" w:rsidRPr="003666AD" w:rsidRDefault="00742366" w:rsidP="00B558E7">
      <w:pPr>
        <w:spacing w:after="0" w:line="480" w:lineRule="auto"/>
        <w:jc w:val="both"/>
        <w:rPr>
          <w:rFonts w:ascii="Arial" w:hAnsi="Arial" w:cs="Arial"/>
          <w:color w:val="231F20"/>
          <w:sz w:val="24"/>
          <w:szCs w:val="24"/>
          <w:lang w:val="en-US"/>
        </w:rPr>
      </w:pPr>
    </w:p>
    <w:p w:rsidR="00627E46" w:rsidRPr="003666AD" w:rsidRDefault="009954AE" w:rsidP="00627E46">
      <w:pPr>
        <w:spacing w:line="480" w:lineRule="auto"/>
        <w:rPr>
          <w:rFonts w:ascii="Arial" w:hAnsi="Arial" w:cs="Arial"/>
          <w:sz w:val="24"/>
          <w:szCs w:val="24"/>
          <w:lang w:val="en-US"/>
        </w:rPr>
      </w:pPr>
      <w:r w:rsidRPr="003666AD">
        <w:rPr>
          <w:rFonts w:ascii="Arial" w:hAnsi="Arial" w:cs="Arial"/>
          <w:b/>
          <w:sz w:val="24"/>
          <w:szCs w:val="24"/>
          <w:lang w:val="en-US"/>
        </w:rPr>
        <w:t xml:space="preserve">Keywords: </w:t>
      </w:r>
      <w:proofErr w:type="spellStart"/>
      <w:r w:rsidR="00627E46" w:rsidRPr="003666AD">
        <w:rPr>
          <w:rFonts w:ascii="Arial" w:hAnsi="Arial" w:cs="Arial"/>
          <w:sz w:val="24"/>
          <w:szCs w:val="24"/>
          <w:lang w:val="en-US"/>
        </w:rPr>
        <w:t>Rhamnolipid</w:t>
      </w:r>
      <w:proofErr w:type="spellEnd"/>
      <w:r w:rsidR="00627E46" w:rsidRPr="003666AD">
        <w:rPr>
          <w:rFonts w:ascii="Arial" w:hAnsi="Arial" w:cs="Arial"/>
          <w:sz w:val="24"/>
          <w:szCs w:val="24"/>
          <w:lang w:val="en-US"/>
        </w:rPr>
        <w:t xml:space="preserve"> production; used cooking oil; arginine and lysine derivatives; </w:t>
      </w:r>
      <w:proofErr w:type="spellStart"/>
      <w:r w:rsidR="00627E46" w:rsidRPr="003666AD">
        <w:rPr>
          <w:rFonts w:ascii="Arial" w:hAnsi="Arial" w:cs="Arial"/>
          <w:sz w:val="24"/>
          <w:szCs w:val="24"/>
          <w:lang w:val="en-US"/>
        </w:rPr>
        <w:t>physico</w:t>
      </w:r>
      <w:proofErr w:type="spellEnd"/>
      <w:r w:rsidR="00627E46" w:rsidRPr="003666AD">
        <w:rPr>
          <w:rFonts w:ascii="Arial" w:hAnsi="Arial" w:cs="Arial"/>
          <w:sz w:val="24"/>
          <w:szCs w:val="24"/>
          <w:lang w:val="en-US"/>
        </w:rPr>
        <w:t>-chemical properties; antibacterial activity, biodegradation</w:t>
      </w:r>
    </w:p>
    <w:p w:rsidR="00742366" w:rsidRDefault="00742366" w:rsidP="000518AF">
      <w:pPr>
        <w:spacing w:line="480" w:lineRule="auto"/>
        <w:rPr>
          <w:rFonts w:ascii="Arial" w:hAnsi="Arial" w:cs="Arial"/>
          <w:sz w:val="24"/>
          <w:szCs w:val="24"/>
          <w:lang w:val="en-US"/>
        </w:rPr>
      </w:pPr>
    </w:p>
    <w:p w:rsidR="00742366" w:rsidRDefault="00742366" w:rsidP="000518AF">
      <w:pPr>
        <w:spacing w:line="480" w:lineRule="auto"/>
        <w:rPr>
          <w:rFonts w:ascii="Arial" w:hAnsi="Arial" w:cs="Arial"/>
          <w:sz w:val="24"/>
          <w:szCs w:val="24"/>
          <w:lang w:val="en-US"/>
        </w:rPr>
      </w:pPr>
    </w:p>
    <w:p w:rsidR="00742366" w:rsidRDefault="00742366" w:rsidP="000518AF">
      <w:pPr>
        <w:spacing w:line="480" w:lineRule="auto"/>
        <w:rPr>
          <w:rFonts w:ascii="Arial" w:hAnsi="Arial" w:cs="Arial"/>
          <w:sz w:val="24"/>
          <w:szCs w:val="24"/>
          <w:lang w:val="en-US"/>
        </w:rPr>
      </w:pPr>
    </w:p>
    <w:p w:rsidR="00742366" w:rsidRDefault="00742366" w:rsidP="000518AF">
      <w:pPr>
        <w:spacing w:line="480" w:lineRule="auto"/>
        <w:rPr>
          <w:rFonts w:ascii="Arial" w:hAnsi="Arial" w:cs="Arial"/>
          <w:sz w:val="24"/>
          <w:szCs w:val="24"/>
          <w:lang w:val="en-US"/>
        </w:rPr>
      </w:pPr>
    </w:p>
    <w:p w:rsidR="00742366" w:rsidRPr="000518AF" w:rsidRDefault="009954AE" w:rsidP="000518AF">
      <w:pPr>
        <w:spacing w:line="480" w:lineRule="auto"/>
        <w:rPr>
          <w:rFonts w:ascii="Arial" w:hAnsi="Arial" w:cs="Arial"/>
          <w:b/>
          <w:sz w:val="24"/>
          <w:szCs w:val="24"/>
          <w:lang w:val="en-US"/>
        </w:rPr>
      </w:pPr>
      <w:r w:rsidRPr="000518AF">
        <w:rPr>
          <w:rFonts w:ascii="Arial" w:hAnsi="Arial" w:cs="Arial"/>
          <w:b/>
          <w:sz w:val="24"/>
          <w:szCs w:val="24"/>
          <w:lang w:val="en-US"/>
        </w:rPr>
        <w:lastRenderedPageBreak/>
        <w:t>1. I</w:t>
      </w:r>
      <w:r w:rsidR="00FB752D">
        <w:rPr>
          <w:rFonts w:ascii="Arial" w:hAnsi="Arial" w:cs="Arial"/>
          <w:b/>
          <w:sz w:val="24"/>
          <w:szCs w:val="24"/>
          <w:lang w:val="en-US"/>
        </w:rPr>
        <w:t>ntroduction</w:t>
      </w:r>
    </w:p>
    <w:p w:rsidR="00742366" w:rsidRPr="005B777B" w:rsidRDefault="009954AE" w:rsidP="000518AF">
      <w:pPr>
        <w:spacing w:after="0" w:line="480" w:lineRule="auto"/>
        <w:jc w:val="both"/>
        <w:rPr>
          <w:rFonts w:ascii="Arial" w:hAnsi="Arial" w:cs="Arial"/>
          <w:sz w:val="24"/>
          <w:szCs w:val="24"/>
          <w:lang w:val="en-US"/>
        </w:rPr>
      </w:pPr>
      <w:r w:rsidRPr="005B777B">
        <w:rPr>
          <w:rFonts w:ascii="Arial" w:hAnsi="Arial" w:cs="Arial"/>
          <w:sz w:val="24"/>
          <w:szCs w:val="24"/>
          <w:lang w:val="en-US"/>
        </w:rPr>
        <w:t>In the last decades, increasing environmental concerns have led to new protocols designed to reduce chemical pollution</w:t>
      </w:r>
      <w:r w:rsidRPr="005B777B">
        <w:rPr>
          <w:rFonts w:ascii="Arial" w:hAnsi="Arial" w:cs="Arial"/>
          <w:color w:val="000000" w:themeColor="text1"/>
          <w:sz w:val="24"/>
          <w:szCs w:val="24"/>
          <w:lang w:val="en-US"/>
        </w:rPr>
        <w:t>. With the needs of future generations in mind, the goal of green chemistry is to develop products that will reduce or eliminate the generation of substances harmful to health and the environment</w:t>
      </w:r>
      <w:r w:rsidRPr="005B777B">
        <w:rPr>
          <w:rFonts w:ascii="Arial" w:hAnsi="Arial" w:cs="Arial"/>
          <w:color w:val="548DD4" w:themeColor="text2" w:themeTint="99"/>
          <w:sz w:val="24"/>
          <w:szCs w:val="24"/>
          <w:lang w:val="en-US"/>
        </w:rPr>
        <w:t>.</w:t>
      </w:r>
      <w:r w:rsidRPr="005B777B">
        <w:rPr>
          <w:rFonts w:ascii="Arial" w:hAnsi="Arial" w:cs="Arial"/>
          <w:color w:val="00B050"/>
          <w:sz w:val="24"/>
          <w:szCs w:val="24"/>
          <w:lang w:val="en-US"/>
        </w:rPr>
        <w:t xml:space="preserve"> </w:t>
      </w:r>
      <w:r w:rsidRPr="005B777B">
        <w:rPr>
          <w:rFonts w:ascii="Arial" w:hAnsi="Arial" w:cs="Arial"/>
          <w:sz w:val="24"/>
          <w:szCs w:val="24"/>
          <w:lang w:val="en-US"/>
        </w:rPr>
        <w:t>In synthesis, the selection of a starting material may be one of the most significant factors in determining environmental impacts</w:t>
      </w:r>
      <w:r w:rsidR="005B777B" w:rsidRPr="005B777B">
        <w:rPr>
          <w:rFonts w:ascii="Arial" w:hAnsi="Arial" w:cs="Arial"/>
          <w:sz w:val="24"/>
          <w:szCs w:val="24"/>
          <w:lang w:val="en-US"/>
        </w:rPr>
        <w:t xml:space="preserve"> </w:t>
      </w:r>
      <w:r w:rsidR="00034584" w:rsidRPr="005B777B">
        <w:rPr>
          <w:rFonts w:ascii="Arial" w:hAnsi="Arial" w:cs="Arial"/>
          <w:color w:val="00B0F0"/>
          <w:sz w:val="24"/>
          <w:szCs w:val="24"/>
          <w:lang w:val="en-US"/>
        </w:rPr>
        <w:t>[</w:t>
      </w:r>
      <w:r w:rsidR="00034584" w:rsidRPr="005B777B">
        <w:rPr>
          <w:rStyle w:val="Refdenotaalfinal"/>
          <w:rFonts w:ascii="Arial" w:hAnsi="Arial" w:cs="Arial"/>
          <w:color w:val="00B0F0"/>
          <w:sz w:val="24"/>
          <w:szCs w:val="24"/>
          <w:vertAlign w:val="baseline"/>
          <w:lang w:val="en-US"/>
        </w:rPr>
        <w:endnoteReference w:id="1"/>
      </w:r>
      <w:r w:rsidR="00034584" w:rsidRPr="005B777B">
        <w:rPr>
          <w:rFonts w:ascii="Arial" w:hAnsi="Arial" w:cs="Arial"/>
          <w:color w:val="00B0F0"/>
          <w:sz w:val="24"/>
          <w:szCs w:val="24"/>
          <w:lang w:val="en-US"/>
        </w:rPr>
        <w:t>]</w:t>
      </w:r>
      <w:r w:rsidRPr="005B777B">
        <w:rPr>
          <w:rFonts w:ascii="Arial" w:hAnsi="Arial" w:cs="Arial"/>
          <w:color w:val="0070C0"/>
          <w:sz w:val="24"/>
          <w:szCs w:val="24"/>
          <w:lang w:val="en-US"/>
        </w:rPr>
        <w:t xml:space="preserve">. </w:t>
      </w:r>
    </w:p>
    <w:p w:rsidR="00E706AB" w:rsidRPr="005B777B" w:rsidRDefault="009954AE" w:rsidP="000518AF">
      <w:pPr>
        <w:spacing w:after="0" w:line="480" w:lineRule="auto"/>
        <w:jc w:val="both"/>
        <w:rPr>
          <w:rFonts w:ascii="Arial" w:hAnsi="Arial" w:cs="Arial"/>
          <w:sz w:val="24"/>
          <w:szCs w:val="24"/>
          <w:lang w:val="en-US"/>
        </w:rPr>
      </w:pPr>
      <w:r w:rsidRPr="005B777B">
        <w:rPr>
          <w:rFonts w:ascii="Arial" w:hAnsi="Arial" w:cs="Arial"/>
          <w:sz w:val="24"/>
          <w:szCs w:val="24"/>
          <w:lang w:val="en-US"/>
        </w:rPr>
        <w:t xml:space="preserve">The growing prominence of </w:t>
      </w:r>
      <w:proofErr w:type="spellStart"/>
      <w:r w:rsidRPr="005B777B">
        <w:rPr>
          <w:rFonts w:ascii="Arial" w:hAnsi="Arial" w:cs="Arial"/>
          <w:sz w:val="24"/>
          <w:szCs w:val="24"/>
          <w:lang w:val="en-US"/>
        </w:rPr>
        <w:t>biosurfactants</w:t>
      </w:r>
      <w:proofErr w:type="spellEnd"/>
      <w:r w:rsidRPr="005B777B">
        <w:rPr>
          <w:rFonts w:ascii="Arial" w:hAnsi="Arial" w:cs="Arial"/>
          <w:sz w:val="24"/>
          <w:szCs w:val="24"/>
          <w:lang w:val="en-US"/>
        </w:rPr>
        <w:t xml:space="preserve"> is based on their wide range of functional properties and renewable production routes based on microbes</w:t>
      </w:r>
      <w:r w:rsidR="008A34D5" w:rsidRPr="005B777B">
        <w:rPr>
          <w:rFonts w:ascii="Arial" w:hAnsi="Arial" w:cs="Arial"/>
          <w:sz w:val="24"/>
          <w:szCs w:val="24"/>
          <w:lang w:val="en-US"/>
        </w:rPr>
        <w:t xml:space="preserve"> </w:t>
      </w:r>
      <w:r w:rsidR="008A34D5" w:rsidRPr="005B777B">
        <w:rPr>
          <w:rFonts w:ascii="Arial" w:hAnsi="Arial" w:cs="Arial"/>
          <w:color w:val="00B0F0"/>
          <w:sz w:val="24"/>
          <w:szCs w:val="24"/>
          <w:lang w:val="en-US"/>
        </w:rPr>
        <w:t>[</w:t>
      </w:r>
      <w:r w:rsidR="008A34D5" w:rsidRPr="005B777B">
        <w:rPr>
          <w:rStyle w:val="Refdenotaalfinal"/>
          <w:rFonts w:ascii="Arial" w:hAnsi="Arial" w:cs="Arial"/>
          <w:color w:val="00B0F0"/>
          <w:sz w:val="24"/>
          <w:szCs w:val="24"/>
          <w:vertAlign w:val="baseline"/>
          <w:lang w:val="en-US"/>
        </w:rPr>
        <w:endnoteReference w:id="2"/>
      </w:r>
      <w:r w:rsidR="008A34D5" w:rsidRPr="005B777B">
        <w:rPr>
          <w:rFonts w:ascii="Arial" w:hAnsi="Arial" w:cs="Arial"/>
          <w:color w:val="00B0F0"/>
          <w:sz w:val="24"/>
          <w:szCs w:val="24"/>
          <w:lang w:val="en-US"/>
        </w:rPr>
        <w:t>]</w:t>
      </w:r>
      <w:r w:rsidRPr="005B777B">
        <w:rPr>
          <w:rFonts w:ascii="Arial" w:hAnsi="Arial" w:cs="Arial"/>
          <w:color w:val="0070C0"/>
          <w:sz w:val="24"/>
          <w:szCs w:val="24"/>
          <w:lang w:val="en-US"/>
        </w:rPr>
        <w:t xml:space="preserve">. </w:t>
      </w:r>
      <w:r w:rsidRPr="005B777B">
        <w:rPr>
          <w:rFonts w:ascii="Arial" w:hAnsi="Arial" w:cs="Arial"/>
          <w:sz w:val="24"/>
          <w:szCs w:val="24"/>
          <w:lang w:val="en-US"/>
        </w:rPr>
        <w:t xml:space="preserve">Of all the varieties of microorganisms that produce these substances, those with the greatest </w:t>
      </w:r>
      <w:r w:rsidRPr="005B777B">
        <w:rPr>
          <w:rFonts w:ascii="Arial" w:hAnsi="Arial" w:cs="Arial"/>
          <w:color w:val="000000" w:themeColor="text1"/>
          <w:sz w:val="24"/>
          <w:szCs w:val="24"/>
          <w:lang w:val="en-US"/>
        </w:rPr>
        <w:t xml:space="preserve">potential are the species of the genus </w:t>
      </w:r>
      <w:r w:rsidRPr="005B777B">
        <w:rPr>
          <w:rFonts w:ascii="Arial" w:hAnsi="Arial" w:cs="Arial"/>
          <w:i/>
          <w:color w:val="000000" w:themeColor="text1"/>
          <w:sz w:val="24"/>
          <w:szCs w:val="24"/>
          <w:lang w:val="en-US"/>
        </w:rPr>
        <w:t>Pseudomonas</w:t>
      </w:r>
      <w:r w:rsidRPr="005B777B">
        <w:rPr>
          <w:rFonts w:ascii="Arial" w:hAnsi="Arial" w:cs="Arial"/>
          <w:color w:val="000000" w:themeColor="text1"/>
          <w:sz w:val="24"/>
          <w:szCs w:val="24"/>
          <w:lang w:val="en-US"/>
        </w:rPr>
        <w:t xml:space="preserve">, which typically produce a class of </w:t>
      </w:r>
      <w:r w:rsidRPr="005B777B">
        <w:rPr>
          <w:rFonts w:ascii="Arial" w:hAnsi="Arial" w:cs="Arial"/>
          <w:sz w:val="24"/>
          <w:szCs w:val="24"/>
          <w:lang w:val="en-US"/>
        </w:rPr>
        <w:t xml:space="preserve">glycolipid known as </w:t>
      </w:r>
      <w:proofErr w:type="spellStart"/>
      <w:r w:rsidRPr="005B777B">
        <w:rPr>
          <w:rFonts w:ascii="Arial" w:hAnsi="Arial" w:cs="Arial"/>
          <w:sz w:val="24"/>
          <w:szCs w:val="24"/>
          <w:lang w:val="en-US"/>
        </w:rPr>
        <w:t>rhamnolipids</w:t>
      </w:r>
      <w:proofErr w:type="spellEnd"/>
      <w:r w:rsidRPr="005B777B">
        <w:rPr>
          <w:rFonts w:ascii="Arial" w:hAnsi="Arial" w:cs="Arial"/>
          <w:sz w:val="24"/>
          <w:szCs w:val="24"/>
          <w:lang w:val="en-US"/>
        </w:rPr>
        <w:t xml:space="preserve"> (RLs)</w:t>
      </w:r>
      <w:r w:rsidR="008A34D5" w:rsidRPr="005B777B">
        <w:rPr>
          <w:rFonts w:ascii="Arial" w:hAnsi="Arial" w:cs="Arial"/>
          <w:sz w:val="24"/>
          <w:szCs w:val="24"/>
          <w:lang w:val="en-US"/>
        </w:rPr>
        <w:t xml:space="preserve"> </w:t>
      </w:r>
      <w:r w:rsidR="008A34D5" w:rsidRPr="005B777B">
        <w:rPr>
          <w:rFonts w:ascii="Arial" w:hAnsi="Arial" w:cs="Arial"/>
          <w:color w:val="00B0F0"/>
          <w:sz w:val="24"/>
          <w:szCs w:val="24"/>
          <w:lang w:val="en-US"/>
        </w:rPr>
        <w:t>[</w:t>
      </w:r>
      <w:r w:rsidR="008A34D5" w:rsidRPr="005B777B">
        <w:rPr>
          <w:rStyle w:val="Refdenotaalfinal"/>
          <w:rFonts w:ascii="Arial" w:hAnsi="Arial" w:cs="Arial"/>
          <w:color w:val="00B0F0"/>
          <w:sz w:val="24"/>
          <w:szCs w:val="24"/>
          <w:vertAlign w:val="baseline"/>
          <w:lang w:val="en-US"/>
        </w:rPr>
        <w:endnoteReference w:id="3"/>
      </w:r>
      <w:r w:rsidR="008A34D5" w:rsidRPr="005B777B">
        <w:rPr>
          <w:rFonts w:ascii="Arial" w:hAnsi="Arial" w:cs="Arial"/>
          <w:color w:val="00B0F0"/>
          <w:sz w:val="24"/>
          <w:szCs w:val="24"/>
          <w:lang w:val="en-US"/>
        </w:rPr>
        <w:t>]</w:t>
      </w:r>
      <w:r w:rsidR="005B777B" w:rsidRPr="005B777B">
        <w:rPr>
          <w:rFonts w:ascii="Arial" w:hAnsi="Arial" w:cs="Arial"/>
          <w:color w:val="00B0F0"/>
          <w:sz w:val="24"/>
          <w:szCs w:val="24"/>
          <w:lang w:val="en-US"/>
        </w:rPr>
        <w:t>.</w:t>
      </w:r>
      <w:r w:rsidRPr="005B777B">
        <w:rPr>
          <w:rFonts w:ascii="Arial" w:hAnsi="Arial" w:cs="Arial"/>
          <w:sz w:val="24"/>
          <w:szCs w:val="24"/>
          <w:lang w:val="en-US"/>
        </w:rPr>
        <w:t xml:space="preserve"> </w:t>
      </w:r>
    </w:p>
    <w:p w:rsidR="00E706AB" w:rsidRPr="005B777B" w:rsidRDefault="00E706AB" w:rsidP="00E706AB">
      <w:pPr>
        <w:spacing w:after="0" w:line="480" w:lineRule="auto"/>
        <w:ind w:firstLine="567"/>
        <w:jc w:val="both"/>
        <w:rPr>
          <w:rFonts w:ascii="Arial" w:hAnsi="Arial" w:cs="Arial"/>
          <w:color w:val="231F20"/>
          <w:sz w:val="24"/>
          <w:szCs w:val="24"/>
          <w:lang w:val="en-US"/>
        </w:rPr>
      </w:pPr>
      <w:r w:rsidRPr="005B777B">
        <w:rPr>
          <w:rFonts w:ascii="Arial" w:hAnsi="Arial" w:cs="Arial"/>
          <w:sz w:val="24"/>
          <w:szCs w:val="24"/>
          <w:lang w:val="en-US"/>
        </w:rPr>
        <w:t xml:space="preserve">These </w:t>
      </w:r>
      <w:proofErr w:type="spellStart"/>
      <w:r w:rsidRPr="005B777B">
        <w:rPr>
          <w:rFonts w:ascii="Arial" w:hAnsi="Arial" w:cs="Arial"/>
          <w:sz w:val="24"/>
          <w:szCs w:val="24"/>
          <w:lang w:val="en-US"/>
        </w:rPr>
        <w:t>biosurfactants</w:t>
      </w:r>
      <w:proofErr w:type="spellEnd"/>
      <w:r w:rsidRPr="005B777B">
        <w:rPr>
          <w:rFonts w:ascii="Arial" w:hAnsi="Arial" w:cs="Arial"/>
          <w:sz w:val="24"/>
          <w:szCs w:val="24"/>
          <w:lang w:val="en-US"/>
        </w:rPr>
        <w:t xml:space="preserve"> have been intensively studied due to their remarkable properties: they are environmentally friendly compounds with excellent surface activity and low</w:t>
      </w:r>
      <w:r w:rsidR="00B93E0B">
        <w:rPr>
          <w:rFonts w:ascii="Arial" w:hAnsi="Arial" w:cs="Arial"/>
          <w:sz w:val="24"/>
          <w:szCs w:val="24"/>
          <w:lang w:val="en-US"/>
        </w:rPr>
        <w:t xml:space="preserve"> toxicity</w:t>
      </w:r>
      <w:r w:rsidRPr="005B777B">
        <w:rPr>
          <w:rFonts w:ascii="Arial" w:hAnsi="Arial" w:cs="Arial"/>
          <w:sz w:val="24"/>
          <w:szCs w:val="24"/>
          <w:lang w:val="en-US"/>
        </w:rPr>
        <w:t xml:space="preserve">. Moreover, they can be prepared using low-cost renewables substrates </w:t>
      </w:r>
      <w:r w:rsidRPr="005B777B">
        <w:rPr>
          <w:rFonts w:ascii="Arial" w:hAnsi="Arial" w:cs="Arial"/>
          <w:color w:val="00B0F0"/>
          <w:sz w:val="24"/>
          <w:szCs w:val="24"/>
          <w:lang w:val="en-US"/>
        </w:rPr>
        <w:t>[</w:t>
      </w:r>
      <w:r w:rsidRPr="005B777B">
        <w:rPr>
          <w:rStyle w:val="Refdenotaalfinal"/>
          <w:rFonts w:ascii="Arial" w:hAnsi="Arial" w:cs="Arial"/>
          <w:color w:val="00B0F0"/>
          <w:sz w:val="24"/>
          <w:szCs w:val="24"/>
          <w:vertAlign w:val="baseline"/>
          <w:lang w:val="en-US"/>
        </w:rPr>
        <w:endnoteReference w:id="4"/>
      </w:r>
      <w:r w:rsidRPr="005B777B">
        <w:rPr>
          <w:rFonts w:ascii="Arial" w:hAnsi="Arial" w:cs="Arial"/>
          <w:color w:val="00B0F0"/>
          <w:sz w:val="24"/>
          <w:szCs w:val="24"/>
          <w:lang w:val="en-US"/>
        </w:rPr>
        <w:t>,</w:t>
      </w:r>
      <w:r w:rsidRPr="005B777B">
        <w:rPr>
          <w:rStyle w:val="Refdenotaalfinal"/>
          <w:rFonts w:ascii="Arial" w:hAnsi="Arial" w:cs="Arial"/>
          <w:color w:val="00B0F0"/>
          <w:sz w:val="24"/>
          <w:szCs w:val="24"/>
          <w:vertAlign w:val="baseline"/>
          <w:lang w:val="en-US"/>
        </w:rPr>
        <w:endnoteReference w:id="5"/>
      </w:r>
      <w:r w:rsidRPr="005B777B">
        <w:rPr>
          <w:rFonts w:ascii="Arial" w:hAnsi="Arial" w:cs="Arial"/>
          <w:color w:val="00B0F0"/>
          <w:sz w:val="24"/>
          <w:szCs w:val="24"/>
          <w:lang w:val="en-US"/>
        </w:rPr>
        <w:t>]</w:t>
      </w:r>
      <w:r w:rsidRPr="005B777B">
        <w:rPr>
          <w:rFonts w:ascii="Arial" w:hAnsi="Arial" w:cs="Arial"/>
          <w:sz w:val="24"/>
          <w:szCs w:val="24"/>
          <w:lang w:val="en-US"/>
        </w:rPr>
        <w:t>.</w:t>
      </w:r>
      <w:r w:rsidR="009954AE" w:rsidRPr="005B777B">
        <w:rPr>
          <w:rFonts w:ascii="Arial" w:hAnsi="Arial" w:cs="Arial"/>
          <w:sz w:val="24"/>
          <w:szCs w:val="24"/>
          <w:lang w:val="en-US"/>
        </w:rPr>
        <w:t xml:space="preserve">The biosynthesis of RLs cannot compete commercially with the production of synthetic surfactants, which has inspired innovative approaches to enhance their </w:t>
      </w:r>
      <w:proofErr w:type="spellStart"/>
      <w:r w:rsidR="009954AE" w:rsidRPr="005B777B">
        <w:rPr>
          <w:rFonts w:ascii="Arial" w:hAnsi="Arial" w:cs="Arial"/>
          <w:sz w:val="24"/>
          <w:szCs w:val="24"/>
          <w:lang w:val="en-US"/>
        </w:rPr>
        <w:t>multifunctionality</w:t>
      </w:r>
      <w:proofErr w:type="spellEnd"/>
      <w:r w:rsidR="009954AE" w:rsidRPr="005B777B">
        <w:rPr>
          <w:rFonts w:ascii="Arial" w:hAnsi="Arial" w:cs="Arial"/>
          <w:sz w:val="24"/>
          <w:szCs w:val="24"/>
          <w:lang w:val="en-US"/>
        </w:rPr>
        <w:t xml:space="preserve"> and find novel applications</w:t>
      </w:r>
      <w:r w:rsidRPr="005B777B">
        <w:rPr>
          <w:rFonts w:ascii="Arial" w:hAnsi="Arial" w:cs="Arial"/>
          <w:sz w:val="24"/>
          <w:szCs w:val="24"/>
          <w:lang w:val="en-US"/>
        </w:rPr>
        <w:t xml:space="preserve"> </w:t>
      </w:r>
      <w:r w:rsidRPr="005B777B">
        <w:rPr>
          <w:rFonts w:ascii="Arial" w:hAnsi="Arial" w:cs="Arial"/>
          <w:color w:val="00B0F0"/>
          <w:sz w:val="24"/>
          <w:szCs w:val="24"/>
          <w:lang w:val="en-US"/>
        </w:rPr>
        <w:t>[</w:t>
      </w:r>
      <w:r w:rsidRPr="005B777B">
        <w:rPr>
          <w:rStyle w:val="Refdenotaalfinal"/>
          <w:rFonts w:ascii="Arial" w:hAnsi="Arial" w:cs="Arial"/>
          <w:color w:val="00B0F0"/>
          <w:sz w:val="24"/>
          <w:szCs w:val="24"/>
          <w:vertAlign w:val="baseline"/>
          <w:lang w:val="en-US"/>
        </w:rPr>
        <w:endnoteReference w:id="6"/>
      </w:r>
      <w:r w:rsidR="005B777B" w:rsidRPr="005B777B">
        <w:rPr>
          <w:rFonts w:ascii="Arial" w:hAnsi="Arial" w:cs="Arial"/>
          <w:color w:val="00B0F0"/>
          <w:sz w:val="24"/>
          <w:szCs w:val="24"/>
          <w:lang w:val="en-US"/>
        </w:rPr>
        <w:t>-</w:t>
      </w:r>
      <w:r w:rsidRPr="005B777B">
        <w:rPr>
          <w:rStyle w:val="Refdenotaalfinal"/>
          <w:rFonts w:ascii="Arial" w:hAnsi="Arial" w:cs="Arial"/>
          <w:vanish/>
          <w:color w:val="00B0F0"/>
          <w:sz w:val="24"/>
          <w:szCs w:val="24"/>
          <w:vertAlign w:val="baseline"/>
          <w:lang w:val="en-US"/>
        </w:rPr>
        <w:endnoteReference w:id="7"/>
      </w:r>
      <w:r w:rsidRPr="005B777B">
        <w:rPr>
          <w:rFonts w:ascii="Arial" w:hAnsi="Arial" w:cs="Arial"/>
          <w:vanish/>
          <w:color w:val="00B0F0"/>
          <w:sz w:val="24"/>
          <w:szCs w:val="24"/>
          <w:lang w:val="en-US"/>
        </w:rPr>
        <w:t>,</w:t>
      </w:r>
      <w:r w:rsidRPr="005B777B">
        <w:rPr>
          <w:rStyle w:val="Refdenotaalfinal"/>
          <w:rFonts w:ascii="Arial" w:hAnsi="Arial" w:cs="Arial"/>
          <w:color w:val="00B0F0"/>
          <w:sz w:val="24"/>
          <w:szCs w:val="24"/>
          <w:vertAlign w:val="baseline"/>
          <w:lang w:val="en-US"/>
        </w:rPr>
        <w:endnoteReference w:id="8"/>
      </w:r>
      <w:r w:rsidRPr="005B777B">
        <w:rPr>
          <w:rFonts w:ascii="Arial" w:hAnsi="Arial" w:cs="Arial"/>
          <w:color w:val="00B0F0"/>
          <w:sz w:val="24"/>
          <w:szCs w:val="24"/>
          <w:lang w:val="en-US"/>
        </w:rPr>
        <w:t>]</w:t>
      </w:r>
      <w:r w:rsidR="009954AE" w:rsidRPr="005B777B">
        <w:rPr>
          <w:rFonts w:ascii="Arial" w:hAnsi="Arial" w:cs="Arial"/>
          <w:color w:val="0070C0"/>
          <w:sz w:val="24"/>
          <w:szCs w:val="24"/>
          <w:lang w:val="en-US"/>
        </w:rPr>
        <w:t>.</w:t>
      </w:r>
      <w:r w:rsidR="009954AE" w:rsidRPr="005B777B">
        <w:rPr>
          <w:rFonts w:ascii="Arial" w:hAnsi="Arial" w:cs="Arial"/>
          <w:sz w:val="24"/>
          <w:szCs w:val="24"/>
          <w:lang w:val="en-US"/>
        </w:rPr>
        <w:t xml:space="preserve"> </w:t>
      </w:r>
      <w:r w:rsidRPr="005B777B">
        <w:rPr>
          <w:rFonts w:ascii="Arial" w:hAnsi="Arial" w:cs="Arial"/>
          <w:sz w:val="24"/>
          <w:szCs w:val="24"/>
          <w:lang w:val="en-US"/>
        </w:rPr>
        <w:t>In this context, the use of low-cost substrates can be an effective strategy to reduce the production cost and t</w:t>
      </w:r>
      <w:r w:rsidRPr="005B777B">
        <w:rPr>
          <w:rFonts w:ascii="Arial" w:hAnsi="Arial" w:cs="Arial"/>
          <w:color w:val="231F20"/>
          <w:sz w:val="24"/>
          <w:szCs w:val="24"/>
          <w:lang w:val="en-US"/>
        </w:rPr>
        <w:t xml:space="preserve">he preparation of cationic RLs offers an opportunity to extend the potential usage of these </w:t>
      </w:r>
      <w:proofErr w:type="spellStart"/>
      <w:r w:rsidRPr="005B777B">
        <w:rPr>
          <w:rFonts w:ascii="Arial" w:hAnsi="Arial" w:cs="Arial"/>
          <w:color w:val="231F20"/>
          <w:sz w:val="24"/>
          <w:szCs w:val="24"/>
          <w:lang w:val="en-US"/>
        </w:rPr>
        <w:t>biosurfactants</w:t>
      </w:r>
      <w:proofErr w:type="spellEnd"/>
      <w:r w:rsidRPr="005B777B">
        <w:rPr>
          <w:rFonts w:ascii="Arial" w:hAnsi="Arial" w:cs="Arial"/>
          <w:color w:val="231F20"/>
          <w:sz w:val="24"/>
          <w:szCs w:val="24"/>
          <w:lang w:val="en-US"/>
        </w:rPr>
        <w:t xml:space="preserve">. </w:t>
      </w:r>
    </w:p>
    <w:p w:rsidR="00742366" w:rsidRPr="005B777B" w:rsidRDefault="009954AE" w:rsidP="00B93E0B">
      <w:pPr>
        <w:spacing w:after="0" w:line="480" w:lineRule="auto"/>
        <w:ind w:firstLine="567"/>
        <w:jc w:val="both"/>
        <w:rPr>
          <w:rFonts w:ascii="Arial" w:hAnsi="Arial" w:cs="Arial"/>
          <w:sz w:val="24"/>
          <w:szCs w:val="24"/>
          <w:lang w:val="en-US"/>
        </w:rPr>
      </w:pPr>
      <w:r w:rsidRPr="005B777B">
        <w:rPr>
          <w:rFonts w:ascii="Arial" w:hAnsi="Arial" w:cs="Arial"/>
          <w:color w:val="231F20"/>
          <w:sz w:val="24"/>
          <w:szCs w:val="24"/>
          <w:lang w:val="en-US"/>
        </w:rPr>
        <w:t xml:space="preserve">The combination of a positively charged head group and one or more hydrophobic alkyl chains gives cationic surfactants greater </w:t>
      </w:r>
      <w:proofErr w:type="spellStart"/>
      <w:r w:rsidRPr="005B777B">
        <w:rPr>
          <w:rFonts w:ascii="Arial" w:hAnsi="Arial" w:cs="Arial"/>
          <w:color w:val="231F20"/>
          <w:sz w:val="24"/>
          <w:szCs w:val="24"/>
          <w:lang w:val="en-US"/>
        </w:rPr>
        <w:t>multifunctionality</w:t>
      </w:r>
      <w:proofErr w:type="spellEnd"/>
      <w:r w:rsidRPr="005B777B">
        <w:rPr>
          <w:rFonts w:ascii="Arial" w:hAnsi="Arial" w:cs="Arial"/>
          <w:color w:val="231F20"/>
          <w:sz w:val="24"/>
          <w:szCs w:val="24"/>
          <w:lang w:val="en-US"/>
        </w:rPr>
        <w:t xml:space="preserve"> compared to </w:t>
      </w:r>
      <w:proofErr w:type="spellStart"/>
      <w:r w:rsidRPr="005B777B">
        <w:rPr>
          <w:rFonts w:ascii="Arial" w:hAnsi="Arial" w:cs="Arial"/>
          <w:color w:val="231F20"/>
          <w:sz w:val="24"/>
          <w:szCs w:val="24"/>
          <w:lang w:val="en-US"/>
        </w:rPr>
        <w:t>anionics</w:t>
      </w:r>
      <w:proofErr w:type="spellEnd"/>
      <w:r w:rsidR="00AF6CAD" w:rsidRPr="005B777B">
        <w:rPr>
          <w:rFonts w:ascii="Arial" w:hAnsi="Arial" w:cs="Arial"/>
          <w:color w:val="231F20"/>
          <w:sz w:val="24"/>
          <w:szCs w:val="24"/>
          <w:lang w:val="en-US"/>
        </w:rPr>
        <w:t xml:space="preserve"> </w:t>
      </w:r>
      <w:r w:rsidR="00AF6CAD" w:rsidRPr="005B777B">
        <w:rPr>
          <w:rFonts w:ascii="Arial" w:hAnsi="Arial" w:cs="Arial"/>
          <w:color w:val="00B0F0"/>
          <w:sz w:val="24"/>
          <w:szCs w:val="24"/>
          <w:lang w:val="en-US"/>
        </w:rPr>
        <w:t>[</w:t>
      </w:r>
      <w:r w:rsidR="00AF6CAD" w:rsidRPr="005B777B">
        <w:rPr>
          <w:rStyle w:val="Refdenotaalfinal"/>
          <w:rFonts w:ascii="Arial" w:hAnsi="Arial" w:cs="Arial"/>
          <w:color w:val="00B0F0"/>
          <w:sz w:val="24"/>
          <w:szCs w:val="24"/>
          <w:vertAlign w:val="baseline"/>
          <w:lang w:val="en-US"/>
        </w:rPr>
        <w:endnoteReference w:id="9"/>
      </w:r>
      <w:r w:rsidR="00AF6CAD" w:rsidRPr="005B777B">
        <w:rPr>
          <w:rFonts w:ascii="Arial" w:hAnsi="Arial" w:cs="Arial"/>
          <w:color w:val="00B0F0"/>
          <w:sz w:val="24"/>
          <w:szCs w:val="24"/>
          <w:lang w:val="en-US"/>
        </w:rPr>
        <w:t>]</w:t>
      </w:r>
      <w:r w:rsidR="005B777B" w:rsidRPr="005B777B">
        <w:rPr>
          <w:rFonts w:ascii="Arial" w:hAnsi="Arial" w:cs="Arial"/>
          <w:color w:val="00B0F0"/>
          <w:sz w:val="24"/>
          <w:szCs w:val="24"/>
          <w:lang w:val="en-US"/>
        </w:rPr>
        <w:t>.</w:t>
      </w:r>
      <w:r w:rsidRPr="005B777B">
        <w:rPr>
          <w:rFonts w:ascii="Arial" w:hAnsi="Arial" w:cs="Arial"/>
          <w:color w:val="0070C0"/>
          <w:sz w:val="24"/>
          <w:szCs w:val="24"/>
          <w:lang w:val="en-US"/>
        </w:rPr>
        <w:t xml:space="preserve"> </w:t>
      </w:r>
      <w:r w:rsidRPr="005B777B">
        <w:rPr>
          <w:rFonts w:ascii="Arial" w:hAnsi="Arial" w:cs="Arial"/>
          <w:sz w:val="24"/>
          <w:szCs w:val="24"/>
          <w:lang w:val="en-US"/>
        </w:rPr>
        <w:t>They have been</w:t>
      </w:r>
      <w:r w:rsidRPr="005B777B">
        <w:rPr>
          <w:rFonts w:ascii="Arial" w:hAnsi="Arial" w:cs="Arial"/>
          <w:color w:val="548DD4" w:themeColor="text2" w:themeTint="99"/>
          <w:sz w:val="24"/>
          <w:szCs w:val="24"/>
          <w:lang w:val="en-US"/>
        </w:rPr>
        <w:t xml:space="preserve"> </w:t>
      </w:r>
      <w:r w:rsidRPr="005B777B">
        <w:rPr>
          <w:rFonts w:ascii="Arial" w:hAnsi="Arial" w:cs="Arial"/>
          <w:color w:val="000000" w:themeColor="text1"/>
          <w:sz w:val="24"/>
          <w:szCs w:val="24"/>
          <w:lang w:val="en-US"/>
        </w:rPr>
        <w:t xml:space="preserve">used in advanced medical applications: in gene therapy, because vesicles made of cationic surfactants </w:t>
      </w:r>
      <w:r w:rsidRPr="005B777B">
        <w:rPr>
          <w:rFonts w:ascii="Arial" w:hAnsi="Arial" w:cs="Arial"/>
          <w:color w:val="231F20"/>
          <w:sz w:val="24"/>
          <w:szCs w:val="24"/>
          <w:lang w:val="en-US"/>
        </w:rPr>
        <w:lastRenderedPageBreak/>
        <w:t>have the ability to encapsulate RNA or DNA for cell transfer</w:t>
      </w:r>
      <w:r w:rsidR="00AF6CAD" w:rsidRPr="005B777B">
        <w:rPr>
          <w:rFonts w:ascii="Arial" w:hAnsi="Arial" w:cs="Arial"/>
          <w:color w:val="231F20"/>
          <w:sz w:val="24"/>
          <w:szCs w:val="24"/>
          <w:lang w:val="en-US"/>
        </w:rPr>
        <w:t xml:space="preserve"> </w:t>
      </w:r>
      <w:r w:rsidR="00AF6CAD" w:rsidRPr="005B777B">
        <w:rPr>
          <w:rFonts w:ascii="Arial" w:hAnsi="Arial" w:cs="Arial"/>
          <w:color w:val="00B0F0"/>
          <w:sz w:val="24"/>
          <w:szCs w:val="24"/>
          <w:lang w:val="en-US"/>
        </w:rPr>
        <w:t>[</w:t>
      </w:r>
      <w:r w:rsidR="00AF6CAD" w:rsidRPr="005B777B">
        <w:rPr>
          <w:rStyle w:val="Refdenotaalfinal"/>
          <w:rFonts w:ascii="Arial" w:hAnsi="Arial" w:cs="Arial"/>
          <w:color w:val="00B0F0"/>
          <w:sz w:val="24"/>
          <w:szCs w:val="24"/>
          <w:vertAlign w:val="baseline"/>
          <w:lang w:val="en-US"/>
        </w:rPr>
        <w:endnoteReference w:id="10"/>
      </w:r>
      <w:r w:rsidR="00AF6CAD" w:rsidRPr="005B777B">
        <w:rPr>
          <w:rFonts w:ascii="Arial" w:hAnsi="Arial" w:cs="Arial"/>
          <w:color w:val="00B0F0"/>
          <w:sz w:val="24"/>
          <w:szCs w:val="24"/>
          <w:lang w:val="en-US"/>
        </w:rPr>
        <w:t>]</w:t>
      </w:r>
      <w:r w:rsidRPr="005B777B">
        <w:rPr>
          <w:rFonts w:ascii="Arial" w:hAnsi="Arial" w:cs="Arial"/>
          <w:color w:val="0070C0"/>
          <w:sz w:val="24"/>
          <w:szCs w:val="24"/>
          <w:lang w:val="en-US"/>
        </w:rPr>
        <w:t xml:space="preserve">; </w:t>
      </w:r>
      <w:r w:rsidRPr="005B777B">
        <w:rPr>
          <w:rFonts w:ascii="Arial" w:hAnsi="Arial" w:cs="Arial"/>
          <w:color w:val="231F20"/>
          <w:sz w:val="24"/>
          <w:szCs w:val="24"/>
          <w:lang w:val="en-US"/>
        </w:rPr>
        <w:t>as vehicles for certain drugs</w:t>
      </w:r>
      <w:r w:rsidR="003666AD">
        <w:rPr>
          <w:rFonts w:ascii="Arial" w:hAnsi="Arial" w:cs="Arial"/>
          <w:color w:val="231F20"/>
          <w:sz w:val="24"/>
          <w:szCs w:val="24"/>
          <w:lang w:val="en-US"/>
        </w:rPr>
        <w:t xml:space="preserve"> </w:t>
      </w:r>
      <w:r w:rsidR="00AF6CAD" w:rsidRPr="005B777B">
        <w:rPr>
          <w:rFonts w:ascii="Arial" w:hAnsi="Arial" w:cs="Arial"/>
          <w:color w:val="00B0F0"/>
          <w:sz w:val="24"/>
          <w:szCs w:val="24"/>
          <w:lang w:val="en-US"/>
        </w:rPr>
        <w:t>[</w:t>
      </w:r>
      <w:r w:rsidR="00AF6CAD" w:rsidRPr="005B777B">
        <w:rPr>
          <w:rStyle w:val="Refdenotaalfinal"/>
          <w:rFonts w:ascii="Arial" w:hAnsi="Arial" w:cs="Arial"/>
          <w:color w:val="00B0F0"/>
          <w:sz w:val="24"/>
          <w:szCs w:val="24"/>
          <w:vertAlign w:val="baseline"/>
          <w:lang w:val="en-US"/>
        </w:rPr>
        <w:endnoteReference w:id="11"/>
      </w:r>
      <w:r w:rsidR="00AF6CAD" w:rsidRPr="005B777B">
        <w:rPr>
          <w:rFonts w:ascii="Arial" w:hAnsi="Arial" w:cs="Arial"/>
          <w:color w:val="00B0F0"/>
          <w:sz w:val="24"/>
          <w:szCs w:val="24"/>
          <w:lang w:val="en-US"/>
        </w:rPr>
        <w:t>]</w:t>
      </w:r>
      <w:r w:rsidRPr="005B777B">
        <w:rPr>
          <w:rFonts w:ascii="Arial" w:hAnsi="Arial" w:cs="Arial"/>
          <w:color w:val="0070C0"/>
          <w:sz w:val="24"/>
          <w:szCs w:val="24"/>
          <w:lang w:val="en-US"/>
        </w:rPr>
        <w:t>,</w:t>
      </w:r>
      <w:r w:rsidRPr="005B777B">
        <w:rPr>
          <w:rFonts w:ascii="Arial" w:hAnsi="Arial" w:cs="Arial"/>
          <w:color w:val="231F20"/>
          <w:sz w:val="24"/>
          <w:szCs w:val="24"/>
          <w:lang w:val="en-US"/>
        </w:rPr>
        <w:t xml:space="preserve"> and as physicochemical and biological modifiers of biomaterials used in medicine</w:t>
      </w:r>
      <w:r w:rsidR="00AF6CAD" w:rsidRPr="005B777B">
        <w:rPr>
          <w:rFonts w:ascii="Arial" w:hAnsi="Arial" w:cs="Arial"/>
          <w:color w:val="231F20"/>
          <w:sz w:val="24"/>
          <w:szCs w:val="24"/>
          <w:lang w:val="en-US"/>
        </w:rPr>
        <w:t xml:space="preserve"> </w:t>
      </w:r>
      <w:r w:rsidR="00AF6CAD" w:rsidRPr="005B777B">
        <w:rPr>
          <w:rFonts w:ascii="Arial" w:hAnsi="Arial" w:cs="Arial"/>
          <w:color w:val="00B0F0"/>
          <w:sz w:val="24"/>
          <w:szCs w:val="24"/>
          <w:lang w:val="en-US"/>
        </w:rPr>
        <w:t>[</w:t>
      </w:r>
      <w:r w:rsidR="00AF6CAD" w:rsidRPr="005B777B">
        <w:rPr>
          <w:rStyle w:val="Refdenotaalfinal"/>
          <w:rFonts w:ascii="Arial" w:hAnsi="Arial" w:cs="Arial"/>
          <w:color w:val="00B0F0"/>
          <w:sz w:val="24"/>
          <w:szCs w:val="24"/>
          <w:vertAlign w:val="baseline"/>
          <w:lang w:val="en-US"/>
        </w:rPr>
        <w:endnoteReference w:id="12"/>
      </w:r>
      <w:r w:rsidR="00AF6CAD" w:rsidRPr="005B777B">
        <w:rPr>
          <w:rFonts w:ascii="Arial" w:hAnsi="Arial" w:cs="Arial"/>
          <w:color w:val="00B0F0"/>
          <w:sz w:val="24"/>
          <w:szCs w:val="24"/>
          <w:lang w:val="en-US"/>
        </w:rPr>
        <w:t>]</w:t>
      </w:r>
      <w:r w:rsidRPr="005B777B">
        <w:rPr>
          <w:rFonts w:ascii="Arial" w:hAnsi="Arial" w:cs="Arial"/>
          <w:color w:val="0070C0"/>
          <w:sz w:val="24"/>
          <w:szCs w:val="24"/>
          <w:lang w:val="en-US"/>
        </w:rPr>
        <w:t xml:space="preserve">. </w:t>
      </w:r>
      <w:r w:rsidRPr="005B777B">
        <w:rPr>
          <w:rFonts w:ascii="Arial" w:hAnsi="Arial" w:cs="Arial"/>
          <w:sz w:val="24"/>
          <w:szCs w:val="24"/>
          <w:lang w:val="en-US"/>
        </w:rPr>
        <w:t>Moreover, some cationic surfactants show antimicrobial properties, which may contribute to resolving the acute problem of rapidly growing bacterial resistan</w:t>
      </w:r>
      <w:r w:rsidR="00F01AFB" w:rsidRPr="005B777B">
        <w:rPr>
          <w:rFonts w:ascii="Arial" w:hAnsi="Arial" w:cs="Arial"/>
          <w:sz w:val="24"/>
          <w:szCs w:val="24"/>
          <w:lang w:val="en-US"/>
        </w:rPr>
        <w:t>ce to commonly used antibiotics</w:t>
      </w:r>
      <w:r w:rsidR="00F01AFB" w:rsidRPr="005B777B">
        <w:rPr>
          <w:rFonts w:ascii="Arial" w:hAnsi="Arial" w:cs="Arial"/>
          <w:color w:val="0070C0"/>
          <w:sz w:val="24"/>
          <w:szCs w:val="24"/>
          <w:lang w:val="en-US"/>
        </w:rPr>
        <w:t>.</w:t>
      </w:r>
      <w:r w:rsidRPr="005B777B">
        <w:rPr>
          <w:rFonts w:ascii="Arial" w:hAnsi="Arial" w:cs="Arial"/>
          <w:color w:val="0070C0"/>
          <w:sz w:val="24"/>
          <w:szCs w:val="24"/>
          <w:lang w:val="en-US"/>
        </w:rPr>
        <w:t xml:space="preserve"> </w:t>
      </w:r>
      <w:r w:rsidRPr="005B777B">
        <w:rPr>
          <w:rFonts w:ascii="Arial" w:hAnsi="Arial" w:cs="Arial"/>
          <w:sz w:val="24"/>
          <w:szCs w:val="24"/>
          <w:lang w:val="en-US"/>
        </w:rPr>
        <w:t>The interaction of cationic surfactants with the cell membranes of microorganisms has been harnessed in new therapeutic antimicrobial and antifungal applications</w:t>
      </w:r>
      <w:r w:rsidR="003666AD">
        <w:rPr>
          <w:rFonts w:ascii="Arial" w:hAnsi="Arial" w:cs="Arial"/>
          <w:sz w:val="24"/>
          <w:szCs w:val="24"/>
          <w:lang w:val="en-US"/>
        </w:rPr>
        <w:t xml:space="preserve"> </w:t>
      </w:r>
      <w:r w:rsidR="00AF6CAD" w:rsidRPr="005B777B">
        <w:rPr>
          <w:rFonts w:ascii="Arial" w:hAnsi="Arial" w:cs="Arial"/>
          <w:color w:val="00B0F0"/>
          <w:sz w:val="24"/>
          <w:szCs w:val="24"/>
          <w:lang w:val="en-US"/>
        </w:rPr>
        <w:t>[</w:t>
      </w:r>
      <w:bookmarkStart w:id="0" w:name="_Ref456820"/>
      <w:r w:rsidR="00AF6CAD" w:rsidRPr="005B777B">
        <w:rPr>
          <w:rStyle w:val="Refdenotaalfinal"/>
          <w:rFonts w:ascii="Arial" w:hAnsi="Arial" w:cs="Arial"/>
          <w:color w:val="00B0F0"/>
          <w:sz w:val="24"/>
          <w:szCs w:val="24"/>
          <w:vertAlign w:val="baseline"/>
          <w:lang w:val="en-US"/>
        </w:rPr>
        <w:endnoteReference w:id="13"/>
      </w:r>
      <w:bookmarkEnd w:id="0"/>
      <w:r w:rsidR="00AF6CAD" w:rsidRPr="005B777B">
        <w:rPr>
          <w:rFonts w:ascii="Arial" w:hAnsi="Arial" w:cs="Arial"/>
          <w:color w:val="00B0F0"/>
          <w:sz w:val="24"/>
          <w:szCs w:val="24"/>
          <w:lang w:val="en-US"/>
        </w:rPr>
        <w:t>]</w:t>
      </w:r>
      <w:r w:rsidRPr="005B777B">
        <w:rPr>
          <w:rFonts w:ascii="Arial" w:hAnsi="Arial" w:cs="Arial"/>
          <w:color w:val="0070C0"/>
          <w:sz w:val="24"/>
          <w:szCs w:val="24"/>
          <w:lang w:val="en-US"/>
        </w:rPr>
        <w:t>,</w:t>
      </w:r>
      <w:r w:rsidRPr="005B777B">
        <w:rPr>
          <w:rFonts w:ascii="Arial" w:hAnsi="Arial" w:cs="Arial"/>
          <w:color w:val="548DD4" w:themeColor="text2" w:themeTint="99"/>
          <w:sz w:val="24"/>
          <w:szCs w:val="24"/>
          <w:lang w:val="en-US"/>
        </w:rPr>
        <w:t xml:space="preserve"> </w:t>
      </w:r>
      <w:r w:rsidRPr="005B777B">
        <w:rPr>
          <w:rFonts w:ascii="Arial" w:hAnsi="Arial" w:cs="Arial"/>
          <w:sz w:val="24"/>
          <w:szCs w:val="24"/>
          <w:lang w:val="en-US"/>
        </w:rPr>
        <w:t xml:space="preserve">with a mode of action that hampers the development of antimicrobial resistance. </w:t>
      </w:r>
    </w:p>
    <w:p w:rsidR="00742366" w:rsidRPr="005B777B" w:rsidRDefault="009954AE" w:rsidP="000518AF">
      <w:pPr>
        <w:spacing w:after="0" w:line="480" w:lineRule="auto"/>
        <w:jc w:val="both"/>
        <w:rPr>
          <w:rFonts w:ascii="Arial" w:hAnsi="Arial" w:cs="Arial"/>
          <w:color w:val="231F20"/>
          <w:sz w:val="24"/>
          <w:szCs w:val="24"/>
          <w:lang w:val="en-US"/>
        </w:rPr>
      </w:pPr>
      <w:r w:rsidRPr="005B777B">
        <w:rPr>
          <w:rFonts w:ascii="Arial" w:hAnsi="Arial" w:cs="Arial"/>
          <w:color w:val="231F20"/>
          <w:sz w:val="24"/>
          <w:szCs w:val="24"/>
          <w:lang w:val="en-US"/>
        </w:rPr>
        <w:t>In this study new cationic RL derivatives conta</w:t>
      </w:r>
      <w:r w:rsidR="003A7F1E" w:rsidRPr="005B777B">
        <w:rPr>
          <w:rFonts w:ascii="Arial" w:hAnsi="Arial" w:cs="Arial"/>
          <w:color w:val="231F20"/>
          <w:sz w:val="24"/>
          <w:szCs w:val="24"/>
          <w:lang w:val="en-US"/>
        </w:rPr>
        <w:t xml:space="preserve">ining arginine and lysine (Scheme </w:t>
      </w:r>
      <w:r w:rsidRPr="005B777B">
        <w:rPr>
          <w:rFonts w:ascii="Arial" w:hAnsi="Arial" w:cs="Arial"/>
          <w:color w:val="231F20"/>
          <w:sz w:val="24"/>
          <w:szCs w:val="24"/>
          <w:lang w:val="en-US"/>
        </w:rPr>
        <w:t>1) were prepared by linking the free α-NH</w:t>
      </w:r>
      <w:r w:rsidRPr="005B777B">
        <w:rPr>
          <w:rFonts w:ascii="Arial" w:hAnsi="Arial" w:cs="Arial"/>
          <w:color w:val="231F20"/>
          <w:sz w:val="24"/>
          <w:szCs w:val="24"/>
          <w:vertAlign w:val="subscript"/>
          <w:lang w:val="en-US"/>
        </w:rPr>
        <w:t xml:space="preserve">2 </w:t>
      </w:r>
      <w:r w:rsidRPr="005B777B">
        <w:rPr>
          <w:rFonts w:ascii="Arial" w:hAnsi="Arial" w:cs="Arial"/>
          <w:color w:val="231F20"/>
          <w:sz w:val="24"/>
          <w:szCs w:val="24"/>
          <w:lang w:val="en-US"/>
        </w:rPr>
        <w:t>group of these amino acids to the terminal carboxyl of the RL. The primary aim of this modification was to increase the antimicrobial activity of RLs by introducing cationic charge</w:t>
      </w:r>
      <w:r w:rsidR="00B558E7">
        <w:rPr>
          <w:rFonts w:ascii="Arial" w:hAnsi="Arial" w:cs="Arial"/>
          <w:color w:val="231F20"/>
          <w:sz w:val="24"/>
          <w:szCs w:val="24"/>
          <w:lang w:val="en-US"/>
        </w:rPr>
        <w:t>d</w:t>
      </w:r>
      <w:r w:rsidRPr="005B777B">
        <w:rPr>
          <w:rFonts w:ascii="Arial" w:hAnsi="Arial" w:cs="Arial"/>
          <w:color w:val="231F20"/>
          <w:sz w:val="24"/>
          <w:szCs w:val="24"/>
          <w:lang w:val="en-US"/>
        </w:rPr>
        <w:t xml:space="preserve"> head groups. The modified RLs were assayed to ascertain their surface activity, aggregation behavior, antibacterial activity, DNA binding properties and biodegradability.</w:t>
      </w:r>
      <w:r w:rsidR="00AF6CAD" w:rsidRPr="005B777B">
        <w:rPr>
          <w:rFonts w:ascii="Arial" w:hAnsi="Arial" w:cs="Arial"/>
          <w:color w:val="231F20"/>
          <w:sz w:val="24"/>
          <w:szCs w:val="24"/>
          <w:lang w:val="en-US"/>
        </w:rPr>
        <w:t xml:space="preserve"> The novelty of this paper is the development of a new route for the transformation of anionic RLs in “green high-added value products”.</w:t>
      </w:r>
    </w:p>
    <w:p w:rsidR="00F15851" w:rsidRPr="005B777B" w:rsidRDefault="000A6761" w:rsidP="000518AF">
      <w:pPr>
        <w:spacing w:after="0" w:line="480" w:lineRule="auto"/>
        <w:jc w:val="both"/>
        <w:rPr>
          <w:rFonts w:ascii="Arial" w:hAnsi="Arial" w:cs="Arial"/>
          <w:color w:val="231F20"/>
          <w:lang w:val="en-US"/>
        </w:rPr>
      </w:pPr>
      <w:r>
        <w:rPr>
          <w:rFonts w:ascii="Arial" w:hAnsi="Arial" w:cs="Arial"/>
          <w:color w:val="231F20"/>
          <w:lang w:val="en-US"/>
        </w:rPr>
        <w:t xml:space="preserve"> </w:t>
      </w:r>
    </w:p>
    <w:p w:rsidR="005B777B" w:rsidRPr="000A6761" w:rsidRDefault="000A6761" w:rsidP="000A6761">
      <w:pPr>
        <w:autoSpaceDE w:val="0"/>
        <w:autoSpaceDN w:val="0"/>
        <w:adjustRightInd w:val="0"/>
        <w:spacing w:after="0" w:line="360" w:lineRule="auto"/>
        <w:jc w:val="center"/>
        <w:rPr>
          <w:rFonts w:ascii="Arial" w:hAnsi="Arial" w:cs="Arial"/>
          <w:b/>
          <w:sz w:val="24"/>
          <w:szCs w:val="24"/>
          <w:lang w:val="en-US"/>
        </w:rPr>
      </w:pPr>
      <w:r w:rsidRPr="000A6761">
        <w:rPr>
          <w:rFonts w:ascii="Arial" w:hAnsi="Arial" w:cs="Arial"/>
          <w:b/>
          <w:sz w:val="24"/>
          <w:szCs w:val="24"/>
          <w:lang w:val="en-US"/>
        </w:rPr>
        <w:t>(Scheme 1)</w:t>
      </w:r>
    </w:p>
    <w:p w:rsidR="00742366" w:rsidRPr="005B777B" w:rsidRDefault="009954AE" w:rsidP="000518AF">
      <w:pPr>
        <w:spacing w:after="0" w:line="480" w:lineRule="auto"/>
        <w:rPr>
          <w:rFonts w:ascii="Arial" w:hAnsi="Arial" w:cs="Arial"/>
          <w:b/>
          <w:sz w:val="24"/>
          <w:szCs w:val="24"/>
          <w:lang w:val="en-US"/>
        </w:rPr>
      </w:pPr>
      <w:r w:rsidRPr="005B777B">
        <w:rPr>
          <w:rFonts w:ascii="Arial" w:hAnsi="Arial" w:cs="Arial"/>
          <w:b/>
          <w:sz w:val="24"/>
          <w:szCs w:val="24"/>
          <w:lang w:val="en-US"/>
        </w:rPr>
        <w:t>2. E</w:t>
      </w:r>
      <w:r w:rsidR="00FB752D" w:rsidRPr="005B777B">
        <w:rPr>
          <w:rFonts w:ascii="Arial" w:hAnsi="Arial" w:cs="Arial"/>
          <w:b/>
          <w:sz w:val="24"/>
          <w:szCs w:val="24"/>
          <w:lang w:val="en-US"/>
        </w:rPr>
        <w:t>xperimental</w:t>
      </w:r>
      <w:r w:rsidRPr="005B777B">
        <w:rPr>
          <w:rFonts w:ascii="Arial" w:hAnsi="Arial" w:cs="Arial"/>
          <w:b/>
          <w:sz w:val="24"/>
          <w:szCs w:val="24"/>
          <w:lang w:val="en-US"/>
        </w:rPr>
        <w:t xml:space="preserve"> </w:t>
      </w:r>
    </w:p>
    <w:p w:rsidR="00C90382" w:rsidRPr="0089655E" w:rsidRDefault="00C90382" w:rsidP="00E70032">
      <w:pPr>
        <w:spacing w:after="0" w:line="480" w:lineRule="auto"/>
        <w:jc w:val="both"/>
        <w:rPr>
          <w:rFonts w:ascii="Arial" w:hAnsi="Arial" w:cs="Arial"/>
          <w:sz w:val="24"/>
          <w:szCs w:val="24"/>
          <w:lang w:val="en-US"/>
        </w:rPr>
      </w:pPr>
      <w:r w:rsidRPr="0089655E">
        <w:rPr>
          <w:rFonts w:ascii="Arial" w:eastAsia="Times New Roman" w:hAnsi="Arial" w:cs="Arial"/>
          <w:sz w:val="24"/>
          <w:szCs w:val="24"/>
          <w:lang w:val="en-GB" w:eastAsia="es-ES"/>
        </w:rPr>
        <w:t xml:space="preserve">This section </w:t>
      </w:r>
      <w:r w:rsidR="00B558E7" w:rsidRPr="0089655E">
        <w:rPr>
          <w:rFonts w:ascii="Arial" w:eastAsia="Times New Roman" w:hAnsi="Arial" w:cs="Arial"/>
          <w:sz w:val="24"/>
          <w:szCs w:val="24"/>
          <w:lang w:val="en-GB" w:eastAsia="es-ES"/>
        </w:rPr>
        <w:t xml:space="preserve">briefly </w:t>
      </w:r>
      <w:r w:rsidRPr="0089655E">
        <w:rPr>
          <w:rFonts w:ascii="Arial" w:eastAsia="Times New Roman" w:hAnsi="Arial" w:cs="Arial"/>
          <w:sz w:val="24"/>
          <w:szCs w:val="24"/>
          <w:lang w:val="en-GB" w:eastAsia="es-ES"/>
        </w:rPr>
        <w:t>explain</w:t>
      </w:r>
      <w:r w:rsidR="00E70032" w:rsidRPr="0089655E">
        <w:rPr>
          <w:rFonts w:ascii="Arial" w:eastAsia="Times New Roman" w:hAnsi="Arial" w:cs="Arial"/>
          <w:sz w:val="24"/>
          <w:szCs w:val="24"/>
          <w:lang w:val="en-GB" w:eastAsia="es-ES"/>
        </w:rPr>
        <w:t>s</w:t>
      </w:r>
      <w:r w:rsidRPr="0089655E">
        <w:rPr>
          <w:rFonts w:ascii="Arial" w:eastAsia="Times New Roman" w:hAnsi="Arial" w:cs="Arial"/>
          <w:sz w:val="24"/>
          <w:szCs w:val="24"/>
          <w:lang w:val="en-GB" w:eastAsia="es-ES"/>
        </w:rPr>
        <w:t xml:space="preserve"> the methods used</w:t>
      </w:r>
      <w:r w:rsidR="00B93E0B" w:rsidRPr="0089655E">
        <w:rPr>
          <w:rFonts w:ascii="Arial" w:eastAsia="Times New Roman" w:hAnsi="Arial" w:cs="Arial"/>
          <w:sz w:val="24"/>
          <w:szCs w:val="24"/>
          <w:lang w:val="en-GB" w:eastAsia="es-ES"/>
        </w:rPr>
        <w:t xml:space="preserve"> in this work</w:t>
      </w:r>
      <w:r w:rsidRPr="0089655E">
        <w:rPr>
          <w:rFonts w:ascii="Arial" w:eastAsia="Times New Roman" w:hAnsi="Arial" w:cs="Arial"/>
          <w:sz w:val="24"/>
          <w:szCs w:val="24"/>
          <w:lang w:val="en-GB" w:eastAsia="es-ES"/>
        </w:rPr>
        <w:t xml:space="preserve">. </w:t>
      </w:r>
      <w:r w:rsidR="00EC32E8" w:rsidRPr="0089655E">
        <w:rPr>
          <w:rFonts w:ascii="Arial" w:eastAsia="Times New Roman" w:hAnsi="Arial" w:cs="Arial"/>
          <w:sz w:val="24"/>
          <w:szCs w:val="24"/>
          <w:lang w:val="en-GB" w:eastAsia="es-ES"/>
        </w:rPr>
        <w:t xml:space="preserve">Details of materials and experimental procedures </w:t>
      </w:r>
      <w:r w:rsidR="003A7F1E" w:rsidRPr="0089655E">
        <w:rPr>
          <w:rFonts w:ascii="Arial" w:hAnsi="Arial" w:cs="Arial"/>
          <w:sz w:val="24"/>
          <w:szCs w:val="24"/>
          <w:lang w:val="en-US"/>
        </w:rPr>
        <w:t>are</w:t>
      </w:r>
      <w:r w:rsidRPr="0089655E">
        <w:rPr>
          <w:rFonts w:ascii="Arial" w:hAnsi="Arial" w:cs="Arial"/>
          <w:sz w:val="24"/>
          <w:szCs w:val="24"/>
          <w:lang w:val="en-US"/>
        </w:rPr>
        <w:t xml:space="preserve"> reported in </w:t>
      </w:r>
      <w:r w:rsidR="00EC32E8" w:rsidRPr="0089655E">
        <w:rPr>
          <w:rFonts w:ascii="Arial" w:hAnsi="Arial" w:cs="Arial"/>
          <w:sz w:val="24"/>
          <w:szCs w:val="24"/>
          <w:lang w:val="en-US"/>
        </w:rPr>
        <w:t xml:space="preserve">the </w:t>
      </w:r>
      <w:r w:rsidRPr="0089655E">
        <w:rPr>
          <w:rFonts w:ascii="Arial" w:hAnsi="Arial" w:cs="Arial"/>
          <w:sz w:val="24"/>
          <w:szCs w:val="24"/>
          <w:lang w:val="en-US"/>
        </w:rPr>
        <w:t xml:space="preserve">Supplementary </w:t>
      </w:r>
      <w:r w:rsidR="00935D27" w:rsidRPr="0089655E">
        <w:rPr>
          <w:rFonts w:ascii="Arial" w:hAnsi="Arial" w:cs="Arial"/>
          <w:sz w:val="24"/>
          <w:szCs w:val="24"/>
          <w:lang w:val="en-US"/>
        </w:rPr>
        <w:t>Information</w:t>
      </w:r>
      <w:r w:rsidR="005B777B" w:rsidRPr="0089655E">
        <w:rPr>
          <w:rFonts w:ascii="Arial" w:hAnsi="Arial" w:cs="Arial"/>
          <w:sz w:val="24"/>
          <w:szCs w:val="24"/>
          <w:lang w:val="en-US"/>
        </w:rPr>
        <w:t>.</w:t>
      </w:r>
      <w:r w:rsidRPr="0089655E">
        <w:rPr>
          <w:rFonts w:ascii="Arial" w:hAnsi="Arial" w:cs="Arial"/>
          <w:sz w:val="24"/>
          <w:szCs w:val="24"/>
          <w:lang w:val="en-US"/>
        </w:rPr>
        <w:t xml:space="preserve"> </w:t>
      </w:r>
    </w:p>
    <w:p w:rsidR="005154B1" w:rsidRPr="0089655E" w:rsidRDefault="005154B1" w:rsidP="00E70032">
      <w:pPr>
        <w:spacing w:after="0" w:line="480" w:lineRule="auto"/>
        <w:jc w:val="both"/>
        <w:rPr>
          <w:rFonts w:ascii="Arial" w:hAnsi="Arial" w:cs="Arial"/>
          <w:sz w:val="16"/>
          <w:szCs w:val="16"/>
          <w:lang w:val="en-US"/>
        </w:rPr>
      </w:pPr>
    </w:p>
    <w:p w:rsidR="00742366" w:rsidRPr="0089655E" w:rsidRDefault="00EA7C54" w:rsidP="000518AF">
      <w:pPr>
        <w:spacing w:after="0" w:line="480" w:lineRule="auto"/>
        <w:jc w:val="both"/>
        <w:rPr>
          <w:rFonts w:ascii="Arial" w:hAnsi="Arial" w:cs="Arial"/>
          <w:i/>
          <w:sz w:val="24"/>
          <w:szCs w:val="24"/>
          <w:lang w:val="en-US"/>
        </w:rPr>
      </w:pPr>
      <w:r w:rsidRPr="0089655E">
        <w:rPr>
          <w:rFonts w:ascii="Arial" w:hAnsi="Arial" w:cs="Arial"/>
          <w:i/>
          <w:sz w:val="24"/>
          <w:szCs w:val="24"/>
          <w:lang w:val="en-US"/>
        </w:rPr>
        <w:t>2.1</w:t>
      </w:r>
      <w:r w:rsidR="009954AE" w:rsidRPr="0089655E">
        <w:rPr>
          <w:rFonts w:ascii="Arial" w:hAnsi="Arial" w:cs="Arial"/>
          <w:i/>
          <w:sz w:val="24"/>
          <w:szCs w:val="24"/>
          <w:lang w:val="en-US"/>
        </w:rPr>
        <w:t>. Production</w:t>
      </w:r>
      <w:r w:rsidR="00E70032" w:rsidRPr="0089655E">
        <w:rPr>
          <w:rFonts w:ascii="Arial" w:hAnsi="Arial" w:cs="Arial"/>
          <w:i/>
          <w:sz w:val="24"/>
          <w:szCs w:val="24"/>
          <w:lang w:val="en-US"/>
        </w:rPr>
        <w:t xml:space="preserve"> and purification</w:t>
      </w:r>
      <w:r w:rsidR="009954AE" w:rsidRPr="0089655E">
        <w:rPr>
          <w:rFonts w:ascii="Arial" w:hAnsi="Arial" w:cs="Arial"/>
          <w:i/>
          <w:sz w:val="24"/>
          <w:szCs w:val="24"/>
          <w:lang w:val="en-US"/>
        </w:rPr>
        <w:t xml:space="preserve"> of </w:t>
      </w:r>
      <w:proofErr w:type="spellStart"/>
      <w:r w:rsidR="009954AE" w:rsidRPr="0089655E">
        <w:rPr>
          <w:rFonts w:ascii="Arial" w:hAnsi="Arial" w:cs="Arial"/>
          <w:i/>
          <w:sz w:val="24"/>
          <w:szCs w:val="24"/>
          <w:lang w:val="en-US"/>
        </w:rPr>
        <w:t>rhamnolipids</w:t>
      </w:r>
      <w:proofErr w:type="spellEnd"/>
    </w:p>
    <w:p w:rsidR="00CC1BDC" w:rsidRPr="00FE3373" w:rsidRDefault="00CC1BDC" w:rsidP="00CC1BDC">
      <w:pPr>
        <w:spacing w:after="0" w:line="480" w:lineRule="auto"/>
        <w:ind w:firstLine="567"/>
        <w:jc w:val="both"/>
        <w:rPr>
          <w:rFonts w:ascii="Arial" w:hAnsi="Arial" w:cs="Arial"/>
          <w:sz w:val="24"/>
          <w:szCs w:val="24"/>
        </w:rPr>
      </w:pPr>
      <w:proofErr w:type="spellStart"/>
      <w:r w:rsidRPr="0089655E">
        <w:rPr>
          <w:rFonts w:ascii="Arial" w:hAnsi="Arial" w:cs="Arial"/>
          <w:sz w:val="24"/>
          <w:szCs w:val="24"/>
        </w:rPr>
        <w:t>The</w:t>
      </w:r>
      <w:proofErr w:type="spellEnd"/>
      <w:r w:rsidRPr="0089655E">
        <w:rPr>
          <w:rFonts w:ascii="Arial" w:hAnsi="Arial" w:cs="Arial"/>
          <w:sz w:val="24"/>
          <w:szCs w:val="24"/>
        </w:rPr>
        <w:t xml:space="preserve"> </w:t>
      </w:r>
      <w:proofErr w:type="spellStart"/>
      <w:r w:rsidR="004B754C" w:rsidRPr="0089655E">
        <w:rPr>
          <w:rFonts w:ascii="Arial" w:hAnsi="Arial" w:cs="Arial"/>
          <w:sz w:val="24"/>
          <w:szCs w:val="24"/>
        </w:rPr>
        <w:t>microorganism</w:t>
      </w:r>
      <w:r w:rsidR="00246C26" w:rsidRPr="0089655E">
        <w:rPr>
          <w:rFonts w:ascii="Arial" w:hAnsi="Arial" w:cs="Arial"/>
          <w:sz w:val="24"/>
          <w:szCs w:val="24"/>
        </w:rPr>
        <w:t>s</w:t>
      </w:r>
      <w:proofErr w:type="spellEnd"/>
      <w:r w:rsidRPr="0089655E">
        <w:rPr>
          <w:rFonts w:ascii="Arial" w:hAnsi="Arial" w:cs="Arial"/>
          <w:sz w:val="24"/>
          <w:szCs w:val="24"/>
        </w:rPr>
        <w:t xml:space="preserve"> </w:t>
      </w:r>
      <w:proofErr w:type="spellStart"/>
      <w:r w:rsidRPr="0089655E">
        <w:rPr>
          <w:rFonts w:ascii="Arial" w:hAnsi="Arial" w:cs="Arial"/>
          <w:sz w:val="24"/>
          <w:szCs w:val="24"/>
        </w:rPr>
        <w:t>used</w:t>
      </w:r>
      <w:proofErr w:type="spellEnd"/>
      <w:r w:rsidRPr="0089655E">
        <w:rPr>
          <w:rFonts w:ascii="Arial" w:hAnsi="Arial" w:cs="Arial"/>
          <w:sz w:val="24"/>
          <w:szCs w:val="24"/>
        </w:rPr>
        <w:t xml:space="preserve"> for </w:t>
      </w:r>
      <w:proofErr w:type="spellStart"/>
      <w:r w:rsidRPr="0089655E">
        <w:rPr>
          <w:rFonts w:ascii="Arial" w:hAnsi="Arial" w:cs="Arial"/>
          <w:sz w:val="24"/>
          <w:szCs w:val="24"/>
        </w:rPr>
        <w:t>RL</w:t>
      </w:r>
      <w:r w:rsidR="00B558E7" w:rsidRPr="0089655E">
        <w:rPr>
          <w:rFonts w:ascii="Arial" w:hAnsi="Arial" w:cs="Arial"/>
          <w:sz w:val="24"/>
          <w:szCs w:val="24"/>
        </w:rPr>
        <w:t>s</w:t>
      </w:r>
      <w:proofErr w:type="spellEnd"/>
      <w:r w:rsidRPr="0089655E">
        <w:rPr>
          <w:rFonts w:ascii="Arial" w:hAnsi="Arial" w:cs="Arial"/>
          <w:sz w:val="24"/>
          <w:szCs w:val="24"/>
        </w:rPr>
        <w:t xml:space="preserve"> </w:t>
      </w:r>
      <w:proofErr w:type="spellStart"/>
      <w:r w:rsidRPr="0089655E">
        <w:rPr>
          <w:rFonts w:ascii="Arial" w:hAnsi="Arial" w:cs="Arial"/>
          <w:sz w:val="24"/>
          <w:szCs w:val="24"/>
        </w:rPr>
        <w:t>production</w:t>
      </w:r>
      <w:proofErr w:type="spellEnd"/>
      <w:r w:rsidRPr="0089655E">
        <w:rPr>
          <w:rFonts w:ascii="Arial" w:hAnsi="Arial" w:cs="Arial"/>
          <w:sz w:val="24"/>
          <w:szCs w:val="24"/>
        </w:rPr>
        <w:t xml:space="preserve"> </w:t>
      </w:r>
      <w:proofErr w:type="spellStart"/>
      <w:r w:rsidRPr="0089655E">
        <w:rPr>
          <w:rFonts w:ascii="Arial" w:hAnsi="Arial" w:cs="Arial"/>
          <w:sz w:val="24"/>
          <w:szCs w:val="24"/>
        </w:rPr>
        <w:t>were</w:t>
      </w:r>
      <w:proofErr w:type="spellEnd"/>
      <w:r w:rsidRPr="0089655E">
        <w:rPr>
          <w:rFonts w:ascii="Arial" w:hAnsi="Arial" w:cs="Arial"/>
          <w:sz w:val="24"/>
          <w:szCs w:val="24"/>
        </w:rPr>
        <w:t xml:space="preserve"> </w:t>
      </w:r>
      <w:r w:rsidRPr="0089655E">
        <w:rPr>
          <w:rFonts w:ascii="Arial" w:hAnsi="Arial" w:cs="Arial"/>
          <w:sz w:val="24"/>
          <w:szCs w:val="24"/>
          <w:lang w:val="en-GB"/>
        </w:rPr>
        <w:t xml:space="preserve">strains of </w:t>
      </w:r>
      <w:r w:rsidRPr="0089655E">
        <w:rPr>
          <w:rFonts w:ascii="Arial" w:hAnsi="Arial" w:cs="Arial"/>
          <w:i/>
          <w:sz w:val="24"/>
          <w:szCs w:val="24"/>
          <w:lang w:val="en-GB"/>
        </w:rPr>
        <w:t>Pseudomonas aeruginosa</w:t>
      </w:r>
      <w:r w:rsidRPr="0089655E">
        <w:rPr>
          <w:rFonts w:ascii="Arial" w:hAnsi="Arial" w:cs="Arial"/>
          <w:sz w:val="24"/>
          <w:szCs w:val="24"/>
          <w:lang w:val="en-GB"/>
        </w:rPr>
        <w:t xml:space="preserve"> MB and the carbon source was waste frying oil.</w:t>
      </w:r>
      <w:r w:rsidRPr="00FE3373">
        <w:rPr>
          <w:rFonts w:ascii="Arial" w:hAnsi="Arial" w:cs="Arial"/>
          <w:color w:val="231F20"/>
          <w:sz w:val="24"/>
          <w:szCs w:val="24"/>
          <w:lang w:val="en-GB"/>
        </w:rPr>
        <w:t xml:space="preserve"> </w:t>
      </w:r>
      <w:r>
        <w:rPr>
          <w:rFonts w:ascii="Arial" w:hAnsi="Arial" w:cs="Arial"/>
          <w:color w:val="231F20"/>
          <w:sz w:val="24"/>
          <w:szCs w:val="24"/>
          <w:lang w:val="en-GB"/>
        </w:rPr>
        <w:lastRenderedPageBreak/>
        <w:t>Using the procedure showed in the supporting information two different RL samples were obtained:</w:t>
      </w:r>
      <w:r w:rsidRPr="00FE3373">
        <w:rPr>
          <w:rFonts w:ascii="Arial" w:hAnsi="Arial" w:cs="Arial"/>
          <w:sz w:val="24"/>
          <w:szCs w:val="24"/>
        </w:rPr>
        <w:t xml:space="preserve"> </w:t>
      </w:r>
      <w:proofErr w:type="spellStart"/>
      <w:r>
        <w:rPr>
          <w:rFonts w:ascii="Arial" w:hAnsi="Arial" w:cs="Arial"/>
          <w:sz w:val="24"/>
          <w:szCs w:val="24"/>
        </w:rPr>
        <w:t>the</w:t>
      </w:r>
      <w:proofErr w:type="spellEnd"/>
      <w:r w:rsidRPr="00FE3373">
        <w:rPr>
          <w:rFonts w:ascii="Arial" w:hAnsi="Arial" w:cs="Arial"/>
          <w:sz w:val="24"/>
          <w:szCs w:val="24"/>
        </w:rPr>
        <w:t xml:space="preserve"> </w:t>
      </w:r>
      <w:proofErr w:type="spellStart"/>
      <w:r w:rsidRPr="00FE3373">
        <w:rPr>
          <w:rFonts w:ascii="Arial" w:hAnsi="Arial" w:cs="Arial"/>
          <w:b/>
          <w:sz w:val="24"/>
          <w:szCs w:val="24"/>
        </w:rPr>
        <w:t>RLmix</w:t>
      </w:r>
      <w:proofErr w:type="spellEnd"/>
      <w:r>
        <w:rPr>
          <w:rFonts w:ascii="Arial" w:hAnsi="Arial" w:cs="Arial"/>
          <w:sz w:val="24"/>
          <w:szCs w:val="24"/>
        </w:rPr>
        <w:t xml:space="preserve"> (</w:t>
      </w:r>
      <w:proofErr w:type="spellStart"/>
      <w:r>
        <w:rPr>
          <w:rFonts w:ascii="Arial" w:hAnsi="Arial" w:cs="Arial"/>
          <w:sz w:val="24"/>
          <w:szCs w:val="24"/>
        </w:rPr>
        <w:t>mixture</w:t>
      </w:r>
      <w:proofErr w:type="spellEnd"/>
      <w:r>
        <w:rPr>
          <w:rFonts w:ascii="Arial" w:hAnsi="Arial" w:cs="Arial"/>
          <w:sz w:val="24"/>
          <w:szCs w:val="24"/>
        </w:rPr>
        <w:t xml:space="preserve"> of </w:t>
      </w:r>
      <w:proofErr w:type="spellStart"/>
      <w:r>
        <w:rPr>
          <w:rFonts w:ascii="Arial" w:hAnsi="Arial" w:cs="Arial"/>
          <w:sz w:val="24"/>
          <w:szCs w:val="24"/>
        </w:rPr>
        <w:t>monoRL</w:t>
      </w:r>
      <w:proofErr w:type="spellEnd"/>
      <w:r>
        <w:rPr>
          <w:rFonts w:ascii="Arial" w:hAnsi="Arial" w:cs="Arial"/>
          <w:sz w:val="24"/>
          <w:szCs w:val="24"/>
        </w:rPr>
        <w:t xml:space="preserve"> </w:t>
      </w:r>
      <w:proofErr w:type="spellStart"/>
      <w:r>
        <w:rPr>
          <w:rFonts w:ascii="Arial" w:hAnsi="Arial" w:cs="Arial"/>
          <w:sz w:val="24"/>
          <w:szCs w:val="24"/>
        </w:rPr>
        <w:t>and</w:t>
      </w:r>
      <w:proofErr w:type="spellEnd"/>
      <w:r>
        <w:rPr>
          <w:rFonts w:ascii="Arial" w:hAnsi="Arial" w:cs="Arial"/>
          <w:sz w:val="24"/>
          <w:szCs w:val="24"/>
        </w:rPr>
        <w:t xml:space="preserve"> </w:t>
      </w:r>
      <w:proofErr w:type="spellStart"/>
      <w:r>
        <w:rPr>
          <w:rFonts w:ascii="Arial" w:hAnsi="Arial" w:cs="Arial"/>
          <w:sz w:val="24"/>
          <w:szCs w:val="24"/>
        </w:rPr>
        <w:t>diRL</w:t>
      </w:r>
      <w:proofErr w:type="spellEnd"/>
      <w:r>
        <w:rPr>
          <w:rFonts w:ascii="Arial" w:hAnsi="Arial" w:cs="Arial"/>
          <w:sz w:val="24"/>
          <w:szCs w:val="24"/>
        </w:rPr>
        <w:t xml:space="preserve">) </w:t>
      </w:r>
      <w:proofErr w:type="spellStart"/>
      <w:r>
        <w:rPr>
          <w:rFonts w:ascii="Arial" w:hAnsi="Arial" w:cs="Arial"/>
          <w:sz w:val="24"/>
          <w:szCs w:val="24"/>
        </w:rPr>
        <w:t>and</w:t>
      </w:r>
      <w:proofErr w:type="spellEnd"/>
      <w:r>
        <w:rPr>
          <w:rFonts w:ascii="Arial" w:hAnsi="Arial" w:cs="Arial"/>
          <w:sz w:val="24"/>
          <w:szCs w:val="24"/>
        </w:rPr>
        <w:t xml:space="preserve"> </w:t>
      </w:r>
      <w:proofErr w:type="spellStart"/>
      <w:r>
        <w:rPr>
          <w:rFonts w:ascii="Arial" w:hAnsi="Arial" w:cs="Arial"/>
          <w:sz w:val="24"/>
          <w:szCs w:val="24"/>
        </w:rPr>
        <w:t>t</w:t>
      </w:r>
      <w:r w:rsidRPr="00FE3373">
        <w:rPr>
          <w:rFonts w:ascii="Arial" w:hAnsi="Arial" w:cs="Arial"/>
          <w:sz w:val="24"/>
          <w:szCs w:val="24"/>
        </w:rPr>
        <w:t>he</w:t>
      </w:r>
      <w:proofErr w:type="spellEnd"/>
      <w:r w:rsidRPr="00FE3373">
        <w:rPr>
          <w:rFonts w:ascii="Arial" w:hAnsi="Arial" w:cs="Arial"/>
          <w:sz w:val="24"/>
          <w:szCs w:val="24"/>
        </w:rPr>
        <w:t xml:space="preserve"> </w:t>
      </w:r>
      <w:proofErr w:type="spellStart"/>
      <w:r w:rsidRPr="00FE3373">
        <w:rPr>
          <w:rFonts w:ascii="Arial" w:hAnsi="Arial" w:cs="Arial"/>
          <w:b/>
          <w:sz w:val="24"/>
          <w:szCs w:val="24"/>
        </w:rPr>
        <w:t>monoRL</w:t>
      </w:r>
      <w:proofErr w:type="spellEnd"/>
      <w:r w:rsidRPr="00FE3373">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isolated</w:t>
      </w:r>
      <w:proofErr w:type="spellEnd"/>
      <w:r>
        <w:rPr>
          <w:rFonts w:ascii="Arial" w:hAnsi="Arial" w:cs="Arial"/>
          <w:sz w:val="24"/>
          <w:szCs w:val="24"/>
        </w:rPr>
        <w:t xml:space="preserve"> </w:t>
      </w:r>
      <w:proofErr w:type="spellStart"/>
      <w:r>
        <w:rPr>
          <w:rFonts w:ascii="Arial" w:hAnsi="Arial" w:cs="Arial"/>
          <w:sz w:val="24"/>
          <w:szCs w:val="24"/>
        </w:rPr>
        <w:t>fraction</w:t>
      </w:r>
      <w:proofErr w:type="spellEnd"/>
      <w:r>
        <w:rPr>
          <w:rFonts w:ascii="Arial" w:hAnsi="Arial" w:cs="Arial"/>
          <w:sz w:val="24"/>
          <w:szCs w:val="24"/>
        </w:rPr>
        <w:t xml:space="preserve"> </w:t>
      </w:r>
      <w:proofErr w:type="spellStart"/>
      <w:r>
        <w:rPr>
          <w:rFonts w:ascii="Arial" w:hAnsi="Arial" w:cs="Arial"/>
          <w:sz w:val="24"/>
          <w:szCs w:val="24"/>
        </w:rPr>
        <w:t>containing</w:t>
      </w:r>
      <w:proofErr w:type="spellEnd"/>
      <w:r>
        <w:rPr>
          <w:rFonts w:ascii="Arial" w:hAnsi="Arial" w:cs="Arial"/>
          <w:sz w:val="24"/>
          <w:szCs w:val="24"/>
        </w:rPr>
        <w:t xml:space="preserve"> </w:t>
      </w:r>
      <w:proofErr w:type="spellStart"/>
      <w:r>
        <w:rPr>
          <w:rFonts w:ascii="Arial" w:hAnsi="Arial" w:cs="Arial"/>
          <w:sz w:val="24"/>
          <w:szCs w:val="24"/>
        </w:rPr>
        <w:t>mainly</w:t>
      </w:r>
      <w:proofErr w:type="spellEnd"/>
      <w:r>
        <w:rPr>
          <w:rFonts w:ascii="Arial" w:hAnsi="Arial" w:cs="Arial"/>
          <w:sz w:val="24"/>
          <w:szCs w:val="24"/>
        </w:rPr>
        <w:t xml:space="preserve"> </w:t>
      </w:r>
      <w:proofErr w:type="spellStart"/>
      <w:r>
        <w:rPr>
          <w:rFonts w:ascii="Arial" w:hAnsi="Arial" w:cs="Arial"/>
          <w:sz w:val="24"/>
          <w:szCs w:val="24"/>
        </w:rPr>
        <w:t>monoRL</w:t>
      </w:r>
      <w:proofErr w:type="spellEnd"/>
      <w:r>
        <w:rPr>
          <w:rFonts w:ascii="Arial" w:hAnsi="Arial" w:cs="Arial"/>
          <w:sz w:val="24"/>
          <w:szCs w:val="24"/>
        </w:rPr>
        <w:t>).</w:t>
      </w:r>
    </w:p>
    <w:p w:rsidR="00FE3373" w:rsidRPr="00CC1BDC" w:rsidRDefault="00FE3373" w:rsidP="00FE3373">
      <w:pPr>
        <w:spacing w:after="0" w:line="480" w:lineRule="auto"/>
        <w:ind w:firstLine="567"/>
        <w:jc w:val="both"/>
        <w:rPr>
          <w:rFonts w:ascii="Arial" w:hAnsi="Arial" w:cs="Arial"/>
          <w:sz w:val="16"/>
          <w:szCs w:val="16"/>
        </w:rPr>
      </w:pPr>
    </w:p>
    <w:p w:rsidR="00FE3373" w:rsidRPr="00FE3373" w:rsidRDefault="00FE3373" w:rsidP="00FE3373">
      <w:pPr>
        <w:spacing w:after="0" w:line="480" w:lineRule="auto"/>
        <w:jc w:val="both"/>
        <w:rPr>
          <w:rFonts w:ascii="Arial" w:hAnsi="Arial" w:cs="Arial"/>
          <w:sz w:val="24"/>
          <w:szCs w:val="24"/>
          <w:lang w:val="en-US"/>
        </w:rPr>
      </w:pPr>
      <w:r w:rsidRPr="00FE3373">
        <w:rPr>
          <w:rFonts w:ascii="Arial" w:hAnsi="Arial" w:cs="Arial"/>
          <w:sz w:val="24"/>
          <w:szCs w:val="24"/>
          <w:lang w:val="en-US"/>
        </w:rPr>
        <w:t xml:space="preserve"> </w:t>
      </w:r>
      <w:r w:rsidRPr="00FE3373">
        <w:rPr>
          <w:rFonts w:ascii="Arial" w:hAnsi="Arial" w:cs="Arial"/>
          <w:i/>
          <w:sz w:val="24"/>
          <w:szCs w:val="24"/>
          <w:lang w:val="en-US"/>
        </w:rPr>
        <w:t xml:space="preserve">2.2. Synthesis of amino acid </w:t>
      </w:r>
      <w:proofErr w:type="spellStart"/>
      <w:r w:rsidRPr="00FE3373">
        <w:rPr>
          <w:rFonts w:ascii="Arial" w:hAnsi="Arial" w:cs="Arial"/>
          <w:i/>
          <w:sz w:val="24"/>
          <w:szCs w:val="24"/>
          <w:lang w:val="en-US"/>
        </w:rPr>
        <w:t>rhamnolipid</w:t>
      </w:r>
      <w:proofErr w:type="spellEnd"/>
      <w:r w:rsidRPr="00FE3373">
        <w:rPr>
          <w:rFonts w:ascii="Arial" w:hAnsi="Arial" w:cs="Arial"/>
          <w:i/>
          <w:sz w:val="24"/>
          <w:szCs w:val="24"/>
          <w:lang w:val="en-US"/>
        </w:rPr>
        <w:t xml:space="preserve"> conjugates</w:t>
      </w:r>
      <w:r w:rsidRPr="00FE3373">
        <w:rPr>
          <w:rFonts w:ascii="Arial" w:hAnsi="Arial" w:cs="Arial"/>
          <w:sz w:val="24"/>
          <w:szCs w:val="24"/>
          <w:lang w:val="en-US"/>
        </w:rPr>
        <w:t xml:space="preserve"> </w:t>
      </w:r>
    </w:p>
    <w:p w:rsidR="00FE3373" w:rsidRPr="0089655E" w:rsidRDefault="00CB6033" w:rsidP="00246C26">
      <w:pPr>
        <w:spacing w:after="0" w:line="480" w:lineRule="auto"/>
        <w:jc w:val="both"/>
        <w:rPr>
          <w:rFonts w:ascii="Arial" w:hAnsi="Arial" w:cs="Arial"/>
          <w:sz w:val="24"/>
          <w:szCs w:val="24"/>
          <w:lang w:val="en-US"/>
        </w:rPr>
      </w:pPr>
      <w:r w:rsidRPr="0089655E">
        <w:rPr>
          <w:rFonts w:ascii="Arial" w:hAnsi="Arial" w:cs="Arial"/>
          <w:sz w:val="24"/>
          <w:szCs w:val="24"/>
          <w:lang w:val="en-GB"/>
        </w:rPr>
        <w:t xml:space="preserve">The synthesis of the Arginine-based </w:t>
      </w:r>
      <w:proofErr w:type="spellStart"/>
      <w:r w:rsidRPr="0089655E">
        <w:rPr>
          <w:rFonts w:ascii="Arial" w:hAnsi="Arial" w:cs="Arial"/>
          <w:sz w:val="24"/>
          <w:szCs w:val="24"/>
          <w:lang w:val="en-GB"/>
        </w:rPr>
        <w:t>rhamnolipids</w:t>
      </w:r>
      <w:proofErr w:type="spellEnd"/>
      <w:r w:rsidRPr="0089655E">
        <w:rPr>
          <w:rFonts w:ascii="Arial" w:hAnsi="Arial" w:cs="Arial"/>
          <w:sz w:val="24"/>
          <w:szCs w:val="24"/>
          <w:lang w:val="en-GB"/>
        </w:rPr>
        <w:t xml:space="preserve"> was carried out in one step</w:t>
      </w:r>
      <w:r w:rsidR="00CC1BDC" w:rsidRPr="0089655E">
        <w:rPr>
          <w:rFonts w:ascii="Arial" w:hAnsi="Arial" w:cs="Arial"/>
          <w:sz w:val="24"/>
          <w:szCs w:val="24"/>
          <w:lang w:val="en-GB"/>
        </w:rPr>
        <w:t xml:space="preserve"> using </w:t>
      </w:r>
      <w:r w:rsidR="002343DF" w:rsidRPr="0089655E">
        <w:rPr>
          <w:rFonts w:ascii="Arial" w:hAnsi="Arial" w:cs="Arial"/>
          <w:sz w:val="24"/>
          <w:szCs w:val="24"/>
          <w:lang w:val="en-GB"/>
        </w:rPr>
        <w:t>H-</w:t>
      </w:r>
      <w:proofErr w:type="spellStart"/>
      <w:r w:rsidR="002343DF" w:rsidRPr="0089655E">
        <w:rPr>
          <w:rFonts w:ascii="Arial" w:hAnsi="Arial" w:cs="Arial"/>
          <w:sz w:val="24"/>
          <w:szCs w:val="24"/>
          <w:lang w:val="en-GB"/>
        </w:rPr>
        <w:t>Arg</w:t>
      </w:r>
      <w:proofErr w:type="spellEnd"/>
      <w:r w:rsidR="002343DF" w:rsidRPr="0089655E">
        <w:rPr>
          <w:rFonts w:ascii="Arial" w:hAnsi="Arial" w:cs="Arial"/>
          <w:sz w:val="24"/>
          <w:szCs w:val="24"/>
          <w:lang w:val="en-GB"/>
        </w:rPr>
        <w:t>-</w:t>
      </w:r>
      <w:proofErr w:type="spellStart"/>
      <w:r w:rsidR="002343DF" w:rsidRPr="0089655E">
        <w:rPr>
          <w:rFonts w:ascii="Arial" w:hAnsi="Arial" w:cs="Arial"/>
          <w:sz w:val="24"/>
          <w:szCs w:val="24"/>
          <w:lang w:val="en-GB"/>
        </w:rPr>
        <w:t>OMe</w:t>
      </w:r>
      <w:proofErr w:type="spellEnd"/>
      <w:r w:rsidR="00CC1BDC" w:rsidRPr="0089655E">
        <w:rPr>
          <w:rFonts w:ascii="Arial" w:hAnsi="Arial" w:cs="Arial"/>
          <w:sz w:val="24"/>
          <w:szCs w:val="24"/>
          <w:lang w:val="en-GB"/>
        </w:rPr>
        <w:t xml:space="preserve"> and </w:t>
      </w:r>
      <w:proofErr w:type="spellStart"/>
      <w:r w:rsidR="00FE3373" w:rsidRPr="0089655E">
        <w:rPr>
          <w:rFonts w:ascii="Arial" w:hAnsi="Arial" w:cs="Arial"/>
          <w:sz w:val="24"/>
          <w:szCs w:val="24"/>
          <w:lang w:val="en-GB"/>
        </w:rPr>
        <w:t>RLmix</w:t>
      </w:r>
      <w:proofErr w:type="spellEnd"/>
      <w:r w:rsidR="00FE3373" w:rsidRPr="0089655E">
        <w:rPr>
          <w:rFonts w:ascii="Arial" w:hAnsi="Arial" w:cs="Arial"/>
          <w:sz w:val="24"/>
          <w:szCs w:val="24"/>
          <w:lang w:val="en-GB"/>
        </w:rPr>
        <w:t xml:space="preserve"> or </w:t>
      </w:r>
      <w:proofErr w:type="spellStart"/>
      <w:r w:rsidR="00FE3373" w:rsidRPr="0089655E">
        <w:rPr>
          <w:rFonts w:ascii="Arial" w:hAnsi="Arial" w:cs="Arial"/>
          <w:sz w:val="24"/>
          <w:szCs w:val="24"/>
          <w:lang w:val="en-GB"/>
        </w:rPr>
        <w:t>monoRL</w:t>
      </w:r>
      <w:proofErr w:type="spellEnd"/>
      <w:r w:rsidRPr="0089655E">
        <w:rPr>
          <w:rFonts w:ascii="Arial" w:hAnsi="Arial" w:cs="Arial"/>
          <w:sz w:val="24"/>
          <w:szCs w:val="24"/>
          <w:lang w:val="en-GB"/>
        </w:rPr>
        <w:t xml:space="preserve"> as star</w:t>
      </w:r>
      <w:r w:rsidR="00B558E7" w:rsidRPr="0089655E">
        <w:rPr>
          <w:rFonts w:ascii="Arial" w:hAnsi="Arial" w:cs="Arial"/>
          <w:sz w:val="24"/>
          <w:szCs w:val="24"/>
          <w:lang w:val="en-GB"/>
        </w:rPr>
        <w:t>t</w:t>
      </w:r>
      <w:r w:rsidRPr="0089655E">
        <w:rPr>
          <w:rFonts w:ascii="Arial" w:hAnsi="Arial" w:cs="Arial"/>
          <w:sz w:val="24"/>
          <w:szCs w:val="24"/>
          <w:lang w:val="en-GB"/>
        </w:rPr>
        <w:t xml:space="preserve">ing materials and </w:t>
      </w:r>
      <w:r w:rsidR="00CC1BDC" w:rsidRPr="0089655E">
        <w:rPr>
          <w:rFonts w:ascii="Arial" w:hAnsi="Arial" w:cs="Arial"/>
          <w:sz w:val="24"/>
          <w:szCs w:val="24"/>
          <w:lang w:val="en-GB"/>
        </w:rPr>
        <w:t>D</w:t>
      </w:r>
      <w:proofErr w:type="spellStart"/>
      <w:r w:rsidR="00FE3373" w:rsidRPr="0089655E">
        <w:rPr>
          <w:rStyle w:val="nfasis"/>
          <w:rFonts w:ascii="Arial" w:hAnsi="Arial" w:cs="Arial"/>
          <w:sz w:val="24"/>
          <w:szCs w:val="24"/>
        </w:rPr>
        <w:t>iciclohexilcarbodiimida</w:t>
      </w:r>
      <w:proofErr w:type="spellEnd"/>
      <w:r w:rsidR="00EC52C0" w:rsidRPr="0089655E">
        <w:rPr>
          <w:rStyle w:val="nfasis"/>
          <w:rFonts w:ascii="Arial" w:hAnsi="Arial" w:cs="Arial"/>
          <w:sz w:val="24"/>
          <w:szCs w:val="24"/>
        </w:rPr>
        <w:t xml:space="preserve"> (DCC)</w:t>
      </w:r>
      <w:r w:rsidR="00CC1BDC" w:rsidRPr="0089655E">
        <w:rPr>
          <w:rFonts w:ascii="Arial" w:hAnsi="Arial" w:cs="Arial"/>
          <w:sz w:val="24"/>
          <w:szCs w:val="24"/>
          <w:lang w:val="en-GB"/>
        </w:rPr>
        <w:t xml:space="preserve"> </w:t>
      </w:r>
      <w:r w:rsidRPr="0089655E">
        <w:rPr>
          <w:rFonts w:ascii="Arial" w:hAnsi="Arial" w:cs="Arial"/>
          <w:sz w:val="24"/>
          <w:szCs w:val="24"/>
          <w:lang w:val="en-GB"/>
        </w:rPr>
        <w:t>with</w:t>
      </w:r>
      <w:r w:rsidR="00FE3373" w:rsidRPr="0089655E">
        <w:rPr>
          <w:rFonts w:ascii="Arial" w:hAnsi="Arial" w:cs="Arial"/>
          <w:sz w:val="24"/>
          <w:szCs w:val="24"/>
          <w:lang w:val="en-GB"/>
        </w:rPr>
        <w:t xml:space="preserve"> </w:t>
      </w:r>
      <w:proofErr w:type="spellStart"/>
      <w:r w:rsidR="00FE3373" w:rsidRPr="0089655E">
        <w:rPr>
          <w:rStyle w:val="st"/>
          <w:rFonts w:ascii="Arial" w:hAnsi="Arial" w:cs="Arial"/>
          <w:sz w:val="24"/>
          <w:szCs w:val="24"/>
        </w:rPr>
        <w:t>Hydroxybenzotriazole</w:t>
      </w:r>
      <w:proofErr w:type="spellEnd"/>
      <w:r w:rsidR="00EC52C0" w:rsidRPr="0089655E">
        <w:rPr>
          <w:rStyle w:val="st"/>
          <w:rFonts w:ascii="Arial" w:hAnsi="Arial" w:cs="Arial"/>
          <w:sz w:val="24"/>
          <w:szCs w:val="24"/>
        </w:rPr>
        <w:t xml:space="preserve"> (</w:t>
      </w:r>
      <w:proofErr w:type="spellStart"/>
      <w:r w:rsidR="00EC52C0" w:rsidRPr="0089655E">
        <w:rPr>
          <w:rStyle w:val="st"/>
          <w:rFonts w:ascii="Arial" w:hAnsi="Arial" w:cs="Arial"/>
          <w:sz w:val="24"/>
          <w:szCs w:val="24"/>
        </w:rPr>
        <w:t>HOBt</w:t>
      </w:r>
      <w:proofErr w:type="spellEnd"/>
      <w:proofErr w:type="gramStart"/>
      <w:r w:rsidR="00EC52C0" w:rsidRPr="0089655E">
        <w:rPr>
          <w:rStyle w:val="st"/>
          <w:rFonts w:ascii="Arial" w:hAnsi="Arial" w:cs="Arial"/>
          <w:sz w:val="24"/>
          <w:szCs w:val="24"/>
        </w:rPr>
        <w:t>)</w:t>
      </w:r>
      <w:r w:rsidRPr="0089655E">
        <w:rPr>
          <w:rFonts w:ascii="Arial" w:hAnsi="Arial" w:cs="Arial"/>
          <w:sz w:val="24"/>
          <w:szCs w:val="24"/>
          <w:lang w:val="en-GB"/>
        </w:rPr>
        <w:t xml:space="preserve"> </w:t>
      </w:r>
      <w:r w:rsidR="00FE3373" w:rsidRPr="0089655E">
        <w:rPr>
          <w:rFonts w:ascii="Arial" w:hAnsi="Arial" w:cs="Arial"/>
          <w:sz w:val="24"/>
          <w:szCs w:val="24"/>
          <w:lang w:val="en-GB"/>
        </w:rPr>
        <w:t xml:space="preserve"> </w:t>
      </w:r>
      <w:r w:rsidRPr="0089655E">
        <w:rPr>
          <w:rFonts w:ascii="Arial" w:hAnsi="Arial" w:cs="Arial"/>
          <w:sz w:val="24"/>
          <w:szCs w:val="24"/>
          <w:lang w:val="en-GB"/>
        </w:rPr>
        <w:t>as</w:t>
      </w:r>
      <w:proofErr w:type="gramEnd"/>
      <w:r w:rsidRPr="0089655E">
        <w:rPr>
          <w:rFonts w:ascii="Arial" w:hAnsi="Arial" w:cs="Arial"/>
          <w:sz w:val="24"/>
          <w:szCs w:val="24"/>
          <w:lang w:val="en-GB"/>
        </w:rPr>
        <w:t xml:space="preserve"> </w:t>
      </w:r>
      <w:r w:rsidR="00B558E7" w:rsidRPr="0089655E">
        <w:rPr>
          <w:rFonts w:ascii="Arial" w:hAnsi="Arial" w:cs="Arial"/>
          <w:sz w:val="24"/>
          <w:szCs w:val="24"/>
          <w:lang w:val="en-GB"/>
        </w:rPr>
        <w:t xml:space="preserve">the </w:t>
      </w:r>
      <w:r w:rsidRPr="0089655E">
        <w:rPr>
          <w:rFonts w:ascii="Arial" w:hAnsi="Arial" w:cs="Arial"/>
          <w:sz w:val="24"/>
          <w:szCs w:val="24"/>
          <w:lang w:val="en-GB"/>
        </w:rPr>
        <w:t>activating agent</w:t>
      </w:r>
      <w:r w:rsidR="00DD2D37" w:rsidRPr="0089655E">
        <w:rPr>
          <w:rFonts w:ascii="Arial" w:hAnsi="Arial" w:cs="Arial"/>
          <w:sz w:val="24"/>
          <w:szCs w:val="24"/>
          <w:lang w:val="en-GB"/>
        </w:rPr>
        <w:t xml:space="preserve">.. The Lysine-based </w:t>
      </w:r>
      <w:proofErr w:type="spellStart"/>
      <w:r w:rsidR="00DD2D37" w:rsidRPr="0089655E">
        <w:rPr>
          <w:rFonts w:ascii="Arial" w:hAnsi="Arial" w:cs="Arial"/>
          <w:sz w:val="24"/>
          <w:szCs w:val="24"/>
          <w:lang w:val="en-GB"/>
        </w:rPr>
        <w:t>rhamnolipids</w:t>
      </w:r>
      <w:proofErr w:type="spellEnd"/>
      <w:r w:rsidR="00DD2D37" w:rsidRPr="0089655E">
        <w:rPr>
          <w:rFonts w:ascii="Arial" w:hAnsi="Arial" w:cs="Arial"/>
          <w:sz w:val="24"/>
          <w:szCs w:val="24"/>
          <w:lang w:val="en-GB"/>
        </w:rPr>
        <w:t xml:space="preserve"> were prepared by means of a two-step procedure: t</w:t>
      </w:r>
      <w:r w:rsidRPr="0089655E">
        <w:rPr>
          <w:rFonts w:ascii="Arial" w:hAnsi="Arial" w:cs="Arial"/>
          <w:sz w:val="24"/>
          <w:szCs w:val="24"/>
          <w:lang w:val="en-GB"/>
        </w:rPr>
        <w:t xml:space="preserve">he first step consisted </w:t>
      </w:r>
      <w:r w:rsidR="00B558E7" w:rsidRPr="0089655E">
        <w:rPr>
          <w:rFonts w:ascii="Arial" w:hAnsi="Arial" w:cs="Arial"/>
          <w:sz w:val="24"/>
          <w:szCs w:val="24"/>
          <w:lang w:val="en-GB"/>
        </w:rPr>
        <w:t>of</w:t>
      </w:r>
      <w:r w:rsidRPr="0089655E">
        <w:rPr>
          <w:rFonts w:ascii="Arial" w:hAnsi="Arial" w:cs="Arial"/>
          <w:sz w:val="24"/>
          <w:szCs w:val="24"/>
          <w:lang w:val="en-GB"/>
        </w:rPr>
        <w:t xml:space="preserve"> the preparation of RL-</w:t>
      </w:r>
      <w:proofErr w:type="spellStart"/>
      <w:r w:rsidRPr="0089655E">
        <w:rPr>
          <w:rFonts w:ascii="Arial" w:hAnsi="Arial" w:cs="Arial"/>
          <w:sz w:val="24"/>
          <w:szCs w:val="24"/>
          <w:lang w:val="en-GB"/>
        </w:rPr>
        <w:t>Cbz</w:t>
      </w:r>
      <w:proofErr w:type="spellEnd"/>
      <w:r w:rsidRPr="0089655E">
        <w:rPr>
          <w:rFonts w:ascii="Arial" w:hAnsi="Arial" w:cs="Arial"/>
          <w:sz w:val="24"/>
          <w:szCs w:val="24"/>
          <w:lang w:val="en-GB"/>
        </w:rPr>
        <w:t xml:space="preserve">-Lys derivatives </w:t>
      </w:r>
      <w:r w:rsidR="00DD2D37" w:rsidRPr="0089655E">
        <w:rPr>
          <w:rFonts w:ascii="Arial" w:hAnsi="Arial" w:cs="Arial"/>
          <w:sz w:val="24"/>
          <w:szCs w:val="24"/>
          <w:lang w:val="en-GB"/>
        </w:rPr>
        <w:t>using</w:t>
      </w:r>
      <w:r w:rsidR="002343DF" w:rsidRPr="0089655E">
        <w:rPr>
          <w:rFonts w:ascii="Arial" w:hAnsi="Arial" w:cs="Arial"/>
          <w:sz w:val="24"/>
          <w:szCs w:val="24"/>
          <w:lang w:val="en-GB"/>
        </w:rPr>
        <w:t xml:space="preserve"> </w:t>
      </w:r>
      <w:proofErr w:type="spellStart"/>
      <w:r w:rsidR="002343DF" w:rsidRPr="0089655E">
        <w:rPr>
          <w:rFonts w:ascii="Arial" w:hAnsi="Arial" w:cs="Arial"/>
          <w:sz w:val="24"/>
          <w:szCs w:val="24"/>
          <w:lang w:val="en-GB"/>
        </w:rPr>
        <w:t>Cbz</w:t>
      </w:r>
      <w:proofErr w:type="spellEnd"/>
      <w:r w:rsidR="002343DF" w:rsidRPr="0089655E">
        <w:rPr>
          <w:rFonts w:ascii="Arial" w:hAnsi="Arial" w:cs="Arial"/>
          <w:sz w:val="24"/>
          <w:szCs w:val="24"/>
          <w:lang w:val="en-GB"/>
        </w:rPr>
        <w:t>-Lys-</w:t>
      </w:r>
      <w:proofErr w:type="spellStart"/>
      <w:r w:rsidRPr="0089655E">
        <w:rPr>
          <w:rFonts w:ascii="Arial" w:hAnsi="Arial" w:cs="Arial"/>
          <w:sz w:val="24"/>
          <w:szCs w:val="24"/>
          <w:lang w:val="en-GB"/>
        </w:rPr>
        <w:t>OMe</w:t>
      </w:r>
      <w:proofErr w:type="spellEnd"/>
      <w:r w:rsidRPr="0089655E">
        <w:rPr>
          <w:rFonts w:ascii="Arial" w:hAnsi="Arial" w:cs="Arial"/>
          <w:sz w:val="24"/>
          <w:szCs w:val="24"/>
          <w:lang w:val="en-GB"/>
        </w:rPr>
        <w:t xml:space="preserve"> and </w:t>
      </w:r>
      <w:proofErr w:type="spellStart"/>
      <w:r w:rsidRPr="0089655E">
        <w:rPr>
          <w:rFonts w:ascii="Arial" w:hAnsi="Arial" w:cs="Arial"/>
          <w:sz w:val="24"/>
          <w:szCs w:val="24"/>
          <w:lang w:val="en-GB"/>
        </w:rPr>
        <w:t>RLmix</w:t>
      </w:r>
      <w:proofErr w:type="spellEnd"/>
      <w:r w:rsidRPr="0089655E">
        <w:rPr>
          <w:rFonts w:ascii="Arial" w:hAnsi="Arial" w:cs="Arial"/>
          <w:sz w:val="24"/>
          <w:szCs w:val="24"/>
          <w:lang w:val="en-GB"/>
        </w:rPr>
        <w:t xml:space="preserve"> or </w:t>
      </w:r>
      <w:proofErr w:type="spellStart"/>
      <w:r w:rsidRPr="0089655E">
        <w:rPr>
          <w:rFonts w:ascii="Arial" w:hAnsi="Arial" w:cs="Arial"/>
          <w:sz w:val="24"/>
          <w:szCs w:val="24"/>
          <w:lang w:val="en-GB"/>
        </w:rPr>
        <w:t>monoRL</w:t>
      </w:r>
      <w:proofErr w:type="spellEnd"/>
      <w:r w:rsidRPr="0089655E">
        <w:rPr>
          <w:rFonts w:ascii="Arial" w:hAnsi="Arial" w:cs="Arial"/>
          <w:sz w:val="24"/>
          <w:szCs w:val="24"/>
          <w:lang w:val="en-GB"/>
        </w:rPr>
        <w:t xml:space="preserve"> as starting materials. After that</w:t>
      </w:r>
      <w:r w:rsidR="002343DF" w:rsidRPr="0089655E">
        <w:rPr>
          <w:rFonts w:ascii="Arial" w:hAnsi="Arial" w:cs="Arial"/>
          <w:sz w:val="24"/>
          <w:szCs w:val="24"/>
          <w:lang w:val="en-GB"/>
        </w:rPr>
        <w:t>,</w:t>
      </w:r>
      <w:r w:rsidRPr="0089655E">
        <w:rPr>
          <w:rFonts w:ascii="Arial" w:hAnsi="Arial" w:cs="Arial"/>
          <w:sz w:val="24"/>
          <w:szCs w:val="24"/>
          <w:lang w:val="en-GB"/>
        </w:rPr>
        <w:t xml:space="preserve"> the target compounds </w:t>
      </w:r>
      <w:r w:rsidR="002343DF" w:rsidRPr="0089655E">
        <w:rPr>
          <w:rFonts w:ascii="Arial" w:hAnsi="Arial" w:cs="Arial"/>
          <w:sz w:val="24"/>
          <w:szCs w:val="24"/>
          <w:lang w:val="en-GB"/>
        </w:rPr>
        <w:t xml:space="preserve">were obtained by removing the </w:t>
      </w:r>
      <w:proofErr w:type="spellStart"/>
      <w:r w:rsidR="002343DF" w:rsidRPr="0089655E">
        <w:rPr>
          <w:rFonts w:ascii="Arial" w:hAnsi="Arial" w:cs="Arial"/>
          <w:sz w:val="24"/>
          <w:szCs w:val="24"/>
          <w:lang w:val="en-GB"/>
        </w:rPr>
        <w:t>Cb</w:t>
      </w:r>
      <w:r w:rsidRPr="0089655E">
        <w:rPr>
          <w:rFonts w:ascii="Arial" w:hAnsi="Arial" w:cs="Arial"/>
          <w:sz w:val="24"/>
          <w:szCs w:val="24"/>
          <w:lang w:val="en-GB"/>
        </w:rPr>
        <w:t>z</w:t>
      </w:r>
      <w:proofErr w:type="spellEnd"/>
      <w:r w:rsidRPr="0089655E">
        <w:rPr>
          <w:rFonts w:ascii="Arial" w:hAnsi="Arial" w:cs="Arial"/>
          <w:sz w:val="24"/>
          <w:szCs w:val="24"/>
          <w:lang w:val="en-GB"/>
        </w:rPr>
        <w:t>-</w:t>
      </w:r>
      <w:r w:rsidR="00246C26" w:rsidRPr="0089655E">
        <w:rPr>
          <w:rFonts w:ascii="Arial" w:hAnsi="Arial" w:cs="Arial"/>
          <w:sz w:val="24"/>
          <w:szCs w:val="24"/>
          <w:lang w:val="en-GB"/>
        </w:rPr>
        <w:t>group under</w:t>
      </w:r>
      <w:r w:rsidRPr="0089655E">
        <w:rPr>
          <w:rFonts w:ascii="Arial" w:hAnsi="Arial" w:cs="Arial"/>
          <w:sz w:val="24"/>
          <w:szCs w:val="24"/>
          <w:lang w:val="en-GB"/>
        </w:rPr>
        <w:t xml:space="preserve"> a H</w:t>
      </w:r>
      <w:r w:rsidRPr="0089655E">
        <w:rPr>
          <w:rFonts w:ascii="Arial" w:hAnsi="Arial" w:cs="Arial"/>
          <w:sz w:val="24"/>
          <w:szCs w:val="24"/>
          <w:vertAlign w:val="subscript"/>
          <w:lang w:val="en-GB"/>
        </w:rPr>
        <w:t>2</w:t>
      </w:r>
      <w:r w:rsidRPr="0089655E">
        <w:rPr>
          <w:rFonts w:ascii="Arial" w:hAnsi="Arial" w:cs="Arial"/>
          <w:sz w:val="24"/>
          <w:szCs w:val="24"/>
          <w:lang w:val="en-GB"/>
        </w:rPr>
        <w:t xml:space="preserve"> atmosphere.  </w:t>
      </w:r>
      <w:r w:rsidR="00FE3373" w:rsidRPr="0089655E">
        <w:rPr>
          <w:rFonts w:ascii="Arial" w:hAnsi="Arial" w:cs="Arial"/>
          <w:sz w:val="24"/>
          <w:szCs w:val="24"/>
          <w:lang w:val="en-US"/>
        </w:rPr>
        <w:t xml:space="preserve">All the synthesized compounds were characterized by </w:t>
      </w:r>
      <w:r w:rsidR="00FE3373" w:rsidRPr="0089655E">
        <w:rPr>
          <w:rFonts w:ascii="Arial" w:hAnsi="Arial" w:cs="Arial"/>
          <w:sz w:val="24"/>
          <w:szCs w:val="24"/>
          <w:vertAlign w:val="superscript"/>
          <w:lang w:val="en-US"/>
        </w:rPr>
        <w:t>1</w:t>
      </w:r>
      <w:r w:rsidR="00FE3373" w:rsidRPr="0089655E">
        <w:rPr>
          <w:rFonts w:ascii="Arial" w:hAnsi="Arial" w:cs="Arial"/>
          <w:sz w:val="24"/>
          <w:szCs w:val="24"/>
          <w:lang w:val="en-US"/>
        </w:rPr>
        <w:t xml:space="preserve">H and </w:t>
      </w:r>
      <w:r w:rsidR="00FE3373" w:rsidRPr="0089655E">
        <w:rPr>
          <w:rFonts w:ascii="Arial" w:hAnsi="Arial" w:cs="Arial"/>
          <w:sz w:val="24"/>
          <w:szCs w:val="24"/>
          <w:vertAlign w:val="superscript"/>
          <w:lang w:val="en-US"/>
        </w:rPr>
        <w:t>13</w:t>
      </w:r>
      <w:r w:rsidR="00FE3373" w:rsidRPr="0089655E">
        <w:rPr>
          <w:rFonts w:ascii="Arial" w:hAnsi="Arial" w:cs="Arial"/>
          <w:sz w:val="24"/>
          <w:szCs w:val="24"/>
          <w:lang w:val="en-US"/>
        </w:rPr>
        <w:t xml:space="preserve">C nuclear magnetic resonance (NMR) analyses and Mass Spectrometry (MS).  </w:t>
      </w:r>
      <w:r w:rsidR="00EC52C0" w:rsidRPr="0089655E">
        <w:rPr>
          <w:rFonts w:ascii="Arial" w:hAnsi="Arial" w:cs="Arial"/>
          <w:sz w:val="24"/>
          <w:szCs w:val="24"/>
          <w:lang w:val="en-US"/>
        </w:rPr>
        <w:t>The supporting information contains the detailed description of the procedures used to carry out these syntheses as well as the</w:t>
      </w:r>
      <w:r w:rsidR="00FE3373" w:rsidRPr="0089655E">
        <w:rPr>
          <w:rFonts w:ascii="Arial" w:hAnsi="Arial" w:cs="Arial"/>
          <w:sz w:val="24"/>
          <w:szCs w:val="24"/>
          <w:lang w:val="en-US"/>
        </w:rPr>
        <w:t xml:space="preserve"> NMR and MS</w:t>
      </w:r>
      <w:r w:rsidR="00B558E7" w:rsidRPr="0089655E">
        <w:rPr>
          <w:rFonts w:ascii="Arial" w:hAnsi="Arial" w:cs="Arial"/>
          <w:sz w:val="24"/>
          <w:szCs w:val="24"/>
          <w:lang w:val="en-US"/>
        </w:rPr>
        <w:t xml:space="preserve"> spectra</w:t>
      </w:r>
      <w:r w:rsidR="00EC52C0" w:rsidRPr="0089655E">
        <w:rPr>
          <w:rFonts w:ascii="Arial" w:hAnsi="Arial" w:cs="Arial"/>
          <w:sz w:val="24"/>
          <w:szCs w:val="24"/>
          <w:lang w:val="en-US"/>
        </w:rPr>
        <w:t>.</w:t>
      </w:r>
      <w:r w:rsidR="00FE3373" w:rsidRPr="0089655E">
        <w:rPr>
          <w:rFonts w:ascii="Arial" w:hAnsi="Arial" w:cs="Arial"/>
          <w:sz w:val="24"/>
          <w:szCs w:val="24"/>
          <w:lang w:val="en-US"/>
        </w:rPr>
        <w:t xml:space="preserve"> </w:t>
      </w:r>
    </w:p>
    <w:p w:rsidR="00FE3373" w:rsidRPr="00FE3373" w:rsidRDefault="00FE3373" w:rsidP="000518AF">
      <w:pPr>
        <w:autoSpaceDE w:val="0"/>
        <w:autoSpaceDN w:val="0"/>
        <w:adjustRightInd w:val="0"/>
        <w:spacing w:after="0" w:line="480" w:lineRule="auto"/>
        <w:jc w:val="both"/>
        <w:rPr>
          <w:rFonts w:ascii="Arial" w:eastAsia="AdvTimes" w:hAnsi="Arial" w:cs="Arial"/>
          <w:i/>
          <w:sz w:val="16"/>
          <w:szCs w:val="16"/>
          <w:lang w:val="en-US"/>
        </w:rPr>
      </w:pPr>
    </w:p>
    <w:p w:rsidR="00742366" w:rsidRPr="00CA071D" w:rsidRDefault="009954AE" w:rsidP="000518AF">
      <w:pPr>
        <w:autoSpaceDE w:val="0"/>
        <w:autoSpaceDN w:val="0"/>
        <w:adjustRightInd w:val="0"/>
        <w:spacing w:after="0" w:line="480" w:lineRule="auto"/>
        <w:jc w:val="both"/>
        <w:rPr>
          <w:rFonts w:ascii="Arial" w:hAnsi="Arial" w:cs="Arial"/>
          <w:bCs/>
          <w:i/>
          <w:sz w:val="24"/>
          <w:szCs w:val="24"/>
          <w:lang w:val="en-US"/>
        </w:rPr>
      </w:pPr>
      <w:r w:rsidRPr="00CA071D">
        <w:rPr>
          <w:rFonts w:ascii="Arial" w:eastAsia="AdvTimes" w:hAnsi="Arial" w:cs="Arial"/>
          <w:i/>
          <w:sz w:val="24"/>
          <w:szCs w:val="24"/>
          <w:lang w:val="en-US"/>
        </w:rPr>
        <w:t>2.</w:t>
      </w:r>
      <w:r w:rsidR="00935D27" w:rsidRPr="00CA071D">
        <w:rPr>
          <w:rFonts w:ascii="Arial" w:eastAsia="AdvTimes" w:hAnsi="Arial" w:cs="Arial"/>
          <w:i/>
          <w:sz w:val="24"/>
          <w:szCs w:val="24"/>
          <w:lang w:val="en-US"/>
        </w:rPr>
        <w:t>3</w:t>
      </w:r>
      <w:r w:rsidR="00D77CEE" w:rsidRPr="00CA071D">
        <w:rPr>
          <w:rFonts w:ascii="Arial" w:eastAsia="AdvTimes" w:hAnsi="Arial" w:cs="Arial"/>
          <w:i/>
          <w:sz w:val="24"/>
          <w:szCs w:val="24"/>
          <w:lang w:val="en-US"/>
        </w:rPr>
        <w:t>.</w:t>
      </w:r>
      <w:r w:rsidRPr="00CA071D">
        <w:rPr>
          <w:rFonts w:ascii="Arial" w:eastAsia="AdvTimes" w:hAnsi="Arial" w:cs="Arial"/>
          <w:i/>
          <w:sz w:val="24"/>
          <w:szCs w:val="24"/>
          <w:lang w:val="en-US"/>
        </w:rPr>
        <w:t xml:space="preserve"> </w:t>
      </w:r>
      <w:r w:rsidRPr="00CA071D">
        <w:rPr>
          <w:rFonts w:ascii="Arial" w:hAnsi="Arial" w:cs="Arial"/>
          <w:bCs/>
          <w:i/>
          <w:sz w:val="24"/>
          <w:szCs w:val="24"/>
          <w:lang w:val="en-US"/>
        </w:rPr>
        <w:t>Surface tension measurements</w:t>
      </w:r>
    </w:p>
    <w:p w:rsidR="00212AB2" w:rsidRPr="00FE3373" w:rsidRDefault="009954AE" w:rsidP="005B777B">
      <w:pPr>
        <w:autoSpaceDE w:val="0"/>
        <w:autoSpaceDN w:val="0"/>
        <w:adjustRightInd w:val="0"/>
        <w:spacing w:after="0" w:line="480" w:lineRule="auto"/>
        <w:ind w:firstLine="708"/>
        <w:jc w:val="both"/>
        <w:rPr>
          <w:rFonts w:ascii="Arial" w:hAnsi="Arial" w:cs="Arial"/>
          <w:sz w:val="16"/>
          <w:szCs w:val="16"/>
          <w:lang w:val="en-US"/>
        </w:rPr>
      </w:pPr>
      <w:r w:rsidRPr="00981EF6">
        <w:rPr>
          <w:rFonts w:ascii="Arial" w:hAnsi="Arial" w:cs="Arial"/>
          <w:bCs/>
          <w:sz w:val="24"/>
          <w:szCs w:val="24"/>
          <w:lang w:val="en-US"/>
        </w:rPr>
        <w:t xml:space="preserve">Surface tension measurements </w:t>
      </w:r>
      <w:r w:rsidR="00324FC6" w:rsidRPr="00981EF6">
        <w:rPr>
          <w:rFonts w:ascii="Arial" w:eastAsia="Times New Roman" w:hAnsi="Arial" w:cs="Arial"/>
          <w:sz w:val="24"/>
          <w:szCs w:val="24"/>
          <w:lang w:val="en-US" w:eastAsia="es-ES"/>
        </w:rPr>
        <w:t xml:space="preserve">were measured by the </w:t>
      </w:r>
      <w:proofErr w:type="spellStart"/>
      <w:r w:rsidR="00324FC6" w:rsidRPr="00981EF6">
        <w:rPr>
          <w:rFonts w:ascii="Arial" w:eastAsia="Times New Roman" w:hAnsi="Arial" w:cs="Arial"/>
          <w:sz w:val="24"/>
          <w:szCs w:val="24"/>
          <w:lang w:val="en-US" w:eastAsia="es-ES"/>
        </w:rPr>
        <w:t>Wilhelmy</w:t>
      </w:r>
      <w:proofErr w:type="spellEnd"/>
      <w:r w:rsidR="00324FC6" w:rsidRPr="00981EF6">
        <w:rPr>
          <w:rFonts w:ascii="Arial" w:eastAsia="Times New Roman" w:hAnsi="Arial" w:cs="Arial"/>
          <w:sz w:val="24"/>
          <w:szCs w:val="24"/>
          <w:lang w:val="en-US" w:eastAsia="es-ES"/>
        </w:rPr>
        <w:t xml:space="preserve"> plate technique using </w:t>
      </w:r>
      <w:r w:rsidRPr="00981EF6">
        <w:rPr>
          <w:rFonts w:ascii="Arial" w:hAnsi="Arial" w:cs="Arial"/>
          <w:bCs/>
          <w:sz w:val="24"/>
          <w:szCs w:val="24"/>
          <w:lang w:val="en-US"/>
        </w:rPr>
        <w:t xml:space="preserve">a </w:t>
      </w:r>
      <w:proofErr w:type="spellStart"/>
      <w:r w:rsidRPr="00981EF6">
        <w:rPr>
          <w:rFonts w:ascii="Arial" w:hAnsi="Arial" w:cs="Arial"/>
          <w:bCs/>
          <w:sz w:val="24"/>
          <w:szCs w:val="24"/>
          <w:lang w:val="en-US"/>
        </w:rPr>
        <w:t>Krüss</w:t>
      </w:r>
      <w:proofErr w:type="spellEnd"/>
      <w:r w:rsidRPr="00981EF6">
        <w:rPr>
          <w:rFonts w:ascii="Arial" w:hAnsi="Arial" w:cs="Arial"/>
          <w:bCs/>
          <w:sz w:val="24"/>
          <w:szCs w:val="24"/>
          <w:lang w:val="en-US"/>
        </w:rPr>
        <w:t xml:space="preserve"> </w:t>
      </w:r>
      <w:proofErr w:type="spellStart"/>
      <w:r w:rsidRPr="00981EF6">
        <w:rPr>
          <w:rFonts w:ascii="Arial" w:hAnsi="Arial" w:cs="Arial"/>
          <w:bCs/>
          <w:sz w:val="24"/>
          <w:szCs w:val="24"/>
          <w:lang w:val="en-US"/>
        </w:rPr>
        <w:t>tensiometer</w:t>
      </w:r>
      <w:proofErr w:type="spellEnd"/>
      <w:r w:rsidR="00324FC6" w:rsidRPr="00981EF6">
        <w:rPr>
          <w:rFonts w:ascii="Arial" w:hAnsi="Arial" w:cs="Arial"/>
          <w:bCs/>
          <w:sz w:val="24"/>
          <w:szCs w:val="24"/>
          <w:lang w:val="en-US"/>
        </w:rPr>
        <w:t xml:space="preserve">. </w:t>
      </w:r>
    </w:p>
    <w:p w:rsidR="002343DF" w:rsidRPr="00246C26" w:rsidRDefault="002343DF" w:rsidP="000518AF">
      <w:pPr>
        <w:autoSpaceDE w:val="0"/>
        <w:autoSpaceDN w:val="0"/>
        <w:adjustRightInd w:val="0"/>
        <w:spacing w:after="0" w:line="480" w:lineRule="auto"/>
        <w:jc w:val="both"/>
        <w:rPr>
          <w:rFonts w:ascii="Arial" w:eastAsia="AdvTimes" w:hAnsi="Arial" w:cs="Arial"/>
          <w:i/>
          <w:sz w:val="16"/>
          <w:szCs w:val="16"/>
          <w:lang w:val="en-US"/>
        </w:rPr>
      </w:pPr>
    </w:p>
    <w:p w:rsidR="00742366" w:rsidRPr="00CA071D" w:rsidRDefault="009954AE" w:rsidP="000518AF">
      <w:pPr>
        <w:autoSpaceDE w:val="0"/>
        <w:autoSpaceDN w:val="0"/>
        <w:adjustRightInd w:val="0"/>
        <w:spacing w:after="0" w:line="480" w:lineRule="auto"/>
        <w:jc w:val="both"/>
        <w:rPr>
          <w:rFonts w:ascii="Arial" w:hAnsi="Arial" w:cs="Arial"/>
          <w:i/>
          <w:sz w:val="24"/>
          <w:szCs w:val="24"/>
          <w:lang w:val="en-US"/>
        </w:rPr>
      </w:pPr>
      <w:r w:rsidRPr="00CA071D">
        <w:rPr>
          <w:rFonts w:ascii="Arial" w:eastAsia="AdvTimes" w:hAnsi="Arial" w:cs="Arial"/>
          <w:i/>
          <w:sz w:val="24"/>
          <w:szCs w:val="24"/>
          <w:lang w:val="en-US"/>
        </w:rPr>
        <w:t>2.</w:t>
      </w:r>
      <w:r w:rsidR="00935D27" w:rsidRPr="00CA071D">
        <w:rPr>
          <w:rFonts w:ascii="Arial" w:eastAsia="AdvTimes" w:hAnsi="Arial" w:cs="Arial"/>
          <w:i/>
          <w:sz w:val="24"/>
          <w:szCs w:val="24"/>
          <w:lang w:val="en-US"/>
        </w:rPr>
        <w:t>4</w:t>
      </w:r>
      <w:r w:rsidR="00D77CEE" w:rsidRPr="00CA071D">
        <w:rPr>
          <w:rFonts w:ascii="Arial" w:eastAsia="AdvTimes" w:hAnsi="Arial" w:cs="Arial"/>
          <w:i/>
          <w:sz w:val="24"/>
          <w:szCs w:val="24"/>
          <w:lang w:val="en-US"/>
        </w:rPr>
        <w:t>.</w:t>
      </w:r>
      <w:r w:rsidRPr="00CA071D">
        <w:rPr>
          <w:rFonts w:ascii="Arial" w:eastAsia="AdvTimes" w:hAnsi="Arial" w:cs="Arial"/>
          <w:i/>
          <w:sz w:val="24"/>
          <w:szCs w:val="24"/>
          <w:lang w:val="en-US"/>
        </w:rPr>
        <w:t xml:space="preserve"> </w:t>
      </w:r>
      <w:r w:rsidRPr="00CA071D">
        <w:rPr>
          <w:rFonts w:ascii="Arial" w:hAnsi="Arial" w:cs="Arial"/>
          <w:i/>
          <w:sz w:val="24"/>
          <w:szCs w:val="24"/>
          <w:lang w:val="en-US"/>
        </w:rPr>
        <w:t>Fluorescence measurements</w:t>
      </w:r>
    </w:p>
    <w:p w:rsidR="00742366" w:rsidRPr="0089655E" w:rsidRDefault="00FC35DB" w:rsidP="005B777B">
      <w:pPr>
        <w:autoSpaceDE w:val="0"/>
        <w:autoSpaceDN w:val="0"/>
        <w:adjustRightInd w:val="0"/>
        <w:spacing w:after="0" w:line="480" w:lineRule="auto"/>
        <w:ind w:firstLine="708"/>
        <w:jc w:val="both"/>
        <w:rPr>
          <w:rFonts w:ascii="Arial" w:hAnsi="Arial" w:cs="Arial"/>
          <w:sz w:val="24"/>
          <w:szCs w:val="24"/>
          <w:lang w:val="en-US"/>
        </w:rPr>
      </w:pPr>
      <w:r>
        <w:rPr>
          <w:rFonts w:ascii="Arial" w:hAnsi="Arial" w:cs="Arial"/>
          <w:color w:val="000000"/>
          <w:sz w:val="24"/>
          <w:szCs w:val="24"/>
          <w:lang w:val="en-US"/>
        </w:rPr>
        <w:t xml:space="preserve">The CMC was also determined by </w:t>
      </w:r>
      <w:r w:rsidRPr="0044766B">
        <w:rPr>
          <w:rFonts w:ascii="Arial" w:hAnsi="Arial" w:cs="Arial"/>
          <w:sz w:val="24"/>
          <w:szCs w:val="24"/>
          <w:lang w:val="en-US"/>
        </w:rPr>
        <w:t>fluorescence</w:t>
      </w:r>
      <w:r>
        <w:rPr>
          <w:rFonts w:ascii="Arial" w:hAnsi="Arial" w:cs="Arial"/>
          <w:sz w:val="24"/>
          <w:szCs w:val="24"/>
          <w:lang w:val="en-US"/>
        </w:rPr>
        <w:t xml:space="preserve"> measurements </w:t>
      </w:r>
      <w:r w:rsidR="00DD2D37">
        <w:rPr>
          <w:rFonts w:ascii="Arial" w:hAnsi="Arial" w:cs="Arial"/>
          <w:sz w:val="24"/>
          <w:szCs w:val="24"/>
          <w:lang w:val="en-US"/>
        </w:rPr>
        <w:t>(</w:t>
      </w:r>
      <w:proofErr w:type="spellStart"/>
      <w:r w:rsidR="009954AE" w:rsidRPr="0044766B">
        <w:rPr>
          <w:rFonts w:ascii="Arial" w:hAnsi="Arial" w:cs="Arial"/>
          <w:sz w:val="24"/>
          <w:szCs w:val="24"/>
          <w:lang w:val="en-US"/>
        </w:rPr>
        <w:t>Shidmadzu</w:t>
      </w:r>
      <w:proofErr w:type="spellEnd"/>
      <w:r w:rsidR="009954AE" w:rsidRPr="0044766B">
        <w:rPr>
          <w:rFonts w:ascii="Arial" w:hAnsi="Arial" w:cs="Arial"/>
          <w:sz w:val="24"/>
          <w:szCs w:val="24"/>
          <w:lang w:val="en-US"/>
        </w:rPr>
        <w:t xml:space="preserve"> RF 540 </w:t>
      </w:r>
      <w:proofErr w:type="spellStart"/>
      <w:r w:rsidR="009954AE" w:rsidRPr="0044766B">
        <w:rPr>
          <w:rFonts w:ascii="Arial" w:hAnsi="Arial" w:cs="Arial"/>
          <w:sz w:val="24"/>
          <w:szCs w:val="24"/>
          <w:lang w:val="en-US"/>
        </w:rPr>
        <w:t>spectrofluorometer</w:t>
      </w:r>
      <w:proofErr w:type="spellEnd"/>
      <w:r w:rsidR="00DD2D37">
        <w:rPr>
          <w:rFonts w:ascii="Arial" w:hAnsi="Arial" w:cs="Arial"/>
          <w:sz w:val="24"/>
          <w:szCs w:val="24"/>
          <w:lang w:val="en-US"/>
        </w:rPr>
        <w:t>)</w:t>
      </w:r>
      <w:r>
        <w:rPr>
          <w:rFonts w:ascii="Arial" w:hAnsi="Arial" w:cs="Arial"/>
          <w:sz w:val="24"/>
          <w:szCs w:val="24"/>
          <w:lang w:val="en-US"/>
        </w:rPr>
        <w:t>.</w:t>
      </w:r>
      <w:r w:rsidR="009954AE" w:rsidRPr="0044766B">
        <w:rPr>
          <w:rFonts w:ascii="Arial" w:hAnsi="Arial" w:cs="Arial"/>
          <w:sz w:val="24"/>
          <w:szCs w:val="24"/>
          <w:lang w:val="en-US"/>
        </w:rPr>
        <w:t xml:space="preserve"> </w:t>
      </w:r>
      <w:r w:rsidR="00B93E0B" w:rsidRPr="0044766B">
        <w:rPr>
          <w:rFonts w:ascii="Arial" w:hAnsi="Arial" w:cs="Arial"/>
          <w:sz w:val="24"/>
          <w:szCs w:val="24"/>
          <w:lang w:val="en-US"/>
        </w:rPr>
        <w:t xml:space="preserve">The fluorescence emission spectrum of pyrene in the 370-400 nm </w:t>
      </w:r>
      <w:proofErr w:type="gramStart"/>
      <w:r w:rsidR="00B93E0B" w:rsidRPr="0044766B">
        <w:rPr>
          <w:rFonts w:ascii="Arial" w:hAnsi="Arial" w:cs="Arial"/>
          <w:sz w:val="24"/>
          <w:szCs w:val="24"/>
          <w:lang w:val="en-US"/>
        </w:rPr>
        <w:t>region</w:t>
      </w:r>
      <w:proofErr w:type="gramEnd"/>
      <w:r w:rsidR="00B93E0B" w:rsidRPr="0044766B">
        <w:rPr>
          <w:rFonts w:ascii="Arial" w:hAnsi="Arial" w:cs="Arial"/>
          <w:sz w:val="24"/>
          <w:szCs w:val="24"/>
          <w:lang w:val="en-US"/>
        </w:rPr>
        <w:t xml:space="preserve"> depends on the polarity of the environment. </w:t>
      </w:r>
      <w:r w:rsidR="009954AE" w:rsidRPr="0089655E">
        <w:rPr>
          <w:rFonts w:ascii="Arial" w:hAnsi="Arial" w:cs="Arial"/>
          <w:sz w:val="24"/>
          <w:szCs w:val="24"/>
          <w:lang w:val="en-US"/>
        </w:rPr>
        <w:lastRenderedPageBreak/>
        <w:t xml:space="preserve">The ratio of the first to the third </w:t>
      </w:r>
      <w:proofErr w:type="spellStart"/>
      <w:r w:rsidR="009954AE" w:rsidRPr="0089655E">
        <w:rPr>
          <w:rFonts w:ascii="Arial" w:hAnsi="Arial" w:cs="Arial"/>
          <w:sz w:val="24"/>
          <w:szCs w:val="24"/>
          <w:lang w:val="en-US"/>
        </w:rPr>
        <w:t>vibronic</w:t>
      </w:r>
      <w:proofErr w:type="spellEnd"/>
      <w:r w:rsidR="009954AE" w:rsidRPr="0089655E">
        <w:rPr>
          <w:rFonts w:ascii="Arial" w:hAnsi="Arial" w:cs="Arial"/>
          <w:sz w:val="24"/>
          <w:szCs w:val="24"/>
          <w:lang w:val="en-US"/>
        </w:rPr>
        <w:t xml:space="preserve"> peaks (I</w:t>
      </w:r>
      <w:r w:rsidR="009954AE" w:rsidRPr="0089655E">
        <w:rPr>
          <w:rFonts w:ascii="Arial" w:hAnsi="Arial" w:cs="Arial"/>
          <w:sz w:val="24"/>
          <w:szCs w:val="24"/>
          <w:vertAlign w:val="subscript"/>
          <w:lang w:val="en-US"/>
        </w:rPr>
        <w:t>I</w:t>
      </w:r>
      <w:r w:rsidR="009954AE" w:rsidRPr="0089655E">
        <w:rPr>
          <w:rFonts w:ascii="Arial" w:hAnsi="Arial" w:cs="Arial"/>
          <w:sz w:val="24"/>
          <w:szCs w:val="24"/>
          <w:lang w:val="en-US"/>
        </w:rPr>
        <w:t>/I</w:t>
      </w:r>
      <w:r w:rsidR="009954AE" w:rsidRPr="0089655E">
        <w:rPr>
          <w:rFonts w:ascii="Arial" w:hAnsi="Arial" w:cs="Arial"/>
          <w:sz w:val="24"/>
          <w:szCs w:val="24"/>
          <w:vertAlign w:val="subscript"/>
          <w:lang w:val="en-US"/>
        </w:rPr>
        <w:t>III</w:t>
      </w:r>
      <w:r w:rsidR="009954AE" w:rsidRPr="0089655E">
        <w:rPr>
          <w:rFonts w:ascii="Arial" w:hAnsi="Arial" w:cs="Arial"/>
          <w:sz w:val="24"/>
          <w:szCs w:val="24"/>
          <w:lang w:val="en-US"/>
        </w:rPr>
        <w:t>)</w:t>
      </w:r>
      <w:r w:rsidR="00361591" w:rsidRPr="0089655E">
        <w:rPr>
          <w:rFonts w:ascii="Arial" w:hAnsi="Arial" w:cs="Arial"/>
          <w:sz w:val="24"/>
          <w:szCs w:val="24"/>
          <w:lang w:val="en-US"/>
        </w:rPr>
        <w:t xml:space="preserve"> in the fluorescence spectra </w:t>
      </w:r>
      <w:r w:rsidR="00B558E7" w:rsidRPr="0089655E">
        <w:rPr>
          <w:rFonts w:ascii="Arial" w:hAnsi="Arial" w:cs="Arial"/>
          <w:sz w:val="24"/>
          <w:szCs w:val="24"/>
          <w:lang w:val="en-US"/>
        </w:rPr>
        <w:t>was</w:t>
      </w:r>
      <w:r w:rsidR="00361591" w:rsidRPr="0089655E">
        <w:rPr>
          <w:rFonts w:ascii="Arial" w:hAnsi="Arial" w:cs="Arial"/>
          <w:sz w:val="24"/>
          <w:szCs w:val="24"/>
          <w:lang w:val="en-US"/>
        </w:rPr>
        <w:t xml:space="preserve"> used</w:t>
      </w:r>
      <w:r w:rsidR="009954AE" w:rsidRPr="0089655E">
        <w:rPr>
          <w:rFonts w:ascii="Arial" w:hAnsi="Arial" w:cs="Arial"/>
          <w:sz w:val="24"/>
          <w:szCs w:val="24"/>
          <w:lang w:val="en-US"/>
        </w:rPr>
        <w:t xml:space="preserve"> to obtain the </w:t>
      </w:r>
      <w:r w:rsidR="00B558E7" w:rsidRPr="0089655E">
        <w:rPr>
          <w:rFonts w:ascii="Arial" w:hAnsi="Arial" w:cs="Arial"/>
          <w:sz w:val="24"/>
          <w:szCs w:val="24"/>
          <w:lang w:val="en-US"/>
        </w:rPr>
        <w:t>CMC</w:t>
      </w:r>
      <w:r w:rsidR="009954AE" w:rsidRPr="0089655E">
        <w:rPr>
          <w:rFonts w:ascii="Arial" w:hAnsi="Arial" w:cs="Arial"/>
          <w:sz w:val="24"/>
          <w:szCs w:val="24"/>
          <w:lang w:val="en-US"/>
        </w:rPr>
        <w:t>.</w:t>
      </w:r>
    </w:p>
    <w:p w:rsidR="00212AB2" w:rsidRPr="00FE3373" w:rsidRDefault="00212AB2" w:rsidP="005B777B">
      <w:pPr>
        <w:autoSpaceDE w:val="0"/>
        <w:autoSpaceDN w:val="0"/>
        <w:adjustRightInd w:val="0"/>
        <w:spacing w:after="0" w:line="480" w:lineRule="auto"/>
        <w:ind w:firstLine="708"/>
        <w:jc w:val="both"/>
        <w:rPr>
          <w:rFonts w:ascii="Arial" w:hAnsi="Arial" w:cs="Arial"/>
          <w:sz w:val="16"/>
          <w:szCs w:val="16"/>
          <w:lang w:val="en-US"/>
        </w:rPr>
      </w:pPr>
    </w:p>
    <w:p w:rsidR="00742366" w:rsidRPr="00CA071D" w:rsidRDefault="009954AE" w:rsidP="000518AF">
      <w:pPr>
        <w:autoSpaceDE w:val="0"/>
        <w:autoSpaceDN w:val="0"/>
        <w:adjustRightInd w:val="0"/>
        <w:spacing w:after="0" w:line="480" w:lineRule="auto"/>
        <w:jc w:val="both"/>
        <w:rPr>
          <w:rFonts w:ascii="Arial" w:hAnsi="Arial" w:cs="Arial"/>
          <w:i/>
          <w:sz w:val="24"/>
          <w:szCs w:val="24"/>
          <w:lang w:val="en-US"/>
        </w:rPr>
      </w:pPr>
      <w:r w:rsidRPr="00CA071D">
        <w:rPr>
          <w:rFonts w:ascii="Arial" w:hAnsi="Arial" w:cs="Arial"/>
          <w:i/>
          <w:color w:val="000000"/>
          <w:sz w:val="24"/>
          <w:szCs w:val="24"/>
          <w:lang w:val="en-US"/>
        </w:rPr>
        <w:t>2.</w:t>
      </w:r>
      <w:r w:rsidR="00935D27" w:rsidRPr="00CA071D">
        <w:rPr>
          <w:rFonts w:ascii="Arial" w:hAnsi="Arial" w:cs="Arial"/>
          <w:i/>
          <w:color w:val="000000"/>
          <w:sz w:val="24"/>
          <w:szCs w:val="24"/>
          <w:lang w:val="en-US"/>
        </w:rPr>
        <w:t>5</w:t>
      </w:r>
      <w:r w:rsidR="00D77CEE" w:rsidRPr="00CA071D">
        <w:rPr>
          <w:rFonts w:ascii="Arial" w:hAnsi="Arial" w:cs="Arial"/>
          <w:i/>
          <w:color w:val="000000"/>
          <w:sz w:val="24"/>
          <w:szCs w:val="24"/>
          <w:lang w:val="en-US"/>
        </w:rPr>
        <w:t>.</w:t>
      </w:r>
      <w:r w:rsidRPr="00CA071D">
        <w:rPr>
          <w:rFonts w:ascii="Arial" w:hAnsi="Arial" w:cs="Arial"/>
          <w:i/>
          <w:color w:val="000000"/>
          <w:sz w:val="24"/>
          <w:szCs w:val="24"/>
          <w:lang w:val="en-US"/>
        </w:rPr>
        <w:t xml:space="preserve"> </w:t>
      </w:r>
      <w:r w:rsidRPr="00CA071D">
        <w:rPr>
          <w:rFonts w:ascii="Arial" w:hAnsi="Arial" w:cs="Arial"/>
          <w:i/>
          <w:sz w:val="24"/>
          <w:szCs w:val="24"/>
          <w:lang w:val="en-US"/>
        </w:rPr>
        <w:t xml:space="preserve">Size distribution analysis </w:t>
      </w:r>
    </w:p>
    <w:p w:rsidR="00742366" w:rsidRDefault="00981EF6" w:rsidP="005B777B">
      <w:pPr>
        <w:autoSpaceDE w:val="0"/>
        <w:autoSpaceDN w:val="0"/>
        <w:adjustRightInd w:val="0"/>
        <w:spacing w:after="0" w:line="480" w:lineRule="auto"/>
        <w:ind w:firstLine="708"/>
        <w:jc w:val="both"/>
        <w:rPr>
          <w:rFonts w:ascii="Arial" w:hAnsi="Arial" w:cs="Arial"/>
          <w:color w:val="0070C0"/>
          <w:sz w:val="24"/>
          <w:szCs w:val="24"/>
          <w:lang w:val="en-US"/>
        </w:rPr>
      </w:pPr>
      <w:r>
        <w:rPr>
          <w:rFonts w:ascii="Arial" w:hAnsi="Arial" w:cs="Arial"/>
          <w:sz w:val="24"/>
          <w:szCs w:val="24"/>
          <w:lang w:val="en-US"/>
        </w:rPr>
        <w:t>T</w:t>
      </w:r>
      <w:r w:rsidRPr="000518AF">
        <w:rPr>
          <w:rFonts w:ascii="Arial" w:hAnsi="Arial" w:cs="Arial"/>
          <w:sz w:val="24"/>
          <w:szCs w:val="24"/>
          <w:lang w:val="en-US"/>
        </w:rPr>
        <w:t>he size distribution</w:t>
      </w:r>
      <w:r>
        <w:rPr>
          <w:rFonts w:ascii="Arial" w:hAnsi="Arial" w:cs="Arial"/>
          <w:sz w:val="24"/>
          <w:szCs w:val="24"/>
          <w:lang w:val="en-US"/>
        </w:rPr>
        <w:t xml:space="preserve"> </w:t>
      </w:r>
      <w:r w:rsidRPr="0089655E">
        <w:rPr>
          <w:rFonts w:ascii="Arial" w:hAnsi="Arial" w:cs="Arial"/>
          <w:sz w:val="24"/>
          <w:szCs w:val="24"/>
          <w:lang w:val="en-US"/>
        </w:rPr>
        <w:t xml:space="preserve">profile of all </w:t>
      </w:r>
      <w:r w:rsidR="00B558E7" w:rsidRPr="0089655E">
        <w:rPr>
          <w:rFonts w:ascii="Arial" w:hAnsi="Arial" w:cs="Arial"/>
          <w:sz w:val="24"/>
          <w:szCs w:val="24"/>
          <w:lang w:val="en-US"/>
        </w:rPr>
        <w:t>RL</w:t>
      </w:r>
      <w:r w:rsidRPr="0089655E">
        <w:rPr>
          <w:rFonts w:ascii="Arial" w:hAnsi="Arial" w:cs="Arial"/>
          <w:sz w:val="24"/>
          <w:szCs w:val="24"/>
          <w:lang w:val="en-US"/>
        </w:rPr>
        <w:t xml:space="preserve"> formulations was determined </w:t>
      </w:r>
      <w:r w:rsidR="00B558E7" w:rsidRPr="0089655E">
        <w:rPr>
          <w:rFonts w:ascii="Arial" w:hAnsi="Arial" w:cs="Arial"/>
          <w:sz w:val="24"/>
          <w:szCs w:val="24"/>
          <w:lang w:val="en-US"/>
        </w:rPr>
        <w:t xml:space="preserve">by </w:t>
      </w:r>
      <w:r w:rsidR="009954AE" w:rsidRPr="0089655E">
        <w:rPr>
          <w:rFonts w:ascii="Arial" w:hAnsi="Arial" w:cs="Arial"/>
          <w:sz w:val="24"/>
          <w:szCs w:val="24"/>
          <w:lang w:val="en-US"/>
        </w:rPr>
        <w:t xml:space="preserve">Dynamic Light Scattering (DLS) </w:t>
      </w:r>
      <w:r w:rsidRPr="0089655E">
        <w:rPr>
          <w:rFonts w:ascii="Arial" w:hAnsi="Arial" w:cs="Arial"/>
          <w:sz w:val="24"/>
          <w:szCs w:val="24"/>
          <w:lang w:val="en-US"/>
        </w:rPr>
        <w:t xml:space="preserve">measurements using </w:t>
      </w:r>
      <w:r w:rsidR="00DD2D37" w:rsidRPr="0089655E">
        <w:rPr>
          <w:rFonts w:ascii="Arial" w:hAnsi="Arial" w:cs="Arial"/>
          <w:sz w:val="24"/>
          <w:szCs w:val="24"/>
          <w:lang w:val="en-US"/>
        </w:rPr>
        <w:t xml:space="preserve">a Malvern Zeta </w:t>
      </w:r>
      <w:proofErr w:type="spellStart"/>
      <w:r w:rsidR="00DD2D37" w:rsidRPr="0089655E">
        <w:rPr>
          <w:rFonts w:ascii="Arial" w:hAnsi="Arial" w:cs="Arial"/>
          <w:sz w:val="24"/>
          <w:szCs w:val="24"/>
          <w:lang w:val="en-US"/>
        </w:rPr>
        <w:t>Nanosizer</w:t>
      </w:r>
      <w:proofErr w:type="spellEnd"/>
      <w:r w:rsidR="009954AE" w:rsidRPr="0089655E">
        <w:rPr>
          <w:rFonts w:ascii="Arial" w:hAnsi="Arial" w:cs="Arial"/>
          <w:sz w:val="24"/>
          <w:szCs w:val="24"/>
          <w:lang w:val="en-US"/>
        </w:rPr>
        <w:t xml:space="preserve">. The </w:t>
      </w:r>
      <w:r w:rsidR="0044766B" w:rsidRPr="0089655E">
        <w:rPr>
          <w:rFonts w:ascii="Arial" w:hAnsi="Arial" w:cs="Arial"/>
          <w:sz w:val="24"/>
          <w:szCs w:val="24"/>
          <w:lang w:val="en-US"/>
        </w:rPr>
        <w:t xml:space="preserve">size distribution profile was </w:t>
      </w:r>
      <w:r w:rsidR="00B558E7" w:rsidRPr="0089655E">
        <w:rPr>
          <w:rFonts w:ascii="Arial" w:hAnsi="Arial" w:cs="Arial"/>
          <w:sz w:val="24"/>
          <w:szCs w:val="24"/>
          <w:lang w:val="en-US"/>
        </w:rPr>
        <w:t>calculated</w:t>
      </w:r>
      <w:r w:rsidR="0044766B" w:rsidRPr="0089655E">
        <w:rPr>
          <w:rFonts w:ascii="Arial" w:hAnsi="Arial" w:cs="Arial"/>
          <w:sz w:val="24"/>
          <w:szCs w:val="24"/>
          <w:lang w:val="en-US"/>
        </w:rPr>
        <w:t xml:space="preserve"> using</w:t>
      </w:r>
      <w:r w:rsidR="0044766B">
        <w:rPr>
          <w:rFonts w:ascii="Arial" w:hAnsi="Arial" w:cs="Arial"/>
          <w:sz w:val="24"/>
          <w:szCs w:val="24"/>
          <w:lang w:val="en-US"/>
        </w:rPr>
        <w:t xml:space="preserve"> the</w:t>
      </w:r>
      <w:r w:rsidR="0044766B" w:rsidRPr="000518AF">
        <w:rPr>
          <w:rFonts w:ascii="Arial" w:hAnsi="Arial" w:cs="Arial"/>
          <w:sz w:val="24"/>
          <w:szCs w:val="24"/>
          <w:lang w:val="en-US"/>
        </w:rPr>
        <w:t xml:space="preserve"> </w:t>
      </w:r>
      <w:r w:rsidR="009954AE" w:rsidRPr="000518AF">
        <w:rPr>
          <w:rFonts w:ascii="Arial" w:hAnsi="Arial" w:cs="Arial"/>
          <w:sz w:val="24"/>
          <w:szCs w:val="24"/>
          <w:lang w:val="en-US"/>
        </w:rPr>
        <w:t xml:space="preserve">correlation function. The </w:t>
      </w:r>
      <w:proofErr w:type="spellStart"/>
      <w:r w:rsidR="009954AE" w:rsidRPr="000518AF">
        <w:rPr>
          <w:rFonts w:ascii="Arial" w:hAnsi="Arial" w:cs="Arial"/>
          <w:sz w:val="24"/>
          <w:szCs w:val="24"/>
          <w:lang w:val="en-US"/>
        </w:rPr>
        <w:t>Zetasizer</w:t>
      </w:r>
      <w:proofErr w:type="spellEnd"/>
      <w:r w:rsidR="009954AE" w:rsidRPr="000518AF">
        <w:rPr>
          <w:rFonts w:ascii="Arial" w:hAnsi="Arial" w:cs="Arial"/>
          <w:sz w:val="24"/>
          <w:szCs w:val="24"/>
          <w:lang w:val="en-US"/>
        </w:rPr>
        <w:t xml:space="preserve"> (V6.20) </w:t>
      </w:r>
      <w:r w:rsidR="0044766B" w:rsidRPr="000518AF">
        <w:rPr>
          <w:rFonts w:ascii="Arial" w:hAnsi="Arial" w:cs="Arial"/>
          <w:sz w:val="24"/>
          <w:szCs w:val="24"/>
          <w:lang w:val="en-US"/>
        </w:rPr>
        <w:t xml:space="preserve">software </w:t>
      </w:r>
      <w:r w:rsidR="009954AE" w:rsidRPr="000518AF">
        <w:rPr>
          <w:rFonts w:ascii="Arial" w:hAnsi="Arial" w:cs="Arial"/>
          <w:sz w:val="24"/>
          <w:szCs w:val="24"/>
          <w:lang w:val="en-US"/>
        </w:rPr>
        <w:t xml:space="preserve">automatically determines the optimum parameters for the algorithm for </w:t>
      </w:r>
      <w:proofErr w:type="spellStart"/>
      <w:r w:rsidR="009954AE" w:rsidRPr="000518AF">
        <w:rPr>
          <w:rFonts w:ascii="Arial" w:hAnsi="Arial" w:cs="Arial"/>
          <w:sz w:val="24"/>
          <w:szCs w:val="24"/>
          <w:lang w:val="en-US"/>
        </w:rPr>
        <w:t>monomodal</w:t>
      </w:r>
      <w:proofErr w:type="spellEnd"/>
      <w:r w:rsidR="009954AE" w:rsidRPr="000518AF">
        <w:rPr>
          <w:rFonts w:ascii="Arial" w:hAnsi="Arial" w:cs="Arial"/>
          <w:sz w:val="24"/>
          <w:szCs w:val="24"/>
          <w:lang w:val="en-US"/>
        </w:rPr>
        <w:t xml:space="preserve"> and multimodal profiles</w:t>
      </w:r>
      <w:r w:rsidR="009954AE" w:rsidRPr="000518AF">
        <w:rPr>
          <w:rFonts w:ascii="Arial" w:hAnsi="Arial" w:cs="Arial"/>
          <w:color w:val="0070C0"/>
          <w:sz w:val="24"/>
          <w:szCs w:val="24"/>
          <w:lang w:val="en-US"/>
        </w:rPr>
        <w:t xml:space="preserve">. </w:t>
      </w:r>
    </w:p>
    <w:p w:rsidR="00896EDA" w:rsidRPr="00FE3373" w:rsidRDefault="00896EDA" w:rsidP="005B777B">
      <w:pPr>
        <w:autoSpaceDE w:val="0"/>
        <w:autoSpaceDN w:val="0"/>
        <w:adjustRightInd w:val="0"/>
        <w:spacing w:after="0" w:line="480" w:lineRule="auto"/>
        <w:ind w:firstLine="708"/>
        <w:jc w:val="both"/>
        <w:rPr>
          <w:rFonts w:ascii="Arial" w:hAnsi="Arial" w:cs="Arial"/>
          <w:color w:val="548DD4" w:themeColor="text2" w:themeTint="99"/>
          <w:sz w:val="16"/>
          <w:szCs w:val="16"/>
          <w:lang w:val="en-US"/>
        </w:rPr>
      </w:pPr>
    </w:p>
    <w:p w:rsidR="00742366" w:rsidRPr="00CA071D" w:rsidRDefault="00922B85" w:rsidP="000518AF">
      <w:pPr>
        <w:spacing w:after="0" w:line="480" w:lineRule="auto"/>
        <w:jc w:val="both"/>
        <w:rPr>
          <w:rFonts w:ascii="Arial" w:hAnsi="Arial" w:cs="Arial"/>
          <w:i/>
          <w:sz w:val="24"/>
          <w:szCs w:val="24"/>
          <w:lang w:val="en-US"/>
        </w:rPr>
      </w:pPr>
      <w:r w:rsidRPr="00CA071D">
        <w:rPr>
          <w:rFonts w:ascii="Arial" w:hAnsi="Arial" w:cs="Arial"/>
          <w:i/>
          <w:sz w:val="24"/>
          <w:szCs w:val="24"/>
          <w:lang w:val="en-US"/>
        </w:rPr>
        <w:t>2.</w:t>
      </w:r>
      <w:r w:rsidR="00935D27" w:rsidRPr="00CA071D">
        <w:rPr>
          <w:rFonts w:ascii="Arial" w:hAnsi="Arial" w:cs="Arial"/>
          <w:i/>
          <w:sz w:val="24"/>
          <w:szCs w:val="24"/>
          <w:lang w:val="en-US"/>
        </w:rPr>
        <w:t>6</w:t>
      </w:r>
      <w:r w:rsidR="00D77CEE" w:rsidRPr="00CA071D">
        <w:rPr>
          <w:rFonts w:ascii="Arial" w:hAnsi="Arial" w:cs="Arial"/>
          <w:i/>
          <w:sz w:val="24"/>
          <w:szCs w:val="24"/>
          <w:lang w:val="en-US"/>
        </w:rPr>
        <w:t>.</w:t>
      </w:r>
      <w:r w:rsidR="009954AE" w:rsidRPr="00CA071D">
        <w:rPr>
          <w:rFonts w:ascii="Arial" w:hAnsi="Arial" w:cs="Arial"/>
          <w:i/>
          <w:sz w:val="24"/>
          <w:szCs w:val="24"/>
          <w:lang w:val="en-US"/>
        </w:rPr>
        <w:t xml:space="preserve"> </w:t>
      </w:r>
      <w:proofErr w:type="spellStart"/>
      <w:r w:rsidR="00C97165" w:rsidRPr="00CA071D">
        <w:rPr>
          <w:rFonts w:ascii="Arial" w:hAnsi="Arial" w:cs="Arial"/>
          <w:i/>
          <w:sz w:val="24"/>
          <w:szCs w:val="24"/>
          <w:lang w:val="en-US"/>
        </w:rPr>
        <w:t>Etidium</w:t>
      </w:r>
      <w:proofErr w:type="spellEnd"/>
      <w:r w:rsidR="00C97165" w:rsidRPr="00CA071D">
        <w:rPr>
          <w:rFonts w:ascii="Arial" w:hAnsi="Arial" w:cs="Arial"/>
          <w:i/>
          <w:sz w:val="24"/>
          <w:szCs w:val="24"/>
          <w:lang w:val="en-US"/>
        </w:rPr>
        <w:t xml:space="preserve"> Bromide (EB) fluorescence</w:t>
      </w:r>
    </w:p>
    <w:p w:rsidR="00FE3373" w:rsidRDefault="009954AE" w:rsidP="00FE3373">
      <w:pPr>
        <w:spacing w:after="0" w:line="480" w:lineRule="auto"/>
        <w:ind w:firstLine="708"/>
        <w:jc w:val="both"/>
        <w:rPr>
          <w:rFonts w:ascii="Arial" w:hAnsi="Arial" w:cs="Arial"/>
          <w:sz w:val="24"/>
          <w:szCs w:val="24"/>
          <w:lang w:val="en-US"/>
        </w:rPr>
      </w:pPr>
      <w:r w:rsidRPr="000518AF">
        <w:rPr>
          <w:rFonts w:ascii="Arial" w:hAnsi="Arial" w:cs="Arial"/>
          <w:sz w:val="24"/>
          <w:szCs w:val="24"/>
          <w:lang w:val="en-US"/>
        </w:rPr>
        <w:t>The percentage of EB displaced from the DNA/EB complex due to the interaction of the nucleotide with the RL surfactants was calculated according to the following equation:</w:t>
      </w:r>
    </w:p>
    <w:p w:rsidR="00742366" w:rsidRPr="000518AF" w:rsidRDefault="009954AE" w:rsidP="00FE3373">
      <w:pPr>
        <w:spacing w:after="0" w:line="480" w:lineRule="auto"/>
        <w:ind w:firstLine="708"/>
        <w:jc w:val="both"/>
        <w:rPr>
          <w:rFonts w:ascii="Arial" w:hAnsi="Arial" w:cs="Arial"/>
          <w:sz w:val="24"/>
          <w:szCs w:val="24"/>
          <w:lang w:val="en-US"/>
        </w:rPr>
      </w:pPr>
      <w:r w:rsidRPr="000518AF">
        <w:rPr>
          <w:rFonts w:ascii="Arial" w:hAnsi="Arial" w:cs="Arial"/>
          <w:sz w:val="24"/>
          <w:szCs w:val="24"/>
          <w:lang w:val="en-US"/>
        </w:rPr>
        <w:t>%EB = (I</w:t>
      </w:r>
      <w:r w:rsidRPr="000518AF">
        <w:rPr>
          <w:rFonts w:ascii="Arial" w:hAnsi="Arial" w:cs="Arial"/>
          <w:sz w:val="24"/>
          <w:szCs w:val="24"/>
          <w:vertAlign w:val="subscript"/>
          <w:lang w:val="en-US"/>
        </w:rPr>
        <w:t>0</w:t>
      </w:r>
      <w:r w:rsidRPr="000518AF">
        <w:rPr>
          <w:rFonts w:ascii="Arial" w:hAnsi="Arial" w:cs="Arial"/>
          <w:sz w:val="24"/>
          <w:szCs w:val="24"/>
          <w:lang w:val="en-US"/>
        </w:rPr>
        <w:t xml:space="preserve"> - I </w:t>
      </w:r>
      <w:r w:rsidRPr="000518AF">
        <w:rPr>
          <w:rFonts w:ascii="Arial" w:hAnsi="Arial" w:cs="Arial"/>
          <w:b/>
          <w:sz w:val="24"/>
          <w:szCs w:val="24"/>
          <w:lang w:val="en-US"/>
        </w:rPr>
        <w:t>/</w:t>
      </w:r>
      <w:r w:rsidRPr="000518AF">
        <w:rPr>
          <w:rFonts w:ascii="Arial" w:hAnsi="Arial" w:cs="Arial"/>
          <w:sz w:val="24"/>
          <w:szCs w:val="24"/>
          <w:lang w:val="en-US"/>
        </w:rPr>
        <w:t xml:space="preserve"> I</w:t>
      </w:r>
      <w:r w:rsidRPr="000518AF">
        <w:rPr>
          <w:rFonts w:ascii="Arial" w:hAnsi="Arial" w:cs="Arial"/>
          <w:sz w:val="24"/>
          <w:szCs w:val="24"/>
          <w:vertAlign w:val="subscript"/>
          <w:lang w:val="en-US"/>
        </w:rPr>
        <w:t>0</w:t>
      </w:r>
      <w:r w:rsidRPr="000518AF">
        <w:rPr>
          <w:rFonts w:ascii="Arial" w:hAnsi="Arial" w:cs="Arial"/>
          <w:sz w:val="24"/>
          <w:szCs w:val="24"/>
          <w:lang w:val="en-US"/>
        </w:rPr>
        <w:t xml:space="preserve"> - I</w:t>
      </w:r>
      <w:r w:rsidRPr="000518AF">
        <w:rPr>
          <w:rFonts w:ascii="Arial" w:hAnsi="Arial" w:cs="Arial"/>
          <w:sz w:val="24"/>
          <w:szCs w:val="24"/>
          <w:vertAlign w:val="subscript"/>
          <w:lang w:val="en-US"/>
        </w:rPr>
        <w:t>EB</w:t>
      </w:r>
      <w:r w:rsidRPr="000518AF">
        <w:rPr>
          <w:rFonts w:ascii="Arial" w:hAnsi="Arial" w:cs="Arial"/>
          <w:sz w:val="24"/>
          <w:szCs w:val="24"/>
          <w:lang w:val="en-US"/>
        </w:rPr>
        <w:t>) x 100</w:t>
      </w:r>
    </w:p>
    <w:p w:rsidR="00742366" w:rsidRPr="000518AF" w:rsidRDefault="00B558E7" w:rsidP="000518AF">
      <w:pPr>
        <w:autoSpaceDE w:val="0"/>
        <w:autoSpaceDN w:val="0"/>
        <w:adjustRightInd w:val="0"/>
        <w:spacing w:after="0" w:line="480" w:lineRule="auto"/>
        <w:jc w:val="both"/>
        <w:rPr>
          <w:rFonts w:ascii="Arial" w:hAnsi="Arial" w:cs="Arial"/>
          <w:sz w:val="24"/>
          <w:szCs w:val="24"/>
          <w:lang w:val="en-US"/>
        </w:rPr>
      </w:pPr>
      <w:proofErr w:type="gramStart"/>
      <w:r>
        <w:rPr>
          <w:rFonts w:ascii="Arial" w:hAnsi="Arial" w:cs="Arial"/>
          <w:sz w:val="24"/>
          <w:szCs w:val="24"/>
          <w:lang w:val="en-US"/>
        </w:rPr>
        <w:t>w</w:t>
      </w:r>
      <w:r w:rsidR="009954AE" w:rsidRPr="000518AF">
        <w:rPr>
          <w:rFonts w:ascii="Arial" w:hAnsi="Arial" w:cs="Arial"/>
          <w:sz w:val="24"/>
          <w:szCs w:val="24"/>
          <w:lang w:val="en-US"/>
        </w:rPr>
        <w:t>here</w:t>
      </w:r>
      <w:proofErr w:type="gramEnd"/>
      <w:r w:rsidR="009954AE" w:rsidRPr="000518AF">
        <w:rPr>
          <w:rFonts w:ascii="Arial" w:hAnsi="Arial" w:cs="Arial"/>
          <w:sz w:val="24"/>
          <w:szCs w:val="24"/>
          <w:lang w:val="en-US"/>
        </w:rPr>
        <w:t xml:space="preserve"> I</w:t>
      </w:r>
      <w:r w:rsidR="009954AE" w:rsidRPr="000518AF">
        <w:rPr>
          <w:rFonts w:ascii="Arial" w:hAnsi="Arial" w:cs="Arial"/>
          <w:sz w:val="24"/>
          <w:szCs w:val="24"/>
          <w:vertAlign w:val="subscript"/>
          <w:lang w:val="en-US"/>
        </w:rPr>
        <w:t>0</w:t>
      </w:r>
      <w:r w:rsidR="009954AE" w:rsidRPr="000518AF">
        <w:rPr>
          <w:rFonts w:ascii="Arial" w:hAnsi="Arial" w:cs="Arial"/>
          <w:sz w:val="24"/>
          <w:szCs w:val="24"/>
          <w:lang w:val="en-US"/>
        </w:rPr>
        <w:t xml:space="preserve"> and I</w:t>
      </w:r>
      <w:r w:rsidR="009954AE" w:rsidRPr="000518AF">
        <w:rPr>
          <w:rFonts w:ascii="Arial" w:hAnsi="Arial" w:cs="Arial"/>
          <w:sz w:val="24"/>
          <w:szCs w:val="24"/>
          <w:vertAlign w:val="subscript"/>
          <w:lang w:val="en-US"/>
        </w:rPr>
        <w:t>EB</w:t>
      </w:r>
      <w:r w:rsidR="009954AE" w:rsidRPr="000518AF">
        <w:rPr>
          <w:rFonts w:ascii="Arial" w:hAnsi="Arial" w:cs="Arial"/>
          <w:sz w:val="24"/>
          <w:szCs w:val="24"/>
          <w:lang w:val="en-US"/>
        </w:rPr>
        <w:t xml:space="preserve"> are the maximum fluorescence intensities obtained for the EB and EB/DNA solutions, and I is the maximum fluorescence intensity obtained at different RL surfactant concentrations.</w:t>
      </w:r>
    </w:p>
    <w:p w:rsidR="00742366" w:rsidRPr="000518AF" w:rsidRDefault="009954AE" w:rsidP="000518AF">
      <w:pPr>
        <w:autoSpaceDE w:val="0"/>
        <w:autoSpaceDN w:val="0"/>
        <w:adjustRightInd w:val="0"/>
        <w:spacing w:after="0" w:line="480" w:lineRule="auto"/>
        <w:jc w:val="both"/>
        <w:rPr>
          <w:rFonts w:ascii="Arial" w:hAnsi="Arial" w:cs="Arial"/>
          <w:sz w:val="24"/>
          <w:szCs w:val="24"/>
          <w:lang w:val="en-US"/>
        </w:rPr>
      </w:pPr>
      <w:r w:rsidRPr="000518AF">
        <w:rPr>
          <w:rFonts w:ascii="Arial" w:hAnsi="Arial" w:cs="Arial"/>
          <w:sz w:val="24"/>
          <w:szCs w:val="24"/>
          <w:lang w:val="en-US"/>
        </w:rPr>
        <w:t xml:space="preserve">The results </w:t>
      </w:r>
      <w:r w:rsidR="00B558E7" w:rsidRPr="00B558E7">
        <w:rPr>
          <w:rFonts w:ascii="Arial" w:hAnsi="Arial" w:cs="Arial"/>
          <w:color w:val="FF0000"/>
          <w:sz w:val="24"/>
          <w:szCs w:val="24"/>
          <w:lang w:val="en-US"/>
        </w:rPr>
        <w:t>are</w:t>
      </w:r>
      <w:r w:rsidRPr="000518AF">
        <w:rPr>
          <w:rFonts w:ascii="Arial" w:hAnsi="Arial" w:cs="Arial"/>
          <w:sz w:val="24"/>
          <w:szCs w:val="24"/>
          <w:lang w:val="en-US"/>
        </w:rPr>
        <w:t xml:space="preserve"> repr</w:t>
      </w:r>
      <w:r w:rsidR="005C52DA">
        <w:rPr>
          <w:rFonts w:ascii="Arial" w:hAnsi="Arial" w:cs="Arial"/>
          <w:sz w:val="24"/>
          <w:szCs w:val="24"/>
          <w:lang w:val="en-US"/>
        </w:rPr>
        <w:t>esented based on the N/P ratios:</w:t>
      </w:r>
    </w:p>
    <w:p w:rsidR="00742366" w:rsidRPr="000518AF" w:rsidRDefault="009954AE" w:rsidP="000518AF">
      <w:pPr>
        <w:autoSpaceDE w:val="0"/>
        <w:autoSpaceDN w:val="0"/>
        <w:adjustRightInd w:val="0"/>
        <w:spacing w:after="0" w:line="480" w:lineRule="auto"/>
        <w:jc w:val="center"/>
        <w:rPr>
          <w:rFonts w:ascii="Arial" w:hAnsi="Arial" w:cs="Arial"/>
          <w:sz w:val="24"/>
          <w:szCs w:val="24"/>
          <w:lang w:val="en-US"/>
        </w:rPr>
      </w:pPr>
      <w:r w:rsidRPr="000518AF">
        <w:rPr>
          <w:rFonts w:ascii="Arial" w:hAnsi="Arial" w:cs="Arial"/>
          <w:sz w:val="24"/>
          <w:szCs w:val="24"/>
          <w:lang w:val="en-US"/>
        </w:rPr>
        <w:t>N/P = (</w:t>
      </w:r>
      <w:proofErr w:type="spellStart"/>
      <w:r w:rsidRPr="000518AF">
        <w:rPr>
          <w:rFonts w:ascii="Arial" w:hAnsi="Arial" w:cs="Arial"/>
          <w:sz w:val="24"/>
          <w:szCs w:val="24"/>
          <w:lang w:val="en-US"/>
        </w:rPr>
        <w:t>mols</w:t>
      </w:r>
      <w:proofErr w:type="spellEnd"/>
      <w:r w:rsidRPr="000518AF">
        <w:rPr>
          <w:rFonts w:ascii="Arial" w:hAnsi="Arial" w:cs="Arial"/>
          <w:sz w:val="24"/>
          <w:szCs w:val="24"/>
          <w:lang w:val="en-US"/>
        </w:rPr>
        <w:t xml:space="preserve"> of surfactants x Nº of charges) / (</w:t>
      </w:r>
      <w:proofErr w:type="spellStart"/>
      <w:r w:rsidRPr="000518AF">
        <w:rPr>
          <w:rFonts w:ascii="Arial" w:hAnsi="Arial" w:cs="Arial"/>
          <w:sz w:val="24"/>
          <w:szCs w:val="24"/>
          <w:lang w:val="en-US"/>
        </w:rPr>
        <w:t>mols</w:t>
      </w:r>
      <w:proofErr w:type="spellEnd"/>
      <w:r w:rsidRPr="000518AF">
        <w:rPr>
          <w:rFonts w:ascii="Arial" w:hAnsi="Arial" w:cs="Arial"/>
          <w:sz w:val="24"/>
          <w:szCs w:val="24"/>
          <w:lang w:val="en-US"/>
        </w:rPr>
        <w:t xml:space="preserve"> of DNA x Nº of charges)</w:t>
      </w:r>
    </w:p>
    <w:p w:rsidR="00361591" w:rsidRPr="00FE3373" w:rsidRDefault="00361591" w:rsidP="00935D27">
      <w:pPr>
        <w:autoSpaceDE w:val="0"/>
        <w:autoSpaceDN w:val="0"/>
        <w:adjustRightInd w:val="0"/>
        <w:spacing w:after="0" w:line="480" w:lineRule="auto"/>
        <w:jc w:val="both"/>
        <w:rPr>
          <w:rFonts w:ascii="Arial" w:hAnsi="Arial" w:cs="Arial"/>
          <w:i/>
          <w:color w:val="000000"/>
          <w:sz w:val="16"/>
          <w:szCs w:val="16"/>
          <w:lang w:val="en-US"/>
        </w:rPr>
      </w:pPr>
    </w:p>
    <w:p w:rsidR="005C52DA" w:rsidRDefault="00922B85" w:rsidP="005C52DA">
      <w:pPr>
        <w:autoSpaceDE w:val="0"/>
        <w:autoSpaceDN w:val="0"/>
        <w:adjustRightInd w:val="0"/>
        <w:spacing w:after="0" w:line="480" w:lineRule="auto"/>
        <w:jc w:val="both"/>
        <w:rPr>
          <w:rFonts w:ascii="Arial" w:hAnsi="Arial" w:cs="Arial"/>
          <w:i/>
          <w:sz w:val="24"/>
          <w:szCs w:val="24"/>
          <w:lang w:val="en-US"/>
        </w:rPr>
      </w:pPr>
      <w:r w:rsidRPr="00CA071D">
        <w:rPr>
          <w:rFonts w:ascii="Arial" w:hAnsi="Arial" w:cs="Arial"/>
          <w:i/>
          <w:color w:val="000000"/>
          <w:sz w:val="24"/>
          <w:szCs w:val="24"/>
          <w:lang w:val="en-US"/>
        </w:rPr>
        <w:t>2.</w:t>
      </w:r>
      <w:r w:rsidR="00935D27" w:rsidRPr="00CA071D">
        <w:rPr>
          <w:rFonts w:ascii="Arial" w:hAnsi="Arial" w:cs="Arial"/>
          <w:i/>
          <w:color w:val="000000"/>
          <w:sz w:val="24"/>
          <w:szCs w:val="24"/>
          <w:lang w:val="en-US"/>
        </w:rPr>
        <w:t xml:space="preserve">7. </w:t>
      </w:r>
      <w:r w:rsidR="00935D27" w:rsidRPr="00CA071D">
        <w:rPr>
          <w:rFonts w:ascii="Arial" w:hAnsi="Arial" w:cs="Arial"/>
          <w:i/>
          <w:sz w:val="24"/>
          <w:szCs w:val="24"/>
          <w:lang w:val="en-US"/>
        </w:rPr>
        <w:t>Agarose gel electrophoresis</w:t>
      </w:r>
    </w:p>
    <w:p w:rsidR="00935D27" w:rsidRDefault="00935D27" w:rsidP="005C52DA">
      <w:pPr>
        <w:autoSpaceDE w:val="0"/>
        <w:autoSpaceDN w:val="0"/>
        <w:adjustRightInd w:val="0"/>
        <w:spacing w:after="0" w:line="480" w:lineRule="auto"/>
        <w:jc w:val="both"/>
        <w:rPr>
          <w:rFonts w:ascii="Arial" w:hAnsi="Arial" w:cs="Arial"/>
          <w:sz w:val="24"/>
          <w:szCs w:val="24"/>
          <w:lang w:val="en-US"/>
        </w:rPr>
      </w:pPr>
      <w:r>
        <w:rPr>
          <w:rFonts w:ascii="Arial" w:hAnsi="Arial" w:cs="Arial"/>
          <w:sz w:val="24"/>
          <w:szCs w:val="24"/>
          <w:lang w:val="en-US"/>
        </w:rPr>
        <w:t xml:space="preserve"> </w:t>
      </w:r>
      <w:r w:rsidR="00CA071D">
        <w:rPr>
          <w:rFonts w:ascii="Arial" w:hAnsi="Arial" w:cs="Arial"/>
          <w:sz w:val="24"/>
          <w:szCs w:val="24"/>
          <w:lang w:val="en-US"/>
        </w:rPr>
        <w:tab/>
      </w:r>
      <w:r w:rsidRPr="000518AF">
        <w:rPr>
          <w:rFonts w:ascii="Arial" w:hAnsi="Arial" w:cs="Arial"/>
          <w:sz w:val="24"/>
          <w:szCs w:val="24"/>
          <w:lang w:val="en-US"/>
        </w:rPr>
        <w:t xml:space="preserve">Electrophoresis was carried out at 90 V in </w:t>
      </w:r>
      <w:proofErr w:type="spellStart"/>
      <w:r w:rsidRPr="000518AF">
        <w:rPr>
          <w:rFonts w:ascii="Arial" w:hAnsi="Arial" w:cs="Arial"/>
          <w:sz w:val="24"/>
          <w:szCs w:val="24"/>
          <w:lang w:val="en-US"/>
        </w:rPr>
        <w:t>Tris</w:t>
      </w:r>
      <w:proofErr w:type="spellEnd"/>
      <w:r w:rsidRPr="000518AF">
        <w:rPr>
          <w:rFonts w:ascii="Arial" w:hAnsi="Arial" w:cs="Arial"/>
          <w:sz w:val="24"/>
          <w:szCs w:val="24"/>
          <w:lang w:val="en-US"/>
        </w:rPr>
        <w:t xml:space="preserve">-acetic buffer </w:t>
      </w:r>
      <w:r w:rsidR="00912CCC">
        <w:rPr>
          <w:rFonts w:ascii="Arial" w:hAnsi="Arial" w:cs="Arial"/>
          <w:sz w:val="24"/>
          <w:szCs w:val="24"/>
          <w:lang w:val="en-US"/>
        </w:rPr>
        <w:t>(</w:t>
      </w:r>
      <w:r w:rsidRPr="000518AF">
        <w:rPr>
          <w:rFonts w:ascii="Arial" w:hAnsi="Arial" w:cs="Arial"/>
          <w:sz w:val="24"/>
          <w:szCs w:val="24"/>
          <w:lang w:val="en-US"/>
        </w:rPr>
        <w:t xml:space="preserve">pH 8.0) for 35 min. The DNA band was visualized under a </w:t>
      </w:r>
      <w:proofErr w:type="spellStart"/>
      <w:r w:rsidRPr="000518AF">
        <w:rPr>
          <w:rFonts w:ascii="Arial" w:hAnsi="Arial" w:cs="Arial"/>
          <w:sz w:val="24"/>
          <w:szCs w:val="24"/>
          <w:lang w:val="en-US"/>
        </w:rPr>
        <w:t>transilluminator</w:t>
      </w:r>
      <w:proofErr w:type="spellEnd"/>
      <w:r w:rsidRPr="000518AF">
        <w:rPr>
          <w:rFonts w:ascii="Arial" w:hAnsi="Arial" w:cs="Arial"/>
          <w:sz w:val="24"/>
          <w:szCs w:val="24"/>
          <w:lang w:val="en-US"/>
        </w:rPr>
        <w:t xml:space="preserve"> (Shimadzu-UV-160A). </w:t>
      </w:r>
    </w:p>
    <w:p w:rsidR="000A6761" w:rsidRDefault="000A6761" w:rsidP="005C52DA">
      <w:pPr>
        <w:autoSpaceDE w:val="0"/>
        <w:autoSpaceDN w:val="0"/>
        <w:adjustRightInd w:val="0"/>
        <w:spacing w:after="0" w:line="480" w:lineRule="auto"/>
        <w:jc w:val="both"/>
        <w:rPr>
          <w:rFonts w:ascii="Times New Roman" w:hAnsi="Times New Roman" w:cs="Times New Roman"/>
          <w:sz w:val="24"/>
          <w:szCs w:val="24"/>
          <w:lang w:val="en-US"/>
        </w:rPr>
      </w:pPr>
    </w:p>
    <w:p w:rsidR="00361591" w:rsidRPr="002343DF" w:rsidRDefault="00361591" w:rsidP="000518AF">
      <w:pPr>
        <w:autoSpaceDE w:val="0"/>
        <w:autoSpaceDN w:val="0"/>
        <w:adjustRightInd w:val="0"/>
        <w:spacing w:after="0" w:line="480" w:lineRule="auto"/>
        <w:jc w:val="both"/>
        <w:rPr>
          <w:rFonts w:ascii="Arial" w:hAnsi="Arial" w:cs="Arial"/>
          <w:i/>
          <w:sz w:val="16"/>
          <w:szCs w:val="16"/>
          <w:lang w:val="en-US"/>
        </w:rPr>
      </w:pPr>
    </w:p>
    <w:p w:rsidR="00742366" w:rsidRPr="00CA071D" w:rsidRDefault="008164C5" w:rsidP="000518AF">
      <w:pPr>
        <w:autoSpaceDE w:val="0"/>
        <w:autoSpaceDN w:val="0"/>
        <w:adjustRightInd w:val="0"/>
        <w:spacing w:after="0" w:line="480" w:lineRule="auto"/>
        <w:jc w:val="both"/>
        <w:rPr>
          <w:rFonts w:ascii="Arial" w:hAnsi="Arial" w:cs="Arial"/>
          <w:i/>
          <w:sz w:val="24"/>
          <w:szCs w:val="24"/>
          <w:lang w:val="en-US"/>
        </w:rPr>
      </w:pPr>
      <w:r>
        <w:rPr>
          <w:rFonts w:ascii="Arial" w:hAnsi="Arial" w:cs="Arial"/>
          <w:i/>
          <w:sz w:val="24"/>
          <w:szCs w:val="24"/>
          <w:lang w:val="en-US"/>
        </w:rPr>
        <w:lastRenderedPageBreak/>
        <w:t>2.</w:t>
      </w:r>
      <w:r w:rsidR="00935D27" w:rsidRPr="00CA071D">
        <w:rPr>
          <w:rFonts w:ascii="Arial" w:hAnsi="Arial" w:cs="Arial"/>
          <w:i/>
          <w:sz w:val="24"/>
          <w:szCs w:val="24"/>
          <w:lang w:val="en-US"/>
        </w:rPr>
        <w:t>8</w:t>
      </w:r>
      <w:r w:rsidR="00D77CEE" w:rsidRPr="00CA071D">
        <w:rPr>
          <w:rFonts w:ascii="Arial" w:hAnsi="Arial" w:cs="Arial"/>
          <w:i/>
          <w:sz w:val="24"/>
          <w:szCs w:val="24"/>
          <w:lang w:val="en-US"/>
        </w:rPr>
        <w:t>.</w:t>
      </w:r>
      <w:r w:rsidR="009954AE" w:rsidRPr="00CA071D">
        <w:rPr>
          <w:rFonts w:ascii="Arial" w:hAnsi="Arial" w:cs="Arial"/>
          <w:i/>
          <w:sz w:val="24"/>
          <w:szCs w:val="24"/>
          <w:lang w:val="en-US"/>
        </w:rPr>
        <w:t xml:space="preserve"> Antimicrobial Activity</w:t>
      </w:r>
    </w:p>
    <w:p w:rsidR="000A6761" w:rsidRDefault="009954AE" w:rsidP="000A6761">
      <w:pPr>
        <w:autoSpaceDE w:val="0"/>
        <w:autoSpaceDN w:val="0"/>
        <w:adjustRightInd w:val="0"/>
        <w:spacing w:after="0" w:line="480" w:lineRule="auto"/>
        <w:ind w:firstLine="708"/>
        <w:jc w:val="both"/>
        <w:rPr>
          <w:rFonts w:ascii="Arial" w:hAnsi="Arial" w:cs="Arial"/>
          <w:sz w:val="24"/>
          <w:szCs w:val="24"/>
          <w:lang w:val="en-US"/>
        </w:rPr>
      </w:pPr>
      <w:r w:rsidRPr="000518AF">
        <w:rPr>
          <w:rFonts w:ascii="Arial" w:hAnsi="Arial" w:cs="Arial"/>
          <w:sz w:val="24"/>
          <w:szCs w:val="24"/>
          <w:lang w:val="en-US"/>
        </w:rPr>
        <w:t xml:space="preserve">Antimicrobial activity was </w:t>
      </w:r>
      <w:r w:rsidR="001C546A">
        <w:rPr>
          <w:rFonts w:ascii="Arial" w:hAnsi="Arial" w:cs="Arial"/>
          <w:sz w:val="24"/>
          <w:szCs w:val="24"/>
          <w:lang w:val="en-US"/>
        </w:rPr>
        <w:t>studied</w:t>
      </w:r>
      <w:r w:rsidRPr="000518AF">
        <w:rPr>
          <w:rFonts w:ascii="Arial" w:hAnsi="Arial" w:cs="Arial"/>
          <w:sz w:val="24"/>
          <w:szCs w:val="24"/>
          <w:lang w:val="en-US"/>
        </w:rPr>
        <w:t xml:space="preserve"> by determining the minimum inhibitory concentration (MIC)</w:t>
      </w:r>
      <w:r w:rsidR="00922B85">
        <w:rPr>
          <w:rFonts w:ascii="Arial" w:hAnsi="Arial" w:cs="Arial"/>
          <w:sz w:val="24"/>
          <w:szCs w:val="24"/>
          <w:lang w:val="en-US"/>
        </w:rPr>
        <w:t xml:space="preserve"> </w:t>
      </w:r>
      <w:r w:rsidR="00922B85" w:rsidRPr="00CA071D">
        <w:rPr>
          <w:rFonts w:ascii="Arial" w:hAnsi="Arial" w:cs="Arial"/>
          <w:color w:val="00B0F0"/>
          <w:sz w:val="24"/>
          <w:szCs w:val="24"/>
          <w:lang w:val="en-US"/>
        </w:rPr>
        <w:t>[</w:t>
      </w:r>
      <w:r w:rsidR="00922B85" w:rsidRPr="00CA071D">
        <w:rPr>
          <w:rStyle w:val="Refdenotaalfinal"/>
          <w:rFonts w:ascii="Arial" w:hAnsi="Arial" w:cs="Arial"/>
          <w:color w:val="00B0F0"/>
          <w:sz w:val="24"/>
          <w:szCs w:val="24"/>
          <w:vertAlign w:val="baseline"/>
          <w:lang w:val="en-US"/>
        </w:rPr>
        <w:endnoteReference w:id="14"/>
      </w:r>
      <w:r w:rsidR="00922B85" w:rsidRPr="00CA071D">
        <w:rPr>
          <w:rFonts w:ascii="Arial" w:hAnsi="Arial" w:cs="Arial"/>
          <w:color w:val="00B0F0"/>
          <w:sz w:val="24"/>
          <w:szCs w:val="24"/>
          <w:lang w:val="en-US"/>
        </w:rPr>
        <w:t>]</w:t>
      </w:r>
      <w:r w:rsidRPr="000518AF">
        <w:rPr>
          <w:rFonts w:ascii="Arial" w:hAnsi="Arial" w:cs="Arial"/>
          <w:sz w:val="24"/>
          <w:szCs w:val="24"/>
          <w:lang w:val="en-US"/>
        </w:rPr>
        <w:t xml:space="preserve">, defined as the lowest concentration of antimicrobial agent that inhibits the development of visible growth after 24 h of incubation at 37 °C. </w:t>
      </w:r>
    </w:p>
    <w:p w:rsidR="002343DF" w:rsidRDefault="002343DF" w:rsidP="00CA071D">
      <w:pPr>
        <w:autoSpaceDE w:val="0"/>
        <w:autoSpaceDN w:val="0"/>
        <w:adjustRightInd w:val="0"/>
        <w:spacing w:after="0" w:line="480" w:lineRule="auto"/>
        <w:ind w:firstLine="708"/>
        <w:jc w:val="both"/>
        <w:rPr>
          <w:rFonts w:ascii="Arial" w:hAnsi="Arial" w:cs="Arial"/>
          <w:sz w:val="24"/>
          <w:szCs w:val="24"/>
          <w:lang w:val="en-US"/>
        </w:rPr>
      </w:pPr>
    </w:p>
    <w:p w:rsidR="00742366" w:rsidRPr="00CA071D" w:rsidRDefault="00922B85" w:rsidP="000518AF">
      <w:pPr>
        <w:autoSpaceDE w:val="0"/>
        <w:autoSpaceDN w:val="0"/>
        <w:adjustRightInd w:val="0"/>
        <w:spacing w:after="0" w:line="480" w:lineRule="auto"/>
        <w:jc w:val="both"/>
        <w:rPr>
          <w:rFonts w:ascii="Arial" w:hAnsi="Arial" w:cs="Arial"/>
          <w:i/>
          <w:sz w:val="24"/>
          <w:szCs w:val="24"/>
          <w:lang w:val="en-US"/>
        </w:rPr>
      </w:pPr>
      <w:r w:rsidRPr="00CA071D">
        <w:rPr>
          <w:rFonts w:ascii="Arial" w:hAnsi="Arial" w:cs="Arial"/>
          <w:i/>
          <w:sz w:val="24"/>
          <w:szCs w:val="24"/>
          <w:lang w:val="en-US"/>
        </w:rPr>
        <w:t>2.</w:t>
      </w:r>
      <w:r w:rsidR="00935D27" w:rsidRPr="00CA071D">
        <w:rPr>
          <w:rFonts w:ascii="Arial" w:hAnsi="Arial" w:cs="Arial"/>
          <w:i/>
          <w:sz w:val="24"/>
          <w:szCs w:val="24"/>
          <w:lang w:val="en-US"/>
        </w:rPr>
        <w:t>9</w:t>
      </w:r>
      <w:r w:rsidR="00D77CEE" w:rsidRPr="00CA071D">
        <w:rPr>
          <w:rFonts w:ascii="Arial" w:hAnsi="Arial" w:cs="Arial"/>
          <w:i/>
          <w:sz w:val="24"/>
          <w:szCs w:val="24"/>
          <w:lang w:val="en-US"/>
        </w:rPr>
        <w:t>.</w:t>
      </w:r>
      <w:r w:rsidR="009954AE" w:rsidRPr="00CA071D">
        <w:rPr>
          <w:rFonts w:ascii="Arial" w:hAnsi="Arial" w:cs="Arial"/>
          <w:i/>
          <w:sz w:val="24"/>
          <w:szCs w:val="24"/>
          <w:lang w:val="en-US"/>
        </w:rPr>
        <w:t xml:space="preserve"> Biodegradability</w:t>
      </w:r>
    </w:p>
    <w:p w:rsidR="00742366" w:rsidRDefault="009954AE" w:rsidP="00CA071D">
      <w:pPr>
        <w:spacing w:after="120" w:line="480" w:lineRule="auto"/>
        <w:ind w:firstLine="708"/>
        <w:jc w:val="both"/>
        <w:rPr>
          <w:rFonts w:ascii="Arial" w:hAnsi="Arial" w:cs="Arial"/>
          <w:sz w:val="24"/>
          <w:szCs w:val="24"/>
          <w:lang w:val="en-US"/>
        </w:rPr>
      </w:pPr>
      <w:r w:rsidRPr="000518AF">
        <w:rPr>
          <w:rFonts w:ascii="Arial" w:hAnsi="Arial" w:cs="Arial"/>
          <w:sz w:val="24"/>
          <w:szCs w:val="24"/>
          <w:lang w:val="en-US"/>
        </w:rPr>
        <w:t>The CO</w:t>
      </w:r>
      <w:r w:rsidRPr="000518AF">
        <w:rPr>
          <w:rFonts w:ascii="Arial" w:hAnsi="Arial" w:cs="Arial"/>
          <w:sz w:val="24"/>
          <w:szCs w:val="24"/>
          <w:vertAlign w:val="subscript"/>
          <w:lang w:val="en-US"/>
        </w:rPr>
        <w:t xml:space="preserve">2 </w:t>
      </w:r>
      <w:r w:rsidRPr="000518AF">
        <w:rPr>
          <w:rFonts w:ascii="Arial" w:hAnsi="Arial" w:cs="Arial"/>
          <w:sz w:val="24"/>
          <w:szCs w:val="24"/>
          <w:lang w:val="en-US"/>
        </w:rPr>
        <w:t>headspace te</w:t>
      </w:r>
      <w:r w:rsidRPr="000518AF">
        <w:rPr>
          <w:rFonts w:ascii="Arial" w:hAnsi="Arial" w:cs="Arial"/>
          <w:color w:val="000000" w:themeColor="text1"/>
          <w:sz w:val="24"/>
          <w:szCs w:val="24"/>
          <w:lang w:val="en-US"/>
        </w:rPr>
        <w:t>st</w:t>
      </w:r>
      <w:r w:rsidR="00922B85">
        <w:rPr>
          <w:rFonts w:ascii="Arial" w:hAnsi="Arial" w:cs="Arial"/>
          <w:color w:val="000000" w:themeColor="text1"/>
          <w:sz w:val="24"/>
          <w:szCs w:val="24"/>
          <w:lang w:val="en-US"/>
        </w:rPr>
        <w:t xml:space="preserve"> </w:t>
      </w:r>
      <w:r w:rsidR="00922B85" w:rsidRPr="00CA071D">
        <w:rPr>
          <w:rFonts w:ascii="Arial" w:hAnsi="Arial" w:cs="Arial"/>
          <w:color w:val="00B0F0"/>
          <w:sz w:val="24"/>
          <w:szCs w:val="24"/>
          <w:lang w:val="en-US"/>
        </w:rPr>
        <w:t>[</w:t>
      </w:r>
      <w:bookmarkStart w:id="1" w:name="_Ref457443"/>
      <w:r w:rsidR="00922B85" w:rsidRPr="00CA071D">
        <w:rPr>
          <w:rStyle w:val="Refdenotaalfinal"/>
          <w:rFonts w:ascii="Arial" w:hAnsi="Arial" w:cs="Arial"/>
          <w:color w:val="00B0F0"/>
          <w:sz w:val="24"/>
          <w:szCs w:val="24"/>
          <w:vertAlign w:val="baseline"/>
          <w:lang w:val="en-US"/>
        </w:rPr>
        <w:endnoteReference w:id="15"/>
      </w:r>
      <w:bookmarkEnd w:id="1"/>
      <w:r w:rsidR="00922B85" w:rsidRPr="00CA071D">
        <w:rPr>
          <w:rFonts w:ascii="Arial" w:hAnsi="Arial" w:cs="Arial"/>
          <w:color w:val="00B0F0"/>
          <w:sz w:val="24"/>
          <w:szCs w:val="24"/>
          <w:lang w:val="en-US"/>
        </w:rPr>
        <w:t>]</w:t>
      </w:r>
      <w:r w:rsidR="00CA071D" w:rsidRPr="00CA071D">
        <w:rPr>
          <w:rFonts w:ascii="Arial" w:hAnsi="Arial" w:cs="Arial"/>
          <w:color w:val="00B0F0"/>
          <w:sz w:val="24"/>
          <w:szCs w:val="24"/>
          <w:lang w:val="en-US"/>
        </w:rPr>
        <w:t xml:space="preserve"> </w:t>
      </w:r>
      <w:r w:rsidRPr="000518AF">
        <w:rPr>
          <w:rFonts w:ascii="Arial" w:hAnsi="Arial" w:cs="Arial"/>
          <w:sz w:val="24"/>
          <w:szCs w:val="24"/>
          <w:lang w:val="en-US"/>
        </w:rPr>
        <w:t xml:space="preserve">was applied to evaluate the biodegradability of the surfactants under aerobic conditions. This method allows the evaluation of the ultimate aerobic biodegradation (mineralization to carbon dioxide) of an organic compound in aqueous medium by measuring the net increase in total inorganic carbon over time. </w:t>
      </w:r>
    </w:p>
    <w:p w:rsidR="005B3F3E" w:rsidRDefault="005B3F3E" w:rsidP="00F911B6">
      <w:pPr>
        <w:spacing w:after="0" w:line="360" w:lineRule="auto"/>
        <w:jc w:val="both"/>
        <w:rPr>
          <w:rFonts w:ascii="Arial" w:hAnsi="Arial" w:cs="Arial"/>
          <w:b/>
          <w:sz w:val="24"/>
          <w:szCs w:val="24"/>
          <w:lang w:val="en-US"/>
        </w:rPr>
      </w:pPr>
    </w:p>
    <w:p w:rsidR="00F911B6" w:rsidRDefault="009954AE" w:rsidP="00F911B6">
      <w:pPr>
        <w:spacing w:after="0" w:line="360" w:lineRule="auto"/>
        <w:jc w:val="both"/>
        <w:rPr>
          <w:rFonts w:ascii="Arial" w:hAnsi="Arial" w:cs="Arial"/>
          <w:b/>
          <w:sz w:val="24"/>
          <w:szCs w:val="24"/>
          <w:lang w:val="en-US"/>
        </w:rPr>
      </w:pPr>
      <w:r w:rsidRPr="000518AF">
        <w:rPr>
          <w:rFonts w:ascii="Arial" w:hAnsi="Arial" w:cs="Arial"/>
          <w:b/>
          <w:sz w:val="24"/>
          <w:szCs w:val="24"/>
          <w:lang w:val="en-US"/>
        </w:rPr>
        <w:t>3. R</w:t>
      </w:r>
      <w:r w:rsidR="00FB752D">
        <w:rPr>
          <w:rFonts w:ascii="Arial" w:hAnsi="Arial" w:cs="Arial"/>
          <w:b/>
          <w:sz w:val="24"/>
          <w:szCs w:val="24"/>
          <w:lang w:val="en-US"/>
        </w:rPr>
        <w:t>esults and discussion</w:t>
      </w:r>
    </w:p>
    <w:p w:rsidR="000A6761" w:rsidRPr="000518AF" w:rsidRDefault="000A6761" w:rsidP="00F911B6">
      <w:pPr>
        <w:spacing w:after="0" w:line="360" w:lineRule="auto"/>
        <w:jc w:val="both"/>
        <w:rPr>
          <w:rFonts w:ascii="Arial" w:hAnsi="Arial" w:cs="Arial"/>
          <w:b/>
          <w:sz w:val="24"/>
          <w:szCs w:val="24"/>
          <w:lang w:val="en-US"/>
        </w:rPr>
      </w:pPr>
    </w:p>
    <w:p w:rsidR="00742366" w:rsidRPr="00CA071D" w:rsidRDefault="009954AE" w:rsidP="000518AF">
      <w:pPr>
        <w:spacing w:after="0" w:line="480" w:lineRule="auto"/>
        <w:jc w:val="both"/>
        <w:rPr>
          <w:rFonts w:ascii="Arial" w:hAnsi="Arial" w:cs="Arial"/>
          <w:i/>
          <w:sz w:val="24"/>
          <w:szCs w:val="24"/>
          <w:lang w:val="en-US"/>
        </w:rPr>
      </w:pPr>
      <w:r w:rsidRPr="00CA071D">
        <w:rPr>
          <w:rFonts w:ascii="Arial" w:hAnsi="Arial" w:cs="Arial"/>
          <w:i/>
          <w:sz w:val="24"/>
          <w:szCs w:val="24"/>
          <w:lang w:val="en-US"/>
        </w:rPr>
        <w:t>3.1</w:t>
      </w:r>
      <w:r w:rsidR="00192FCB" w:rsidRPr="00CA071D">
        <w:rPr>
          <w:rFonts w:ascii="Arial" w:hAnsi="Arial" w:cs="Arial"/>
          <w:i/>
          <w:sz w:val="24"/>
          <w:szCs w:val="24"/>
          <w:lang w:val="en-US"/>
        </w:rPr>
        <w:t>.</w:t>
      </w:r>
      <w:r w:rsidRPr="00CA071D">
        <w:rPr>
          <w:rFonts w:ascii="Arial" w:hAnsi="Arial" w:cs="Arial"/>
          <w:i/>
          <w:sz w:val="24"/>
          <w:szCs w:val="24"/>
          <w:lang w:val="en-US"/>
        </w:rPr>
        <w:t xml:space="preserve"> </w:t>
      </w:r>
      <w:proofErr w:type="spellStart"/>
      <w:r w:rsidRPr="00CA071D">
        <w:rPr>
          <w:rFonts w:ascii="Arial" w:hAnsi="Arial" w:cs="Arial"/>
          <w:i/>
          <w:sz w:val="24"/>
          <w:szCs w:val="24"/>
          <w:lang w:val="en-US"/>
        </w:rPr>
        <w:t>Rhamnolipid</w:t>
      </w:r>
      <w:proofErr w:type="spellEnd"/>
      <w:r w:rsidRPr="00CA071D">
        <w:rPr>
          <w:rFonts w:ascii="Arial" w:hAnsi="Arial" w:cs="Arial"/>
          <w:i/>
          <w:sz w:val="24"/>
          <w:szCs w:val="24"/>
          <w:lang w:val="en-US"/>
        </w:rPr>
        <w:t xml:space="preserve"> production </w:t>
      </w:r>
    </w:p>
    <w:p w:rsidR="00742366" w:rsidRPr="001C546A" w:rsidRDefault="009954AE" w:rsidP="00CA071D">
      <w:pPr>
        <w:spacing w:after="0" w:line="480" w:lineRule="auto"/>
        <w:ind w:firstLine="708"/>
        <w:jc w:val="both"/>
        <w:rPr>
          <w:rFonts w:ascii="Arial" w:hAnsi="Arial" w:cs="Arial"/>
          <w:sz w:val="24"/>
          <w:szCs w:val="24"/>
          <w:lang w:val="en-US"/>
        </w:rPr>
      </w:pPr>
      <w:r w:rsidRPr="00CA071D">
        <w:rPr>
          <w:rFonts w:ascii="Arial" w:hAnsi="Arial" w:cs="Arial"/>
          <w:sz w:val="24"/>
          <w:szCs w:val="24"/>
          <w:lang w:val="en-US"/>
        </w:rPr>
        <w:t xml:space="preserve">In order to reduce the cost of producing </w:t>
      </w:r>
      <w:proofErr w:type="spellStart"/>
      <w:r w:rsidRPr="00CA071D">
        <w:rPr>
          <w:rFonts w:ascii="Arial" w:hAnsi="Arial" w:cs="Arial"/>
          <w:sz w:val="24"/>
          <w:szCs w:val="24"/>
          <w:lang w:val="en-US"/>
        </w:rPr>
        <w:t>biosurfactan</w:t>
      </w:r>
      <w:r w:rsidR="00246C26">
        <w:rPr>
          <w:rFonts w:ascii="Arial" w:hAnsi="Arial" w:cs="Arial"/>
          <w:sz w:val="24"/>
          <w:szCs w:val="24"/>
          <w:lang w:val="en-US"/>
        </w:rPr>
        <w:t>ts</w:t>
      </w:r>
      <w:proofErr w:type="spellEnd"/>
      <w:r w:rsidR="00246C26">
        <w:rPr>
          <w:rFonts w:ascii="Arial" w:hAnsi="Arial" w:cs="Arial"/>
          <w:sz w:val="24"/>
          <w:szCs w:val="24"/>
          <w:lang w:val="en-US"/>
        </w:rPr>
        <w:t xml:space="preserve"> and use renewable materials</w:t>
      </w:r>
      <w:proofErr w:type="gramStart"/>
      <w:r w:rsidR="00246C26">
        <w:rPr>
          <w:rFonts w:ascii="Arial" w:hAnsi="Arial" w:cs="Arial"/>
          <w:sz w:val="24"/>
          <w:szCs w:val="24"/>
          <w:lang w:val="en-US"/>
        </w:rPr>
        <w:t xml:space="preserve">, </w:t>
      </w:r>
      <w:r w:rsidR="00912CCC">
        <w:rPr>
          <w:rFonts w:ascii="Arial" w:hAnsi="Arial" w:cs="Arial"/>
          <w:sz w:val="24"/>
          <w:szCs w:val="24"/>
          <w:lang w:val="en-US"/>
        </w:rPr>
        <w:t xml:space="preserve"> </w:t>
      </w:r>
      <w:r w:rsidRPr="00CA071D">
        <w:rPr>
          <w:rFonts w:ascii="Arial" w:hAnsi="Arial" w:cs="Arial"/>
          <w:i/>
          <w:sz w:val="24"/>
          <w:szCs w:val="24"/>
          <w:lang w:val="en-US"/>
        </w:rPr>
        <w:t>Pseudomonas</w:t>
      </w:r>
      <w:proofErr w:type="gramEnd"/>
      <w:r w:rsidRPr="00CA071D">
        <w:rPr>
          <w:rFonts w:ascii="Arial" w:hAnsi="Arial" w:cs="Arial"/>
          <w:i/>
          <w:sz w:val="24"/>
          <w:szCs w:val="24"/>
          <w:lang w:val="en-US"/>
        </w:rPr>
        <w:t xml:space="preserve"> aeruginosa</w:t>
      </w:r>
      <w:r w:rsidRPr="00CA071D">
        <w:rPr>
          <w:rFonts w:ascii="Arial" w:hAnsi="Arial" w:cs="Arial"/>
          <w:sz w:val="24"/>
          <w:szCs w:val="24"/>
          <w:lang w:val="en-US"/>
        </w:rPr>
        <w:t xml:space="preserve"> MB was incubated in a culture medium containing waste </w:t>
      </w:r>
      <w:r w:rsidR="00B558E7">
        <w:rPr>
          <w:rFonts w:ascii="Arial" w:hAnsi="Arial" w:cs="Arial"/>
          <w:sz w:val="24"/>
          <w:szCs w:val="24"/>
          <w:lang w:val="en-US"/>
        </w:rPr>
        <w:t>frying oils as a carbon source.</w:t>
      </w:r>
      <w:r w:rsidRPr="00CA071D">
        <w:rPr>
          <w:rFonts w:ascii="Arial" w:hAnsi="Arial" w:cs="Arial"/>
          <w:sz w:val="24"/>
          <w:szCs w:val="24"/>
          <w:lang w:val="en-US"/>
        </w:rPr>
        <w:t xml:space="preserve"> </w:t>
      </w:r>
      <w:r w:rsidRPr="001C546A">
        <w:rPr>
          <w:rFonts w:ascii="Arial" w:hAnsi="Arial" w:cs="Arial"/>
          <w:sz w:val="24"/>
          <w:szCs w:val="24"/>
          <w:lang w:val="en-US"/>
        </w:rPr>
        <w:t>To increase the productivity, a 2% inoculum was used and four-</w:t>
      </w:r>
      <w:r w:rsidR="007A699A" w:rsidRPr="001C546A">
        <w:rPr>
          <w:rFonts w:ascii="Arial" w:hAnsi="Arial" w:cs="Arial"/>
          <w:sz w:val="24"/>
          <w:szCs w:val="24"/>
          <w:lang w:val="en-US"/>
        </w:rPr>
        <w:t xml:space="preserve">phase culture was run. </w:t>
      </w:r>
      <w:r w:rsidR="001C546A" w:rsidRPr="001C546A">
        <w:rPr>
          <w:rFonts w:ascii="Arial" w:hAnsi="Arial" w:cs="Arial"/>
          <w:sz w:val="24"/>
          <w:szCs w:val="24"/>
          <w:lang w:val="en-US"/>
        </w:rPr>
        <w:t xml:space="preserve">At the end of the fourth phase, a production of 19.17 g/L was achieved. </w:t>
      </w:r>
      <w:r w:rsidRPr="001C546A">
        <w:rPr>
          <w:rFonts w:ascii="Arial" w:hAnsi="Arial" w:cs="Arial"/>
          <w:sz w:val="24"/>
          <w:szCs w:val="24"/>
          <w:lang w:val="en-US"/>
        </w:rPr>
        <w:t xml:space="preserve"> </w:t>
      </w:r>
      <w:r w:rsidR="007A699A" w:rsidRPr="001C546A">
        <w:rPr>
          <w:rFonts w:ascii="Arial" w:hAnsi="Arial" w:cs="Arial"/>
          <w:sz w:val="24"/>
          <w:szCs w:val="24"/>
          <w:lang w:val="en-US"/>
        </w:rPr>
        <w:t>In this work, t</w:t>
      </w:r>
      <w:r w:rsidRPr="001C546A">
        <w:rPr>
          <w:rFonts w:ascii="Arial" w:hAnsi="Arial" w:cs="Arial"/>
          <w:sz w:val="24"/>
          <w:szCs w:val="24"/>
          <w:lang w:val="en-US"/>
        </w:rPr>
        <w:t xml:space="preserve">wo different RL samples were </w:t>
      </w:r>
      <w:r w:rsidR="004C18FB" w:rsidRPr="001C546A">
        <w:rPr>
          <w:rFonts w:ascii="Arial" w:hAnsi="Arial" w:cs="Arial"/>
          <w:sz w:val="24"/>
          <w:szCs w:val="24"/>
          <w:lang w:val="en-US"/>
        </w:rPr>
        <w:t>prepared</w:t>
      </w:r>
      <w:r w:rsidRPr="001C546A">
        <w:rPr>
          <w:rFonts w:ascii="Arial" w:hAnsi="Arial" w:cs="Arial"/>
          <w:sz w:val="24"/>
          <w:szCs w:val="24"/>
          <w:lang w:val="en-US"/>
        </w:rPr>
        <w:t xml:space="preserve">: </w:t>
      </w:r>
      <w:proofErr w:type="spellStart"/>
      <w:r w:rsidRPr="001C546A">
        <w:rPr>
          <w:rFonts w:ascii="Arial" w:hAnsi="Arial" w:cs="Arial"/>
          <w:b/>
          <w:sz w:val="24"/>
          <w:szCs w:val="24"/>
          <w:lang w:val="en-US"/>
        </w:rPr>
        <w:t>RLmix</w:t>
      </w:r>
      <w:proofErr w:type="spellEnd"/>
      <w:r w:rsidRPr="001C546A">
        <w:rPr>
          <w:rFonts w:ascii="Arial" w:hAnsi="Arial" w:cs="Arial"/>
          <w:sz w:val="24"/>
          <w:szCs w:val="24"/>
          <w:lang w:val="en-US"/>
        </w:rPr>
        <w:t xml:space="preserve"> </w:t>
      </w:r>
      <w:r w:rsidR="004C18FB" w:rsidRPr="001C546A">
        <w:rPr>
          <w:rFonts w:ascii="Arial" w:hAnsi="Arial" w:cs="Arial"/>
          <w:sz w:val="24"/>
          <w:szCs w:val="24"/>
          <w:lang w:val="en-US"/>
        </w:rPr>
        <w:t xml:space="preserve">and </w:t>
      </w:r>
      <w:proofErr w:type="spellStart"/>
      <w:r w:rsidRPr="001C546A">
        <w:rPr>
          <w:rFonts w:ascii="Arial" w:hAnsi="Arial" w:cs="Arial"/>
          <w:b/>
          <w:sz w:val="24"/>
          <w:szCs w:val="24"/>
          <w:lang w:val="en-US"/>
        </w:rPr>
        <w:t>monoRLs</w:t>
      </w:r>
      <w:proofErr w:type="spellEnd"/>
      <w:r w:rsidRPr="001C546A">
        <w:rPr>
          <w:rFonts w:ascii="Arial" w:hAnsi="Arial" w:cs="Arial"/>
          <w:sz w:val="24"/>
          <w:szCs w:val="24"/>
          <w:lang w:val="en-US"/>
        </w:rPr>
        <w:t xml:space="preserve">. The </w:t>
      </w:r>
      <w:proofErr w:type="spellStart"/>
      <w:r w:rsidRPr="001C546A">
        <w:rPr>
          <w:rFonts w:ascii="Arial" w:hAnsi="Arial" w:cs="Arial"/>
          <w:b/>
          <w:sz w:val="24"/>
          <w:szCs w:val="24"/>
          <w:lang w:val="en-US"/>
        </w:rPr>
        <w:t>RLmix</w:t>
      </w:r>
      <w:proofErr w:type="spellEnd"/>
      <w:r w:rsidRPr="001C546A">
        <w:rPr>
          <w:rFonts w:ascii="Arial" w:hAnsi="Arial" w:cs="Arial"/>
          <w:sz w:val="24"/>
          <w:szCs w:val="24"/>
          <w:lang w:val="en-US"/>
        </w:rPr>
        <w:t xml:space="preserve"> is </w:t>
      </w:r>
      <w:r w:rsidR="007A699A" w:rsidRPr="001C546A">
        <w:rPr>
          <w:rFonts w:ascii="Arial" w:hAnsi="Arial" w:cs="Arial"/>
          <w:sz w:val="24"/>
          <w:szCs w:val="24"/>
          <w:lang w:val="en-US"/>
        </w:rPr>
        <w:t>the</w:t>
      </w:r>
      <w:r w:rsidRPr="001C546A">
        <w:rPr>
          <w:rFonts w:ascii="Arial" w:hAnsi="Arial" w:cs="Arial"/>
          <w:sz w:val="24"/>
          <w:szCs w:val="24"/>
          <w:lang w:val="en-US"/>
        </w:rPr>
        <w:t xml:space="preserve"> mixtu</w:t>
      </w:r>
      <w:r w:rsidR="003A7F1E" w:rsidRPr="001C546A">
        <w:rPr>
          <w:rFonts w:ascii="Arial" w:hAnsi="Arial" w:cs="Arial"/>
          <w:sz w:val="24"/>
          <w:szCs w:val="24"/>
          <w:lang w:val="en-US"/>
        </w:rPr>
        <w:t xml:space="preserve">re of </w:t>
      </w:r>
      <w:proofErr w:type="spellStart"/>
      <w:r w:rsidR="003A7F1E" w:rsidRPr="001C546A">
        <w:rPr>
          <w:rFonts w:ascii="Arial" w:hAnsi="Arial" w:cs="Arial"/>
          <w:sz w:val="24"/>
          <w:szCs w:val="24"/>
          <w:lang w:val="en-US"/>
        </w:rPr>
        <w:t>monoRLs</w:t>
      </w:r>
      <w:proofErr w:type="spellEnd"/>
      <w:r w:rsidR="003A7F1E" w:rsidRPr="001C546A">
        <w:rPr>
          <w:rFonts w:ascii="Arial" w:hAnsi="Arial" w:cs="Arial"/>
          <w:sz w:val="24"/>
          <w:szCs w:val="24"/>
          <w:lang w:val="en-US"/>
        </w:rPr>
        <w:t xml:space="preserve"> and </w:t>
      </w:r>
      <w:proofErr w:type="spellStart"/>
      <w:r w:rsidR="003A7F1E" w:rsidRPr="001C546A">
        <w:rPr>
          <w:rFonts w:ascii="Arial" w:hAnsi="Arial" w:cs="Arial"/>
          <w:sz w:val="24"/>
          <w:szCs w:val="24"/>
          <w:lang w:val="en-US"/>
        </w:rPr>
        <w:t>diRLs</w:t>
      </w:r>
      <w:proofErr w:type="spellEnd"/>
      <w:r w:rsidRPr="001C546A">
        <w:rPr>
          <w:rFonts w:ascii="Arial" w:hAnsi="Arial" w:cs="Arial"/>
          <w:sz w:val="24"/>
          <w:szCs w:val="24"/>
          <w:lang w:val="en-US"/>
        </w:rPr>
        <w:t xml:space="preserve"> produced by</w:t>
      </w:r>
      <w:r w:rsidR="003A7F1E" w:rsidRPr="001C546A">
        <w:rPr>
          <w:rFonts w:ascii="Arial" w:hAnsi="Arial" w:cs="Arial"/>
          <w:sz w:val="24"/>
          <w:szCs w:val="24"/>
          <w:lang w:val="en-US"/>
        </w:rPr>
        <w:t xml:space="preserve"> the</w:t>
      </w:r>
      <w:r w:rsidRPr="001C546A">
        <w:rPr>
          <w:rFonts w:ascii="Arial" w:hAnsi="Arial" w:cs="Arial"/>
          <w:sz w:val="24"/>
          <w:szCs w:val="24"/>
          <w:lang w:val="en-US"/>
        </w:rPr>
        <w:t xml:space="preserve"> microorganisms. The </w:t>
      </w:r>
      <w:proofErr w:type="spellStart"/>
      <w:r w:rsidRPr="001C546A">
        <w:rPr>
          <w:rFonts w:ascii="Arial" w:hAnsi="Arial" w:cs="Arial"/>
          <w:b/>
          <w:sz w:val="24"/>
          <w:szCs w:val="24"/>
          <w:lang w:val="en-US"/>
        </w:rPr>
        <w:t>monoRL</w:t>
      </w:r>
      <w:proofErr w:type="spellEnd"/>
      <w:r w:rsidRPr="001C546A">
        <w:rPr>
          <w:rFonts w:ascii="Arial" w:hAnsi="Arial" w:cs="Arial"/>
          <w:sz w:val="24"/>
          <w:szCs w:val="24"/>
          <w:lang w:val="en-US"/>
        </w:rPr>
        <w:t xml:space="preserve"> sample, containing mainly </w:t>
      </w:r>
      <w:proofErr w:type="spellStart"/>
      <w:r w:rsidRPr="001C546A">
        <w:rPr>
          <w:rFonts w:ascii="Arial" w:hAnsi="Arial" w:cs="Arial"/>
          <w:sz w:val="24"/>
          <w:szCs w:val="24"/>
          <w:lang w:val="en-US"/>
        </w:rPr>
        <w:t>monoRLs</w:t>
      </w:r>
      <w:proofErr w:type="spellEnd"/>
      <w:r w:rsidRPr="001C546A">
        <w:rPr>
          <w:rFonts w:ascii="Arial" w:hAnsi="Arial" w:cs="Arial"/>
          <w:sz w:val="24"/>
          <w:szCs w:val="24"/>
          <w:lang w:val="en-US"/>
        </w:rPr>
        <w:t xml:space="preserve"> with alkyl chains of 10 carbon atoms, was obtained by purifying a sample of </w:t>
      </w:r>
      <w:proofErr w:type="spellStart"/>
      <w:r w:rsidRPr="001C546A">
        <w:rPr>
          <w:rFonts w:ascii="Arial" w:hAnsi="Arial" w:cs="Arial"/>
          <w:sz w:val="24"/>
          <w:szCs w:val="24"/>
          <w:lang w:val="en-US"/>
        </w:rPr>
        <w:t>RLmix</w:t>
      </w:r>
      <w:proofErr w:type="spellEnd"/>
      <w:r w:rsidRPr="001C546A">
        <w:rPr>
          <w:rFonts w:ascii="Arial" w:hAnsi="Arial" w:cs="Arial"/>
          <w:sz w:val="24"/>
          <w:szCs w:val="24"/>
          <w:lang w:val="en-US"/>
        </w:rPr>
        <w:t xml:space="preserve"> using silica gel column chromatography. </w:t>
      </w:r>
    </w:p>
    <w:p w:rsidR="00FA5136" w:rsidRPr="00A62501" w:rsidRDefault="009954AE" w:rsidP="00FA5136">
      <w:pPr>
        <w:spacing w:after="0" w:line="480" w:lineRule="auto"/>
        <w:ind w:firstLine="567"/>
        <w:jc w:val="both"/>
        <w:rPr>
          <w:rFonts w:ascii="Arial" w:hAnsi="Arial" w:cs="Arial"/>
          <w:sz w:val="24"/>
          <w:szCs w:val="24"/>
          <w:lang w:val="en-GB"/>
        </w:rPr>
      </w:pPr>
      <w:r w:rsidRPr="00A62501">
        <w:rPr>
          <w:rFonts w:ascii="Arial" w:hAnsi="Arial" w:cs="Arial"/>
          <w:sz w:val="24"/>
          <w:szCs w:val="24"/>
          <w:lang w:val="en-GB"/>
        </w:rPr>
        <w:lastRenderedPageBreak/>
        <w:t>The composition of the two RL samples was evaluated by ESI-MS analysis</w:t>
      </w:r>
      <w:r w:rsidR="008164C5" w:rsidRPr="00A62501">
        <w:rPr>
          <w:rFonts w:ascii="Arial" w:hAnsi="Arial" w:cs="Arial"/>
          <w:sz w:val="24"/>
          <w:szCs w:val="24"/>
          <w:lang w:val="en-GB"/>
        </w:rPr>
        <w:t xml:space="preserve"> (Figure S1)</w:t>
      </w:r>
      <w:r w:rsidRPr="00A62501">
        <w:rPr>
          <w:rFonts w:ascii="Arial" w:hAnsi="Arial" w:cs="Arial"/>
          <w:sz w:val="24"/>
          <w:szCs w:val="24"/>
          <w:lang w:val="en-GB"/>
        </w:rPr>
        <w:t xml:space="preserve">. </w:t>
      </w:r>
      <w:r w:rsidR="00DD2D37" w:rsidRPr="00A62501">
        <w:rPr>
          <w:rFonts w:ascii="Arial" w:hAnsi="Arial" w:cs="Arial"/>
          <w:sz w:val="24"/>
          <w:szCs w:val="24"/>
          <w:lang w:val="en-GB"/>
        </w:rPr>
        <w:t>T</w:t>
      </w:r>
      <w:r w:rsidR="00FA5136" w:rsidRPr="00A62501">
        <w:rPr>
          <w:rFonts w:ascii="Arial" w:hAnsi="Arial" w:cs="Arial"/>
          <w:sz w:val="24"/>
          <w:szCs w:val="24"/>
          <w:lang w:val="en-GB"/>
        </w:rPr>
        <w:t xml:space="preserve">he </w:t>
      </w:r>
      <w:proofErr w:type="spellStart"/>
      <w:r w:rsidR="00FA5136" w:rsidRPr="00A62501">
        <w:rPr>
          <w:rFonts w:ascii="Arial" w:hAnsi="Arial" w:cs="Arial"/>
          <w:b/>
          <w:sz w:val="24"/>
          <w:szCs w:val="24"/>
          <w:lang w:val="en-GB"/>
        </w:rPr>
        <w:t>RLmix</w:t>
      </w:r>
      <w:proofErr w:type="spellEnd"/>
      <w:r w:rsidR="00FA5136" w:rsidRPr="00A62501">
        <w:rPr>
          <w:rFonts w:ascii="Arial" w:hAnsi="Arial" w:cs="Arial"/>
          <w:sz w:val="24"/>
          <w:szCs w:val="24"/>
          <w:lang w:val="en-GB"/>
        </w:rPr>
        <w:t xml:space="preserve"> showed two dominant peaks of m/z 503 and 649 (ratio 60/40), which are compatible with Rha-C</w:t>
      </w:r>
      <w:r w:rsidR="00FA5136" w:rsidRPr="00A62501">
        <w:rPr>
          <w:rFonts w:ascii="Arial" w:hAnsi="Arial" w:cs="Arial"/>
          <w:sz w:val="24"/>
          <w:szCs w:val="24"/>
          <w:vertAlign w:val="subscript"/>
          <w:lang w:val="en-GB"/>
        </w:rPr>
        <w:t>10</w:t>
      </w:r>
      <w:r w:rsidR="00FA5136" w:rsidRPr="00A62501">
        <w:rPr>
          <w:rFonts w:ascii="Arial" w:hAnsi="Arial" w:cs="Arial"/>
          <w:sz w:val="24"/>
          <w:szCs w:val="24"/>
          <w:lang w:val="en-GB"/>
        </w:rPr>
        <w:t>-C</w:t>
      </w:r>
      <w:r w:rsidR="00FA5136" w:rsidRPr="00A62501">
        <w:rPr>
          <w:rFonts w:ascii="Arial" w:hAnsi="Arial" w:cs="Arial"/>
          <w:sz w:val="24"/>
          <w:szCs w:val="24"/>
          <w:vertAlign w:val="subscript"/>
          <w:lang w:val="en-GB"/>
        </w:rPr>
        <w:t>10</w:t>
      </w:r>
      <w:r w:rsidR="00FA5136" w:rsidRPr="00A62501">
        <w:rPr>
          <w:rFonts w:ascii="Arial" w:hAnsi="Arial" w:cs="Arial"/>
          <w:sz w:val="24"/>
          <w:szCs w:val="24"/>
          <w:lang w:val="en-GB"/>
        </w:rPr>
        <w:t xml:space="preserve"> and Rha-Rha-C</w:t>
      </w:r>
      <w:r w:rsidR="00FA5136" w:rsidRPr="00A62501">
        <w:rPr>
          <w:rFonts w:ascii="Arial" w:hAnsi="Arial" w:cs="Arial"/>
          <w:sz w:val="24"/>
          <w:szCs w:val="24"/>
          <w:vertAlign w:val="subscript"/>
          <w:lang w:val="en-GB"/>
        </w:rPr>
        <w:t>10</w:t>
      </w:r>
      <w:r w:rsidR="00FA5136" w:rsidRPr="00A62501">
        <w:rPr>
          <w:rFonts w:ascii="Arial" w:hAnsi="Arial" w:cs="Arial"/>
          <w:sz w:val="24"/>
          <w:szCs w:val="24"/>
          <w:lang w:val="en-GB"/>
        </w:rPr>
        <w:t>-C</w:t>
      </w:r>
      <w:r w:rsidR="00FA5136" w:rsidRPr="00A62501">
        <w:rPr>
          <w:rFonts w:ascii="Arial" w:hAnsi="Arial" w:cs="Arial"/>
          <w:sz w:val="24"/>
          <w:szCs w:val="24"/>
          <w:vertAlign w:val="subscript"/>
          <w:lang w:val="en-GB"/>
        </w:rPr>
        <w:t xml:space="preserve">10. </w:t>
      </w:r>
      <w:r w:rsidR="00FA5136" w:rsidRPr="00A62501">
        <w:rPr>
          <w:rFonts w:ascii="Arial" w:hAnsi="Arial" w:cs="Arial"/>
          <w:sz w:val="24"/>
          <w:szCs w:val="24"/>
          <w:lang w:val="en-GB"/>
        </w:rPr>
        <w:t>Minor peaks corresponding to other homolog</w:t>
      </w:r>
      <w:r w:rsidR="00A62501" w:rsidRPr="00A62501">
        <w:rPr>
          <w:rFonts w:ascii="Arial" w:hAnsi="Arial" w:cs="Arial"/>
          <w:sz w:val="24"/>
          <w:szCs w:val="24"/>
          <w:lang w:val="en-GB"/>
        </w:rPr>
        <w:t>ue</w:t>
      </w:r>
      <w:r w:rsidR="00FA5136" w:rsidRPr="00A62501">
        <w:rPr>
          <w:rFonts w:ascii="Arial" w:hAnsi="Arial" w:cs="Arial"/>
          <w:sz w:val="24"/>
          <w:szCs w:val="24"/>
          <w:lang w:val="en-GB"/>
        </w:rPr>
        <w:t>s  of mono- and di-</w:t>
      </w:r>
      <w:proofErr w:type="spellStart"/>
      <w:r w:rsidR="00FA5136" w:rsidRPr="00A62501">
        <w:rPr>
          <w:rFonts w:ascii="Arial" w:hAnsi="Arial" w:cs="Arial"/>
          <w:sz w:val="24"/>
          <w:szCs w:val="24"/>
          <w:lang w:val="en-GB"/>
        </w:rPr>
        <w:t>rhamnolipids</w:t>
      </w:r>
      <w:proofErr w:type="spellEnd"/>
      <w:r w:rsidR="00FA5136" w:rsidRPr="00A62501">
        <w:rPr>
          <w:rFonts w:ascii="Arial" w:hAnsi="Arial" w:cs="Arial"/>
          <w:sz w:val="24"/>
          <w:szCs w:val="24"/>
          <w:lang w:val="en-GB"/>
        </w:rPr>
        <w:t xml:space="preserve"> were also identified: Rha-C</w:t>
      </w:r>
      <w:r w:rsidR="00FA5136" w:rsidRPr="00A62501">
        <w:rPr>
          <w:rFonts w:ascii="Arial" w:hAnsi="Arial" w:cs="Arial"/>
          <w:sz w:val="24"/>
          <w:szCs w:val="24"/>
          <w:vertAlign w:val="subscript"/>
          <w:lang w:val="en-GB"/>
        </w:rPr>
        <w:t xml:space="preserve">8:2 </w:t>
      </w:r>
      <w:r w:rsidR="00FA5136" w:rsidRPr="00A62501">
        <w:rPr>
          <w:rFonts w:ascii="Arial" w:hAnsi="Arial" w:cs="Arial"/>
          <w:sz w:val="24"/>
          <w:szCs w:val="24"/>
          <w:lang w:val="en-GB"/>
        </w:rPr>
        <w:t>(m/z: 301), Rha-C</w:t>
      </w:r>
      <w:r w:rsidR="00FA5136" w:rsidRPr="00A62501">
        <w:rPr>
          <w:rFonts w:ascii="Arial" w:hAnsi="Arial" w:cs="Arial"/>
          <w:sz w:val="24"/>
          <w:szCs w:val="24"/>
          <w:vertAlign w:val="subscript"/>
          <w:lang w:val="en-GB"/>
        </w:rPr>
        <w:t>12:2</w:t>
      </w:r>
      <w:r w:rsidR="00FA5136" w:rsidRPr="00A62501">
        <w:rPr>
          <w:rFonts w:ascii="Arial" w:hAnsi="Arial" w:cs="Arial"/>
          <w:sz w:val="24"/>
          <w:szCs w:val="24"/>
          <w:lang w:val="en-GB"/>
        </w:rPr>
        <w:t xml:space="preserve"> (m/z: 357), Rha-C</w:t>
      </w:r>
      <w:r w:rsidR="00FA5136" w:rsidRPr="00A62501">
        <w:rPr>
          <w:rFonts w:ascii="Arial" w:hAnsi="Arial" w:cs="Arial"/>
          <w:sz w:val="24"/>
          <w:szCs w:val="24"/>
          <w:vertAlign w:val="subscript"/>
          <w:lang w:val="en-GB"/>
        </w:rPr>
        <w:t>10</w:t>
      </w:r>
      <w:r w:rsidR="00FA5136" w:rsidRPr="00A62501">
        <w:rPr>
          <w:rFonts w:ascii="Arial" w:hAnsi="Arial" w:cs="Arial"/>
          <w:sz w:val="24"/>
          <w:szCs w:val="24"/>
          <w:lang w:val="en-GB"/>
        </w:rPr>
        <w:t>-C</w:t>
      </w:r>
      <w:r w:rsidR="00FA5136" w:rsidRPr="00A62501">
        <w:rPr>
          <w:rFonts w:ascii="Arial" w:hAnsi="Arial" w:cs="Arial"/>
          <w:sz w:val="24"/>
          <w:szCs w:val="24"/>
          <w:vertAlign w:val="subscript"/>
          <w:lang w:val="en-GB"/>
        </w:rPr>
        <w:t xml:space="preserve">8 </w:t>
      </w:r>
      <w:r w:rsidR="00FA5136" w:rsidRPr="00A62501">
        <w:rPr>
          <w:rFonts w:ascii="Arial" w:hAnsi="Arial" w:cs="Arial"/>
          <w:sz w:val="24"/>
          <w:szCs w:val="24"/>
          <w:lang w:val="en-GB"/>
        </w:rPr>
        <w:t>(m/z: 475), Rha-C</w:t>
      </w:r>
      <w:r w:rsidR="00FA5136" w:rsidRPr="00A62501">
        <w:rPr>
          <w:rFonts w:ascii="Arial" w:hAnsi="Arial" w:cs="Arial"/>
          <w:sz w:val="24"/>
          <w:szCs w:val="24"/>
          <w:vertAlign w:val="subscript"/>
          <w:lang w:val="en-GB"/>
        </w:rPr>
        <w:t>10</w:t>
      </w:r>
      <w:r w:rsidR="00FA5136" w:rsidRPr="00A62501">
        <w:rPr>
          <w:rFonts w:ascii="Arial" w:hAnsi="Arial" w:cs="Arial"/>
          <w:sz w:val="24"/>
          <w:szCs w:val="24"/>
          <w:lang w:val="en-GB"/>
        </w:rPr>
        <w:t>-C</w:t>
      </w:r>
      <w:r w:rsidR="00FA5136" w:rsidRPr="00A62501">
        <w:rPr>
          <w:rFonts w:ascii="Arial" w:hAnsi="Arial" w:cs="Arial"/>
          <w:sz w:val="24"/>
          <w:szCs w:val="24"/>
          <w:vertAlign w:val="subscript"/>
          <w:lang w:val="en-GB"/>
        </w:rPr>
        <w:t>12:1</w:t>
      </w:r>
      <w:r w:rsidR="00FA5136" w:rsidRPr="00A62501">
        <w:rPr>
          <w:rFonts w:ascii="Arial" w:hAnsi="Arial" w:cs="Arial"/>
          <w:sz w:val="24"/>
          <w:szCs w:val="24"/>
          <w:lang w:val="en-GB"/>
        </w:rPr>
        <w:t xml:space="preserve"> (m/z: 529), Rha-Rha-C</w:t>
      </w:r>
      <w:r w:rsidR="00FA5136" w:rsidRPr="00A62501">
        <w:rPr>
          <w:rFonts w:ascii="Arial" w:hAnsi="Arial" w:cs="Arial"/>
          <w:sz w:val="24"/>
          <w:szCs w:val="24"/>
          <w:vertAlign w:val="subscript"/>
          <w:lang w:val="en-GB"/>
        </w:rPr>
        <w:t>8</w:t>
      </w:r>
      <w:r w:rsidR="00FA5136" w:rsidRPr="00A62501">
        <w:rPr>
          <w:rFonts w:ascii="Arial" w:hAnsi="Arial" w:cs="Arial"/>
          <w:sz w:val="24"/>
          <w:szCs w:val="24"/>
          <w:lang w:val="en-GB"/>
        </w:rPr>
        <w:t>-C</w:t>
      </w:r>
      <w:r w:rsidR="00FA5136" w:rsidRPr="00A62501">
        <w:rPr>
          <w:rFonts w:ascii="Arial" w:hAnsi="Arial" w:cs="Arial"/>
          <w:sz w:val="24"/>
          <w:szCs w:val="24"/>
          <w:vertAlign w:val="subscript"/>
          <w:lang w:val="en-GB"/>
        </w:rPr>
        <w:t xml:space="preserve">10 </w:t>
      </w:r>
      <w:r w:rsidR="00FA5136" w:rsidRPr="00A62501">
        <w:rPr>
          <w:rFonts w:ascii="Arial" w:hAnsi="Arial" w:cs="Arial"/>
          <w:sz w:val="24"/>
          <w:szCs w:val="24"/>
          <w:lang w:val="en-GB"/>
        </w:rPr>
        <w:t>(m/z: 621), Rha-Rha-C</w:t>
      </w:r>
      <w:r w:rsidR="00FA5136" w:rsidRPr="00A62501">
        <w:rPr>
          <w:rFonts w:ascii="Arial" w:hAnsi="Arial" w:cs="Arial"/>
          <w:sz w:val="24"/>
          <w:szCs w:val="24"/>
          <w:vertAlign w:val="subscript"/>
          <w:lang w:val="en-GB"/>
        </w:rPr>
        <w:t>10</w:t>
      </w:r>
      <w:r w:rsidR="00FA5136" w:rsidRPr="00A62501">
        <w:rPr>
          <w:rFonts w:ascii="Arial" w:hAnsi="Arial" w:cs="Arial"/>
          <w:sz w:val="24"/>
          <w:szCs w:val="24"/>
          <w:lang w:val="en-GB"/>
        </w:rPr>
        <w:t>-C</w:t>
      </w:r>
      <w:r w:rsidR="00FA5136" w:rsidRPr="00A62501">
        <w:rPr>
          <w:rFonts w:ascii="Arial" w:hAnsi="Arial" w:cs="Arial"/>
          <w:sz w:val="24"/>
          <w:szCs w:val="24"/>
          <w:vertAlign w:val="subscript"/>
          <w:lang w:val="en-GB"/>
        </w:rPr>
        <w:t>12</w:t>
      </w:r>
      <w:r w:rsidR="00FA5136" w:rsidRPr="00A62501">
        <w:rPr>
          <w:rFonts w:ascii="Arial" w:hAnsi="Arial" w:cs="Arial"/>
          <w:sz w:val="24"/>
          <w:szCs w:val="24"/>
          <w:lang w:val="en-GB"/>
        </w:rPr>
        <w:t xml:space="preserve"> (m/z: 677). The </w:t>
      </w:r>
      <w:proofErr w:type="spellStart"/>
      <w:r w:rsidR="00FA5136" w:rsidRPr="00A62501">
        <w:rPr>
          <w:rFonts w:ascii="Arial" w:hAnsi="Arial" w:cs="Arial"/>
          <w:sz w:val="24"/>
          <w:szCs w:val="24"/>
          <w:lang w:val="en-GB"/>
        </w:rPr>
        <w:t>monoRL</w:t>
      </w:r>
      <w:proofErr w:type="spellEnd"/>
      <w:r w:rsidR="00FA5136" w:rsidRPr="00A62501">
        <w:rPr>
          <w:rFonts w:ascii="Arial" w:hAnsi="Arial" w:cs="Arial"/>
          <w:sz w:val="24"/>
          <w:szCs w:val="24"/>
          <w:lang w:val="en-GB"/>
        </w:rPr>
        <w:t xml:space="preserve"> Rha-C</w:t>
      </w:r>
      <w:r w:rsidR="00FA5136" w:rsidRPr="00A62501">
        <w:rPr>
          <w:rFonts w:ascii="Arial" w:hAnsi="Arial" w:cs="Arial"/>
          <w:sz w:val="24"/>
          <w:szCs w:val="24"/>
          <w:vertAlign w:val="subscript"/>
          <w:lang w:val="en-GB"/>
        </w:rPr>
        <w:t>10</w:t>
      </w:r>
      <w:r w:rsidR="00FA5136" w:rsidRPr="00A62501">
        <w:rPr>
          <w:rFonts w:ascii="Arial" w:hAnsi="Arial" w:cs="Arial"/>
          <w:sz w:val="24"/>
          <w:szCs w:val="24"/>
          <w:lang w:val="en-GB"/>
        </w:rPr>
        <w:t>-C</w:t>
      </w:r>
      <w:r w:rsidR="00FA5136" w:rsidRPr="00A62501">
        <w:rPr>
          <w:rFonts w:ascii="Arial" w:hAnsi="Arial" w:cs="Arial"/>
          <w:sz w:val="24"/>
          <w:szCs w:val="24"/>
          <w:vertAlign w:val="subscript"/>
          <w:lang w:val="en-GB"/>
        </w:rPr>
        <w:t>10</w:t>
      </w:r>
      <w:r w:rsidR="00FA5136" w:rsidRPr="00A62501">
        <w:rPr>
          <w:rFonts w:ascii="Arial" w:hAnsi="Arial" w:cs="Arial"/>
          <w:sz w:val="24"/>
          <w:szCs w:val="24"/>
          <w:lang w:val="en-GB"/>
        </w:rPr>
        <w:t xml:space="preserve"> appeared as a predominant peak of m/z 503 in the purified </w:t>
      </w:r>
      <w:proofErr w:type="spellStart"/>
      <w:r w:rsidR="00FA5136" w:rsidRPr="00A62501">
        <w:rPr>
          <w:rFonts w:ascii="Arial" w:hAnsi="Arial" w:cs="Arial"/>
          <w:b/>
          <w:sz w:val="24"/>
          <w:szCs w:val="24"/>
          <w:lang w:val="en-GB"/>
        </w:rPr>
        <w:t>monoRL</w:t>
      </w:r>
      <w:proofErr w:type="spellEnd"/>
      <w:r w:rsidR="00FA5136" w:rsidRPr="00A62501">
        <w:rPr>
          <w:rFonts w:ascii="Arial" w:hAnsi="Arial" w:cs="Arial"/>
          <w:sz w:val="24"/>
          <w:szCs w:val="24"/>
          <w:lang w:val="en-GB"/>
        </w:rPr>
        <w:t xml:space="preserve"> sample This sample also contained minor peaks </w:t>
      </w:r>
      <w:r w:rsidR="00A62501" w:rsidRPr="00A62501">
        <w:rPr>
          <w:rFonts w:ascii="Arial" w:hAnsi="Arial" w:cs="Arial"/>
          <w:sz w:val="24"/>
          <w:szCs w:val="24"/>
          <w:lang w:val="en-GB"/>
        </w:rPr>
        <w:t>corresponding to other homologue</w:t>
      </w:r>
      <w:r w:rsidR="00FA5136" w:rsidRPr="00A62501">
        <w:rPr>
          <w:rFonts w:ascii="Arial" w:hAnsi="Arial" w:cs="Arial"/>
          <w:sz w:val="24"/>
          <w:szCs w:val="24"/>
          <w:lang w:val="en-GB"/>
        </w:rPr>
        <w:t>s such as Rha-C</w:t>
      </w:r>
      <w:r w:rsidR="00FA5136" w:rsidRPr="00A62501">
        <w:rPr>
          <w:rFonts w:ascii="Arial" w:hAnsi="Arial" w:cs="Arial"/>
          <w:sz w:val="24"/>
          <w:szCs w:val="24"/>
          <w:vertAlign w:val="subscript"/>
          <w:lang w:val="en-GB"/>
        </w:rPr>
        <w:t>12:2</w:t>
      </w:r>
      <w:r w:rsidR="00FA5136" w:rsidRPr="00A62501">
        <w:rPr>
          <w:rFonts w:ascii="Arial" w:hAnsi="Arial" w:cs="Arial"/>
          <w:sz w:val="24"/>
          <w:szCs w:val="24"/>
          <w:lang w:val="en-GB"/>
        </w:rPr>
        <w:t xml:space="preserve"> (m/z 357) and Rha-C</w:t>
      </w:r>
      <w:r w:rsidR="00FA5136" w:rsidRPr="00A62501">
        <w:rPr>
          <w:rFonts w:ascii="Arial" w:hAnsi="Arial" w:cs="Arial"/>
          <w:sz w:val="24"/>
          <w:szCs w:val="24"/>
          <w:vertAlign w:val="subscript"/>
          <w:lang w:val="en-GB"/>
        </w:rPr>
        <w:t>10</w:t>
      </w:r>
      <w:r w:rsidR="00FA5136" w:rsidRPr="00A62501">
        <w:rPr>
          <w:rFonts w:ascii="Arial" w:hAnsi="Arial" w:cs="Arial"/>
          <w:sz w:val="24"/>
          <w:szCs w:val="24"/>
          <w:lang w:val="en-GB"/>
        </w:rPr>
        <w:t>-C</w:t>
      </w:r>
      <w:r w:rsidR="00FA5136" w:rsidRPr="00A62501">
        <w:rPr>
          <w:rFonts w:ascii="Arial" w:hAnsi="Arial" w:cs="Arial"/>
          <w:sz w:val="24"/>
          <w:szCs w:val="24"/>
          <w:vertAlign w:val="subscript"/>
          <w:lang w:val="en-GB"/>
        </w:rPr>
        <w:t>12:1</w:t>
      </w:r>
      <w:r w:rsidR="00FA5136" w:rsidRPr="00A62501">
        <w:rPr>
          <w:rFonts w:ascii="Arial" w:hAnsi="Arial" w:cs="Arial"/>
          <w:sz w:val="24"/>
          <w:szCs w:val="24"/>
          <w:lang w:val="en-GB"/>
        </w:rPr>
        <w:t>(m/z 529) .</w:t>
      </w:r>
    </w:p>
    <w:p w:rsidR="00922B85" w:rsidRPr="00CA071D" w:rsidRDefault="004C18FB" w:rsidP="00FA5136">
      <w:pPr>
        <w:spacing w:after="0" w:line="480" w:lineRule="auto"/>
        <w:ind w:firstLine="567"/>
        <w:jc w:val="both"/>
        <w:rPr>
          <w:rFonts w:ascii="Arial" w:hAnsi="Arial" w:cs="Arial"/>
          <w:sz w:val="24"/>
          <w:szCs w:val="24"/>
          <w:lang w:val="en-US"/>
        </w:rPr>
      </w:pPr>
      <w:r w:rsidRPr="00C769CC">
        <w:rPr>
          <w:rFonts w:ascii="Arial" w:hAnsi="Arial" w:cs="Arial"/>
          <w:sz w:val="24"/>
          <w:szCs w:val="24"/>
          <w:lang w:val="en-US"/>
        </w:rPr>
        <w:t xml:space="preserve">The ability of </w:t>
      </w:r>
      <w:r w:rsidRPr="00C769CC">
        <w:rPr>
          <w:rFonts w:ascii="Arial" w:hAnsi="Arial" w:cs="Arial"/>
          <w:i/>
          <w:sz w:val="24"/>
          <w:szCs w:val="24"/>
          <w:lang w:val="en-US"/>
        </w:rPr>
        <w:t>Pseudomonas</w:t>
      </w:r>
      <w:r w:rsidRPr="00C769CC">
        <w:rPr>
          <w:rFonts w:ascii="Arial" w:hAnsi="Arial" w:cs="Arial"/>
          <w:sz w:val="24"/>
          <w:szCs w:val="24"/>
          <w:lang w:val="en-US"/>
        </w:rPr>
        <w:t xml:space="preserve"> species to produce </w:t>
      </w:r>
      <w:proofErr w:type="spellStart"/>
      <w:r w:rsidRPr="00C769CC">
        <w:rPr>
          <w:rFonts w:ascii="Arial" w:hAnsi="Arial" w:cs="Arial"/>
          <w:sz w:val="24"/>
          <w:szCs w:val="24"/>
          <w:lang w:val="en-US"/>
        </w:rPr>
        <w:t>biosurfactants</w:t>
      </w:r>
      <w:proofErr w:type="spellEnd"/>
      <w:r w:rsidRPr="00C769CC">
        <w:rPr>
          <w:rFonts w:ascii="Arial" w:hAnsi="Arial" w:cs="Arial"/>
          <w:sz w:val="24"/>
          <w:szCs w:val="24"/>
          <w:lang w:val="en-US"/>
        </w:rPr>
        <w:t xml:space="preserve"> has been extensively documented</w:t>
      </w:r>
      <w:r w:rsidR="00DD2D37">
        <w:rPr>
          <w:rFonts w:ascii="Arial" w:hAnsi="Arial" w:cs="Arial"/>
          <w:sz w:val="24"/>
          <w:szCs w:val="24"/>
          <w:lang w:val="en-US"/>
        </w:rPr>
        <w:t xml:space="preserve"> </w:t>
      </w:r>
      <w:r w:rsidR="00922B85" w:rsidRPr="00C769CC">
        <w:rPr>
          <w:rFonts w:ascii="Arial" w:hAnsi="Arial" w:cs="Arial"/>
          <w:color w:val="00B0F0"/>
          <w:sz w:val="24"/>
          <w:szCs w:val="24"/>
          <w:lang w:val="en-US"/>
        </w:rPr>
        <w:t>[</w:t>
      </w:r>
      <w:bookmarkStart w:id="2" w:name="_Ref460829"/>
      <w:r w:rsidR="00922B85" w:rsidRPr="00C769CC">
        <w:rPr>
          <w:rStyle w:val="Refdenotaalfinal"/>
          <w:rFonts w:ascii="Arial" w:hAnsi="Arial" w:cs="Arial"/>
          <w:color w:val="00B0F0"/>
          <w:sz w:val="24"/>
          <w:szCs w:val="24"/>
          <w:vertAlign w:val="baseline"/>
          <w:lang w:val="en-US"/>
        </w:rPr>
        <w:endnoteReference w:id="16"/>
      </w:r>
      <w:bookmarkEnd w:id="2"/>
      <w:r w:rsidR="00922B85" w:rsidRPr="00C769CC">
        <w:rPr>
          <w:rFonts w:ascii="Arial" w:hAnsi="Arial" w:cs="Arial"/>
          <w:color w:val="00B0F0"/>
          <w:sz w:val="24"/>
          <w:szCs w:val="24"/>
          <w:lang w:val="en-US"/>
        </w:rPr>
        <w:t>]</w:t>
      </w:r>
      <w:r w:rsidRPr="00C769CC">
        <w:rPr>
          <w:rFonts w:ascii="Arial" w:hAnsi="Arial" w:cs="Arial"/>
          <w:sz w:val="24"/>
          <w:szCs w:val="24"/>
          <w:lang w:val="en-US"/>
        </w:rPr>
        <w:t xml:space="preserve">. </w:t>
      </w:r>
      <w:proofErr w:type="spellStart"/>
      <w:proofErr w:type="gramStart"/>
      <w:r w:rsidRPr="00C769CC">
        <w:rPr>
          <w:rFonts w:ascii="Arial" w:hAnsi="Arial" w:cs="Arial"/>
          <w:sz w:val="24"/>
          <w:szCs w:val="24"/>
          <w:lang w:val="en-US"/>
        </w:rPr>
        <w:t>Nitschke</w:t>
      </w:r>
      <w:proofErr w:type="spellEnd"/>
      <w:r w:rsidR="00DD2D37">
        <w:rPr>
          <w:rFonts w:ascii="Arial" w:hAnsi="Arial" w:cs="Arial"/>
          <w:sz w:val="24"/>
          <w:szCs w:val="24"/>
          <w:lang w:val="en-US"/>
        </w:rPr>
        <w:t xml:space="preserve"> et al.</w:t>
      </w:r>
      <w:proofErr w:type="gramEnd"/>
      <w:r w:rsidR="00922B85" w:rsidRPr="00C769CC">
        <w:rPr>
          <w:rFonts w:ascii="Arial" w:hAnsi="Arial" w:cs="Arial"/>
          <w:sz w:val="24"/>
          <w:szCs w:val="24"/>
          <w:lang w:val="en-US"/>
        </w:rPr>
        <w:t xml:space="preserve">  </w:t>
      </w:r>
      <w:r w:rsidR="00922B85" w:rsidRPr="00C769CC">
        <w:rPr>
          <w:rFonts w:ascii="Arial" w:hAnsi="Arial" w:cs="Arial"/>
          <w:color w:val="00B0F0"/>
          <w:sz w:val="24"/>
          <w:szCs w:val="24"/>
          <w:lang w:val="en-US"/>
        </w:rPr>
        <w:t>[</w:t>
      </w:r>
      <w:bookmarkStart w:id="3" w:name="_Ref460269"/>
      <w:r w:rsidR="00922B85" w:rsidRPr="00C769CC">
        <w:rPr>
          <w:rStyle w:val="Refdenotaalfinal"/>
          <w:rFonts w:ascii="Arial" w:hAnsi="Arial" w:cs="Arial"/>
          <w:color w:val="00B0F0"/>
          <w:sz w:val="24"/>
          <w:szCs w:val="24"/>
          <w:vertAlign w:val="baseline"/>
          <w:lang w:val="en-US"/>
        </w:rPr>
        <w:endnoteReference w:id="17"/>
      </w:r>
      <w:bookmarkEnd w:id="3"/>
      <w:r w:rsidR="00922B85" w:rsidRPr="00C769CC">
        <w:rPr>
          <w:rFonts w:ascii="Arial" w:hAnsi="Arial" w:cs="Arial"/>
          <w:color w:val="00B0F0"/>
          <w:sz w:val="24"/>
          <w:szCs w:val="24"/>
          <w:lang w:val="en-US"/>
        </w:rPr>
        <w:t>]</w:t>
      </w:r>
      <w:r w:rsidR="00CA071D" w:rsidRPr="00C769CC">
        <w:rPr>
          <w:rFonts w:ascii="Arial" w:hAnsi="Arial" w:cs="Arial"/>
          <w:color w:val="0070C0"/>
          <w:sz w:val="24"/>
          <w:szCs w:val="24"/>
          <w:lang w:val="en-US"/>
        </w:rPr>
        <w:t xml:space="preserve"> </w:t>
      </w:r>
      <w:r w:rsidRPr="00C769CC">
        <w:rPr>
          <w:rFonts w:ascii="Arial" w:hAnsi="Arial" w:cs="Arial"/>
          <w:sz w:val="24"/>
          <w:szCs w:val="24"/>
          <w:lang w:val="en-US"/>
        </w:rPr>
        <w:t xml:space="preserve">carried out a study with </w:t>
      </w:r>
      <w:r w:rsidRPr="00C769CC">
        <w:rPr>
          <w:rFonts w:ascii="Arial" w:hAnsi="Arial" w:cs="Arial"/>
          <w:i/>
          <w:sz w:val="24"/>
          <w:szCs w:val="24"/>
          <w:lang w:val="en-US"/>
        </w:rPr>
        <w:t>P. aeruginosa</w:t>
      </w:r>
      <w:r w:rsidRPr="00C769CC">
        <w:rPr>
          <w:rFonts w:ascii="Arial" w:hAnsi="Arial" w:cs="Arial"/>
          <w:sz w:val="24"/>
          <w:szCs w:val="24"/>
          <w:lang w:val="en-US"/>
        </w:rPr>
        <w:t xml:space="preserve"> LBI using several substrates as the carbon source and reported a significant RL yield of 11.7 g/L when using soy </w:t>
      </w:r>
      <w:proofErr w:type="spellStart"/>
      <w:r w:rsidRPr="00C769CC">
        <w:rPr>
          <w:rFonts w:ascii="Arial" w:hAnsi="Arial" w:cs="Arial"/>
          <w:sz w:val="24"/>
          <w:szCs w:val="24"/>
          <w:lang w:val="en-US"/>
        </w:rPr>
        <w:t>soapstock</w:t>
      </w:r>
      <w:proofErr w:type="spellEnd"/>
      <w:r w:rsidRPr="00C769CC">
        <w:rPr>
          <w:rFonts w:ascii="Arial" w:hAnsi="Arial" w:cs="Arial"/>
          <w:sz w:val="24"/>
          <w:szCs w:val="24"/>
          <w:lang w:val="en-US"/>
        </w:rPr>
        <w:t>.</w:t>
      </w:r>
      <w:r w:rsidR="00CA071D" w:rsidRPr="00C769CC">
        <w:rPr>
          <w:rFonts w:ascii="Arial" w:hAnsi="Arial" w:cs="Arial"/>
          <w:sz w:val="24"/>
          <w:szCs w:val="24"/>
          <w:lang w:val="en-US"/>
        </w:rPr>
        <w:t xml:space="preserve"> </w:t>
      </w:r>
      <w:r w:rsidR="00922B85" w:rsidRPr="00C769CC">
        <w:rPr>
          <w:rFonts w:ascii="Arial" w:hAnsi="Arial" w:cs="Arial"/>
          <w:bCs/>
          <w:sz w:val="24"/>
          <w:szCs w:val="24"/>
          <w:lang w:val="en-US"/>
        </w:rPr>
        <w:fldChar w:fldCharType="begin" w:fldLock="1"/>
      </w:r>
      <w:r w:rsidR="00922B85" w:rsidRPr="00C769CC">
        <w:rPr>
          <w:rFonts w:ascii="Arial" w:hAnsi="Arial" w:cs="Arial"/>
          <w:bCs/>
          <w:sz w:val="24"/>
          <w:szCs w:val="24"/>
          <w:lang w:val="en-US"/>
        </w:rPr>
        <w:instrText>ADDIN CSL_CITATION {"citationItems":[{"id":"ITEM-1","itemData":{"DOI":"10.1016/j.bej.2015.05.001","ISSN":"1873295X","abstract":"The present work aims to produce rhamnolipid from waste cooking oil (WCO) using a newly isolated bacterium named Pseudomonas SWP-4. SWP-4 was a high-yield strain that could accumulate rhamnolipid steadily even in decline phase and gave a maximum rhamnolipid yield of 13.93. g/L and WCO utilization percent around 88%. The critical micelle concentration of the produced rhamnolipid was only 27. mg/L and its emulsification index against n-hexadecane reached around 59%. Moreover, it reduced the surface tension of water from 71.8. mN/m to 24.1. mN/m and the interfacial tension against n-hexadecane from 29.4. mN/m to 0.9. mN/m. Results of biosurfactant stability show the rhamnolipid was effective when the salinity was lower than 8% and pH value ranged from 4 to 10, and it was quite thermostable based on thermal gravity analysis. Furthermore, it maintained high surface activity even after incubation under extreme conditions i.e., pH of 4.0, salinity of 8% and temperature of 80. °C for half a month. Based on free fatty acids metabolism analysis, Pseudomonas SWP-4 consumed palmitic acid, oleic acid and linoleic acid chiefly. All these characteristics demonstrate bioconversion and biodegradation of WCO by Pseudomonas SWP-4 is a promising and commercial way of rhamnolipid production and waste treatment.","author":[{"dropping-particle":"","family":"Lan","given":"Guihong;","non-dropping-particle":"","parse-names":false,"suffix":""},{"dropping-particle":"","family":"Fan","given":"Qiang;","non-dropping-particle":"","parse-names":false,"suffix":""},{"dropping-particle":"","family":"Liu","given":"Yongqiang;","non-dropping-particle":"","parse-names":false,"suffix":""},{"dropping-particle":"","family":"Chen","given":"Chao;","non-dropping-particle":"","parse-names":false,"suffix":""},{"dropping-particle":"","family":"Li","given":"Guixiang;","non-dropping-particle":"","parse-names":false,"suffix":""},{"dropping-particle":"","family":"Liu","given":"Yu;","non-dropping-particle":"","parse-names":false,"suffix":""},{"dropping-particle":"","family":"Yin","given":"Xiaobo","non-dropping-particle":"","parse-names":false,"suffix":""}],"container-title":"Biochemical Engineering Journal","id":"ITEM-1","issued":{"date-parts":[["2015"]]},"page":"44-54","publisher":"Elsevier B.V.","title":"Rhamnolipid production from waste cooking oil using Pseudomonas SWP-4","type":"article-journal","volume":"101"},"uris":["http://www.mendeley.com/documents/?uuid=196b6f27-8867-4bb3-bfa0-5bf559ad46c3"]}],"mendeley":{"formattedCitation":"[31]","plainTextFormattedCitation":"[31]","previouslyFormattedCitation":"[31]"},"properties":{"noteIndex":0},"schema":"https://github.com/citation-style-language/schema/raw/master/csl-citation.json"}</w:instrText>
      </w:r>
      <w:r w:rsidR="00922B85" w:rsidRPr="00C769CC">
        <w:rPr>
          <w:rFonts w:ascii="Arial" w:hAnsi="Arial" w:cs="Arial"/>
          <w:bCs/>
          <w:sz w:val="24"/>
          <w:szCs w:val="24"/>
          <w:lang w:val="en-US"/>
        </w:rPr>
        <w:fldChar w:fldCharType="separate"/>
      </w:r>
      <w:r w:rsidR="00922B85" w:rsidRPr="00C769CC">
        <w:rPr>
          <w:rFonts w:ascii="Arial" w:hAnsi="Arial" w:cs="Arial"/>
          <w:bCs/>
          <w:noProof/>
          <w:sz w:val="24"/>
          <w:szCs w:val="24"/>
          <w:lang w:val="en-US"/>
        </w:rPr>
        <w:t>Lan et al.</w:t>
      </w:r>
      <w:r w:rsidR="00922B85" w:rsidRPr="00C769CC">
        <w:rPr>
          <w:rFonts w:ascii="Arial" w:hAnsi="Arial" w:cs="Arial"/>
          <w:bCs/>
          <w:sz w:val="24"/>
          <w:szCs w:val="24"/>
          <w:lang w:val="en-US"/>
        </w:rPr>
        <w:fldChar w:fldCharType="end"/>
      </w:r>
      <w:r w:rsidR="00912CCC">
        <w:rPr>
          <w:rFonts w:ascii="Arial" w:hAnsi="Arial" w:cs="Arial"/>
          <w:bCs/>
          <w:sz w:val="24"/>
          <w:szCs w:val="24"/>
          <w:lang w:val="en-US"/>
        </w:rPr>
        <w:t xml:space="preserve"> </w:t>
      </w:r>
      <w:r w:rsidR="00BE451C" w:rsidRPr="00CA071D">
        <w:rPr>
          <w:rFonts w:ascii="Arial" w:hAnsi="Arial" w:cs="Arial"/>
          <w:bCs/>
          <w:color w:val="0070C0"/>
          <w:sz w:val="24"/>
          <w:szCs w:val="24"/>
          <w:lang w:val="en-US"/>
        </w:rPr>
        <w:t>[</w:t>
      </w:r>
      <w:r w:rsidR="00BE451C" w:rsidRPr="00CA071D">
        <w:rPr>
          <w:rStyle w:val="Refdenotaalfinal"/>
          <w:rFonts w:ascii="Arial" w:hAnsi="Arial" w:cs="Arial"/>
          <w:bCs/>
          <w:color w:val="00B0F0"/>
          <w:sz w:val="24"/>
          <w:szCs w:val="24"/>
          <w:vertAlign w:val="baseline"/>
          <w:lang w:val="en-US"/>
        </w:rPr>
        <w:endnoteReference w:id="18"/>
      </w:r>
      <w:r w:rsidR="00BE451C" w:rsidRPr="00CA071D">
        <w:rPr>
          <w:rFonts w:ascii="Arial" w:hAnsi="Arial" w:cs="Arial"/>
          <w:bCs/>
          <w:color w:val="00B0F0"/>
          <w:sz w:val="24"/>
          <w:szCs w:val="24"/>
          <w:lang w:val="en-US"/>
        </w:rPr>
        <w:t>]</w:t>
      </w:r>
      <w:r w:rsidR="00BE451C" w:rsidRPr="00CA071D">
        <w:rPr>
          <w:rFonts w:ascii="Arial" w:hAnsi="Arial" w:cs="Arial"/>
          <w:bCs/>
          <w:color w:val="0070C0"/>
          <w:sz w:val="24"/>
          <w:szCs w:val="24"/>
          <w:lang w:val="en-US"/>
        </w:rPr>
        <w:t xml:space="preserve"> </w:t>
      </w:r>
      <w:r w:rsidR="00922B85" w:rsidRPr="00CA071D">
        <w:rPr>
          <w:rFonts w:ascii="Arial" w:hAnsi="Arial" w:cs="Arial"/>
          <w:bCs/>
          <w:sz w:val="24"/>
          <w:szCs w:val="24"/>
          <w:lang w:val="en-US"/>
        </w:rPr>
        <w:t>obtained of 13.97 g/L when using 20 g/L of waste cooking oil. According to the literature, the nature of the homologue mixture depends on variables such as the strain type, carbon source, as well as the production strategy</w:t>
      </w:r>
      <w:r w:rsidR="00BE451C" w:rsidRPr="00CA071D">
        <w:rPr>
          <w:rFonts w:ascii="Arial" w:hAnsi="Arial" w:cs="Arial"/>
          <w:bCs/>
          <w:sz w:val="24"/>
          <w:szCs w:val="24"/>
          <w:lang w:val="en-US"/>
        </w:rPr>
        <w:t xml:space="preserve"> </w:t>
      </w:r>
      <w:r w:rsidR="00BE451C" w:rsidRPr="00CA071D">
        <w:rPr>
          <w:rFonts w:ascii="Arial" w:hAnsi="Arial" w:cs="Arial"/>
          <w:bCs/>
          <w:color w:val="00B0F0"/>
          <w:sz w:val="24"/>
          <w:szCs w:val="24"/>
          <w:lang w:val="en-US"/>
        </w:rPr>
        <w:t>[</w:t>
      </w:r>
      <w:r w:rsidR="00BE451C" w:rsidRPr="00CA071D">
        <w:rPr>
          <w:rStyle w:val="Refdenotaalfinal"/>
          <w:rFonts w:ascii="Arial" w:hAnsi="Arial" w:cs="Arial"/>
          <w:bCs/>
          <w:color w:val="00B0F0"/>
          <w:sz w:val="24"/>
          <w:szCs w:val="24"/>
          <w:vertAlign w:val="baseline"/>
          <w:lang w:val="en-US"/>
        </w:rPr>
        <w:endnoteReference w:id="19"/>
      </w:r>
      <w:r w:rsidR="00BE451C" w:rsidRPr="00CA071D">
        <w:rPr>
          <w:rFonts w:ascii="Arial" w:hAnsi="Arial" w:cs="Arial"/>
          <w:bCs/>
          <w:color w:val="00B0F0"/>
          <w:sz w:val="24"/>
          <w:szCs w:val="24"/>
          <w:lang w:val="en-US"/>
        </w:rPr>
        <w:t>]</w:t>
      </w:r>
      <w:r w:rsidR="00922B85" w:rsidRPr="00CA071D">
        <w:rPr>
          <w:rFonts w:ascii="Arial" w:hAnsi="Arial" w:cs="Arial"/>
          <w:sz w:val="24"/>
          <w:szCs w:val="24"/>
          <w:lang w:val="en-US"/>
        </w:rPr>
        <w:t xml:space="preserve">. Using glycerol and glucose, </w:t>
      </w:r>
      <w:r w:rsidR="00922B85" w:rsidRPr="00CA071D">
        <w:rPr>
          <w:rFonts w:ascii="Arial" w:hAnsi="Arial" w:cs="Arial"/>
          <w:i/>
          <w:sz w:val="24"/>
          <w:szCs w:val="24"/>
          <w:lang w:val="en-US"/>
        </w:rPr>
        <w:t>P. aeruginosa</w:t>
      </w:r>
      <w:r w:rsidR="00922B85" w:rsidRPr="00CA071D">
        <w:rPr>
          <w:rFonts w:ascii="Arial" w:hAnsi="Arial" w:cs="Arial"/>
          <w:sz w:val="24"/>
          <w:szCs w:val="24"/>
          <w:lang w:val="en-US"/>
        </w:rPr>
        <w:t xml:space="preserve"> LBI mainly produced the </w:t>
      </w:r>
      <w:proofErr w:type="spellStart"/>
      <w:r w:rsidR="00922B85" w:rsidRPr="00CA071D">
        <w:rPr>
          <w:rFonts w:ascii="Arial" w:hAnsi="Arial" w:cs="Arial"/>
          <w:sz w:val="24"/>
          <w:szCs w:val="24"/>
          <w:lang w:val="en-US"/>
        </w:rPr>
        <w:t>diRL</w:t>
      </w:r>
      <w:proofErr w:type="spellEnd"/>
      <w:r w:rsidR="00922B85" w:rsidRPr="00CA071D">
        <w:rPr>
          <w:rFonts w:ascii="Arial" w:hAnsi="Arial" w:cs="Arial"/>
          <w:sz w:val="24"/>
          <w:szCs w:val="24"/>
          <w:lang w:val="en-US"/>
        </w:rPr>
        <w:t xml:space="preserve"> Rha-Rha-C</w:t>
      </w:r>
      <w:r w:rsidR="00922B85" w:rsidRPr="00CA071D">
        <w:rPr>
          <w:rFonts w:ascii="Arial" w:hAnsi="Arial" w:cs="Arial"/>
          <w:sz w:val="24"/>
          <w:szCs w:val="24"/>
          <w:vertAlign w:val="subscript"/>
          <w:lang w:val="en-US"/>
        </w:rPr>
        <w:t>10</w:t>
      </w:r>
      <w:r w:rsidR="00922B85" w:rsidRPr="00CA071D">
        <w:rPr>
          <w:rFonts w:ascii="Arial" w:hAnsi="Arial" w:cs="Arial"/>
          <w:sz w:val="24"/>
          <w:szCs w:val="24"/>
          <w:lang w:val="en-US"/>
        </w:rPr>
        <w:t>-C</w:t>
      </w:r>
      <w:r w:rsidR="00922B85" w:rsidRPr="00CA071D">
        <w:rPr>
          <w:rFonts w:ascii="Arial" w:hAnsi="Arial" w:cs="Arial"/>
          <w:sz w:val="24"/>
          <w:szCs w:val="24"/>
          <w:vertAlign w:val="subscript"/>
          <w:lang w:val="en-US"/>
        </w:rPr>
        <w:t>10</w:t>
      </w:r>
      <w:r w:rsidR="00922B85" w:rsidRPr="00CA071D">
        <w:rPr>
          <w:rFonts w:ascii="Arial" w:hAnsi="Arial" w:cs="Arial"/>
          <w:sz w:val="24"/>
          <w:szCs w:val="24"/>
          <w:lang w:val="en-US"/>
        </w:rPr>
        <w:t xml:space="preserve">, whereas when hydrophobic sources were used, the </w:t>
      </w:r>
      <w:proofErr w:type="spellStart"/>
      <w:r w:rsidR="00922B85" w:rsidRPr="00CA071D">
        <w:rPr>
          <w:rFonts w:ascii="Arial" w:hAnsi="Arial" w:cs="Arial"/>
          <w:sz w:val="24"/>
          <w:szCs w:val="24"/>
          <w:lang w:val="en-US"/>
        </w:rPr>
        <w:t>monoRL</w:t>
      </w:r>
      <w:proofErr w:type="spellEnd"/>
      <w:r w:rsidR="00922B85" w:rsidRPr="00CA071D">
        <w:rPr>
          <w:rFonts w:ascii="Arial" w:hAnsi="Arial" w:cs="Arial"/>
          <w:sz w:val="24"/>
          <w:szCs w:val="24"/>
          <w:lang w:val="en-US"/>
        </w:rPr>
        <w:t xml:space="preserve"> Rha-C</w:t>
      </w:r>
      <w:r w:rsidR="00922B85" w:rsidRPr="00CA071D">
        <w:rPr>
          <w:rFonts w:ascii="Arial" w:hAnsi="Arial" w:cs="Arial"/>
          <w:sz w:val="24"/>
          <w:szCs w:val="24"/>
          <w:vertAlign w:val="subscript"/>
          <w:lang w:val="en-US"/>
        </w:rPr>
        <w:t>10</w:t>
      </w:r>
      <w:r w:rsidR="00922B85" w:rsidRPr="00CA071D">
        <w:rPr>
          <w:rFonts w:ascii="Arial" w:hAnsi="Arial" w:cs="Arial"/>
          <w:sz w:val="24"/>
          <w:szCs w:val="24"/>
          <w:lang w:val="en-US"/>
        </w:rPr>
        <w:t>-C</w:t>
      </w:r>
      <w:r w:rsidR="00922B85" w:rsidRPr="00CA071D">
        <w:rPr>
          <w:rFonts w:ascii="Arial" w:hAnsi="Arial" w:cs="Arial"/>
          <w:sz w:val="24"/>
          <w:szCs w:val="24"/>
          <w:vertAlign w:val="subscript"/>
          <w:lang w:val="en-US"/>
        </w:rPr>
        <w:t>10</w:t>
      </w:r>
      <w:r w:rsidR="00922B85" w:rsidRPr="00CA071D">
        <w:rPr>
          <w:rFonts w:ascii="Arial" w:hAnsi="Arial" w:cs="Arial"/>
          <w:sz w:val="24"/>
          <w:szCs w:val="24"/>
          <w:lang w:val="en-US"/>
        </w:rPr>
        <w:t xml:space="preserve"> was predominant</w:t>
      </w:r>
      <w:r w:rsidR="00CA071D">
        <w:rPr>
          <w:rFonts w:ascii="Arial" w:hAnsi="Arial" w:cs="Arial"/>
          <w:sz w:val="24"/>
          <w:szCs w:val="24"/>
          <w:lang w:val="en-US"/>
        </w:rPr>
        <w:t xml:space="preserve"> </w:t>
      </w:r>
      <w:r w:rsidR="00CA071D" w:rsidRPr="00CA071D">
        <w:rPr>
          <w:rFonts w:ascii="Arial" w:hAnsi="Arial" w:cs="Arial"/>
          <w:color w:val="00B0F0"/>
          <w:sz w:val="24"/>
          <w:szCs w:val="24"/>
          <w:lang w:val="en-US"/>
        </w:rPr>
        <w:t>[</w:t>
      </w:r>
      <w:r w:rsidR="00CA071D" w:rsidRPr="00CA071D">
        <w:rPr>
          <w:rFonts w:ascii="Arial" w:hAnsi="Arial" w:cs="Arial"/>
          <w:color w:val="00B0F0"/>
          <w:sz w:val="24"/>
          <w:szCs w:val="24"/>
          <w:lang w:val="en-US"/>
        </w:rPr>
        <w:fldChar w:fldCharType="begin"/>
      </w:r>
      <w:r w:rsidR="00CA071D" w:rsidRPr="00CA071D">
        <w:rPr>
          <w:rFonts w:ascii="Arial" w:hAnsi="Arial" w:cs="Arial"/>
          <w:color w:val="00B0F0"/>
          <w:sz w:val="24"/>
          <w:szCs w:val="24"/>
          <w:lang w:val="en-US"/>
        </w:rPr>
        <w:instrText xml:space="preserve"> NOTEREF _Ref460269 \h </w:instrText>
      </w:r>
      <w:r w:rsidR="00CA071D">
        <w:rPr>
          <w:rFonts w:ascii="Arial" w:hAnsi="Arial" w:cs="Arial"/>
          <w:color w:val="00B0F0"/>
          <w:sz w:val="24"/>
          <w:szCs w:val="24"/>
          <w:lang w:val="en-US"/>
        </w:rPr>
        <w:instrText xml:space="preserve"> \* MERGEFORMAT </w:instrText>
      </w:r>
      <w:r w:rsidR="00CA071D" w:rsidRPr="00CA071D">
        <w:rPr>
          <w:rFonts w:ascii="Arial" w:hAnsi="Arial" w:cs="Arial"/>
          <w:color w:val="00B0F0"/>
          <w:sz w:val="24"/>
          <w:szCs w:val="24"/>
          <w:lang w:val="en-US"/>
        </w:rPr>
      </w:r>
      <w:r w:rsidR="00CA071D" w:rsidRPr="00CA071D">
        <w:rPr>
          <w:rFonts w:ascii="Arial" w:hAnsi="Arial" w:cs="Arial"/>
          <w:color w:val="00B0F0"/>
          <w:sz w:val="24"/>
          <w:szCs w:val="24"/>
          <w:lang w:val="en-US"/>
        </w:rPr>
        <w:fldChar w:fldCharType="separate"/>
      </w:r>
      <w:r w:rsidR="00CA071D" w:rsidRPr="00CA071D">
        <w:rPr>
          <w:rFonts w:ascii="Arial" w:hAnsi="Arial" w:cs="Arial"/>
          <w:color w:val="00B0F0"/>
          <w:sz w:val="24"/>
          <w:szCs w:val="24"/>
          <w:lang w:val="en-US"/>
        </w:rPr>
        <w:t>17</w:t>
      </w:r>
      <w:r w:rsidR="00CA071D" w:rsidRPr="00CA071D">
        <w:rPr>
          <w:rFonts w:ascii="Arial" w:hAnsi="Arial" w:cs="Arial"/>
          <w:color w:val="00B0F0"/>
          <w:sz w:val="24"/>
          <w:szCs w:val="24"/>
          <w:lang w:val="en-US"/>
        </w:rPr>
        <w:fldChar w:fldCharType="end"/>
      </w:r>
      <w:r w:rsidR="00CA071D" w:rsidRPr="00CA071D">
        <w:rPr>
          <w:rFonts w:ascii="Arial" w:hAnsi="Arial" w:cs="Arial"/>
          <w:color w:val="00B0F0"/>
          <w:sz w:val="24"/>
          <w:szCs w:val="24"/>
          <w:lang w:val="en-US"/>
        </w:rPr>
        <w:t>]</w:t>
      </w:r>
      <w:r w:rsidR="00922B85" w:rsidRPr="00CA071D">
        <w:rPr>
          <w:rFonts w:ascii="Arial" w:hAnsi="Arial" w:cs="Arial"/>
          <w:sz w:val="24"/>
          <w:szCs w:val="24"/>
          <w:lang w:val="en-US"/>
        </w:rPr>
        <w:t xml:space="preserve">. In contrast, using </w:t>
      </w:r>
      <w:proofErr w:type="spellStart"/>
      <w:r w:rsidR="00922B85" w:rsidRPr="00CA071D">
        <w:rPr>
          <w:rFonts w:ascii="Arial" w:hAnsi="Arial" w:cs="Arial"/>
          <w:sz w:val="24"/>
          <w:szCs w:val="24"/>
          <w:lang w:val="en-US"/>
        </w:rPr>
        <w:t>soapstock</w:t>
      </w:r>
      <w:proofErr w:type="spellEnd"/>
      <w:r w:rsidR="00922B85" w:rsidRPr="00CA071D">
        <w:rPr>
          <w:rFonts w:ascii="Arial" w:hAnsi="Arial" w:cs="Arial"/>
          <w:sz w:val="24"/>
          <w:szCs w:val="24"/>
          <w:lang w:val="en-US"/>
        </w:rPr>
        <w:t xml:space="preserve"> (a hydrophobic substrate) as the carbon source, a predominance of Rha-Rha-C</w:t>
      </w:r>
      <w:r w:rsidR="00922B85" w:rsidRPr="00CA071D">
        <w:rPr>
          <w:rFonts w:ascii="Arial" w:hAnsi="Arial" w:cs="Arial"/>
          <w:sz w:val="24"/>
          <w:szCs w:val="24"/>
          <w:vertAlign w:val="subscript"/>
          <w:lang w:val="en-US"/>
        </w:rPr>
        <w:t>10</w:t>
      </w:r>
      <w:r w:rsidR="00922B85" w:rsidRPr="00CA071D">
        <w:rPr>
          <w:rFonts w:ascii="Arial" w:hAnsi="Arial" w:cs="Arial"/>
          <w:sz w:val="24"/>
          <w:szCs w:val="24"/>
          <w:lang w:val="en-US"/>
        </w:rPr>
        <w:t>-C</w:t>
      </w:r>
      <w:r w:rsidR="00922B85" w:rsidRPr="00CA071D">
        <w:rPr>
          <w:rFonts w:ascii="Arial" w:hAnsi="Arial" w:cs="Arial"/>
          <w:sz w:val="24"/>
          <w:szCs w:val="24"/>
          <w:vertAlign w:val="subscript"/>
          <w:lang w:val="en-US"/>
        </w:rPr>
        <w:t xml:space="preserve">10 </w:t>
      </w:r>
      <w:r w:rsidR="00922B85" w:rsidRPr="00CA071D">
        <w:rPr>
          <w:rFonts w:ascii="Arial" w:hAnsi="Arial" w:cs="Arial"/>
          <w:sz w:val="24"/>
          <w:szCs w:val="24"/>
          <w:lang w:val="en-US"/>
        </w:rPr>
        <w:t>was found</w:t>
      </w:r>
      <w:r w:rsidR="00BE451C" w:rsidRPr="00CA071D">
        <w:rPr>
          <w:rFonts w:ascii="Arial" w:hAnsi="Arial" w:cs="Arial"/>
          <w:sz w:val="24"/>
          <w:szCs w:val="24"/>
          <w:lang w:val="en-US"/>
        </w:rPr>
        <w:t xml:space="preserve"> </w:t>
      </w:r>
      <w:r w:rsidR="00BE451C" w:rsidRPr="00CA071D">
        <w:rPr>
          <w:rFonts w:ascii="Arial" w:hAnsi="Arial" w:cs="Arial"/>
          <w:color w:val="00B0F0"/>
          <w:sz w:val="24"/>
          <w:szCs w:val="24"/>
          <w:lang w:val="en-US"/>
        </w:rPr>
        <w:t>[</w:t>
      </w:r>
      <w:bookmarkStart w:id="4" w:name="_Ref452015"/>
      <w:r w:rsidR="00BE451C" w:rsidRPr="00CA071D">
        <w:rPr>
          <w:rStyle w:val="Refdenotaalfinal"/>
          <w:rFonts w:ascii="Arial" w:hAnsi="Arial" w:cs="Arial"/>
          <w:color w:val="00B0F0"/>
          <w:sz w:val="24"/>
          <w:szCs w:val="24"/>
          <w:vertAlign w:val="baseline"/>
          <w:lang w:val="en-US"/>
        </w:rPr>
        <w:endnoteReference w:id="20"/>
      </w:r>
      <w:bookmarkEnd w:id="4"/>
      <w:r w:rsidR="00BE451C" w:rsidRPr="00CA071D">
        <w:rPr>
          <w:rFonts w:ascii="Arial" w:hAnsi="Arial" w:cs="Arial"/>
          <w:color w:val="00B0F0"/>
          <w:sz w:val="24"/>
          <w:szCs w:val="24"/>
          <w:lang w:val="en-US"/>
        </w:rPr>
        <w:t>]</w:t>
      </w:r>
      <w:r w:rsidR="00CA071D">
        <w:rPr>
          <w:rFonts w:ascii="Arial" w:hAnsi="Arial" w:cs="Arial"/>
          <w:color w:val="00B0F0"/>
          <w:sz w:val="24"/>
          <w:szCs w:val="24"/>
          <w:lang w:val="en-US"/>
        </w:rPr>
        <w:t>.</w:t>
      </w:r>
    </w:p>
    <w:p w:rsidR="00922B85" w:rsidRPr="005B3F3E" w:rsidRDefault="00922B85" w:rsidP="000518AF">
      <w:pPr>
        <w:autoSpaceDE w:val="0"/>
        <w:autoSpaceDN w:val="0"/>
        <w:adjustRightInd w:val="0"/>
        <w:spacing w:after="0" w:line="480" w:lineRule="auto"/>
        <w:jc w:val="both"/>
        <w:rPr>
          <w:rFonts w:ascii="Arial" w:hAnsi="Arial" w:cs="Arial"/>
          <w:sz w:val="16"/>
          <w:szCs w:val="16"/>
          <w:lang w:val="en-US"/>
        </w:rPr>
      </w:pPr>
    </w:p>
    <w:p w:rsidR="00742366" w:rsidRPr="00CA071D" w:rsidRDefault="009954AE" w:rsidP="000518AF">
      <w:pPr>
        <w:autoSpaceDE w:val="0"/>
        <w:autoSpaceDN w:val="0"/>
        <w:adjustRightInd w:val="0"/>
        <w:spacing w:after="0" w:line="480" w:lineRule="auto"/>
        <w:jc w:val="both"/>
        <w:rPr>
          <w:rFonts w:ascii="Arial" w:hAnsi="Arial" w:cs="Arial"/>
          <w:i/>
          <w:sz w:val="24"/>
          <w:szCs w:val="24"/>
          <w:lang w:val="en-US"/>
        </w:rPr>
      </w:pPr>
      <w:r w:rsidRPr="00CA071D">
        <w:rPr>
          <w:rFonts w:ascii="Arial" w:hAnsi="Arial" w:cs="Arial"/>
          <w:i/>
          <w:sz w:val="24"/>
          <w:szCs w:val="24"/>
          <w:lang w:val="en-US"/>
        </w:rPr>
        <w:t>3.</w:t>
      </w:r>
      <w:r w:rsidR="00192FCB" w:rsidRPr="00CA071D">
        <w:rPr>
          <w:rFonts w:ascii="Arial" w:hAnsi="Arial" w:cs="Arial"/>
          <w:i/>
          <w:sz w:val="24"/>
          <w:szCs w:val="24"/>
          <w:lang w:val="en-US"/>
        </w:rPr>
        <w:t>2.</w:t>
      </w:r>
      <w:r w:rsidRPr="00CA071D">
        <w:rPr>
          <w:rFonts w:ascii="Arial" w:hAnsi="Arial" w:cs="Arial"/>
          <w:i/>
          <w:sz w:val="24"/>
          <w:szCs w:val="24"/>
          <w:lang w:val="en-US"/>
        </w:rPr>
        <w:t xml:space="preserve"> </w:t>
      </w:r>
      <w:proofErr w:type="spellStart"/>
      <w:r w:rsidR="004110FD" w:rsidRPr="00CA071D">
        <w:rPr>
          <w:rFonts w:ascii="Arial" w:hAnsi="Arial" w:cs="Arial"/>
          <w:i/>
          <w:sz w:val="24"/>
          <w:szCs w:val="24"/>
          <w:lang w:val="en-US"/>
        </w:rPr>
        <w:t>R</w:t>
      </w:r>
      <w:r w:rsidRPr="00CA071D">
        <w:rPr>
          <w:rFonts w:ascii="Arial" w:hAnsi="Arial" w:cs="Arial"/>
          <w:i/>
          <w:sz w:val="24"/>
          <w:szCs w:val="24"/>
          <w:lang w:val="en-US"/>
        </w:rPr>
        <w:t>hamnolipid</w:t>
      </w:r>
      <w:proofErr w:type="spellEnd"/>
      <w:r w:rsidRPr="00CA071D">
        <w:rPr>
          <w:rFonts w:ascii="Arial" w:hAnsi="Arial" w:cs="Arial"/>
          <w:i/>
          <w:sz w:val="24"/>
          <w:szCs w:val="24"/>
          <w:lang w:val="en-US"/>
        </w:rPr>
        <w:t xml:space="preserve"> amino acid conjugates</w:t>
      </w:r>
    </w:p>
    <w:p w:rsidR="00742366" w:rsidRPr="0089655E" w:rsidRDefault="00A62501" w:rsidP="00CA071D">
      <w:pPr>
        <w:autoSpaceDE w:val="0"/>
        <w:autoSpaceDN w:val="0"/>
        <w:adjustRightInd w:val="0"/>
        <w:spacing w:after="0" w:line="480" w:lineRule="auto"/>
        <w:ind w:firstLine="708"/>
        <w:jc w:val="both"/>
        <w:rPr>
          <w:rFonts w:ascii="Arial" w:hAnsi="Arial" w:cs="Arial"/>
          <w:sz w:val="24"/>
          <w:szCs w:val="24"/>
          <w:lang w:val="en-US"/>
        </w:rPr>
      </w:pPr>
      <w:r w:rsidRPr="0089655E">
        <w:rPr>
          <w:rFonts w:ascii="Arial" w:hAnsi="Arial" w:cs="Arial"/>
          <w:sz w:val="24"/>
          <w:szCs w:val="24"/>
          <w:lang w:val="en-GB"/>
        </w:rPr>
        <w:t>RL</w:t>
      </w:r>
      <w:r w:rsidR="009954AE" w:rsidRPr="0089655E">
        <w:rPr>
          <w:rFonts w:ascii="Arial" w:hAnsi="Arial" w:cs="Arial"/>
          <w:sz w:val="24"/>
          <w:szCs w:val="24"/>
          <w:lang w:val="en-GB"/>
        </w:rPr>
        <w:t xml:space="preserve"> derivatization </w:t>
      </w:r>
      <w:r w:rsidRPr="0089655E">
        <w:rPr>
          <w:rFonts w:ascii="Arial" w:hAnsi="Arial" w:cs="Arial"/>
          <w:sz w:val="24"/>
          <w:szCs w:val="24"/>
          <w:lang w:val="en-GB"/>
        </w:rPr>
        <w:t>was</w:t>
      </w:r>
      <w:r w:rsidR="009954AE" w:rsidRPr="0089655E">
        <w:rPr>
          <w:rFonts w:ascii="Arial" w:hAnsi="Arial" w:cs="Arial"/>
          <w:sz w:val="24"/>
          <w:szCs w:val="24"/>
          <w:lang w:val="en-GB"/>
        </w:rPr>
        <w:t xml:space="preserve"> carried out </w:t>
      </w:r>
      <w:r w:rsidRPr="0089655E">
        <w:rPr>
          <w:rFonts w:ascii="Arial" w:hAnsi="Arial" w:cs="Arial"/>
          <w:sz w:val="24"/>
          <w:szCs w:val="24"/>
          <w:lang w:val="en-GB"/>
        </w:rPr>
        <w:t>using the two RL</w:t>
      </w:r>
      <w:r w:rsidR="003A7F1E" w:rsidRPr="0089655E">
        <w:rPr>
          <w:rFonts w:ascii="Arial" w:hAnsi="Arial" w:cs="Arial"/>
          <w:sz w:val="24"/>
          <w:szCs w:val="24"/>
          <w:lang w:val="en-GB"/>
        </w:rPr>
        <w:t xml:space="preserve"> samples previously prepared</w:t>
      </w:r>
      <w:r w:rsidR="009954AE" w:rsidRPr="0089655E">
        <w:rPr>
          <w:rFonts w:ascii="Arial" w:hAnsi="Arial" w:cs="Arial"/>
          <w:sz w:val="24"/>
          <w:szCs w:val="24"/>
          <w:lang w:val="en-GB"/>
        </w:rPr>
        <w:t xml:space="preserve">. Firstly we used </w:t>
      </w:r>
      <w:r w:rsidR="0060483A" w:rsidRPr="0089655E">
        <w:rPr>
          <w:rFonts w:ascii="Arial" w:hAnsi="Arial" w:cs="Arial"/>
          <w:sz w:val="24"/>
          <w:szCs w:val="24"/>
          <w:lang w:val="en-GB"/>
        </w:rPr>
        <w:t>the</w:t>
      </w:r>
      <w:r w:rsidR="009954AE" w:rsidRPr="0089655E">
        <w:rPr>
          <w:rFonts w:ascii="Arial" w:hAnsi="Arial" w:cs="Arial"/>
          <w:sz w:val="24"/>
          <w:szCs w:val="24"/>
          <w:lang w:val="en-GB"/>
        </w:rPr>
        <w:t xml:space="preserve"> mixture of mono and </w:t>
      </w:r>
      <w:proofErr w:type="spellStart"/>
      <w:r w:rsidR="009954AE" w:rsidRPr="0089655E">
        <w:rPr>
          <w:rFonts w:ascii="Arial" w:hAnsi="Arial" w:cs="Arial"/>
          <w:sz w:val="24"/>
          <w:szCs w:val="24"/>
          <w:lang w:val="en-GB"/>
        </w:rPr>
        <w:t>dirhamnolipids</w:t>
      </w:r>
      <w:proofErr w:type="spellEnd"/>
      <w:r w:rsidR="009954AE" w:rsidRPr="0089655E">
        <w:rPr>
          <w:rFonts w:ascii="Arial" w:hAnsi="Arial" w:cs="Arial"/>
          <w:sz w:val="24"/>
          <w:szCs w:val="24"/>
          <w:lang w:val="en-GB"/>
        </w:rPr>
        <w:t xml:space="preserve"> (</w:t>
      </w:r>
      <w:proofErr w:type="spellStart"/>
      <w:r w:rsidR="009954AE" w:rsidRPr="0089655E">
        <w:rPr>
          <w:rFonts w:ascii="Arial" w:hAnsi="Arial" w:cs="Arial"/>
          <w:b/>
          <w:sz w:val="24"/>
          <w:szCs w:val="24"/>
          <w:lang w:val="en-GB"/>
        </w:rPr>
        <w:t>RLmix</w:t>
      </w:r>
      <w:proofErr w:type="spellEnd"/>
      <w:r w:rsidR="009954AE" w:rsidRPr="0089655E">
        <w:rPr>
          <w:rFonts w:ascii="Arial" w:hAnsi="Arial" w:cs="Arial"/>
          <w:sz w:val="24"/>
          <w:szCs w:val="24"/>
          <w:lang w:val="en-GB"/>
        </w:rPr>
        <w:t>)</w:t>
      </w:r>
      <w:r w:rsidR="0060483A" w:rsidRPr="0089655E">
        <w:rPr>
          <w:rFonts w:ascii="Arial" w:hAnsi="Arial" w:cs="Arial"/>
          <w:sz w:val="24"/>
          <w:szCs w:val="24"/>
          <w:lang w:val="en-GB"/>
        </w:rPr>
        <w:t xml:space="preserve"> produced by the microorganism</w:t>
      </w:r>
      <w:r w:rsidRPr="0089655E">
        <w:rPr>
          <w:rFonts w:ascii="Arial" w:hAnsi="Arial" w:cs="Arial"/>
          <w:sz w:val="24"/>
          <w:szCs w:val="24"/>
          <w:lang w:val="en-GB"/>
        </w:rPr>
        <w:t>.</w:t>
      </w:r>
      <w:r w:rsidR="009954AE" w:rsidRPr="0089655E">
        <w:rPr>
          <w:rFonts w:ascii="Arial" w:hAnsi="Arial" w:cs="Arial"/>
          <w:sz w:val="24"/>
          <w:szCs w:val="24"/>
          <w:lang w:val="en-GB"/>
        </w:rPr>
        <w:t xml:space="preserve"> </w:t>
      </w:r>
      <w:r w:rsidRPr="0089655E">
        <w:rPr>
          <w:rFonts w:ascii="Arial" w:hAnsi="Arial" w:cs="Arial"/>
          <w:sz w:val="24"/>
          <w:szCs w:val="24"/>
          <w:lang w:val="en-GB"/>
        </w:rPr>
        <w:t xml:space="preserve"> T</w:t>
      </w:r>
      <w:r w:rsidR="009954AE" w:rsidRPr="0089655E">
        <w:rPr>
          <w:rFonts w:ascii="Arial" w:hAnsi="Arial" w:cs="Arial"/>
          <w:sz w:val="24"/>
          <w:szCs w:val="24"/>
          <w:lang w:val="en-GB"/>
        </w:rPr>
        <w:t xml:space="preserve">his sample was not purified because the </w:t>
      </w:r>
      <w:r w:rsidRPr="0089655E">
        <w:rPr>
          <w:rFonts w:ascii="Arial" w:hAnsi="Arial" w:cs="Arial"/>
          <w:sz w:val="24"/>
          <w:szCs w:val="24"/>
          <w:lang w:val="en-GB"/>
        </w:rPr>
        <w:t xml:space="preserve">aim of the </w:t>
      </w:r>
      <w:r w:rsidR="009954AE" w:rsidRPr="0089655E">
        <w:rPr>
          <w:rFonts w:ascii="Arial" w:hAnsi="Arial" w:cs="Arial"/>
          <w:sz w:val="24"/>
          <w:szCs w:val="24"/>
          <w:lang w:val="en-GB"/>
        </w:rPr>
        <w:t xml:space="preserve">work was to modify </w:t>
      </w:r>
      <w:r w:rsidRPr="0089655E">
        <w:rPr>
          <w:rFonts w:ascii="Arial" w:hAnsi="Arial" w:cs="Arial"/>
          <w:sz w:val="24"/>
          <w:szCs w:val="24"/>
          <w:lang w:val="en-GB"/>
        </w:rPr>
        <w:t xml:space="preserve">the </w:t>
      </w:r>
      <w:proofErr w:type="spellStart"/>
      <w:r w:rsidRPr="0089655E">
        <w:rPr>
          <w:rFonts w:ascii="Arial" w:hAnsi="Arial" w:cs="Arial"/>
          <w:sz w:val="24"/>
          <w:szCs w:val="24"/>
          <w:lang w:val="en-GB"/>
        </w:rPr>
        <w:t>rhamnolipid</w:t>
      </w:r>
      <w:proofErr w:type="spellEnd"/>
      <w:r w:rsidRPr="0089655E">
        <w:rPr>
          <w:rFonts w:ascii="Arial" w:hAnsi="Arial" w:cs="Arial"/>
          <w:sz w:val="24"/>
          <w:szCs w:val="24"/>
          <w:lang w:val="en-GB"/>
        </w:rPr>
        <w:t xml:space="preserve"> structure </w:t>
      </w:r>
      <w:r w:rsidR="009954AE" w:rsidRPr="0089655E">
        <w:rPr>
          <w:rFonts w:ascii="Arial" w:hAnsi="Arial" w:cs="Arial"/>
          <w:sz w:val="24"/>
          <w:szCs w:val="24"/>
          <w:lang w:val="en-GB"/>
        </w:rPr>
        <w:t>as little as possible using renewable raw materials.</w:t>
      </w:r>
      <w:r w:rsidR="002F68F8" w:rsidRPr="0089655E">
        <w:rPr>
          <w:rFonts w:ascii="Arial" w:hAnsi="Arial" w:cs="Arial"/>
          <w:sz w:val="24"/>
          <w:szCs w:val="24"/>
          <w:lang w:val="en-GB"/>
        </w:rPr>
        <w:t xml:space="preserve"> </w:t>
      </w:r>
      <w:r w:rsidR="004110FD" w:rsidRPr="0089655E">
        <w:rPr>
          <w:rFonts w:ascii="Arial" w:hAnsi="Arial" w:cs="Arial"/>
          <w:sz w:val="24"/>
          <w:szCs w:val="24"/>
          <w:lang w:val="en-US"/>
        </w:rPr>
        <w:t>The</w:t>
      </w:r>
      <w:r w:rsidR="009954AE" w:rsidRPr="0089655E">
        <w:rPr>
          <w:rFonts w:ascii="Arial" w:hAnsi="Arial" w:cs="Arial"/>
          <w:sz w:val="24"/>
          <w:szCs w:val="24"/>
          <w:lang w:val="en-US"/>
        </w:rPr>
        <w:t xml:space="preserve"> second sample, </w:t>
      </w:r>
      <w:proofErr w:type="spellStart"/>
      <w:r w:rsidR="009954AE" w:rsidRPr="0089655E">
        <w:rPr>
          <w:rFonts w:ascii="Arial" w:hAnsi="Arial" w:cs="Arial"/>
          <w:b/>
          <w:sz w:val="24"/>
          <w:szCs w:val="24"/>
          <w:lang w:val="en-US"/>
        </w:rPr>
        <w:t>monoRL</w:t>
      </w:r>
      <w:proofErr w:type="spellEnd"/>
      <w:r w:rsidR="009954AE" w:rsidRPr="0089655E">
        <w:rPr>
          <w:rFonts w:ascii="Arial" w:hAnsi="Arial" w:cs="Arial"/>
          <w:sz w:val="24"/>
          <w:szCs w:val="24"/>
          <w:lang w:val="en-US"/>
        </w:rPr>
        <w:t>, was purified to ascertain if the biological and physicochemical properties of the resulting surfactants change</w:t>
      </w:r>
      <w:r w:rsidRPr="0089655E">
        <w:rPr>
          <w:rFonts w:ascii="Arial" w:hAnsi="Arial" w:cs="Arial"/>
          <w:sz w:val="24"/>
          <w:szCs w:val="24"/>
          <w:lang w:val="en-US"/>
        </w:rPr>
        <w:t>d</w:t>
      </w:r>
      <w:r w:rsidR="009954AE" w:rsidRPr="0089655E">
        <w:rPr>
          <w:rFonts w:ascii="Arial" w:hAnsi="Arial" w:cs="Arial"/>
          <w:sz w:val="24"/>
          <w:szCs w:val="24"/>
          <w:lang w:val="en-US"/>
        </w:rPr>
        <w:t xml:space="preserve"> meaningfully if the number of </w:t>
      </w:r>
      <w:proofErr w:type="spellStart"/>
      <w:r w:rsidR="009954AE" w:rsidRPr="0089655E">
        <w:rPr>
          <w:rFonts w:ascii="Arial" w:hAnsi="Arial" w:cs="Arial"/>
          <w:sz w:val="24"/>
          <w:szCs w:val="24"/>
          <w:lang w:val="en-US"/>
        </w:rPr>
        <w:t>rhamnose</w:t>
      </w:r>
      <w:proofErr w:type="spellEnd"/>
      <w:r w:rsidRPr="0089655E">
        <w:rPr>
          <w:rFonts w:ascii="Arial" w:hAnsi="Arial" w:cs="Arial"/>
          <w:sz w:val="24"/>
          <w:szCs w:val="24"/>
          <w:lang w:val="en-US"/>
        </w:rPr>
        <w:t xml:space="preserve"> moieties in the molecule varied</w:t>
      </w:r>
      <w:r w:rsidR="009954AE" w:rsidRPr="0089655E">
        <w:rPr>
          <w:rFonts w:ascii="Arial" w:hAnsi="Arial" w:cs="Arial"/>
          <w:sz w:val="24"/>
          <w:szCs w:val="24"/>
          <w:lang w:val="en-US"/>
        </w:rPr>
        <w:t>.</w:t>
      </w:r>
    </w:p>
    <w:p w:rsidR="00CA071D" w:rsidRPr="0089655E" w:rsidRDefault="00CA071D" w:rsidP="00CA071D">
      <w:pPr>
        <w:autoSpaceDE w:val="0"/>
        <w:autoSpaceDN w:val="0"/>
        <w:adjustRightInd w:val="0"/>
        <w:spacing w:after="0" w:line="480" w:lineRule="auto"/>
        <w:ind w:firstLine="708"/>
        <w:jc w:val="both"/>
        <w:rPr>
          <w:rFonts w:ascii="Arial" w:hAnsi="Arial" w:cs="Arial"/>
          <w:sz w:val="24"/>
          <w:szCs w:val="24"/>
          <w:lang w:val="en-US"/>
        </w:rPr>
      </w:pPr>
      <w:r>
        <w:rPr>
          <w:rFonts w:ascii="Arial" w:hAnsi="Arial" w:cs="Arial"/>
          <w:sz w:val="24"/>
          <w:szCs w:val="24"/>
          <w:lang w:val="en-US"/>
        </w:rPr>
        <w:t>T</w:t>
      </w:r>
      <w:r w:rsidRPr="000518AF">
        <w:rPr>
          <w:rFonts w:ascii="Arial" w:hAnsi="Arial" w:cs="Arial"/>
          <w:sz w:val="24"/>
          <w:szCs w:val="24"/>
          <w:lang w:val="en-US"/>
        </w:rPr>
        <w:t xml:space="preserve">he </w:t>
      </w:r>
      <w:r w:rsidR="00B13D6D">
        <w:rPr>
          <w:rFonts w:ascii="Arial" w:hAnsi="Arial" w:cs="Arial"/>
          <w:sz w:val="24"/>
          <w:szCs w:val="24"/>
          <w:lang w:val="en-US"/>
        </w:rPr>
        <w:t xml:space="preserve">cationic </w:t>
      </w:r>
      <w:r w:rsidRPr="000518AF">
        <w:rPr>
          <w:rFonts w:ascii="Arial" w:hAnsi="Arial" w:cs="Arial"/>
          <w:sz w:val="24"/>
          <w:szCs w:val="24"/>
          <w:lang w:val="en-US"/>
        </w:rPr>
        <w:t>derivatization of RLs was carried out by the preparation of arginine and lysine conjugates</w:t>
      </w:r>
      <w:r w:rsidR="007D2C83">
        <w:rPr>
          <w:rFonts w:ascii="Arial" w:hAnsi="Arial" w:cs="Arial"/>
          <w:sz w:val="24"/>
          <w:szCs w:val="24"/>
          <w:lang w:val="en-US"/>
        </w:rPr>
        <w:t xml:space="preserve"> (Scheme </w:t>
      </w:r>
      <w:r w:rsidR="00F160F2">
        <w:rPr>
          <w:rFonts w:ascii="Arial" w:hAnsi="Arial" w:cs="Arial"/>
          <w:sz w:val="24"/>
          <w:szCs w:val="24"/>
          <w:lang w:val="en-US"/>
        </w:rPr>
        <w:t>S</w:t>
      </w:r>
      <w:r w:rsidR="007D2C83">
        <w:rPr>
          <w:rFonts w:ascii="Arial" w:hAnsi="Arial" w:cs="Arial"/>
          <w:sz w:val="24"/>
          <w:szCs w:val="24"/>
          <w:lang w:val="en-US"/>
        </w:rPr>
        <w:t>1)</w:t>
      </w:r>
      <w:r w:rsidRPr="000518AF">
        <w:rPr>
          <w:rFonts w:ascii="Arial" w:hAnsi="Arial" w:cs="Arial"/>
          <w:sz w:val="24"/>
          <w:szCs w:val="24"/>
          <w:lang w:val="en-US"/>
        </w:rPr>
        <w:t>. The design of these new amino acid-based RLs was based on the results of previous structur</w:t>
      </w:r>
      <w:r>
        <w:rPr>
          <w:rFonts w:ascii="Arial" w:hAnsi="Arial" w:cs="Arial"/>
          <w:sz w:val="24"/>
          <w:szCs w:val="24"/>
          <w:lang w:val="en-US"/>
        </w:rPr>
        <w:t xml:space="preserve">e-activity relationship studies </w:t>
      </w:r>
      <w:r w:rsidRPr="00CA071D">
        <w:rPr>
          <w:rFonts w:ascii="Arial" w:hAnsi="Arial" w:cs="Arial"/>
          <w:color w:val="00B0F0"/>
          <w:sz w:val="24"/>
          <w:szCs w:val="24"/>
          <w:lang w:val="en-US"/>
        </w:rPr>
        <w:t>[</w:t>
      </w:r>
      <w:r w:rsidRPr="00CA071D">
        <w:rPr>
          <w:rFonts w:ascii="Arial" w:hAnsi="Arial" w:cs="Arial"/>
          <w:color w:val="00B0F0"/>
          <w:sz w:val="24"/>
          <w:szCs w:val="24"/>
          <w:lang w:val="en-US"/>
        </w:rPr>
        <w:fldChar w:fldCharType="begin"/>
      </w:r>
      <w:r w:rsidRPr="00CA071D">
        <w:rPr>
          <w:rFonts w:ascii="Arial" w:hAnsi="Arial" w:cs="Arial"/>
          <w:color w:val="00B0F0"/>
          <w:sz w:val="24"/>
          <w:szCs w:val="24"/>
          <w:lang w:val="en-US"/>
        </w:rPr>
        <w:instrText xml:space="preserve"> NOTEREF _Ref456820 \h </w:instrText>
      </w:r>
      <w:r>
        <w:rPr>
          <w:rFonts w:ascii="Arial" w:hAnsi="Arial" w:cs="Arial"/>
          <w:color w:val="00B0F0"/>
          <w:sz w:val="24"/>
          <w:szCs w:val="24"/>
          <w:lang w:val="en-US"/>
        </w:rPr>
        <w:instrText xml:space="preserve"> \* MERGEFORMAT </w:instrText>
      </w:r>
      <w:r w:rsidRPr="00CA071D">
        <w:rPr>
          <w:rFonts w:ascii="Arial" w:hAnsi="Arial" w:cs="Arial"/>
          <w:color w:val="00B0F0"/>
          <w:sz w:val="24"/>
          <w:szCs w:val="24"/>
          <w:lang w:val="en-US"/>
        </w:rPr>
      </w:r>
      <w:r w:rsidRPr="00CA071D">
        <w:rPr>
          <w:rFonts w:ascii="Arial" w:hAnsi="Arial" w:cs="Arial"/>
          <w:color w:val="00B0F0"/>
          <w:sz w:val="24"/>
          <w:szCs w:val="24"/>
          <w:lang w:val="en-US"/>
        </w:rPr>
        <w:fldChar w:fldCharType="separate"/>
      </w:r>
      <w:r w:rsidRPr="00CA071D">
        <w:rPr>
          <w:rFonts w:ascii="Arial" w:hAnsi="Arial" w:cs="Arial"/>
          <w:color w:val="00B0F0"/>
          <w:sz w:val="24"/>
          <w:szCs w:val="24"/>
          <w:lang w:val="en-US"/>
        </w:rPr>
        <w:t>13</w:t>
      </w:r>
      <w:r w:rsidRPr="00CA071D">
        <w:rPr>
          <w:rFonts w:ascii="Arial" w:hAnsi="Arial" w:cs="Arial"/>
          <w:color w:val="00B0F0"/>
          <w:sz w:val="24"/>
          <w:szCs w:val="24"/>
          <w:lang w:val="en-US"/>
        </w:rPr>
        <w:fldChar w:fldCharType="end"/>
      </w:r>
      <w:r w:rsidRPr="00CA071D">
        <w:rPr>
          <w:rFonts w:ascii="Arial" w:hAnsi="Arial" w:cs="Arial"/>
          <w:color w:val="00B0F0"/>
          <w:sz w:val="24"/>
          <w:szCs w:val="24"/>
          <w:lang w:val="en-US"/>
        </w:rPr>
        <w:t>,</w:t>
      </w:r>
      <w:bookmarkStart w:id="5" w:name="_Ref457174"/>
      <w:r w:rsidRPr="00CA071D">
        <w:rPr>
          <w:rStyle w:val="Refdenotaalfinal"/>
          <w:rFonts w:ascii="Arial" w:hAnsi="Arial" w:cs="Arial"/>
          <w:color w:val="00B0F0"/>
          <w:sz w:val="24"/>
          <w:szCs w:val="24"/>
          <w:vertAlign w:val="baseline"/>
          <w:lang w:val="en-US"/>
        </w:rPr>
        <w:endnoteReference w:id="21"/>
      </w:r>
      <w:bookmarkEnd w:id="5"/>
      <w:r w:rsidRPr="00CA071D">
        <w:rPr>
          <w:rFonts w:ascii="Arial" w:hAnsi="Arial" w:cs="Arial"/>
          <w:color w:val="00B0F0"/>
          <w:sz w:val="24"/>
          <w:szCs w:val="24"/>
          <w:lang w:val="en-US"/>
        </w:rPr>
        <w:t>]</w:t>
      </w:r>
      <w:r>
        <w:rPr>
          <w:rFonts w:ascii="Arial" w:hAnsi="Arial" w:cs="Arial"/>
          <w:sz w:val="24"/>
          <w:szCs w:val="24"/>
          <w:lang w:val="en-US"/>
        </w:rPr>
        <w:t>:</w:t>
      </w:r>
      <w:r w:rsidRPr="004110FD">
        <w:rPr>
          <w:rFonts w:ascii="Arial" w:hAnsi="Arial" w:cs="Arial"/>
          <w:sz w:val="24"/>
          <w:szCs w:val="24"/>
          <w:lang w:val="en-US"/>
        </w:rPr>
        <w:t xml:space="preserve"> </w:t>
      </w:r>
      <w:r>
        <w:rPr>
          <w:rFonts w:ascii="Arial" w:hAnsi="Arial" w:cs="Arial"/>
          <w:sz w:val="24"/>
          <w:szCs w:val="24"/>
          <w:lang w:val="en-US"/>
        </w:rPr>
        <w:t>1</w:t>
      </w:r>
      <w:r w:rsidRPr="000518AF">
        <w:rPr>
          <w:rFonts w:ascii="Arial" w:hAnsi="Arial" w:cs="Arial"/>
          <w:sz w:val="24"/>
          <w:szCs w:val="24"/>
          <w:lang w:val="en-US"/>
        </w:rPr>
        <w:t>) the introduction of cationic charges to the RL structures can enhance the antimicrobi</w:t>
      </w:r>
      <w:r>
        <w:rPr>
          <w:rFonts w:ascii="Arial" w:hAnsi="Arial" w:cs="Arial"/>
          <w:sz w:val="24"/>
          <w:szCs w:val="24"/>
          <w:lang w:val="en-US"/>
        </w:rPr>
        <w:t xml:space="preserve">al activity of the precursors 2) </w:t>
      </w:r>
      <w:r w:rsidRPr="000518AF">
        <w:rPr>
          <w:rFonts w:ascii="Arial" w:hAnsi="Arial" w:cs="Arial"/>
          <w:sz w:val="24"/>
          <w:szCs w:val="24"/>
          <w:lang w:val="en-US"/>
        </w:rPr>
        <w:t xml:space="preserve"> </w:t>
      </w:r>
      <w:r w:rsidRPr="0089655E">
        <w:rPr>
          <w:rFonts w:ascii="Arial" w:hAnsi="Arial" w:cs="Arial"/>
          <w:sz w:val="24"/>
          <w:szCs w:val="24"/>
          <w:lang w:val="en-US"/>
        </w:rPr>
        <w:t xml:space="preserve">compounds containing  basic groups of the guanidine type attached to </w:t>
      </w:r>
      <w:r w:rsidR="009361FA" w:rsidRPr="0089655E">
        <w:rPr>
          <w:rFonts w:ascii="Arial" w:hAnsi="Arial" w:cs="Arial"/>
          <w:sz w:val="24"/>
          <w:szCs w:val="24"/>
          <w:lang w:val="en-US"/>
        </w:rPr>
        <w:t>hydrophobic chains</w:t>
      </w:r>
      <w:r w:rsidRPr="0089655E">
        <w:rPr>
          <w:rFonts w:ascii="Arial" w:hAnsi="Arial" w:cs="Arial"/>
          <w:sz w:val="24"/>
          <w:szCs w:val="24"/>
          <w:lang w:val="en-US"/>
        </w:rPr>
        <w:t xml:space="preserve">  have excellent antimicrobial</w:t>
      </w:r>
      <w:r w:rsidR="00C769CC" w:rsidRPr="0089655E">
        <w:rPr>
          <w:rFonts w:ascii="Arial" w:hAnsi="Arial" w:cs="Arial"/>
          <w:sz w:val="24"/>
          <w:szCs w:val="24"/>
          <w:lang w:val="en-US"/>
        </w:rPr>
        <w:t xml:space="preserve"> and antifungal</w:t>
      </w:r>
      <w:r w:rsidRPr="0089655E">
        <w:rPr>
          <w:rFonts w:ascii="Arial" w:hAnsi="Arial" w:cs="Arial"/>
          <w:sz w:val="24"/>
          <w:szCs w:val="24"/>
          <w:lang w:val="en-US"/>
        </w:rPr>
        <w:t xml:space="preserve"> properties 3) lysine and arginine RL</w:t>
      </w:r>
      <w:r w:rsidR="00A62501" w:rsidRPr="0089655E">
        <w:rPr>
          <w:rFonts w:ascii="Arial" w:hAnsi="Arial" w:cs="Arial"/>
          <w:sz w:val="24"/>
          <w:szCs w:val="24"/>
          <w:lang w:val="en-US"/>
        </w:rPr>
        <w:t xml:space="preserve"> derivatives can be prepared</w:t>
      </w:r>
      <w:r w:rsidRPr="0089655E">
        <w:rPr>
          <w:rFonts w:ascii="Arial" w:hAnsi="Arial" w:cs="Arial"/>
          <w:sz w:val="24"/>
          <w:szCs w:val="24"/>
          <w:lang w:val="en-US"/>
        </w:rPr>
        <w:t xml:space="preserve"> using simple and rapid chemical procedures, and 4) amino acid-based surfactants usually show high biodegradability and low </w:t>
      </w:r>
      <w:proofErr w:type="spellStart"/>
      <w:r w:rsidRPr="0089655E">
        <w:rPr>
          <w:rFonts w:ascii="Arial" w:hAnsi="Arial" w:cs="Arial"/>
          <w:sz w:val="24"/>
          <w:szCs w:val="24"/>
          <w:lang w:val="en-US"/>
        </w:rPr>
        <w:t>ecotoxicity</w:t>
      </w:r>
      <w:proofErr w:type="spellEnd"/>
      <w:r w:rsidRPr="0089655E">
        <w:rPr>
          <w:rFonts w:ascii="Arial" w:hAnsi="Arial" w:cs="Arial"/>
          <w:sz w:val="24"/>
          <w:szCs w:val="24"/>
          <w:lang w:val="en-US"/>
        </w:rPr>
        <w:t xml:space="preserve">. </w:t>
      </w:r>
    </w:p>
    <w:p w:rsidR="00C769CC" w:rsidRPr="0089655E" w:rsidRDefault="00C769CC" w:rsidP="00C769CC">
      <w:pPr>
        <w:autoSpaceDE w:val="0"/>
        <w:autoSpaceDN w:val="0"/>
        <w:adjustRightInd w:val="0"/>
        <w:spacing w:after="0" w:line="480" w:lineRule="auto"/>
        <w:ind w:firstLine="708"/>
        <w:jc w:val="both"/>
        <w:rPr>
          <w:rFonts w:ascii="Arial" w:hAnsi="Arial" w:cs="Arial"/>
          <w:sz w:val="24"/>
          <w:szCs w:val="24"/>
          <w:lang w:val="en-US"/>
        </w:rPr>
      </w:pPr>
      <w:r>
        <w:rPr>
          <w:rFonts w:ascii="Arial" w:hAnsi="Arial" w:cs="Arial"/>
          <w:sz w:val="24"/>
          <w:szCs w:val="24"/>
          <w:lang w:val="en-US"/>
        </w:rPr>
        <w:t>T</w:t>
      </w:r>
      <w:r w:rsidRPr="000518AF">
        <w:rPr>
          <w:rFonts w:ascii="Arial" w:hAnsi="Arial" w:cs="Arial"/>
          <w:sz w:val="24"/>
          <w:szCs w:val="24"/>
          <w:lang w:val="en-US"/>
        </w:rPr>
        <w:t xml:space="preserve">he two arginine derivatives were synthesized using </w:t>
      </w:r>
      <w:proofErr w:type="spellStart"/>
      <w:r w:rsidRPr="000518AF">
        <w:rPr>
          <w:rFonts w:ascii="Arial" w:hAnsi="Arial" w:cs="Arial"/>
          <w:sz w:val="24"/>
          <w:szCs w:val="24"/>
          <w:lang w:val="en-US"/>
        </w:rPr>
        <w:t>RLmix</w:t>
      </w:r>
      <w:proofErr w:type="spellEnd"/>
      <w:r w:rsidRPr="000518AF">
        <w:rPr>
          <w:rFonts w:ascii="Arial" w:hAnsi="Arial" w:cs="Arial"/>
          <w:sz w:val="24"/>
          <w:szCs w:val="24"/>
          <w:lang w:val="en-US"/>
        </w:rPr>
        <w:t xml:space="preserve"> or </w:t>
      </w:r>
      <w:proofErr w:type="spellStart"/>
      <w:r w:rsidRPr="000518AF">
        <w:rPr>
          <w:rFonts w:ascii="Arial" w:hAnsi="Arial" w:cs="Arial"/>
          <w:sz w:val="24"/>
          <w:szCs w:val="24"/>
          <w:lang w:val="en-US"/>
        </w:rPr>
        <w:t>monoRL</w:t>
      </w:r>
      <w:proofErr w:type="spellEnd"/>
      <w:r>
        <w:rPr>
          <w:rFonts w:ascii="Arial" w:hAnsi="Arial" w:cs="Arial"/>
          <w:sz w:val="24"/>
          <w:szCs w:val="24"/>
          <w:lang w:val="en-US"/>
        </w:rPr>
        <w:t xml:space="preserve"> (Scheme </w:t>
      </w:r>
      <w:r w:rsidR="00F160F2">
        <w:rPr>
          <w:rFonts w:ascii="Arial" w:hAnsi="Arial" w:cs="Arial"/>
          <w:sz w:val="24"/>
          <w:szCs w:val="24"/>
          <w:lang w:val="en-US"/>
        </w:rPr>
        <w:t>S1</w:t>
      </w:r>
      <w:r>
        <w:rPr>
          <w:rFonts w:ascii="Arial" w:hAnsi="Arial" w:cs="Arial"/>
          <w:sz w:val="24"/>
          <w:szCs w:val="24"/>
          <w:lang w:val="en-US"/>
        </w:rPr>
        <w:t>)</w:t>
      </w:r>
      <w:r w:rsidRPr="000518AF">
        <w:rPr>
          <w:rFonts w:ascii="Arial" w:hAnsi="Arial" w:cs="Arial"/>
          <w:sz w:val="24"/>
          <w:szCs w:val="24"/>
          <w:lang w:val="en-US"/>
        </w:rPr>
        <w:t xml:space="preserve">. </w:t>
      </w:r>
      <w:r>
        <w:rPr>
          <w:rFonts w:ascii="Arial" w:hAnsi="Arial" w:cs="Arial"/>
          <w:sz w:val="24"/>
          <w:szCs w:val="24"/>
          <w:lang w:val="en-US"/>
        </w:rPr>
        <w:t>T</w:t>
      </w:r>
      <w:r w:rsidRPr="000518AF">
        <w:rPr>
          <w:rFonts w:ascii="Arial" w:hAnsi="Arial" w:cs="Arial"/>
          <w:sz w:val="24"/>
          <w:szCs w:val="24"/>
          <w:lang w:val="en-US"/>
        </w:rPr>
        <w:t>he guanidine group of arginine is an extremely strong base (</w:t>
      </w:r>
      <w:proofErr w:type="spellStart"/>
      <w:r w:rsidRPr="000518AF">
        <w:rPr>
          <w:rFonts w:ascii="Arial" w:hAnsi="Arial" w:cs="Arial"/>
          <w:sz w:val="24"/>
          <w:szCs w:val="24"/>
          <w:lang w:val="en-US"/>
        </w:rPr>
        <w:t>pKa</w:t>
      </w:r>
      <w:proofErr w:type="spellEnd"/>
      <w:r w:rsidRPr="000518AF">
        <w:rPr>
          <w:rFonts w:ascii="Arial" w:hAnsi="Arial" w:cs="Arial"/>
          <w:sz w:val="24"/>
          <w:szCs w:val="24"/>
          <w:lang w:val="en-US"/>
        </w:rPr>
        <w:t>=12.5) that remains protonated under standard conditions for α-</w:t>
      </w:r>
      <w:proofErr w:type="spellStart"/>
      <w:r w:rsidRPr="000518AF">
        <w:rPr>
          <w:rFonts w:ascii="Arial" w:hAnsi="Arial" w:cs="Arial"/>
          <w:sz w:val="24"/>
          <w:szCs w:val="24"/>
          <w:lang w:val="en-US"/>
        </w:rPr>
        <w:t>acylations</w:t>
      </w:r>
      <w:proofErr w:type="spellEnd"/>
      <w:r w:rsidRPr="000518AF">
        <w:rPr>
          <w:rFonts w:ascii="Arial" w:hAnsi="Arial" w:cs="Arial"/>
          <w:sz w:val="24"/>
          <w:szCs w:val="24"/>
          <w:lang w:val="en-US"/>
        </w:rPr>
        <w:t xml:space="preserve">, </w:t>
      </w:r>
      <w:r w:rsidRPr="0089655E">
        <w:rPr>
          <w:rFonts w:ascii="Arial" w:hAnsi="Arial" w:cs="Arial"/>
          <w:sz w:val="24"/>
          <w:szCs w:val="24"/>
          <w:lang w:val="en-US"/>
        </w:rPr>
        <w:t xml:space="preserve">making it possible to work with an unprotected arginine side chain. The formation of an amide bond between the RLs and the amino group of arginine was </w:t>
      </w:r>
      <w:r w:rsidR="00A62501" w:rsidRPr="0089655E">
        <w:rPr>
          <w:rFonts w:ascii="Arial" w:hAnsi="Arial" w:cs="Arial"/>
          <w:sz w:val="24"/>
          <w:szCs w:val="24"/>
          <w:lang w:val="en-US"/>
        </w:rPr>
        <w:t>achieved</w:t>
      </w:r>
      <w:r w:rsidRPr="0089655E">
        <w:rPr>
          <w:rFonts w:ascii="Arial" w:hAnsi="Arial" w:cs="Arial"/>
          <w:sz w:val="24"/>
          <w:szCs w:val="24"/>
          <w:lang w:val="en-US"/>
        </w:rPr>
        <w:t xml:space="preserve"> with different solvents and </w:t>
      </w:r>
      <w:proofErr w:type="spellStart"/>
      <w:r w:rsidRPr="0089655E">
        <w:rPr>
          <w:rFonts w:ascii="Arial" w:hAnsi="Arial" w:cs="Arial"/>
          <w:sz w:val="24"/>
          <w:szCs w:val="24"/>
          <w:lang w:val="en-US"/>
        </w:rPr>
        <w:t>condensating</w:t>
      </w:r>
      <w:proofErr w:type="spellEnd"/>
      <w:r w:rsidRPr="0089655E">
        <w:rPr>
          <w:rFonts w:ascii="Arial" w:hAnsi="Arial" w:cs="Arial"/>
          <w:sz w:val="24"/>
          <w:szCs w:val="24"/>
          <w:lang w:val="en-US"/>
        </w:rPr>
        <w:t xml:space="preserve"> agents, the best results being obtained using DCC with </w:t>
      </w:r>
      <w:proofErr w:type="spellStart"/>
      <w:r w:rsidRPr="0089655E">
        <w:rPr>
          <w:rFonts w:ascii="Arial" w:hAnsi="Arial" w:cs="Arial"/>
          <w:sz w:val="24"/>
          <w:szCs w:val="24"/>
          <w:lang w:val="en-US"/>
        </w:rPr>
        <w:t>HOBt</w:t>
      </w:r>
      <w:proofErr w:type="spellEnd"/>
      <w:r w:rsidRPr="0089655E">
        <w:rPr>
          <w:rFonts w:ascii="Arial" w:hAnsi="Arial" w:cs="Arial"/>
          <w:sz w:val="24"/>
          <w:szCs w:val="24"/>
          <w:lang w:val="en-US"/>
        </w:rPr>
        <w:t xml:space="preserve"> </w:t>
      </w:r>
      <w:r w:rsidR="00942818" w:rsidRPr="0089655E">
        <w:rPr>
          <w:rFonts w:ascii="Arial" w:hAnsi="Arial" w:cs="Arial"/>
          <w:sz w:val="24"/>
          <w:szCs w:val="24"/>
          <w:lang w:val="en-US"/>
        </w:rPr>
        <w:t>as the activating agent</w:t>
      </w:r>
      <w:r w:rsidRPr="0089655E">
        <w:rPr>
          <w:rFonts w:ascii="Arial" w:hAnsi="Arial" w:cs="Arial"/>
          <w:sz w:val="24"/>
          <w:szCs w:val="24"/>
          <w:lang w:val="en-US"/>
        </w:rPr>
        <w:t>. Two</w:t>
      </w:r>
      <w:r w:rsidR="00A62501" w:rsidRPr="0089655E">
        <w:rPr>
          <w:rFonts w:ascii="Arial" w:hAnsi="Arial" w:cs="Arial"/>
          <w:sz w:val="24"/>
          <w:szCs w:val="24"/>
          <w:lang w:val="en-US"/>
        </w:rPr>
        <w:t xml:space="preserve"> RL</w:t>
      </w:r>
      <w:r w:rsidRPr="0089655E">
        <w:rPr>
          <w:rFonts w:ascii="Arial" w:hAnsi="Arial" w:cs="Arial"/>
          <w:sz w:val="24"/>
          <w:szCs w:val="24"/>
          <w:lang w:val="en-US"/>
        </w:rPr>
        <w:t xml:space="preserve"> samples functionalized with arginine were obtained: </w:t>
      </w:r>
      <w:proofErr w:type="spellStart"/>
      <w:r w:rsidRPr="0089655E">
        <w:rPr>
          <w:rFonts w:ascii="Arial" w:hAnsi="Arial" w:cs="Arial"/>
          <w:b/>
          <w:sz w:val="24"/>
          <w:szCs w:val="24"/>
          <w:lang w:val="en-US"/>
        </w:rPr>
        <w:t>RLmix-Arg</w:t>
      </w:r>
      <w:proofErr w:type="spellEnd"/>
      <w:r w:rsidRPr="0089655E">
        <w:rPr>
          <w:rFonts w:ascii="Arial" w:hAnsi="Arial" w:cs="Arial"/>
          <w:sz w:val="24"/>
          <w:szCs w:val="24"/>
          <w:lang w:val="en-US"/>
        </w:rPr>
        <w:t xml:space="preserve"> (from </w:t>
      </w:r>
      <w:proofErr w:type="spellStart"/>
      <w:r w:rsidRPr="0089655E">
        <w:rPr>
          <w:rFonts w:ascii="Arial" w:hAnsi="Arial" w:cs="Arial"/>
          <w:sz w:val="24"/>
          <w:szCs w:val="24"/>
          <w:lang w:val="en-US"/>
        </w:rPr>
        <w:t>RLmix</w:t>
      </w:r>
      <w:proofErr w:type="spellEnd"/>
      <w:r w:rsidRPr="0089655E">
        <w:rPr>
          <w:rFonts w:ascii="Arial" w:hAnsi="Arial" w:cs="Arial"/>
          <w:sz w:val="24"/>
          <w:szCs w:val="24"/>
          <w:lang w:val="en-US"/>
        </w:rPr>
        <w:t xml:space="preserve">) and </w:t>
      </w:r>
      <w:proofErr w:type="spellStart"/>
      <w:r w:rsidRPr="0089655E">
        <w:rPr>
          <w:rFonts w:ascii="Arial" w:hAnsi="Arial" w:cs="Arial"/>
          <w:b/>
          <w:sz w:val="24"/>
          <w:szCs w:val="24"/>
          <w:lang w:val="en-US"/>
        </w:rPr>
        <w:t>monoRL-Arg</w:t>
      </w:r>
      <w:proofErr w:type="spellEnd"/>
      <w:r w:rsidRPr="0089655E">
        <w:rPr>
          <w:rFonts w:ascii="Arial" w:hAnsi="Arial" w:cs="Arial"/>
          <w:sz w:val="24"/>
          <w:szCs w:val="24"/>
          <w:lang w:val="en-US"/>
        </w:rPr>
        <w:t xml:space="preserve"> (from </w:t>
      </w:r>
      <w:proofErr w:type="spellStart"/>
      <w:r w:rsidRPr="0089655E">
        <w:rPr>
          <w:rFonts w:ascii="Arial" w:hAnsi="Arial" w:cs="Arial"/>
          <w:sz w:val="24"/>
          <w:szCs w:val="24"/>
          <w:lang w:val="en-US"/>
        </w:rPr>
        <w:t>monoRL</w:t>
      </w:r>
      <w:proofErr w:type="spellEnd"/>
      <w:r w:rsidRPr="0089655E">
        <w:rPr>
          <w:rFonts w:ascii="Arial" w:hAnsi="Arial" w:cs="Arial"/>
          <w:sz w:val="24"/>
          <w:szCs w:val="24"/>
          <w:lang w:val="en-US"/>
        </w:rPr>
        <w:t xml:space="preserve">). </w:t>
      </w:r>
    </w:p>
    <w:p w:rsidR="00223FBF" w:rsidRPr="0089655E" w:rsidRDefault="00BF7710" w:rsidP="00CA071D">
      <w:pPr>
        <w:autoSpaceDE w:val="0"/>
        <w:autoSpaceDN w:val="0"/>
        <w:adjustRightInd w:val="0"/>
        <w:spacing w:after="0" w:line="480" w:lineRule="auto"/>
        <w:ind w:firstLine="708"/>
        <w:jc w:val="both"/>
        <w:rPr>
          <w:rFonts w:ascii="Arial" w:hAnsi="Arial" w:cs="Arial"/>
          <w:bCs/>
          <w:sz w:val="24"/>
          <w:szCs w:val="24"/>
          <w:lang w:val="en-US"/>
        </w:rPr>
      </w:pPr>
      <w:r w:rsidRPr="0089655E">
        <w:rPr>
          <w:rFonts w:ascii="Arial" w:hAnsi="Arial" w:cs="Arial"/>
          <w:sz w:val="24"/>
          <w:szCs w:val="24"/>
          <w:lang w:val="en-US"/>
        </w:rPr>
        <w:t>The procedure used to prepare lysine derivatives wa</w:t>
      </w:r>
      <w:r w:rsidR="003D6D3F" w:rsidRPr="0089655E">
        <w:rPr>
          <w:rFonts w:ascii="Arial" w:hAnsi="Arial" w:cs="Arial"/>
          <w:sz w:val="24"/>
          <w:szCs w:val="24"/>
          <w:lang w:val="en-US"/>
        </w:rPr>
        <w:t xml:space="preserve">s performed in two steps (Scheme </w:t>
      </w:r>
      <w:r w:rsidR="00F160F2" w:rsidRPr="0089655E">
        <w:rPr>
          <w:rFonts w:ascii="Arial" w:hAnsi="Arial" w:cs="Arial"/>
          <w:sz w:val="24"/>
          <w:szCs w:val="24"/>
          <w:lang w:val="en-US"/>
        </w:rPr>
        <w:t>S1</w:t>
      </w:r>
      <w:r w:rsidRPr="0089655E">
        <w:rPr>
          <w:rFonts w:ascii="Arial" w:hAnsi="Arial" w:cs="Arial"/>
          <w:sz w:val="24"/>
          <w:szCs w:val="24"/>
          <w:lang w:val="en-US"/>
        </w:rPr>
        <w:t xml:space="preserve">). The </w:t>
      </w:r>
      <w:proofErr w:type="spellStart"/>
      <w:r w:rsidRPr="0089655E">
        <w:rPr>
          <w:rFonts w:ascii="Arial" w:hAnsi="Arial" w:cs="Arial"/>
          <w:sz w:val="24"/>
          <w:szCs w:val="24"/>
          <w:lang w:val="en-US"/>
        </w:rPr>
        <w:t>pKa</w:t>
      </w:r>
      <w:proofErr w:type="spellEnd"/>
      <w:r w:rsidRPr="0089655E">
        <w:rPr>
          <w:rFonts w:ascii="Arial" w:hAnsi="Arial" w:cs="Arial"/>
          <w:sz w:val="24"/>
          <w:szCs w:val="24"/>
          <w:lang w:val="en-US"/>
        </w:rPr>
        <w:t xml:space="preserve"> of the lysine ε-amino group was lower than that of the guanidine group; therefore, for the lysine derivatives it was necessary to work with the ε-protected amino acid. </w:t>
      </w:r>
      <w:r w:rsidR="00DC524D" w:rsidRPr="0089655E">
        <w:rPr>
          <w:rFonts w:ascii="Arial" w:hAnsi="Arial" w:cs="Arial"/>
          <w:sz w:val="24"/>
          <w:szCs w:val="24"/>
          <w:lang w:val="en-US"/>
        </w:rPr>
        <w:t>The best results for this reaction were obtained using BOP</w:t>
      </w:r>
      <w:r w:rsidR="00EC52C0" w:rsidRPr="0089655E">
        <w:rPr>
          <w:rFonts w:ascii="Arial" w:hAnsi="Arial" w:cs="Arial"/>
          <w:sz w:val="24"/>
          <w:szCs w:val="24"/>
          <w:lang w:val="en-US"/>
        </w:rPr>
        <w:t xml:space="preserve"> (</w:t>
      </w:r>
      <w:r w:rsidR="00EC52C0" w:rsidRPr="0089655E">
        <w:rPr>
          <w:rFonts w:ascii="Arial" w:hAnsi="Arial" w:cs="Arial"/>
          <w:b/>
          <w:bCs/>
          <w:sz w:val="24"/>
          <w:szCs w:val="24"/>
        </w:rPr>
        <w:t>b</w:t>
      </w:r>
      <w:r w:rsidR="00EC52C0" w:rsidRPr="0089655E">
        <w:rPr>
          <w:rFonts w:ascii="Arial" w:hAnsi="Arial" w:cs="Arial"/>
          <w:sz w:val="24"/>
          <w:szCs w:val="24"/>
        </w:rPr>
        <w:t>enzotriazol-1-</w:t>
      </w:r>
      <w:proofErr w:type="gramStart"/>
      <w:r w:rsidR="00EC52C0" w:rsidRPr="0089655E">
        <w:rPr>
          <w:rFonts w:ascii="Arial" w:hAnsi="Arial" w:cs="Arial"/>
          <w:sz w:val="24"/>
          <w:szCs w:val="24"/>
        </w:rPr>
        <w:t>yl</w:t>
      </w:r>
      <w:r w:rsidR="00EC52C0" w:rsidRPr="0089655E">
        <w:rPr>
          <w:rFonts w:ascii="Arial" w:hAnsi="Arial" w:cs="Arial"/>
          <w:b/>
          <w:bCs/>
          <w:sz w:val="24"/>
          <w:szCs w:val="24"/>
        </w:rPr>
        <w:t>o</w:t>
      </w:r>
      <w:r w:rsidR="00EC52C0" w:rsidRPr="0089655E">
        <w:rPr>
          <w:rFonts w:ascii="Arial" w:hAnsi="Arial" w:cs="Arial"/>
          <w:sz w:val="24"/>
          <w:szCs w:val="24"/>
        </w:rPr>
        <w:t>xytris(</w:t>
      </w:r>
      <w:proofErr w:type="spellStart"/>
      <w:proofErr w:type="gramEnd"/>
      <w:r w:rsidR="00EC52C0" w:rsidRPr="0089655E">
        <w:rPr>
          <w:rFonts w:ascii="Arial" w:hAnsi="Arial" w:cs="Arial"/>
          <w:sz w:val="24"/>
          <w:szCs w:val="24"/>
        </w:rPr>
        <w:t>dimethylamino</w:t>
      </w:r>
      <w:proofErr w:type="spellEnd"/>
      <w:r w:rsidR="00EC52C0" w:rsidRPr="0089655E">
        <w:rPr>
          <w:rFonts w:ascii="Arial" w:hAnsi="Arial" w:cs="Arial"/>
          <w:sz w:val="24"/>
          <w:szCs w:val="24"/>
        </w:rPr>
        <w:t>)</w:t>
      </w:r>
      <w:proofErr w:type="spellStart"/>
      <w:r w:rsidR="00EC52C0" w:rsidRPr="0089655E">
        <w:rPr>
          <w:rFonts w:ascii="Arial" w:hAnsi="Arial" w:cs="Arial"/>
          <w:b/>
          <w:bCs/>
          <w:sz w:val="24"/>
          <w:szCs w:val="24"/>
        </w:rPr>
        <w:t>p</w:t>
      </w:r>
      <w:r w:rsidR="00EC52C0" w:rsidRPr="0089655E">
        <w:rPr>
          <w:rFonts w:ascii="Arial" w:hAnsi="Arial" w:cs="Arial"/>
          <w:sz w:val="24"/>
          <w:szCs w:val="24"/>
        </w:rPr>
        <w:t>hosphonium</w:t>
      </w:r>
      <w:proofErr w:type="spellEnd"/>
      <w:r w:rsidR="00EC52C0" w:rsidRPr="0089655E">
        <w:rPr>
          <w:rFonts w:ascii="Arial" w:hAnsi="Arial" w:cs="Arial"/>
          <w:sz w:val="24"/>
          <w:szCs w:val="24"/>
        </w:rPr>
        <w:t xml:space="preserve"> </w:t>
      </w:r>
      <w:proofErr w:type="spellStart"/>
      <w:r w:rsidR="00EC52C0" w:rsidRPr="0089655E">
        <w:rPr>
          <w:rFonts w:ascii="Arial" w:hAnsi="Arial" w:cs="Arial"/>
          <w:sz w:val="24"/>
          <w:szCs w:val="24"/>
        </w:rPr>
        <w:t>hexafluorophosphate</w:t>
      </w:r>
      <w:proofErr w:type="spellEnd"/>
      <w:r w:rsidR="00EC52C0" w:rsidRPr="0089655E">
        <w:rPr>
          <w:rFonts w:ascii="Arial" w:hAnsi="Arial" w:cs="Arial"/>
          <w:sz w:val="24"/>
          <w:szCs w:val="24"/>
        </w:rPr>
        <w:t>)</w:t>
      </w:r>
      <w:r w:rsidR="00DC524D" w:rsidRPr="0089655E">
        <w:rPr>
          <w:rFonts w:ascii="Arial" w:hAnsi="Arial" w:cs="Arial"/>
          <w:sz w:val="24"/>
          <w:szCs w:val="24"/>
          <w:lang w:val="en-US"/>
        </w:rPr>
        <w:t xml:space="preserve"> as the coupling agent.</w:t>
      </w:r>
      <w:r w:rsidR="00DC524D" w:rsidRPr="0089655E">
        <w:rPr>
          <w:rFonts w:ascii="Arial" w:hAnsi="Arial" w:cs="Arial"/>
          <w:bCs/>
          <w:sz w:val="24"/>
          <w:szCs w:val="24"/>
          <w:lang w:val="en-US"/>
        </w:rPr>
        <w:t xml:space="preserve"> </w:t>
      </w:r>
      <w:r w:rsidRPr="0089655E">
        <w:rPr>
          <w:rFonts w:ascii="Arial" w:hAnsi="Arial" w:cs="Arial"/>
          <w:sz w:val="24"/>
          <w:szCs w:val="24"/>
          <w:lang w:val="en-US"/>
        </w:rPr>
        <w:t xml:space="preserve">Two </w:t>
      </w:r>
      <w:r w:rsidR="00A62501" w:rsidRPr="0089655E">
        <w:rPr>
          <w:rFonts w:ascii="Arial" w:hAnsi="Arial" w:cs="Arial"/>
          <w:sz w:val="24"/>
          <w:szCs w:val="24"/>
          <w:lang w:val="en-US"/>
        </w:rPr>
        <w:t xml:space="preserve">RL </w:t>
      </w:r>
      <w:r w:rsidRPr="0089655E">
        <w:rPr>
          <w:rFonts w:ascii="Arial" w:hAnsi="Arial" w:cs="Arial"/>
          <w:sz w:val="24"/>
          <w:szCs w:val="24"/>
          <w:lang w:val="en-US"/>
        </w:rPr>
        <w:t xml:space="preserve">samples functionalized with lysine were also obtained: </w:t>
      </w:r>
      <w:proofErr w:type="spellStart"/>
      <w:r w:rsidRPr="0089655E">
        <w:rPr>
          <w:rFonts w:ascii="Arial" w:hAnsi="Arial" w:cs="Arial"/>
          <w:b/>
          <w:sz w:val="24"/>
          <w:szCs w:val="24"/>
          <w:lang w:val="en-US"/>
        </w:rPr>
        <w:t>RLmix</w:t>
      </w:r>
      <w:proofErr w:type="spellEnd"/>
      <w:r w:rsidRPr="0089655E">
        <w:rPr>
          <w:rFonts w:ascii="Arial" w:hAnsi="Arial" w:cs="Arial"/>
          <w:b/>
          <w:sz w:val="24"/>
          <w:szCs w:val="24"/>
          <w:lang w:val="en-US"/>
        </w:rPr>
        <w:t>-Lys</w:t>
      </w:r>
      <w:r w:rsidRPr="0089655E">
        <w:rPr>
          <w:rFonts w:ascii="Arial" w:hAnsi="Arial" w:cs="Arial"/>
          <w:sz w:val="24"/>
          <w:szCs w:val="24"/>
          <w:lang w:val="en-US"/>
        </w:rPr>
        <w:t xml:space="preserve"> (from </w:t>
      </w:r>
      <w:proofErr w:type="spellStart"/>
      <w:r w:rsidRPr="0089655E">
        <w:rPr>
          <w:rFonts w:ascii="Arial" w:hAnsi="Arial" w:cs="Arial"/>
          <w:sz w:val="24"/>
          <w:szCs w:val="24"/>
          <w:lang w:val="en-US"/>
        </w:rPr>
        <w:t>RLmix</w:t>
      </w:r>
      <w:proofErr w:type="spellEnd"/>
      <w:r w:rsidRPr="0089655E">
        <w:rPr>
          <w:rFonts w:ascii="Arial" w:hAnsi="Arial" w:cs="Arial"/>
          <w:sz w:val="24"/>
          <w:szCs w:val="24"/>
          <w:lang w:val="en-US"/>
        </w:rPr>
        <w:t xml:space="preserve">) and </w:t>
      </w:r>
      <w:proofErr w:type="spellStart"/>
      <w:r w:rsidRPr="0089655E">
        <w:rPr>
          <w:rFonts w:ascii="Arial" w:hAnsi="Arial" w:cs="Arial"/>
          <w:b/>
          <w:sz w:val="24"/>
          <w:szCs w:val="24"/>
          <w:lang w:val="en-US"/>
        </w:rPr>
        <w:t>monoRL</w:t>
      </w:r>
      <w:proofErr w:type="spellEnd"/>
      <w:r w:rsidRPr="0089655E">
        <w:rPr>
          <w:rFonts w:ascii="Arial" w:hAnsi="Arial" w:cs="Arial"/>
          <w:b/>
          <w:sz w:val="24"/>
          <w:szCs w:val="24"/>
          <w:lang w:val="en-US"/>
        </w:rPr>
        <w:t>-Lys</w:t>
      </w:r>
      <w:r w:rsidRPr="0089655E">
        <w:rPr>
          <w:rFonts w:ascii="Arial" w:hAnsi="Arial" w:cs="Arial"/>
          <w:sz w:val="24"/>
          <w:szCs w:val="24"/>
          <w:lang w:val="en-US"/>
        </w:rPr>
        <w:t xml:space="preserve"> </w:t>
      </w:r>
      <w:proofErr w:type="gramStart"/>
      <w:r w:rsidRPr="0089655E">
        <w:rPr>
          <w:rFonts w:ascii="Arial" w:hAnsi="Arial" w:cs="Arial"/>
          <w:sz w:val="24"/>
          <w:szCs w:val="24"/>
          <w:lang w:val="en-US"/>
        </w:rPr>
        <w:t>( from</w:t>
      </w:r>
      <w:proofErr w:type="gramEnd"/>
      <w:r w:rsidRPr="0089655E">
        <w:rPr>
          <w:rFonts w:ascii="Arial" w:hAnsi="Arial" w:cs="Arial"/>
          <w:sz w:val="24"/>
          <w:szCs w:val="24"/>
          <w:lang w:val="en-US"/>
        </w:rPr>
        <w:t xml:space="preserve"> </w:t>
      </w:r>
      <w:proofErr w:type="spellStart"/>
      <w:r w:rsidRPr="0089655E">
        <w:rPr>
          <w:rFonts w:ascii="Arial" w:hAnsi="Arial" w:cs="Arial"/>
          <w:sz w:val="24"/>
          <w:szCs w:val="24"/>
          <w:lang w:val="en-US"/>
        </w:rPr>
        <w:t>monoRL</w:t>
      </w:r>
      <w:proofErr w:type="spellEnd"/>
      <w:r w:rsidRPr="0089655E">
        <w:rPr>
          <w:rFonts w:ascii="Arial" w:hAnsi="Arial" w:cs="Arial"/>
          <w:sz w:val="24"/>
          <w:szCs w:val="24"/>
          <w:lang w:val="en-US"/>
        </w:rPr>
        <w:t xml:space="preserve">). </w:t>
      </w:r>
    </w:p>
    <w:p w:rsidR="009B10E5" w:rsidRDefault="009954AE" w:rsidP="00CA071D">
      <w:pPr>
        <w:spacing w:after="0" w:line="480" w:lineRule="auto"/>
        <w:ind w:firstLine="708"/>
        <w:jc w:val="both"/>
        <w:rPr>
          <w:rFonts w:ascii="Times New Roman" w:hAnsi="Times New Roman" w:cs="Times New Roman"/>
          <w:sz w:val="24"/>
          <w:szCs w:val="24"/>
          <w:lang w:val="en-US"/>
        </w:rPr>
      </w:pPr>
      <w:r w:rsidRPr="000518AF">
        <w:rPr>
          <w:rFonts w:ascii="Arial" w:hAnsi="Arial" w:cs="Arial"/>
          <w:sz w:val="24"/>
          <w:szCs w:val="24"/>
          <w:lang w:val="en-US"/>
        </w:rPr>
        <w:t xml:space="preserve">ESI-MS studies confirmed the formation of the </w:t>
      </w:r>
      <w:r w:rsidR="0060483A">
        <w:rPr>
          <w:rFonts w:ascii="Arial" w:hAnsi="Arial" w:cs="Arial"/>
          <w:sz w:val="24"/>
          <w:szCs w:val="24"/>
          <w:lang w:val="en-US"/>
        </w:rPr>
        <w:t>amino acid</w:t>
      </w:r>
      <w:r w:rsidR="003D6D3F">
        <w:rPr>
          <w:rFonts w:ascii="Arial" w:hAnsi="Arial" w:cs="Arial"/>
          <w:sz w:val="24"/>
          <w:szCs w:val="24"/>
          <w:lang w:val="en-US"/>
        </w:rPr>
        <w:t xml:space="preserve"> conjugates (</w:t>
      </w:r>
      <w:r w:rsidR="003D6D3F" w:rsidRPr="007D2C83">
        <w:rPr>
          <w:rFonts w:ascii="Arial" w:hAnsi="Arial" w:cs="Arial"/>
          <w:sz w:val="24"/>
          <w:szCs w:val="24"/>
          <w:lang w:val="en-US"/>
        </w:rPr>
        <w:t xml:space="preserve">Fig. </w:t>
      </w:r>
      <w:r w:rsidR="007D2C83" w:rsidRPr="007D2C83">
        <w:rPr>
          <w:rFonts w:ascii="Arial" w:hAnsi="Arial" w:cs="Arial"/>
          <w:sz w:val="24"/>
          <w:szCs w:val="24"/>
          <w:lang w:val="en-US"/>
        </w:rPr>
        <w:t>S1</w:t>
      </w:r>
      <w:r w:rsidR="003D6D3F" w:rsidRPr="00223FBF">
        <w:rPr>
          <w:rFonts w:ascii="Arial" w:hAnsi="Arial" w:cs="Arial"/>
          <w:color w:val="FF0000"/>
          <w:sz w:val="24"/>
          <w:szCs w:val="24"/>
          <w:lang w:val="en-US"/>
        </w:rPr>
        <w:t>)</w:t>
      </w:r>
      <w:r w:rsidR="003D6D3F">
        <w:rPr>
          <w:rFonts w:ascii="Arial" w:hAnsi="Arial" w:cs="Arial"/>
          <w:sz w:val="24"/>
          <w:szCs w:val="24"/>
          <w:lang w:val="en-US"/>
        </w:rPr>
        <w:t>. Both Rha-Rha-C10-C10-Arg (m/z 822) and Rha-C10-C10-</w:t>
      </w:r>
      <w:r w:rsidRPr="000518AF">
        <w:rPr>
          <w:rFonts w:ascii="Arial" w:hAnsi="Arial" w:cs="Arial"/>
          <w:sz w:val="24"/>
          <w:szCs w:val="24"/>
          <w:lang w:val="en-US"/>
        </w:rPr>
        <w:t>Arg (m/z 675) gave the predominant m</w:t>
      </w:r>
      <w:r w:rsidR="003D6D3F">
        <w:rPr>
          <w:rFonts w:ascii="Arial" w:hAnsi="Arial" w:cs="Arial"/>
          <w:sz w:val="24"/>
          <w:szCs w:val="24"/>
          <w:lang w:val="en-US"/>
        </w:rPr>
        <w:t xml:space="preserve">olecular ion peaks in the </w:t>
      </w:r>
      <w:proofErr w:type="spellStart"/>
      <w:r w:rsidR="003D6D3F">
        <w:rPr>
          <w:rFonts w:ascii="Arial" w:hAnsi="Arial" w:cs="Arial"/>
          <w:sz w:val="24"/>
          <w:szCs w:val="24"/>
          <w:lang w:val="en-US"/>
        </w:rPr>
        <w:t>RLmix-</w:t>
      </w:r>
      <w:r w:rsidRPr="000518AF">
        <w:rPr>
          <w:rFonts w:ascii="Arial" w:hAnsi="Arial" w:cs="Arial"/>
          <w:sz w:val="24"/>
          <w:szCs w:val="24"/>
          <w:lang w:val="en-US"/>
        </w:rPr>
        <w:t>Arg</w:t>
      </w:r>
      <w:proofErr w:type="spellEnd"/>
      <w:r w:rsidRPr="000518AF">
        <w:rPr>
          <w:rFonts w:ascii="Arial" w:hAnsi="Arial" w:cs="Arial"/>
          <w:sz w:val="24"/>
          <w:szCs w:val="24"/>
          <w:lang w:val="en-US"/>
        </w:rPr>
        <w:t xml:space="preserve"> sample, whereas only the pe</w:t>
      </w:r>
      <w:r w:rsidR="003D6D3F">
        <w:rPr>
          <w:rFonts w:ascii="Arial" w:hAnsi="Arial" w:cs="Arial"/>
          <w:sz w:val="24"/>
          <w:szCs w:val="24"/>
          <w:lang w:val="en-US"/>
        </w:rPr>
        <w:t>ak corresponding to Rha-C10-C10-</w:t>
      </w:r>
      <w:r w:rsidRPr="000518AF">
        <w:rPr>
          <w:rFonts w:ascii="Arial" w:hAnsi="Arial" w:cs="Arial"/>
          <w:sz w:val="24"/>
          <w:szCs w:val="24"/>
          <w:lang w:val="en-US"/>
        </w:rPr>
        <w:t>Arg (m</w:t>
      </w:r>
      <w:r w:rsidR="003D6D3F">
        <w:rPr>
          <w:rFonts w:ascii="Arial" w:hAnsi="Arial" w:cs="Arial"/>
          <w:sz w:val="24"/>
          <w:szCs w:val="24"/>
          <w:lang w:val="en-US"/>
        </w:rPr>
        <w:t xml:space="preserve">/z 675) was observed for </w:t>
      </w:r>
      <w:proofErr w:type="spellStart"/>
      <w:r w:rsidR="003D6D3F">
        <w:rPr>
          <w:rFonts w:ascii="Arial" w:hAnsi="Arial" w:cs="Arial"/>
          <w:sz w:val="24"/>
          <w:szCs w:val="24"/>
          <w:lang w:val="en-US"/>
        </w:rPr>
        <w:t>monoRL</w:t>
      </w:r>
      <w:proofErr w:type="spellEnd"/>
      <w:r w:rsidR="003D6D3F">
        <w:rPr>
          <w:rFonts w:ascii="Arial" w:hAnsi="Arial" w:cs="Arial"/>
          <w:sz w:val="24"/>
          <w:szCs w:val="24"/>
          <w:lang w:val="en-US"/>
        </w:rPr>
        <w:t>-</w:t>
      </w:r>
      <w:r w:rsidRPr="000518AF">
        <w:rPr>
          <w:rFonts w:ascii="Arial" w:hAnsi="Arial" w:cs="Arial"/>
          <w:sz w:val="24"/>
          <w:szCs w:val="24"/>
          <w:lang w:val="en-US"/>
        </w:rPr>
        <w:t xml:space="preserve">Arg. ESI-MS also showed minor peaks corresponding to other RL derivatives. Similar results were obtained for the lysine derivatives; the predominant homologues </w:t>
      </w:r>
      <w:r w:rsidR="003D6D3F">
        <w:rPr>
          <w:rFonts w:ascii="Arial" w:hAnsi="Arial" w:cs="Arial"/>
          <w:sz w:val="24"/>
          <w:szCs w:val="24"/>
          <w:lang w:val="en-US"/>
        </w:rPr>
        <w:t xml:space="preserve">in the </w:t>
      </w:r>
      <w:proofErr w:type="spellStart"/>
      <w:r w:rsidR="003D6D3F">
        <w:rPr>
          <w:rFonts w:ascii="Arial" w:hAnsi="Arial" w:cs="Arial"/>
          <w:sz w:val="24"/>
          <w:szCs w:val="24"/>
          <w:lang w:val="en-US"/>
        </w:rPr>
        <w:t>RLmix</w:t>
      </w:r>
      <w:proofErr w:type="spellEnd"/>
      <w:r w:rsidR="003D6D3F">
        <w:rPr>
          <w:rFonts w:ascii="Arial" w:hAnsi="Arial" w:cs="Arial"/>
          <w:sz w:val="24"/>
          <w:szCs w:val="24"/>
          <w:lang w:val="en-US"/>
        </w:rPr>
        <w:t>-</w:t>
      </w:r>
      <w:r w:rsidRPr="000518AF">
        <w:rPr>
          <w:rFonts w:ascii="Arial" w:hAnsi="Arial" w:cs="Arial"/>
          <w:sz w:val="24"/>
          <w:szCs w:val="24"/>
          <w:lang w:val="en-US"/>
        </w:rPr>
        <w:t>Lys were Rha-Rha-C10-C10_Lys (m/z 793) and Rha-C10-C10_Lys (m/z 647), whereas Rha-C10-C10_Lys (m/z 647</w:t>
      </w:r>
      <w:r w:rsidR="003D6D3F">
        <w:rPr>
          <w:rFonts w:ascii="Arial" w:hAnsi="Arial" w:cs="Arial"/>
          <w:sz w:val="24"/>
          <w:szCs w:val="24"/>
          <w:lang w:val="en-US"/>
        </w:rPr>
        <w:t xml:space="preserve">) was predominant in the </w:t>
      </w:r>
      <w:proofErr w:type="spellStart"/>
      <w:r w:rsidR="003D6D3F">
        <w:rPr>
          <w:rFonts w:ascii="Arial" w:hAnsi="Arial" w:cs="Arial"/>
          <w:sz w:val="24"/>
          <w:szCs w:val="24"/>
          <w:lang w:val="en-US"/>
        </w:rPr>
        <w:t>monoRL</w:t>
      </w:r>
      <w:proofErr w:type="spellEnd"/>
      <w:r w:rsidR="003D6D3F">
        <w:rPr>
          <w:rFonts w:ascii="Arial" w:hAnsi="Arial" w:cs="Arial"/>
          <w:sz w:val="24"/>
          <w:szCs w:val="24"/>
          <w:lang w:val="en-US"/>
        </w:rPr>
        <w:t>-</w:t>
      </w:r>
      <w:r w:rsidRPr="000518AF">
        <w:rPr>
          <w:rFonts w:ascii="Arial" w:hAnsi="Arial" w:cs="Arial"/>
          <w:sz w:val="24"/>
          <w:szCs w:val="24"/>
          <w:lang w:val="en-US"/>
        </w:rPr>
        <w:t>Lys sample.</w:t>
      </w:r>
      <w:r w:rsidR="009B10E5" w:rsidRPr="009B10E5">
        <w:rPr>
          <w:rFonts w:ascii="Arial" w:hAnsi="Arial" w:cs="Arial"/>
          <w:sz w:val="24"/>
          <w:szCs w:val="24"/>
          <w:lang w:val="en-US"/>
        </w:rPr>
        <w:t xml:space="preserve"> </w:t>
      </w:r>
    </w:p>
    <w:p w:rsidR="00742366" w:rsidRPr="00CA071D" w:rsidRDefault="001B29E6" w:rsidP="001B29E6">
      <w:pPr>
        <w:autoSpaceDE w:val="0"/>
        <w:autoSpaceDN w:val="0"/>
        <w:adjustRightInd w:val="0"/>
        <w:spacing w:after="0" w:line="480" w:lineRule="auto"/>
        <w:ind w:firstLine="567"/>
        <w:jc w:val="both"/>
        <w:rPr>
          <w:rFonts w:ascii="Times New Roman" w:hAnsi="Times New Roman" w:cs="Times New Roman"/>
          <w:sz w:val="16"/>
          <w:szCs w:val="16"/>
          <w:lang w:val="en-US"/>
        </w:rPr>
      </w:pPr>
      <w:r>
        <w:rPr>
          <w:rFonts w:ascii="Arial" w:hAnsi="Arial" w:cs="Arial"/>
          <w:sz w:val="24"/>
          <w:szCs w:val="24"/>
          <w:lang w:val="en-US"/>
        </w:rPr>
        <w:t xml:space="preserve">The results indicate that it is possible to obtain the amino acid conjugates using a </w:t>
      </w:r>
      <w:r w:rsidRPr="00DC524D">
        <w:rPr>
          <w:rFonts w:ascii="Arial" w:hAnsi="Arial" w:cs="Arial"/>
          <w:sz w:val="24"/>
          <w:szCs w:val="24"/>
          <w:lang w:val="en-US"/>
        </w:rPr>
        <w:t>straightforward and highly efficient</w:t>
      </w:r>
      <w:r>
        <w:rPr>
          <w:rFonts w:ascii="Arial" w:hAnsi="Arial" w:cs="Arial"/>
          <w:sz w:val="24"/>
          <w:szCs w:val="24"/>
          <w:lang w:val="en-US"/>
        </w:rPr>
        <w:t xml:space="preserve"> procedure</w:t>
      </w:r>
      <w:r w:rsidRPr="00DC524D">
        <w:rPr>
          <w:rFonts w:ascii="Arial" w:hAnsi="Arial" w:cs="Arial"/>
          <w:sz w:val="24"/>
          <w:szCs w:val="24"/>
          <w:lang w:val="en-US"/>
        </w:rPr>
        <w:t>.</w:t>
      </w:r>
      <w:r>
        <w:rPr>
          <w:rFonts w:ascii="Arial" w:hAnsi="Arial" w:cs="Arial"/>
          <w:sz w:val="24"/>
          <w:szCs w:val="24"/>
          <w:lang w:val="en-US"/>
        </w:rPr>
        <w:t xml:space="preserve"> </w:t>
      </w:r>
      <w:r w:rsidR="00DC524D" w:rsidRPr="00DC524D">
        <w:rPr>
          <w:rFonts w:ascii="Arial" w:hAnsi="Arial" w:cs="Arial"/>
          <w:bCs/>
          <w:sz w:val="24"/>
          <w:szCs w:val="24"/>
          <w:lang w:val="en-US"/>
        </w:rPr>
        <w:t xml:space="preserve">It should be emphasized that each reaction was performed with three replicates </w:t>
      </w:r>
      <w:r w:rsidR="00942818">
        <w:rPr>
          <w:rFonts w:ascii="Arial" w:hAnsi="Arial" w:cs="Arial"/>
          <w:bCs/>
          <w:sz w:val="24"/>
          <w:szCs w:val="24"/>
          <w:lang w:val="en-US"/>
        </w:rPr>
        <w:t>and t</w:t>
      </w:r>
      <w:r w:rsidR="00DC524D" w:rsidRPr="00DC524D">
        <w:rPr>
          <w:rFonts w:ascii="Arial" w:hAnsi="Arial" w:cs="Arial"/>
          <w:bCs/>
          <w:sz w:val="24"/>
          <w:szCs w:val="24"/>
          <w:lang w:val="en-US"/>
        </w:rPr>
        <w:t xml:space="preserve">he chromatograms obtained in the different reproductions always presented the same profile.  </w:t>
      </w:r>
    </w:p>
    <w:p w:rsidR="00742366" w:rsidRPr="00CA071D" w:rsidRDefault="009954AE" w:rsidP="000518AF">
      <w:pPr>
        <w:spacing w:after="0" w:line="480" w:lineRule="auto"/>
        <w:jc w:val="both"/>
        <w:rPr>
          <w:rFonts w:ascii="Arial" w:hAnsi="Arial" w:cs="Arial"/>
          <w:i/>
          <w:sz w:val="24"/>
          <w:szCs w:val="24"/>
          <w:lang w:val="en-US"/>
        </w:rPr>
      </w:pPr>
      <w:r w:rsidRPr="00CA071D">
        <w:rPr>
          <w:rFonts w:ascii="Arial" w:hAnsi="Arial" w:cs="Arial"/>
          <w:i/>
          <w:sz w:val="24"/>
          <w:szCs w:val="24"/>
          <w:lang w:val="en-US"/>
        </w:rPr>
        <w:t>3.</w:t>
      </w:r>
      <w:r w:rsidR="00192FCB" w:rsidRPr="00CA071D">
        <w:rPr>
          <w:rFonts w:ascii="Arial" w:hAnsi="Arial" w:cs="Arial"/>
          <w:i/>
          <w:sz w:val="24"/>
          <w:szCs w:val="24"/>
          <w:lang w:val="en-US"/>
        </w:rPr>
        <w:t>3.</w:t>
      </w:r>
      <w:r w:rsidRPr="00CA071D">
        <w:rPr>
          <w:rFonts w:ascii="Arial" w:hAnsi="Arial" w:cs="Arial"/>
          <w:i/>
          <w:sz w:val="24"/>
          <w:szCs w:val="24"/>
          <w:lang w:val="en-US"/>
        </w:rPr>
        <w:t xml:space="preserve"> NMR spectroscopy</w:t>
      </w:r>
    </w:p>
    <w:p w:rsidR="00AA45C0" w:rsidRDefault="009954AE" w:rsidP="00CA071D">
      <w:pPr>
        <w:spacing w:line="480" w:lineRule="auto"/>
        <w:ind w:firstLine="708"/>
        <w:jc w:val="both"/>
        <w:rPr>
          <w:rFonts w:ascii="Times New Roman" w:eastAsia="Times New Roman" w:hAnsi="Times New Roman" w:cs="Times New Roman"/>
          <w:sz w:val="24"/>
          <w:szCs w:val="24"/>
          <w:lang w:val="en-US" w:eastAsia="es-ES"/>
        </w:rPr>
      </w:pPr>
      <w:r w:rsidRPr="000518AF">
        <w:rPr>
          <w:rFonts w:ascii="Arial" w:hAnsi="Arial" w:cs="Arial"/>
          <w:sz w:val="24"/>
          <w:szCs w:val="24"/>
          <w:lang w:val="en-US"/>
        </w:rPr>
        <w:t xml:space="preserve">NMR spectra were used to confirm the chemical structure of all compounds </w:t>
      </w:r>
      <w:r w:rsidRPr="007D2C83">
        <w:rPr>
          <w:rFonts w:ascii="Arial" w:hAnsi="Arial" w:cs="Arial"/>
          <w:sz w:val="24"/>
          <w:szCs w:val="24"/>
          <w:lang w:val="en-US"/>
        </w:rPr>
        <w:t xml:space="preserve">(Figures </w:t>
      </w:r>
      <w:r w:rsidR="007D2C83" w:rsidRPr="007D2C83">
        <w:rPr>
          <w:rFonts w:ascii="Arial" w:hAnsi="Arial" w:cs="Arial"/>
          <w:sz w:val="24"/>
          <w:szCs w:val="24"/>
          <w:lang w:val="en-US"/>
        </w:rPr>
        <w:t>S2-S7</w:t>
      </w:r>
      <w:r w:rsidRPr="007D2C83">
        <w:rPr>
          <w:rFonts w:ascii="Arial" w:hAnsi="Arial" w:cs="Arial"/>
          <w:sz w:val="24"/>
          <w:szCs w:val="24"/>
          <w:lang w:val="en-US"/>
        </w:rPr>
        <w:t>)</w:t>
      </w:r>
      <w:r w:rsidRPr="000518AF">
        <w:rPr>
          <w:rFonts w:ascii="Arial" w:hAnsi="Arial" w:cs="Arial"/>
          <w:sz w:val="24"/>
          <w:szCs w:val="24"/>
          <w:lang w:val="en-US"/>
        </w:rPr>
        <w:t xml:space="preserve">. The </w:t>
      </w:r>
      <w:r w:rsidRPr="000518AF">
        <w:rPr>
          <w:rFonts w:ascii="Arial" w:hAnsi="Arial" w:cs="Arial"/>
          <w:sz w:val="24"/>
          <w:szCs w:val="24"/>
          <w:vertAlign w:val="superscript"/>
          <w:lang w:val="en-US"/>
        </w:rPr>
        <w:t>1</w:t>
      </w:r>
      <w:r w:rsidRPr="000518AF">
        <w:rPr>
          <w:rFonts w:ascii="Arial" w:hAnsi="Arial" w:cs="Arial"/>
          <w:sz w:val="24"/>
          <w:szCs w:val="24"/>
          <w:lang w:val="en-US"/>
        </w:rPr>
        <w:t xml:space="preserve">HNMR spectrum of the </w:t>
      </w:r>
      <w:proofErr w:type="spellStart"/>
      <w:r w:rsidRPr="000518AF">
        <w:rPr>
          <w:rFonts w:ascii="Arial" w:hAnsi="Arial" w:cs="Arial"/>
          <w:sz w:val="24"/>
          <w:szCs w:val="24"/>
          <w:lang w:val="en-US"/>
        </w:rPr>
        <w:t>monoRL</w:t>
      </w:r>
      <w:proofErr w:type="spellEnd"/>
      <w:r w:rsidRPr="000518AF">
        <w:rPr>
          <w:rFonts w:ascii="Arial" w:hAnsi="Arial" w:cs="Arial"/>
          <w:sz w:val="24"/>
          <w:szCs w:val="24"/>
          <w:lang w:val="en-US"/>
        </w:rPr>
        <w:t xml:space="preserve"> clearly shows the signals corresponding to the two main moieties of this molecule. The peaks at δ=0.90 ppm, δ=1.2 ppm and around δ =1.4 ppm indicate the presence of </w:t>
      </w:r>
      <w:r w:rsidRPr="0089655E">
        <w:rPr>
          <w:rFonts w:ascii="Arial" w:hAnsi="Arial" w:cs="Arial"/>
          <w:sz w:val="24"/>
          <w:szCs w:val="24"/>
          <w:lang w:val="en-US"/>
        </w:rPr>
        <w:t>the terminal - CH</w:t>
      </w:r>
      <w:r w:rsidRPr="0089655E">
        <w:rPr>
          <w:rFonts w:ascii="Arial" w:hAnsi="Arial" w:cs="Arial"/>
          <w:sz w:val="24"/>
          <w:szCs w:val="24"/>
          <w:vertAlign w:val="subscript"/>
          <w:lang w:val="en-US"/>
        </w:rPr>
        <w:t>3</w:t>
      </w:r>
      <w:r w:rsidRPr="0089655E">
        <w:rPr>
          <w:rFonts w:ascii="Arial" w:hAnsi="Arial" w:cs="Arial"/>
          <w:sz w:val="24"/>
          <w:szCs w:val="24"/>
          <w:lang w:val="en-US"/>
        </w:rPr>
        <w:t xml:space="preserve"> group and the -CH</w:t>
      </w:r>
      <w:r w:rsidRPr="0089655E">
        <w:rPr>
          <w:rFonts w:ascii="Arial" w:hAnsi="Arial" w:cs="Arial"/>
          <w:sz w:val="24"/>
          <w:szCs w:val="24"/>
          <w:vertAlign w:val="subscript"/>
          <w:lang w:val="en-US"/>
        </w:rPr>
        <w:t>2</w:t>
      </w:r>
      <w:r w:rsidRPr="0089655E">
        <w:rPr>
          <w:rFonts w:ascii="Arial" w:hAnsi="Arial" w:cs="Arial"/>
          <w:sz w:val="24"/>
          <w:szCs w:val="24"/>
          <w:lang w:val="en-US"/>
        </w:rPr>
        <w:t xml:space="preserve">- of a straight-chain fatty acid. </w:t>
      </w:r>
      <w:r w:rsidR="00AF00CB" w:rsidRPr="0089655E">
        <w:rPr>
          <w:rFonts w:ascii="Arial" w:hAnsi="Arial" w:cs="Arial"/>
          <w:sz w:val="24"/>
          <w:szCs w:val="24"/>
          <w:lang w:val="en-US"/>
        </w:rPr>
        <w:t>T</w:t>
      </w:r>
      <w:r w:rsidRPr="0089655E">
        <w:rPr>
          <w:rFonts w:ascii="Arial" w:hAnsi="Arial" w:cs="Arial"/>
          <w:sz w:val="24"/>
          <w:szCs w:val="24"/>
          <w:lang w:val="en-US"/>
        </w:rPr>
        <w:t xml:space="preserve">he </w:t>
      </w:r>
      <w:r w:rsidRPr="0089655E">
        <w:rPr>
          <w:rFonts w:ascii="Arial" w:hAnsi="Arial" w:cs="Arial"/>
          <w:sz w:val="24"/>
          <w:szCs w:val="24"/>
          <w:vertAlign w:val="superscript"/>
          <w:lang w:val="en-US"/>
        </w:rPr>
        <w:t>1</w:t>
      </w:r>
      <w:r w:rsidRPr="0089655E">
        <w:rPr>
          <w:rFonts w:ascii="Arial" w:hAnsi="Arial" w:cs="Arial"/>
          <w:sz w:val="24"/>
          <w:szCs w:val="24"/>
          <w:lang w:val="en-US"/>
        </w:rPr>
        <w:t xml:space="preserve">HNMR spectrum also contains the typical signals of the </w:t>
      </w:r>
      <w:proofErr w:type="spellStart"/>
      <w:r w:rsidRPr="0089655E">
        <w:rPr>
          <w:rFonts w:ascii="Arial" w:hAnsi="Arial" w:cs="Arial"/>
          <w:sz w:val="24"/>
          <w:szCs w:val="24"/>
          <w:lang w:val="en-US"/>
        </w:rPr>
        <w:t>rhamnose</w:t>
      </w:r>
      <w:proofErr w:type="spellEnd"/>
      <w:r w:rsidRPr="0089655E">
        <w:rPr>
          <w:rFonts w:ascii="Arial" w:hAnsi="Arial" w:cs="Arial"/>
          <w:sz w:val="24"/>
          <w:szCs w:val="24"/>
          <w:lang w:val="en-US"/>
        </w:rPr>
        <w:t xml:space="preserve"> moiety; chemical shifts of δ=3.5-4.7 ppm </w:t>
      </w:r>
      <w:r w:rsidR="00F02346" w:rsidRPr="0089655E">
        <w:rPr>
          <w:rFonts w:ascii="Arial" w:hAnsi="Arial" w:cs="Arial"/>
          <w:sz w:val="24"/>
          <w:szCs w:val="24"/>
          <w:lang w:val="en-US"/>
        </w:rPr>
        <w:t>correspond to</w:t>
      </w:r>
      <w:r w:rsidRPr="0089655E">
        <w:rPr>
          <w:rFonts w:ascii="Arial" w:hAnsi="Arial" w:cs="Arial"/>
          <w:sz w:val="24"/>
          <w:szCs w:val="24"/>
          <w:lang w:val="en-US"/>
        </w:rPr>
        <w:t xml:space="preserve"> the hydrogen atoms of the pyranose ring, and the peak of the -CH</w:t>
      </w:r>
      <w:r w:rsidRPr="0089655E">
        <w:rPr>
          <w:rFonts w:ascii="Arial" w:hAnsi="Arial" w:cs="Arial"/>
          <w:sz w:val="24"/>
          <w:szCs w:val="24"/>
          <w:vertAlign w:val="subscript"/>
          <w:lang w:val="en-US"/>
        </w:rPr>
        <w:t>3</w:t>
      </w:r>
      <w:r w:rsidRPr="0089655E">
        <w:rPr>
          <w:rFonts w:ascii="Arial" w:hAnsi="Arial" w:cs="Arial"/>
          <w:sz w:val="24"/>
          <w:szCs w:val="24"/>
          <w:lang w:val="en-US"/>
        </w:rPr>
        <w:t xml:space="preserve"> of pyranose was observed as a singlet at δ = 1.2 ppm.</w:t>
      </w:r>
      <w:r w:rsidR="00F02346" w:rsidRPr="0089655E">
        <w:rPr>
          <w:rFonts w:ascii="Arial" w:hAnsi="Arial" w:cs="Arial"/>
          <w:sz w:val="24"/>
          <w:szCs w:val="24"/>
          <w:lang w:val="en-US"/>
        </w:rPr>
        <w:t xml:space="preserve"> </w:t>
      </w:r>
      <w:r w:rsidR="00E24B84" w:rsidRPr="0089655E">
        <w:rPr>
          <w:rFonts w:ascii="Arial" w:hAnsi="Arial" w:cs="Arial"/>
          <w:sz w:val="24"/>
          <w:szCs w:val="24"/>
          <w:lang w:val="en-US"/>
        </w:rPr>
        <w:t>The</w:t>
      </w:r>
      <w:r w:rsidRPr="0089655E">
        <w:rPr>
          <w:rFonts w:ascii="Arial" w:hAnsi="Arial" w:cs="Arial"/>
          <w:sz w:val="24"/>
          <w:szCs w:val="24"/>
          <w:lang w:val="en-US"/>
        </w:rPr>
        <w:t xml:space="preserve"> </w:t>
      </w:r>
      <w:r w:rsidRPr="0089655E">
        <w:rPr>
          <w:rFonts w:ascii="Arial" w:hAnsi="Arial" w:cs="Arial"/>
          <w:sz w:val="24"/>
          <w:szCs w:val="24"/>
          <w:vertAlign w:val="superscript"/>
          <w:lang w:val="en-US"/>
        </w:rPr>
        <w:t>13</w:t>
      </w:r>
      <w:r w:rsidR="006300A1" w:rsidRPr="0089655E">
        <w:rPr>
          <w:rFonts w:ascii="Arial" w:hAnsi="Arial" w:cs="Arial"/>
          <w:sz w:val="24"/>
          <w:szCs w:val="24"/>
          <w:lang w:val="en-US"/>
        </w:rPr>
        <w:t>CNMR spectrum</w:t>
      </w:r>
      <w:r w:rsidRPr="0089655E">
        <w:rPr>
          <w:rFonts w:ascii="Arial" w:hAnsi="Arial" w:cs="Arial"/>
          <w:sz w:val="24"/>
          <w:szCs w:val="24"/>
          <w:lang w:val="en-US"/>
        </w:rPr>
        <w:t xml:space="preserve"> also show</w:t>
      </w:r>
      <w:r w:rsidR="006300A1" w:rsidRPr="0089655E">
        <w:rPr>
          <w:rFonts w:ascii="Arial" w:hAnsi="Arial" w:cs="Arial"/>
          <w:sz w:val="24"/>
          <w:szCs w:val="24"/>
          <w:lang w:val="en-US"/>
        </w:rPr>
        <w:t>s</w:t>
      </w:r>
      <w:r w:rsidRPr="0089655E">
        <w:rPr>
          <w:rFonts w:ascii="Arial" w:hAnsi="Arial" w:cs="Arial"/>
          <w:sz w:val="24"/>
          <w:szCs w:val="24"/>
          <w:lang w:val="en-US"/>
        </w:rPr>
        <w:t xml:space="preserve"> the presence of two alkyl chains and the </w:t>
      </w:r>
      <w:proofErr w:type="spellStart"/>
      <w:r w:rsidRPr="0089655E">
        <w:rPr>
          <w:rFonts w:ascii="Arial" w:hAnsi="Arial" w:cs="Arial"/>
          <w:sz w:val="24"/>
          <w:szCs w:val="24"/>
          <w:lang w:val="en-US"/>
        </w:rPr>
        <w:t>rhamnose</w:t>
      </w:r>
      <w:proofErr w:type="spellEnd"/>
      <w:r w:rsidRPr="0089655E">
        <w:rPr>
          <w:rFonts w:ascii="Arial" w:hAnsi="Arial" w:cs="Arial"/>
          <w:sz w:val="24"/>
          <w:szCs w:val="24"/>
          <w:lang w:val="en-US"/>
        </w:rPr>
        <w:t xml:space="preserve"> group: signals</w:t>
      </w:r>
      <w:r w:rsidRPr="000518AF">
        <w:rPr>
          <w:rFonts w:ascii="Arial" w:hAnsi="Arial" w:cs="Arial"/>
          <w:sz w:val="24"/>
          <w:szCs w:val="24"/>
          <w:lang w:val="en-US"/>
        </w:rPr>
        <w:t xml:space="preserve"> at δ=172.4 ppm and δ=174.2 ppm </w:t>
      </w:r>
      <w:proofErr w:type="gramStart"/>
      <w:r w:rsidRPr="000518AF">
        <w:rPr>
          <w:rFonts w:ascii="Arial" w:hAnsi="Arial" w:cs="Arial"/>
          <w:sz w:val="24"/>
          <w:szCs w:val="24"/>
          <w:lang w:val="en-US"/>
        </w:rPr>
        <w:t>correspond</w:t>
      </w:r>
      <w:proofErr w:type="gramEnd"/>
      <w:r w:rsidRPr="000518AF">
        <w:rPr>
          <w:rFonts w:ascii="Arial" w:hAnsi="Arial" w:cs="Arial"/>
          <w:sz w:val="24"/>
          <w:szCs w:val="24"/>
          <w:lang w:val="en-US"/>
        </w:rPr>
        <w:t xml:space="preserve"> to two carbonyl groups, signals at δ = 14.4 ppm and δ = 23.0-33.0 ppm to two alkyl chains, and signals at δ = 69.3-100.6 ppm confirm the presence of the </w:t>
      </w:r>
      <w:proofErr w:type="spellStart"/>
      <w:r w:rsidRPr="000518AF">
        <w:rPr>
          <w:rFonts w:ascii="Arial" w:hAnsi="Arial" w:cs="Arial"/>
          <w:sz w:val="24"/>
          <w:szCs w:val="24"/>
          <w:lang w:val="en-US"/>
        </w:rPr>
        <w:t>rhamnose</w:t>
      </w:r>
      <w:proofErr w:type="spellEnd"/>
      <w:r w:rsidRPr="000518AF">
        <w:rPr>
          <w:rFonts w:ascii="Arial" w:hAnsi="Arial" w:cs="Arial"/>
          <w:sz w:val="24"/>
          <w:szCs w:val="24"/>
          <w:lang w:val="en-US"/>
        </w:rPr>
        <w:t xml:space="preserve"> moiety. The </w:t>
      </w:r>
      <w:r w:rsidRPr="000518AF">
        <w:rPr>
          <w:rFonts w:ascii="Arial" w:hAnsi="Arial" w:cs="Arial"/>
          <w:sz w:val="24"/>
          <w:szCs w:val="24"/>
          <w:vertAlign w:val="superscript"/>
          <w:lang w:val="en-US"/>
        </w:rPr>
        <w:t>1</w:t>
      </w:r>
      <w:r w:rsidRPr="000518AF">
        <w:rPr>
          <w:rFonts w:ascii="Arial" w:hAnsi="Arial" w:cs="Arial"/>
          <w:sz w:val="24"/>
          <w:szCs w:val="24"/>
          <w:lang w:val="en-US"/>
        </w:rPr>
        <w:t xml:space="preserve">HNMR and </w:t>
      </w:r>
      <w:r w:rsidRPr="000518AF">
        <w:rPr>
          <w:rFonts w:ascii="Arial" w:hAnsi="Arial" w:cs="Arial"/>
          <w:sz w:val="24"/>
          <w:szCs w:val="24"/>
          <w:vertAlign w:val="superscript"/>
          <w:lang w:val="en-US"/>
        </w:rPr>
        <w:t>13</w:t>
      </w:r>
      <w:r w:rsidRPr="000518AF">
        <w:rPr>
          <w:rFonts w:ascii="Arial" w:hAnsi="Arial" w:cs="Arial"/>
          <w:sz w:val="24"/>
          <w:szCs w:val="24"/>
          <w:lang w:val="en-US"/>
        </w:rPr>
        <w:t xml:space="preserve">CNMR spectra did not identify the chemical shifts of all the protons and </w:t>
      </w:r>
      <w:r w:rsidR="009361FA" w:rsidRPr="000518AF">
        <w:rPr>
          <w:rFonts w:ascii="Arial" w:hAnsi="Arial" w:cs="Arial"/>
          <w:sz w:val="24"/>
          <w:szCs w:val="24"/>
          <w:lang w:val="en-US"/>
        </w:rPr>
        <w:t>carbon</w:t>
      </w:r>
      <w:r w:rsidR="00F02346">
        <w:rPr>
          <w:rFonts w:ascii="Arial" w:hAnsi="Arial" w:cs="Arial"/>
          <w:sz w:val="24"/>
          <w:szCs w:val="24"/>
          <w:lang w:val="en-US"/>
        </w:rPr>
        <w:t>s</w:t>
      </w:r>
      <w:r w:rsidR="009361FA" w:rsidRPr="000518AF">
        <w:rPr>
          <w:rFonts w:ascii="Arial" w:hAnsi="Arial" w:cs="Arial"/>
          <w:sz w:val="24"/>
          <w:szCs w:val="24"/>
          <w:lang w:val="en-US"/>
        </w:rPr>
        <w:t xml:space="preserve"> of the sample, so 2D </w:t>
      </w:r>
      <w:r w:rsidR="009361FA">
        <w:rPr>
          <w:rFonts w:ascii="Arial" w:hAnsi="Arial" w:cs="Arial"/>
          <w:sz w:val="24"/>
          <w:szCs w:val="24"/>
          <w:lang w:val="en-US"/>
        </w:rPr>
        <w:t xml:space="preserve">NMR spectra </w:t>
      </w:r>
      <w:r w:rsidR="00F02346" w:rsidRPr="00F02346">
        <w:rPr>
          <w:rFonts w:ascii="Arial" w:hAnsi="Arial" w:cs="Arial"/>
          <w:color w:val="FF0000"/>
          <w:sz w:val="24"/>
          <w:szCs w:val="24"/>
          <w:lang w:val="en-US"/>
        </w:rPr>
        <w:t>were</w:t>
      </w:r>
      <w:r w:rsidR="009361FA">
        <w:rPr>
          <w:rFonts w:ascii="Arial" w:hAnsi="Arial" w:cs="Arial"/>
          <w:sz w:val="24"/>
          <w:szCs w:val="24"/>
          <w:lang w:val="en-US"/>
        </w:rPr>
        <w:t xml:space="preserve"> also acquired. </w:t>
      </w:r>
      <w:r w:rsidR="00AA45C0" w:rsidRPr="007D2C83">
        <w:rPr>
          <w:rFonts w:ascii="Arial" w:eastAsia="Times New Roman" w:hAnsi="Arial" w:cs="Arial"/>
          <w:sz w:val="24"/>
          <w:szCs w:val="24"/>
          <w:lang w:val="en-US" w:eastAsia="es-ES"/>
        </w:rPr>
        <w:t xml:space="preserve">Table </w:t>
      </w:r>
      <w:r w:rsidR="003D6D3F" w:rsidRPr="007D2C83">
        <w:rPr>
          <w:rFonts w:ascii="Arial" w:eastAsia="Times New Roman" w:hAnsi="Arial" w:cs="Arial"/>
          <w:sz w:val="24"/>
          <w:szCs w:val="24"/>
          <w:lang w:val="en-US" w:eastAsia="es-ES"/>
        </w:rPr>
        <w:t>S</w:t>
      </w:r>
      <w:r w:rsidR="00DD01F4">
        <w:rPr>
          <w:rFonts w:ascii="Arial" w:eastAsia="Times New Roman" w:hAnsi="Arial" w:cs="Arial"/>
          <w:sz w:val="24"/>
          <w:szCs w:val="24"/>
          <w:lang w:val="en-US" w:eastAsia="es-ES"/>
        </w:rPr>
        <w:t>1</w:t>
      </w:r>
      <w:r w:rsidR="00AA45C0" w:rsidRPr="000518AF">
        <w:rPr>
          <w:rFonts w:ascii="Arial" w:eastAsia="Times New Roman" w:hAnsi="Arial" w:cs="Arial"/>
          <w:sz w:val="24"/>
          <w:szCs w:val="24"/>
          <w:lang w:val="en-US" w:eastAsia="es-ES"/>
        </w:rPr>
        <w:t xml:space="preserve"> contains the </w:t>
      </w:r>
      <w:r w:rsidR="00AA45C0" w:rsidRPr="000518AF">
        <w:rPr>
          <w:rFonts w:ascii="Arial" w:eastAsia="Times New Roman" w:hAnsi="Arial" w:cs="Arial"/>
          <w:sz w:val="24"/>
          <w:szCs w:val="24"/>
          <w:vertAlign w:val="superscript"/>
          <w:lang w:val="en-US" w:eastAsia="es-ES"/>
        </w:rPr>
        <w:t>1</w:t>
      </w:r>
      <w:r w:rsidR="00AA45C0" w:rsidRPr="000518AF">
        <w:rPr>
          <w:rFonts w:ascii="Arial" w:eastAsia="Times New Roman" w:hAnsi="Arial" w:cs="Arial"/>
          <w:sz w:val="24"/>
          <w:szCs w:val="24"/>
          <w:lang w:val="en-US" w:eastAsia="es-ES"/>
        </w:rPr>
        <w:t xml:space="preserve">HNMR and </w:t>
      </w:r>
      <w:r w:rsidR="00AA45C0" w:rsidRPr="000518AF">
        <w:rPr>
          <w:rFonts w:ascii="Arial" w:eastAsia="Times New Roman" w:hAnsi="Arial" w:cs="Arial"/>
          <w:sz w:val="24"/>
          <w:szCs w:val="24"/>
          <w:vertAlign w:val="superscript"/>
          <w:lang w:val="en-US" w:eastAsia="es-ES"/>
        </w:rPr>
        <w:t>13</w:t>
      </w:r>
      <w:r w:rsidR="00AA45C0" w:rsidRPr="000518AF">
        <w:rPr>
          <w:rFonts w:ascii="Arial" w:eastAsia="Times New Roman" w:hAnsi="Arial" w:cs="Arial"/>
          <w:sz w:val="24"/>
          <w:szCs w:val="24"/>
          <w:lang w:val="en-US" w:eastAsia="es-ES"/>
        </w:rPr>
        <w:t xml:space="preserve">CNMR data obtained from these experiments. The NMR spectra of the </w:t>
      </w:r>
      <w:proofErr w:type="spellStart"/>
      <w:r w:rsidR="00AA45C0" w:rsidRPr="000518AF">
        <w:rPr>
          <w:rFonts w:ascii="Arial" w:eastAsia="Times New Roman" w:hAnsi="Arial" w:cs="Arial"/>
          <w:sz w:val="24"/>
          <w:szCs w:val="24"/>
          <w:lang w:val="en-US" w:eastAsia="es-ES"/>
        </w:rPr>
        <w:t>RLmix</w:t>
      </w:r>
      <w:proofErr w:type="spellEnd"/>
      <w:r w:rsidR="00AA45C0" w:rsidRPr="000518AF">
        <w:rPr>
          <w:rFonts w:ascii="Arial" w:eastAsia="Times New Roman" w:hAnsi="Arial" w:cs="Arial"/>
          <w:sz w:val="24"/>
          <w:szCs w:val="24"/>
          <w:lang w:val="en-US" w:eastAsia="es-ES"/>
        </w:rPr>
        <w:t xml:space="preserve"> also support the proposed mixture. The region corresponding to the </w:t>
      </w:r>
      <w:proofErr w:type="spellStart"/>
      <w:r w:rsidR="00AA45C0" w:rsidRPr="000518AF">
        <w:rPr>
          <w:rFonts w:ascii="Arial" w:eastAsia="Times New Roman" w:hAnsi="Arial" w:cs="Arial"/>
          <w:sz w:val="24"/>
          <w:szCs w:val="24"/>
          <w:lang w:val="en-US" w:eastAsia="es-ES"/>
        </w:rPr>
        <w:t>rhamnose</w:t>
      </w:r>
      <w:proofErr w:type="spellEnd"/>
      <w:r w:rsidR="00AA45C0" w:rsidRPr="000518AF">
        <w:rPr>
          <w:rFonts w:ascii="Arial" w:eastAsia="Times New Roman" w:hAnsi="Arial" w:cs="Arial"/>
          <w:sz w:val="24"/>
          <w:szCs w:val="24"/>
          <w:lang w:val="en-US" w:eastAsia="es-ES"/>
        </w:rPr>
        <w:t xml:space="preserve"> carbons in the </w:t>
      </w:r>
      <w:r w:rsidR="00AA45C0" w:rsidRPr="000518AF">
        <w:rPr>
          <w:rFonts w:ascii="Arial" w:eastAsia="Times New Roman" w:hAnsi="Arial" w:cs="Arial"/>
          <w:sz w:val="24"/>
          <w:szCs w:val="24"/>
          <w:vertAlign w:val="superscript"/>
          <w:lang w:val="en-US" w:eastAsia="es-ES"/>
        </w:rPr>
        <w:t>13</w:t>
      </w:r>
      <w:r w:rsidR="00AA45C0" w:rsidRPr="000518AF">
        <w:rPr>
          <w:rFonts w:ascii="Arial" w:eastAsia="Times New Roman" w:hAnsi="Arial" w:cs="Arial"/>
          <w:sz w:val="24"/>
          <w:szCs w:val="24"/>
          <w:lang w:val="en-US" w:eastAsia="es-ES"/>
        </w:rPr>
        <w:t xml:space="preserve">CNMR contains more signals than the spectra of the </w:t>
      </w:r>
      <w:proofErr w:type="spellStart"/>
      <w:r w:rsidR="00AA45C0" w:rsidRPr="000518AF">
        <w:rPr>
          <w:rFonts w:ascii="Arial" w:eastAsia="Times New Roman" w:hAnsi="Arial" w:cs="Arial"/>
          <w:sz w:val="24"/>
          <w:szCs w:val="24"/>
          <w:lang w:val="en-US" w:eastAsia="es-ES"/>
        </w:rPr>
        <w:t>monoRL</w:t>
      </w:r>
      <w:proofErr w:type="spellEnd"/>
      <w:r w:rsidR="00AA45C0" w:rsidRPr="000518AF">
        <w:rPr>
          <w:rFonts w:ascii="Arial" w:eastAsia="Times New Roman" w:hAnsi="Arial" w:cs="Arial"/>
          <w:sz w:val="24"/>
          <w:szCs w:val="24"/>
          <w:lang w:val="en-US" w:eastAsia="es-ES"/>
        </w:rPr>
        <w:t xml:space="preserve">. The </w:t>
      </w:r>
      <w:proofErr w:type="spellStart"/>
      <w:r w:rsidR="003E3F83" w:rsidRPr="000518AF">
        <w:rPr>
          <w:rFonts w:ascii="Arial" w:eastAsia="Times New Roman" w:hAnsi="Arial" w:cs="Arial"/>
          <w:sz w:val="24"/>
          <w:szCs w:val="24"/>
          <w:lang w:val="en-US" w:eastAsia="es-ES"/>
        </w:rPr>
        <w:t>gHSQC</w:t>
      </w:r>
      <w:proofErr w:type="spellEnd"/>
      <w:r w:rsidR="003E3F83" w:rsidRPr="000518AF">
        <w:rPr>
          <w:rFonts w:ascii="Arial" w:eastAsia="Times New Roman" w:hAnsi="Arial" w:cs="Arial"/>
          <w:sz w:val="24"/>
          <w:szCs w:val="24"/>
          <w:lang w:val="en-US" w:eastAsia="es-ES"/>
        </w:rPr>
        <w:t xml:space="preserve"> shows</w:t>
      </w:r>
      <w:r w:rsidR="00AA45C0" w:rsidRPr="000518AF">
        <w:rPr>
          <w:rFonts w:ascii="Arial" w:eastAsia="Times New Roman" w:hAnsi="Arial" w:cs="Arial"/>
          <w:sz w:val="24"/>
          <w:szCs w:val="24"/>
          <w:lang w:val="en-US" w:eastAsia="es-ES"/>
        </w:rPr>
        <w:t xml:space="preserve"> three cross peaks corresponding to anomeric carbons o</w:t>
      </w:r>
      <w:r w:rsidR="00AA45C0">
        <w:rPr>
          <w:rFonts w:ascii="Arial" w:eastAsia="Times New Roman" w:hAnsi="Arial" w:cs="Arial"/>
          <w:sz w:val="24"/>
          <w:szCs w:val="24"/>
          <w:lang w:val="en-US" w:eastAsia="es-ES"/>
        </w:rPr>
        <w:t xml:space="preserve">f </w:t>
      </w:r>
      <w:proofErr w:type="spellStart"/>
      <w:r w:rsidR="00AA45C0">
        <w:rPr>
          <w:rFonts w:ascii="Arial" w:eastAsia="Times New Roman" w:hAnsi="Arial" w:cs="Arial"/>
          <w:sz w:val="24"/>
          <w:szCs w:val="24"/>
          <w:lang w:val="en-US" w:eastAsia="es-ES"/>
        </w:rPr>
        <w:t>rhamnose</w:t>
      </w:r>
      <w:proofErr w:type="spellEnd"/>
      <w:r w:rsidR="00AA45C0">
        <w:rPr>
          <w:rFonts w:ascii="Arial" w:eastAsia="Times New Roman" w:hAnsi="Arial" w:cs="Arial"/>
          <w:sz w:val="24"/>
          <w:szCs w:val="24"/>
          <w:lang w:val="en-US" w:eastAsia="es-ES"/>
        </w:rPr>
        <w:t xml:space="preserve"> (4.92/99.05, 4.78/10</w:t>
      </w:r>
      <w:r w:rsidR="0091036D">
        <w:rPr>
          <w:rFonts w:ascii="Arial" w:eastAsia="Times New Roman" w:hAnsi="Arial" w:cs="Arial"/>
          <w:sz w:val="24"/>
          <w:szCs w:val="24"/>
          <w:lang w:val="en-US" w:eastAsia="es-ES"/>
        </w:rPr>
        <w:t>0.5</w:t>
      </w:r>
      <w:r w:rsidR="00AA45C0" w:rsidRPr="000518AF">
        <w:rPr>
          <w:rFonts w:ascii="Arial" w:eastAsia="Times New Roman" w:hAnsi="Arial" w:cs="Arial"/>
          <w:sz w:val="24"/>
          <w:szCs w:val="24"/>
          <w:lang w:val="en-US" w:eastAsia="es-ES"/>
        </w:rPr>
        <w:t xml:space="preserve">, 4.88/104.2); these signals clearly indicate the presence of the mono- and </w:t>
      </w:r>
      <w:proofErr w:type="spellStart"/>
      <w:r w:rsidR="00AA45C0" w:rsidRPr="000518AF">
        <w:rPr>
          <w:rFonts w:ascii="Arial" w:eastAsia="Times New Roman" w:hAnsi="Arial" w:cs="Arial"/>
          <w:sz w:val="24"/>
          <w:szCs w:val="24"/>
          <w:lang w:val="en-US" w:eastAsia="es-ES"/>
        </w:rPr>
        <w:t>diRLs</w:t>
      </w:r>
      <w:proofErr w:type="spellEnd"/>
      <w:r w:rsidR="00AA45C0" w:rsidRPr="000518AF">
        <w:rPr>
          <w:rFonts w:ascii="Arial" w:eastAsia="Times New Roman" w:hAnsi="Arial" w:cs="Arial"/>
          <w:sz w:val="24"/>
          <w:szCs w:val="24"/>
          <w:lang w:val="en-US" w:eastAsia="es-ES"/>
        </w:rPr>
        <w:t xml:space="preserve"> in the mixture. Using</w:t>
      </w:r>
      <w:r w:rsidR="00AA45C0" w:rsidRPr="000518AF">
        <w:rPr>
          <w:rFonts w:ascii="Times New Roman" w:eastAsia="Times New Roman" w:hAnsi="Times New Roman" w:cs="Times New Roman"/>
          <w:sz w:val="24"/>
          <w:szCs w:val="24"/>
          <w:lang w:val="en-US" w:eastAsia="es-ES"/>
        </w:rPr>
        <w:t xml:space="preserve"> </w:t>
      </w:r>
      <w:r w:rsidR="00AA45C0" w:rsidRPr="000518AF">
        <w:rPr>
          <w:rFonts w:ascii="Arial" w:eastAsia="Times New Roman" w:hAnsi="Arial" w:cs="Arial"/>
          <w:sz w:val="24"/>
          <w:szCs w:val="24"/>
          <w:lang w:val="en-US" w:eastAsia="es-ES"/>
        </w:rPr>
        <w:t xml:space="preserve">the mono- and bi-dimensional NMR experiments, the NMR data corresponding to the </w:t>
      </w:r>
      <w:proofErr w:type="spellStart"/>
      <w:r w:rsidR="00AA45C0" w:rsidRPr="000518AF">
        <w:rPr>
          <w:rFonts w:ascii="Arial" w:eastAsia="Times New Roman" w:hAnsi="Arial" w:cs="Arial"/>
          <w:sz w:val="24"/>
          <w:szCs w:val="24"/>
          <w:lang w:val="en-US" w:eastAsia="es-ES"/>
        </w:rPr>
        <w:t>diRLs</w:t>
      </w:r>
      <w:proofErr w:type="spellEnd"/>
      <w:r w:rsidR="00AA45C0" w:rsidRPr="000518AF">
        <w:rPr>
          <w:rFonts w:ascii="Arial" w:eastAsia="Times New Roman" w:hAnsi="Arial" w:cs="Arial"/>
          <w:sz w:val="24"/>
          <w:szCs w:val="24"/>
          <w:lang w:val="en-US" w:eastAsia="es-ES"/>
        </w:rPr>
        <w:t xml:space="preserve"> was determined (</w:t>
      </w:r>
      <w:r w:rsidR="00DD01F4">
        <w:rPr>
          <w:rFonts w:ascii="Arial" w:eastAsia="Times New Roman" w:hAnsi="Arial" w:cs="Arial"/>
          <w:sz w:val="24"/>
          <w:szCs w:val="24"/>
          <w:lang w:val="en-US" w:eastAsia="es-ES"/>
        </w:rPr>
        <w:t xml:space="preserve">Table </w:t>
      </w:r>
      <w:r w:rsidR="003D6D3F" w:rsidRPr="007D2C83">
        <w:rPr>
          <w:rFonts w:ascii="Arial" w:eastAsia="Times New Roman" w:hAnsi="Arial" w:cs="Arial"/>
          <w:sz w:val="24"/>
          <w:szCs w:val="24"/>
          <w:lang w:val="en-US" w:eastAsia="es-ES"/>
        </w:rPr>
        <w:t>S</w:t>
      </w:r>
      <w:r w:rsidR="00DD01F4">
        <w:rPr>
          <w:rFonts w:ascii="Arial" w:eastAsia="Times New Roman" w:hAnsi="Arial" w:cs="Arial"/>
          <w:sz w:val="24"/>
          <w:szCs w:val="24"/>
          <w:lang w:val="en-US" w:eastAsia="es-ES"/>
        </w:rPr>
        <w:t>2</w:t>
      </w:r>
      <w:r w:rsidR="00AA45C0" w:rsidRPr="000518AF">
        <w:rPr>
          <w:rFonts w:ascii="Arial" w:eastAsia="Times New Roman" w:hAnsi="Arial" w:cs="Arial"/>
          <w:sz w:val="24"/>
          <w:szCs w:val="24"/>
          <w:lang w:val="en-US" w:eastAsia="es-ES"/>
        </w:rPr>
        <w:t>).</w:t>
      </w:r>
      <w:r w:rsidR="00AA45C0" w:rsidRPr="000518AF">
        <w:rPr>
          <w:rFonts w:ascii="Times New Roman" w:eastAsia="Times New Roman" w:hAnsi="Times New Roman" w:cs="Times New Roman"/>
          <w:sz w:val="24"/>
          <w:szCs w:val="24"/>
          <w:lang w:val="en-US" w:eastAsia="es-ES"/>
        </w:rPr>
        <w:t xml:space="preserve"> </w:t>
      </w:r>
    </w:p>
    <w:p w:rsidR="00AE74BF" w:rsidRDefault="009954AE" w:rsidP="00CA071D">
      <w:pPr>
        <w:spacing w:line="480" w:lineRule="auto"/>
        <w:ind w:firstLine="708"/>
        <w:jc w:val="both"/>
        <w:rPr>
          <w:rFonts w:ascii="Arial" w:hAnsi="Arial" w:cs="Arial"/>
          <w:sz w:val="24"/>
          <w:szCs w:val="24"/>
          <w:lang w:val="en-US"/>
        </w:rPr>
      </w:pPr>
      <w:r w:rsidRPr="000518AF">
        <w:rPr>
          <w:rFonts w:ascii="Arial" w:hAnsi="Arial" w:cs="Arial"/>
          <w:sz w:val="24"/>
          <w:szCs w:val="24"/>
          <w:lang w:val="en-US"/>
        </w:rPr>
        <w:t xml:space="preserve">The </w:t>
      </w:r>
      <w:r w:rsidRPr="000518AF">
        <w:rPr>
          <w:rFonts w:ascii="Arial" w:hAnsi="Arial" w:cs="Arial"/>
          <w:sz w:val="24"/>
          <w:szCs w:val="24"/>
          <w:vertAlign w:val="superscript"/>
          <w:lang w:val="en-US"/>
        </w:rPr>
        <w:t>1</w:t>
      </w:r>
      <w:r w:rsidRPr="000518AF">
        <w:rPr>
          <w:rFonts w:ascii="Arial" w:hAnsi="Arial" w:cs="Arial"/>
          <w:sz w:val="24"/>
          <w:szCs w:val="24"/>
          <w:lang w:val="en-US"/>
        </w:rPr>
        <w:t>HNMR of the lysine and arginine derivatives also i</w:t>
      </w:r>
      <w:r w:rsidR="003D6D3F">
        <w:rPr>
          <w:rFonts w:ascii="Arial" w:hAnsi="Arial" w:cs="Arial"/>
          <w:sz w:val="24"/>
          <w:szCs w:val="24"/>
          <w:lang w:val="en-US"/>
        </w:rPr>
        <w:t>dentified the target structures</w:t>
      </w:r>
      <w:r w:rsidRPr="000518AF">
        <w:rPr>
          <w:rFonts w:ascii="Arial" w:hAnsi="Arial" w:cs="Arial"/>
          <w:sz w:val="24"/>
          <w:szCs w:val="24"/>
          <w:lang w:val="en-US"/>
        </w:rPr>
        <w:t xml:space="preserve">. The </w:t>
      </w:r>
      <w:proofErr w:type="spellStart"/>
      <w:r w:rsidRPr="000518AF">
        <w:rPr>
          <w:rFonts w:ascii="Arial" w:hAnsi="Arial" w:cs="Arial"/>
          <w:sz w:val="24"/>
          <w:szCs w:val="24"/>
          <w:lang w:val="en-US"/>
        </w:rPr>
        <w:t>multiplet</w:t>
      </w:r>
      <w:proofErr w:type="spellEnd"/>
      <w:r w:rsidRPr="000518AF">
        <w:rPr>
          <w:rFonts w:ascii="Arial" w:hAnsi="Arial" w:cs="Arial"/>
          <w:sz w:val="24"/>
          <w:szCs w:val="24"/>
          <w:lang w:val="en-US"/>
        </w:rPr>
        <w:t xml:space="preserve"> at around 4 ppm and the singlet at 3.7 ppm confirm the anomeric -CH- and the methyl ester group of the amino acid moiety. The </w:t>
      </w:r>
      <w:r w:rsidRPr="000518AF">
        <w:rPr>
          <w:rFonts w:ascii="Arial" w:hAnsi="Arial" w:cs="Arial"/>
          <w:sz w:val="24"/>
          <w:szCs w:val="24"/>
          <w:vertAlign w:val="superscript"/>
          <w:lang w:val="en-US"/>
        </w:rPr>
        <w:t>1</w:t>
      </w:r>
      <w:r w:rsidRPr="000518AF">
        <w:rPr>
          <w:rFonts w:ascii="Arial" w:hAnsi="Arial" w:cs="Arial"/>
          <w:sz w:val="24"/>
          <w:szCs w:val="24"/>
          <w:lang w:val="en-US"/>
        </w:rPr>
        <w:t>HNMR was carried out using a delay of 25 s, which allows the integration of the proton signals to be compared accurately. Comparing the integrals corresponding to the –CH– and -CH</w:t>
      </w:r>
      <w:r w:rsidRPr="000518AF">
        <w:rPr>
          <w:rFonts w:ascii="Arial" w:hAnsi="Arial" w:cs="Arial"/>
          <w:sz w:val="24"/>
          <w:szCs w:val="24"/>
          <w:vertAlign w:val="subscript"/>
          <w:lang w:val="en-US"/>
        </w:rPr>
        <w:t>3</w:t>
      </w:r>
      <w:r w:rsidRPr="000518AF">
        <w:rPr>
          <w:rFonts w:ascii="Arial" w:hAnsi="Arial" w:cs="Arial"/>
          <w:sz w:val="24"/>
          <w:szCs w:val="24"/>
          <w:lang w:val="en-US"/>
        </w:rPr>
        <w:t xml:space="preserve"> of lysine or arginine with those of the - CH</w:t>
      </w:r>
      <w:r w:rsidRPr="000518AF">
        <w:rPr>
          <w:rFonts w:ascii="Arial" w:hAnsi="Arial" w:cs="Arial"/>
          <w:sz w:val="24"/>
          <w:szCs w:val="24"/>
          <w:vertAlign w:val="subscript"/>
          <w:lang w:val="en-US"/>
        </w:rPr>
        <w:t>3</w:t>
      </w:r>
      <w:r w:rsidRPr="000518AF">
        <w:rPr>
          <w:rFonts w:ascii="Arial" w:hAnsi="Arial" w:cs="Arial"/>
          <w:sz w:val="24"/>
          <w:szCs w:val="24"/>
          <w:lang w:val="en-US"/>
        </w:rPr>
        <w:t xml:space="preserve"> of the alkyl chains, it can be assumed that almost all RLs were amino acid derivatives. The </w:t>
      </w:r>
      <w:r w:rsidRPr="000518AF">
        <w:rPr>
          <w:rFonts w:ascii="Arial" w:hAnsi="Arial" w:cs="Arial"/>
          <w:sz w:val="24"/>
          <w:szCs w:val="24"/>
          <w:vertAlign w:val="superscript"/>
          <w:lang w:val="en-US"/>
        </w:rPr>
        <w:t>13</w:t>
      </w:r>
      <w:r w:rsidRPr="000518AF">
        <w:rPr>
          <w:rFonts w:ascii="Arial" w:hAnsi="Arial" w:cs="Arial"/>
          <w:sz w:val="24"/>
          <w:szCs w:val="24"/>
          <w:lang w:val="en-US"/>
        </w:rPr>
        <w:t>CNMR of these derivatives also contain signals corresponding to the amino acid moieties: the anomeric -CH-, the -CH</w:t>
      </w:r>
      <w:r w:rsidRPr="000518AF">
        <w:rPr>
          <w:rFonts w:ascii="Arial" w:hAnsi="Arial" w:cs="Arial"/>
          <w:sz w:val="24"/>
          <w:szCs w:val="24"/>
          <w:vertAlign w:val="subscript"/>
          <w:lang w:val="en-US"/>
        </w:rPr>
        <w:t>3</w:t>
      </w:r>
      <w:r w:rsidRPr="000518AF">
        <w:rPr>
          <w:rFonts w:ascii="Arial" w:hAnsi="Arial" w:cs="Arial"/>
          <w:sz w:val="24"/>
          <w:szCs w:val="24"/>
          <w:lang w:val="en-US"/>
        </w:rPr>
        <w:t xml:space="preserve"> of the methyl ester group and the carbon atom of the guanidine group in the arginine derivatives. The 2D NMR spectra were also used for the complete assignation of all NMR data of these derivatives</w:t>
      </w:r>
      <w:r w:rsidR="003D6D3F">
        <w:rPr>
          <w:rFonts w:ascii="Arial" w:hAnsi="Arial" w:cs="Arial"/>
          <w:sz w:val="24"/>
          <w:szCs w:val="24"/>
          <w:lang w:val="en-US"/>
        </w:rPr>
        <w:t xml:space="preserve"> </w:t>
      </w:r>
      <w:r w:rsidR="003D6D3F" w:rsidRPr="007D2C83">
        <w:rPr>
          <w:rFonts w:ascii="Arial" w:hAnsi="Arial" w:cs="Arial"/>
          <w:sz w:val="24"/>
          <w:szCs w:val="24"/>
          <w:lang w:val="en-US"/>
        </w:rPr>
        <w:t>(</w:t>
      </w:r>
      <w:r w:rsidR="00DD01F4">
        <w:rPr>
          <w:rFonts w:ascii="Arial" w:hAnsi="Arial" w:cs="Arial"/>
          <w:sz w:val="24"/>
          <w:szCs w:val="24"/>
          <w:lang w:val="en-US"/>
        </w:rPr>
        <w:t xml:space="preserve">Table </w:t>
      </w:r>
      <w:r w:rsidR="003D6D3F" w:rsidRPr="007D2C83">
        <w:rPr>
          <w:rFonts w:ascii="Arial" w:hAnsi="Arial" w:cs="Arial"/>
          <w:sz w:val="24"/>
          <w:szCs w:val="24"/>
          <w:lang w:val="en-US"/>
        </w:rPr>
        <w:t>S</w:t>
      </w:r>
      <w:r w:rsidR="00DD01F4">
        <w:rPr>
          <w:rFonts w:ascii="Arial" w:hAnsi="Arial" w:cs="Arial"/>
          <w:sz w:val="24"/>
          <w:szCs w:val="24"/>
          <w:lang w:val="en-US"/>
        </w:rPr>
        <w:t xml:space="preserve">1 and </w:t>
      </w:r>
      <w:r w:rsidR="003D6D3F" w:rsidRPr="007D2C83">
        <w:rPr>
          <w:rFonts w:ascii="Arial" w:hAnsi="Arial" w:cs="Arial"/>
          <w:sz w:val="24"/>
          <w:szCs w:val="24"/>
          <w:lang w:val="en-US"/>
        </w:rPr>
        <w:t>S</w:t>
      </w:r>
      <w:r w:rsidR="00DD01F4">
        <w:rPr>
          <w:rFonts w:ascii="Arial" w:hAnsi="Arial" w:cs="Arial"/>
          <w:sz w:val="24"/>
          <w:szCs w:val="24"/>
          <w:lang w:val="en-US"/>
        </w:rPr>
        <w:t>2</w:t>
      </w:r>
      <w:r w:rsidR="006300A1" w:rsidRPr="007D2C83">
        <w:rPr>
          <w:rFonts w:ascii="Arial" w:hAnsi="Arial" w:cs="Arial"/>
          <w:sz w:val="24"/>
          <w:szCs w:val="24"/>
          <w:lang w:val="en-US"/>
        </w:rPr>
        <w:t>)</w:t>
      </w:r>
      <w:r w:rsidRPr="000518AF">
        <w:rPr>
          <w:rFonts w:ascii="Arial" w:hAnsi="Arial" w:cs="Arial"/>
          <w:sz w:val="24"/>
          <w:szCs w:val="24"/>
          <w:lang w:val="en-US"/>
        </w:rPr>
        <w:t>.</w:t>
      </w:r>
    </w:p>
    <w:p w:rsidR="00742366" w:rsidRDefault="009954AE" w:rsidP="000518AF">
      <w:pPr>
        <w:spacing w:after="0" w:line="480" w:lineRule="auto"/>
        <w:jc w:val="both"/>
        <w:rPr>
          <w:rFonts w:ascii="Arial" w:hAnsi="Arial" w:cs="Arial"/>
          <w:sz w:val="24"/>
          <w:szCs w:val="24"/>
          <w:lang w:val="en-US"/>
        </w:rPr>
      </w:pPr>
      <w:r w:rsidRPr="000518AF">
        <w:rPr>
          <w:rFonts w:ascii="Arial" w:hAnsi="Arial" w:cs="Arial"/>
          <w:sz w:val="24"/>
          <w:szCs w:val="24"/>
          <w:lang w:val="en-US"/>
        </w:rPr>
        <w:t>3.</w:t>
      </w:r>
      <w:r w:rsidR="00192FCB">
        <w:rPr>
          <w:rFonts w:ascii="Arial" w:hAnsi="Arial" w:cs="Arial"/>
          <w:sz w:val="24"/>
          <w:szCs w:val="24"/>
          <w:lang w:val="en-US"/>
        </w:rPr>
        <w:t>4.</w:t>
      </w:r>
      <w:r w:rsidRPr="000518AF">
        <w:rPr>
          <w:rFonts w:ascii="Arial" w:hAnsi="Arial" w:cs="Arial"/>
          <w:sz w:val="24"/>
          <w:szCs w:val="24"/>
          <w:lang w:val="en-US"/>
        </w:rPr>
        <w:t xml:space="preserve"> Surface properties and self-aggregation</w:t>
      </w:r>
    </w:p>
    <w:p w:rsidR="00CA071D" w:rsidRDefault="009954AE" w:rsidP="000A6761">
      <w:pPr>
        <w:spacing w:after="0" w:line="480" w:lineRule="auto"/>
        <w:ind w:firstLine="708"/>
        <w:jc w:val="both"/>
        <w:rPr>
          <w:rFonts w:ascii="Arial" w:hAnsi="Arial" w:cs="Arial"/>
          <w:sz w:val="24"/>
          <w:szCs w:val="24"/>
          <w:lang w:val="en-US"/>
        </w:rPr>
      </w:pPr>
      <w:r w:rsidRPr="000518AF">
        <w:rPr>
          <w:rFonts w:ascii="Arial" w:hAnsi="Arial" w:cs="Arial"/>
          <w:sz w:val="24"/>
          <w:szCs w:val="24"/>
          <w:lang w:val="en-US"/>
        </w:rPr>
        <w:t xml:space="preserve">The critical micellar concentration (CMC) of RLs and their amino acid conjugates in water solution was investigated by steady-state fluorescence measurements using pyrene as a </w:t>
      </w:r>
      <w:proofErr w:type="spellStart"/>
      <w:r w:rsidRPr="000518AF">
        <w:rPr>
          <w:rFonts w:ascii="Arial" w:hAnsi="Arial" w:cs="Arial"/>
          <w:sz w:val="24"/>
          <w:szCs w:val="24"/>
          <w:lang w:val="en-US"/>
        </w:rPr>
        <w:t>solvatochromic</w:t>
      </w:r>
      <w:proofErr w:type="spellEnd"/>
      <w:r w:rsidRPr="000518AF">
        <w:rPr>
          <w:rFonts w:ascii="Arial" w:hAnsi="Arial" w:cs="Arial"/>
          <w:sz w:val="24"/>
          <w:szCs w:val="24"/>
          <w:lang w:val="en-US"/>
        </w:rPr>
        <w:t xml:space="preserve"> probe. </w:t>
      </w:r>
    </w:p>
    <w:p w:rsidR="000A6761" w:rsidRDefault="000A6761" w:rsidP="000A6761">
      <w:pPr>
        <w:spacing w:after="0" w:line="480" w:lineRule="auto"/>
        <w:ind w:firstLine="708"/>
        <w:jc w:val="both"/>
        <w:rPr>
          <w:rFonts w:ascii="Arial" w:hAnsi="Arial" w:cs="Arial"/>
          <w:sz w:val="24"/>
          <w:szCs w:val="24"/>
          <w:lang w:val="en-US"/>
        </w:rPr>
      </w:pPr>
    </w:p>
    <w:p w:rsidR="000A6761" w:rsidRPr="000A6761" w:rsidRDefault="000A6761" w:rsidP="000A6761">
      <w:pPr>
        <w:spacing w:after="0" w:line="480" w:lineRule="auto"/>
        <w:ind w:firstLine="708"/>
        <w:jc w:val="center"/>
        <w:rPr>
          <w:rFonts w:ascii="Times New Roman" w:eastAsia="Times New Roman" w:hAnsi="Times New Roman" w:cs="Times New Roman"/>
          <w:b/>
          <w:bCs/>
          <w:kern w:val="32"/>
          <w:sz w:val="24"/>
          <w:szCs w:val="24"/>
          <w:lang w:val="en-US" w:eastAsia="es-ES"/>
        </w:rPr>
      </w:pPr>
      <w:r>
        <w:rPr>
          <w:rFonts w:ascii="Arial" w:hAnsi="Arial" w:cs="Arial"/>
          <w:b/>
          <w:sz w:val="24"/>
          <w:szCs w:val="24"/>
          <w:lang w:val="en-US"/>
        </w:rPr>
        <w:t>(</w:t>
      </w:r>
      <w:r w:rsidRPr="000A6761">
        <w:rPr>
          <w:rFonts w:ascii="Arial" w:hAnsi="Arial" w:cs="Arial"/>
          <w:b/>
          <w:sz w:val="24"/>
          <w:szCs w:val="24"/>
          <w:lang w:val="en-US"/>
        </w:rPr>
        <w:t>FIGURE 1</w:t>
      </w:r>
      <w:r>
        <w:rPr>
          <w:rFonts w:ascii="Arial" w:hAnsi="Arial" w:cs="Arial"/>
          <w:b/>
          <w:sz w:val="24"/>
          <w:szCs w:val="24"/>
          <w:lang w:val="en-US"/>
        </w:rPr>
        <w:t>)</w:t>
      </w:r>
    </w:p>
    <w:p w:rsidR="00CA071D" w:rsidRPr="00BB34B0" w:rsidRDefault="00CA071D" w:rsidP="00CA071D">
      <w:pPr>
        <w:keepNext/>
        <w:spacing w:after="0"/>
        <w:ind w:left="640" w:hanging="640"/>
        <w:jc w:val="both"/>
        <w:outlineLvl w:val="0"/>
        <w:rPr>
          <w:rFonts w:ascii="Times New Roman" w:eastAsia="Times New Roman" w:hAnsi="Times New Roman" w:cs="Times New Roman"/>
          <w:bCs/>
          <w:kern w:val="32"/>
          <w:sz w:val="24"/>
          <w:szCs w:val="24"/>
          <w:lang w:val="en-US" w:eastAsia="es-ES"/>
        </w:rPr>
      </w:pPr>
    </w:p>
    <w:p w:rsidR="00F160F2" w:rsidRPr="0089655E" w:rsidRDefault="00942818" w:rsidP="00F160F2">
      <w:pPr>
        <w:spacing w:after="0" w:line="480" w:lineRule="auto"/>
        <w:ind w:firstLine="708"/>
        <w:jc w:val="both"/>
        <w:rPr>
          <w:rFonts w:ascii="Arial" w:hAnsi="Arial" w:cs="Arial"/>
          <w:sz w:val="24"/>
          <w:szCs w:val="24"/>
          <w:lang w:val="en-US"/>
        </w:rPr>
      </w:pPr>
      <w:r>
        <w:rPr>
          <w:rFonts w:ascii="Arial" w:hAnsi="Arial" w:cs="Arial"/>
          <w:color w:val="000000"/>
          <w:sz w:val="24"/>
          <w:szCs w:val="24"/>
          <w:lang w:val="en-US"/>
        </w:rPr>
        <w:t>T</w:t>
      </w:r>
      <w:r w:rsidR="00F160F2" w:rsidRPr="000518AF">
        <w:rPr>
          <w:rFonts w:ascii="Arial" w:hAnsi="Arial" w:cs="Arial"/>
          <w:color w:val="000000"/>
          <w:sz w:val="24"/>
          <w:szCs w:val="24"/>
          <w:lang w:val="en-US"/>
        </w:rPr>
        <w:t xml:space="preserve">he </w:t>
      </w:r>
      <w:r w:rsidR="00F160F2" w:rsidRPr="00F3233D">
        <w:rPr>
          <w:rFonts w:ascii="Arial" w:eastAsia="Times New Roman" w:hAnsi="Arial" w:cs="Arial"/>
          <w:bCs/>
          <w:kern w:val="32"/>
          <w:sz w:val="24"/>
          <w:szCs w:val="24"/>
          <w:lang w:val="en-US" w:eastAsia="es-ES"/>
        </w:rPr>
        <w:t>I</w:t>
      </w:r>
      <w:r w:rsidR="00F160F2" w:rsidRPr="00F3233D">
        <w:rPr>
          <w:rFonts w:ascii="Arial" w:eastAsia="Times New Roman" w:hAnsi="Arial" w:cs="Arial"/>
          <w:bCs/>
          <w:kern w:val="32"/>
          <w:sz w:val="24"/>
          <w:szCs w:val="24"/>
          <w:vertAlign w:val="subscript"/>
          <w:lang w:val="en-US" w:eastAsia="es-ES"/>
        </w:rPr>
        <w:t>1</w:t>
      </w:r>
      <w:r w:rsidR="00F160F2" w:rsidRPr="00F3233D">
        <w:rPr>
          <w:rFonts w:ascii="Arial" w:eastAsia="Times New Roman" w:hAnsi="Arial" w:cs="Arial"/>
          <w:bCs/>
          <w:kern w:val="32"/>
          <w:sz w:val="24"/>
          <w:szCs w:val="24"/>
          <w:lang w:val="en-US" w:eastAsia="es-ES"/>
        </w:rPr>
        <w:t>/I</w:t>
      </w:r>
      <w:r w:rsidR="00F160F2" w:rsidRPr="00F3233D">
        <w:rPr>
          <w:rFonts w:ascii="Arial" w:eastAsia="Times New Roman" w:hAnsi="Arial" w:cs="Arial"/>
          <w:bCs/>
          <w:kern w:val="32"/>
          <w:sz w:val="24"/>
          <w:szCs w:val="24"/>
          <w:vertAlign w:val="subscript"/>
          <w:lang w:val="en-US" w:eastAsia="es-ES"/>
        </w:rPr>
        <w:t>3</w:t>
      </w:r>
      <w:r w:rsidR="00F160F2" w:rsidRPr="00AE74BF">
        <w:rPr>
          <w:rFonts w:ascii="Arial" w:eastAsia="Times New Roman" w:hAnsi="Arial" w:cs="Arial"/>
          <w:bCs/>
          <w:kern w:val="32"/>
          <w:sz w:val="20"/>
          <w:szCs w:val="20"/>
          <w:lang w:val="en-US" w:eastAsia="es-ES"/>
        </w:rPr>
        <w:t xml:space="preserve"> </w:t>
      </w:r>
      <w:r w:rsidR="00F160F2" w:rsidRPr="000518AF">
        <w:rPr>
          <w:rFonts w:ascii="Arial" w:hAnsi="Arial" w:cs="Arial"/>
          <w:color w:val="000000"/>
          <w:sz w:val="24"/>
          <w:szCs w:val="24"/>
          <w:lang w:val="en-US"/>
        </w:rPr>
        <w:t>ratio obtained at the diluted concentrations is about 1.6, which is comparable to that of pyrene in water</w:t>
      </w:r>
      <w:r w:rsidR="00F160F2">
        <w:rPr>
          <w:rFonts w:ascii="Arial" w:hAnsi="Arial" w:cs="Arial"/>
          <w:color w:val="000000"/>
          <w:sz w:val="24"/>
          <w:szCs w:val="24"/>
          <w:lang w:val="en-US"/>
        </w:rPr>
        <w:t xml:space="preserve"> (</w:t>
      </w:r>
      <w:r w:rsidR="00F160F2" w:rsidRPr="007D2C83">
        <w:rPr>
          <w:rFonts w:ascii="Arial" w:hAnsi="Arial" w:cs="Arial"/>
          <w:sz w:val="24"/>
          <w:szCs w:val="24"/>
          <w:lang w:val="en-US"/>
        </w:rPr>
        <w:t>Figure 1A, 1B</w:t>
      </w:r>
      <w:r w:rsidR="00F160F2">
        <w:rPr>
          <w:rFonts w:ascii="Arial" w:hAnsi="Arial" w:cs="Arial"/>
          <w:color w:val="000000"/>
          <w:sz w:val="24"/>
          <w:szCs w:val="24"/>
          <w:lang w:val="en-US"/>
        </w:rPr>
        <w:t>); a</w:t>
      </w:r>
      <w:r w:rsidR="00F160F2" w:rsidRPr="000518AF">
        <w:rPr>
          <w:rFonts w:ascii="Arial" w:hAnsi="Arial" w:cs="Arial"/>
          <w:color w:val="000000"/>
          <w:sz w:val="24"/>
          <w:szCs w:val="24"/>
          <w:lang w:val="en-US"/>
        </w:rPr>
        <w:t xml:space="preserve"> subsequent abrupt decrease in I</w:t>
      </w:r>
      <w:r w:rsidR="00F160F2" w:rsidRPr="000518AF">
        <w:rPr>
          <w:rFonts w:ascii="Arial" w:hAnsi="Arial" w:cs="Arial"/>
          <w:color w:val="000000"/>
          <w:sz w:val="24"/>
          <w:szCs w:val="24"/>
          <w:vertAlign w:val="subscript"/>
          <w:lang w:val="en-US"/>
        </w:rPr>
        <w:t>1</w:t>
      </w:r>
      <w:r w:rsidR="00F160F2" w:rsidRPr="000518AF">
        <w:rPr>
          <w:rFonts w:ascii="Arial" w:hAnsi="Arial" w:cs="Arial"/>
          <w:color w:val="000000"/>
          <w:sz w:val="24"/>
          <w:szCs w:val="24"/>
          <w:lang w:val="en-US"/>
        </w:rPr>
        <w:t>/I</w:t>
      </w:r>
      <w:r w:rsidR="00F160F2" w:rsidRPr="000518AF">
        <w:rPr>
          <w:rFonts w:ascii="Arial" w:hAnsi="Arial" w:cs="Arial"/>
          <w:color w:val="000000"/>
          <w:sz w:val="24"/>
          <w:szCs w:val="24"/>
          <w:vertAlign w:val="subscript"/>
          <w:lang w:val="en-US"/>
        </w:rPr>
        <w:t>3</w:t>
      </w:r>
      <w:r w:rsidR="00F160F2" w:rsidRPr="000518AF">
        <w:rPr>
          <w:rFonts w:ascii="Arial" w:hAnsi="Arial" w:cs="Arial"/>
          <w:color w:val="000000"/>
          <w:sz w:val="24"/>
          <w:szCs w:val="24"/>
          <w:lang w:val="en-US"/>
        </w:rPr>
        <w:t xml:space="preserve"> indicates that the pyrene is moving into the formed micelles.</w:t>
      </w:r>
      <w:r w:rsidR="00F160F2">
        <w:rPr>
          <w:rFonts w:ascii="Arial" w:hAnsi="Arial" w:cs="Arial"/>
          <w:color w:val="000000"/>
          <w:sz w:val="24"/>
          <w:szCs w:val="24"/>
          <w:lang w:val="en-US"/>
        </w:rPr>
        <w:t xml:space="preserve"> </w:t>
      </w:r>
      <w:r w:rsidR="00F160F2" w:rsidRPr="0089655E">
        <w:rPr>
          <w:rFonts w:ascii="Arial" w:hAnsi="Arial" w:cs="Arial"/>
          <w:sz w:val="24"/>
          <w:szCs w:val="24"/>
          <w:lang w:val="en-US"/>
        </w:rPr>
        <w:t xml:space="preserve">The data were fitted to sigmoidal Boltzmann-type curves, and the CMC values were taken as the middle point of transitions (Table 1). The CMC value of the </w:t>
      </w:r>
      <w:proofErr w:type="spellStart"/>
      <w:r w:rsidR="00F160F2" w:rsidRPr="0089655E">
        <w:rPr>
          <w:rFonts w:ascii="Arial" w:hAnsi="Arial" w:cs="Arial"/>
          <w:sz w:val="24"/>
          <w:szCs w:val="24"/>
          <w:lang w:val="en-US"/>
        </w:rPr>
        <w:t>monoRL</w:t>
      </w:r>
      <w:proofErr w:type="spellEnd"/>
      <w:r w:rsidR="00F160F2" w:rsidRPr="0089655E">
        <w:rPr>
          <w:rFonts w:ascii="Arial" w:hAnsi="Arial" w:cs="Arial"/>
          <w:sz w:val="24"/>
          <w:szCs w:val="24"/>
          <w:lang w:val="en-US"/>
        </w:rPr>
        <w:t xml:space="preserve"> samples is lower than that of the </w:t>
      </w:r>
      <w:proofErr w:type="spellStart"/>
      <w:r w:rsidR="00F160F2" w:rsidRPr="0089655E">
        <w:rPr>
          <w:rFonts w:ascii="Arial" w:hAnsi="Arial" w:cs="Arial"/>
          <w:sz w:val="24"/>
          <w:szCs w:val="24"/>
          <w:lang w:val="en-US"/>
        </w:rPr>
        <w:t>RLmix</w:t>
      </w:r>
      <w:proofErr w:type="spellEnd"/>
      <w:r w:rsidR="00F160F2" w:rsidRPr="0089655E">
        <w:rPr>
          <w:rFonts w:ascii="Arial" w:hAnsi="Arial" w:cs="Arial"/>
          <w:sz w:val="24"/>
          <w:szCs w:val="24"/>
          <w:lang w:val="en-US"/>
        </w:rPr>
        <w:t xml:space="preserve"> which can be ascribed to their hydrophobic nature. Although </w:t>
      </w:r>
      <w:proofErr w:type="spellStart"/>
      <w:r w:rsidR="00F160F2" w:rsidRPr="0089655E">
        <w:rPr>
          <w:rFonts w:ascii="Arial" w:hAnsi="Arial" w:cs="Arial"/>
          <w:sz w:val="24"/>
          <w:szCs w:val="24"/>
          <w:lang w:val="en-US"/>
        </w:rPr>
        <w:t>monoRL</w:t>
      </w:r>
      <w:proofErr w:type="spellEnd"/>
      <w:r w:rsidR="00F160F2" w:rsidRPr="0089655E">
        <w:rPr>
          <w:rFonts w:ascii="Arial" w:hAnsi="Arial" w:cs="Arial"/>
          <w:sz w:val="24"/>
          <w:szCs w:val="24"/>
          <w:lang w:val="en-US"/>
        </w:rPr>
        <w:t xml:space="preserve"> and </w:t>
      </w:r>
      <w:proofErr w:type="spellStart"/>
      <w:r w:rsidR="00F160F2" w:rsidRPr="0089655E">
        <w:rPr>
          <w:rFonts w:ascii="Arial" w:hAnsi="Arial" w:cs="Arial"/>
          <w:sz w:val="24"/>
          <w:szCs w:val="24"/>
          <w:lang w:val="en-US"/>
        </w:rPr>
        <w:t>RLmix</w:t>
      </w:r>
      <w:proofErr w:type="spellEnd"/>
      <w:r w:rsidR="00F160F2" w:rsidRPr="0089655E">
        <w:rPr>
          <w:rFonts w:ascii="Arial" w:hAnsi="Arial" w:cs="Arial"/>
          <w:sz w:val="24"/>
          <w:szCs w:val="24"/>
          <w:lang w:val="en-US"/>
        </w:rPr>
        <w:t xml:space="preserve"> contain the same hydrophobic group, </w:t>
      </w:r>
      <w:proofErr w:type="spellStart"/>
      <w:r w:rsidR="00F160F2" w:rsidRPr="0089655E">
        <w:rPr>
          <w:rFonts w:ascii="Arial" w:hAnsi="Arial" w:cs="Arial"/>
          <w:sz w:val="24"/>
          <w:szCs w:val="24"/>
          <w:lang w:val="en-US"/>
        </w:rPr>
        <w:t>monoRL</w:t>
      </w:r>
      <w:proofErr w:type="spellEnd"/>
      <w:r w:rsidR="00F160F2" w:rsidRPr="0089655E">
        <w:rPr>
          <w:rFonts w:ascii="Arial" w:hAnsi="Arial" w:cs="Arial"/>
          <w:sz w:val="24"/>
          <w:szCs w:val="24"/>
          <w:lang w:val="en-US"/>
        </w:rPr>
        <w:t xml:space="preserve"> can be considered a more hydrophobic as </w:t>
      </w:r>
      <w:r w:rsidR="00F02346" w:rsidRPr="0089655E">
        <w:rPr>
          <w:rFonts w:ascii="Arial" w:hAnsi="Arial" w:cs="Arial"/>
          <w:sz w:val="24"/>
          <w:szCs w:val="24"/>
          <w:lang w:val="en-US"/>
        </w:rPr>
        <w:t>it</w:t>
      </w:r>
      <w:r w:rsidR="00F160F2" w:rsidRPr="0089655E">
        <w:rPr>
          <w:rFonts w:ascii="Arial" w:hAnsi="Arial" w:cs="Arial"/>
          <w:sz w:val="24"/>
          <w:szCs w:val="24"/>
          <w:lang w:val="en-US"/>
        </w:rPr>
        <w:t xml:space="preserve"> contain</w:t>
      </w:r>
      <w:r w:rsidR="00F02346" w:rsidRPr="0089655E">
        <w:rPr>
          <w:rFonts w:ascii="Arial" w:hAnsi="Arial" w:cs="Arial"/>
          <w:sz w:val="24"/>
          <w:szCs w:val="24"/>
          <w:lang w:val="en-US"/>
        </w:rPr>
        <w:t>s</w:t>
      </w:r>
      <w:r w:rsidR="00F160F2" w:rsidRPr="0089655E">
        <w:rPr>
          <w:rFonts w:ascii="Arial" w:hAnsi="Arial" w:cs="Arial"/>
          <w:sz w:val="24"/>
          <w:szCs w:val="24"/>
          <w:lang w:val="en-US"/>
        </w:rPr>
        <w:t xml:space="preserve"> only one </w:t>
      </w:r>
      <w:proofErr w:type="spellStart"/>
      <w:r w:rsidR="00F160F2" w:rsidRPr="0089655E">
        <w:rPr>
          <w:rFonts w:ascii="Arial" w:hAnsi="Arial" w:cs="Arial"/>
          <w:sz w:val="24"/>
          <w:szCs w:val="24"/>
          <w:lang w:val="en-US"/>
        </w:rPr>
        <w:t>rhamnose</w:t>
      </w:r>
      <w:proofErr w:type="spellEnd"/>
      <w:r w:rsidR="00F160F2" w:rsidRPr="0089655E">
        <w:rPr>
          <w:rFonts w:ascii="Arial" w:hAnsi="Arial" w:cs="Arial"/>
          <w:sz w:val="24"/>
          <w:szCs w:val="24"/>
          <w:lang w:val="en-US"/>
        </w:rPr>
        <w:t xml:space="preserve"> moiety. </w:t>
      </w:r>
    </w:p>
    <w:p w:rsidR="00742366" w:rsidRPr="0089655E" w:rsidRDefault="00F3233D" w:rsidP="00BB65AC">
      <w:pPr>
        <w:spacing w:after="0" w:line="480" w:lineRule="auto"/>
        <w:ind w:firstLine="708"/>
        <w:jc w:val="both"/>
        <w:rPr>
          <w:rFonts w:ascii="Arial" w:hAnsi="Arial" w:cs="Arial"/>
          <w:sz w:val="24"/>
          <w:szCs w:val="24"/>
          <w:lang w:val="en-US"/>
        </w:rPr>
      </w:pPr>
      <w:r w:rsidRPr="00E40AF2">
        <w:rPr>
          <w:rFonts w:ascii="Arial" w:hAnsi="Arial" w:cs="Arial"/>
          <w:color w:val="000000"/>
          <w:sz w:val="24"/>
          <w:szCs w:val="24"/>
          <w:lang w:val="en-US"/>
        </w:rPr>
        <w:t>Wide-ranging CMC values (</w:t>
      </w:r>
      <w:r w:rsidR="009954AE" w:rsidRPr="00E40AF2">
        <w:rPr>
          <w:rFonts w:ascii="Arial" w:hAnsi="Arial" w:cs="Arial"/>
          <w:color w:val="000000"/>
          <w:sz w:val="24"/>
          <w:szCs w:val="24"/>
          <w:lang w:val="en-US"/>
        </w:rPr>
        <w:t>1</w:t>
      </w:r>
      <w:r w:rsidRPr="00E40AF2">
        <w:rPr>
          <w:rFonts w:ascii="Arial" w:hAnsi="Arial" w:cs="Arial"/>
          <w:color w:val="000000"/>
          <w:sz w:val="24"/>
          <w:szCs w:val="24"/>
          <w:lang w:val="en-US"/>
        </w:rPr>
        <w:t>-</w:t>
      </w:r>
      <w:r w:rsidR="009954AE" w:rsidRPr="00E40AF2">
        <w:rPr>
          <w:rFonts w:ascii="Arial" w:hAnsi="Arial" w:cs="Arial"/>
          <w:color w:val="000000"/>
          <w:sz w:val="24"/>
          <w:szCs w:val="24"/>
          <w:lang w:val="en-US"/>
        </w:rPr>
        <w:t>400 mg/L</w:t>
      </w:r>
      <w:r w:rsidRPr="00E40AF2">
        <w:rPr>
          <w:rFonts w:ascii="Arial" w:hAnsi="Arial" w:cs="Arial"/>
          <w:color w:val="000000"/>
          <w:sz w:val="24"/>
          <w:szCs w:val="24"/>
          <w:lang w:val="en-US"/>
        </w:rPr>
        <w:t>)</w:t>
      </w:r>
      <w:r w:rsidR="0091036D" w:rsidRPr="00E40AF2">
        <w:rPr>
          <w:rFonts w:ascii="Arial" w:hAnsi="Arial" w:cs="Arial"/>
          <w:color w:val="000000"/>
          <w:sz w:val="24"/>
          <w:szCs w:val="24"/>
          <w:lang w:val="en-US"/>
        </w:rPr>
        <w:t xml:space="preserve"> </w:t>
      </w:r>
      <w:r w:rsidR="0091036D" w:rsidRPr="00E40AF2">
        <w:rPr>
          <w:rFonts w:ascii="Arial" w:hAnsi="Arial" w:cs="Arial"/>
          <w:color w:val="00B0F0"/>
          <w:sz w:val="24"/>
          <w:szCs w:val="24"/>
          <w:lang w:val="en-US"/>
        </w:rPr>
        <w:t>[</w:t>
      </w:r>
      <w:r w:rsidR="0091036D" w:rsidRPr="00E40AF2">
        <w:rPr>
          <w:rStyle w:val="Refdenotaalfinal"/>
          <w:rFonts w:ascii="Arial" w:hAnsi="Arial" w:cs="Arial"/>
          <w:color w:val="00B0F0"/>
          <w:sz w:val="24"/>
          <w:szCs w:val="24"/>
          <w:vertAlign w:val="baseline"/>
          <w:lang w:val="en-US"/>
        </w:rPr>
        <w:endnoteReference w:id="22"/>
      </w:r>
      <w:r w:rsidR="0091036D" w:rsidRPr="00E40AF2">
        <w:rPr>
          <w:rFonts w:ascii="Arial" w:hAnsi="Arial" w:cs="Arial"/>
          <w:color w:val="00B0F0"/>
          <w:sz w:val="24"/>
          <w:szCs w:val="24"/>
          <w:lang w:val="en-US"/>
        </w:rPr>
        <w:t>,</w:t>
      </w:r>
      <w:r w:rsidR="0091036D" w:rsidRPr="00E40AF2">
        <w:rPr>
          <w:rStyle w:val="Refdenotaalfinal"/>
          <w:rFonts w:ascii="Arial" w:hAnsi="Arial" w:cs="Arial"/>
          <w:color w:val="00B0F0"/>
          <w:sz w:val="24"/>
          <w:szCs w:val="24"/>
          <w:vertAlign w:val="baseline"/>
          <w:lang w:val="en-US"/>
        </w:rPr>
        <w:endnoteReference w:id="23"/>
      </w:r>
      <w:r w:rsidR="0091036D" w:rsidRPr="00E40AF2">
        <w:rPr>
          <w:rFonts w:ascii="Arial" w:hAnsi="Arial" w:cs="Arial"/>
          <w:color w:val="00B0F0"/>
          <w:sz w:val="24"/>
          <w:szCs w:val="24"/>
          <w:lang w:val="en-US"/>
        </w:rPr>
        <w:t>]</w:t>
      </w:r>
      <w:r w:rsidR="00BB65AC" w:rsidRPr="00E40AF2">
        <w:rPr>
          <w:rFonts w:ascii="Arial" w:hAnsi="Arial" w:cs="Arial"/>
          <w:color w:val="FF0000"/>
          <w:sz w:val="24"/>
          <w:szCs w:val="24"/>
          <w:lang w:val="en-US"/>
        </w:rPr>
        <w:t xml:space="preserve"> </w:t>
      </w:r>
      <w:r w:rsidR="009954AE" w:rsidRPr="00E40AF2">
        <w:rPr>
          <w:rFonts w:ascii="Arial" w:hAnsi="Arial" w:cs="Arial"/>
          <w:color w:val="000000"/>
          <w:sz w:val="24"/>
          <w:szCs w:val="24"/>
          <w:lang w:val="en-US"/>
        </w:rPr>
        <w:t xml:space="preserve">have been reported for mono- and </w:t>
      </w:r>
      <w:proofErr w:type="spellStart"/>
      <w:r w:rsidR="009954AE" w:rsidRPr="00E40AF2">
        <w:rPr>
          <w:rFonts w:ascii="Arial" w:hAnsi="Arial" w:cs="Arial"/>
          <w:color w:val="000000"/>
          <w:sz w:val="24"/>
          <w:szCs w:val="24"/>
          <w:lang w:val="en-US"/>
        </w:rPr>
        <w:t>diRLs</w:t>
      </w:r>
      <w:proofErr w:type="spellEnd"/>
      <w:r w:rsidR="00D9628E" w:rsidRPr="00E40AF2">
        <w:rPr>
          <w:rFonts w:ascii="Arial" w:hAnsi="Arial" w:cs="Arial"/>
          <w:color w:val="000000"/>
          <w:sz w:val="24"/>
          <w:szCs w:val="24"/>
          <w:lang w:val="en-US"/>
        </w:rPr>
        <w:t xml:space="preserve"> and mixtures of both </w:t>
      </w:r>
      <w:proofErr w:type="spellStart"/>
      <w:proofErr w:type="gramStart"/>
      <w:r w:rsidR="00D9628E" w:rsidRPr="00E40AF2">
        <w:rPr>
          <w:rFonts w:ascii="Arial" w:hAnsi="Arial" w:cs="Arial"/>
          <w:color w:val="000000"/>
          <w:sz w:val="24"/>
          <w:szCs w:val="24"/>
          <w:lang w:val="en-US"/>
        </w:rPr>
        <w:t>biosurfactants</w:t>
      </w:r>
      <w:proofErr w:type="spellEnd"/>
      <w:r w:rsidR="00D9628E" w:rsidRPr="00E40AF2">
        <w:rPr>
          <w:rFonts w:ascii="Arial" w:hAnsi="Arial" w:cs="Arial"/>
          <w:color w:val="000000"/>
          <w:sz w:val="24"/>
          <w:szCs w:val="24"/>
          <w:lang w:val="en-US"/>
        </w:rPr>
        <w:t xml:space="preserve"> </w:t>
      </w:r>
      <w:r w:rsidRPr="00E40AF2">
        <w:rPr>
          <w:rFonts w:ascii="Arial" w:hAnsi="Arial" w:cs="Arial"/>
          <w:color w:val="000000"/>
          <w:sz w:val="24"/>
          <w:szCs w:val="24"/>
          <w:lang w:val="en-US"/>
        </w:rPr>
        <w:t>.</w:t>
      </w:r>
      <w:proofErr w:type="gramEnd"/>
      <w:r w:rsidR="009954AE" w:rsidRPr="00E40AF2">
        <w:rPr>
          <w:rFonts w:ascii="Arial" w:hAnsi="Arial" w:cs="Arial"/>
          <w:color w:val="000000"/>
          <w:sz w:val="24"/>
          <w:szCs w:val="24"/>
          <w:lang w:val="en-US"/>
        </w:rPr>
        <w:t xml:space="preserve"> For example, the CMC for mixtures of mono- and </w:t>
      </w:r>
      <w:proofErr w:type="spellStart"/>
      <w:r w:rsidR="009954AE" w:rsidRPr="00E40AF2">
        <w:rPr>
          <w:rFonts w:ascii="Arial" w:hAnsi="Arial" w:cs="Arial"/>
          <w:color w:val="000000"/>
          <w:sz w:val="24"/>
          <w:szCs w:val="24"/>
          <w:lang w:val="en-US"/>
        </w:rPr>
        <w:t>diRLs</w:t>
      </w:r>
      <w:proofErr w:type="spellEnd"/>
      <w:r w:rsidR="009954AE" w:rsidRPr="00E40AF2">
        <w:rPr>
          <w:rFonts w:ascii="Arial" w:hAnsi="Arial" w:cs="Arial"/>
          <w:color w:val="000000"/>
          <w:sz w:val="24"/>
          <w:szCs w:val="24"/>
          <w:lang w:val="en-US"/>
        </w:rPr>
        <w:t xml:space="preserve"> include 120 mg/L reported by </w:t>
      </w:r>
      <w:proofErr w:type="spellStart"/>
      <w:r w:rsidR="009954AE" w:rsidRPr="00E40AF2">
        <w:rPr>
          <w:rFonts w:ascii="Arial" w:hAnsi="Arial" w:cs="Arial"/>
          <w:sz w:val="24"/>
          <w:szCs w:val="24"/>
          <w:lang w:val="en-US"/>
        </w:rPr>
        <w:t>Benicasa</w:t>
      </w:r>
      <w:proofErr w:type="spellEnd"/>
      <w:r w:rsidR="0091036D" w:rsidRPr="00E40AF2">
        <w:rPr>
          <w:rFonts w:ascii="Arial" w:hAnsi="Arial" w:cs="Arial"/>
          <w:sz w:val="24"/>
          <w:szCs w:val="24"/>
          <w:lang w:val="en-US"/>
        </w:rPr>
        <w:t xml:space="preserve"> </w:t>
      </w:r>
      <w:r w:rsidR="0091036D" w:rsidRPr="00E40AF2">
        <w:rPr>
          <w:rFonts w:ascii="Arial" w:hAnsi="Arial" w:cs="Arial"/>
          <w:color w:val="00B0F0"/>
          <w:sz w:val="24"/>
          <w:szCs w:val="24"/>
          <w:lang w:val="en-US"/>
        </w:rPr>
        <w:t>[</w:t>
      </w:r>
      <w:r w:rsidR="0091036D" w:rsidRPr="00E40AF2">
        <w:rPr>
          <w:rFonts w:ascii="Arial" w:hAnsi="Arial" w:cs="Arial"/>
          <w:color w:val="00B0F0"/>
          <w:sz w:val="24"/>
          <w:szCs w:val="24"/>
          <w:lang w:val="en-US"/>
        </w:rPr>
        <w:fldChar w:fldCharType="begin"/>
      </w:r>
      <w:r w:rsidR="0091036D" w:rsidRPr="00E40AF2">
        <w:rPr>
          <w:rFonts w:ascii="Arial" w:hAnsi="Arial" w:cs="Arial"/>
          <w:color w:val="00B0F0"/>
          <w:sz w:val="24"/>
          <w:szCs w:val="24"/>
          <w:lang w:val="en-US"/>
        </w:rPr>
        <w:instrText xml:space="preserve"> NOTEREF _Ref452015 \h  \* MERGEFORMAT </w:instrText>
      </w:r>
      <w:r w:rsidR="0091036D" w:rsidRPr="00E40AF2">
        <w:rPr>
          <w:rFonts w:ascii="Arial" w:hAnsi="Arial" w:cs="Arial"/>
          <w:color w:val="00B0F0"/>
          <w:sz w:val="24"/>
          <w:szCs w:val="24"/>
          <w:lang w:val="en-US"/>
        </w:rPr>
      </w:r>
      <w:r w:rsidR="0091036D" w:rsidRPr="00E40AF2">
        <w:rPr>
          <w:rFonts w:ascii="Arial" w:hAnsi="Arial" w:cs="Arial"/>
          <w:color w:val="00B0F0"/>
          <w:sz w:val="24"/>
          <w:szCs w:val="24"/>
          <w:lang w:val="en-US"/>
        </w:rPr>
        <w:fldChar w:fldCharType="separate"/>
      </w:r>
      <w:r w:rsidR="0091036D" w:rsidRPr="00E40AF2">
        <w:rPr>
          <w:rFonts w:ascii="Arial" w:hAnsi="Arial" w:cs="Arial"/>
          <w:color w:val="00B0F0"/>
          <w:sz w:val="24"/>
          <w:szCs w:val="24"/>
          <w:lang w:val="en-US"/>
        </w:rPr>
        <w:t>20</w:t>
      </w:r>
      <w:r w:rsidR="0091036D" w:rsidRPr="00E40AF2">
        <w:rPr>
          <w:rFonts w:ascii="Arial" w:hAnsi="Arial" w:cs="Arial"/>
          <w:color w:val="00B0F0"/>
          <w:sz w:val="24"/>
          <w:szCs w:val="24"/>
          <w:lang w:val="en-US"/>
        </w:rPr>
        <w:fldChar w:fldCharType="end"/>
      </w:r>
      <w:r w:rsidR="0091036D" w:rsidRPr="00E40AF2">
        <w:rPr>
          <w:rFonts w:ascii="Arial" w:hAnsi="Arial" w:cs="Arial"/>
          <w:color w:val="FF0000"/>
          <w:sz w:val="24"/>
          <w:szCs w:val="24"/>
          <w:lang w:val="en-US"/>
        </w:rPr>
        <w:t>]</w:t>
      </w:r>
      <w:r w:rsidR="009954AE" w:rsidRPr="00E40AF2">
        <w:rPr>
          <w:rFonts w:ascii="Arial" w:hAnsi="Arial" w:cs="Arial"/>
          <w:sz w:val="24"/>
          <w:szCs w:val="24"/>
          <w:lang w:val="en-US"/>
        </w:rPr>
        <w:t>,</w:t>
      </w:r>
      <w:r w:rsidR="009954AE" w:rsidRPr="00E40AF2">
        <w:rPr>
          <w:rFonts w:ascii="Arial" w:hAnsi="Arial" w:cs="Arial"/>
          <w:color w:val="00B050"/>
          <w:sz w:val="24"/>
          <w:szCs w:val="24"/>
          <w:lang w:val="en-US"/>
        </w:rPr>
        <w:t xml:space="preserve"> </w:t>
      </w:r>
      <w:r w:rsidR="009954AE" w:rsidRPr="00E40AF2">
        <w:rPr>
          <w:rFonts w:ascii="Arial" w:hAnsi="Arial" w:cs="Arial"/>
          <w:color w:val="000000"/>
          <w:sz w:val="24"/>
          <w:szCs w:val="24"/>
          <w:lang w:val="en-US"/>
        </w:rPr>
        <w:t xml:space="preserve">53 mg/L by </w:t>
      </w:r>
      <w:r w:rsidR="009954AE" w:rsidRPr="00E40AF2">
        <w:rPr>
          <w:rFonts w:ascii="Arial" w:hAnsi="Arial" w:cs="Arial"/>
          <w:sz w:val="24"/>
          <w:szCs w:val="24"/>
          <w:lang w:val="en-US"/>
        </w:rPr>
        <w:t>Mata-Sandoval</w:t>
      </w:r>
      <w:r w:rsidR="0091036D" w:rsidRPr="00E40AF2">
        <w:rPr>
          <w:rFonts w:ascii="Arial" w:hAnsi="Arial" w:cs="Arial"/>
          <w:sz w:val="24"/>
          <w:szCs w:val="24"/>
          <w:lang w:val="en-US"/>
        </w:rPr>
        <w:t xml:space="preserve"> </w:t>
      </w:r>
      <w:r w:rsidR="0091036D" w:rsidRPr="00E40AF2">
        <w:rPr>
          <w:rFonts w:ascii="Arial" w:hAnsi="Arial" w:cs="Arial"/>
          <w:color w:val="00B0F0"/>
          <w:sz w:val="24"/>
          <w:szCs w:val="24"/>
          <w:lang w:val="en-US"/>
        </w:rPr>
        <w:t>[</w:t>
      </w:r>
      <w:r w:rsidR="0091036D" w:rsidRPr="00E40AF2">
        <w:rPr>
          <w:rStyle w:val="Refdenotaalfinal"/>
          <w:rFonts w:ascii="Arial" w:hAnsi="Arial" w:cs="Arial"/>
          <w:color w:val="00B0F0"/>
          <w:sz w:val="24"/>
          <w:szCs w:val="24"/>
          <w:vertAlign w:val="baseline"/>
          <w:lang w:val="en-US"/>
        </w:rPr>
        <w:endnoteReference w:id="24"/>
      </w:r>
      <w:r w:rsidR="0091036D" w:rsidRPr="00E40AF2">
        <w:rPr>
          <w:rFonts w:ascii="Arial" w:hAnsi="Arial" w:cs="Arial"/>
          <w:color w:val="00B0F0"/>
          <w:sz w:val="24"/>
          <w:szCs w:val="24"/>
          <w:lang w:val="en-US"/>
        </w:rPr>
        <w:t>]</w:t>
      </w:r>
      <w:r w:rsidR="009954AE" w:rsidRPr="00E40AF2">
        <w:rPr>
          <w:rFonts w:ascii="Arial" w:hAnsi="Arial" w:cs="Arial"/>
          <w:sz w:val="24"/>
          <w:szCs w:val="24"/>
          <w:lang w:val="en-US"/>
        </w:rPr>
        <w:t>,</w:t>
      </w:r>
      <w:r w:rsidR="009954AE" w:rsidRPr="00E40AF2">
        <w:rPr>
          <w:rFonts w:ascii="Arial" w:hAnsi="Arial" w:cs="Arial"/>
          <w:color w:val="00B050"/>
          <w:sz w:val="24"/>
          <w:szCs w:val="24"/>
          <w:lang w:val="en-US"/>
        </w:rPr>
        <w:t xml:space="preserve"> </w:t>
      </w:r>
      <w:r w:rsidR="009954AE" w:rsidRPr="00E40AF2">
        <w:rPr>
          <w:rFonts w:ascii="Arial" w:hAnsi="Arial" w:cs="Arial"/>
          <w:color w:val="000000"/>
          <w:sz w:val="24"/>
          <w:szCs w:val="24"/>
          <w:lang w:val="en-US"/>
        </w:rPr>
        <w:t>and 230, 106, 150 and 234 mg/L for RLs</w:t>
      </w:r>
      <w:r w:rsidR="009954AE" w:rsidRPr="000518AF">
        <w:rPr>
          <w:rFonts w:ascii="Arial" w:hAnsi="Arial" w:cs="Arial"/>
          <w:color w:val="000000"/>
          <w:sz w:val="24"/>
          <w:szCs w:val="24"/>
          <w:lang w:val="en-US"/>
        </w:rPr>
        <w:t xml:space="preserve"> produced using soy</w:t>
      </w:r>
      <w:r w:rsidR="00C6762C">
        <w:rPr>
          <w:rFonts w:ascii="Arial" w:hAnsi="Arial" w:cs="Arial"/>
          <w:color w:val="000000"/>
          <w:sz w:val="24"/>
          <w:szCs w:val="24"/>
          <w:lang w:val="en-US"/>
        </w:rPr>
        <w:t xml:space="preserve">bean oil refinery wastes </w:t>
      </w:r>
      <w:r w:rsidR="0091036D" w:rsidRPr="00BB65AC">
        <w:rPr>
          <w:rFonts w:ascii="Arial" w:hAnsi="Arial" w:cs="Arial"/>
          <w:color w:val="00B0F0"/>
          <w:sz w:val="24"/>
          <w:szCs w:val="24"/>
          <w:lang w:val="en-US"/>
        </w:rPr>
        <w:t>[</w:t>
      </w:r>
      <w:bookmarkStart w:id="6" w:name="_Ref456582"/>
      <w:r w:rsidR="0091036D" w:rsidRPr="00BB65AC">
        <w:rPr>
          <w:rStyle w:val="Refdenotaalfinal"/>
          <w:rFonts w:ascii="Arial" w:hAnsi="Arial" w:cs="Arial"/>
          <w:color w:val="00B0F0"/>
          <w:sz w:val="24"/>
          <w:szCs w:val="24"/>
          <w:vertAlign w:val="baseline"/>
          <w:lang w:val="en-US"/>
        </w:rPr>
        <w:endnoteReference w:id="25"/>
      </w:r>
      <w:bookmarkEnd w:id="6"/>
      <w:r w:rsidR="0091036D" w:rsidRPr="00BB65AC">
        <w:rPr>
          <w:rFonts w:ascii="Arial" w:hAnsi="Arial" w:cs="Arial"/>
          <w:color w:val="00B0F0"/>
          <w:sz w:val="24"/>
          <w:szCs w:val="24"/>
          <w:lang w:val="en-US"/>
        </w:rPr>
        <w:t>]</w:t>
      </w:r>
      <w:r w:rsidR="009954AE" w:rsidRPr="000518AF">
        <w:rPr>
          <w:rFonts w:ascii="Arial" w:hAnsi="Arial" w:cs="Arial"/>
          <w:color w:val="000000" w:themeColor="text1"/>
          <w:sz w:val="24"/>
          <w:szCs w:val="24"/>
          <w:lang w:val="en-US"/>
        </w:rPr>
        <w:t>.</w:t>
      </w:r>
      <w:r w:rsidR="009954AE" w:rsidRPr="000518AF">
        <w:rPr>
          <w:rFonts w:ascii="Arial" w:hAnsi="Arial" w:cs="Arial"/>
          <w:color w:val="00B050"/>
          <w:sz w:val="24"/>
          <w:szCs w:val="24"/>
          <w:lang w:val="en-US"/>
        </w:rPr>
        <w:t xml:space="preserve"> </w:t>
      </w:r>
      <w:r w:rsidR="009954AE" w:rsidRPr="000518AF">
        <w:rPr>
          <w:rFonts w:ascii="Arial" w:hAnsi="Arial" w:cs="Arial"/>
          <w:color w:val="000000"/>
          <w:sz w:val="24"/>
          <w:szCs w:val="24"/>
          <w:lang w:val="en-US"/>
        </w:rPr>
        <w:t xml:space="preserve"> Regarding the influence of the pH, the CMC of </w:t>
      </w:r>
      <w:proofErr w:type="spellStart"/>
      <w:r w:rsidR="009954AE" w:rsidRPr="000518AF">
        <w:rPr>
          <w:rFonts w:ascii="Arial" w:hAnsi="Arial" w:cs="Arial"/>
          <w:color w:val="000000"/>
          <w:sz w:val="24"/>
          <w:szCs w:val="24"/>
          <w:lang w:val="en-US"/>
        </w:rPr>
        <w:t>monoRLs</w:t>
      </w:r>
      <w:proofErr w:type="spellEnd"/>
      <w:r w:rsidR="009954AE" w:rsidRPr="000518AF">
        <w:rPr>
          <w:rFonts w:ascii="Arial" w:hAnsi="Arial" w:cs="Arial"/>
          <w:color w:val="000000"/>
          <w:sz w:val="24"/>
          <w:szCs w:val="24"/>
          <w:lang w:val="en-US"/>
        </w:rPr>
        <w:t xml:space="preserve"> </w:t>
      </w:r>
      <w:r w:rsidR="00C741F4">
        <w:rPr>
          <w:rFonts w:ascii="Arial" w:hAnsi="Arial" w:cs="Arial"/>
          <w:color w:val="000000"/>
          <w:sz w:val="24"/>
          <w:szCs w:val="24"/>
          <w:lang w:val="en-US"/>
        </w:rPr>
        <w:t xml:space="preserve">was found to </w:t>
      </w:r>
      <w:r w:rsidR="00C6762C">
        <w:rPr>
          <w:rFonts w:ascii="Arial" w:hAnsi="Arial" w:cs="Arial"/>
          <w:color w:val="000000"/>
          <w:sz w:val="24"/>
          <w:szCs w:val="24"/>
          <w:lang w:val="en-US"/>
        </w:rPr>
        <w:t xml:space="preserve">be </w:t>
      </w:r>
      <w:r w:rsidR="00C6762C" w:rsidRPr="000518AF">
        <w:rPr>
          <w:rFonts w:ascii="Arial" w:hAnsi="Arial" w:cs="Arial"/>
          <w:color w:val="000000"/>
          <w:sz w:val="24"/>
          <w:szCs w:val="24"/>
          <w:lang w:val="en-US"/>
        </w:rPr>
        <w:t>0.070</w:t>
      </w:r>
      <w:r w:rsidR="00C741F4">
        <w:rPr>
          <w:rFonts w:ascii="Arial" w:hAnsi="Arial" w:cs="Arial"/>
          <w:color w:val="000000"/>
          <w:sz w:val="24"/>
          <w:szCs w:val="24"/>
          <w:lang w:val="en-US"/>
        </w:rPr>
        <w:t xml:space="preserve"> </w:t>
      </w:r>
      <w:proofErr w:type="spellStart"/>
      <w:r w:rsidR="00C741F4">
        <w:rPr>
          <w:rFonts w:ascii="Arial" w:hAnsi="Arial" w:cs="Arial"/>
          <w:color w:val="000000"/>
          <w:sz w:val="24"/>
          <w:szCs w:val="24"/>
          <w:lang w:val="en-US"/>
        </w:rPr>
        <w:t>mM</w:t>
      </w:r>
      <w:proofErr w:type="spellEnd"/>
      <w:r w:rsidR="00C741F4">
        <w:rPr>
          <w:rFonts w:ascii="Arial" w:hAnsi="Arial" w:cs="Arial"/>
          <w:color w:val="000000"/>
          <w:sz w:val="24"/>
          <w:szCs w:val="24"/>
          <w:lang w:val="en-US"/>
        </w:rPr>
        <w:t xml:space="preserve"> at pH=7.4 and</w:t>
      </w:r>
      <w:r w:rsidR="009954AE" w:rsidRPr="000518AF">
        <w:rPr>
          <w:rFonts w:ascii="Arial" w:hAnsi="Arial" w:cs="Arial"/>
          <w:color w:val="000000"/>
          <w:sz w:val="24"/>
          <w:szCs w:val="24"/>
          <w:lang w:val="en-US"/>
        </w:rPr>
        <w:t xml:space="preserve"> 0.050 </w:t>
      </w:r>
      <w:proofErr w:type="spellStart"/>
      <w:r w:rsidR="009954AE" w:rsidRPr="000518AF">
        <w:rPr>
          <w:rFonts w:ascii="Arial" w:hAnsi="Arial" w:cs="Arial"/>
          <w:color w:val="000000"/>
          <w:sz w:val="24"/>
          <w:szCs w:val="24"/>
          <w:lang w:val="en-US"/>
        </w:rPr>
        <w:t>mM</w:t>
      </w:r>
      <w:proofErr w:type="spellEnd"/>
      <w:r w:rsidR="009954AE" w:rsidRPr="000518AF">
        <w:rPr>
          <w:rFonts w:ascii="Arial" w:hAnsi="Arial" w:cs="Arial"/>
          <w:color w:val="000000"/>
          <w:sz w:val="24"/>
          <w:szCs w:val="24"/>
          <w:lang w:val="en-US"/>
        </w:rPr>
        <w:t xml:space="preserve"> at pH=4</w:t>
      </w:r>
      <w:r w:rsidR="00C741F4">
        <w:rPr>
          <w:rFonts w:ascii="Arial" w:hAnsi="Arial" w:cs="Arial"/>
          <w:color w:val="000000"/>
          <w:sz w:val="24"/>
          <w:szCs w:val="24"/>
          <w:lang w:val="en-US"/>
        </w:rPr>
        <w:t xml:space="preserve"> </w:t>
      </w:r>
      <w:r w:rsidR="00C741F4" w:rsidRPr="00BB65AC">
        <w:rPr>
          <w:rFonts w:ascii="Arial" w:hAnsi="Arial" w:cs="Arial"/>
          <w:color w:val="00B0F0"/>
          <w:sz w:val="24"/>
          <w:szCs w:val="24"/>
          <w:lang w:val="en-US"/>
        </w:rPr>
        <w:t>[</w:t>
      </w:r>
      <w:r w:rsidR="00C741F4" w:rsidRPr="00BB65AC">
        <w:rPr>
          <w:rStyle w:val="Refdenotaalfinal"/>
          <w:rFonts w:ascii="Arial" w:hAnsi="Arial" w:cs="Arial"/>
          <w:color w:val="00B0F0"/>
          <w:sz w:val="24"/>
          <w:szCs w:val="24"/>
          <w:vertAlign w:val="baseline"/>
          <w:lang w:val="en-US"/>
        </w:rPr>
        <w:endnoteReference w:id="26"/>
      </w:r>
      <w:r w:rsidR="00C741F4" w:rsidRPr="00BB65AC">
        <w:rPr>
          <w:rFonts w:ascii="Arial" w:hAnsi="Arial" w:cs="Arial"/>
          <w:color w:val="00B0F0"/>
          <w:sz w:val="24"/>
          <w:szCs w:val="24"/>
          <w:lang w:val="en-US"/>
        </w:rPr>
        <w:t>]</w:t>
      </w:r>
      <w:r w:rsidR="009954AE" w:rsidRPr="000518AF">
        <w:rPr>
          <w:rFonts w:ascii="Arial" w:hAnsi="Arial" w:cs="Arial"/>
          <w:color w:val="000000"/>
          <w:sz w:val="24"/>
          <w:szCs w:val="24"/>
          <w:lang w:val="en-US"/>
        </w:rPr>
        <w:t>,</w:t>
      </w:r>
      <w:r w:rsidR="00C6762C">
        <w:rPr>
          <w:rFonts w:ascii="Arial" w:hAnsi="Arial" w:cs="Arial"/>
          <w:sz w:val="24"/>
          <w:szCs w:val="24"/>
          <w:lang w:val="en-US"/>
        </w:rPr>
        <w:t xml:space="preserve"> </w:t>
      </w:r>
      <w:r w:rsidR="009954AE" w:rsidRPr="000518AF">
        <w:rPr>
          <w:rFonts w:ascii="Arial" w:hAnsi="Arial" w:cs="Arial"/>
          <w:sz w:val="24"/>
          <w:szCs w:val="24"/>
          <w:lang w:val="en-US"/>
        </w:rPr>
        <w:t>Chen</w:t>
      </w:r>
      <w:r w:rsidR="00C741F4">
        <w:rPr>
          <w:rFonts w:ascii="Arial" w:hAnsi="Arial" w:cs="Arial"/>
          <w:sz w:val="24"/>
          <w:szCs w:val="24"/>
          <w:lang w:val="en-US"/>
        </w:rPr>
        <w:t xml:space="preserve"> </w:t>
      </w:r>
      <w:r w:rsidR="00C741F4" w:rsidRPr="00BB65AC">
        <w:rPr>
          <w:rFonts w:ascii="Arial" w:hAnsi="Arial" w:cs="Arial"/>
          <w:color w:val="00B0F0"/>
          <w:sz w:val="24"/>
          <w:szCs w:val="24"/>
          <w:lang w:val="en-US"/>
        </w:rPr>
        <w:t>[</w:t>
      </w:r>
      <w:bookmarkStart w:id="7" w:name="_Ref460759"/>
      <w:r w:rsidR="00C741F4" w:rsidRPr="00BB65AC">
        <w:rPr>
          <w:rStyle w:val="Refdenotaalfinal"/>
          <w:rFonts w:ascii="Arial" w:hAnsi="Arial" w:cs="Arial"/>
          <w:color w:val="00B0F0"/>
          <w:sz w:val="24"/>
          <w:szCs w:val="24"/>
          <w:vertAlign w:val="baseline"/>
          <w:lang w:val="en-US"/>
        </w:rPr>
        <w:endnoteReference w:id="27"/>
      </w:r>
      <w:bookmarkEnd w:id="7"/>
      <w:r w:rsidR="00C741F4" w:rsidRPr="00BB65AC">
        <w:rPr>
          <w:rFonts w:ascii="Arial" w:hAnsi="Arial" w:cs="Arial"/>
          <w:color w:val="00B0F0"/>
          <w:sz w:val="24"/>
          <w:szCs w:val="24"/>
          <w:lang w:val="en-US"/>
        </w:rPr>
        <w:t>]</w:t>
      </w:r>
      <w:r w:rsidR="00BB65AC">
        <w:rPr>
          <w:rFonts w:ascii="Arial" w:hAnsi="Arial" w:cs="Arial"/>
          <w:color w:val="00B0F0"/>
          <w:sz w:val="24"/>
          <w:szCs w:val="24"/>
          <w:lang w:val="en-US"/>
        </w:rPr>
        <w:t xml:space="preserve"> </w:t>
      </w:r>
      <w:r w:rsidR="00FA6C65">
        <w:rPr>
          <w:rFonts w:ascii="Arial" w:hAnsi="Arial" w:cs="Arial"/>
          <w:color w:val="000000"/>
          <w:sz w:val="24"/>
          <w:szCs w:val="24"/>
          <w:lang w:val="en-US"/>
        </w:rPr>
        <w:t>found that f</w:t>
      </w:r>
      <w:r w:rsidR="009954AE" w:rsidRPr="000518AF">
        <w:rPr>
          <w:rFonts w:ascii="Arial" w:hAnsi="Arial" w:cs="Arial"/>
          <w:color w:val="000000"/>
          <w:sz w:val="24"/>
          <w:szCs w:val="24"/>
          <w:lang w:val="en-US"/>
        </w:rPr>
        <w:t xml:space="preserve">or </w:t>
      </w:r>
      <w:proofErr w:type="spellStart"/>
      <w:r w:rsidR="009954AE" w:rsidRPr="000518AF">
        <w:rPr>
          <w:rFonts w:ascii="Arial" w:hAnsi="Arial" w:cs="Arial"/>
          <w:color w:val="000000"/>
          <w:sz w:val="24"/>
          <w:szCs w:val="24"/>
          <w:lang w:val="en-US"/>
        </w:rPr>
        <w:t>monoRL</w:t>
      </w:r>
      <w:proofErr w:type="spellEnd"/>
      <w:r w:rsidR="009954AE" w:rsidRPr="000518AF">
        <w:rPr>
          <w:rFonts w:ascii="Arial" w:hAnsi="Arial" w:cs="Arial"/>
          <w:color w:val="000000"/>
          <w:sz w:val="24"/>
          <w:szCs w:val="24"/>
          <w:lang w:val="en-US"/>
        </w:rPr>
        <w:t xml:space="preserve">, the CMC increased as the pH decreased, from 0.18 </w:t>
      </w:r>
      <w:proofErr w:type="spellStart"/>
      <w:r w:rsidR="009954AE" w:rsidRPr="000518AF">
        <w:rPr>
          <w:rFonts w:ascii="Arial" w:hAnsi="Arial" w:cs="Arial"/>
          <w:color w:val="000000"/>
          <w:sz w:val="24"/>
          <w:szCs w:val="24"/>
          <w:lang w:val="en-US"/>
        </w:rPr>
        <w:t>mM</w:t>
      </w:r>
      <w:proofErr w:type="spellEnd"/>
      <w:r w:rsidR="009954AE" w:rsidRPr="000518AF">
        <w:rPr>
          <w:rFonts w:ascii="Arial" w:hAnsi="Arial" w:cs="Arial"/>
          <w:color w:val="000000"/>
          <w:sz w:val="24"/>
          <w:szCs w:val="24"/>
          <w:lang w:val="en-US"/>
        </w:rPr>
        <w:t xml:space="preserve"> at pH 7 to 0.36 </w:t>
      </w:r>
      <w:proofErr w:type="spellStart"/>
      <w:r w:rsidR="009954AE" w:rsidRPr="000518AF">
        <w:rPr>
          <w:rFonts w:ascii="Arial" w:hAnsi="Arial" w:cs="Arial"/>
          <w:color w:val="000000"/>
          <w:sz w:val="24"/>
          <w:szCs w:val="24"/>
          <w:lang w:val="en-US"/>
        </w:rPr>
        <w:t>mM</w:t>
      </w:r>
      <w:proofErr w:type="spellEnd"/>
      <w:r w:rsidR="009954AE" w:rsidRPr="000518AF">
        <w:rPr>
          <w:rFonts w:ascii="Arial" w:hAnsi="Arial" w:cs="Arial"/>
          <w:color w:val="000000"/>
          <w:sz w:val="24"/>
          <w:szCs w:val="24"/>
          <w:lang w:val="en-US"/>
        </w:rPr>
        <w:t xml:space="preserve"> at pH 9.</w:t>
      </w:r>
      <w:r w:rsidRPr="00F3233D">
        <w:rPr>
          <w:rFonts w:ascii="Arial" w:hAnsi="Arial" w:cs="Arial"/>
          <w:color w:val="000000"/>
          <w:sz w:val="24"/>
          <w:szCs w:val="24"/>
          <w:lang w:val="en-US"/>
        </w:rPr>
        <w:t xml:space="preserve"> </w:t>
      </w:r>
      <w:r w:rsidR="009954AE" w:rsidRPr="000518AF">
        <w:rPr>
          <w:rFonts w:ascii="Arial" w:hAnsi="Arial" w:cs="Arial"/>
          <w:color w:val="000000"/>
          <w:sz w:val="24"/>
          <w:szCs w:val="24"/>
          <w:lang w:val="en-US"/>
        </w:rPr>
        <w:t xml:space="preserve">Even when the same RL is used, discrepancies in CMC values can arise: </w:t>
      </w:r>
      <w:r w:rsidR="009954AE" w:rsidRPr="000518AF">
        <w:rPr>
          <w:rFonts w:ascii="Arial" w:hAnsi="Arial" w:cs="Arial"/>
          <w:sz w:val="24"/>
          <w:szCs w:val="24"/>
          <w:lang w:val="en-US"/>
        </w:rPr>
        <w:t xml:space="preserve">using the same commercial RL of </w:t>
      </w:r>
      <w:proofErr w:type="spellStart"/>
      <w:r w:rsidR="009954AE" w:rsidRPr="000518AF">
        <w:rPr>
          <w:rFonts w:ascii="Arial" w:hAnsi="Arial" w:cs="Arial"/>
          <w:sz w:val="24"/>
          <w:szCs w:val="24"/>
          <w:lang w:val="en-US"/>
        </w:rPr>
        <w:t>Jeneil</w:t>
      </w:r>
      <w:proofErr w:type="spellEnd"/>
      <w:r w:rsidR="009954AE" w:rsidRPr="000518AF">
        <w:rPr>
          <w:rFonts w:ascii="Arial" w:hAnsi="Arial" w:cs="Arial"/>
          <w:sz w:val="24"/>
          <w:szCs w:val="24"/>
          <w:lang w:val="en-US"/>
        </w:rPr>
        <w:t>,</w:t>
      </w:r>
      <w:r w:rsidR="009954AE" w:rsidRPr="000518AF">
        <w:rPr>
          <w:rFonts w:ascii="Arial" w:hAnsi="Arial" w:cs="Arial"/>
          <w:color w:val="FF0000"/>
          <w:sz w:val="24"/>
          <w:szCs w:val="24"/>
          <w:lang w:val="en-US"/>
        </w:rPr>
        <w:t xml:space="preserve"> </w:t>
      </w:r>
      <w:proofErr w:type="spellStart"/>
      <w:r w:rsidR="009954AE" w:rsidRPr="000518AF">
        <w:rPr>
          <w:rFonts w:ascii="Arial" w:hAnsi="Arial" w:cs="Arial"/>
          <w:sz w:val="24"/>
          <w:szCs w:val="24"/>
          <w:lang w:val="en-US"/>
        </w:rPr>
        <w:t>Zhong</w:t>
      </w:r>
      <w:proofErr w:type="spellEnd"/>
      <w:r w:rsidR="00C741F4">
        <w:rPr>
          <w:rFonts w:ascii="Arial" w:hAnsi="Arial" w:cs="Arial"/>
          <w:sz w:val="24"/>
          <w:szCs w:val="24"/>
          <w:lang w:val="en-US"/>
        </w:rPr>
        <w:t xml:space="preserve"> </w:t>
      </w:r>
      <w:r w:rsidR="00C741F4" w:rsidRPr="00BB65AC">
        <w:rPr>
          <w:rFonts w:ascii="Arial" w:hAnsi="Arial" w:cs="Arial"/>
          <w:color w:val="00B0F0"/>
          <w:sz w:val="24"/>
          <w:szCs w:val="24"/>
          <w:lang w:val="en-US"/>
        </w:rPr>
        <w:t>[</w:t>
      </w:r>
      <w:r w:rsidR="00C741F4" w:rsidRPr="00BB65AC">
        <w:rPr>
          <w:rStyle w:val="Refdenotaalfinal"/>
          <w:rFonts w:ascii="Arial" w:hAnsi="Arial" w:cs="Arial"/>
          <w:color w:val="00B0F0"/>
          <w:sz w:val="24"/>
          <w:szCs w:val="24"/>
          <w:vertAlign w:val="baseline"/>
          <w:lang w:val="en-US"/>
        </w:rPr>
        <w:endnoteReference w:id="28"/>
      </w:r>
      <w:r w:rsidR="00C741F4" w:rsidRPr="00BB65AC">
        <w:rPr>
          <w:rFonts w:ascii="Arial" w:hAnsi="Arial" w:cs="Arial"/>
          <w:color w:val="00B0F0"/>
          <w:sz w:val="24"/>
          <w:szCs w:val="24"/>
          <w:lang w:val="en-US"/>
        </w:rPr>
        <w:t>]</w:t>
      </w:r>
      <w:r w:rsidR="00BB65AC">
        <w:rPr>
          <w:rFonts w:ascii="Arial" w:hAnsi="Arial" w:cs="Arial"/>
          <w:color w:val="00B0F0"/>
          <w:sz w:val="24"/>
          <w:szCs w:val="24"/>
          <w:lang w:val="en-US"/>
        </w:rPr>
        <w:t xml:space="preserve"> </w:t>
      </w:r>
      <w:r w:rsidR="009954AE" w:rsidRPr="000518AF">
        <w:rPr>
          <w:rFonts w:ascii="Arial" w:hAnsi="Arial" w:cs="Arial"/>
          <w:color w:val="000000"/>
          <w:sz w:val="24"/>
          <w:szCs w:val="24"/>
          <w:lang w:val="en-US"/>
        </w:rPr>
        <w:t xml:space="preserve">reported a CMC value of 0.12 </w:t>
      </w:r>
      <w:proofErr w:type="spellStart"/>
      <w:r w:rsidR="009954AE" w:rsidRPr="000518AF">
        <w:rPr>
          <w:rFonts w:ascii="Arial" w:hAnsi="Arial" w:cs="Arial"/>
          <w:color w:val="000000"/>
          <w:sz w:val="24"/>
          <w:szCs w:val="24"/>
          <w:lang w:val="en-US"/>
        </w:rPr>
        <w:t>mM</w:t>
      </w:r>
      <w:proofErr w:type="spellEnd"/>
      <w:r w:rsidR="009954AE" w:rsidRPr="000518AF">
        <w:rPr>
          <w:rFonts w:ascii="Arial" w:hAnsi="Arial" w:cs="Arial"/>
          <w:color w:val="000000"/>
          <w:sz w:val="24"/>
          <w:szCs w:val="24"/>
          <w:lang w:val="en-US"/>
        </w:rPr>
        <w:t xml:space="preserve"> for the </w:t>
      </w:r>
      <w:proofErr w:type="spellStart"/>
      <w:r w:rsidR="009954AE" w:rsidRPr="000518AF">
        <w:rPr>
          <w:rFonts w:ascii="Arial" w:hAnsi="Arial" w:cs="Arial"/>
          <w:color w:val="000000"/>
          <w:sz w:val="24"/>
          <w:szCs w:val="24"/>
          <w:lang w:val="en-US"/>
        </w:rPr>
        <w:t>monoRL</w:t>
      </w:r>
      <w:proofErr w:type="spellEnd"/>
      <w:r w:rsidR="009954AE" w:rsidRPr="000518AF">
        <w:rPr>
          <w:rFonts w:ascii="Arial" w:hAnsi="Arial" w:cs="Arial"/>
          <w:color w:val="000000"/>
          <w:sz w:val="24"/>
          <w:szCs w:val="24"/>
          <w:lang w:val="en-US"/>
        </w:rPr>
        <w:t xml:space="preserve"> fraction and 0.07 </w:t>
      </w:r>
      <w:proofErr w:type="spellStart"/>
      <w:r w:rsidR="009954AE" w:rsidRPr="000518AF">
        <w:rPr>
          <w:rFonts w:ascii="Arial" w:hAnsi="Arial" w:cs="Arial"/>
          <w:color w:val="000000"/>
          <w:sz w:val="24"/>
          <w:szCs w:val="24"/>
          <w:lang w:val="en-US"/>
        </w:rPr>
        <w:t>mM</w:t>
      </w:r>
      <w:proofErr w:type="spellEnd"/>
      <w:r w:rsidR="009954AE" w:rsidRPr="000518AF">
        <w:rPr>
          <w:rFonts w:ascii="Arial" w:hAnsi="Arial" w:cs="Arial"/>
          <w:color w:val="000000"/>
          <w:sz w:val="24"/>
          <w:szCs w:val="24"/>
          <w:lang w:val="en-US"/>
        </w:rPr>
        <w:t xml:space="preserve"> for the </w:t>
      </w:r>
      <w:proofErr w:type="spellStart"/>
      <w:r w:rsidR="009954AE" w:rsidRPr="000518AF">
        <w:rPr>
          <w:rFonts w:ascii="Arial" w:hAnsi="Arial" w:cs="Arial"/>
          <w:color w:val="000000"/>
          <w:sz w:val="24"/>
          <w:szCs w:val="24"/>
          <w:lang w:val="en-US"/>
        </w:rPr>
        <w:t>diRL</w:t>
      </w:r>
      <w:proofErr w:type="spellEnd"/>
      <w:r w:rsidR="009954AE" w:rsidRPr="000518AF">
        <w:rPr>
          <w:rFonts w:ascii="Arial" w:hAnsi="Arial" w:cs="Arial"/>
          <w:color w:val="000000"/>
          <w:sz w:val="24"/>
          <w:szCs w:val="24"/>
          <w:lang w:val="en-US"/>
        </w:rPr>
        <w:t xml:space="preserve"> fraction, whereas Chen et al</w:t>
      </w:r>
      <w:r w:rsidR="00FA6C65">
        <w:rPr>
          <w:rFonts w:ascii="Arial" w:hAnsi="Arial" w:cs="Arial"/>
          <w:color w:val="000000"/>
          <w:sz w:val="24"/>
          <w:szCs w:val="24"/>
          <w:lang w:val="en-US"/>
        </w:rPr>
        <w:t>.</w:t>
      </w:r>
      <w:r w:rsidR="009954AE" w:rsidRPr="000518AF">
        <w:rPr>
          <w:rFonts w:ascii="Arial" w:hAnsi="Arial" w:cs="Arial"/>
          <w:color w:val="000000"/>
          <w:sz w:val="24"/>
          <w:szCs w:val="24"/>
          <w:lang w:val="en-US"/>
        </w:rPr>
        <w:t xml:space="preserve"> found a CMC of 0.18 </w:t>
      </w:r>
      <w:proofErr w:type="spellStart"/>
      <w:r w:rsidR="009954AE" w:rsidRPr="000518AF">
        <w:rPr>
          <w:rFonts w:ascii="Arial" w:hAnsi="Arial" w:cs="Arial"/>
          <w:color w:val="000000"/>
          <w:sz w:val="24"/>
          <w:szCs w:val="24"/>
          <w:lang w:val="en-US"/>
        </w:rPr>
        <w:t>mM</w:t>
      </w:r>
      <w:proofErr w:type="spellEnd"/>
      <w:r w:rsidR="009954AE" w:rsidRPr="000518AF">
        <w:rPr>
          <w:rFonts w:ascii="Arial" w:hAnsi="Arial" w:cs="Arial"/>
          <w:color w:val="000000"/>
          <w:sz w:val="24"/>
          <w:szCs w:val="24"/>
          <w:lang w:val="en-US"/>
        </w:rPr>
        <w:t xml:space="preserve"> for </w:t>
      </w:r>
      <w:proofErr w:type="spellStart"/>
      <w:r w:rsidR="009954AE" w:rsidRPr="000518AF">
        <w:rPr>
          <w:rFonts w:ascii="Arial" w:hAnsi="Arial" w:cs="Arial"/>
          <w:color w:val="000000"/>
          <w:sz w:val="24"/>
          <w:szCs w:val="24"/>
          <w:lang w:val="en-US"/>
        </w:rPr>
        <w:t>monoRLs</w:t>
      </w:r>
      <w:proofErr w:type="spellEnd"/>
      <w:r w:rsidR="009954AE" w:rsidRPr="000518AF">
        <w:rPr>
          <w:rFonts w:ascii="Arial" w:hAnsi="Arial" w:cs="Arial"/>
          <w:color w:val="000000"/>
          <w:sz w:val="24"/>
          <w:szCs w:val="24"/>
          <w:lang w:val="en-US"/>
        </w:rPr>
        <w:t xml:space="preserve"> and 0.11 </w:t>
      </w:r>
      <w:proofErr w:type="spellStart"/>
      <w:r w:rsidR="009954AE" w:rsidRPr="000518AF">
        <w:rPr>
          <w:rFonts w:ascii="Arial" w:hAnsi="Arial" w:cs="Arial"/>
          <w:color w:val="000000"/>
          <w:sz w:val="24"/>
          <w:szCs w:val="24"/>
          <w:lang w:val="en-US"/>
        </w:rPr>
        <w:t>mM</w:t>
      </w:r>
      <w:proofErr w:type="spellEnd"/>
      <w:r w:rsidR="009954AE" w:rsidRPr="000518AF">
        <w:rPr>
          <w:rFonts w:ascii="Arial" w:hAnsi="Arial" w:cs="Arial"/>
          <w:color w:val="000000"/>
          <w:sz w:val="24"/>
          <w:szCs w:val="24"/>
          <w:lang w:val="en-US"/>
        </w:rPr>
        <w:t xml:space="preserve"> for </w:t>
      </w:r>
      <w:proofErr w:type="spellStart"/>
      <w:r w:rsidR="009954AE" w:rsidRPr="000518AF">
        <w:rPr>
          <w:rFonts w:ascii="Arial" w:hAnsi="Arial" w:cs="Arial"/>
          <w:color w:val="000000"/>
          <w:sz w:val="24"/>
          <w:szCs w:val="24"/>
          <w:lang w:val="en-US"/>
        </w:rPr>
        <w:t>diRLs</w:t>
      </w:r>
      <w:proofErr w:type="spellEnd"/>
      <w:r w:rsidR="00BB65AC">
        <w:rPr>
          <w:rFonts w:ascii="Arial" w:hAnsi="Arial" w:cs="Arial"/>
          <w:color w:val="000000"/>
          <w:sz w:val="24"/>
          <w:szCs w:val="24"/>
          <w:lang w:val="en-US"/>
        </w:rPr>
        <w:t xml:space="preserve"> </w:t>
      </w:r>
      <w:r w:rsidR="00BB65AC" w:rsidRPr="00BB65AC">
        <w:rPr>
          <w:rFonts w:ascii="Arial" w:hAnsi="Arial" w:cs="Arial"/>
          <w:color w:val="00B0F0"/>
          <w:sz w:val="24"/>
          <w:szCs w:val="24"/>
          <w:lang w:val="en-US"/>
        </w:rPr>
        <w:t>[</w:t>
      </w:r>
      <w:r w:rsidR="00BB65AC" w:rsidRPr="00BB65AC">
        <w:rPr>
          <w:rFonts w:ascii="Arial" w:hAnsi="Arial" w:cs="Arial"/>
          <w:color w:val="00B0F0"/>
          <w:sz w:val="24"/>
          <w:szCs w:val="24"/>
          <w:lang w:val="en-US"/>
        </w:rPr>
        <w:fldChar w:fldCharType="begin"/>
      </w:r>
      <w:r w:rsidR="00BB65AC" w:rsidRPr="00BB65AC">
        <w:rPr>
          <w:rFonts w:ascii="Arial" w:hAnsi="Arial" w:cs="Arial"/>
          <w:color w:val="00B0F0"/>
          <w:sz w:val="24"/>
          <w:szCs w:val="24"/>
          <w:lang w:val="en-US"/>
        </w:rPr>
        <w:instrText xml:space="preserve"> NOTEREF _Ref460759 \h </w:instrText>
      </w:r>
      <w:r w:rsidR="00BB65AC">
        <w:rPr>
          <w:rFonts w:ascii="Arial" w:hAnsi="Arial" w:cs="Arial"/>
          <w:color w:val="00B0F0"/>
          <w:sz w:val="24"/>
          <w:szCs w:val="24"/>
          <w:lang w:val="en-US"/>
        </w:rPr>
        <w:instrText xml:space="preserve"> \* MERGEFORMAT </w:instrText>
      </w:r>
      <w:r w:rsidR="00BB65AC" w:rsidRPr="00BB65AC">
        <w:rPr>
          <w:rFonts w:ascii="Arial" w:hAnsi="Arial" w:cs="Arial"/>
          <w:color w:val="00B0F0"/>
          <w:sz w:val="24"/>
          <w:szCs w:val="24"/>
          <w:lang w:val="en-US"/>
        </w:rPr>
      </w:r>
      <w:r w:rsidR="00BB65AC" w:rsidRPr="00BB65AC">
        <w:rPr>
          <w:rFonts w:ascii="Arial" w:hAnsi="Arial" w:cs="Arial"/>
          <w:color w:val="00B0F0"/>
          <w:sz w:val="24"/>
          <w:szCs w:val="24"/>
          <w:lang w:val="en-US"/>
        </w:rPr>
        <w:fldChar w:fldCharType="separate"/>
      </w:r>
      <w:r w:rsidR="00BB65AC" w:rsidRPr="00BB65AC">
        <w:rPr>
          <w:rFonts w:ascii="Arial" w:hAnsi="Arial" w:cs="Arial"/>
          <w:color w:val="00B0F0"/>
          <w:sz w:val="24"/>
          <w:szCs w:val="24"/>
          <w:lang w:val="en-US"/>
        </w:rPr>
        <w:t>27</w:t>
      </w:r>
      <w:r w:rsidR="00BB65AC" w:rsidRPr="00BB65AC">
        <w:rPr>
          <w:rFonts w:ascii="Arial" w:hAnsi="Arial" w:cs="Arial"/>
          <w:color w:val="00B0F0"/>
          <w:sz w:val="24"/>
          <w:szCs w:val="24"/>
          <w:lang w:val="en-US"/>
        </w:rPr>
        <w:fldChar w:fldCharType="end"/>
      </w:r>
      <w:r w:rsidR="00BB65AC" w:rsidRPr="00BB65AC">
        <w:rPr>
          <w:rFonts w:ascii="Arial" w:hAnsi="Arial" w:cs="Arial"/>
          <w:color w:val="00B0F0"/>
          <w:sz w:val="24"/>
          <w:szCs w:val="24"/>
          <w:lang w:val="en-US"/>
        </w:rPr>
        <w:t>]</w:t>
      </w:r>
      <w:r w:rsidR="009954AE" w:rsidRPr="000518AF">
        <w:rPr>
          <w:rFonts w:ascii="Arial" w:hAnsi="Arial" w:cs="Arial"/>
          <w:sz w:val="24"/>
          <w:szCs w:val="24"/>
          <w:lang w:val="en-US"/>
        </w:rPr>
        <w:t>.</w:t>
      </w:r>
      <w:r w:rsidR="009954AE" w:rsidRPr="000518AF">
        <w:rPr>
          <w:rFonts w:ascii="Arial" w:hAnsi="Arial" w:cs="Arial"/>
          <w:color w:val="00B050"/>
          <w:sz w:val="24"/>
          <w:szCs w:val="24"/>
          <w:lang w:val="en-US"/>
        </w:rPr>
        <w:t xml:space="preserve">  </w:t>
      </w:r>
      <w:r w:rsidR="009954AE" w:rsidRPr="000518AF">
        <w:rPr>
          <w:rFonts w:ascii="Arial" w:hAnsi="Arial" w:cs="Arial"/>
          <w:color w:val="000000"/>
          <w:sz w:val="24"/>
          <w:szCs w:val="24"/>
          <w:lang w:val="en-US"/>
        </w:rPr>
        <w:t>These</w:t>
      </w:r>
      <w:r w:rsidR="009954AE" w:rsidRPr="000518AF">
        <w:rPr>
          <w:rFonts w:ascii="Times New Roman" w:hAnsi="Times New Roman" w:cs="Times New Roman"/>
          <w:color w:val="000000"/>
          <w:sz w:val="24"/>
          <w:szCs w:val="24"/>
          <w:lang w:val="en-US"/>
        </w:rPr>
        <w:t xml:space="preserve"> </w:t>
      </w:r>
      <w:r w:rsidR="009954AE" w:rsidRPr="000518AF">
        <w:rPr>
          <w:rFonts w:ascii="Arial" w:hAnsi="Arial" w:cs="Arial"/>
          <w:color w:val="000000"/>
          <w:sz w:val="24"/>
          <w:szCs w:val="24"/>
          <w:lang w:val="en-US"/>
        </w:rPr>
        <w:t xml:space="preserve">different values can be attributed to </w:t>
      </w:r>
      <w:r w:rsidR="002801EA">
        <w:rPr>
          <w:rFonts w:ascii="Arial" w:hAnsi="Arial" w:cs="Arial"/>
          <w:color w:val="000000"/>
          <w:sz w:val="24"/>
          <w:szCs w:val="24"/>
          <w:lang w:val="en-US"/>
        </w:rPr>
        <w:t xml:space="preserve">the </w:t>
      </w:r>
      <w:r w:rsidR="002801EA" w:rsidRPr="000518AF">
        <w:rPr>
          <w:rFonts w:ascii="Arial" w:hAnsi="Arial" w:cs="Arial"/>
          <w:color w:val="000000"/>
          <w:sz w:val="24"/>
          <w:szCs w:val="24"/>
          <w:lang w:val="en-US"/>
        </w:rPr>
        <w:t>numerous factors</w:t>
      </w:r>
      <w:r w:rsidR="002801EA">
        <w:rPr>
          <w:rFonts w:ascii="Arial" w:hAnsi="Arial" w:cs="Arial"/>
          <w:color w:val="000000"/>
          <w:sz w:val="24"/>
          <w:szCs w:val="24"/>
          <w:lang w:val="en-US"/>
        </w:rPr>
        <w:t xml:space="preserve"> that can affect the CMC: </w:t>
      </w:r>
      <w:r w:rsidR="002801EA" w:rsidRPr="000518AF">
        <w:rPr>
          <w:rFonts w:ascii="Arial" w:hAnsi="Arial" w:cs="Arial"/>
          <w:color w:val="000000"/>
          <w:sz w:val="24"/>
          <w:szCs w:val="24"/>
          <w:lang w:val="en-US"/>
        </w:rPr>
        <w:t xml:space="preserve"> </w:t>
      </w:r>
      <w:r w:rsidR="002801EA">
        <w:rPr>
          <w:rFonts w:ascii="Arial" w:hAnsi="Arial" w:cs="Arial"/>
          <w:color w:val="000000"/>
          <w:sz w:val="24"/>
          <w:szCs w:val="24"/>
          <w:lang w:val="en-US"/>
        </w:rPr>
        <w:t xml:space="preserve">levels of sample </w:t>
      </w:r>
      <w:r w:rsidR="002801EA" w:rsidRPr="0089655E">
        <w:rPr>
          <w:rFonts w:ascii="Arial" w:hAnsi="Arial" w:cs="Arial"/>
          <w:sz w:val="24"/>
          <w:szCs w:val="24"/>
          <w:lang w:val="en-US"/>
        </w:rPr>
        <w:t>purity, pH, ionic strength</w:t>
      </w:r>
      <w:r w:rsidRPr="0089655E">
        <w:rPr>
          <w:rFonts w:ascii="Arial" w:hAnsi="Arial" w:cs="Arial"/>
          <w:sz w:val="24"/>
          <w:szCs w:val="24"/>
          <w:lang w:val="en-US"/>
        </w:rPr>
        <w:t xml:space="preserve"> and the presence of unsaturated bonds.</w:t>
      </w:r>
      <w:r w:rsidR="002801EA" w:rsidRPr="0089655E">
        <w:rPr>
          <w:rFonts w:ascii="Arial" w:hAnsi="Arial" w:cs="Arial"/>
          <w:sz w:val="24"/>
          <w:szCs w:val="24"/>
          <w:lang w:val="en-US"/>
        </w:rPr>
        <w:t xml:space="preserve"> Moreover, g</w:t>
      </w:r>
      <w:r w:rsidR="009954AE" w:rsidRPr="0089655E">
        <w:rPr>
          <w:rFonts w:ascii="Arial" w:hAnsi="Arial" w:cs="Arial"/>
          <w:sz w:val="24"/>
          <w:szCs w:val="24"/>
          <w:lang w:val="en-US"/>
        </w:rPr>
        <w:t xml:space="preserve">iven the </w:t>
      </w:r>
      <w:r w:rsidR="00F02346" w:rsidRPr="0089655E">
        <w:rPr>
          <w:rFonts w:ascii="Arial" w:hAnsi="Arial" w:cs="Arial"/>
          <w:sz w:val="24"/>
          <w:szCs w:val="24"/>
          <w:lang w:val="en-US"/>
        </w:rPr>
        <w:t xml:space="preserve">possible coexistence of a </w:t>
      </w:r>
      <w:r w:rsidR="009954AE" w:rsidRPr="0089655E">
        <w:rPr>
          <w:rFonts w:ascii="Arial" w:hAnsi="Arial" w:cs="Arial"/>
          <w:sz w:val="24"/>
          <w:szCs w:val="24"/>
          <w:lang w:val="en-US"/>
        </w:rPr>
        <w:t xml:space="preserve">variety of RL homologues, separating one can be </w:t>
      </w:r>
      <w:r w:rsidR="00F02346" w:rsidRPr="0089655E">
        <w:rPr>
          <w:rFonts w:ascii="Arial" w:hAnsi="Arial" w:cs="Arial"/>
          <w:sz w:val="24"/>
          <w:szCs w:val="24"/>
          <w:lang w:val="en-US"/>
        </w:rPr>
        <w:t>challenging</w:t>
      </w:r>
      <w:r w:rsidR="009954AE" w:rsidRPr="0089655E">
        <w:rPr>
          <w:rFonts w:ascii="Arial" w:hAnsi="Arial" w:cs="Arial"/>
          <w:sz w:val="24"/>
          <w:szCs w:val="24"/>
          <w:lang w:val="en-US"/>
        </w:rPr>
        <w:t xml:space="preserve">, and small quantities of other </w:t>
      </w:r>
      <w:r w:rsidR="00FA6C65" w:rsidRPr="0089655E">
        <w:rPr>
          <w:rFonts w:ascii="Arial" w:hAnsi="Arial" w:cs="Arial"/>
          <w:sz w:val="24"/>
          <w:szCs w:val="24"/>
          <w:lang w:val="en-US"/>
        </w:rPr>
        <w:t>homologues</w:t>
      </w:r>
      <w:r w:rsidR="009954AE" w:rsidRPr="0089655E">
        <w:rPr>
          <w:rFonts w:ascii="Arial" w:hAnsi="Arial" w:cs="Arial"/>
          <w:sz w:val="24"/>
          <w:szCs w:val="24"/>
          <w:lang w:val="en-US"/>
        </w:rPr>
        <w:t xml:space="preserve"> can produce changes in the aggregation behavior.</w:t>
      </w:r>
    </w:p>
    <w:p w:rsidR="00742366" w:rsidRDefault="00D9628E" w:rsidP="00BB65AC">
      <w:pPr>
        <w:autoSpaceDE w:val="0"/>
        <w:autoSpaceDN w:val="0"/>
        <w:adjustRightInd w:val="0"/>
        <w:spacing w:after="0" w:line="480" w:lineRule="auto"/>
        <w:ind w:firstLine="708"/>
        <w:jc w:val="both"/>
        <w:rPr>
          <w:rFonts w:ascii="Arial" w:hAnsi="Arial" w:cs="Arial"/>
          <w:sz w:val="24"/>
          <w:szCs w:val="24"/>
          <w:lang w:val="en-US"/>
        </w:rPr>
      </w:pPr>
      <w:r w:rsidRPr="00D9628E">
        <w:rPr>
          <w:rFonts w:ascii="Arial" w:hAnsi="Arial" w:cs="Arial"/>
          <w:color w:val="000000"/>
          <w:sz w:val="24"/>
          <w:szCs w:val="24"/>
          <w:lang w:val="en-US"/>
        </w:rPr>
        <w:t xml:space="preserve">The CMC of the arginine and lysine RL conjugates are of the same order. These results indicate that the hydrophilic/lipophilic balance of these surfactants is similar. Previous studies reported similar CMC values for arginine and lysine </w:t>
      </w:r>
      <w:r w:rsidRPr="00D9628E">
        <w:rPr>
          <w:rFonts w:ascii="Arial" w:hAnsi="Arial" w:cs="Arial"/>
          <w:sz w:val="24"/>
          <w:szCs w:val="24"/>
          <w:lang w:val="en-US"/>
        </w:rPr>
        <w:t>surfactants</w:t>
      </w:r>
      <w:r w:rsidRPr="00D9628E">
        <w:rPr>
          <w:rFonts w:ascii="Arial" w:hAnsi="Arial" w:cs="Arial"/>
          <w:color w:val="000000"/>
          <w:sz w:val="24"/>
          <w:szCs w:val="24"/>
          <w:lang w:val="en-US"/>
        </w:rPr>
        <w:t xml:space="preserve"> with the same alkyl chain length</w:t>
      </w:r>
      <w:r>
        <w:rPr>
          <w:rFonts w:ascii="Arial" w:hAnsi="Arial" w:cs="Arial"/>
          <w:color w:val="000000"/>
          <w:sz w:val="24"/>
          <w:szCs w:val="24"/>
          <w:lang w:val="en-US"/>
        </w:rPr>
        <w:t xml:space="preserve"> [</w:t>
      </w:r>
      <w:r w:rsidRPr="00D9628E">
        <w:rPr>
          <w:rFonts w:ascii="Arial" w:hAnsi="Arial" w:cs="Arial"/>
          <w:color w:val="00B0F0"/>
          <w:sz w:val="24"/>
          <w:szCs w:val="24"/>
          <w:lang w:val="en-US"/>
        </w:rPr>
        <w:fldChar w:fldCharType="begin"/>
      </w:r>
      <w:r w:rsidRPr="00D9628E">
        <w:rPr>
          <w:rFonts w:ascii="Arial" w:hAnsi="Arial" w:cs="Arial"/>
          <w:color w:val="00B0F0"/>
          <w:sz w:val="24"/>
          <w:szCs w:val="24"/>
          <w:lang w:val="en-US"/>
        </w:rPr>
        <w:instrText xml:space="preserve"> NOTEREF _Ref456820 \h </w:instrText>
      </w:r>
      <w:r>
        <w:rPr>
          <w:rFonts w:ascii="Arial" w:hAnsi="Arial" w:cs="Arial"/>
          <w:color w:val="00B0F0"/>
          <w:sz w:val="24"/>
          <w:szCs w:val="24"/>
          <w:lang w:val="en-US"/>
        </w:rPr>
        <w:instrText xml:space="preserve"> \* MERGEFORMAT </w:instrText>
      </w:r>
      <w:r w:rsidRPr="00D9628E">
        <w:rPr>
          <w:rFonts w:ascii="Arial" w:hAnsi="Arial" w:cs="Arial"/>
          <w:color w:val="00B0F0"/>
          <w:sz w:val="24"/>
          <w:szCs w:val="24"/>
          <w:lang w:val="en-US"/>
        </w:rPr>
      </w:r>
      <w:r w:rsidRPr="00D9628E">
        <w:rPr>
          <w:rFonts w:ascii="Arial" w:hAnsi="Arial" w:cs="Arial"/>
          <w:color w:val="00B0F0"/>
          <w:sz w:val="24"/>
          <w:szCs w:val="24"/>
          <w:lang w:val="en-US"/>
        </w:rPr>
        <w:fldChar w:fldCharType="separate"/>
      </w:r>
      <w:r w:rsidRPr="00D9628E">
        <w:rPr>
          <w:rFonts w:ascii="Arial" w:hAnsi="Arial" w:cs="Arial"/>
          <w:color w:val="00B0F0"/>
          <w:sz w:val="24"/>
          <w:szCs w:val="24"/>
          <w:lang w:val="en-US"/>
        </w:rPr>
        <w:t>13</w:t>
      </w:r>
      <w:r w:rsidRPr="00D9628E">
        <w:rPr>
          <w:rFonts w:ascii="Arial" w:hAnsi="Arial" w:cs="Arial"/>
          <w:color w:val="00B0F0"/>
          <w:sz w:val="24"/>
          <w:szCs w:val="24"/>
          <w:lang w:val="en-US"/>
        </w:rPr>
        <w:fldChar w:fldCharType="end"/>
      </w:r>
      <w:r>
        <w:rPr>
          <w:rFonts w:ascii="Arial" w:hAnsi="Arial" w:cs="Arial"/>
          <w:color w:val="00B0F0"/>
          <w:sz w:val="24"/>
          <w:szCs w:val="24"/>
          <w:lang w:val="en-US"/>
        </w:rPr>
        <w:t>]</w:t>
      </w:r>
      <w:r>
        <w:rPr>
          <w:rFonts w:ascii="Arial" w:hAnsi="Arial" w:cs="Arial"/>
          <w:color w:val="000000"/>
          <w:sz w:val="24"/>
          <w:szCs w:val="24"/>
          <w:lang w:val="en-US"/>
        </w:rPr>
        <w:t xml:space="preserve">. </w:t>
      </w:r>
      <w:r w:rsidR="009954AE" w:rsidRPr="000518AF">
        <w:rPr>
          <w:rFonts w:ascii="Arial" w:hAnsi="Arial" w:cs="Arial"/>
          <w:color w:val="000000"/>
          <w:sz w:val="24"/>
          <w:szCs w:val="24"/>
          <w:lang w:val="en-US"/>
        </w:rPr>
        <w:t xml:space="preserve">The CMC of the </w:t>
      </w:r>
      <w:r w:rsidR="001252FC">
        <w:rPr>
          <w:rFonts w:ascii="Arial" w:hAnsi="Arial" w:cs="Arial"/>
          <w:color w:val="000000"/>
          <w:sz w:val="24"/>
          <w:szCs w:val="24"/>
          <w:lang w:val="en-US"/>
        </w:rPr>
        <w:t>amino acid derivatives</w:t>
      </w:r>
      <w:r w:rsidR="009954AE" w:rsidRPr="000518AF">
        <w:rPr>
          <w:rFonts w:ascii="Arial" w:hAnsi="Arial" w:cs="Arial"/>
          <w:color w:val="000000"/>
          <w:sz w:val="24"/>
          <w:szCs w:val="24"/>
          <w:lang w:val="en-US"/>
        </w:rPr>
        <w:t xml:space="preserve"> is higher than that of their RL precursors, which may be explained by their different ionic character. RLs can be neutral or negatively charged. The </w:t>
      </w:r>
      <w:proofErr w:type="spellStart"/>
      <w:r w:rsidR="009954AE" w:rsidRPr="000518AF">
        <w:rPr>
          <w:rFonts w:ascii="Arial" w:hAnsi="Arial" w:cs="Arial"/>
          <w:color w:val="000000"/>
          <w:sz w:val="24"/>
          <w:szCs w:val="24"/>
          <w:lang w:val="en-US"/>
        </w:rPr>
        <w:t>pKa</w:t>
      </w:r>
      <w:proofErr w:type="spellEnd"/>
      <w:r w:rsidR="009954AE" w:rsidRPr="000518AF">
        <w:rPr>
          <w:rFonts w:ascii="Arial" w:hAnsi="Arial" w:cs="Arial"/>
          <w:color w:val="000000"/>
          <w:sz w:val="24"/>
          <w:szCs w:val="24"/>
          <w:lang w:val="en-US"/>
        </w:rPr>
        <w:t xml:space="preserve"> values of purified mono- and </w:t>
      </w:r>
      <w:proofErr w:type="spellStart"/>
      <w:r w:rsidR="009954AE" w:rsidRPr="000518AF">
        <w:rPr>
          <w:rFonts w:ascii="Arial" w:hAnsi="Arial" w:cs="Arial"/>
          <w:color w:val="000000"/>
          <w:sz w:val="24"/>
          <w:szCs w:val="24"/>
          <w:lang w:val="en-US"/>
        </w:rPr>
        <w:t>diRLs</w:t>
      </w:r>
      <w:proofErr w:type="spellEnd"/>
      <w:r w:rsidR="009954AE" w:rsidRPr="000518AF">
        <w:rPr>
          <w:rFonts w:ascii="Arial" w:hAnsi="Arial" w:cs="Arial"/>
          <w:color w:val="000000"/>
          <w:sz w:val="24"/>
          <w:szCs w:val="24"/>
          <w:lang w:val="en-US"/>
        </w:rPr>
        <w:t xml:space="preserve"> were 5.9</w:t>
      </w:r>
      <w:r w:rsidR="009954AE" w:rsidRPr="000518AF">
        <w:rPr>
          <w:rFonts w:ascii="Arial" w:hAnsi="Arial" w:cs="Arial"/>
          <w:color w:val="00B050"/>
          <w:sz w:val="24"/>
          <w:szCs w:val="24"/>
          <w:lang w:val="en-US"/>
        </w:rPr>
        <w:t xml:space="preserve"> </w:t>
      </w:r>
      <w:r w:rsidR="009954AE" w:rsidRPr="000518AF">
        <w:rPr>
          <w:rFonts w:ascii="Arial" w:hAnsi="Arial" w:cs="Arial"/>
          <w:sz w:val="24"/>
          <w:szCs w:val="24"/>
          <w:lang w:val="en-US"/>
        </w:rPr>
        <w:t>and 5.6, respectively</w:t>
      </w:r>
      <w:r w:rsidR="0097069C">
        <w:rPr>
          <w:rFonts w:ascii="Arial" w:hAnsi="Arial" w:cs="Arial"/>
          <w:sz w:val="24"/>
          <w:szCs w:val="24"/>
          <w:lang w:val="en-US"/>
        </w:rPr>
        <w:t xml:space="preserve"> </w:t>
      </w:r>
      <w:r w:rsidR="0097069C" w:rsidRPr="00BB65AC">
        <w:rPr>
          <w:rFonts w:ascii="Arial" w:hAnsi="Arial" w:cs="Arial"/>
          <w:color w:val="00B0F0"/>
          <w:sz w:val="24"/>
          <w:szCs w:val="24"/>
          <w:lang w:val="en-US"/>
        </w:rPr>
        <w:t>[</w:t>
      </w:r>
      <w:bookmarkStart w:id="8" w:name="_Ref456672"/>
      <w:r w:rsidR="00C741F4" w:rsidRPr="00BB65AC">
        <w:rPr>
          <w:rStyle w:val="Refdenotaalfinal"/>
          <w:rFonts w:ascii="Arial" w:hAnsi="Arial" w:cs="Arial"/>
          <w:color w:val="00B0F0"/>
          <w:sz w:val="24"/>
          <w:szCs w:val="24"/>
          <w:vertAlign w:val="baseline"/>
          <w:lang w:val="en-US"/>
        </w:rPr>
        <w:endnoteReference w:id="29"/>
      </w:r>
      <w:bookmarkEnd w:id="8"/>
      <w:r w:rsidR="0097069C" w:rsidRPr="00BB65AC">
        <w:rPr>
          <w:rFonts w:ascii="Arial" w:hAnsi="Arial" w:cs="Arial"/>
          <w:color w:val="00B0F0"/>
          <w:sz w:val="24"/>
          <w:szCs w:val="24"/>
          <w:lang w:val="en-US"/>
        </w:rPr>
        <w:t>]</w:t>
      </w:r>
      <w:r w:rsidR="009954AE" w:rsidRPr="000518AF">
        <w:rPr>
          <w:rFonts w:ascii="Arial" w:hAnsi="Arial" w:cs="Arial"/>
          <w:sz w:val="24"/>
          <w:szCs w:val="24"/>
          <w:lang w:val="en-US"/>
        </w:rPr>
        <w:t xml:space="preserve">. This means that at a pH of 6.6 or higher, more than 97% of molecules are negatively charged, whereas at a pH of 4.6 or less, more than 97% of molecules will be non-ionic. </w:t>
      </w:r>
      <w:r w:rsidR="003C3FF0">
        <w:rPr>
          <w:rFonts w:ascii="Arial" w:hAnsi="Arial" w:cs="Arial"/>
          <w:sz w:val="24"/>
          <w:szCs w:val="24"/>
          <w:lang w:val="en-US"/>
        </w:rPr>
        <w:t>At</w:t>
      </w:r>
      <w:r w:rsidR="00FB6813">
        <w:rPr>
          <w:rFonts w:ascii="Arial" w:hAnsi="Arial" w:cs="Arial"/>
          <w:sz w:val="24"/>
          <w:szCs w:val="24"/>
          <w:lang w:val="en-US"/>
        </w:rPr>
        <w:t xml:space="preserve"> </w:t>
      </w:r>
      <w:r w:rsidR="00F02346" w:rsidRPr="00F02346">
        <w:rPr>
          <w:rFonts w:ascii="Arial" w:hAnsi="Arial" w:cs="Arial"/>
          <w:color w:val="FF0000"/>
          <w:sz w:val="24"/>
          <w:szCs w:val="24"/>
          <w:lang w:val="en-US"/>
        </w:rPr>
        <w:t>a</w:t>
      </w:r>
      <w:r w:rsidR="00F02346">
        <w:rPr>
          <w:rFonts w:ascii="Arial" w:hAnsi="Arial" w:cs="Arial"/>
          <w:sz w:val="24"/>
          <w:szCs w:val="24"/>
          <w:lang w:val="en-US"/>
        </w:rPr>
        <w:t xml:space="preserve"> </w:t>
      </w:r>
      <w:r w:rsidR="00FB6813">
        <w:rPr>
          <w:rFonts w:ascii="Arial" w:hAnsi="Arial" w:cs="Arial"/>
          <w:sz w:val="24"/>
          <w:szCs w:val="24"/>
          <w:lang w:val="en-US"/>
        </w:rPr>
        <w:t xml:space="preserve">pH between 4.6 and 6.6 water solutions of these compounds contains anionic and non-ionic species. </w:t>
      </w:r>
      <w:r w:rsidR="009954AE" w:rsidRPr="00BB65AC">
        <w:rPr>
          <w:rFonts w:ascii="Arial" w:hAnsi="Arial" w:cs="Arial"/>
          <w:sz w:val="24"/>
          <w:szCs w:val="24"/>
          <w:lang w:val="en-US"/>
        </w:rPr>
        <w:t>Chen</w:t>
      </w:r>
      <w:r w:rsidR="00BB65AC" w:rsidRPr="00BB65AC">
        <w:rPr>
          <w:rFonts w:ascii="Arial" w:hAnsi="Arial" w:cs="Arial"/>
          <w:sz w:val="24"/>
          <w:szCs w:val="24"/>
          <w:lang w:val="en-US"/>
        </w:rPr>
        <w:t xml:space="preserve"> </w:t>
      </w:r>
      <w:r w:rsidR="00BB65AC" w:rsidRPr="00BB65AC">
        <w:rPr>
          <w:rFonts w:ascii="Arial" w:hAnsi="Arial" w:cs="Arial"/>
          <w:color w:val="00B0F0"/>
          <w:sz w:val="24"/>
          <w:szCs w:val="24"/>
          <w:lang w:val="en-US"/>
        </w:rPr>
        <w:t>[</w:t>
      </w:r>
      <w:r w:rsidR="00BB65AC" w:rsidRPr="00BB65AC">
        <w:rPr>
          <w:rFonts w:ascii="Arial" w:hAnsi="Arial" w:cs="Arial"/>
          <w:color w:val="00B0F0"/>
          <w:sz w:val="24"/>
          <w:szCs w:val="24"/>
          <w:lang w:val="es-ES"/>
        </w:rPr>
        <w:fldChar w:fldCharType="begin"/>
      </w:r>
      <w:r w:rsidR="00BB65AC" w:rsidRPr="00BB65AC">
        <w:rPr>
          <w:rFonts w:ascii="Arial" w:hAnsi="Arial" w:cs="Arial"/>
          <w:color w:val="00B0F0"/>
          <w:sz w:val="24"/>
          <w:szCs w:val="24"/>
          <w:lang w:val="en-US"/>
        </w:rPr>
        <w:instrText xml:space="preserve"> NOTEREF _Ref460759 \h  \* MERGEFORMAT </w:instrText>
      </w:r>
      <w:r w:rsidR="00BB65AC" w:rsidRPr="00BB65AC">
        <w:rPr>
          <w:rFonts w:ascii="Arial" w:hAnsi="Arial" w:cs="Arial"/>
          <w:color w:val="00B0F0"/>
          <w:sz w:val="24"/>
          <w:szCs w:val="24"/>
          <w:lang w:val="es-ES"/>
        </w:rPr>
      </w:r>
      <w:r w:rsidR="00BB65AC" w:rsidRPr="00BB65AC">
        <w:rPr>
          <w:rFonts w:ascii="Arial" w:hAnsi="Arial" w:cs="Arial"/>
          <w:color w:val="00B0F0"/>
          <w:sz w:val="24"/>
          <w:szCs w:val="24"/>
          <w:lang w:val="es-ES"/>
        </w:rPr>
        <w:fldChar w:fldCharType="separate"/>
      </w:r>
      <w:r w:rsidR="00BB65AC" w:rsidRPr="00BB65AC">
        <w:rPr>
          <w:rFonts w:ascii="Arial" w:hAnsi="Arial" w:cs="Arial"/>
          <w:color w:val="00B0F0"/>
          <w:sz w:val="24"/>
          <w:szCs w:val="24"/>
          <w:lang w:val="en-US"/>
        </w:rPr>
        <w:t>27</w:t>
      </w:r>
      <w:r w:rsidR="00BB65AC" w:rsidRPr="00BB65AC">
        <w:rPr>
          <w:rFonts w:ascii="Arial" w:hAnsi="Arial" w:cs="Arial"/>
          <w:color w:val="00B0F0"/>
          <w:sz w:val="24"/>
          <w:szCs w:val="24"/>
          <w:lang w:val="es-ES"/>
        </w:rPr>
        <w:fldChar w:fldCharType="end"/>
      </w:r>
      <w:r w:rsidR="00BB65AC" w:rsidRPr="00BB65AC">
        <w:rPr>
          <w:rFonts w:ascii="Arial" w:hAnsi="Arial" w:cs="Arial"/>
          <w:color w:val="00B0F0"/>
          <w:sz w:val="24"/>
          <w:szCs w:val="24"/>
          <w:lang w:val="en-US"/>
        </w:rPr>
        <w:t>]</w:t>
      </w:r>
      <w:r w:rsidR="00FF4CBB" w:rsidRPr="00BB65AC">
        <w:rPr>
          <w:rFonts w:ascii="Arial" w:hAnsi="Arial" w:cs="Arial"/>
          <w:sz w:val="24"/>
          <w:szCs w:val="24"/>
          <w:lang w:val="en-US"/>
        </w:rPr>
        <w:t xml:space="preserve"> </w:t>
      </w:r>
      <w:r w:rsidR="009954AE" w:rsidRPr="00BB65AC">
        <w:rPr>
          <w:rFonts w:ascii="Arial" w:hAnsi="Arial" w:cs="Arial"/>
          <w:sz w:val="24"/>
          <w:szCs w:val="24"/>
          <w:lang w:val="en-US"/>
        </w:rPr>
        <w:t xml:space="preserve">found that </w:t>
      </w:r>
      <w:r w:rsidR="009954AE" w:rsidRPr="0089655E">
        <w:rPr>
          <w:rFonts w:ascii="Arial" w:hAnsi="Arial" w:cs="Arial"/>
          <w:sz w:val="24"/>
          <w:szCs w:val="24"/>
          <w:lang w:val="en-US"/>
        </w:rPr>
        <w:t xml:space="preserve">the CMC of </w:t>
      </w:r>
      <w:proofErr w:type="spellStart"/>
      <w:r w:rsidR="009954AE" w:rsidRPr="0089655E">
        <w:rPr>
          <w:rFonts w:ascii="Arial" w:hAnsi="Arial" w:cs="Arial"/>
          <w:sz w:val="24"/>
          <w:szCs w:val="24"/>
          <w:lang w:val="en-US"/>
        </w:rPr>
        <w:t>monoRLs</w:t>
      </w:r>
      <w:proofErr w:type="spellEnd"/>
      <w:r w:rsidR="009954AE" w:rsidRPr="0089655E">
        <w:rPr>
          <w:rFonts w:ascii="Arial" w:hAnsi="Arial" w:cs="Arial"/>
          <w:sz w:val="24"/>
          <w:szCs w:val="24"/>
          <w:lang w:val="en-US"/>
        </w:rPr>
        <w:t xml:space="preserve"> did not change after the a</w:t>
      </w:r>
      <w:r w:rsidR="00F02346" w:rsidRPr="0089655E">
        <w:rPr>
          <w:rFonts w:ascii="Arial" w:hAnsi="Arial" w:cs="Arial"/>
          <w:sz w:val="24"/>
          <w:szCs w:val="24"/>
          <w:lang w:val="en-US"/>
        </w:rPr>
        <w:t xml:space="preserve">ddition of </w:t>
      </w:r>
      <w:proofErr w:type="spellStart"/>
      <w:r w:rsidR="00F02346" w:rsidRPr="0089655E">
        <w:rPr>
          <w:rFonts w:ascii="Arial" w:hAnsi="Arial" w:cs="Arial"/>
          <w:sz w:val="24"/>
          <w:szCs w:val="24"/>
          <w:lang w:val="en-US"/>
        </w:rPr>
        <w:t>NaCl</w:t>
      </w:r>
      <w:proofErr w:type="spellEnd"/>
      <w:r w:rsidR="00F02346" w:rsidRPr="0089655E">
        <w:rPr>
          <w:rFonts w:ascii="Arial" w:hAnsi="Arial" w:cs="Arial"/>
          <w:sz w:val="24"/>
          <w:szCs w:val="24"/>
          <w:lang w:val="en-US"/>
        </w:rPr>
        <w:t>, which confirms</w:t>
      </w:r>
      <w:r w:rsidR="009954AE" w:rsidRPr="0089655E">
        <w:rPr>
          <w:rFonts w:ascii="Arial" w:hAnsi="Arial" w:cs="Arial"/>
          <w:sz w:val="24"/>
          <w:szCs w:val="24"/>
          <w:lang w:val="en-US"/>
        </w:rPr>
        <w:t xml:space="preserve"> the low ionic character of these </w:t>
      </w:r>
      <w:proofErr w:type="spellStart"/>
      <w:r w:rsidR="009954AE" w:rsidRPr="0089655E">
        <w:rPr>
          <w:rFonts w:ascii="Arial" w:hAnsi="Arial" w:cs="Arial"/>
          <w:sz w:val="24"/>
          <w:szCs w:val="24"/>
          <w:lang w:val="en-US"/>
        </w:rPr>
        <w:t>biosurfactants</w:t>
      </w:r>
      <w:proofErr w:type="spellEnd"/>
      <w:r w:rsidR="009954AE" w:rsidRPr="0089655E">
        <w:rPr>
          <w:rFonts w:ascii="Arial" w:hAnsi="Arial" w:cs="Arial"/>
          <w:sz w:val="24"/>
          <w:szCs w:val="24"/>
          <w:lang w:val="en-US"/>
        </w:rPr>
        <w:t xml:space="preserve"> in water. The arginine RL conjugates have</w:t>
      </w:r>
      <w:r w:rsidR="009954AE" w:rsidRPr="000518AF">
        <w:rPr>
          <w:rFonts w:ascii="Arial" w:hAnsi="Arial" w:cs="Arial"/>
          <w:sz w:val="24"/>
          <w:szCs w:val="24"/>
          <w:lang w:val="en-US"/>
        </w:rPr>
        <w:t xml:space="preserve"> the cationic charge in the protonated guanidine group</w:t>
      </w:r>
      <w:r w:rsidR="00AF00CB">
        <w:rPr>
          <w:rFonts w:ascii="Arial" w:hAnsi="Arial" w:cs="Arial"/>
          <w:sz w:val="24"/>
          <w:szCs w:val="24"/>
          <w:lang w:val="en-US"/>
        </w:rPr>
        <w:t xml:space="preserve"> (</w:t>
      </w:r>
      <w:proofErr w:type="spellStart"/>
      <w:r w:rsidR="00AF00CB">
        <w:rPr>
          <w:rFonts w:ascii="Arial" w:hAnsi="Arial" w:cs="Arial"/>
          <w:sz w:val="24"/>
          <w:szCs w:val="24"/>
          <w:lang w:val="en-US"/>
        </w:rPr>
        <w:t>pKa</w:t>
      </w:r>
      <w:proofErr w:type="spellEnd"/>
      <w:r w:rsidR="00AF00CB">
        <w:rPr>
          <w:rFonts w:ascii="Arial" w:hAnsi="Arial" w:cs="Arial"/>
          <w:sz w:val="24"/>
          <w:szCs w:val="24"/>
          <w:lang w:val="en-US"/>
        </w:rPr>
        <w:t>=12.5)</w:t>
      </w:r>
      <w:r w:rsidR="009954AE" w:rsidRPr="000518AF">
        <w:rPr>
          <w:rFonts w:ascii="Arial" w:hAnsi="Arial" w:cs="Arial"/>
          <w:sz w:val="24"/>
          <w:szCs w:val="24"/>
          <w:lang w:val="en-US"/>
        </w:rPr>
        <w:t>, while in the lysine derivatives the cationic charge is located in the ε-protonated amino group</w:t>
      </w:r>
      <w:r w:rsidR="00AF00CB">
        <w:rPr>
          <w:rFonts w:ascii="Arial" w:hAnsi="Arial" w:cs="Arial"/>
          <w:sz w:val="24"/>
          <w:szCs w:val="24"/>
          <w:lang w:val="en-US"/>
        </w:rPr>
        <w:t xml:space="preserve"> (</w:t>
      </w:r>
      <w:proofErr w:type="spellStart"/>
      <w:r w:rsidR="00AF00CB">
        <w:rPr>
          <w:rFonts w:ascii="Arial" w:hAnsi="Arial" w:cs="Arial"/>
          <w:sz w:val="24"/>
          <w:szCs w:val="24"/>
          <w:lang w:val="en-US"/>
        </w:rPr>
        <w:t>pKa</w:t>
      </w:r>
      <w:proofErr w:type="spellEnd"/>
      <w:r w:rsidR="00AF00CB">
        <w:rPr>
          <w:rFonts w:ascii="Arial" w:hAnsi="Arial" w:cs="Arial"/>
          <w:sz w:val="24"/>
          <w:szCs w:val="24"/>
          <w:lang w:val="en-US"/>
        </w:rPr>
        <w:t>=10.5)</w:t>
      </w:r>
      <w:r w:rsidR="009954AE" w:rsidRPr="000518AF">
        <w:rPr>
          <w:rFonts w:ascii="Arial" w:hAnsi="Arial" w:cs="Arial"/>
          <w:sz w:val="24"/>
          <w:szCs w:val="24"/>
          <w:lang w:val="en-US"/>
        </w:rPr>
        <w:t xml:space="preserve">. The </w:t>
      </w:r>
      <w:proofErr w:type="spellStart"/>
      <w:r w:rsidR="009954AE" w:rsidRPr="000518AF">
        <w:rPr>
          <w:rFonts w:ascii="Arial" w:hAnsi="Arial" w:cs="Arial"/>
          <w:sz w:val="24"/>
          <w:szCs w:val="24"/>
          <w:lang w:val="en-US"/>
        </w:rPr>
        <w:t>pKa</w:t>
      </w:r>
      <w:proofErr w:type="spellEnd"/>
      <w:r w:rsidR="009954AE" w:rsidRPr="000518AF">
        <w:rPr>
          <w:rFonts w:ascii="Arial" w:hAnsi="Arial" w:cs="Arial"/>
          <w:sz w:val="24"/>
          <w:szCs w:val="24"/>
          <w:lang w:val="en-US"/>
        </w:rPr>
        <w:t xml:space="preserve"> of the basic amino group of amino acid is reported to decrease from 1 to </w:t>
      </w:r>
      <w:r w:rsidR="00F02346">
        <w:rPr>
          <w:rFonts w:ascii="Arial" w:hAnsi="Arial" w:cs="Arial"/>
          <w:sz w:val="24"/>
          <w:szCs w:val="24"/>
          <w:lang w:val="en-US"/>
        </w:rPr>
        <w:t>3</w:t>
      </w:r>
      <w:r w:rsidR="009954AE" w:rsidRPr="000518AF">
        <w:rPr>
          <w:rFonts w:ascii="Arial" w:hAnsi="Arial" w:cs="Arial"/>
          <w:sz w:val="24"/>
          <w:szCs w:val="24"/>
          <w:lang w:val="en-US"/>
        </w:rPr>
        <w:t xml:space="preserve"> units when hydrophobic </w:t>
      </w:r>
      <w:r w:rsidR="00AF00CB">
        <w:rPr>
          <w:rFonts w:ascii="Arial" w:hAnsi="Arial" w:cs="Arial"/>
          <w:sz w:val="24"/>
          <w:szCs w:val="24"/>
          <w:lang w:val="en-US"/>
        </w:rPr>
        <w:t>groups</w:t>
      </w:r>
      <w:r w:rsidR="009954AE" w:rsidRPr="000518AF">
        <w:rPr>
          <w:rFonts w:ascii="Arial" w:hAnsi="Arial" w:cs="Arial"/>
          <w:sz w:val="24"/>
          <w:szCs w:val="24"/>
          <w:lang w:val="en-US"/>
        </w:rPr>
        <w:t xml:space="preserve"> are linked to the amino acid</w:t>
      </w:r>
      <w:r w:rsidR="00FF4CBB">
        <w:rPr>
          <w:rFonts w:ascii="Arial" w:hAnsi="Arial" w:cs="Arial"/>
          <w:sz w:val="24"/>
          <w:szCs w:val="24"/>
          <w:lang w:val="en-US"/>
        </w:rPr>
        <w:t xml:space="preserve"> </w:t>
      </w:r>
      <w:r w:rsidR="00FF4CBB" w:rsidRPr="00BB65AC">
        <w:rPr>
          <w:rFonts w:ascii="Arial" w:hAnsi="Arial" w:cs="Arial"/>
          <w:color w:val="00B0F0"/>
          <w:sz w:val="24"/>
          <w:szCs w:val="24"/>
          <w:lang w:val="en-US"/>
        </w:rPr>
        <w:t>[</w:t>
      </w:r>
      <w:bookmarkStart w:id="9" w:name="_Ref457650"/>
      <w:r w:rsidR="00FF4CBB" w:rsidRPr="00BB65AC">
        <w:rPr>
          <w:rStyle w:val="Refdenotaalfinal"/>
          <w:rFonts w:ascii="Arial" w:hAnsi="Arial" w:cs="Arial"/>
          <w:color w:val="00B0F0"/>
          <w:sz w:val="24"/>
          <w:szCs w:val="24"/>
          <w:vertAlign w:val="baseline"/>
          <w:lang w:val="en-US"/>
        </w:rPr>
        <w:endnoteReference w:id="30"/>
      </w:r>
      <w:bookmarkEnd w:id="9"/>
      <w:r w:rsidR="00FF4CBB" w:rsidRPr="00BB65AC">
        <w:rPr>
          <w:rFonts w:ascii="Arial" w:hAnsi="Arial" w:cs="Arial"/>
          <w:color w:val="00B0F0"/>
          <w:sz w:val="24"/>
          <w:szCs w:val="24"/>
          <w:lang w:val="en-US"/>
        </w:rPr>
        <w:t>]</w:t>
      </w:r>
      <w:r w:rsidR="009954AE" w:rsidRPr="000518AF">
        <w:rPr>
          <w:rFonts w:ascii="Arial" w:hAnsi="Arial" w:cs="Arial"/>
          <w:sz w:val="24"/>
          <w:szCs w:val="24"/>
          <w:lang w:val="en-US"/>
        </w:rPr>
        <w:t>.</w:t>
      </w:r>
      <w:r w:rsidR="009954AE" w:rsidRPr="000518AF">
        <w:rPr>
          <w:rFonts w:ascii="Arial" w:hAnsi="Arial" w:cs="Arial"/>
          <w:color w:val="00B050"/>
          <w:sz w:val="24"/>
          <w:szCs w:val="24"/>
          <w:lang w:val="en-US"/>
        </w:rPr>
        <w:t xml:space="preserve"> </w:t>
      </w:r>
      <w:r w:rsidR="009954AE" w:rsidRPr="000518AF">
        <w:rPr>
          <w:rFonts w:ascii="Arial" w:hAnsi="Arial" w:cs="Arial"/>
          <w:sz w:val="24"/>
          <w:szCs w:val="24"/>
          <w:lang w:val="en-US"/>
        </w:rPr>
        <w:t>Taking into account these considerations and the pH of water solutions of RL and amino acid RL conjugates (</w:t>
      </w:r>
      <w:r w:rsidR="00FF4CBB">
        <w:rPr>
          <w:rFonts w:ascii="Arial" w:hAnsi="Arial" w:cs="Arial"/>
          <w:sz w:val="24"/>
          <w:szCs w:val="24"/>
          <w:lang w:val="en-US"/>
        </w:rPr>
        <w:t>pH values between 4.3-6</w:t>
      </w:r>
      <w:r w:rsidR="00F02346">
        <w:rPr>
          <w:rFonts w:ascii="Arial" w:hAnsi="Arial" w:cs="Arial"/>
          <w:sz w:val="24"/>
          <w:szCs w:val="24"/>
          <w:lang w:val="en-US"/>
        </w:rPr>
        <w:t>.1</w:t>
      </w:r>
      <w:r w:rsidR="00FF4CBB">
        <w:rPr>
          <w:rFonts w:ascii="Arial" w:hAnsi="Arial" w:cs="Arial"/>
          <w:sz w:val="24"/>
          <w:szCs w:val="24"/>
          <w:lang w:val="en-US"/>
        </w:rPr>
        <w:t>)</w:t>
      </w:r>
      <w:proofErr w:type="gramStart"/>
      <w:r w:rsidR="009954AE" w:rsidRPr="000518AF">
        <w:rPr>
          <w:rFonts w:ascii="Arial" w:hAnsi="Arial" w:cs="Arial"/>
          <w:sz w:val="24"/>
          <w:szCs w:val="24"/>
          <w:lang w:val="en-US"/>
        </w:rPr>
        <w:t>,</w:t>
      </w:r>
      <w:proofErr w:type="gramEnd"/>
      <w:r w:rsidR="009954AE" w:rsidRPr="000518AF">
        <w:rPr>
          <w:rFonts w:ascii="Arial" w:hAnsi="Arial" w:cs="Arial"/>
          <w:sz w:val="24"/>
          <w:szCs w:val="24"/>
          <w:lang w:val="en-US"/>
        </w:rPr>
        <w:t xml:space="preserve"> it can be assumed that the RL water solutions contain a high percentage of non-ionic molecules, whereas almost all the molecules in the water solution of the arginine and lysine derivatives are cationic. The high percentage of non-charged molecules in the RL water solution explains their lower CMC compared to the amino acid conjugates.</w:t>
      </w:r>
    </w:p>
    <w:p w:rsidR="000A6761" w:rsidRPr="00974710" w:rsidRDefault="000A6761" w:rsidP="000A6761">
      <w:pPr>
        <w:autoSpaceDE w:val="0"/>
        <w:autoSpaceDN w:val="0"/>
        <w:adjustRightInd w:val="0"/>
        <w:spacing w:after="0" w:line="480" w:lineRule="auto"/>
        <w:ind w:firstLine="567"/>
        <w:jc w:val="both"/>
        <w:rPr>
          <w:rFonts w:ascii="Arial" w:hAnsi="Arial" w:cs="Arial"/>
          <w:color w:val="00B0F0"/>
          <w:sz w:val="24"/>
          <w:szCs w:val="24"/>
          <w:lang w:val="en-US"/>
        </w:rPr>
      </w:pPr>
      <w:r w:rsidRPr="00CD6821">
        <w:rPr>
          <w:rFonts w:ascii="Arial" w:hAnsi="Arial" w:cs="Arial"/>
          <w:sz w:val="24"/>
          <w:szCs w:val="24"/>
          <w:lang w:val="en-US"/>
        </w:rPr>
        <w:t xml:space="preserve">The surface activity of these </w:t>
      </w:r>
      <w:proofErr w:type="spellStart"/>
      <w:r w:rsidRPr="00CD6821">
        <w:rPr>
          <w:rFonts w:ascii="Arial" w:hAnsi="Arial" w:cs="Arial"/>
          <w:sz w:val="24"/>
          <w:szCs w:val="24"/>
          <w:lang w:val="en-US"/>
        </w:rPr>
        <w:t>biosurfactants</w:t>
      </w:r>
      <w:proofErr w:type="spellEnd"/>
      <w:r w:rsidRPr="00CD6821">
        <w:rPr>
          <w:rFonts w:ascii="Arial" w:hAnsi="Arial" w:cs="Arial"/>
          <w:sz w:val="24"/>
          <w:szCs w:val="24"/>
          <w:lang w:val="en-US"/>
        </w:rPr>
        <w:t xml:space="preserve"> was examined by surface tension measurements</w:t>
      </w:r>
      <w:r>
        <w:rPr>
          <w:rFonts w:ascii="Arial" w:hAnsi="Arial" w:cs="Arial"/>
          <w:sz w:val="24"/>
          <w:szCs w:val="24"/>
          <w:lang w:val="en-US"/>
        </w:rPr>
        <w:t xml:space="preserve"> </w:t>
      </w:r>
      <w:r w:rsidRPr="007D2C83">
        <w:rPr>
          <w:rFonts w:ascii="Arial" w:hAnsi="Arial" w:cs="Arial"/>
          <w:sz w:val="24"/>
          <w:szCs w:val="24"/>
          <w:lang w:val="en-US"/>
        </w:rPr>
        <w:t>(Figure 1C and 1D)</w:t>
      </w:r>
      <w:r w:rsidRPr="00CD6821">
        <w:rPr>
          <w:rFonts w:ascii="Arial" w:hAnsi="Arial" w:cs="Arial"/>
          <w:sz w:val="24"/>
          <w:szCs w:val="24"/>
          <w:lang w:val="en-US"/>
        </w:rPr>
        <w:t>. The surface tension decreased gradually with increasing RL concentration up to a certain value, the CMC, beyond which it remained almost constant. The CMC values obtained by surface tension did not agree with those determined by fluorescence</w:t>
      </w:r>
      <w:r>
        <w:rPr>
          <w:rFonts w:ascii="Arial" w:hAnsi="Arial" w:cs="Arial"/>
          <w:sz w:val="24"/>
          <w:szCs w:val="24"/>
          <w:lang w:val="en-US"/>
        </w:rPr>
        <w:t xml:space="preserve"> </w:t>
      </w:r>
      <w:r w:rsidRPr="00CD6821">
        <w:rPr>
          <w:rFonts w:ascii="Arial" w:hAnsi="Arial" w:cs="Arial"/>
          <w:sz w:val="24"/>
          <w:szCs w:val="24"/>
          <w:lang w:val="en-US"/>
        </w:rPr>
        <w:t xml:space="preserve">(Table </w:t>
      </w:r>
      <w:r>
        <w:rPr>
          <w:rFonts w:ascii="Arial" w:hAnsi="Arial" w:cs="Arial"/>
          <w:sz w:val="24"/>
          <w:szCs w:val="24"/>
          <w:lang w:val="en-US"/>
        </w:rPr>
        <w:t>1</w:t>
      </w:r>
      <w:r w:rsidRPr="00CD6821">
        <w:rPr>
          <w:rFonts w:ascii="Arial" w:hAnsi="Arial" w:cs="Arial"/>
          <w:sz w:val="24"/>
          <w:szCs w:val="24"/>
          <w:lang w:val="en-US"/>
        </w:rPr>
        <w:t>), especially for the amino acid RL conjugates.</w:t>
      </w:r>
      <w:r>
        <w:rPr>
          <w:rFonts w:ascii="Arial" w:hAnsi="Arial" w:cs="Arial"/>
          <w:sz w:val="24"/>
          <w:szCs w:val="24"/>
          <w:lang w:val="en-US"/>
        </w:rPr>
        <w:t xml:space="preserve"> </w:t>
      </w:r>
      <w:r w:rsidRPr="00CD6821">
        <w:rPr>
          <w:rFonts w:ascii="Arial" w:hAnsi="Arial" w:cs="Arial"/>
          <w:sz w:val="24"/>
          <w:szCs w:val="24"/>
          <w:lang w:val="en-US"/>
        </w:rPr>
        <w:t xml:space="preserve">Similar results have been reported for cationic surfactants with two or more hydrophobic alkyl chains, including </w:t>
      </w:r>
      <w:proofErr w:type="spellStart"/>
      <w:proofErr w:type="gramStart"/>
      <w:r w:rsidRPr="00974710">
        <w:rPr>
          <w:rFonts w:ascii="Arial" w:hAnsi="Arial" w:cs="Arial"/>
          <w:sz w:val="24"/>
          <w:szCs w:val="24"/>
          <w:lang w:val="en-US"/>
        </w:rPr>
        <w:t>gemini</w:t>
      </w:r>
      <w:proofErr w:type="spellEnd"/>
      <w:proofErr w:type="gramEnd"/>
      <w:r w:rsidRPr="00974710">
        <w:rPr>
          <w:rFonts w:ascii="Arial" w:hAnsi="Arial" w:cs="Arial"/>
          <w:sz w:val="24"/>
          <w:szCs w:val="24"/>
          <w:lang w:val="en-US"/>
        </w:rPr>
        <w:t xml:space="preserve"> and </w:t>
      </w:r>
      <w:proofErr w:type="spellStart"/>
      <w:r w:rsidRPr="00974710">
        <w:rPr>
          <w:rFonts w:ascii="Arial" w:hAnsi="Arial" w:cs="Arial"/>
          <w:sz w:val="24"/>
          <w:szCs w:val="24"/>
          <w:lang w:val="en-US"/>
        </w:rPr>
        <w:t>glycerolipid</w:t>
      </w:r>
      <w:proofErr w:type="spellEnd"/>
      <w:r w:rsidRPr="00974710">
        <w:rPr>
          <w:rFonts w:ascii="Arial" w:hAnsi="Arial" w:cs="Arial"/>
          <w:sz w:val="24"/>
          <w:szCs w:val="24"/>
          <w:lang w:val="en-US"/>
        </w:rPr>
        <w:t xml:space="preserve"> arginine-based </w:t>
      </w:r>
      <w:r w:rsidRPr="00974710">
        <w:rPr>
          <w:rFonts w:ascii="Arial" w:hAnsi="Arial" w:cs="Arial"/>
          <w:color w:val="00B0F0"/>
          <w:sz w:val="24"/>
          <w:szCs w:val="24"/>
          <w:lang w:val="en-US"/>
        </w:rPr>
        <w:t>[</w:t>
      </w:r>
      <w:r w:rsidRPr="00974710">
        <w:rPr>
          <w:rStyle w:val="Refdenotaalfinal"/>
          <w:rFonts w:ascii="Arial" w:hAnsi="Arial" w:cs="Arial"/>
          <w:color w:val="00B0F0"/>
          <w:sz w:val="24"/>
          <w:szCs w:val="24"/>
          <w:vertAlign w:val="baseline"/>
          <w:lang w:val="en-US"/>
        </w:rPr>
        <w:endnoteReference w:id="31"/>
      </w:r>
      <w:r w:rsidRPr="00974710">
        <w:rPr>
          <w:rFonts w:ascii="Arial" w:hAnsi="Arial" w:cs="Arial"/>
          <w:color w:val="00B0F0"/>
          <w:sz w:val="24"/>
          <w:szCs w:val="24"/>
          <w:lang w:val="en-US"/>
        </w:rPr>
        <w:t xml:space="preserve">] </w:t>
      </w:r>
      <w:r w:rsidRPr="00974710">
        <w:rPr>
          <w:rFonts w:ascii="Arial" w:hAnsi="Arial" w:cs="Arial"/>
          <w:sz w:val="24"/>
          <w:szCs w:val="24"/>
          <w:lang w:val="en-US"/>
        </w:rPr>
        <w:t>and</w:t>
      </w:r>
      <w:r w:rsidRPr="00974710">
        <w:rPr>
          <w:rFonts w:ascii="Arial" w:hAnsi="Arial" w:cs="Arial"/>
          <w:color w:val="548DD4" w:themeColor="text2" w:themeTint="99"/>
          <w:sz w:val="24"/>
          <w:szCs w:val="24"/>
          <w:lang w:val="en-US"/>
        </w:rPr>
        <w:t xml:space="preserve"> </w:t>
      </w:r>
      <w:proofErr w:type="spellStart"/>
      <w:r w:rsidRPr="00974710">
        <w:rPr>
          <w:rFonts w:ascii="Arial" w:hAnsi="Arial" w:cs="Arial"/>
          <w:sz w:val="24"/>
          <w:szCs w:val="24"/>
          <w:lang w:val="en-US"/>
        </w:rPr>
        <w:t>gemini</w:t>
      </w:r>
      <w:proofErr w:type="spellEnd"/>
      <w:r w:rsidRPr="00974710">
        <w:rPr>
          <w:rFonts w:ascii="Arial" w:hAnsi="Arial" w:cs="Arial"/>
          <w:sz w:val="24"/>
          <w:szCs w:val="24"/>
          <w:lang w:val="en-US"/>
        </w:rPr>
        <w:t xml:space="preserve"> </w:t>
      </w:r>
      <w:proofErr w:type="spellStart"/>
      <w:r w:rsidRPr="00974710">
        <w:rPr>
          <w:rFonts w:ascii="Arial" w:hAnsi="Arial" w:cs="Arial"/>
          <w:sz w:val="24"/>
          <w:szCs w:val="24"/>
          <w:lang w:val="en-US"/>
        </w:rPr>
        <w:t>pyridinium</w:t>
      </w:r>
      <w:proofErr w:type="spellEnd"/>
      <w:r w:rsidRPr="00974710">
        <w:rPr>
          <w:rFonts w:ascii="Arial" w:hAnsi="Arial" w:cs="Arial"/>
          <w:sz w:val="24"/>
          <w:szCs w:val="24"/>
          <w:lang w:val="en-US"/>
        </w:rPr>
        <w:t xml:space="preserve"> </w:t>
      </w:r>
      <w:r w:rsidRPr="00974710">
        <w:rPr>
          <w:rFonts w:ascii="Arial" w:hAnsi="Arial" w:cs="Arial"/>
          <w:color w:val="00B0F0"/>
          <w:sz w:val="24"/>
          <w:szCs w:val="24"/>
          <w:lang w:val="en-US"/>
        </w:rPr>
        <w:t>[</w:t>
      </w:r>
      <w:bookmarkStart w:id="10" w:name="_Ref461043"/>
      <w:r w:rsidRPr="00974710">
        <w:rPr>
          <w:rStyle w:val="Refdenotaalfinal"/>
          <w:rFonts w:ascii="Arial" w:hAnsi="Arial" w:cs="Arial"/>
          <w:color w:val="00B0F0"/>
          <w:sz w:val="24"/>
          <w:szCs w:val="24"/>
          <w:vertAlign w:val="baseline"/>
          <w:lang w:val="en-US"/>
        </w:rPr>
        <w:endnoteReference w:id="32"/>
      </w:r>
      <w:bookmarkEnd w:id="10"/>
      <w:r w:rsidRPr="00974710">
        <w:rPr>
          <w:rFonts w:ascii="Arial" w:hAnsi="Arial" w:cs="Arial"/>
          <w:color w:val="00B0F0"/>
          <w:sz w:val="24"/>
          <w:szCs w:val="24"/>
          <w:lang w:val="en-US"/>
        </w:rPr>
        <w:t xml:space="preserve">] </w:t>
      </w:r>
      <w:r w:rsidRPr="00974710">
        <w:rPr>
          <w:rFonts w:ascii="Arial" w:hAnsi="Arial" w:cs="Arial"/>
          <w:sz w:val="24"/>
          <w:szCs w:val="24"/>
          <w:lang w:val="en-US"/>
        </w:rPr>
        <w:t xml:space="preserve">surfactants. This behavior has been ascribed to the formation of premicellar aggregates. </w:t>
      </w:r>
      <w:proofErr w:type="spellStart"/>
      <w:r w:rsidRPr="00974710">
        <w:rPr>
          <w:rFonts w:ascii="Arial" w:hAnsi="Arial" w:cs="Arial"/>
          <w:sz w:val="24"/>
          <w:szCs w:val="24"/>
          <w:lang w:val="en-US"/>
        </w:rPr>
        <w:t>Bhadani</w:t>
      </w:r>
      <w:proofErr w:type="spellEnd"/>
      <w:r w:rsidRPr="00974710">
        <w:rPr>
          <w:rFonts w:ascii="Arial" w:hAnsi="Arial" w:cs="Arial"/>
          <w:sz w:val="24"/>
          <w:szCs w:val="24"/>
          <w:lang w:val="en-US"/>
        </w:rPr>
        <w:t xml:space="preserve"> [</w:t>
      </w:r>
      <w:r w:rsidRPr="00974710">
        <w:rPr>
          <w:rFonts w:ascii="Arial" w:hAnsi="Arial" w:cs="Arial"/>
          <w:color w:val="00B0F0"/>
          <w:sz w:val="24"/>
          <w:szCs w:val="24"/>
          <w:lang w:val="en-US"/>
        </w:rPr>
        <w:fldChar w:fldCharType="begin"/>
      </w:r>
      <w:r w:rsidRPr="00974710">
        <w:rPr>
          <w:rFonts w:ascii="Arial" w:hAnsi="Arial" w:cs="Arial"/>
          <w:color w:val="00B0F0"/>
          <w:sz w:val="24"/>
          <w:szCs w:val="24"/>
          <w:lang w:val="en-US"/>
        </w:rPr>
        <w:instrText xml:space="preserve"> NOTEREF _Ref461043 \h  \* MERGEFORMAT </w:instrText>
      </w:r>
      <w:r w:rsidRPr="00974710">
        <w:rPr>
          <w:rFonts w:ascii="Arial" w:hAnsi="Arial" w:cs="Arial"/>
          <w:color w:val="00B0F0"/>
          <w:sz w:val="24"/>
          <w:szCs w:val="24"/>
          <w:lang w:val="en-US"/>
        </w:rPr>
      </w:r>
      <w:r w:rsidRPr="00974710">
        <w:rPr>
          <w:rFonts w:ascii="Arial" w:hAnsi="Arial" w:cs="Arial"/>
          <w:color w:val="00B0F0"/>
          <w:sz w:val="24"/>
          <w:szCs w:val="24"/>
          <w:lang w:val="en-US"/>
        </w:rPr>
        <w:fldChar w:fldCharType="separate"/>
      </w:r>
      <w:r w:rsidRPr="00974710">
        <w:rPr>
          <w:rFonts w:ascii="Arial" w:hAnsi="Arial" w:cs="Arial"/>
          <w:color w:val="00B0F0"/>
          <w:sz w:val="24"/>
          <w:szCs w:val="24"/>
          <w:lang w:val="en-US"/>
        </w:rPr>
        <w:t>32</w:t>
      </w:r>
      <w:r w:rsidRPr="00974710">
        <w:rPr>
          <w:rFonts w:ascii="Arial" w:hAnsi="Arial" w:cs="Arial"/>
          <w:color w:val="00B0F0"/>
          <w:sz w:val="24"/>
          <w:szCs w:val="24"/>
          <w:lang w:val="en-US"/>
        </w:rPr>
        <w:fldChar w:fldCharType="end"/>
      </w:r>
      <w:r w:rsidRPr="00974710">
        <w:rPr>
          <w:rFonts w:ascii="Arial" w:hAnsi="Arial" w:cs="Arial"/>
          <w:color w:val="00B0F0"/>
          <w:sz w:val="24"/>
          <w:szCs w:val="24"/>
          <w:lang w:val="en-US"/>
        </w:rPr>
        <w:t>]</w:t>
      </w:r>
      <w:r w:rsidRPr="00974710">
        <w:rPr>
          <w:rFonts w:ascii="Arial" w:hAnsi="Arial" w:cs="Arial"/>
          <w:sz w:val="24"/>
          <w:szCs w:val="24"/>
          <w:lang w:val="en-US"/>
        </w:rPr>
        <w:t xml:space="preserve"> </w:t>
      </w:r>
      <w:r w:rsidR="00F02346" w:rsidRPr="0089655E">
        <w:rPr>
          <w:rFonts w:ascii="Arial" w:hAnsi="Arial" w:cs="Arial"/>
          <w:sz w:val="24"/>
          <w:szCs w:val="24"/>
          <w:lang w:val="en-US"/>
        </w:rPr>
        <w:t xml:space="preserve">used </w:t>
      </w:r>
      <w:r w:rsidRPr="0089655E">
        <w:rPr>
          <w:rFonts w:ascii="Arial" w:hAnsi="Arial" w:cs="Arial"/>
          <w:sz w:val="24"/>
          <w:szCs w:val="24"/>
          <w:lang w:val="en-US"/>
        </w:rPr>
        <w:t>conductivity measurements</w:t>
      </w:r>
      <w:r w:rsidR="00F02346" w:rsidRPr="0089655E">
        <w:rPr>
          <w:rFonts w:ascii="Arial" w:hAnsi="Arial" w:cs="Arial"/>
          <w:sz w:val="24"/>
          <w:szCs w:val="24"/>
          <w:lang w:val="en-US"/>
        </w:rPr>
        <w:t xml:space="preserve"> to confirm</w:t>
      </w:r>
      <w:r w:rsidRPr="0089655E">
        <w:rPr>
          <w:rFonts w:ascii="Arial" w:hAnsi="Arial" w:cs="Arial"/>
          <w:sz w:val="24"/>
          <w:szCs w:val="24"/>
          <w:lang w:val="en-US"/>
        </w:rPr>
        <w:t xml:space="preserve"> the presence of premicellar aggregates </w:t>
      </w:r>
      <w:r w:rsidR="00F02346" w:rsidRPr="0089655E">
        <w:rPr>
          <w:rFonts w:ascii="Arial" w:hAnsi="Arial" w:cs="Arial"/>
          <w:sz w:val="24"/>
          <w:szCs w:val="24"/>
          <w:lang w:val="en-US"/>
        </w:rPr>
        <w:t>in</w:t>
      </w:r>
      <w:r w:rsidRPr="0089655E">
        <w:rPr>
          <w:rFonts w:ascii="Arial" w:hAnsi="Arial" w:cs="Arial"/>
          <w:sz w:val="24"/>
          <w:szCs w:val="24"/>
          <w:lang w:val="en-US"/>
        </w:rPr>
        <w:t xml:space="preserve"> aqueous solutions</w:t>
      </w:r>
      <w:r w:rsidRPr="00974710">
        <w:rPr>
          <w:rFonts w:ascii="Arial" w:hAnsi="Arial" w:cs="Arial"/>
          <w:sz w:val="24"/>
          <w:szCs w:val="24"/>
          <w:lang w:val="en-US"/>
        </w:rPr>
        <w:t xml:space="preserve"> o</w:t>
      </w:r>
      <w:r>
        <w:rPr>
          <w:rFonts w:ascii="Arial" w:hAnsi="Arial" w:cs="Arial"/>
          <w:sz w:val="24"/>
          <w:szCs w:val="24"/>
          <w:lang w:val="en-US"/>
        </w:rPr>
        <w:t xml:space="preserve">f </w:t>
      </w:r>
      <w:proofErr w:type="spellStart"/>
      <w:r>
        <w:rPr>
          <w:rFonts w:ascii="Arial" w:hAnsi="Arial" w:cs="Arial"/>
          <w:sz w:val="24"/>
          <w:szCs w:val="24"/>
          <w:lang w:val="en-US"/>
        </w:rPr>
        <w:t>gemini</w:t>
      </w:r>
      <w:proofErr w:type="spellEnd"/>
      <w:r>
        <w:rPr>
          <w:rFonts w:ascii="Arial" w:hAnsi="Arial" w:cs="Arial"/>
          <w:sz w:val="24"/>
          <w:szCs w:val="24"/>
          <w:lang w:val="en-US"/>
        </w:rPr>
        <w:t xml:space="preserve"> </w:t>
      </w:r>
      <w:proofErr w:type="spellStart"/>
      <w:r>
        <w:rPr>
          <w:rFonts w:ascii="Arial" w:hAnsi="Arial" w:cs="Arial"/>
          <w:sz w:val="24"/>
          <w:szCs w:val="24"/>
          <w:lang w:val="en-US"/>
        </w:rPr>
        <w:t>pyridinium</w:t>
      </w:r>
      <w:proofErr w:type="spellEnd"/>
      <w:r>
        <w:rPr>
          <w:rFonts w:ascii="Arial" w:hAnsi="Arial" w:cs="Arial"/>
          <w:sz w:val="24"/>
          <w:szCs w:val="24"/>
          <w:lang w:val="en-US"/>
        </w:rPr>
        <w:t xml:space="preserve"> surfactants and</w:t>
      </w:r>
      <w:r w:rsidRPr="00974710">
        <w:rPr>
          <w:rFonts w:ascii="Arial" w:hAnsi="Arial" w:cs="Arial"/>
          <w:sz w:val="24"/>
          <w:szCs w:val="24"/>
          <w:lang w:val="en-US"/>
        </w:rPr>
        <w:t xml:space="preserve"> Rosen also found an important difference between the CMC values achieved by conductivity or surface tension due to the existence of premicellar aggregates in </w:t>
      </w:r>
      <w:proofErr w:type="spellStart"/>
      <w:r w:rsidRPr="00974710">
        <w:rPr>
          <w:rFonts w:ascii="Arial" w:hAnsi="Arial" w:cs="Arial"/>
          <w:sz w:val="24"/>
          <w:szCs w:val="24"/>
          <w:lang w:val="en-US"/>
        </w:rPr>
        <w:t>gemini</w:t>
      </w:r>
      <w:proofErr w:type="spellEnd"/>
      <w:r w:rsidRPr="00974710">
        <w:rPr>
          <w:rFonts w:ascii="Arial" w:hAnsi="Arial" w:cs="Arial"/>
          <w:sz w:val="24"/>
          <w:szCs w:val="24"/>
          <w:lang w:val="en-US"/>
        </w:rPr>
        <w:t xml:space="preserve"> surfactants [</w:t>
      </w:r>
      <w:r w:rsidRPr="00974710">
        <w:rPr>
          <w:rStyle w:val="Refdenotaalfinal"/>
          <w:rFonts w:ascii="Arial" w:hAnsi="Arial" w:cs="Arial"/>
          <w:color w:val="00B0F0"/>
          <w:sz w:val="24"/>
          <w:szCs w:val="24"/>
          <w:vertAlign w:val="baseline"/>
          <w:lang w:val="en-US"/>
        </w:rPr>
        <w:endnoteReference w:id="33"/>
      </w:r>
      <w:r w:rsidRPr="00974710">
        <w:rPr>
          <w:rFonts w:ascii="Arial" w:hAnsi="Arial" w:cs="Arial"/>
          <w:color w:val="00B0F0"/>
          <w:sz w:val="24"/>
          <w:szCs w:val="24"/>
          <w:lang w:val="en-US"/>
        </w:rPr>
        <w:t>].</w:t>
      </w:r>
    </w:p>
    <w:p w:rsidR="00C30B5D" w:rsidRPr="003A26C8" w:rsidRDefault="00C30B5D" w:rsidP="00C30B5D">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3A26C8">
        <w:rPr>
          <w:rFonts w:ascii="Times New Roman" w:hAnsi="Times New Roman" w:cs="Times New Roman"/>
          <w:sz w:val="24"/>
          <w:szCs w:val="24"/>
          <w:lang w:val="en-US"/>
        </w:rPr>
        <w:t>Table 1.</w:t>
      </w:r>
      <w:proofErr w:type="gramEnd"/>
      <w:r w:rsidRPr="003A26C8">
        <w:rPr>
          <w:rFonts w:ascii="Times New Roman" w:hAnsi="Times New Roman" w:cs="Times New Roman"/>
          <w:sz w:val="24"/>
          <w:szCs w:val="24"/>
          <w:lang w:val="en-US"/>
        </w:rPr>
        <w:t xml:space="preserve"> </w:t>
      </w:r>
      <w:proofErr w:type="gramStart"/>
      <w:r w:rsidRPr="003A26C8">
        <w:rPr>
          <w:rFonts w:ascii="Times New Roman" w:hAnsi="Times New Roman" w:cs="Times New Roman"/>
          <w:sz w:val="24"/>
          <w:szCs w:val="24"/>
          <w:lang w:val="en-US"/>
        </w:rPr>
        <w:t xml:space="preserve">Surface active properties of </w:t>
      </w:r>
      <w:r>
        <w:rPr>
          <w:rFonts w:ascii="Times New Roman" w:hAnsi="Times New Roman" w:cs="Times New Roman"/>
          <w:sz w:val="24"/>
          <w:szCs w:val="24"/>
          <w:lang w:val="en-US"/>
        </w:rPr>
        <w:t>RLs</w:t>
      </w:r>
      <w:r w:rsidRPr="003A26C8">
        <w:rPr>
          <w:rFonts w:ascii="Times New Roman" w:hAnsi="Times New Roman" w:cs="Times New Roman"/>
          <w:sz w:val="24"/>
          <w:szCs w:val="24"/>
          <w:lang w:val="en-US"/>
        </w:rPr>
        <w:t xml:space="preserve"> and their arginine and lysine derivatives at 25 °C.</w:t>
      </w:r>
      <w:proofErr w:type="gramEnd"/>
      <w:r w:rsidRPr="003A26C8">
        <w:rPr>
          <w:rFonts w:ascii="Times New Roman" w:hAnsi="Times New Roman" w:cs="Times New Roman"/>
          <w:sz w:val="24"/>
          <w:szCs w:val="24"/>
          <w:lang w:val="en-US"/>
        </w:rPr>
        <w:t xml:space="preserve"> Critical micellar concentration (CMC), Surface tension at the CMC (</w:t>
      </w:r>
      <w:proofErr w:type="spellStart"/>
      <w:r w:rsidRPr="003A26C8">
        <w:rPr>
          <w:rFonts w:ascii="Times New Roman" w:hAnsi="Times New Roman" w:cs="Times New Roman"/>
          <w:sz w:val="24"/>
          <w:szCs w:val="24"/>
          <w:lang w:val="en-US"/>
        </w:rPr>
        <w:t>γ</w:t>
      </w:r>
      <w:r w:rsidRPr="003A26C8">
        <w:rPr>
          <w:rFonts w:ascii="Times New Roman" w:hAnsi="Times New Roman" w:cs="Times New Roman"/>
          <w:sz w:val="24"/>
          <w:szCs w:val="24"/>
          <w:vertAlign w:val="subscript"/>
          <w:lang w:val="en-US"/>
        </w:rPr>
        <w:t>CMC</w:t>
      </w:r>
      <w:proofErr w:type="spellEnd"/>
      <w:r w:rsidRPr="003A26C8">
        <w:rPr>
          <w:rFonts w:ascii="Times New Roman" w:hAnsi="Times New Roman" w:cs="Times New Roman"/>
          <w:sz w:val="24"/>
          <w:szCs w:val="24"/>
          <w:vertAlign w:val="subscript"/>
          <w:lang w:val="en-US"/>
        </w:rPr>
        <w:t xml:space="preserve">) </w:t>
      </w:r>
      <w:r w:rsidRPr="003A26C8">
        <w:rPr>
          <w:rFonts w:ascii="Times New Roman" w:hAnsi="Times New Roman" w:cs="Times New Roman"/>
          <w:sz w:val="24"/>
          <w:szCs w:val="24"/>
          <w:lang w:val="en-US"/>
        </w:rPr>
        <w:t>and pC</w:t>
      </w:r>
      <w:r w:rsidRPr="003A26C8">
        <w:rPr>
          <w:rFonts w:ascii="Times New Roman" w:hAnsi="Times New Roman" w:cs="Times New Roman"/>
          <w:sz w:val="24"/>
          <w:szCs w:val="24"/>
          <w:vertAlign w:val="subscript"/>
          <w:lang w:val="en-US"/>
        </w:rPr>
        <w:t>20</w:t>
      </w:r>
      <w:r w:rsidRPr="003A26C8">
        <w:rPr>
          <w:rFonts w:ascii="Times New Roman" w:hAnsi="Times New Roman" w:cs="Times New Roman"/>
          <w:sz w:val="24"/>
          <w:szCs w:val="24"/>
          <w:vertAlign w:val="superscript"/>
          <w:lang w:val="en-US"/>
        </w:rPr>
        <w:t xml:space="preserve"> </w:t>
      </w:r>
      <w:r w:rsidRPr="003A26C8">
        <w:rPr>
          <w:rFonts w:ascii="Times New Roman" w:hAnsi="Times New Roman" w:cs="Times New Roman"/>
          <w:sz w:val="24"/>
          <w:szCs w:val="24"/>
          <w:lang w:val="en-US"/>
        </w:rPr>
        <w:t>(–LogC</w:t>
      </w:r>
      <w:r w:rsidRPr="003A26C8">
        <w:rPr>
          <w:rFonts w:ascii="Times New Roman" w:hAnsi="Times New Roman" w:cs="Times New Roman"/>
          <w:sz w:val="24"/>
          <w:szCs w:val="24"/>
          <w:vertAlign w:val="subscript"/>
          <w:lang w:val="en-US"/>
        </w:rPr>
        <w:t>20</w:t>
      </w:r>
      <w:r w:rsidRPr="003A26C8">
        <w:rPr>
          <w:rFonts w:ascii="Times New Roman" w:hAnsi="Times New Roman" w:cs="Times New Roman"/>
          <w:sz w:val="24"/>
          <w:szCs w:val="24"/>
          <w:lang w:val="en-US"/>
        </w:rPr>
        <w:t xml:space="preserve">, Concentration required to reduce the surface tension of water by 20 </w:t>
      </w:r>
      <w:proofErr w:type="spellStart"/>
      <w:r w:rsidRPr="003A26C8">
        <w:rPr>
          <w:rFonts w:ascii="Times New Roman" w:hAnsi="Times New Roman" w:cs="Times New Roman"/>
          <w:sz w:val="24"/>
          <w:szCs w:val="24"/>
          <w:lang w:val="en-US"/>
        </w:rPr>
        <w:t>mN</w:t>
      </w:r>
      <w:proofErr w:type="spellEnd"/>
      <w:r w:rsidRPr="003A26C8">
        <w:rPr>
          <w:rFonts w:ascii="Times New Roman" w:hAnsi="Times New Roman" w:cs="Times New Roman"/>
          <w:sz w:val="24"/>
          <w:szCs w:val="24"/>
          <w:lang w:val="en-US"/>
        </w:rPr>
        <w:t>/m)</w:t>
      </w:r>
    </w:p>
    <w:p w:rsidR="00C30B5D" w:rsidRPr="003A26C8" w:rsidRDefault="00C30B5D" w:rsidP="00C30B5D">
      <w:pPr>
        <w:autoSpaceDE w:val="0"/>
        <w:autoSpaceDN w:val="0"/>
        <w:adjustRightInd w:val="0"/>
        <w:spacing w:after="0" w:line="240" w:lineRule="auto"/>
        <w:jc w:val="both"/>
        <w:rPr>
          <w:rFonts w:ascii="Arial" w:hAnsi="Arial" w:cs="Arial"/>
          <w:sz w:val="24"/>
          <w:szCs w:val="24"/>
          <w:lang w:val="en-US"/>
        </w:rPr>
      </w:pPr>
    </w:p>
    <w:tbl>
      <w:tblPr>
        <w:tblStyle w:val="Sombreadoclaro-nfasis1"/>
        <w:tblW w:w="5000" w:type="pct"/>
        <w:shd w:val="clear" w:color="auto" w:fill="FFFFFF" w:themeFill="background1"/>
        <w:tblLayout w:type="fixed"/>
        <w:tblLook w:val="0660" w:firstRow="1" w:lastRow="1" w:firstColumn="0" w:lastColumn="0" w:noHBand="1" w:noVBand="1"/>
      </w:tblPr>
      <w:tblGrid>
        <w:gridCol w:w="2518"/>
        <w:gridCol w:w="1111"/>
        <w:gridCol w:w="1273"/>
        <w:gridCol w:w="1275"/>
        <w:gridCol w:w="1273"/>
        <w:gridCol w:w="1270"/>
      </w:tblGrid>
      <w:tr w:rsidR="00C30B5D" w:rsidRPr="00476A93" w:rsidTr="00A11946">
        <w:trPr>
          <w:cnfStyle w:val="100000000000" w:firstRow="1" w:lastRow="0" w:firstColumn="0" w:lastColumn="0" w:oddVBand="0" w:evenVBand="0" w:oddHBand="0" w:evenHBand="0" w:firstRowFirstColumn="0" w:firstRowLastColumn="0" w:lastRowFirstColumn="0" w:lastRowLastColumn="0"/>
        </w:trPr>
        <w:tc>
          <w:tcPr>
            <w:tcW w:w="1444" w:type="pct"/>
            <w:tcBorders>
              <w:top w:val="single" w:sz="4" w:space="0" w:color="auto"/>
              <w:bottom w:val="single" w:sz="4" w:space="0" w:color="auto"/>
            </w:tcBorders>
            <w:shd w:val="clear" w:color="auto" w:fill="auto"/>
            <w:noWrap/>
          </w:tcPr>
          <w:p w:rsidR="00C30B5D" w:rsidRPr="00476A93" w:rsidRDefault="00C30B5D" w:rsidP="00A11946">
            <w:pPr>
              <w:jc w:val="center"/>
              <w:rPr>
                <w:rFonts w:ascii="Arial" w:hAnsi="Arial" w:cs="Arial"/>
                <w:strike/>
                <w:color w:val="auto"/>
                <w:lang w:val="en-US"/>
              </w:rPr>
            </w:pPr>
          </w:p>
          <w:p w:rsidR="00C30B5D" w:rsidRPr="00476A93" w:rsidRDefault="00C30B5D" w:rsidP="00A11946">
            <w:pPr>
              <w:spacing w:line="360" w:lineRule="auto"/>
              <w:jc w:val="center"/>
              <w:rPr>
                <w:rFonts w:ascii="Arial" w:hAnsi="Arial" w:cs="Arial"/>
                <w:strike/>
                <w:color w:val="auto"/>
                <w:lang w:val="en-US"/>
              </w:rPr>
            </w:pPr>
            <w:proofErr w:type="spellStart"/>
            <w:r w:rsidRPr="00476A93">
              <w:rPr>
                <w:rFonts w:ascii="Arial" w:hAnsi="Arial" w:cs="Arial"/>
                <w:color w:val="auto"/>
                <w:lang w:val="en-US"/>
              </w:rPr>
              <w:t>Rhamnolipids</w:t>
            </w:r>
            <w:proofErr w:type="spellEnd"/>
          </w:p>
          <w:p w:rsidR="00C30B5D" w:rsidRPr="00476A93" w:rsidRDefault="00C30B5D" w:rsidP="00A11946">
            <w:pPr>
              <w:spacing w:line="360" w:lineRule="auto"/>
              <w:jc w:val="center"/>
              <w:rPr>
                <w:rFonts w:ascii="Arial" w:hAnsi="Arial" w:cs="Arial"/>
                <w:color w:val="auto"/>
                <w:lang w:val="en-US"/>
              </w:rPr>
            </w:pPr>
            <w:r w:rsidRPr="00476A93">
              <w:rPr>
                <w:rFonts w:ascii="Arial" w:hAnsi="Arial" w:cs="Arial"/>
                <w:color w:val="auto"/>
                <w:lang w:val="en-US"/>
              </w:rPr>
              <w:t>and their derivatives</w:t>
            </w:r>
          </w:p>
        </w:tc>
        <w:tc>
          <w:tcPr>
            <w:tcW w:w="2098" w:type="pct"/>
            <w:gridSpan w:val="3"/>
            <w:tcBorders>
              <w:top w:val="single" w:sz="4" w:space="0" w:color="auto"/>
              <w:bottom w:val="single" w:sz="4" w:space="0" w:color="auto"/>
            </w:tcBorders>
            <w:shd w:val="clear" w:color="auto" w:fill="auto"/>
          </w:tcPr>
          <w:p w:rsidR="00C30B5D" w:rsidRPr="00476A93" w:rsidRDefault="00C30B5D" w:rsidP="00A11946">
            <w:pPr>
              <w:spacing w:after="200" w:line="276" w:lineRule="auto"/>
              <w:jc w:val="center"/>
              <w:rPr>
                <w:rFonts w:ascii="Arial" w:hAnsi="Arial" w:cs="Arial"/>
                <w:strike/>
                <w:color w:val="auto"/>
                <w:lang w:val="en-US"/>
              </w:rPr>
            </w:pPr>
          </w:p>
          <w:p w:rsidR="00C30B5D" w:rsidRPr="00476A93" w:rsidRDefault="00C30B5D" w:rsidP="00A11946">
            <w:pPr>
              <w:spacing w:after="200" w:line="276" w:lineRule="auto"/>
              <w:jc w:val="center"/>
              <w:rPr>
                <w:rFonts w:ascii="Arial" w:hAnsi="Arial" w:cs="Arial"/>
                <w:color w:val="auto"/>
                <w:lang w:val="en-US"/>
              </w:rPr>
            </w:pPr>
            <w:r w:rsidRPr="00476A93">
              <w:rPr>
                <w:rFonts w:ascii="Arial" w:hAnsi="Arial" w:cs="Arial"/>
                <w:color w:val="auto"/>
                <w:lang w:val="en-US"/>
              </w:rPr>
              <w:t>Surface tension</w:t>
            </w:r>
          </w:p>
        </w:tc>
        <w:tc>
          <w:tcPr>
            <w:tcW w:w="1458" w:type="pct"/>
            <w:gridSpan w:val="2"/>
            <w:tcBorders>
              <w:top w:val="single" w:sz="4" w:space="0" w:color="auto"/>
              <w:bottom w:val="single" w:sz="4" w:space="0" w:color="auto"/>
            </w:tcBorders>
            <w:shd w:val="clear" w:color="auto" w:fill="auto"/>
          </w:tcPr>
          <w:p w:rsidR="00C30B5D" w:rsidRPr="00476A93" w:rsidRDefault="00C30B5D" w:rsidP="00A11946">
            <w:pPr>
              <w:jc w:val="center"/>
              <w:rPr>
                <w:rFonts w:ascii="Arial" w:hAnsi="Arial" w:cs="Arial"/>
                <w:color w:val="auto"/>
                <w:lang w:val="en-US"/>
              </w:rPr>
            </w:pPr>
          </w:p>
          <w:p w:rsidR="00C30B5D" w:rsidRPr="00476A93" w:rsidRDefault="00C30B5D" w:rsidP="00A11946">
            <w:pPr>
              <w:spacing w:before="240"/>
              <w:jc w:val="center"/>
              <w:rPr>
                <w:rFonts w:ascii="Arial" w:hAnsi="Arial" w:cs="Arial"/>
                <w:color w:val="auto"/>
                <w:lang w:val="en-US"/>
              </w:rPr>
            </w:pPr>
            <w:r w:rsidRPr="00476A93">
              <w:rPr>
                <w:rFonts w:ascii="Arial" w:hAnsi="Arial" w:cs="Arial"/>
                <w:color w:val="auto"/>
                <w:lang w:val="en-US"/>
              </w:rPr>
              <w:t>Fluorescence</w:t>
            </w:r>
          </w:p>
        </w:tc>
      </w:tr>
      <w:tr w:rsidR="00C30B5D" w:rsidRPr="00476A93" w:rsidTr="00A11946">
        <w:tc>
          <w:tcPr>
            <w:tcW w:w="1444" w:type="pct"/>
            <w:tcBorders>
              <w:top w:val="single" w:sz="4" w:space="0" w:color="auto"/>
              <w:bottom w:val="single" w:sz="4" w:space="0" w:color="auto"/>
            </w:tcBorders>
            <w:shd w:val="clear" w:color="auto" w:fill="auto"/>
            <w:noWrap/>
          </w:tcPr>
          <w:p w:rsidR="00C30B5D" w:rsidRPr="00476A93" w:rsidRDefault="00C30B5D" w:rsidP="00A11946">
            <w:pPr>
              <w:jc w:val="center"/>
              <w:rPr>
                <w:rFonts w:ascii="Arial" w:hAnsi="Arial" w:cs="Arial"/>
                <w:color w:val="auto"/>
                <w:lang w:val="en-US"/>
              </w:rPr>
            </w:pPr>
          </w:p>
        </w:tc>
        <w:tc>
          <w:tcPr>
            <w:tcW w:w="637" w:type="pct"/>
            <w:tcBorders>
              <w:top w:val="single" w:sz="4" w:space="0" w:color="auto"/>
              <w:bottom w:val="single" w:sz="4" w:space="0" w:color="auto"/>
            </w:tcBorders>
            <w:shd w:val="clear" w:color="auto" w:fill="auto"/>
          </w:tcPr>
          <w:p w:rsidR="00C30B5D" w:rsidRPr="00476A93" w:rsidRDefault="00C30B5D" w:rsidP="00A11946">
            <w:pPr>
              <w:jc w:val="center"/>
              <w:rPr>
                <w:rFonts w:ascii="Arial" w:hAnsi="Arial" w:cs="Arial"/>
                <w:color w:val="auto"/>
                <w:lang w:val="en-US"/>
              </w:rPr>
            </w:pPr>
            <w:r w:rsidRPr="00476A93">
              <w:rPr>
                <w:rFonts w:ascii="Arial" w:hAnsi="Arial" w:cs="Arial"/>
                <w:color w:val="auto"/>
                <w:vertAlign w:val="superscript"/>
                <w:lang w:val="en-US"/>
              </w:rPr>
              <w:t xml:space="preserve"> </w:t>
            </w:r>
            <w:r w:rsidRPr="00476A93">
              <w:rPr>
                <w:rFonts w:ascii="Arial" w:hAnsi="Arial" w:cs="Arial"/>
                <w:color w:val="auto"/>
                <w:lang w:val="en-US"/>
              </w:rPr>
              <w:t xml:space="preserve">CMC </w:t>
            </w:r>
          </w:p>
          <w:p w:rsidR="00C30B5D" w:rsidRPr="00476A93" w:rsidRDefault="00C30B5D" w:rsidP="00A11946">
            <w:pPr>
              <w:spacing w:after="200" w:line="276" w:lineRule="auto"/>
              <w:jc w:val="center"/>
              <w:rPr>
                <w:rFonts w:ascii="Arial" w:hAnsi="Arial" w:cs="Arial"/>
                <w:color w:val="auto"/>
                <w:lang w:val="en-US"/>
              </w:rPr>
            </w:pPr>
            <w:r w:rsidRPr="00476A93">
              <w:rPr>
                <w:rFonts w:ascii="Arial" w:hAnsi="Arial" w:cs="Arial"/>
                <w:color w:val="auto"/>
                <w:lang w:val="en-US"/>
              </w:rPr>
              <w:t>(g/l)</w:t>
            </w:r>
          </w:p>
        </w:tc>
        <w:tc>
          <w:tcPr>
            <w:tcW w:w="730" w:type="pct"/>
            <w:tcBorders>
              <w:top w:val="single" w:sz="4" w:space="0" w:color="auto"/>
              <w:bottom w:val="single" w:sz="4" w:space="0" w:color="auto"/>
            </w:tcBorders>
            <w:shd w:val="clear" w:color="auto" w:fill="auto"/>
          </w:tcPr>
          <w:p w:rsidR="00C30B5D" w:rsidRPr="00476A93" w:rsidRDefault="00C30B5D" w:rsidP="00A11946">
            <w:pPr>
              <w:spacing w:after="200" w:line="276" w:lineRule="auto"/>
              <w:jc w:val="center"/>
              <w:rPr>
                <w:rFonts w:ascii="Arial" w:hAnsi="Arial" w:cs="Arial"/>
                <w:color w:val="auto"/>
                <w:lang w:val="en-US"/>
              </w:rPr>
            </w:pPr>
            <w:r w:rsidRPr="00476A93">
              <w:rPr>
                <w:rFonts w:ascii="Arial" w:hAnsi="Arial" w:cs="Arial"/>
                <w:b/>
                <w:color w:val="auto"/>
                <w:sz w:val="28"/>
                <w:szCs w:val="28"/>
                <w:vertAlign w:val="superscript"/>
                <w:lang w:val="en-US"/>
              </w:rPr>
              <w:t xml:space="preserve"> </w:t>
            </w:r>
            <w:proofErr w:type="spellStart"/>
            <w:r w:rsidRPr="00476A93">
              <w:rPr>
                <w:rFonts w:ascii="Arial" w:hAnsi="Arial" w:cs="Arial"/>
                <w:color w:val="auto"/>
                <w:sz w:val="24"/>
                <w:szCs w:val="24"/>
                <w:lang w:val="en-US"/>
              </w:rPr>
              <w:t>γ</w:t>
            </w:r>
            <w:r w:rsidRPr="00476A93">
              <w:rPr>
                <w:rFonts w:ascii="Arial" w:hAnsi="Arial" w:cs="Arial"/>
                <w:color w:val="auto"/>
                <w:sz w:val="24"/>
                <w:szCs w:val="24"/>
                <w:vertAlign w:val="subscript"/>
                <w:lang w:val="en-US"/>
              </w:rPr>
              <w:t>CMC</w:t>
            </w:r>
            <w:proofErr w:type="spellEnd"/>
            <w:r w:rsidRPr="00476A93">
              <w:rPr>
                <w:rFonts w:ascii="Arial" w:hAnsi="Arial" w:cs="Arial"/>
                <w:color w:val="auto"/>
                <w:lang w:val="en-US"/>
              </w:rPr>
              <w:t xml:space="preserve"> (</w:t>
            </w:r>
            <w:proofErr w:type="spellStart"/>
            <w:r w:rsidRPr="00476A93">
              <w:rPr>
                <w:rFonts w:ascii="Arial" w:hAnsi="Arial" w:cs="Arial"/>
                <w:color w:val="auto"/>
                <w:lang w:val="en-US"/>
              </w:rPr>
              <w:t>mN</w:t>
            </w:r>
            <w:proofErr w:type="spellEnd"/>
            <w:r w:rsidRPr="00476A93">
              <w:rPr>
                <w:rFonts w:ascii="Arial" w:hAnsi="Arial" w:cs="Arial"/>
                <w:color w:val="auto"/>
                <w:lang w:val="en-US"/>
              </w:rPr>
              <w:t>/m)</w:t>
            </w:r>
          </w:p>
        </w:tc>
        <w:tc>
          <w:tcPr>
            <w:tcW w:w="731" w:type="pct"/>
            <w:tcBorders>
              <w:top w:val="single" w:sz="4" w:space="0" w:color="auto"/>
              <w:bottom w:val="single" w:sz="4" w:space="0" w:color="auto"/>
            </w:tcBorders>
            <w:shd w:val="clear" w:color="auto" w:fill="auto"/>
          </w:tcPr>
          <w:p w:rsidR="00C30B5D" w:rsidRPr="00476A93" w:rsidRDefault="00C30B5D" w:rsidP="00A11946">
            <w:pPr>
              <w:jc w:val="center"/>
              <w:rPr>
                <w:rFonts w:ascii="Arial" w:hAnsi="Arial" w:cs="Arial"/>
                <w:color w:val="auto"/>
                <w:lang w:val="en-US"/>
              </w:rPr>
            </w:pPr>
            <w:r w:rsidRPr="00476A93">
              <w:rPr>
                <w:rFonts w:ascii="Arial" w:hAnsi="Arial" w:cs="Arial"/>
                <w:color w:val="auto"/>
                <w:lang w:val="en-US"/>
              </w:rPr>
              <w:t xml:space="preserve"> </w:t>
            </w:r>
            <w:r>
              <w:rPr>
                <w:rFonts w:ascii="Arial" w:hAnsi="Arial" w:cs="Arial"/>
                <w:color w:val="auto"/>
                <w:lang w:val="en-US"/>
              </w:rPr>
              <w:t>p</w:t>
            </w:r>
            <w:r w:rsidRPr="00476A93">
              <w:rPr>
                <w:rFonts w:ascii="Arial" w:hAnsi="Arial" w:cs="Arial"/>
                <w:color w:val="auto"/>
                <w:lang w:val="en-US"/>
              </w:rPr>
              <w:t>C</w:t>
            </w:r>
            <w:r w:rsidRPr="00476A93">
              <w:rPr>
                <w:rFonts w:ascii="Arial" w:hAnsi="Arial" w:cs="Arial"/>
                <w:color w:val="auto"/>
                <w:vertAlign w:val="subscript"/>
                <w:lang w:val="en-US"/>
              </w:rPr>
              <w:t>20</w:t>
            </w:r>
            <w:r w:rsidRPr="00476A93">
              <w:rPr>
                <w:rFonts w:ascii="Arial" w:hAnsi="Arial" w:cs="Arial"/>
                <w:color w:val="auto"/>
                <w:lang w:val="en-US"/>
              </w:rPr>
              <w:t xml:space="preserve"> </w:t>
            </w:r>
          </w:p>
          <w:p w:rsidR="00C30B5D" w:rsidRPr="00476A93" w:rsidRDefault="00C30B5D" w:rsidP="00A11946">
            <w:pPr>
              <w:spacing w:after="200" w:line="276" w:lineRule="auto"/>
              <w:jc w:val="center"/>
              <w:rPr>
                <w:rFonts w:ascii="Arial" w:hAnsi="Arial" w:cs="Arial"/>
                <w:color w:val="auto"/>
                <w:lang w:val="en-US"/>
              </w:rPr>
            </w:pPr>
          </w:p>
        </w:tc>
        <w:tc>
          <w:tcPr>
            <w:tcW w:w="730" w:type="pct"/>
            <w:tcBorders>
              <w:top w:val="single" w:sz="4" w:space="0" w:color="auto"/>
              <w:bottom w:val="single" w:sz="4" w:space="0" w:color="auto"/>
            </w:tcBorders>
            <w:shd w:val="clear" w:color="auto" w:fill="auto"/>
          </w:tcPr>
          <w:p w:rsidR="00C30B5D" w:rsidRPr="00476A93" w:rsidRDefault="00C30B5D" w:rsidP="00A11946">
            <w:pPr>
              <w:spacing w:after="200" w:line="276" w:lineRule="auto"/>
              <w:jc w:val="center"/>
              <w:rPr>
                <w:rFonts w:ascii="Arial" w:hAnsi="Arial" w:cs="Arial"/>
                <w:color w:val="auto"/>
                <w:lang w:val="en-US"/>
              </w:rPr>
            </w:pPr>
            <w:r w:rsidRPr="00476A93">
              <w:rPr>
                <w:rFonts w:ascii="Arial" w:hAnsi="Arial" w:cs="Arial"/>
                <w:color w:val="auto"/>
                <w:lang w:val="en-US"/>
              </w:rPr>
              <w:t>CMC (g/l)</w:t>
            </w:r>
          </w:p>
        </w:tc>
        <w:tc>
          <w:tcPr>
            <w:tcW w:w="728" w:type="pct"/>
            <w:tcBorders>
              <w:top w:val="single" w:sz="4" w:space="0" w:color="auto"/>
              <w:bottom w:val="single" w:sz="4" w:space="0" w:color="auto"/>
            </w:tcBorders>
            <w:shd w:val="clear" w:color="auto" w:fill="auto"/>
          </w:tcPr>
          <w:p w:rsidR="00C30B5D" w:rsidRPr="00476A93" w:rsidRDefault="00C30B5D" w:rsidP="00A11946">
            <w:pPr>
              <w:spacing w:after="200" w:line="276" w:lineRule="auto"/>
              <w:jc w:val="center"/>
              <w:rPr>
                <w:rFonts w:ascii="Arial" w:hAnsi="Arial" w:cs="Arial"/>
                <w:color w:val="auto"/>
                <w:lang w:val="en-US"/>
              </w:rPr>
            </w:pPr>
            <w:r w:rsidRPr="00476A93">
              <w:rPr>
                <w:rFonts w:ascii="Arial" w:hAnsi="Arial" w:cs="Arial"/>
                <w:color w:val="auto"/>
                <w:lang w:val="en-US"/>
              </w:rPr>
              <w:t xml:space="preserve"> I</w:t>
            </w:r>
            <w:r w:rsidRPr="00476A93">
              <w:rPr>
                <w:rFonts w:ascii="Arial" w:hAnsi="Arial" w:cs="Arial"/>
                <w:color w:val="auto"/>
                <w:vertAlign w:val="subscript"/>
                <w:lang w:val="en-US"/>
              </w:rPr>
              <w:t>I</w:t>
            </w:r>
            <w:r w:rsidRPr="00476A93">
              <w:rPr>
                <w:rFonts w:ascii="Arial" w:hAnsi="Arial" w:cs="Arial"/>
                <w:color w:val="auto"/>
                <w:lang w:val="en-US"/>
              </w:rPr>
              <w:t xml:space="preserve"> / I</w:t>
            </w:r>
            <w:r w:rsidRPr="00476A93">
              <w:rPr>
                <w:rFonts w:ascii="Arial" w:hAnsi="Arial" w:cs="Arial"/>
                <w:color w:val="auto"/>
                <w:vertAlign w:val="subscript"/>
                <w:lang w:val="en-US"/>
              </w:rPr>
              <w:t>II</w:t>
            </w:r>
          </w:p>
        </w:tc>
      </w:tr>
      <w:tr w:rsidR="00C30B5D" w:rsidRPr="00476A93" w:rsidTr="00A11946">
        <w:tc>
          <w:tcPr>
            <w:tcW w:w="1444" w:type="pct"/>
            <w:tcBorders>
              <w:top w:val="single" w:sz="4" w:space="0" w:color="auto"/>
            </w:tcBorders>
            <w:shd w:val="clear" w:color="auto" w:fill="auto"/>
            <w:noWrap/>
          </w:tcPr>
          <w:p w:rsidR="00C30B5D" w:rsidRPr="00476A93" w:rsidRDefault="00C30B5D" w:rsidP="00A11946">
            <w:pPr>
              <w:spacing w:after="200" w:line="360" w:lineRule="auto"/>
              <w:jc w:val="center"/>
              <w:rPr>
                <w:rFonts w:ascii="Arial" w:hAnsi="Arial" w:cs="Arial"/>
                <w:color w:val="auto"/>
                <w:lang w:val="en-US"/>
              </w:rPr>
            </w:pPr>
            <w:proofErr w:type="spellStart"/>
            <w:r>
              <w:rPr>
                <w:rFonts w:ascii="Arial" w:hAnsi="Arial" w:cs="Arial"/>
                <w:color w:val="auto"/>
                <w:lang w:val="en-US"/>
              </w:rPr>
              <w:t>RLmix</w:t>
            </w:r>
            <w:proofErr w:type="spellEnd"/>
          </w:p>
        </w:tc>
        <w:tc>
          <w:tcPr>
            <w:tcW w:w="637" w:type="pct"/>
            <w:tcBorders>
              <w:top w:val="single" w:sz="4" w:space="0" w:color="auto"/>
            </w:tcBorders>
            <w:shd w:val="clear" w:color="auto" w:fill="auto"/>
          </w:tcPr>
          <w:p w:rsidR="00C30B5D" w:rsidRPr="00476A93" w:rsidRDefault="00C30B5D" w:rsidP="00A11946">
            <w:pPr>
              <w:pStyle w:val="DecimalAligned"/>
              <w:spacing w:after="200" w:line="276" w:lineRule="auto"/>
              <w:rPr>
                <w:rFonts w:ascii="Arial" w:hAnsi="Arial" w:cs="Arial"/>
                <w:color w:val="auto"/>
                <w:lang w:val="en-US"/>
              </w:rPr>
            </w:pPr>
            <w:r w:rsidRPr="00476A93">
              <w:rPr>
                <w:rFonts w:ascii="Arial" w:hAnsi="Arial" w:cs="Arial"/>
                <w:color w:val="auto"/>
                <w:lang w:val="en-US"/>
              </w:rPr>
              <w:t xml:space="preserve">    </w:t>
            </w:r>
            <w:r>
              <w:rPr>
                <w:rFonts w:ascii="Arial" w:hAnsi="Arial" w:cs="Arial"/>
                <w:color w:val="auto"/>
                <w:lang w:val="en-US"/>
              </w:rPr>
              <w:t xml:space="preserve"> </w:t>
            </w:r>
            <w:r w:rsidRPr="00476A93">
              <w:rPr>
                <w:rFonts w:ascii="Arial" w:hAnsi="Arial" w:cs="Arial"/>
                <w:color w:val="auto"/>
                <w:lang w:val="en-US"/>
              </w:rPr>
              <w:t xml:space="preserve">0,005     </w:t>
            </w:r>
          </w:p>
        </w:tc>
        <w:tc>
          <w:tcPr>
            <w:tcW w:w="730" w:type="pct"/>
            <w:tcBorders>
              <w:top w:val="single" w:sz="4" w:space="0" w:color="auto"/>
            </w:tcBorders>
            <w:shd w:val="clear" w:color="auto" w:fill="auto"/>
          </w:tcPr>
          <w:p w:rsidR="00C30B5D" w:rsidRPr="00476A93" w:rsidRDefault="00C30B5D" w:rsidP="00A11946">
            <w:pPr>
              <w:pStyle w:val="DecimalAligned"/>
              <w:spacing w:after="200" w:line="276" w:lineRule="auto"/>
              <w:jc w:val="center"/>
              <w:rPr>
                <w:rFonts w:ascii="Arial" w:hAnsi="Arial" w:cs="Arial"/>
                <w:color w:val="auto"/>
                <w:lang w:val="en-US"/>
              </w:rPr>
            </w:pPr>
            <w:r w:rsidRPr="00476A93">
              <w:rPr>
                <w:rFonts w:ascii="Arial" w:hAnsi="Arial" w:cs="Arial"/>
                <w:color w:val="auto"/>
                <w:lang w:val="en-US"/>
              </w:rPr>
              <w:t>30.6</w:t>
            </w:r>
          </w:p>
        </w:tc>
        <w:tc>
          <w:tcPr>
            <w:tcW w:w="731" w:type="pct"/>
            <w:tcBorders>
              <w:top w:val="single" w:sz="4" w:space="0" w:color="auto"/>
            </w:tcBorders>
            <w:shd w:val="clear" w:color="auto" w:fill="auto"/>
          </w:tcPr>
          <w:p w:rsidR="00C30B5D" w:rsidRPr="00476A93" w:rsidRDefault="00C30B5D" w:rsidP="00A11946">
            <w:pPr>
              <w:pStyle w:val="DecimalAligned"/>
              <w:spacing w:after="200" w:line="276" w:lineRule="auto"/>
              <w:jc w:val="center"/>
              <w:rPr>
                <w:rFonts w:ascii="Arial" w:hAnsi="Arial" w:cs="Arial"/>
                <w:color w:val="auto"/>
                <w:lang w:val="en-US"/>
              </w:rPr>
            </w:pPr>
            <w:r w:rsidRPr="00476A93">
              <w:rPr>
                <w:rFonts w:ascii="Arial" w:hAnsi="Arial" w:cs="Arial"/>
                <w:color w:val="auto"/>
                <w:lang w:val="en-US"/>
              </w:rPr>
              <w:t>2.8</w:t>
            </w:r>
          </w:p>
        </w:tc>
        <w:tc>
          <w:tcPr>
            <w:tcW w:w="730" w:type="pct"/>
            <w:tcBorders>
              <w:top w:val="single" w:sz="4" w:space="0" w:color="auto"/>
            </w:tcBorders>
            <w:shd w:val="clear" w:color="auto" w:fill="auto"/>
          </w:tcPr>
          <w:p w:rsidR="00C30B5D" w:rsidRPr="00476A93" w:rsidRDefault="00C30B5D" w:rsidP="00A11946">
            <w:pPr>
              <w:pStyle w:val="DecimalAligned"/>
              <w:spacing w:after="200" w:line="276" w:lineRule="auto"/>
              <w:jc w:val="center"/>
              <w:rPr>
                <w:rFonts w:ascii="Arial" w:hAnsi="Arial" w:cs="Arial"/>
                <w:color w:val="auto"/>
                <w:lang w:val="en-US"/>
              </w:rPr>
            </w:pPr>
            <w:r w:rsidRPr="00476A93">
              <w:rPr>
                <w:rFonts w:ascii="Arial" w:hAnsi="Arial" w:cs="Arial"/>
                <w:color w:val="auto"/>
                <w:lang w:val="en-US"/>
              </w:rPr>
              <w:t>0.05</w:t>
            </w:r>
          </w:p>
        </w:tc>
        <w:tc>
          <w:tcPr>
            <w:tcW w:w="728" w:type="pct"/>
            <w:tcBorders>
              <w:top w:val="single" w:sz="4" w:space="0" w:color="auto"/>
            </w:tcBorders>
            <w:shd w:val="clear" w:color="auto" w:fill="auto"/>
          </w:tcPr>
          <w:p w:rsidR="00C30B5D" w:rsidRPr="00476A93" w:rsidRDefault="00C30B5D" w:rsidP="00A11946">
            <w:pPr>
              <w:pStyle w:val="DecimalAligned"/>
              <w:spacing w:after="200" w:line="276" w:lineRule="auto"/>
              <w:jc w:val="center"/>
              <w:rPr>
                <w:rFonts w:ascii="Arial" w:hAnsi="Arial" w:cs="Arial"/>
                <w:color w:val="auto"/>
                <w:lang w:val="en-US"/>
              </w:rPr>
            </w:pPr>
            <w:r w:rsidRPr="00476A93">
              <w:rPr>
                <w:rFonts w:ascii="Arial" w:hAnsi="Arial" w:cs="Arial"/>
                <w:color w:val="auto"/>
                <w:lang w:val="en-US"/>
              </w:rPr>
              <w:t>1.26</w:t>
            </w:r>
          </w:p>
        </w:tc>
      </w:tr>
      <w:tr w:rsidR="00C30B5D" w:rsidRPr="00476A93" w:rsidTr="00A11946">
        <w:tc>
          <w:tcPr>
            <w:tcW w:w="1444" w:type="pct"/>
            <w:shd w:val="clear" w:color="auto" w:fill="FFFFFF" w:themeFill="background1"/>
            <w:noWrap/>
          </w:tcPr>
          <w:p w:rsidR="00C30B5D" w:rsidRPr="00476A93" w:rsidRDefault="00C30B5D" w:rsidP="00A11946">
            <w:pPr>
              <w:spacing w:after="200" w:line="360" w:lineRule="auto"/>
              <w:jc w:val="center"/>
              <w:rPr>
                <w:rFonts w:ascii="Arial" w:hAnsi="Arial" w:cs="Arial"/>
                <w:color w:val="auto"/>
                <w:lang w:val="en-US"/>
              </w:rPr>
            </w:pPr>
            <w:proofErr w:type="spellStart"/>
            <w:r w:rsidRPr="00476A93">
              <w:rPr>
                <w:rFonts w:ascii="Arial" w:hAnsi="Arial" w:cs="Arial"/>
                <w:color w:val="auto"/>
                <w:lang w:val="en-US"/>
              </w:rPr>
              <w:t>RLmix-</w:t>
            </w:r>
            <w:r>
              <w:rPr>
                <w:rFonts w:ascii="Arial" w:hAnsi="Arial" w:cs="Arial"/>
                <w:color w:val="auto"/>
                <w:lang w:val="en-US"/>
              </w:rPr>
              <w:t>Arg</w:t>
            </w:r>
            <w:proofErr w:type="spellEnd"/>
          </w:p>
        </w:tc>
        <w:tc>
          <w:tcPr>
            <w:tcW w:w="637" w:type="pct"/>
            <w:shd w:val="clear" w:color="auto" w:fill="FFFFFF" w:themeFill="background1"/>
          </w:tcPr>
          <w:p w:rsidR="00C30B5D" w:rsidRPr="00476A93" w:rsidRDefault="00C30B5D" w:rsidP="00A11946">
            <w:pPr>
              <w:pStyle w:val="DecimalAligned"/>
              <w:spacing w:after="200" w:line="276" w:lineRule="auto"/>
              <w:jc w:val="center"/>
              <w:rPr>
                <w:rFonts w:ascii="Arial" w:hAnsi="Arial" w:cs="Arial"/>
                <w:color w:val="auto"/>
                <w:lang w:val="en-US"/>
              </w:rPr>
            </w:pPr>
            <w:r w:rsidRPr="00476A93">
              <w:rPr>
                <w:rFonts w:ascii="Arial" w:hAnsi="Arial" w:cs="Arial"/>
                <w:color w:val="auto"/>
                <w:lang w:val="en-US"/>
              </w:rPr>
              <w:t>0.016</w:t>
            </w:r>
          </w:p>
        </w:tc>
        <w:tc>
          <w:tcPr>
            <w:tcW w:w="730" w:type="pct"/>
            <w:shd w:val="clear" w:color="auto" w:fill="FFFFFF" w:themeFill="background1"/>
          </w:tcPr>
          <w:p w:rsidR="00C30B5D" w:rsidRPr="00476A93" w:rsidRDefault="00C30B5D" w:rsidP="00A11946">
            <w:pPr>
              <w:pStyle w:val="DecimalAligned"/>
              <w:spacing w:after="200" w:line="276" w:lineRule="auto"/>
              <w:jc w:val="center"/>
              <w:rPr>
                <w:rFonts w:ascii="Arial" w:hAnsi="Arial" w:cs="Arial"/>
                <w:color w:val="auto"/>
                <w:lang w:val="en-US"/>
              </w:rPr>
            </w:pPr>
            <w:r w:rsidRPr="00476A93">
              <w:rPr>
                <w:rFonts w:ascii="Arial" w:hAnsi="Arial" w:cs="Arial"/>
                <w:color w:val="auto"/>
                <w:lang w:val="en-US"/>
              </w:rPr>
              <w:t>31.1</w:t>
            </w:r>
          </w:p>
        </w:tc>
        <w:tc>
          <w:tcPr>
            <w:tcW w:w="731" w:type="pct"/>
            <w:shd w:val="clear" w:color="auto" w:fill="FFFFFF" w:themeFill="background1"/>
          </w:tcPr>
          <w:p w:rsidR="00C30B5D" w:rsidRPr="00476A93" w:rsidRDefault="00C30B5D" w:rsidP="00A11946">
            <w:pPr>
              <w:pStyle w:val="DecimalAligned"/>
              <w:spacing w:after="200" w:line="276" w:lineRule="auto"/>
              <w:jc w:val="center"/>
              <w:rPr>
                <w:rFonts w:ascii="Arial" w:hAnsi="Arial" w:cs="Arial"/>
                <w:color w:val="auto"/>
                <w:lang w:val="en-US"/>
              </w:rPr>
            </w:pPr>
            <w:r w:rsidRPr="00476A93">
              <w:rPr>
                <w:rFonts w:ascii="Arial" w:hAnsi="Arial" w:cs="Arial"/>
                <w:color w:val="auto"/>
                <w:lang w:val="en-US"/>
              </w:rPr>
              <w:t>2.5</w:t>
            </w:r>
          </w:p>
        </w:tc>
        <w:tc>
          <w:tcPr>
            <w:tcW w:w="730" w:type="pct"/>
            <w:shd w:val="clear" w:color="auto" w:fill="FFFFFF" w:themeFill="background1"/>
          </w:tcPr>
          <w:p w:rsidR="00C30B5D" w:rsidRPr="00476A93" w:rsidRDefault="00C30B5D" w:rsidP="00A11946">
            <w:pPr>
              <w:pStyle w:val="DecimalAligned"/>
              <w:spacing w:after="200" w:line="276" w:lineRule="auto"/>
              <w:jc w:val="center"/>
              <w:rPr>
                <w:rFonts w:ascii="Arial" w:hAnsi="Arial" w:cs="Arial"/>
                <w:color w:val="auto"/>
                <w:lang w:val="en-US"/>
              </w:rPr>
            </w:pPr>
            <w:r w:rsidRPr="00476A93">
              <w:rPr>
                <w:rFonts w:ascii="Arial" w:hAnsi="Arial" w:cs="Arial"/>
                <w:color w:val="auto"/>
                <w:lang w:val="en-US"/>
              </w:rPr>
              <w:t>0.18</w:t>
            </w:r>
          </w:p>
        </w:tc>
        <w:tc>
          <w:tcPr>
            <w:tcW w:w="728" w:type="pct"/>
            <w:shd w:val="clear" w:color="auto" w:fill="FFFFFF" w:themeFill="background1"/>
          </w:tcPr>
          <w:p w:rsidR="00C30B5D" w:rsidRPr="00476A93" w:rsidRDefault="00C30B5D" w:rsidP="00A11946">
            <w:pPr>
              <w:pStyle w:val="DecimalAligned"/>
              <w:spacing w:after="200" w:line="276" w:lineRule="auto"/>
              <w:jc w:val="center"/>
              <w:rPr>
                <w:rFonts w:ascii="Arial" w:hAnsi="Arial" w:cs="Arial"/>
                <w:color w:val="auto"/>
                <w:lang w:val="en-US"/>
              </w:rPr>
            </w:pPr>
            <w:r w:rsidRPr="00476A93">
              <w:rPr>
                <w:rFonts w:ascii="Arial" w:hAnsi="Arial" w:cs="Arial"/>
                <w:color w:val="auto"/>
                <w:lang w:val="en-US"/>
              </w:rPr>
              <w:t>1.26</w:t>
            </w:r>
          </w:p>
        </w:tc>
      </w:tr>
      <w:tr w:rsidR="00C30B5D" w:rsidRPr="00476A93" w:rsidTr="00A11946">
        <w:tc>
          <w:tcPr>
            <w:tcW w:w="1444" w:type="pct"/>
            <w:shd w:val="clear" w:color="auto" w:fill="FFFFFF" w:themeFill="background1"/>
            <w:noWrap/>
          </w:tcPr>
          <w:p w:rsidR="00C30B5D" w:rsidRPr="00476A93" w:rsidRDefault="00C30B5D" w:rsidP="00A11946">
            <w:pPr>
              <w:spacing w:after="200" w:line="360" w:lineRule="auto"/>
              <w:jc w:val="center"/>
              <w:rPr>
                <w:rFonts w:ascii="Arial" w:hAnsi="Arial" w:cs="Arial"/>
                <w:color w:val="auto"/>
                <w:lang w:val="en-US"/>
              </w:rPr>
            </w:pPr>
            <w:proofErr w:type="spellStart"/>
            <w:r w:rsidRPr="00476A93">
              <w:rPr>
                <w:rFonts w:ascii="Arial" w:hAnsi="Arial" w:cs="Arial"/>
                <w:color w:val="auto"/>
                <w:lang w:val="en-US"/>
              </w:rPr>
              <w:t>RLmix</w:t>
            </w:r>
            <w:proofErr w:type="spellEnd"/>
            <w:r w:rsidRPr="00476A93">
              <w:rPr>
                <w:rFonts w:ascii="Arial" w:hAnsi="Arial" w:cs="Arial"/>
                <w:color w:val="auto"/>
                <w:lang w:val="en-US"/>
              </w:rPr>
              <w:t>-</w:t>
            </w:r>
            <w:r>
              <w:rPr>
                <w:rFonts w:ascii="Arial" w:hAnsi="Arial" w:cs="Arial"/>
                <w:color w:val="auto"/>
                <w:lang w:val="en-US"/>
              </w:rPr>
              <w:t>Lys</w:t>
            </w:r>
          </w:p>
        </w:tc>
        <w:tc>
          <w:tcPr>
            <w:tcW w:w="637" w:type="pct"/>
            <w:shd w:val="clear" w:color="auto" w:fill="FFFFFF" w:themeFill="background1"/>
          </w:tcPr>
          <w:p w:rsidR="00C30B5D" w:rsidRPr="00476A93" w:rsidRDefault="00C30B5D" w:rsidP="00A11946">
            <w:pPr>
              <w:pStyle w:val="DecimalAligned"/>
              <w:spacing w:after="200" w:line="276" w:lineRule="auto"/>
              <w:jc w:val="center"/>
              <w:rPr>
                <w:rFonts w:ascii="Arial" w:hAnsi="Arial" w:cs="Arial"/>
                <w:color w:val="auto"/>
                <w:lang w:val="en-US"/>
              </w:rPr>
            </w:pPr>
            <w:r w:rsidRPr="00476A93">
              <w:rPr>
                <w:rFonts w:ascii="Arial" w:hAnsi="Arial" w:cs="Arial"/>
                <w:color w:val="auto"/>
                <w:lang w:val="en-US"/>
              </w:rPr>
              <w:t>0.008</w:t>
            </w:r>
          </w:p>
        </w:tc>
        <w:tc>
          <w:tcPr>
            <w:tcW w:w="730" w:type="pct"/>
            <w:shd w:val="clear" w:color="auto" w:fill="FFFFFF" w:themeFill="background1"/>
          </w:tcPr>
          <w:p w:rsidR="00C30B5D" w:rsidRPr="00476A93" w:rsidRDefault="00C30B5D" w:rsidP="00A11946">
            <w:pPr>
              <w:pStyle w:val="DecimalAligned"/>
              <w:spacing w:after="200" w:line="276" w:lineRule="auto"/>
              <w:jc w:val="center"/>
              <w:rPr>
                <w:rFonts w:ascii="Arial" w:hAnsi="Arial" w:cs="Arial"/>
                <w:color w:val="auto"/>
                <w:lang w:val="en-US"/>
              </w:rPr>
            </w:pPr>
            <w:r w:rsidRPr="00476A93">
              <w:rPr>
                <w:rFonts w:ascii="Arial" w:hAnsi="Arial" w:cs="Arial"/>
                <w:color w:val="auto"/>
                <w:lang w:val="en-US"/>
              </w:rPr>
              <w:t>30.6</w:t>
            </w:r>
          </w:p>
        </w:tc>
        <w:tc>
          <w:tcPr>
            <w:tcW w:w="731" w:type="pct"/>
            <w:shd w:val="clear" w:color="auto" w:fill="FFFFFF" w:themeFill="background1"/>
          </w:tcPr>
          <w:p w:rsidR="00C30B5D" w:rsidRPr="00476A93" w:rsidRDefault="00C30B5D" w:rsidP="00A11946">
            <w:pPr>
              <w:pStyle w:val="DecimalAligned"/>
              <w:spacing w:after="200" w:line="276" w:lineRule="auto"/>
              <w:jc w:val="center"/>
              <w:rPr>
                <w:rFonts w:ascii="Arial" w:hAnsi="Arial" w:cs="Arial"/>
                <w:color w:val="auto"/>
                <w:lang w:val="en-US"/>
              </w:rPr>
            </w:pPr>
            <w:r w:rsidRPr="00476A93">
              <w:rPr>
                <w:rFonts w:ascii="Arial" w:hAnsi="Arial" w:cs="Arial"/>
                <w:color w:val="auto"/>
                <w:lang w:val="en-US"/>
              </w:rPr>
              <w:t>2.7</w:t>
            </w:r>
          </w:p>
        </w:tc>
        <w:tc>
          <w:tcPr>
            <w:tcW w:w="730" w:type="pct"/>
            <w:shd w:val="clear" w:color="auto" w:fill="FFFFFF" w:themeFill="background1"/>
          </w:tcPr>
          <w:p w:rsidR="00C30B5D" w:rsidRPr="00476A93" w:rsidRDefault="00C30B5D" w:rsidP="00A11946">
            <w:pPr>
              <w:pStyle w:val="DecimalAligned"/>
              <w:spacing w:after="200" w:line="276" w:lineRule="auto"/>
              <w:jc w:val="center"/>
              <w:rPr>
                <w:rFonts w:ascii="Arial" w:hAnsi="Arial" w:cs="Arial"/>
                <w:color w:val="auto"/>
                <w:lang w:val="en-US"/>
              </w:rPr>
            </w:pPr>
            <w:r w:rsidRPr="00476A93">
              <w:rPr>
                <w:rFonts w:ascii="Arial" w:hAnsi="Arial" w:cs="Arial"/>
                <w:color w:val="auto"/>
                <w:lang w:val="en-US"/>
              </w:rPr>
              <w:t>0.23</w:t>
            </w:r>
          </w:p>
        </w:tc>
        <w:tc>
          <w:tcPr>
            <w:tcW w:w="728" w:type="pct"/>
            <w:shd w:val="clear" w:color="auto" w:fill="FFFFFF" w:themeFill="background1"/>
          </w:tcPr>
          <w:p w:rsidR="00C30B5D" w:rsidRPr="00476A93" w:rsidRDefault="00C30B5D" w:rsidP="00A11946">
            <w:pPr>
              <w:pStyle w:val="DecimalAligned"/>
              <w:spacing w:after="200" w:line="276" w:lineRule="auto"/>
              <w:jc w:val="center"/>
              <w:rPr>
                <w:rFonts w:ascii="Arial" w:hAnsi="Arial" w:cs="Arial"/>
                <w:color w:val="auto"/>
                <w:lang w:val="en-US"/>
              </w:rPr>
            </w:pPr>
            <w:r w:rsidRPr="00476A93">
              <w:rPr>
                <w:rFonts w:ascii="Arial" w:hAnsi="Arial" w:cs="Arial"/>
                <w:color w:val="auto"/>
                <w:lang w:val="en-US"/>
              </w:rPr>
              <w:t>1.26</w:t>
            </w:r>
          </w:p>
        </w:tc>
      </w:tr>
      <w:tr w:rsidR="00C30B5D" w:rsidRPr="00476A93" w:rsidTr="00A11946">
        <w:tc>
          <w:tcPr>
            <w:tcW w:w="1444" w:type="pct"/>
            <w:shd w:val="clear" w:color="auto" w:fill="auto"/>
            <w:noWrap/>
          </w:tcPr>
          <w:p w:rsidR="00C30B5D" w:rsidRPr="00476A93" w:rsidRDefault="00C30B5D" w:rsidP="00A11946">
            <w:pPr>
              <w:spacing w:after="200" w:line="360" w:lineRule="auto"/>
              <w:jc w:val="center"/>
              <w:rPr>
                <w:rFonts w:ascii="Arial" w:hAnsi="Arial" w:cs="Arial"/>
                <w:color w:val="auto"/>
                <w:lang w:val="en-US"/>
              </w:rPr>
            </w:pPr>
            <w:proofErr w:type="spellStart"/>
            <w:r w:rsidRPr="00476A93">
              <w:rPr>
                <w:rFonts w:ascii="Arial" w:hAnsi="Arial" w:cs="Arial"/>
                <w:color w:val="auto"/>
                <w:lang w:val="en-US"/>
              </w:rPr>
              <w:t>monoRL</w:t>
            </w:r>
            <w:proofErr w:type="spellEnd"/>
          </w:p>
        </w:tc>
        <w:tc>
          <w:tcPr>
            <w:tcW w:w="637" w:type="pct"/>
            <w:shd w:val="clear" w:color="auto" w:fill="auto"/>
          </w:tcPr>
          <w:p w:rsidR="00C30B5D" w:rsidRPr="00476A93" w:rsidRDefault="00C30B5D" w:rsidP="00A11946">
            <w:pPr>
              <w:pStyle w:val="DecimalAligned"/>
              <w:spacing w:after="200" w:line="276" w:lineRule="auto"/>
              <w:jc w:val="center"/>
              <w:rPr>
                <w:rFonts w:ascii="Arial" w:hAnsi="Arial" w:cs="Arial"/>
                <w:color w:val="auto"/>
                <w:lang w:val="en-US"/>
              </w:rPr>
            </w:pPr>
            <w:r w:rsidRPr="00476A93">
              <w:rPr>
                <w:rFonts w:ascii="Arial" w:hAnsi="Arial" w:cs="Arial"/>
                <w:color w:val="auto"/>
                <w:lang w:val="en-US"/>
              </w:rPr>
              <w:t>0.010</w:t>
            </w:r>
          </w:p>
        </w:tc>
        <w:tc>
          <w:tcPr>
            <w:tcW w:w="730" w:type="pct"/>
            <w:shd w:val="clear" w:color="auto" w:fill="auto"/>
          </w:tcPr>
          <w:p w:rsidR="00C30B5D" w:rsidRPr="00476A93" w:rsidRDefault="00C30B5D" w:rsidP="00A11946">
            <w:pPr>
              <w:pStyle w:val="DecimalAligned"/>
              <w:spacing w:after="200" w:line="276" w:lineRule="auto"/>
              <w:jc w:val="center"/>
              <w:rPr>
                <w:rFonts w:ascii="Arial" w:hAnsi="Arial" w:cs="Arial"/>
                <w:color w:val="auto"/>
                <w:lang w:val="en-US"/>
              </w:rPr>
            </w:pPr>
            <w:r w:rsidRPr="00476A93">
              <w:rPr>
                <w:rFonts w:ascii="Arial" w:hAnsi="Arial" w:cs="Arial"/>
                <w:color w:val="auto"/>
                <w:lang w:val="en-US"/>
              </w:rPr>
              <w:t>28.8</w:t>
            </w:r>
          </w:p>
        </w:tc>
        <w:tc>
          <w:tcPr>
            <w:tcW w:w="731" w:type="pct"/>
            <w:shd w:val="clear" w:color="auto" w:fill="auto"/>
          </w:tcPr>
          <w:p w:rsidR="00C30B5D" w:rsidRPr="00476A93" w:rsidRDefault="00C30B5D" w:rsidP="00A11946">
            <w:pPr>
              <w:pStyle w:val="DecimalAligned"/>
              <w:spacing w:after="200" w:line="276" w:lineRule="auto"/>
              <w:jc w:val="center"/>
              <w:rPr>
                <w:rFonts w:ascii="Arial" w:hAnsi="Arial" w:cs="Arial"/>
                <w:color w:val="auto"/>
                <w:lang w:val="en-US"/>
              </w:rPr>
            </w:pPr>
            <w:r w:rsidRPr="00476A93">
              <w:rPr>
                <w:rFonts w:ascii="Arial" w:hAnsi="Arial" w:cs="Arial"/>
                <w:color w:val="auto"/>
                <w:lang w:val="en-US"/>
              </w:rPr>
              <w:t>3.0</w:t>
            </w:r>
          </w:p>
        </w:tc>
        <w:tc>
          <w:tcPr>
            <w:tcW w:w="730" w:type="pct"/>
            <w:shd w:val="clear" w:color="auto" w:fill="auto"/>
          </w:tcPr>
          <w:p w:rsidR="00C30B5D" w:rsidRPr="00476A93" w:rsidRDefault="00C30B5D" w:rsidP="00A11946">
            <w:pPr>
              <w:pStyle w:val="DecimalAligned"/>
              <w:spacing w:after="200" w:line="276" w:lineRule="auto"/>
              <w:jc w:val="center"/>
              <w:rPr>
                <w:rFonts w:ascii="Arial" w:hAnsi="Arial" w:cs="Arial"/>
                <w:color w:val="auto"/>
                <w:lang w:val="en-US"/>
              </w:rPr>
            </w:pPr>
            <w:r w:rsidRPr="00476A93">
              <w:rPr>
                <w:rFonts w:ascii="Arial" w:hAnsi="Arial" w:cs="Arial"/>
                <w:color w:val="auto"/>
                <w:lang w:val="en-US"/>
              </w:rPr>
              <w:t>0.014</w:t>
            </w:r>
          </w:p>
        </w:tc>
        <w:tc>
          <w:tcPr>
            <w:tcW w:w="728" w:type="pct"/>
            <w:shd w:val="clear" w:color="auto" w:fill="auto"/>
          </w:tcPr>
          <w:p w:rsidR="00C30B5D" w:rsidRPr="00476A93" w:rsidRDefault="00C30B5D" w:rsidP="00A11946">
            <w:pPr>
              <w:pStyle w:val="DecimalAligned"/>
              <w:spacing w:after="200" w:line="276" w:lineRule="auto"/>
              <w:jc w:val="center"/>
              <w:rPr>
                <w:rFonts w:ascii="Arial" w:hAnsi="Arial" w:cs="Arial"/>
                <w:color w:val="auto"/>
                <w:lang w:val="en-US"/>
              </w:rPr>
            </w:pPr>
            <w:r w:rsidRPr="00476A93">
              <w:rPr>
                <w:rFonts w:ascii="Arial" w:hAnsi="Arial" w:cs="Arial"/>
                <w:color w:val="auto"/>
                <w:lang w:val="en-US"/>
              </w:rPr>
              <w:t>1.26</w:t>
            </w:r>
          </w:p>
        </w:tc>
      </w:tr>
      <w:tr w:rsidR="00C30B5D" w:rsidRPr="00476A93" w:rsidTr="00A11946">
        <w:tc>
          <w:tcPr>
            <w:tcW w:w="1444" w:type="pct"/>
            <w:tcBorders>
              <w:bottom w:val="nil"/>
            </w:tcBorders>
            <w:shd w:val="clear" w:color="auto" w:fill="FFFFFF" w:themeFill="background1"/>
            <w:noWrap/>
          </w:tcPr>
          <w:p w:rsidR="00C30B5D" w:rsidRPr="00476A93" w:rsidRDefault="00C30B5D" w:rsidP="00A11946">
            <w:pPr>
              <w:spacing w:after="200" w:line="360" w:lineRule="auto"/>
              <w:jc w:val="center"/>
              <w:rPr>
                <w:rFonts w:ascii="Arial" w:hAnsi="Arial" w:cs="Arial"/>
                <w:color w:val="auto"/>
                <w:lang w:val="en-US"/>
              </w:rPr>
            </w:pPr>
            <w:proofErr w:type="spellStart"/>
            <w:r w:rsidRPr="00476A93">
              <w:rPr>
                <w:rFonts w:ascii="Arial" w:hAnsi="Arial" w:cs="Arial"/>
                <w:color w:val="auto"/>
                <w:lang w:val="en-US"/>
              </w:rPr>
              <w:t>monoRL-</w:t>
            </w:r>
            <w:r>
              <w:rPr>
                <w:rFonts w:ascii="Arial" w:hAnsi="Arial" w:cs="Arial"/>
                <w:color w:val="auto"/>
                <w:lang w:val="en-US"/>
              </w:rPr>
              <w:t>Arg</w:t>
            </w:r>
            <w:proofErr w:type="spellEnd"/>
          </w:p>
        </w:tc>
        <w:tc>
          <w:tcPr>
            <w:tcW w:w="637" w:type="pct"/>
            <w:tcBorders>
              <w:bottom w:val="nil"/>
            </w:tcBorders>
            <w:shd w:val="clear" w:color="auto" w:fill="FFFFFF" w:themeFill="background1"/>
          </w:tcPr>
          <w:p w:rsidR="00C30B5D" w:rsidRPr="00476A93" w:rsidRDefault="00C30B5D" w:rsidP="00A11946">
            <w:pPr>
              <w:pStyle w:val="DecimalAligned"/>
              <w:spacing w:after="200" w:line="276" w:lineRule="auto"/>
              <w:jc w:val="center"/>
              <w:rPr>
                <w:rFonts w:ascii="Arial" w:hAnsi="Arial" w:cs="Arial"/>
                <w:color w:val="auto"/>
                <w:lang w:val="en-US"/>
              </w:rPr>
            </w:pPr>
            <w:r w:rsidRPr="00476A93">
              <w:rPr>
                <w:rFonts w:ascii="Arial" w:hAnsi="Arial" w:cs="Arial"/>
                <w:color w:val="auto"/>
                <w:lang w:val="en-US"/>
              </w:rPr>
              <w:t>0.013</w:t>
            </w:r>
          </w:p>
        </w:tc>
        <w:tc>
          <w:tcPr>
            <w:tcW w:w="730" w:type="pct"/>
            <w:tcBorders>
              <w:bottom w:val="nil"/>
            </w:tcBorders>
            <w:shd w:val="clear" w:color="auto" w:fill="FFFFFF" w:themeFill="background1"/>
          </w:tcPr>
          <w:p w:rsidR="00C30B5D" w:rsidRPr="00476A93" w:rsidRDefault="00C30B5D" w:rsidP="00A11946">
            <w:pPr>
              <w:pStyle w:val="DecimalAligned"/>
              <w:spacing w:after="200" w:line="276" w:lineRule="auto"/>
              <w:jc w:val="center"/>
              <w:rPr>
                <w:rFonts w:ascii="Arial" w:hAnsi="Arial" w:cs="Arial"/>
                <w:color w:val="auto"/>
                <w:lang w:val="en-US"/>
              </w:rPr>
            </w:pPr>
            <w:r w:rsidRPr="00476A93">
              <w:rPr>
                <w:rFonts w:ascii="Arial" w:hAnsi="Arial" w:cs="Arial"/>
                <w:color w:val="auto"/>
                <w:lang w:val="en-US"/>
              </w:rPr>
              <w:t>28.9</w:t>
            </w:r>
          </w:p>
        </w:tc>
        <w:tc>
          <w:tcPr>
            <w:tcW w:w="731" w:type="pct"/>
            <w:tcBorders>
              <w:bottom w:val="nil"/>
            </w:tcBorders>
            <w:shd w:val="clear" w:color="auto" w:fill="FFFFFF" w:themeFill="background1"/>
          </w:tcPr>
          <w:p w:rsidR="00C30B5D" w:rsidRPr="00476A93" w:rsidRDefault="00C30B5D" w:rsidP="00A11946">
            <w:pPr>
              <w:pStyle w:val="DecimalAligned"/>
              <w:spacing w:after="200" w:line="276" w:lineRule="auto"/>
              <w:jc w:val="center"/>
              <w:rPr>
                <w:rFonts w:ascii="Arial" w:hAnsi="Arial" w:cs="Arial"/>
                <w:color w:val="auto"/>
                <w:lang w:val="en-US"/>
              </w:rPr>
            </w:pPr>
            <w:r w:rsidRPr="00476A93">
              <w:rPr>
                <w:rFonts w:ascii="Arial" w:hAnsi="Arial" w:cs="Arial"/>
                <w:color w:val="auto"/>
                <w:lang w:val="en-US"/>
              </w:rPr>
              <w:t>3.14</w:t>
            </w:r>
          </w:p>
        </w:tc>
        <w:tc>
          <w:tcPr>
            <w:tcW w:w="730" w:type="pct"/>
            <w:tcBorders>
              <w:bottom w:val="nil"/>
            </w:tcBorders>
            <w:shd w:val="clear" w:color="auto" w:fill="FFFFFF" w:themeFill="background1"/>
          </w:tcPr>
          <w:p w:rsidR="00C30B5D" w:rsidRPr="00476A93" w:rsidRDefault="00C30B5D" w:rsidP="00A11946">
            <w:pPr>
              <w:pStyle w:val="DecimalAligned"/>
              <w:spacing w:after="200" w:line="276" w:lineRule="auto"/>
              <w:jc w:val="center"/>
              <w:rPr>
                <w:rFonts w:ascii="Arial" w:hAnsi="Arial" w:cs="Arial"/>
                <w:color w:val="auto"/>
                <w:lang w:val="en-US"/>
              </w:rPr>
            </w:pPr>
            <w:r w:rsidRPr="00476A93">
              <w:rPr>
                <w:rFonts w:ascii="Arial" w:hAnsi="Arial" w:cs="Arial"/>
                <w:color w:val="auto"/>
                <w:lang w:val="en-US"/>
              </w:rPr>
              <w:t>0.17</w:t>
            </w:r>
          </w:p>
        </w:tc>
        <w:tc>
          <w:tcPr>
            <w:tcW w:w="728" w:type="pct"/>
            <w:tcBorders>
              <w:bottom w:val="nil"/>
            </w:tcBorders>
            <w:shd w:val="clear" w:color="auto" w:fill="FFFFFF" w:themeFill="background1"/>
          </w:tcPr>
          <w:p w:rsidR="00C30B5D" w:rsidRPr="00476A93" w:rsidRDefault="00C30B5D" w:rsidP="00A11946">
            <w:pPr>
              <w:pStyle w:val="DecimalAligned"/>
              <w:spacing w:after="200" w:line="276" w:lineRule="auto"/>
              <w:jc w:val="center"/>
              <w:rPr>
                <w:rFonts w:ascii="Arial" w:hAnsi="Arial" w:cs="Arial"/>
                <w:color w:val="auto"/>
                <w:lang w:val="en-US"/>
              </w:rPr>
            </w:pPr>
            <w:r w:rsidRPr="00476A93">
              <w:rPr>
                <w:rFonts w:ascii="Arial" w:hAnsi="Arial" w:cs="Arial"/>
                <w:color w:val="auto"/>
                <w:lang w:val="en-US"/>
              </w:rPr>
              <w:t>1.26</w:t>
            </w:r>
          </w:p>
        </w:tc>
      </w:tr>
      <w:tr w:rsidR="00C30B5D" w:rsidRPr="00476A93" w:rsidTr="00A11946">
        <w:tc>
          <w:tcPr>
            <w:tcW w:w="1444" w:type="pct"/>
            <w:tcBorders>
              <w:top w:val="nil"/>
              <w:bottom w:val="single" w:sz="4" w:space="0" w:color="auto"/>
            </w:tcBorders>
            <w:shd w:val="clear" w:color="auto" w:fill="FFFFFF" w:themeFill="background1"/>
            <w:noWrap/>
          </w:tcPr>
          <w:p w:rsidR="00C30B5D" w:rsidRPr="00476A93" w:rsidRDefault="00C30B5D" w:rsidP="00A11946">
            <w:pPr>
              <w:spacing w:after="200" w:line="360" w:lineRule="auto"/>
              <w:jc w:val="center"/>
              <w:rPr>
                <w:rFonts w:ascii="Arial" w:hAnsi="Arial" w:cs="Arial"/>
                <w:color w:val="auto"/>
                <w:lang w:val="en-US"/>
              </w:rPr>
            </w:pPr>
            <w:proofErr w:type="spellStart"/>
            <w:r w:rsidRPr="00476A93">
              <w:rPr>
                <w:rFonts w:ascii="Arial" w:hAnsi="Arial" w:cs="Arial"/>
                <w:color w:val="auto"/>
                <w:lang w:val="en-US"/>
              </w:rPr>
              <w:t>monoRL</w:t>
            </w:r>
            <w:proofErr w:type="spellEnd"/>
            <w:r w:rsidRPr="00476A93">
              <w:rPr>
                <w:rFonts w:ascii="Arial" w:hAnsi="Arial" w:cs="Arial"/>
                <w:color w:val="auto"/>
                <w:lang w:val="en-US"/>
              </w:rPr>
              <w:t>-L</w:t>
            </w:r>
            <w:r>
              <w:rPr>
                <w:rFonts w:ascii="Arial" w:hAnsi="Arial" w:cs="Arial"/>
                <w:color w:val="auto"/>
                <w:lang w:val="en-US"/>
              </w:rPr>
              <w:t>ys</w:t>
            </w:r>
          </w:p>
        </w:tc>
        <w:tc>
          <w:tcPr>
            <w:tcW w:w="637" w:type="pct"/>
            <w:tcBorders>
              <w:top w:val="nil"/>
              <w:bottom w:val="single" w:sz="4" w:space="0" w:color="auto"/>
            </w:tcBorders>
            <w:shd w:val="clear" w:color="auto" w:fill="FFFFFF" w:themeFill="background1"/>
          </w:tcPr>
          <w:p w:rsidR="00C30B5D" w:rsidRPr="00476A93" w:rsidRDefault="00C30B5D" w:rsidP="00A11946">
            <w:pPr>
              <w:spacing w:after="200" w:line="276" w:lineRule="auto"/>
              <w:jc w:val="center"/>
              <w:rPr>
                <w:rStyle w:val="nfasissutil"/>
                <w:rFonts w:ascii="Arial" w:hAnsi="Arial" w:cs="Arial"/>
                <w:b/>
                <w:i w:val="0"/>
                <w:color w:val="auto"/>
                <w:lang w:val="en-US"/>
              </w:rPr>
            </w:pPr>
            <w:r w:rsidRPr="00476A93">
              <w:rPr>
                <w:rStyle w:val="nfasissutil"/>
                <w:rFonts w:ascii="Arial" w:hAnsi="Arial" w:cs="Arial"/>
                <w:i w:val="0"/>
                <w:color w:val="auto"/>
                <w:lang w:val="en-US"/>
              </w:rPr>
              <w:t>0.015</w:t>
            </w:r>
          </w:p>
        </w:tc>
        <w:tc>
          <w:tcPr>
            <w:tcW w:w="730" w:type="pct"/>
            <w:tcBorders>
              <w:top w:val="nil"/>
              <w:bottom w:val="single" w:sz="4" w:space="0" w:color="auto"/>
            </w:tcBorders>
            <w:shd w:val="clear" w:color="auto" w:fill="FFFFFF" w:themeFill="background1"/>
          </w:tcPr>
          <w:p w:rsidR="00C30B5D" w:rsidRPr="00476A93" w:rsidRDefault="00C30B5D" w:rsidP="00A11946">
            <w:pPr>
              <w:spacing w:after="200" w:line="276" w:lineRule="auto"/>
              <w:jc w:val="center"/>
              <w:rPr>
                <w:rFonts w:ascii="Arial" w:hAnsi="Arial" w:cs="Arial"/>
                <w:b/>
                <w:color w:val="auto"/>
                <w:lang w:val="en-US"/>
              </w:rPr>
            </w:pPr>
            <w:r w:rsidRPr="00476A93">
              <w:rPr>
                <w:rFonts w:ascii="Arial" w:hAnsi="Arial" w:cs="Arial"/>
                <w:color w:val="auto"/>
                <w:lang w:val="en-US"/>
              </w:rPr>
              <w:t>28.3</w:t>
            </w:r>
          </w:p>
        </w:tc>
        <w:tc>
          <w:tcPr>
            <w:tcW w:w="731" w:type="pct"/>
            <w:tcBorders>
              <w:top w:val="nil"/>
              <w:bottom w:val="single" w:sz="4" w:space="0" w:color="auto"/>
            </w:tcBorders>
            <w:shd w:val="clear" w:color="auto" w:fill="FFFFFF" w:themeFill="background1"/>
          </w:tcPr>
          <w:p w:rsidR="00C30B5D" w:rsidRPr="00476A93" w:rsidRDefault="00C30B5D" w:rsidP="00A11946">
            <w:pPr>
              <w:pStyle w:val="DecimalAligned"/>
              <w:spacing w:after="200" w:line="276" w:lineRule="auto"/>
              <w:jc w:val="center"/>
              <w:rPr>
                <w:rFonts w:ascii="Arial" w:hAnsi="Arial" w:cs="Arial"/>
                <w:b/>
                <w:color w:val="auto"/>
                <w:lang w:val="en-US"/>
              </w:rPr>
            </w:pPr>
            <w:r w:rsidRPr="00476A93">
              <w:rPr>
                <w:rFonts w:ascii="Arial" w:hAnsi="Arial" w:cs="Arial"/>
                <w:color w:val="auto"/>
                <w:lang w:val="en-US"/>
              </w:rPr>
              <w:t>3.11</w:t>
            </w:r>
          </w:p>
        </w:tc>
        <w:tc>
          <w:tcPr>
            <w:tcW w:w="730" w:type="pct"/>
            <w:tcBorders>
              <w:top w:val="nil"/>
              <w:bottom w:val="single" w:sz="4" w:space="0" w:color="auto"/>
            </w:tcBorders>
            <w:shd w:val="clear" w:color="auto" w:fill="FFFFFF" w:themeFill="background1"/>
          </w:tcPr>
          <w:p w:rsidR="00C30B5D" w:rsidRPr="00476A93" w:rsidRDefault="00C30B5D" w:rsidP="00A11946">
            <w:pPr>
              <w:spacing w:after="200" w:line="276" w:lineRule="auto"/>
              <w:jc w:val="center"/>
              <w:rPr>
                <w:rStyle w:val="nfasissutil"/>
                <w:rFonts w:ascii="Arial" w:hAnsi="Arial" w:cs="Arial"/>
                <w:b/>
                <w:i w:val="0"/>
                <w:color w:val="auto"/>
                <w:lang w:val="en-US"/>
              </w:rPr>
            </w:pPr>
            <w:r w:rsidRPr="00476A93">
              <w:rPr>
                <w:rStyle w:val="nfasissutil"/>
                <w:rFonts w:ascii="Arial" w:hAnsi="Arial" w:cs="Arial"/>
                <w:i w:val="0"/>
                <w:color w:val="auto"/>
                <w:lang w:val="en-US"/>
              </w:rPr>
              <w:t>0.14</w:t>
            </w:r>
          </w:p>
        </w:tc>
        <w:tc>
          <w:tcPr>
            <w:tcW w:w="728" w:type="pct"/>
            <w:tcBorders>
              <w:top w:val="nil"/>
              <w:bottom w:val="single" w:sz="4" w:space="0" w:color="auto"/>
            </w:tcBorders>
            <w:shd w:val="clear" w:color="auto" w:fill="FFFFFF" w:themeFill="background1"/>
          </w:tcPr>
          <w:p w:rsidR="00C30B5D" w:rsidRPr="00476A93" w:rsidRDefault="00C30B5D" w:rsidP="00A11946">
            <w:pPr>
              <w:spacing w:after="200" w:line="276" w:lineRule="auto"/>
              <w:jc w:val="center"/>
              <w:rPr>
                <w:rFonts w:ascii="Arial" w:hAnsi="Arial" w:cs="Arial"/>
                <w:b/>
                <w:color w:val="auto"/>
                <w:lang w:val="en-US"/>
              </w:rPr>
            </w:pPr>
            <w:r w:rsidRPr="00476A93">
              <w:rPr>
                <w:rFonts w:ascii="Arial" w:hAnsi="Arial" w:cs="Arial"/>
                <w:color w:val="auto"/>
                <w:lang w:val="en-US"/>
              </w:rPr>
              <w:t>1.26</w:t>
            </w:r>
          </w:p>
        </w:tc>
      </w:tr>
      <w:tr w:rsidR="00C30B5D" w:rsidRPr="00DC600A" w:rsidTr="00A11946">
        <w:trPr>
          <w:cnfStyle w:val="010000000000" w:firstRow="0" w:lastRow="1" w:firstColumn="0" w:lastColumn="0" w:oddVBand="0" w:evenVBand="0" w:oddHBand="0" w:evenHBand="0" w:firstRowFirstColumn="0" w:firstRowLastColumn="0" w:lastRowFirstColumn="0" w:lastRowLastColumn="0"/>
        </w:trPr>
        <w:tc>
          <w:tcPr>
            <w:tcW w:w="5000" w:type="pct"/>
            <w:gridSpan w:val="6"/>
            <w:tcBorders>
              <w:top w:val="single" w:sz="4" w:space="0" w:color="auto"/>
              <w:bottom w:val="nil"/>
            </w:tcBorders>
            <w:shd w:val="clear" w:color="auto" w:fill="FFFFFF" w:themeFill="background1"/>
            <w:noWrap/>
          </w:tcPr>
          <w:p w:rsidR="00C30B5D" w:rsidRPr="001252FC" w:rsidRDefault="00C30B5D" w:rsidP="00A11946">
            <w:pPr>
              <w:spacing w:after="200" w:line="360" w:lineRule="auto"/>
              <w:jc w:val="both"/>
              <w:rPr>
                <w:rFonts w:ascii="Arial" w:hAnsi="Arial" w:cs="Arial"/>
                <w:b w:val="0"/>
                <w:color w:val="auto"/>
                <w:sz w:val="20"/>
                <w:szCs w:val="20"/>
                <w:lang w:val="en-US"/>
              </w:rPr>
            </w:pPr>
          </w:p>
        </w:tc>
      </w:tr>
    </w:tbl>
    <w:p w:rsidR="0043685A" w:rsidRPr="001E0670" w:rsidRDefault="00974710" w:rsidP="001E0670">
      <w:pPr>
        <w:widowControl w:val="0"/>
        <w:autoSpaceDE w:val="0"/>
        <w:autoSpaceDN w:val="0"/>
        <w:adjustRightInd w:val="0"/>
        <w:spacing w:after="0" w:line="480" w:lineRule="auto"/>
        <w:ind w:firstLine="567"/>
        <w:jc w:val="both"/>
        <w:rPr>
          <w:rFonts w:ascii="Arial" w:hAnsi="Arial" w:cs="Arial"/>
          <w:sz w:val="24"/>
          <w:szCs w:val="24"/>
          <w:lang w:val="en-US"/>
        </w:rPr>
      </w:pPr>
      <w:r w:rsidRPr="001E0670">
        <w:rPr>
          <w:rFonts w:ascii="Arial" w:eastAsia="Times New Roman" w:hAnsi="Arial" w:cs="Arial"/>
          <w:bCs/>
          <w:kern w:val="32"/>
          <w:sz w:val="24"/>
          <w:szCs w:val="24"/>
          <w:lang w:val="en-US" w:eastAsia="es-ES"/>
        </w:rPr>
        <w:t>The surface tension value at the CMC (</w:t>
      </w:r>
      <w:proofErr w:type="spellStart"/>
      <w:r w:rsidRPr="001E0670">
        <w:rPr>
          <w:rFonts w:ascii="Arial" w:eastAsia="Times New Roman" w:hAnsi="Arial" w:cs="Arial"/>
          <w:bCs/>
          <w:kern w:val="32"/>
          <w:sz w:val="24"/>
          <w:szCs w:val="24"/>
          <w:lang w:val="en-US" w:eastAsia="es-ES"/>
        </w:rPr>
        <w:t>γ</w:t>
      </w:r>
      <w:r w:rsidRPr="001E0670">
        <w:rPr>
          <w:rFonts w:ascii="Arial" w:eastAsia="Times New Roman" w:hAnsi="Arial" w:cs="Arial"/>
          <w:bCs/>
          <w:kern w:val="32"/>
          <w:sz w:val="24"/>
          <w:szCs w:val="24"/>
          <w:vertAlign w:val="subscript"/>
          <w:lang w:val="en-US" w:eastAsia="es-ES"/>
        </w:rPr>
        <w:t>cmc</w:t>
      </w:r>
      <w:proofErr w:type="spellEnd"/>
      <w:r w:rsidRPr="001E0670">
        <w:rPr>
          <w:rFonts w:ascii="Arial" w:eastAsia="Times New Roman" w:hAnsi="Arial" w:cs="Arial"/>
          <w:bCs/>
          <w:kern w:val="32"/>
          <w:sz w:val="24"/>
          <w:szCs w:val="24"/>
          <w:lang w:val="en-US" w:eastAsia="es-ES"/>
        </w:rPr>
        <w:t xml:space="preserve">) indicates how effectively the surfactant can reduce the solvent surface tension. </w:t>
      </w:r>
      <w:r w:rsidR="001F0F19" w:rsidRPr="001E0670">
        <w:rPr>
          <w:rFonts w:ascii="Arial" w:eastAsia="Times New Roman" w:hAnsi="Arial" w:cs="Arial"/>
          <w:bCs/>
          <w:kern w:val="32"/>
          <w:sz w:val="24"/>
          <w:szCs w:val="24"/>
          <w:lang w:val="en-US" w:eastAsia="es-ES"/>
        </w:rPr>
        <w:t xml:space="preserve">The </w:t>
      </w:r>
      <w:proofErr w:type="spellStart"/>
      <w:r w:rsidR="001F0F19" w:rsidRPr="001E0670">
        <w:rPr>
          <w:rFonts w:ascii="Arial" w:eastAsia="Times New Roman" w:hAnsi="Arial" w:cs="Arial"/>
          <w:bCs/>
          <w:kern w:val="32"/>
          <w:sz w:val="24"/>
          <w:szCs w:val="24"/>
          <w:lang w:val="en-US" w:eastAsia="es-ES"/>
        </w:rPr>
        <w:t>γ</w:t>
      </w:r>
      <w:r w:rsidR="001F0F19" w:rsidRPr="001E0670">
        <w:rPr>
          <w:rFonts w:ascii="Arial" w:eastAsia="Times New Roman" w:hAnsi="Arial" w:cs="Arial"/>
          <w:bCs/>
          <w:kern w:val="32"/>
          <w:sz w:val="24"/>
          <w:szCs w:val="24"/>
          <w:vertAlign w:val="subscript"/>
          <w:lang w:val="en-US" w:eastAsia="es-ES"/>
        </w:rPr>
        <w:t>cmc</w:t>
      </w:r>
      <w:proofErr w:type="spellEnd"/>
      <w:r w:rsidR="001F0F19" w:rsidRPr="001E0670">
        <w:rPr>
          <w:rFonts w:ascii="Arial" w:eastAsia="Times New Roman" w:hAnsi="Arial" w:cs="Arial"/>
          <w:bCs/>
          <w:kern w:val="32"/>
          <w:sz w:val="24"/>
          <w:szCs w:val="24"/>
          <w:lang w:val="en-US" w:eastAsia="es-ES"/>
        </w:rPr>
        <w:t xml:space="preserve"> values obtained show that </w:t>
      </w:r>
      <w:r w:rsidR="00F02346" w:rsidRPr="00F02346">
        <w:rPr>
          <w:rFonts w:ascii="Arial" w:eastAsia="Times New Roman" w:hAnsi="Arial" w:cs="Arial"/>
          <w:bCs/>
          <w:color w:val="FF0000"/>
          <w:kern w:val="32"/>
          <w:sz w:val="24"/>
          <w:szCs w:val="24"/>
          <w:lang w:val="en-US" w:eastAsia="es-ES"/>
        </w:rPr>
        <w:t>the</w:t>
      </w:r>
      <w:r w:rsidR="00F02346">
        <w:rPr>
          <w:rFonts w:ascii="Arial" w:eastAsia="Times New Roman" w:hAnsi="Arial" w:cs="Arial"/>
          <w:bCs/>
          <w:kern w:val="32"/>
          <w:sz w:val="24"/>
          <w:szCs w:val="24"/>
          <w:lang w:val="en-US" w:eastAsia="es-ES"/>
        </w:rPr>
        <w:t xml:space="preserve"> </w:t>
      </w:r>
      <w:r w:rsidR="001F0F19" w:rsidRPr="001E0670">
        <w:rPr>
          <w:rFonts w:ascii="Arial" w:eastAsia="Times New Roman" w:hAnsi="Arial" w:cs="Arial"/>
          <w:bCs/>
          <w:kern w:val="32"/>
          <w:sz w:val="24"/>
          <w:szCs w:val="24"/>
          <w:lang w:val="en-US" w:eastAsia="es-ES"/>
        </w:rPr>
        <w:t>studied RLs reduced the surface ten</w:t>
      </w:r>
      <w:r w:rsidR="003C3FF0" w:rsidRPr="001E0670">
        <w:rPr>
          <w:rFonts w:ascii="Arial" w:eastAsia="Times New Roman" w:hAnsi="Arial" w:cs="Arial"/>
          <w:bCs/>
          <w:kern w:val="32"/>
          <w:sz w:val="24"/>
          <w:szCs w:val="24"/>
          <w:lang w:val="en-US" w:eastAsia="es-ES"/>
        </w:rPr>
        <w:t>sion of water very effectively</w:t>
      </w:r>
      <w:r w:rsidRPr="001E0670">
        <w:rPr>
          <w:rFonts w:ascii="Arial" w:eastAsia="Times New Roman" w:hAnsi="Arial" w:cs="Arial"/>
          <w:bCs/>
          <w:kern w:val="32"/>
          <w:sz w:val="24"/>
          <w:szCs w:val="24"/>
          <w:lang w:val="en-US" w:eastAsia="es-ES"/>
        </w:rPr>
        <w:t>, the results being similar for all samples</w:t>
      </w:r>
      <w:r w:rsidR="003C3FF0" w:rsidRPr="001E0670">
        <w:rPr>
          <w:rFonts w:ascii="Arial" w:eastAsia="Times New Roman" w:hAnsi="Arial" w:cs="Arial"/>
          <w:bCs/>
          <w:kern w:val="32"/>
          <w:sz w:val="24"/>
          <w:szCs w:val="24"/>
          <w:lang w:val="en-US" w:eastAsia="es-ES"/>
        </w:rPr>
        <w:t xml:space="preserve">. </w:t>
      </w:r>
      <w:r w:rsidR="00FF6998" w:rsidRPr="001E0670">
        <w:rPr>
          <w:rFonts w:ascii="Arial" w:hAnsi="Arial" w:cs="Arial"/>
          <w:sz w:val="24"/>
          <w:szCs w:val="24"/>
          <w:lang w:val="en-US"/>
        </w:rPr>
        <w:t>The presence of two hydrophobic chains gives rise to hydrophobic interaction, which promotes a tightly packed monolayer of surfactants at the interface.</w:t>
      </w:r>
      <w:r w:rsidRPr="001E0670">
        <w:rPr>
          <w:rFonts w:ascii="Arial" w:eastAsia="Times New Roman" w:hAnsi="Arial" w:cs="Arial"/>
          <w:bCs/>
          <w:kern w:val="32"/>
          <w:sz w:val="24"/>
          <w:szCs w:val="24"/>
          <w:lang w:val="en-US" w:eastAsia="es-ES"/>
        </w:rPr>
        <w:t xml:space="preserve"> Previously reported RLs</w:t>
      </w:r>
      <w:r w:rsidR="001E0670">
        <w:rPr>
          <w:rFonts w:ascii="Arial" w:eastAsia="Times New Roman" w:hAnsi="Arial" w:cs="Arial"/>
          <w:bCs/>
          <w:kern w:val="32"/>
          <w:sz w:val="24"/>
          <w:szCs w:val="24"/>
          <w:lang w:val="en-US" w:eastAsia="es-ES"/>
        </w:rPr>
        <w:t xml:space="preserve"> </w:t>
      </w:r>
      <w:r w:rsidR="001E0670" w:rsidRPr="001E0670">
        <w:rPr>
          <w:rFonts w:ascii="Arial" w:eastAsia="Times New Roman" w:hAnsi="Arial" w:cs="Arial"/>
          <w:bCs/>
          <w:color w:val="00B0F0"/>
          <w:kern w:val="32"/>
          <w:sz w:val="24"/>
          <w:szCs w:val="24"/>
          <w:lang w:val="en-US" w:eastAsia="es-ES"/>
        </w:rPr>
        <w:t>[</w:t>
      </w:r>
      <w:r w:rsidR="001E0670" w:rsidRPr="001E0670">
        <w:rPr>
          <w:rStyle w:val="Refdenotaalfinal"/>
          <w:rFonts w:ascii="Arial" w:eastAsia="Times New Roman" w:hAnsi="Arial" w:cs="Arial"/>
          <w:bCs/>
          <w:color w:val="00B0F0"/>
          <w:kern w:val="32"/>
          <w:sz w:val="24"/>
          <w:szCs w:val="24"/>
          <w:vertAlign w:val="baseline"/>
          <w:lang w:val="en-US" w:eastAsia="es-ES"/>
        </w:rPr>
        <w:endnoteReference w:id="34"/>
      </w:r>
      <w:r w:rsidR="001E0670" w:rsidRPr="001E0670">
        <w:rPr>
          <w:rFonts w:ascii="Arial" w:eastAsia="Times New Roman" w:hAnsi="Arial" w:cs="Arial"/>
          <w:bCs/>
          <w:color w:val="00B0F0"/>
          <w:kern w:val="32"/>
          <w:sz w:val="24"/>
          <w:szCs w:val="24"/>
          <w:lang w:val="en-US" w:eastAsia="es-ES"/>
        </w:rPr>
        <w:t>]</w:t>
      </w:r>
      <w:r w:rsidRPr="001E0670">
        <w:rPr>
          <w:rFonts w:ascii="Arial" w:eastAsia="Times New Roman" w:hAnsi="Arial" w:cs="Arial"/>
          <w:bCs/>
          <w:color w:val="00B0F0"/>
          <w:kern w:val="32"/>
          <w:sz w:val="24"/>
          <w:szCs w:val="24"/>
          <w:lang w:val="en-US" w:eastAsia="es-ES"/>
        </w:rPr>
        <w:t xml:space="preserve"> </w:t>
      </w:r>
      <w:r w:rsidRPr="001E0670">
        <w:rPr>
          <w:rFonts w:ascii="Arial" w:hAnsi="Arial" w:cs="Arial"/>
          <w:sz w:val="24"/>
          <w:szCs w:val="24"/>
          <w:lang w:val="en-US"/>
        </w:rPr>
        <w:t xml:space="preserve">and arginine-based surfactants with one arginine and two alkyl chains </w:t>
      </w:r>
      <w:r w:rsidR="001E0670" w:rsidRPr="001E0670">
        <w:rPr>
          <w:rFonts w:ascii="Arial" w:hAnsi="Arial" w:cs="Arial"/>
          <w:color w:val="00B0F0"/>
          <w:sz w:val="24"/>
          <w:szCs w:val="24"/>
          <w:lang w:val="en-US"/>
        </w:rPr>
        <w:t>[</w:t>
      </w:r>
      <w:r w:rsidR="001E0670" w:rsidRPr="001E0670">
        <w:rPr>
          <w:rFonts w:ascii="Arial" w:hAnsi="Arial" w:cs="Arial"/>
          <w:color w:val="00B0F0"/>
          <w:sz w:val="24"/>
          <w:szCs w:val="24"/>
          <w:lang w:val="en-US"/>
        </w:rPr>
        <w:fldChar w:fldCharType="begin"/>
      </w:r>
      <w:r w:rsidR="001E0670" w:rsidRPr="001E0670">
        <w:rPr>
          <w:rFonts w:ascii="Arial" w:hAnsi="Arial" w:cs="Arial"/>
          <w:color w:val="00B0F0"/>
          <w:sz w:val="24"/>
          <w:szCs w:val="24"/>
          <w:lang w:val="en-US"/>
        </w:rPr>
        <w:instrText xml:space="preserve"> NOTEREF _Ref456820 \h  \* MERGEFORMAT </w:instrText>
      </w:r>
      <w:r w:rsidR="001E0670" w:rsidRPr="001E0670">
        <w:rPr>
          <w:rFonts w:ascii="Arial" w:hAnsi="Arial" w:cs="Arial"/>
          <w:color w:val="00B0F0"/>
          <w:sz w:val="24"/>
          <w:szCs w:val="24"/>
          <w:lang w:val="en-US"/>
        </w:rPr>
      </w:r>
      <w:r w:rsidR="001E0670" w:rsidRPr="001E0670">
        <w:rPr>
          <w:rFonts w:ascii="Arial" w:hAnsi="Arial" w:cs="Arial"/>
          <w:color w:val="00B0F0"/>
          <w:sz w:val="24"/>
          <w:szCs w:val="24"/>
          <w:lang w:val="en-US"/>
        </w:rPr>
        <w:fldChar w:fldCharType="separate"/>
      </w:r>
      <w:r w:rsidR="001E0670" w:rsidRPr="001E0670">
        <w:rPr>
          <w:rFonts w:ascii="Arial" w:hAnsi="Arial" w:cs="Arial"/>
          <w:color w:val="00B0F0"/>
          <w:sz w:val="24"/>
          <w:szCs w:val="24"/>
          <w:lang w:val="en-US"/>
        </w:rPr>
        <w:t>13</w:t>
      </w:r>
      <w:r w:rsidR="001E0670" w:rsidRPr="001E0670">
        <w:rPr>
          <w:rFonts w:ascii="Arial" w:hAnsi="Arial" w:cs="Arial"/>
          <w:color w:val="00B0F0"/>
          <w:sz w:val="24"/>
          <w:szCs w:val="24"/>
          <w:lang w:val="en-US"/>
        </w:rPr>
        <w:fldChar w:fldCharType="end"/>
      </w:r>
      <w:r w:rsidR="001E0670" w:rsidRPr="001E0670">
        <w:rPr>
          <w:rFonts w:ascii="Arial" w:hAnsi="Arial" w:cs="Arial"/>
          <w:color w:val="00B0F0"/>
          <w:sz w:val="24"/>
          <w:szCs w:val="24"/>
          <w:lang w:val="en-US"/>
        </w:rPr>
        <w:t>]</w:t>
      </w:r>
      <w:r w:rsidR="001E0670">
        <w:rPr>
          <w:rFonts w:ascii="Arial" w:hAnsi="Arial" w:cs="Arial"/>
          <w:color w:val="00B0F0"/>
          <w:sz w:val="24"/>
          <w:szCs w:val="24"/>
          <w:lang w:val="en-US"/>
        </w:rPr>
        <w:t xml:space="preserve"> </w:t>
      </w:r>
      <w:r w:rsidRPr="001E0670">
        <w:rPr>
          <w:rFonts w:ascii="Arial" w:hAnsi="Arial" w:cs="Arial"/>
          <w:sz w:val="24"/>
          <w:szCs w:val="24"/>
          <w:lang w:val="en-US"/>
        </w:rPr>
        <w:t xml:space="preserve">also </w:t>
      </w:r>
      <w:r w:rsidR="00F02346" w:rsidRPr="0089655E">
        <w:rPr>
          <w:rFonts w:ascii="Arial" w:hAnsi="Arial" w:cs="Arial"/>
          <w:sz w:val="24"/>
          <w:szCs w:val="24"/>
          <w:lang w:val="en-US"/>
        </w:rPr>
        <w:t>had</w:t>
      </w:r>
      <w:r w:rsidRPr="0089655E">
        <w:rPr>
          <w:rFonts w:ascii="Arial" w:hAnsi="Arial" w:cs="Arial"/>
          <w:sz w:val="24"/>
          <w:szCs w:val="24"/>
          <w:lang w:val="en-US"/>
        </w:rPr>
        <w:t xml:space="preserve"> low </w:t>
      </w:r>
      <w:proofErr w:type="spellStart"/>
      <w:r w:rsidRPr="0089655E">
        <w:rPr>
          <w:rFonts w:ascii="Arial" w:hAnsi="Arial" w:cs="Arial"/>
          <w:sz w:val="24"/>
          <w:szCs w:val="24"/>
          <w:lang w:val="en-US"/>
        </w:rPr>
        <w:t>γ</w:t>
      </w:r>
      <w:r w:rsidRPr="0089655E">
        <w:rPr>
          <w:rFonts w:ascii="Arial" w:hAnsi="Arial" w:cs="Arial"/>
          <w:sz w:val="24"/>
          <w:szCs w:val="24"/>
          <w:vertAlign w:val="subscript"/>
          <w:lang w:val="en-US"/>
        </w:rPr>
        <w:t>CMC</w:t>
      </w:r>
      <w:proofErr w:type="spellEnd"/>
      <w:r w:rsidRPr="0089655E">
        <w:rPr>
          <w:rFonts w:ascii="Arial" w:hAnsi="Arial" w:cs="Arial"/>
          <w:sz w:val="24"/>
          <w:szCs w:val="24"/>
          <w:lang w:val="en-US"/>
        </w:rPr>
        <w:t xml:space="preserve"> values</w:t>
      </w:r>
      <w:r w:rsidR="001E0670" w:rsidRPr="0089655E">
        <w:rPr>
          <w:rFonts w:ascii="Arial" w:hAnsi="Arial" w:cs="Arial"/>
          <w:sz w:val="24"/>
          <w:szCs w:val="24"/>
          <w:lang w:val="en-US"/>
        </w:rPr>
        <w:t>.</w:t>
      </w:r>
      <w:r w:rsidRPr="0089655E">
        <w:rPr>
          <w:rFonts w:ascii="Arial" w:hAnsi="Arial" w:cs="Arial"/>
          <w:sz w:val="24"/>
          <w:szCs w:val="24"/>
          <w:lang w:val="en-US"/>
        </w:rPr>
        <w:t xml:space="preserve"> </w:t>
      </w:r>
      <w:r w:rsidR="006572DF" w:rsidRPr="0089655E">
        <w:rPr>
          <w:rFonts w:ascii="Arial" w:hAnsi="Arial" w:cs="Arial"/>
          <w:sz w:val="24"/>
          <w:szCs w:val="24"/>
          <w:lang w:val="en-US"/>
        </w:rPr>
        <w:t xml:space="preserve">Moreover, </w:t>
      </w:r>
      <w:r w:rsidR="009954AE" w:rsidRPr="0089655E">
        <w:rPr>
          <w:rFonts w:ascii="Arial" w:hAnsi="Arial" w:cs="Arial"/>
          <w:sz w:val="24"/>
          <w:szCs w:val="24"/>
          <w:lang w:val="en-US"/>
        </w:rPr>
        <w:t>all the RLs showed very good adsorption efficiency</w:t>
      </w:r>
      <w:r w:rsidR="006572DF" w:rsidRPr="001E0670">
        <w:rPr>
          <w:rFonts w:ascii="Arial" w:hAnsi="Arial" w:cs="Arial"/>
          <w:sz w:val="24"/>
          <w:szCs w:val="24"/>
          <w:lang w:val="en-US"/>
        </w:rPr>
        <w:t xml:space="preserve"> (pC</w:t>
      </w:r>
      <w:r w:rsidR="006572DF" w:rsidRPr="001E0670">
        <w:rPr>
          <w:rFonts w:ascii="Arial" w:hAnsi="Arial" w:cs="Arial"/>
          <w:sz w:val="24"/>
          <w:szCs w:val="24"/>
          <w:vertAlign w:val="subscript"/>
          <w:lang w:val="en-US"/>
        </w:rPr>
        <w:t>20</w:t>
      </w:r>
      <w:r w:rsidR="006572DF" w:rsidRPr="001E0670">
        <w:rPr>
          <w:rFonts w:ascii="Arial" w:hAnsi="Arial" w:cs="Arial"/>
          <w:sz w:val="24"/>
          <w:szCs w:val="24"/>
          <w:lang w:val="en-US"/>
        </w:rPr>
        <w:t>=-logC</w:t>
      </w:r>
      <w:r w:rsidR="006572DF" w:rsidRPr="001E0670">
        <w:rPr>
          <w:rFonts w:ascii="Arial" w:hAnsi="Arial" w:cs="Arial"/>
          <w:sz w:val="24"/>
          <w:szCs w:val="24"/>
          <w:vertAlign w:val="subscript"/>
          <w:lang w:val="en-US"/>
        </w:rPr>
        <w:t>20</w:t>
      </w:r>
      <w:r w:rsidR="00F02346">
        <w:rPr>
          <w:rFonts w:ascii="Arial" w:hAnsi="Arial" w:cs="Arial"/>
          <w:sz w:val="24"/>
          <w:szCs w:val="24"/>
          <w:lang w:val="en-US"/>
        </w:rPr>
        <w:t>) and</w:t>
      </w:r>
      <w:r w:rsidR="009954AE" w:rsidRPr="001E0670">
        <w:rPr>
          <w:rFonts w:ascii="Arial" w:hAnsi="Arial" w:cs="Arial"/>
          <w:sz w:val="24"/>
          <w:szCs w:val="24"/>
          <w:lang w:val="en-US"/>
        </w:rPr>
        <w:t xml:space="preserve"> very small quantities were required to reduce the surface tension of water. </w:t>
      </w:r>
    </w:p>
    <w:p w:rsidR="00966B6D" w:rsidRPr="000518AF" w:rsidRDefault="00966B6D" w:rsidP="00BB65AC">
      <w:pPr>
        <w:autoSpaceDE w:val="0"/>
        <w:autoSpaceDN w:val="0"/>
        <w:adjustRightInd w:val="0"/>
        <w:spacing w:after="0" w:line="480" w:lineRule="auto"/>
        <w:ind w:firstLine="708"/>
        <w:jc w:val="both"/>
        <w:rPr>
          <w:rFonts w:ascii="Arial" w:hAnsi="Arial" w:cs="Arial"/>
          <w:color w:val="00B050"/>
          <w:sz w:val="24"/>
          <w:szCs w:val="24"/>
          <w:lang w:val="en-US"/>
        </w:rPr>
      </w:pPr>
    </w:p>
    <w:p w:rsidR="00742366" w:rsidRPr="0043685A" w:rsidRDefault="009954AE" w:rsidP="000518AF">
      <w:pPr>
        <w:spacing w:after="0" w:line="480" w:lineRule="auto"/>
        <w:jc w:val="both"/>
        <w:outlineLvl w:val="0"/>
        <w:rPr>
          <w:rFonts w:ascii="Arial" w:eastAsia="Times New Roman" w:hAnsi="Arial" w:cs="Arial"/>
          <w:bCs/>
          <w:i/>
          <w:sz w:val="24"/>
          <w:szCs w:val="24"/>
          <w:lang w:val="en-US" w:eastAsia="es-ES"/>
        </w:rPr>
      </w:pPr>
      <w:r w:rsidRPr="0043685A">
        <w:rPr>
          <w:rFonts w:ascii="Arial" w:hAnsi="Arial" w:cs="Arial"/>
          <w:i/>
          <w:sz w:val="24"/>
          <w:szCs w:val="24"/>
          <w:lang w:val="en-US"/>
        </w:rPr>
        <w:t>3.</w:t>
      </w:r>
      <w:r w:rsidR="00C85B38" w:rsidRPr="0043685A">
        <w:rPr>
          <w:rFonts w:ascii="Arial" w:hAnsi="Arial" w:cs="Arial"/>
          <w:i/>
          <w:sz w:val="24"/>
          <w:szCs w:val="24"/>
          <w:lang w:val="en-US"/>
        </w:rPr>
        <w:t>5.</w:t>
      </w:r>
      <w:r w:rsidRPr="0043685A">
        <w:rPr>
          <w:rFonts w:ascii="Arial" w:hAnsi="Arial" w:cs="Arial"/>
          <w:i/>
          <w:sz w:val="24"/>
          <w:szCs w:val="24"/>
          <w:lang w:val="en-US"/>
        </w:rPr>
        <w:t xml:space="preserve"> </w:t>
      </w:r>
      <w:r w:rsidR="00F02346">
        <w:rPr>
          <w:rFonts w:ascii="Arial" w:eastAsia="Times New Roman" w:hAnsi="Arial" w:cs="Arial"/>
          <w:bCs/>
          <w:i/>
          <w:sz w:val="24"/>
          <w:szCs w:val="24"/>
          <w:lang w:val="en-US" w:eastAsia="es-ES"/>
        </w:rPr>
        <w:t>Sizes of A</w:t>
      </w:r>
      <w:r w:rsidRPr="0043685A">
        <w:rPr>
          <w:rFonts w:ascii="Arial" w:eastAsia="Times New Roman" w:hAnsi="Arial" w:cs="Arial"/>
          <w:bCs/>
          <w:i/>
          <w:sz w:val="24"/>
          <w:szCs w:val="24"/>
          <w:lang w:val="en-US" w:eastAsia="es-ES"/>
        </w:rPr>
        <w:t>ggregates</w:t>
      </w:r>
    </w:p>
    <w:p w:rsidR="00CB28A8" w:rsidRDefault="009954AE" w:rsidP="0043685A">
      <w:pPr>
        <w:spacing w:after="0" w:line="480" w:lineRule="auto"/>
        <w:ind w:firstLine="708"/>
        <w:jc w:val="both"/>
        <w:outlineLvl w:val="0"/>
        <w:rPr>
          <w:rFonts w:ascii="Arial" w:eastAsia="Times New Roman" w:hAnsi="Arial" w:cs="Arial"/>
          <w:bCs/>
          <w:color w:val="FF0000"/>
          <w:sz w:val="24"/>
          <w:szCs w:val="24"/>
          <w:lang w:val="en-US" w:eastAsia="es-ES"/>
        </w:rPr>
      </w:pPr>
      <w:r w:rsidRPr="000518AF">
        <w:rPr>
          <w:rFonts w:ascii="Arial" w:eastAsia="Times New Roman" w:hAnsi="Arial" w:cs="Arial"/>
          <w:bCs/>
          <w:sz w:val="24"/>
          <w:szCs w:val="24"/>
          <w:lang w:val="en-US" w:eastAsia="es-ES"/>
        </w:rPr>
        <w:t>Dynamic light scattering (DLS) measurements were carried out to determine the hydrodynamic diameters of the aggregates formed by the RLs (</w:t>
      </w:r>
      <w:r w:rsidR="007D2C83" w:rsidRPr="007D2C83">
        <w:rPr>
          <w:rFonts w:ascii="Arial" w:hAnsi="Arial" w:cs="Arial"/>
          <w:sz w:val="24"/>
          <w:szCs w:val="24"/>
          <w:lang w:val="en-US"/>
        </w:rPr>
        <w:t>Figure S8</w:t>
      </w:r>
      <w:r w:rsidRPr="000518AF">
        <w:rPr>
          <w:rFonts w:ascii="Arial" w:hAnsi="Arial" w:cs="Arial"/>
          <w:sz w:val="24"/>
          <w:szCs w:val="24"/>
          <w:lang w:val="en-US"/>
        </w:rPr>
        <w:t>)</w:t>
      </w:r>
      <w:r w:rsidRPr="000518AF">
        <w:rPr>
          <w:rFonts w:ascii="Arial" w:eastAsia="Times New Roman" w:hAnsi="Arial" w:cs="Arial"/>
          <w:bCs/>
          <w:sz w:val="24"/>
          <w:szCs w:val="24"/>
          <w:lang w:val="en-US" w:eastAsia="es-ES"/>
        </w:rPr>
        <w:t xml:space="preserve">. </w:t>
      </w:r>
      <w:r w:rsidR="00CB28A8" w:rsidRPr="000518AF">
        <w:rPr>
          <w:rFonts w:ascii="Arial" w:eastAsia="Times New Roman" w:hAnsi="Arial" w:cs="Arial"/>
          <w:bCs/>
          <w:sz w:val="24"/>
          <w:szCs w:val="24"/>
          <w:lang w:val="en-US" w:eastAsia="es-ES"/>
        </w:rPr>
        <w:t xml:space="preserve">Figure </w:t>
      </w:r>
      <w:r w:rsidR="007D2C83">
        <w:rPr>
          <w:rFonts w:ascii="Arial" w:eastAsia="Times New Roman" w:hAnsi="Arial" w:cs="Arial"/>
          <w:bCs/>
          <w:sz w:val="24"/>
          <w:szCs w:val="24"/>
          <w:lang w:val="en-US" w:eastAsia="es-ES"/>
        </w:rPr>
        <w:t>2</w:t>
      </w:r>
      <w:r w:rsidR="00CB28A8">
        <w:rPr>
          <w:rFonts w:ascii="Arial" w:eastAsia="Times New Roman" w:hAnsi="Arial" w:cs="Arial"/>
          <w:bCs/>
          <w:sz w:val="24"/>
          <w:szCs w:val="24"/>
          <w:lang w:val="en-US" w:eastAsia="es-ES"/>
        </w:rPr>
        <w:t>A</w:t>
      </w:r>
      <w:r w:rsidR="00CB28A8" w:rsidRPr="000518AF">
        <w:rPr>
          <w:rFonts w:ascii="Arial" w:eastAsia="Times New Roman" w:hAnsi="Arial" w:cs="Arial"/>
          <w:bCs/>
          <w:color w:val="FF0000"/>
          <w:sz w:val="24"/>
          <w:szCs w:val="24"/>
          <w:lang w:val="en-US" w:eastAsia="es-ES"/>
        </w:rPr>
        <w:t xml:space="preserve"> </w:t>
      </w:r>
      <w:r w:rsidR="00CB28A8" w:rsidRPr="000518AF">
        <w:rPr>
          <w:rFonts w:ascii="Arial" w:eastAsia="Times New Roman" w:hAnsi="Arial" w:cs="Arial"/>
          <w:bCs/>
          <w:sz w:val="24"/>
          <w:szCs w:val="24"/>
          <w:lang w:val="en-US" w:eastAsia="es-ES"/>
        </w:rPr>
        <w:t>shows the size distribution as a function of concentration f</w:t>
      </w:r>
      <w:r w:rsidR="00CE562B">
        <w:rPr>
          <w:rFonts w:ascii="Arial" w:eastAsia="Times New Roman" w:hAnsi="Arial" w:cs="Arial"/>
          <w:bCs/>
          <w:sz w:val="24"/>
          <w:szCs w:val="24"/>
          <w:lang w:val="en-US" w:eastAsia="es-ES"/>
        </w:rPr>
        <w:t xml:space="preserve">or the </w:t>
      </w:r>
      <w:proofErr w:type="spellStart"/>
      <w:r w:rsidR="00CE562B">
        <w:rPr>
          <w:rFonts w:ascii="Arial" w:eastAsia="Times New Roman" w:hAnsi="Arial" w:cs="Arial"/>
          <w:bCs/>
          <w:sz w:val="24"/>
          <w:szCs w:val="24"/>
          <w:lang w:val="en-US" w:eastAsia="es-ES"/>
        </w:rPr>
        <w:t>monoRL</w:t>
      </w:r>
      <w:proofErr w:type="spellEnd"/>
      <w:r w:rsidR="00CE562B">
        <w:rPr>
          <w:rFonts w:ascii="Arial" w:eastAsia="Times New Roman" w:hAnsi="Arial" w:cs="Arial"/>
          <w:bCs/>
          <w:sz w:val="24"/>
          <w:szCs w:val="24"/>
          <w:lang w:val="en-US" w:eastAsia="es-ES"/>
        </w:rPr>
        <w:t xml:space="preserve"> and </w:t>
      </w:r>
      <w:proofErr w:type="spellStart"/>
      <w:r w:rsidR="00CE562B">
        <w:rPr>
          <w:rFonts w:ascii="Arial" w:eastAsia="Times New Roman" w:hAnsi="Arial" w:cs="Arial"/>
          <w:bCs/>
          <w:sz w:val="24"/>
          <w:szCs w:val="24"/>
          <w:lang w:val="en-US" w:eastAsia="es-ES"/>
        </w:rPr>
        <w:t>RLmix</w:t>
      </w:r>
      <w:proofErr w:type="spellEnd"/>
      <w:r w:rsidR="00CE562B">
        <w:rPr>
          <w:rFonts w:ascii="Arial" w:eastAsia="Times New Roman" w:hAnsi="Arial" w:cs="Arial"/>
          <w:bCs/>
          <w:sz w:val="24"/>
          <w:szCs w:val="24"/>
          <w:lang w:val="en-US" w:eastAsia="es-ES"/>
        </w:rPr>
        <w:t xml:space="preserve"> samples, </w:t>
      </w:r>
      <w:r w:rsidR="00CE562B" w:rsidRPr="00CE562B">
        <w:rPr>
          <w:rFonts w:ascii="Arial" w:eastAsia="Times New Roman" w:hAnsi="Arial" w:cs="Arial"/>
          <w:bCs/>
          <w:color w:val="FF0000"/>
          <w:sz w:val="24"/>
          <w:szCs w:val="24"/>
          <w:lang w:val="en-US" w:eastAsia="es-ES"/>
        </w:rPr>
        <w:t>which was</w:t>
      </w:r>
      <w:r w:rsidR="00CB28A8" w:rsidRPr="00CE562B">
        <w:rPr>
          <w:rFonts w:ascii="Arial" w:eastAsia="Times New Roman" w:hAnsi="Arial" w:cs="Arial"/>
          <w:bCs/>
          <w:color w:val="FF0000"/>
          <w:sz w:val="24"/>
          <w:szCs w:val="24"/>
          <w:lang w:val="en-US" w:eastAsia="es-ES"/>
        </w:rPr>
        <w:t xml:space="preserve"> similar for</w:t>
      </w:r>
      <w:r w:rsidR="00CB28A8" w:rsidRPr="000518AF">
        <w:rPr>
          <w:rFonts w:ascii="Arial" w:eastAsia="Times New Roman" w:hAnsi="Arial" w:cs="Arial"/>
          <w:bCs/>
          <w:sz w:val="24"/>
          <w:szCs w:val="24"/>
          <w:lang w:val="en-US" w:eastAsia="es-ES"/>
        </w:rPr>
        <w:t xml:space="preserve"> both products. For all concentrations tested, even below the CMC, scattering detected a bimodal distribution of sizes corresponding to small- (50-100 nm) and medium-sized vesicles (200-400 nm). The sizes remained roughly within the sa</w:t>
      </w:r>
      <w:r w:rsidR="00CB28A8">
        <w:rPr>
          <w:rFonts w:ascii="Arial" w:eastAsia="Times New Roman" w:hAnsi="Arial" w:cs="Arial"/>
          <w:bCs/>
          <w:sz w:val="24"/>
          <w:szCs w:val="24"/>
          <w:lang w:val="en-US" w:eastAsia="es-ES"/>
        </w:rPr>
        <w:t>me range for all concentrations</w:t>
      </w:r>
      <w:r w:rsidR="00CB28A8" w:rsidRPr="000518AF">
        <w:rPr>
          <w:rFonts w:ascii="Arial" w:eastAsia="Times New Roman" w:hAnsi="Arial" w:cs="Arial"/>
          <w:bCs/>
          <w:color w:val="FF0000"/>
          <w:sz w:val="24"/>
          <w:szCs w:val="24"/>
          <w:lang w:val="en-US" w:eastAsia="es-ES"/>
        </w:rPr>
        <w:t>.</w:t>
      </w:r>
    </w:p>
    <w:p w:rsidR="000A6761" w:rsidRPr="000A6761" w:rsidRDefault="000A6761" w:rsidP="000A6761">
      <w:pPr>
        <w:spacing w:after="0" w:line="480" w:lineRule="auto"/>
        <w:ind w:firstLine="708"/>
        <w:jc w:val="center"/>
        <w:outlineLvl w:val="0"/>
        <w:rPr>
          <w:rFonts w:ascii="Arial" w:eastAsia="Times New Roman" w:hAnsi="Arial" w:cs="Arial"/>
          <w:b/>
          <w:bCs/>
          <w:sz w:val="24"/>
          <w:szCs w:val="24"/>
          <w:lang w:val="en-US" w:eastAsia="es-ES"/>
        </w:rPr>
      </w:pPr>
      <w:r w:rsidRPr="000A6761">
        <w:rPr>
          <w:rFonts w:ascii="Arial" w:eastAsia="Times New Roman" w:hAnsi="Arial" w:cs="Arial"/>
          <w:b/>
          <w:bCs/>
          <w:sz w:val="24"/>
          <w:szCs w:val="24"/>
          <w:lang w:val="en-US" w:eastAsia="es-ES"/>
        </w:rPr>
        <w:t>(F</w:t>
      </w:r>
      <w:r w:rsidR="00CE562B">
        <w:rPr>
          <w:rFonts w:ascii="Arial" w:eastAsia="Times New Roman" w:hAnsi="Arial" w:cs="Arial"/>
          <w:b/>
          <w:bCs/>
          <w:sz w:val="24"/>
          <w:szCs w:val="24"/>
          <w:lang w:val="en-US" w:eastAsia="es-ES"/>
        </w:rPr>
        <w:t>IGU</w:t>
      </w:r>
      <w:r w:rsidRPr="000A6761">
        <w:rPr>
          <w:rFonts w:ascii="Arial" w:eastAsia="Times New Roman" w:hAnsi="Arial" w:cs="Arial"/>
          <w:b/>
          <w:bCs/>
          <w:sz w:val="24"/>
          <w:szCs w:val="24"/>
          <w:lang w:val="en-US" w:eastAsia="es-ES"/>
        </w:rPr>
        <w:t>RE 2)</w:t>
      </w:r>
    </w:p>
    <w:p w:rsidR="00E81A2C" w:rsidRDefault="00E81A2C" w:rsidP="00E81A2C">
      <w:pPr>
        <w:spacing w:after="0" w:line="480" w:lineRule="auto"/>
        <w:ind w:firstLine="708"/>
        <w:jc w:val="both"/>
        <w:outlineLvl w:val="0"/>
        <w:rPr>
          <w:rFonts w:ascii="Arial" w:eastAsia="Times New Roman" w:hAnsi="Arial" w:cs="Arial"/>
          <w:color w:val="000000"/>
          <w:sz w:val="24"/>
          <w:szCs w:val="24"/>
          <w:lang w:val="en-US" w:eastAsia="es-ES"/>
        </w:rPr>
      </w:pPr>
      <w:r w:rsidRPr="0089655E">
        <w:rPr>
          <w:rFonts w:ascii="Arial" w:eastAsia="Times New Roman" w:hAnsi="Arial" w:cs="Arial"/>
          <w:bCs/>
          <w:sz w:val="24"/>
          <w:szCs w:val="24"/>
          <w:lang w:val="en-US" w:eastAsia="es-ES"/>
        </w:rPr>
        <w:t xml:space="preserve">Formation of aggregates at very low concentrations, even below the CMC </w:t>
      </w:r>
      <w:r w:rsidR="00CE562B" w:rsidRPr="0089655E">
        <w:rPr>
          <w:rFonts w:ascii="Arial" w:eastAsia="Times New Roman" w:hAnsi="Arial" w:cs="Arial"/>
          <w:bCs/>
          <w:sz w:val="24"/>
          <w:szCs w:val="24"/>
          <w:lang w:val="en-US" w:eastAsia="es-ES"/>
        </w:rPr>
        <w:t xml:space="preserve">has </w:t>
      </w:r>
      <w:r w:rsidRPr="0089655E">
        <w:rPr>
          <w:rFonts w:ascii="Arial" w:eastAsia="Times New Roman" w:hAnsi="Arial" w:cs="Arial"/>
          <w:bCs/>
          <w:sz w:val="24"/>
          <w:szCs w:val="24"/>
          <w:lang w:val="en-US" w:eastAsia="es-ES"/>
        </w:rPr>
        <w:t>also</w:t>
      </w:r>
      <w:r w:rsidR="00CE562B" w:rsidRPr="0089655E">
        <w:rPr>
          <w:rFonts w:ascii="Arial" w:eastAsia="Times New Roman" w:hAnsi="Arial" w:cs="Arial"/>
          <w:bCs/>
          <w:sz w:val="24"/>
          <w:szCs w:val="24"/>
          <w:lang w:val="en-US" w:eastAsia="es-ES"/>
        </w:rPr>
        <w:t xml:space="preserve"> been described</w:t>
      </w:r>
      <w:r w:rsidRPr="0089655E">
        <w:rPr>
          <w:rFonts w:ascii="Arial" w:eastAsia="Times New Roman" w:hAnsi="Arial" w:cs="Arial"/>
          <w:bCs/>
          <w:sz w:val="24"/>
          <w:szCs w:val="24"/>
          <w:lang w:val="en-US" w:eastAsia="es-ES"/>
        </w:rPr>
        <w:t xml:space="preserve"> for</w:t>
      </w:r>
      <w:r w:rsidRPr="000518AF">
        <w:rPr>
          <w:rFonts w:ascii="Arial" w:eastAsia="Times New Roman" w:hAnsi="Arial" w:cs="Arial"/>
          <w:bCs/>
          <w:color w:val="000000"/>
          <w:sz w:val="24"/>
          <w:szCs w:val="24"/>
          <w:lang w:val="en-US" w:eastAsia="es-ES"/>
        </w:rPr>
        <w:t xml:space="preserve"> other RLs. </w:t>
      </w:r>
      <w:proofErr w:type="spellStart"/>
      <w:r w:rsidRPr="000518AF">
        <w:rPr>
          <w:rFonts w:ascii="Arial" w:eastAsia="Times New Roman" w:hAnsi="Arial" w:cs="Arial"/>
          <w:bCs/>
          <w:sz w:val="24"/>
          <w:szCs w:val="24"/>
          <w:lang w:val="en-US" w:eastAsia="es-ES"/>
        </w:rPr>
        <w:t>Haba</w:t>
      </w:r>
      <w:proofErr w:type="spellEnd"/>
      <w:r>
        <w:rPr>
          <w:rFonts w:ascii="Arial" w:eastAsia="Times New Roman" w:hAnsi="Arial" w:cs="Arial"/>
          <w:bCs/>
          <w:sz w:val="24"/>
          <w:szCs w:val="24"/>
          <w:lang w:val="en-US" w:eastAsia="es-ES"/>
        </w:rPr>
        <w:t xml:space="preserve"> et al. </w:t>
      </w:r>
      <w:r w:rsidRPr="0043685A">
        <w:rPr>
          <w:rFonts w:ascii="Arial" w:eastAsia="Times New Roman" w:hAnsi="Arial" w:cs="Arial"/>
          <w:bCs/>
          <w:color w:val="00B0F0"/>
          <w:sz w:val="24"/>
          <w:szCs w:val="24"/>
          <w:lang w:val="en-US" w:eastAsia="es-ES"/>
        </w:rPr>
        <w:t>[</w:t>
      </w:r>
      <w:r w:rsidRPr="0043685A">
        <w:rPr>
          <w:rStyle w:val="Refdenotaalfinal"/>
          <w:rFonts w:ascii="Arial" w:eastAsia="Times New Roman" w:hAnsi="Arial" w:cs="Arial"/>
          <w:bCs/>
          <w:color w:val="00B0F0"/>
          <w:sz w:val="24"/>
          <w:szCs w:val="24"/>
          <w:vertAlign w:val="baseline"/>
          <w:lang w:val="en-US" w:eastAsia="es-ES"/>
        </w:rPr>
        <w:endnoteReference w:id="35"/>
      </w:r>
      <w:r w:rsidRPr="0043685A">
        <w:rPr>
          <w:rFonts w:ascii="Arial" w:eastAsia="Times New Roman" w:hAnsi="Arial" w:cs="Arial"/>
          <w:bCs/>
          <w:color w:val="00B0F0"/>
          <w:sz w:val="24"/>
          <w:szCs w:val="24"/>
          <w:lang w:val="en-US" w:eastAsia="es-ES"/>
        </w:rPr>
        <w:t>]</w:t>
      </w:r>
      <w:r>
        <w:rPr>
          <w:rFonts w:ascii="Arial" w:eastAsia="Times New Roman" w:hAnsi="Arial" w:cs="Arial"/>
          <w:bCs/>
          <w:color w:val="00B0F0"/>
          <w:sz w:val="24"/>
          <w:szCs w:val="24"/>
          <w:lang w:val="en-US" w:eastAsia="es-ES"/>
        </w:rPr>
        <w:t xml:space="preserve"> </w:t>
      </w:r>
      <w:r w:rsidRPr="000518AF">
        <w:rPr>
          <w:rFonts w:ascii="Arial" w:eastAsia="Times New Roman" w:hAnsi="Arial" w:cs="Arial"/>
          <w:bCs/>
          <w:sz w:val="24"/>
          <w:szCs w:val="24"/>
          <w:lang w:val="en-US" w:eastAsia="es-ES"/>
        </w:rPr>
        <w:t xml:space="preserve">found a similar size distribution for </w:t>
      </w:r>
      <w:proofErr w:type="spellStart"/>
      <w:r w:rsidRPr="000518AF">
        <w:rPr>
          <w:rFonts w:ascii="Arial" w:eastAsia="Times New Roman" w:hAnsi="Arial" w:cs="Arial"/>
          <w:bCs/>
          <w:sz w:val="24"/>
          <w:szCs w:val="24"/>
          <w:lang w:val="en-US" w:eastAsia="es-ES"/>
        </w:rPr>
        <w:t>RLmix</w:t>
      </w:r>
      <w:proofErr w:type="spellEnd"/>
      <w:r w:rsidRPr="000518AF">
        <w:rPr>
          <w:rFonts w:ascii="Arial" w:eastAsia="Times New Roman" w:hAnsi="Arial" w:cs="Arial"/>
          <w:bCs/>
          <w:sz w:val="24"/>
          <w:szCs w:val="24"/>
          <w:lang w:val="en-US" w:eastAsia="es-ES"/>
        </w:rPr>
        <w:t xml:space="preserve"> produced by the same </w:t>
      </w:r>
      <w:r w:rsidRPr="000518AF">
        <w:rPr>
          <w:rFonts w:ascii="Arial" w:eastAsia="Times New Roman" w:hAnsi="Arial" w:cs="Arial"/>
          <w:bCs/>
          <w:i/>
          <w:sz w:val="24"/>
          <w:szCs w:val="24"/>
          <w:lang w:val="en-US" w:eastAsia="es-ES"/>
        </w:rPr>
        <w:t>P. aeruginosa</w:t>
      </w:r>
      <w:r w:rsidRPr="000518AF">
        <w:rPr>
          <w:rFonts w:ascii="Arial" w:eastAsia="Times New Roman" w:hAnsi="Arial" w:cs="Arial"/>
          <w:bCs/>
          <w:sz w:val="24"/>
          <w:szCs w:val="24"/>
          <w:lang w:val="en-US" w:eastAsia="es-ES"/>
        </w:rPr>
        <w:t xml:space="preserve"> strain. </w:t>
      </w:r>
      <w:r w:rsidRPr="000518AF">
        <w:rPr>
          <w:rFonts w:ascii="Arial" w:eastAsia="Times New Roman" w:hAnsi="Arial" w:cs="Arial"/>
          <w:sz w:val="24"/>
          <w:szCs w:val="24"/>
          <w:lang w:val="en-US" w:eastAsia="es-ES"/>
        </w:rPr>
        <w:t xml:space="preserve">Small </w:t>
      </w:r>
      <w:r w:rsidRPr="004560FB">
        <w:rPr>
          <w:rFonts w:ascii="Arial" w:eastAsia="Times New Roman" w:hAnsi="Arial" w:cs="Arial"/>
          <w:sz w:val="24"/>
          <w:szCs w:val="24"/>
          <w:lang w:val="en-US" w:eastAsia="es-ES"/>
        </w:rPr>
        <w:t xml:space="preserve">aggregates were detected by </w:t>
      </w:r>
      <w:proofErr w:type="spellStart"/>
      <w:r w:rsidRPr="004560FB">
        <w:rPr>
          <w:rFonts w:ascii="Arial" w:eastAsia="Times New Roman" w:hAnsi="Arial" w:cs="Arial"/>
          <w:sz w:val="24"/>
          <w:szCs w:val="24"/>
          <w:lang w:val="en-US" w:eastAsia="es-ES"/>
        </w:rPr>
        <w:t>Pornsunthorntawee</w:t>
      </w:r>
      <w:proofErr w:type="spellEnd"/>
      <w:r w:rsidRPr="004560FB">
        <w:rPr>
          <w:rFonts w:ascii="Arial" w:eastAsia="Times New Roman" w:hAnsi="Arial" w:cs="Arial"/>
          <w:sz w:val="24"/>
          <w:szCs w:val="24"/>
          <w:lang w:val="en-US" w:eastAsia="es-ES"/>
        </w:rPr>
        <w:t xml:space="preserve"> at about one fifth the CMC and a bimodal population of vesicles of 50-250 nm above the CMC</w:t>
      </w:r>
      <w:r w:rsidRPr="004560FB">
        <w:rPr>
          <w:rFonts w:ascii="Arial" w:eastAsia="Times New Roman" w:hAnsi="Arial" w:cs="Arial"/>
          <w:bCs/>
          <w:sz w:val="24"/>
          <w:szCs w:val="24"/>
          <w:lang w:val="en-US" w:eastAsia="es-ES"/>
        </w:rPr>
        <w:t xml:space="preserve"> </w:t>
      </w:r>
      <w:r w:rsidRPr="004560FB">
        <w:rPr>
          <w:rFonts w:ascii="Arial" w:eastAsia="Times New Roman" w:hAnsi="Arial" w:cs="Arial"/>
          <w:bCs/>
          <w:color w:val="00B0F0"/>
          <w:sz w:val="24"/>
          <w:szCs w:val="24"/>
          <w:lang w:val="en-US" w:eastAsia="es-ES"/>
        </w:rPr>
        <w:t>[</w:t>
      </w:r>
      <w:bookmarkStart w:id="11" w:name="_Ref461386"/>
      <w:r w:rsidRPr="004560FB">
        <w:rPr>
          <w:rStyle w:val="Refdenotaalfinal"/>
          <w:rFonts w:ascii="Arial" w:eastAsia="Times New Roman" w:hAnsi="Arial" w:cs="Arial"/>
          <w:bCs/>
          <w:color w:val="00B0F0"/>
          <w:sz w:val="24"/>
          <w:szCs w:val="24"/>
          <w:vertAlign w:val="baseline"/>
          <w:lang w:val="en-US" w:eastAsia="es-ES"/>
        </w:rPr>
        <w:endnoteReference w:id="36"/>
      </w:r>
      <w:bookmarkEnd w:id="11"/>
      <w:r w:rsidRPr="004560FB">
        <w:rPr>
          <w:rFonts w:ascii="Arial" w:eastAsia="Times New Roman" w:hAnsi="Arial" w:cs="Arial"/>
          <w:bCs/>
          <w:color w:val="00B0F0"/>
          <w:sz w:val="24"/>
          <w:szCs w:val="24"/>
          <w:lang w:val="en-US" w:eastAsia="es-ES"/>
        </w:rPr>
        <w:t>]</w:t>
      </w:r>
      <w:r w:rsidRPr="004560FB">
        <w:rPr>
          <w:rFonts w:ascii="Arial" w:eastAsia="Times New Roman" w:hAnsi="Arial" w:cs="Arial"/>
          <w:bCs/>
          <w:sz w:val="24"/>
          <w:szCs w:val="24"/>
          <w:lang w:val="en-US" w:eastAsia="es-ES"/>
        </w:rPr>
        <w:t>.</w:t>
      </w:r>
      <w:r w:rsidRPr="004560FB">
        <w:rPr>
          <w:rFonts w:ascii="Arial" w:eastAsia="Times New Roman" w:hAnsi="Arial" w:cs="Arial"/>
          <w:bCs/>
          <w:color w:val="00B050"/>
          <w:sz w:val="24"/>
          <w:szCs w:val="24"/>
          <w:lang w:val="en-US" w:eastAsia="es-ES"/>
        </w:rPr>
        <w:t xml:space="preserve"> </w:t>
      </w:r>
      <w:proofErr w:type="spellStart"/>
      <w:r w:rsidRPr="004560FB">
        <w:rPr>
          <w:rFonts w:ascii="Arial" w:eastAsia="Times New Roman" w:hAnsi="Arial" w:cs="Arial"/>
          <w:bCs/>
          <w:color w:val="000000"/>
          <w:sz w:val="24"/>
          <w:szCs w:val="24"/>
          <w:lang w:val="en-US" w:eastAsia="es-ES"/>
        </w:rPr>
        <w:t>Ikilier</w:t>
      </w:r>
      <w:proofErr w:type="spellEnd"/>
      <w:r w:rsidRPr="004560FB">
        <w:rPr>
          <w:rFonts w:ascii="Arial" w:eastAsia="Times New Roman" w:hAnsi="Arial" w:cs="Arial"/>
          <w:bCs/>
          <w:color w:val="000000"/>
          <w:sz w:val="24"/>
          <w:szCs w:val="24"/>
          <w:lang w:val="en-US" w:eastAsia="es-ES"/>
        </w:rPr>
        <w:t xml:space="preserve"> et al. </w:t>
      </w:r>
      <w:r w:rsidRPr="004560FB">
        <w:rPr>
          <w:rFonts w:ascii="Arial" w:eastAsia="Times New Roman" w:hAnsi="Arial" w:cs="Arial"/>
          <w:bCs/>
          <w:color w:val="00B0F0"/>
          <w:sz w:val="24"/>
          <w:szCs w:val="24"/>
          <w:lang w:val="en-US" w:eastAsia="es-ES"/>
        </w:rPr>
        <w:t>[</w:t>
      </w:r>
      <w:r w:rsidRPr="004560FB">
        <w:rPr>
          <w:rStyle w:val="Refdenotaalfinal"/>
          <w:rFonts w:ascii="Arial" w:eastAsia="Times New Roman" w:hAnsi="Arial" w:cs="Arial"/>
          <w:bCs/>
          <w:color w:val="00B0F0"/>
          <w:sz w:val="24"/>
          <w:szCs w:val="24"/>
          <w:vertAlign w:val="baseline"/>
          <w:lang w:val="en-US" w:eastAsia="es-ES"/>
        </w:rPr>
        <w:endnoteReference w:id="37"/>
      </w:r>
      <w:r w:rsidRPr="004560FB">
        <w:rPr>
          <w:rFonts w:ascii="Arial" w:eastAsia="Times New Roman" w:hAnsi="Arial" w:cs="Arial"/>
          <w:bCs/>
          <w:color w:val="00B0F0"/>
          <w:sz w:val="24"/>
          <w:szCs w:val="24"/>
          <w:lang w:val="en-US" w:eastAsia="es-ES"/>
        </w:rPr>
        <w:t xml:space="preserve">] </w:t>
      </w:r>
      <w:r w:rsidRPr="004560FB">
        <w:rPr>
          <w:rFonts w:ascii="Arial" w:eastAsia="Times New Roman" w:hAnsi="Arial" w:cs="Arial"/>
          <w:bCs/>
          <w:color w:val="000000"/>
          <w:sz w:val="24"/>
          <w:szCs w:val="24"/>
          <w:lang w:val="en-US" w:eastAsia="es-ES"/>
        </w:rPr>
        <w:t xml:space="preserve">reported that pure mono- and </w:t>
      </w:r>
      <w:proofErr w:type="spellStart"/>
      <w:r w:rsidRPr="004560FB">
        <w:rPr>
          <w:rFonts w:ascii="Arial" w:eastAsia="Times New Roman" w:hAnsi="Arial" w:cs="Arial"/>
          <w:bCs/>
          <w:color w:val="000000"/>
          <w:sz w:val="24"/>
          <w:szCs w:val="24"/>
          <w:lang w:val="en-US" w:eastAsia="es-ES"/>
        </w:rPr>
        <w:t>diRLs</w:t>
      </w:r>
      <w:proofErr w:type="spellEnd"/>
      <w:r w:rsidRPr="004560FB">
        <w:rPr>
          <w:rFonts w:ascii="Arial" w:eastAsia="Times New Roman" w:hAnsi="Arial" w:cs="Arial"/>
          <w:bCs/>
          <w:color w:val="000000"/>
          <w:sz w:val="24"/>
          <w:szCs w:val="24"/>
          <w:lang w:val="en-US" w:eastAsia="es-ES"/>
        </w:rPr>
        <w:t xml:space="preserve"> aggregated at a concentration one tenth of the CMC</w:t>
      </w:r>
      <w:r w:rsidR="00CE562B">
        <w:rPr>
          <w:rFonts w:ascii="Arial" w:eastAsia="Times New Roman" w:hAnsi="Arial" w:cs="Arial"/>
          <w:bCs/>
          <w:color w:val="000000"/>
          <w:sz w:val="24"/>
          <w:szCs w:val="24"/>
          <w:lang w:val="en-US" w:eastAsia="es-ES"/>
        </w:rPr>
        <w:t xml:space="preserve">: </w:t>
      </w:r>
      <w:r w:rsidRPr="0089655E">
        <w:rPr>
          <w:rFonts w:ascii="Arial" w:eastAsia="Times New Roman" w:hAnsi="Arial" w:cs="Arial"/>
          <w:sz w:val="24"/>
          <w:szCs w:val="24"/>
          <w:lang w:val="en-US" w:eastAsia="es-ES"/>
        </w:rPr>
        <w:t>aggregate</w:t>
      </w:r>
      <w:r w:rsidR="00CE562B" w:rsidRPr="0089655E">
        <w:rPr>
          <w:rFonts w:ascii="Arial" w:eastAsia="Times New Roman" w:hAnsi="Arial" w:cs="Arial"/>
          <w:sz w:val="24"/>
          <w:szCs w:val="24"/>
          <w:lang w:val="en-US" w:eastAsia="es-ES"/>
        </w:rPr>
        <w:t xml:space="preserve"> size</w:t>
      </w:r>
      <w:r w:rsidRPr="0089655E">
        <w:rPr>
          <w:rFonts w:ascii="Arial" w:eastAsia="Times New Roman" w:hAnsi="Arial" w:cs="Arial"/>
          <w:sz w:val="24"/>
          <w:szCs w:val="24"/>
          <w:lang w:val="en-US" w:eastAsia="es-ES"/>
        </w:rPr>
        <w:t xml:space="preserve"> decreased up to the CMC and then increased up to 10 </w:t>
      </w:r>
      <w:proofErr w:type="spellStart"/>
      <w:r w:rsidRPr="0089655E">
        <w:rPr>
          <w:rFonts w:ascii="Arial" w:eastAsia="Times New Roman" w:hAnsi="Arial" w:cs="Arial"/>
          <w:sz w:val="24"/>
          <w:szCs w:val="24"/>
          <w:lang w:val="en-US" w:eastAsia="es-ES"/>
        </w:rPr>
        <w:t>mM.</w:t>
      </w:r>
      <w:proofErr w:type="spellEnd"/>
      <w:r w:rsidRPr="0089655E">
        <w:rPr>
          <w:rFonts w:ascii="Arial" w:eastAsia="Times New Roman" w:hAnsi="Arial" w:cs="Arial"/>
          <w:sz w:val="24"/>
          <w:szCs w:val="24"/>
          <w:lang w:val="en-US" w:eastAsia="es-ES"/>
        </w:rPr>
        <w:t xml:space="preserve"> </w:t>
      </w:r>
      <w:r w:rsidRPr="0089655E">
        <w:rPr>
          <w:rFonts w:ascii="Arial" w:eastAsia="Times New Roman" w:hAnsi="Arial" w:cs="Arial"/>
          <w:bCs/>
          <w:sz w:val="24"/>
          <w:szCs w:val="24"/>
          <w:lang w:val="en-US" w:eastAsia="es-ES"/>
        </w:rPr>
        <w:t>The minimum</w:t>
      </w:r>
      <w:r w:rsidRPr="004560FB">
        <w:rPr>
          <w:rFonts w:ascii="Arial" w:eastAsia="Times New Roman" w:hAnsi="Arial" w:cs="Arial"/>
          <w:bCs/>
          <w:color w:val="000000"/>
          <w:sz w:val="24"/>
          <w:szCs w:val="24"/>
          <w:lang w:val="en-US" w:eastAsia="es-ES"/>
        </w:rPr>
        <w:t xml:space="preserve"> concentration at which aggregation occurred was attributed to the transition from the liquid-solid coexistence in the monolayer to the ordered solid range. </w:t>
      </w:r>
      <w:proofErr w:type="spellStart"/>
      <w:r w:rsidRPr="004560FB">
        <w:rPr>
          <w:rFonts w:ascii="Arial" w:eastAsia="Times New Roman" w:hAnsi="Arial" w:cs="Arial"/>
          <w:bCs/>
          <w:sz w:val="24"/>
          <w:szCs w:val="24"/>
          <w:lang w:val="en-US" w:eastAsia="es-ES"/>
        </w:rPr>
        <w:t>Zhong</w:t>
      </w:r>
      <w:proofErr w:type="spellEnd"/>
      <w:r w:rsidRPr="004560FB">
        <w:rPr>
          <w:rFonts w:ascii="Arial" w:eastAsia="Times New Roman" w:hAnsi="Arial" w:cs="Arial"/>
          <w:bCs/>
          <w:sz w:val="24"/>
          <w:szCs w:val="24"/>
          <w:lang w:val="en-US" w:eastAsia="es-ES"/>
        </w:rPr>
        <w:t xml:space="preserve"> et al. </w:t>
      </w:r>
      <w:r w:rsidRPr="004560FB">
        <w:rPr>
          <w:rFonts w:ascii="Arial" w:eastAsia="Times New Roman" w:hAnsi="Arial" w:cs="Arial"/>
          <w:bCs/>
          <w:color w:val="00B0F0"/>
          <w:sz w:val="24"/>
          <w:szCs w:val="24"/>
          <w:lang w:val="en-US" w:eastAsia="es-ES"/>
        </w:rPr>
        <w:t>[</w:t>
      </w:r>
      <w:r w:rsidRPr="004560FB">
        <w:rPr>
          <w:rStyle w:val="Refdenotaalfinal"/>
          <w:rFonts w:ascii="Arial" w:eastAsia="Times New Roman" w:hAnsi="Arial" w:cs="Arial"/>
          <w:bCs/>
          <w:color w:val="00B0F0"/>
          <w:sz w:val="24"/>
          <w:szCs w:val="24"/>
          <w:vertAlign w:val="baseline"/>
          <w:lang w:val="en-US" w:eastAsia="es-ES"/>
        </w:rPr>
        <w:endnoteReference w:id="38"/>
      </w:r>
      <w:r w:rsidRPr="004560FB">
        <w:rPr>
          <w:rFonts w:ascii="Arial" w:eastAsia="Times New Roman" w:hAnsi="Arial" w:cs="Arial"/>
          <w:bCs/>
          <w:color w:val="00B0F0"/>
          <w:sz w:val="24"/>
          <w:szCs w:val="24"/>
          <w:lang w:val="en-US" w:eastAsia="es-ES"/>
        </w:rPr>
        <w:t>]</w:t>
      </w:r>
      <w:r w:rsidRPr="004560FB">
        <w:rPr>
          <w:rFonts w:ascii="Arial" w:eastAsia="Times New Roman" w:hAnsi="Arial" w:cs="Arial"/>
          <w:bCs/>
          <w:color w:val="00B050"/>
          <w:sz w:val="24"/>
          <w:szCs w:val="24"/>
          <w:lang w:val="en-US" w:eastAsia="es-ES"/>
        </w:rPr>
        <w:t xml:space="preserve"> </w:t>
      </w:r>
      <w:r w:rsidRPr="004560FB">
        <w:rPr>
          <w:rFonts w:ascii="Arial" w:eastAsia="Times New Roman" w:hAnsi="Arial" w:cs="Arial"/>
          <w:bCs/>
          <w:color w:val="0070C0"/>
          <w:sz w:val="24"/>
          <w:szCs w:val="24"/>
          <w:lang w:val="en-US" w:eastAsia="es-ES"/>
        </w:rPr>
        <w:fldChar w:fldCharType="begin" w:fldLock="1"/>
      </w:r>
      <w:r w:rsidRPr="004560FB">
        <w:rPr>
          <w:rFonts w:ascii="Arial" w:eastAsia="Times New Roman" w:hAnsi="Arial" w:cs="Arial"/>
          <w:bCs/>
          <w:color w:val="0070C0"/>
          <w:sz w:val="24"/>
          <w:szCs w:val="24"/>
          <w:lang w:val="en-US" w:eastAsia="es-ES"/>
        </w:rPr>
        <w:instrText>ADDIN CSL_CITATION {"citationItems":[{"id":"ITEM-1","itemData":{"DOI":"10.1039/c5ra16817a","ISSN":"20462069","abstract":"&lt;p&gt; Cryo-transmission electron microscopy tests show aggregate formation for dirhamnolipid biosurfactant at concentrations lower than surface-tension-based critical micelle concentration (CMC &lt;sub&gt;st&lt;/sub&gt; ). &lt;/p&gt;","author":[{"dropping-particle":"","family":"Zhong","given":"Hua","non-dropping-particle":"","parse-names":false,"suffix":""},{"dropping-particle":"","family":"Yang","given":"Lei","non-dropping-particle":"","parse-names":false,"suffix":""},{"dropping-particle":"","family":"Yang","given":"Xin","non-dropping-particle":"","parse-names":false,"suffix":""},{"dropping-particle":"","family":"Zeng","given":"Guangming","non-dropping-particle":"","parse-names":false,"suffix":""},{"dropping-particle":"","family":"Liu","given":"Zhifeng","non-dropping-particle":"","parse-names":false,"suffix":""},{"dropping-particle":"","family":"Liu","given":"Yang","non-dropping-particle":"","parse-names":false,"suffix":""},{"dropping-particle":"","family":"Yuan","given":"Xingzhong","non-dropping-particle":"","parse-names":false,"suffix":""}],"container-title":"RSC Advances","id":"ITEM-1","issue":"108","issued":{"date-parts":[["2015"]]},"page":"88578-88582","publisher":"Royal Society of Chemistry","title":"Aggregation of low-concentration dirhamnolipid biosurfactant in electrolyte solution","type":"article-journal","volume":"5"},"uris":["http://www.mendeley.com/documents/?uuid=70c16f9b-9656-4b87-ab47-ffdd96302089"]}],"mendeley":{"formattedCitation":"[60]","plainTextFormattedCitation":"[60]","previouslyFormattedCitation":"[59]"},"properties":{"noteIndex":0},"schema":"https://github.com/citation-style-language/schema/raw/master/csl-citation.json"}</w:instrText>
      </w:r>
      <w:r w:rsidRPr="004560FB">
        <w:rPr>
          <w:rFonts w:ascii="Arial" w:eastAsia="Times New Roman" w:hAnsi="Arial" w:cs="Arial"/>
          <w:bCs/>
          <w:color w:val="0070C0"/>
          <w:sz w:val="24"/>
          <w:szCs w:val="24"/>
          <w:lang w:val="en-US" w:eastAsia="es-ES"/>
        </w:rPr>
        <w:fldChar w:fldCharType="end"/>
      </w:r>
      <w:r w:rsidRPr="004560FB">
        <w:rPr>
          <w:rFonts w:ascii="Arial" w:eastAsia="Times New Roman" w:hAnsi="Arial" w:cs="Arial"/>
          <w:bCs/>
          <w:color w:val="548DD4" w:themeColor="text2" w:themeTint="99"/>
          <w:sz w:val="24"/>
          <w:szCs w:val="24"/>
          <w:lang w:val="en-US" w:eastAsia="es-ES"/>
        </w:rPr>
        <w:t xml:space="preserve"> </w:t>
      </w:r>
      <w:r w:rsidRPr="004560FB">
        <w:rPr>
          <w:rFonts w:ascii="Arial" w:eastAsia="Times New Roman" w:hAnsi="Arial" w:cs="Arial"/>
          <w:bCs/>
          <w:color w:val="000000" w:themeColor="text1"/>
          <w:sz w:val="24"/>
          <w:szCs w:val="24"/>
          <w:lang w:val="en-US" w:eastAsia="es-ES"/>
        </w:rPr>
        <w:t>also</w:t>
      </w:r>
      <w:r w:rsidRPr="004560FB">
        <w:rPr>
          <w:rFonts w:ascii="Arial" w:eastAsia="Times New Roman" w:hAnsi="Arial" w:cs="Arial"/>
          <w:bCs/>
          <w:color w:val="548DD4" w:themeColor="text2" w:themeTint="99"/>
          <w:sz w:val="24"/>
          <w:szCs w:val="24"/>
          <w:lang w:val="en-US" w:eastAsia="es-ES"/>
        </w:rPr>
        <w:t xml:space="preserve"> </w:t>
      </w:r>
      <w:r w:rsidRPr="004560FB">
        <w:rPr>
          <w:rFonts w:ascii="Arial" w:eastAsia="Times New Roman" w:hAnsi="Arial" w:cs="Arial"/>
          <w:bCs/>
          <w:color w:val="000000"/>
          <w:sz w:val="24"/>
          <w:szCs w:val="24"/>
          <w:lang w:val="en-US" w:eastAsia="es-ES"/>
        </w:rPr>
        <w:t xml:space="preserve">observed the formation </w:t>
      </w:r>
      <w:r w:rsidR="00CE562B" w:rsidRPr="0089655E">
        <w:rPr>
          <w:rFonts w:ascii="Arial" w:eastAsia="Times New Roman" w:hAnsi="Arial" w:cs="Arial"/>
          <w:bCs/>
          <w:sz w:val="24"/>
          <w:szCs w:val="24"/>
          <w:lang w:val="en-US" w:eastAsia="es-ES"/>
        </w:rPr>
        <w:t xml:space="preserve">of </w:t>
      </w:r>
      <w:r w:rsidRPr="0089655E">
        <w:rPr>
          <w:rFonts w:ascii="Arial" w:eastAsia="Times New Roman" w:hAnsi="Arial" w:cs="Arial"/>
          <w:bCs/>
          <w:sz w:val="24"/>
          <w:szCs w:val="24"/>
          <w:lang w:val="en-US" w:eastAsia="es-ES"/>
        </w:rPr>
        <w:t>vesicles</w:t>
      </w:r>
      <w:r w:rsidRPr="004560FB">
        <w:rPr>
          <w:rFonts w:ascii="Arial" w:eastAsia="Times New Roman" w:hAnsi="Arial" w:cs="Arial"/>
          <w:bCs/>
          <w:color w:val="000000"/>
          <w:sz w:val="24"/>
          <w:szCs w:val="24"/>
          <w:lang w:val="en-US" w:eastAsia="es-ES"/>
        </w:rPr>
        <w:t xml:space="preserve"> (50-60 nm) at one tenth the CMC, and a decrease in aggregate size beyond the CMC. </w:t>
      </w:r>
      <w:proofErr w:type="spellStart"/>
      <w:r w:rsidRPr="004560FB">
        <w:rPr>
          <w:rFonts w:ascii="Arial" w:eastAsia="Times New Roman" w:hAnsi="Arial" w:cs="Arial"/>
          <w:bCs/>
          <w:sz w:val="24"/>
          <w:szCs w:val="24"/>
          <w:lang w:val="en-US" w:eastAsia="es-ES"/>
        </w:rPr>
        <w:t>Guo</w:t>
      </w:r>
      <w:proofErr w:type="spellEnd"/>
      <w:r w:rsidRPr="004560FB">
        <w:rPr>
          <w:rFonts w:ascii="Arial" w:eastAsia="Times New Roman" w:hAnsi="Arial" w:cs="Arial"/>
          <w:bCs/>
          <w:sz w:val="24"/>
          <w:szCs w:val="24"/>
          <w:lang w:val="en-US" w:eastAsia="es-ES"/>
        </w:rPr>
        <w:t xml:space="preserve"> et al. </w:t>
      </w:r>
      <w:r w:rsidRPr="004560FB">
        <w:rPr>
          <w:rFonts w:ascii="Arial" w:eastAsia="Times New Roman" w:hAnsi="Arial" w:cs="Arial"/>
          <w:bCs/>
          <w:color w:val="00B0F0"/>
          <w:sz w:val="24"/>
          <w:szCs w:val="24"/>
          <w:lang w:val="en-US" w:eastAsia="es-ES"/>
        </w:rPr>
        <w:t>[</w:t>
      </w:r>
      <w:r w:rsidRPr="004560FB">
        <w:rPr>
          <w:rStyle w:val="Refdenotaalfinal"/>
          <w:rFonts w:ascii="Arial" w:eastAsia="Times New Roman" w:hAnsi="Arial" w:cs="Arial"/>
          <w:bCs/>
          <w:color w:val="00B0F0"/>
          <w:sz w:val="24"/>
          <w:szCs w:val="24"/>
          <w:vertAlign w:val="baseline"/>
          <w:lang w:val="en-US" w:eastAsia="es-ES"/>
        </w:rPr>
        <w:endnoteReference w:id="39"/>
      </w:r>
      <w:r w:rsidRPr="004560FB">
        <w:rPr>
          <w:rFonts w:ascii="Arial" w:eastAsia="Times New Roman" w:hAnsi="Arial" w:cs="Arial"/>
          <w:bCs/>
          <w:color w:val="00B0F0"/>
          <w:sz w:val="24"/>
          <w:szCs w:val="24"/>
          <w:lang w:val="en-US" w:eastAsia="es-ES"/>
        </w:rPr>
        <w:t>]</w:t>
      </w:r>
      <w:r w:rsidRPr="004560FB">
        <w:rPr>
          <w:rFonts w:ascii="Arial" w:eastAsia="Times New Roman" w:hAnsi="Arial" w:cs="Arial"/>
          <w:bCs/>
          <w:sz w:val="24"/>
          <w:szCs w:val="24"/>
          <w:lang w:val="en-US" w:eastAsia="es-ES"/>
        </w:rPr>
        <w:t xml:space="preserve"> </w:t>
      </w:r>
      <w:r w:rsidRPr="004560FB">
        <w:rPr>
          <w:rFonts w:ascii="Arial" w:eastAsia="Times New Roman" w:hAnsi="Arial" w:cs="Arial"/>
          <w:bCs/>
          <w:color w:val="000000"/>
          <w:sz w:val="24"/>
          <w:szCs w:val="24"/>
          <w:lang w:val="en-US" w:eastAsia="es-ES"/>
        </w:rPr>
        <w:t xml:space="preserve">reported a bimodal distribution of small and medium vesicles for a </w:t>
      </w:r>
      <w:proofErr w:type="spellStart"/>
      <w:r w:rsidRPr="004560FB">
        <w:rPr>
          <w:rFonts w:ascii="Arial" w:eastAsia="Times New Roman" w:hAnsi="Arial" w:cs="Arial"/>
          <w:bCs/>
          <w:color w:val="000000"/>
          <w:sz w:val="24"/>
          <w:szCs w:val="24"/>
          <w:lang w:val="en-US" w:eastAsia="es-ES"/>
        </w:rPr>
        <w:t>diRL</w:t>
      </w:r>
      <w:proofErr w:type="spellEnd"/>
      <w:r w:rsidRPr="004560FB">
        <w:rPr>
          <w:rFonts w:ascii="Arial" w:eastAsia="Times New Roman" w:hAnsi="Arial" w:cs="Arial"/>
          <w:bCs/>
          <w:color w:val="000000"/>
          <w:sz w:val="24"/>
          <w:szCs w:val="24"/>
          <w:lang w:val="en-US" w:eastAsia="es-ES"/>
        </w:rPr>
        <w:t>-rich fraction; in this case, the vesicle diameter increased with the concentration.</w:t>
      </w:r>
      <w:r w:rsidRPr="004560FB">
        <w:rPr>
          <w:rFonts w:ascii="Arial" w:eastAsia="Times New Roman" w:hAnsi="Arial" w:cs="Arial"/>
          <w:bCs/>
          <w:sz w:val="24"/>
          <w:szCs w:val="24"/>
          <w:lang w:val="en-US" w:eastAsia="es-ES"/>
        </w:rPr>
        <w:t xml:space="preserve"> </w:t>
      </w:r>
      <w:r w:rsidRPr="004560FB">
        <w:rPr>
          <w:rFonts w:ascii="Arial" w:eastAsia="Times New Roman" w:hAnsi="Arial" w:cs="Arial"/>
          <w:color w:val="000000"/>
          <w:sz w:val="24"/>
          <w:szCs w:val="24"/>
          <w:lang w:val="en-US" w:eastAsia="es-ES"/>
        </w:rPr>
        <w:t>The discrepancies in aggregate sizes and trends are similar to the variability of reported CMC values and likewise can be attributed to differences in RL composition, the pH and sample preparation procedures.</w:t>
      </w:r>
    </w:p>
    <w:p w:rsidR="00F160F2" w:rsidRPr="0089655E" w:rsidRDefault="00F160F2" w:rsidP="00F160F2">
      <w:pPr>
        <w:spacing w:after="0" w:line="480" w:lineRule="auto"/>
        <w:ind w:firstLine="708"/>
        <w:jc w:val="both"/>
        <w:rPr>
          <w:rFonts w:ascii="Arial" w:hAnsi="Arial" w:cs="Arial"/>
          <w:sz w:val="24"/>
          <w:szCs w:val="24"/>
          <w:lang w:val="en-US"/>
        </w:rPr>
      </w:pPr>
      <w:r w:rsidRPr="0089655E">
        <w:rPr>
          <w:rFonts w:ascii="Arial" w:hAnsi="Arial" w:cs="Arial"/>
          <w:sz w:val="24"/>
          <w:szCs w:val="24"/>
          <w:lang w:val="en-US"/>
        </w:rPr>
        <w:t xml:space="preserve">Aggregates were also observed at concentrations </w:t>
      </w:r>
      <w:r w:rsidR="00CE562B" w:rsidRPr="0089655E">
        <w:rPr>
          <w:rFonts w:ascii="Arial" w:hAnsi="Arial" w:cs="Arial"/>
          <w:sz w:val="24"/>
          <w:szCs w:val="24"/>
          <w:lang w:val="en-US"/>
        </w:rPr>
        <w:t>below</w:t>
      </w:r>
      <w:r w:rsidRPr="0089655E">
        <w:rPr>
          <w:rFonts w:ascii="Arial" w:hAnsi="Arial" w:cs="Arial"/>
          <w:sz w:val="24"/>
          <w:szCs w:val="24"/>
          <w:lang w:val="en-US"/>
        </w:rPr>
        <w:t xml:space="preserve"> the CMC with the lysine and arginine conjugates (Fig. 2B and 2C). The size distribution profiles of the </w:t>
      </w:r>
      <w:proofErr w:type="spellStart"/>
      <w:r w:rsidRPr="0089655E">
        <w:rPr>
          <w:rFonts w:ascii="Arial" w:hAnsi="Arial" w:cs="Arial"/>
          <w:sz w:val="24"/>
          <w:szCs w:val="24"/>
          <w:lang w:val="en-US"/>
        </w:rPr>
        <w:t>monoRL-lys</w:t>
      </w:r>
      <w:proofErr w:type="spellEnd"/>
      <w:r w:rsidRPr="0089655E">
        <w:rPr>
          <w:rFonts w:ascii="Arial" w:hAnsi="Arial" w:cs="Arial"/>
          <w:sz w:val="24"/>
          <w:szCs w:val="24"/>
          <w:lang w:val="en-US"/>
        </w:rPr>
        <w:t xml:space="preserve"> derivatives are similar to those of their RL precursors; a bimodal distribution of small and medium aggregates that remained fairly constant as the concentration increased. The </w:t>
      </w:r>
      <w:proofErr w:type="spellStart"/>
      <w:r w:rsidRPr="0089655E">
        <w:rPr>
          <w:rFonts w:ascii="Arial" w:hAnsi="Arial" w:cs="Arial"/>
          <w:sz w:val="24"/>
          <w:szCs w:val="24"/>
          <w:lang w:val="en-US"/>
        </w:rPr>
        <w:t>RLmix-lys</w:t>
      </w:r>
      <w:proofErr w:type="spellEnd"/>
      <w:r w:rsidRPr="0089655E">
        <w:rPr>
          <w:rFonts w:ascii="Arial" w:hAnsi="Arial" w:cs="Arial"/>
          <w:sz w:val="24"/>
          <w:szCs w:val="24"/>
          <w:lang w:val="en-US"/>
        </w:rPr>
        <w:t xml:space="preserve"> sample als</w:t>
      </w:r>
      <w:r w:rsidR="00CE562B" w:rsidRPr="0089655E">
        <w:rPr>
          <w:rFonts w:ascii="Arial" w:hAnsi="Arial" w:cs="Arial"/>
          <w:sz w:val="24"/>
          <w:szCs w:val="24"/>
          <w:lang w:val="en-US"/>
        </w:rPr>
        <w:t>o showed a bimodal distribution and</w:t>
      </w:r>
      <w:r w:rsidRPr="0089655E">
        <w:rPr>
          <w:rFonts w:ascii="Arial" w:hAnsi="Arial" w:cs="Arial"/>
          <w:sz w:val="24"/>
          <w:szCs w:val="24"/>
          <w:lang w:val="en-US"/>
        </w:rPr>
        <w:t xml:space="preserve"> the size of the smallest aggregates did not change when the concentration increased, unlike that of the large aggregates.</w:t>
      </w:r>
    </w:p>
    <w:p w:rsidR="004560FB" w:rsidRPr="0089655E" w:rsidRDefault="004560FB" w:rsidP="004560FB">
      <w:pPr>
        <w:spacing w:after="0" w:line="480" w:lineRule="auto"/>
        <w:ind w:firstLine="708"/>
        <w:jc w:val="both"/>
        <w:rPr>
          <w:rFonts w:ascii="Arial" w:hAnsi="Arial" w:cs="Arial"/>
          <w:sz w:val="24"/>
          <w:szCs w:val="24"/>
          <w:lang w:val="en-US"/>
        </w:rPr>
      </w:pPr>
      <w:r w:rsidRPr="0089655E">
        <w:rPr>
          <w:rFonts w:ascii="Arial" w:hAnsi="Arial" w:cs="Arial"/>
          <w:sz w:val="24"/>
          <w:szCs w:val="24"/>
          <w:lang w:val="en-US"/>
        </w:rPr>
        <w:t>Arginine RL conjugates showed different behavior. At low concentrations, medium-sized as well as large vesicles with hydrodynamic diameters higher than those found in the RL samples (between 350 and 750 nm) were observed. At the highest concentrations tested (0.150-0.3), three different size ranges of ag</w:t>
      </w:r>
      <w:r w:rsidR="00CE562B" w:rsidRPr="0089655E">
        <w:rPr>
          <w:rFonts w:ascii="Arial" w:hAnsi="Arial" w:cs="Arial"/>
          <w:sz w:val="24"/>
          <w:szCs w:val="24"/>
          <w:lang w:val="en-US"/>
        </w:rPr>
        <w:t>gregates were found. The smallest had</w:t>
      </w:r>
      <w:r w:rsidRPr="0089655E">
        <w:rPr>
          <w:rFonts w:ascii="Arial" w:hAnsi="Arial" w:cs="Arial"/>
          <w:sz w:val="24"/>
          <w:szCs w:val="24"/>
          <w:lang w:val="en-US"/>
        </w:rPr>
        <w:t xml:space="preserve"> an average size of 4-9 nm</w:t>
      </w:r>
      <w:r w:rsidR="00CE562B" w:rsidRPr="0089655E">
        <w:rPr>
          <w:rFonts w:ascii="Arial" w:hAnsi="Arial" w:cs="Arial"/>
          <w:sz w:val="24"/>
          <w:szCs w:val="24"/>
          <w:lang w:val="en-US"/>
        </w:rPr>
        <w:t xml:space="preserve"> and</w:t>
      </w:r>
      <w:r w:rsidRPr="0089655E">
        <w:rPr>
          <w:rFonts w:ascii="Arial" w:hAnsi="Arial" w:cs="Arial"/>
          <w:sz w:val="24"/>
          <w:szCs w:val="24"/>
          <w:lang w:val="en-US"/>
        </w:rPr>
        <w:t xml:space="preserve"> were most likely micellar structures;</w:t>
      </w:r>
      <w:r w:rsidR="00EC6FCC" w:rsidRPr="0089655E">
        <w:rPr>
          <w:rFonts w:ascii="Arial" w:hAnsi="Arial" w:cs="Arial"/>
          <w:sz w:val="24"/>
          <w:szCs w:val="24"/>
          <w:lang w:val="en-US"/>
        </w:rPr>
        <w:t xml:space="preserve"> those of</w:t>
      </w:r>
      <w:r w:rsidRPr="0089655E">
        <w:rPr>
          <w:rFonts w:ascii="Arial" w:hAnsi="Arial" w:cs="Arial"/>
          <w:sz w:val="24"/>
          <w:szCs w:val="24"/>
          <w:lang w:val="en-US"/>
        </w:rPr>
        <w:t xml:space="preserve"> medium-sized </w:t>
      </w:r>
      <w:r w:rsidR="00EC6FCC" w:rsidRPr="0089655E">
        <w:rPr>
          <w:rFonts w:ascii="Arial" w:hAnsi="Arial" w:cs="Arial"/>
          <w:sz w:val="24"/>
          <w:szCs w:val="24"/>
          <w:lang w:val="en-US"/>
        </w:rPr>
        <w:t>were</w:t>
      </w:r>
      <w:r w:rsidRPr="0089655E">
        <w:rPr>
          <w:rFonts w:ascii="Arial" w:hAnsi="Arial" w:cs="Arial"/>
          <w:sz w:val="24"/>
          <w:szCs w:val="24"/>
          <w:lang w:val="en-US"/>
        </w:rPr>
        <w:t xml:space="preserve"> of 30-40 nm and </w:t>
      </w:r>
      <w:r w:rsidR="00EC6FCC" w:rsidRPr="0089655E">
        <w:rPr>
          <w:rFonts w:ascii="Arial" w:hAnsi="Arial" w:cs="Arial"/>
          <w:sz w:val="24"/>
          <w:szCs w:val="24"/>
          <w:lang w:val="en-US"/>
        </w:rPr>
        <w:t>large</w:t>
      </w:r>
      <w:r w:rsidRPr="0089655E">
        <w:rPr>
          <w:rFonts w:ascii="Arial" w:hAnsi="Arial" w:cs="Arial"/>
          <w:sz w:val="24"/>
          <w:szCs w:val="24"/>
          <w:lang w:val="en-US"/>
        </w:rPr>
        <w:t xml:space="preserve"> of 250 nm. Although the intensity of the peaks corresponding to the micelles (4-9 nm) is very low compared to those of </w:t>
      </w:r>
      <w:r w:rsidR="00EC6FCC" w:rsidRPr="0089655E">
        <w:rPr>
          <w:rFonts w:ascii="Arial" w:hAnsi="Arial" w:cs="Arial"/>
          <w:sz w:val="24"/>
          <w:szCs w:val="24"/>
          <w:lang w:val="en-US"/>
        </w:rPr>
        <w:t xml:space="preserve">the </w:t>
      </w:r>
      <w:r w:rsidRPr="0089655E">
        <w:rPr>
          <w:rFonts w:ascii="Arial" w:hAnsi="Arial" w:cs="Arial"/>
          <w:sz w:val="24"/>
          <w:szCs w:val="24"/>
          <w:lang w:val="en-US"/>
        </w:rPr>
        <w:t xml:space="preserve">large aggregates, it should be taken into account that the latter are considerably amplified by the size distribution in terms of intensity. </w:t>
      </w:r>
    </w:p>
    <w:p w:rsidR="00742366" w:rsidRPr="000518AF" w:rsidRDefault="009954AE" w:rsidP="000518AF">
      <w:pPr>
        <w:spacing w:after="0" w:line="480" w:lineRule="auto"/>
        <w:jc w:val="both"/>
        <w:outlineLvl w:val="0"/>
        <w:rPr>
          <w:rFonts w:ascii="Times New Roman" w:hAnsi="Times New Roman" w:cs="Times New Roman"/>
          <w:sz w:val="24"/>
          <w:szCs w:val="24"/>
          <w:lang w:val="en-US" w:eastAsia="it-IT"/>
        </w:rPr>
      </w:pPr>
      <w:r w:rsidRPr="000518AF">
        <w:rPr>
          <w:rFonts w:ascii="Arial" w:hAnsi="Arial" w:cs="Arial"/>
          <w:sz w:val="24"/>
          <w:szCs w:val="24"/>
          <w:lang w:val="en-US"/>
        </w:rPr>
        <w:t>The DLS</w:t>
      </w:r>
      <w:r w:rsidR="00066760">
        <w:rPr>
          <w:rFonts w:ascii="Arial" w:hAnsi="Arial" w:cs="Arial"/>
          <w:sz w:val="24"/>
          <w:szCs w:val="24"/>
          <w:lang w:val="en-US"/>
        </w:rPr>
        <w:t xml:space="preserve"> studies indicate that all RLs </w:t>
      </w:r>
      <w:r w:rsidRPr="000518AF">
        <w:rPr>
          <w:rFonts w:ascii="Arial" w:hAnsi="Arial" w:cs="Arial"/>
          <w:sz w:val="24"/>
          <w:szCs w:val="24"/>
          <w:lang w:val="en-US"/>
        </w:rPr>
        <w:t xml:space="preserve">formed vesicles at low concentrations. Vesicle formation has already been described for several cationic surfactants, including </w:t>
      </w:r>
      <w:r w:rsidRPr="000518AF">
        <w:rPr>
          <w:rFonts w:ascii="Arial" w:hAnsi="Arial" w:cs="Arial"/>
          <w:color w:val="000000"/>
          <w:sz w:val="24"/>
          <w:szCs w:val="24"/>
          <w:lang w:val="en-US"/>
        </w:rPr>
        <w:t>arginine- or lysine-based surfactants with two alkyl chains</w:t>
      </w:r>
      <w:r w:rsidR="0043685A">
        <w:rPr>
          <w:rFonts w:ascii="Arial" w:hAnsi="Arial" w:cs="Arial"/>
          <w:color w:val="000000"/>
          <w:sz w:val="24"/>
          <w:szCs w:val="24"/>
          <w:lang w:val="en-US"/>
        </w:rPr>
        <w:t xml:space="preserve"> </w:t>
      </w:r>
      <w:r w:rsidR="0043685A" w:rsidRPr="0043685A">
        <w:rPr>
          <w:rFonts w:ascii="Arial" w:hAnsi="Arial" w:cs="Arial"/>
          <w:color w:val="00B0F0"/>
          <w:sz w:val="24"/>
          <w:szCs w:val="24"/>
          <w:lang w:val="en-US"/>
        </w:rPr>
        <w:t>[</w:t>
      </w:r>
      <w:r w:rsidR="0043685A" w:rsidRPr="0043685A">
        <w:rPr>
          <w:rFonts w:ascii="Arial" w:hAnsi="Arial" w:cs="Arial"/>
          <w:color w:val="00B0F0"/>
          <w:sz w:val="24"/>
          <w:szCs w:val="24"/>
          <w:lang w:val="en-US"/>
        </w:rPr>
        <w:fldChar w:fldCharType="begin"/>
      </w:r>
      <w:r w:rsidR="0043685A" w:rsidRPr="0043685A">
        <w:rPr>
          <w:rFonts w:ascii="Arial" w:hAnsi="Arial" w:cs="Arial"/>
          <w:color w:val="00B0F0"/>
          <w:sz w:val="24"/>
          <w:szCs w:val="24"/>
          <w:lang w:val="en-US"/>
        </w:rPr>
        <w:instrText xml:space="preserve"> NOTEREF _Ref456820 \h </w:instrText>
      </w:r>
      <w:r w:rsidR="0043685A">
        <w:rPr>
          <w:rFonts w:ascii="Arial" w:hAnsi="Arial" w:cs="Arial"/>
          <w:color w:val="00B0F0"/>
          <w:sz w:val="24"/>
          <w:szCs w:val="24"/>
          <w:lang w:val="en-US"/>
        </w:rPr>
        <w:instrText xml:space="preserve"> \* MERGEFORMAT </w:instrText>
      </w:r>
      <w:r w:rsidR="0043685A" w:rsidRPr="0043685A">
        <w:rPr>
          <w:rFonts w:ascii="Arial" w:hAnsi="Arial" w:cs="Arial"/>
          <w:color w:val="00B0F0"/>
          <w:sz w:val="24"/>
          <w:szCs w:val="24"/>
          <w:lang w:val="en-US"/>
        </w:rPr>
      </w:r>
      <w:r w:rsidR="0043685A" w:rsidRPr="0043685A">
        <w:rPr>
          <w:rFonts w:ascii="Arial" w:hAnsi="Arial" w:cs="Arial"/>
          <w:color w:val="00B0F0"/>
          <w:sz w:val="24"/>
          <w:szCs w:val="24"/>
          <w:lang w:val="en-US"/>
        </w:rPr>
        <w:fldChar w:fldCharType="separate"/>
      </w:r>
      <w:r w:rsidR="0043685A" w:rsidRPr="0043685A">
        <w:rPr>
          <w:rFonts w:ascii="Arial" w:hAnsi="Arial" w:cs="Arial"/>
          <w:color w:val="00B0F0"/>
          <w:sz w:val="24"/>
          <w:szCs w:val="24"/>
          <w:lang w:val="en-US"/>
        </w:rPr>
        <w:t>13</w:t>
      </w:r>
      <w:r w:rsidR="0043685A" w:rsidRPr="0043685A">
        <w:rPr>
          <w:rFonts w:ascii="Arial" w:hAnsi="Arial" w:cs="Arial"/>
          <w:color w:val="00B0F0"/>
          <w:sz w:val="24"/>
          <w:szCs w:val="24"/>
          <w:lang w:val="en-US"/>
        </w:rPr>
        <w:fldChar w:fldCharType="end"/>
      </w:r>
      <w:r w:rsidR="0043685A" w:rsidRPr="0043685A">
        <w:rPr>
          <w:rFonts w:ascii="Arial" w:hAnsi="Arial" w:cs="Arial"/>
          <w:color w:val="00B0F0"/>
          <w:sz w:val="24"/>
          <w:szCs w:val="24"/>
          <w:lang w:val="en-US"/>
        </w:rPr>
        <w:t>]</w:t>
      </w:r>
      <w:r w:rsidR="0043685A">
        <w:rPr>
          <w:rFonts w:ascii="Arial" w:hAnsi="Arial" w:cs="Arial"/>
          <w:color w:val="000000"/>
          <w:sz w:val="24"/>
          <w:szCs w:val="24"/>
          <w:lang w:val="en-US"/>
        </w:rPr>
        <w:t xml:space="preserve"> </w:t>
      </w:r>
      <w:r w:rsidRPr="000518AF">
        <w:rPr>
          <w:rFonts w:ascii="Arial" w:hAnsi="Arial" w:cs="Arial"/>
          <w:color w:val="000000"/>
          <w:sz w:val="24"/>
          <w:szCs w:val="24"/>
          <w:lang w:val="en-US"/>
        </w:rPr>
        <w:t xml:space="preserve">and </w:t>
      </w:r>
      <w:proofErr w:type="spellStart"/>
      <w:r w:rsidRPr="000518AF">
        <w:rPr>
          <w:rFonts w:ascii="Arial" w:hAnsi="Arial" w:cs="Arial"/>
          <w:color w:val="000000"/>
          <w:sz w:val="24"/>
          <w:szCs w:val="24"/>
          <w:lang w:val="en-US"/>
        </w:rPr>
        <w:t>didodecyl</w:t>
      </w:r>
      <w:proofErr w:type="spellEnd"/>
      <w:r w:rsidRPr="000518AF">
        <w:rPr>
          <w:rFonts w:ascii="Arial" w:hAnsi="Arial" w:cs="Arial"/>
          <w:color w:val="000000"/>
          <w:sz w:val="24"/>
          <w:szCs w:val="24"/>
          <w:lang w:val="en-US"/>
        </w:rPr>
        <w:t xml:space="preserve"> dimethyl ammonium bromide, a cationic surfactant that also contains two hydrophobic chains</w:t>
      </w:r>
      <w:r w:rsidR="006A1C22">
        <w:rPr>
          <w:rFonts w:ascii="Arial" w:hAnsi="Arial" w:cs="Arial"/>
          <w:color w:val="000000"/>
          <w:sz w:val="24"/>
          <w:szCs w:val="24"/>
          <w:lang w:val="en-US"/>
        </w:rPr>
        <w:t xml:space="preserve"> </w:t>
      </w:r>
      <w:r w:rsidR="0043685A" w:rsidRPr="0043685A">
        <w:rPr>
          <w:rFonts w:ascii="Arial" w:hAnsi="Arial" w:cs="Arial"/>
          <w:color w:val="00B0F0"/>
          <w:sz w:val="24"/>
          <w:szCs w:val="24"/>
          <w:lang w:val="en-US"/>
        </w:rPr>
        <w:t>[</w:t>
      </w:r>
      <w:r w:rsidR="006A1C22" w:rsidRPr="0043685A">
        <w:rPr>
          <w:rStyle w:val="Refdenotaalfinal"/>
          <w:rFonts w:ascii="Arial" w:hAnsi="Arial" w:cs="Arial"/>
          <w:color w:val="00B0F0"/>
          <w:sz w:val="24"/>
          <w:szCs w:val="24"/>
          <w:vertAlign w:val="baseline"/>
          <w:lang w:val="en-US"/>
        </w:rPr>
        <w:endnoteReference w:id="40"/>
      </w:r>
      <w:r w:rsidR="0043685A" w:rsidRPr="0043685A">
        <w:rPr>
          <w:rFonts w:ascii="Arial" w:hAnsi="Arial" w:cs="Arial"/>
          <w:color w:val="00B0F0"/>
          <w:sz w:val="24"/>
          <w:szCs w:val="24"/>
          <w:lang w:val="en-US"/>
        </w:rPr>
        <w:t>]</w:t>
      </w:r>
      <w:r w:rsidRPr="000518AF">
        <w:rPr>
          <w:rFonts w:ascii="Arial" w:hAnsi="Arial" w:cs="Arial"/>
          <w:sz w:val="24"/>
          <w:szCs w:val="24"/>
          <w:lang w:val="en-US" w:eastAsia="it-IT"/>
        </w:rPr>
        <w:t>.</w:t>
      </w:r>
      <w:r w:rsidRPr="000518AF">
        <w:rPr>
          <w:rFonts w:ascii="Arial" w:hAnsi="Arial" w:cs="Arial"/>
          <w:color w:val="00B050"/>
          <w:sz w:val="24"/>
          <w:szCs w:val="24"/>
          <w:lang w:val="en-US" w:eastAsia="it-IT"/>
        </w:rPr>
        <w:t xml:space="preserve"> </w:t>
      </w:r>
      <w:r w:rsidRPr="000518AF">
        <w:rPr>
          <w:rFonts w:ascii="Arial" w:hAnsi="Arial" w:cs="Arial"/>
          <w:sz w:val="24"/>
          <w:szCs w:val="24"/>
          <w:lang w:val="en-US" w:eastAsia="it-IT"/>
        </w:rPr>
        <w:t xml:space="preserve">The type of aggregates formed by surfactants in aqueous solution can be predicted by the geometry of the molecule. Double chain surfactants have a cylindrical shape </w:t>
      </w:r>
      <w:r w:rsidR="00066760">
        <w:rPr>
          <w:rFonts w:ascii="Arial" w:hAnsi="Arial" w:cs="Arial"/>
          <w:sz w:val="24"/>
          <w:szCs w:val="24"/>
          <w:lang w:val="en-US" w:eastAsia="it-IT"/>
        </w:rPr>
        <w:t>and</w:t>
      </w:r>
      <w:r w:rsidRPr="000518AF">
        <w:rPr>
          <w:rFonts w:ascii="Arial" w:hAnsi="Arial" w:cs="Arial"/>
          <w:sz w:val="24"/>
          <w:szCs w:val="24"/>
          <w:lang w:val="en-US" w:eastAsia="it-IT"/>
        </w:rPr>
        <w:t xml:space="preserve"> tend to form bilayers through lateral van der Walls interactions of the alkyl chains and hydrogen bonds between the hydrophilic groups.</w:t>
      </w:r>
    </w:p>
    <w:p w:rsidR="00F160F2" w:rsidRPr="00E81A2C" w:rsidRDefault="00F160F2" w:rsidP="000518AF">
      <w:pPr>
        <w:autoSpaceDE w:val="0"/>
        <w:autoSpaceDN w:val="0"/>
        <w:adjustRightInd w:val="0"/>
        <w:spacing w:after="0" w:line="480" w:lineRule="auto"/>
        <w:jc w:val="both"/>
        <w:rPr>
          <w:rFonts w:ascii="Arial" w:hAnsi="Arial" w:cs="Arial"/>
          <w:i/>
          <w:sz w:val="16"/>
          <w:szCs w:val="16"/>
          <w:lang w:val="en-US" w:eastAsia="it-IT"/>
        </w:rPr>
      </w:pPr>
    </w:p>
    <w:p w:rsidR="00742366" w:rsidRPr="0043685A" w:rsidRDefault="009954AE" w:rsidP="000518AF">
      <w:pPr>
        <w:autoSpaceDE w:val="0"/>
        <w:autoSpaceDN w:val="0"/>
        <w:adjustRightInd w:val="0"/>
        <w:spacing w:after="0" w:line="480" w:lineRule="auto"/>
        <w:jc w:val="both"/>
        <w:rPr>
          <w:rFonts w:ascii="Arial" w:eastAsia="GulliverRM" w:hAnsi="Arial" w:cs="Arial"/>
          <w:i/>
          <w:sz w:val="24"/>
          <w:szCs w:val="24"/>
          <w:lang w:val="en-US"/>
        </w:rPr>
      </w:pPr>
      <w:r w:rsidRPr="0043685A">
        <w:rPr>
          <w:rFonts w:ascii="Arial" w:hAnsi="Arial" w:cs="Arial"/>
          <w:i/>
          <w:sz w:val="24"/>
          <w:szCs w:val="24"/>
          <w:lang w:val="en-US" w:eastAsia="it-IT"/>
        </w:rPr>
        <w:t>3.</w:t>
      </w:r>
      <w:r w:rsidR="00C85B38" w:rsidRPr="0043685A">
        <w:rPr>
          <w:rFonts w:ascii="Arial" w:hAnsi="Arial" w:cs="Arial"/>
          <w:i/>
          <w:sz w:val="24"/>
          <w:szCs w:val="24"/>
          <w:lang w:val="en-US" w:eastAsia="it-IT"/>
        </w:rPr>
        <w:t>6.</w:t>
      </w:r>
      <w:r w:rsidRPr="0043685A">
        <w:rPr>
          <w:rFonts w:ascii="Arial" w:hAnsi="Arial" w:cs="Arial"/>
          <w:i/>
          <w:sz w:val="24"/>
          <w:szCs w:val="24"/>
          <w:lang w:val="en-US" w:eastAsia="it-IT"/>
        </w:rPr>
        <w:t xml:space="preserve"> </w:t>
      </w:r>
      <w:r w:rsidRPr="0043685A">
        <w:rPr>
          <w:rFonts w:ascii="Arial" w:eastAsia="GulliverRM" w:hAnsi="Arial" w:cs="Arial"/>
          <w:i/>
          <w:sz w:val="24"/>
          <w:szCs w:val="24"/>
          <w:lang w:val="en-US"/>
        </w:rPr>
        <w:t>DNA binding properties</w:t>
      </w:r>
    </w:p>
    <w:p w:rsidR="00742366" w:rsidRDefault="009954AE" w:rsidP="0043685A">
      <w:pPr>
        <w:spacing w:after="0" w:line="480" w:lineRule="auto"/>
        <w:ind w:firstLine="708"/>
        <w:jc w:val="both"/>
        <w:rPr>
          <w:rFonts w:ascii="Arial" w:hAnsi="Arial" w:cs="Arial"/>
          <w:sz w:val="24"/>
          <w:szCs w:val="24"/>
          <w:lang w:val="en-US"/>
        </w:rPr>
      </w:pPr>
      <w:r w:rsidRPr="000518AF">
        <w:rPr>
          <w:rFonts w:ascii="Arial" w:hAnsi="Arial" w:cs="Arial"/>
          <w:sz w:val="24"/>
          <w:szCs w:val="24"/>
          <w:lang w:val="en-US"/>
        </w:rPr>
        <w:t>An important application of cationic lipids in modern biology is the transport of DNA or other genetic material through the cell. To determine if the new cationic amino acid-based RLs are suitable candidates for biomedical applications, their interactions with DNA were studied. The DNA binding affinity was evaluated with ethidium bromide intercalation and agarose gel electrophoresis assays.</w:t>
      </w:r>
    </w:p>
    <w:p w:rsidR="00AA45C0" w:rsidRPr="000A6761" w:rsidRDefault="00E46BC0" w:rsidP="0043685A">
      <w:pPr>
        <w:spacing w:after="0" w:line="480" w:lineRule="auto"/>
        <w:ind w:firstLine="708"/>
        <w:jc w:val="both"/>
        <w:rPr>
          <w:rFonts w:ascii="Arial" w:hAnsi="Arial" w:cs="Arial"/>
          <w:b/>
          <w:sz w:val="24"/>
          <w:szCs w:val="24"/>
          <w:lang w:val="en-US"/>
        </w:rPr>
      </w:pPr>
      <w:r w:rsidRPr="00CD6821">
        <w:rPr>
          <w:rFonts w:ascii="Arial" w:hAnsi="Arial" w:cs="Arial"/>
          <w:sz w:val="24"/>
          <w:szCs w:val="24"/>
          <w:lang w:val="en-US"/>
        </w:rPr>
        <w:t>Th</w:t>
      </w:r>
      <w:r w:rsidR="00066760">
        <w:rPr>
          <w:rFonts w:ascii="Arial" w:hAnsi="Arial" w:cs="Arial"/>
          <w:sz w:val="24"/>
          <w:szCs w:val="24"/>
          <w:lang w:val="en-US"/>
        </w:rPr>
        <w:t>e fluorescence intensity of EB</w:t>
      </w:r>
      <w:r w:rsidR="0029741B">
        <w:rPr>
          <w:rFonts w:ascii="Arial" w:hAnsi="Arial" w:cs="Arial"/>
          <w:sz w:val="24"/>
          <w:szCs w:val="24"/>
          <w:lang w:val="en-US"/>
        </w:rPr>
        <w:t xml:space="preserve">, </w:t>
      </w:r>
      <w:r w:rsidR="0029741B" w:rsidRPr="00CD6821">
        <w:rPr>
          <w:rFonts w:ascii="Arial" w:hAnsi="Arial" w:cs="Arial"/>
          <w:sz w:val="24"/>
          <w:szCs w:val="24"/>
          <w:lang w:val="en-US"/>
        </w:rPr>
        <w:t>an aromatic cationic dye</w:t>
      </w:r>
      <w:r w:rsidR="0029741B">
        <w:rPr>
          <w:rFonts w:ascii="Arial" w:hAnsi="Arial" w:cs="Arial"/>
          <w:sz w:val="24"/>
          <w:szCs w:val="24"/>
          <w:lang w:val="en-US"/>
        </w:rPr>
        <w:t>,</w:t>
      </w:r>
      <w:r w:rsidR="00066760">
        <w:rPr>
          <w:rFonts w:ascii="Arial" w:hAnsi="Arial" w:cs="Arial"/>
          <w:sz w:val="24"/>
          <w:szCs w:val="24"/>
          <w:lang w:val="en-US"/>
        </w:rPr>
        <w:t xml:space="preserve"> </w:t>
      </w:r>
      <w:r w:rsidRPr="00CD6821">
        <w:rPr>
          <w:rFonts w:ascii="Arial" w:hAnsi="Arial" w:cs="Arial"/>
          <w:sz w:val="24"/>
          <w:szCs w:val="24"/>
          <w:lang w:val="en-US"/>
        </w:rPr>
        <w:t>increased drastically when the ethidium ion intercalated between the DNA base pairs</w:t>
      </w:r>
      <w:r w:rsidR="00335930">
        <w:rPr>
          <w:rFonts w:ascii="Arial" w:hAnsi="Arial" w:cs="Arial"/>
          <w:sz w:val="24"/>
          <w:szCs w:val="24"/>
          <w:lang w:val="en-US"/>
        </w:rPr>
        <w:t xml:space="preserve"> (Figure </w:t>
      </w:r>
      <w:r w:rsidR="00BB46F2">
        <w:rPr>
          <w:rFonts w:ascii="Arial" w:hAnsi="Arial" w:cs="Arial"/>
          <w:sz w:val="24"/>
          <w:szCs w:val="24"/>
          <w:lang w:val="en-US"/>
        </w:rPr>
        <w:t>S9</w:t>
      </w:r>
      <w:r w:rsidR="00330AE8">
        <w:rPr>
          <w:rFonts w:ascii="Arial" w:hAnsi="Arial" w:cs="Arial"/>
          <w:sz w:val="24"/>
          <w:szCs w:val="24"/>
          <w:lang w:val="en-US"/>
        </w:rPr>
        <w:t>)</w:t>
      </w:r>
      <w:r w:rsidRPr="00CD6821">
        <w:rPr>
          <w:rFonts w:ascii="Arial" w:hAnsi="Arial" w:cs="Arial"/>
          <w:sz w:val="24"/>
          <w:szCs w:val="24"/>
          <w:lang w:val="en-US"/>
        </w:rPr>
        <w:t xml:space="preserve">. </w:t>
      </w:r>
      <w:r w:rsidR="00C34D70">
        <w:rPr>
          <w:rFonts w:ascii="Arial" w:hAnsi="Arial" w:cs="Arial"/>
          <w:sz w:val="24"/>
          <w:szCs w:val="24"/>
          <w:lang w:val="en-US"/>
        </w:rPr>
        <w:t xml:space="preserve">The addition of </w:t>
      </w:r>
      <w:proofErr w:type="spellStart"/>
      <w:r w:rsidR="00C34D70">
        <w:rPr>
          <w:rFonts w:ascii="Arial" w:hAnsi="Arial" w:cs="Arial"/>
          <w:sz w:val="24"/>
          <w:szCs w:val="24"/>
          <w:lang w:val="en-US"/>
        </w:rPr>
        <w:t>monoRL</w:t>
      </w:r>
      <w:proofErr w:type="spellEnd"/>
      <w:r w:rsidRPr="00CD6821">
        <w:rPr>
          <w:rFonts w:ascii="Arial" w:hAnsi="Arial" w:cs="Arial"/>
          <w:sz w:val="24"/>
          <w:szCs w:val="24"/>
          <w:lang w:val="en-US"/>
        </w:rPr>
        <w:t xml:space="preserve"> and </w:t>
      </w:r>
      <w:proofErr w:type="spellStart"/>
      <w:r w:rsidRPr="00CD6821">
        <w:rPr>
          <w:rFonts w:ascii="Arial" w:hAnsi="Arial" w:cs="Arial"/>
          <w:sz w:val="24"/>
          <w:szCs w:val="24"/>
          <w:lang w:val="en-US"/>
        </w:rPr>
        <w:t>RLmix</w:t>
      </w:r>
      <w:proofErr w:type="spellEnd"/>
      <w:r w:rsidRPr="00CD6821">
        <w:rPr>
          <w:rFonts w:ascii="Arial" w:hAnsi="Arial" w:cs="Arial"/>
          <w:sz w:val="24"/>
          <w:szCs w:val="24"/>
          <w:lang w:val="en-US"/>
        </w:rPr>
        <w:t xml:space="preserve"> to the EB-DNA complex (Fig. </w:t>
      </w:r>
      <w:r w:rsidR="00BB46F2">
        <w:rPr>
          <w:rFonts w:ascii="Arial" w:hAnsi="Arial" w:cs="Arial"/>
          <w:sz w:val="24"/>
          <w:szCs w:val="24"/>
          <w:lang w:val="en-US"/>
        </w:rPr>
        <w:t>S9A</w:t>
      </w:r>
      <w:r w:rsidRPr="00CD6821">
        <w:rPr>
          <w:rFonts w:ascii="Arial" w:hAnsi="Arial" w:cs="Arial"/>
          <w:sz w:val="24"/>
          <w:szCs w:val="24"/>
          <w:lang w:val="en-US"/>
        </w:rPr>
        <w:t xml:space="preserve"> and </w:t>
      </w:r>
      <w:r w:rsidR="00BB46F2">
        <w:rPr>
          <w:rFonts w:ascii="Arial" w:hAnsi="Arial" w:cs="Arial"/>
          <w:sz w:val="24"/>
          <w:szCs w:val="24"/>
          <w:lang w:val="en-US"/>
        </w:rPr>
        <w:t>S9B</w:t>
      </w:r>
      <w:r w:rsidRPr="00CD6821">
        <w:rPr>
          <w:rFonts w:ascii="Arial" w:hAnsi="Arial" w:cs="Arial"/>
          <w:sz w:val="24"/>
          <w:szCs w:val="24"/>
          <w:lang w:val="en-US"/>
        </w:rPr>
        <w:t xml:space="preserve">) did not affect the stability of the DNA-EB complex, indicating that anionic aggregates do not interact with </w:t>
      </w:r>
      <w:proofErr w:type="spellStart"/>
      <w:r w:rsidRPr="00CD6821">
        <w:rPr>
          <w:rFonts w:ascii="Arial" w:hAnsi="Arial" w:cs="Arial"/>
          <w:sz w:val="24"/>
          <w:szCs w:val="24"/>
          <w:lang w:val="en-US"/>
        </w:rPr>
        <w:t>polyanionic</w:t>
      </w:r>
      <w:proofErr w:type="spellEnd"/>
      <w:r w:rsidRPr="00CD6821">
        <w:rPr>
          <w:rFonts w:ascii="Arial" w:hAnsi="Arial" w:cs="Arial"/>
          <w:sz w:val="24"/>
          <w:szCs w:val="24"/>
          <w:lang w:val="en-US"/>
        </w:rPr>
        <w:t xml:space="preserve"> DNA. </w:t>
      </w:r>
      <w:proofErr w:type="gramStart"/>
      <w:r w:rsidRPr="00CD6821">
        <w:rPr>
          <w:rFonts w:ascii="Arial" w:hAnsi="Arial" w:cs="Arial"/>
          <w:sz w:val="24"/>
          <w:szCs w:val="24"/>
          <w:lang w:val="en-US"/>
        </w:rPr>
        <w:t>The addition of cationic RLs (</w:t>
      </w:r>
      <w:r w:rsidRPr="00BB46F2">
        <w:rPr>
          <w:rFonts w:ascii="Arial" w:hAnsi="Arial" w:cs="Arial"/>
          <w:sz w:val="24"/>
          <w:szCs w:val="24"/>
          <w:lang w:val="en-US"/>
        </w:rPr>
        <w:t>Fig.</w:t>
      </w:r>
      <w:proofErr w:type="gramEnd"/>
      <w:r w:rsidRPr="00BB46F2">
        <w:rPr>
          <w:rFonts w:ascii="Arial" w:hAnsi="Arial" w:cs="Arial"/>
          <w:sz w:val="24"/>
          <w:szCs w:val="24"/>
          <w:lang w:val="en-US"/>
        </w:rPr>
        <w:t xml:space="preserve"> </w:t>
      </w:r>
      <w:r w:rsidR="00BB46F2" w:rsidRPr="00BB46F2">
        <w:rPr>
          <w:rFonts w:ascii="Arial" w:hAnsi="Arial" w:cs="Arial"/>
          <w:sz w:val="24"/>
          <w:szCs w:val="24"/>
          <w:lang w:val="en-US"/>
        </w:rPr>
        <w:t>S9(C-F)</w:t>
      </w:r>
      <w:r w:rsidR="00335930">
        <w:rPr>
          <w:rFonts w:ascii="Arial" w:hAnsi="Arial" w:cs="Arial"/>
          <w:sz w:val="24"/>
          <w:szCs w:val="24"/>
          <w:lang w:val="en-US"/>
        </w:rPr>
        <w:t>)</w:t>
      </w:r>
      <w:r w:rsidRPr="00CD6821">
        <w:rPr>
          <w:rFonts w:ascii="Times New Roman" w:hAnsi="Times New Roman" w:cs="Times New Roman"/>
          <w:sz w:val="24"/>
          <w:szCs w:val="24"/>
          <w:lang w:val="en-US"/>
        </w:rPr>
        <w:t xml:space="preserve"> </w:t>
      </w:r>
      <w:r w:rsidR="0029741B" w:rsidRPr="00CD6821">
        <w:rPr>
          <w:rFonts w:ascii="Arial" w:hAnsi="Arial" w:cs="Arial"/>
          <w:sz w:val="24"/>
          <w:szCs w:val="24"/>
          <w:lang w:val="en-US"/>
        </w:rPr>
        <w:t xml:space="preserve">resulted in a quenching of the </w:t>
      </w:r>
      <w:r w:rsidR="00EC6FCC">
        <w:rPr>
          <w:rFonts w:ascii="Arial" w:hAnsi="Arial" w:cs="Arial"/>
          <w:sz w:val="24"/>
          <w:szCs w:val="24"/>
          <w:lang w:val="en-US"/>
        </w:rPr>
        <w:t>fluorescence emission intensity.</w:t>
      </w:r>
      <w:r w:rsidR="0029741B" w:rsidRPr="00CD6821">
        <w:rPr>
          <w:rFonts w:ascii="Arial" w:hAnsi="Arial" w:cs="Arial"/>
          <w:sz w:val="24"/>
          <w:szCs w:val="24"/>
          <w:lang w:val="en-US"/>
        </w:rPr>
        <w:t xml:space="preserve"> </w:t>
      </w:r>
      <w:r w:rsidR="00EC6FCC">
        <w:rPr>
          <w:rFonts w:ascii="Arial" w:hAnsi="Arial" w:cs="Arial"/>
          <w:sz w:val="24"/>
          <w:szCs w:val="24"/>
          <w:lang w:val="en-US"/>
        </w:rPr>
        <w:t>T</w:t>
      </w:r>
      <w:r w:rsidR="0029741B" w:rsidRPr="00CD6821">
        <w:rPr>
          <w:rFonts w:ascii="Arial" w:hAnsi="Arial" w:cs="Arial"/>
          <w:sz w:val="24"/>
          <w:szCs w:val="24"/>
          <w:lang w:val="en-US"/>
        </w:rPr>
        <w:t>he DNA was compacted by the cationic aggregates formed by the arginine- and lysine-based RLs, producing a gradual release of EB from the EB-DNA complex</w:t>
      </w:r>
      <w:r w:rsidR="00222CFB">
        <w:rPr>
          <w:rFonts w:ascii="Arial" w:hAnsi="Arial" w:cs="Arial"/>
          <w:sz w:val="24"/>
          <w:szCs w:val="24"/>
          <w:lang w:val="en-US"/>
        </w:rPr>
        <w:t xml:space="preserve"> (</w:t>
      </w:r>
      <w:r w:rsidR="00222CFB" w:rsidRPr="00BB46F2">
        <w:rPr>
          <w:rFonts w:ascii="Arial" w:hAnsi="Arial" w:cs="Arial"/>
          <w:sz w:val="24"/>
          <w:szCs w:val="24"/>
          <w:lang w:val="en-US"/>
        </w:rPr>
        <w:t xml:space="preserve">Figure </w:t>
      </w:r>
      <w:r w:rsidR="0043685A" w:rsidRPr="00BB46F2">
        <w:rPr>
          <w:rFonts w:ascii="Arial" w:hAnsi="Arial" w:cs="Arial"/>
          <w:sz w:val="24"/>
          <w:szCs w:val="24"/>
          <w:lang w:val="en-US"/>
        </w:rPr>
        <w:t>3</w:t>
      </w:r>
      <w:r w:rsidR="00222CFB">
        <w:rPr>
          <w:rFonts w:ascii="Arial" w:hAnsi="Arial" w:cs="Arial"/>
          <w:sz w:val="24"/>
          <w:szCs w:val="24"/>
          <w:lang w:val="en-US"/>
        </w:rPr>
        <w:t>)</w:t>
      </w:r>
      <w:r w:rsidRPr="00CD6821">
        <w:rPr>
          <w:rFonts w:ascii="Arial" w:hAnsi="Arial" w:cs="Arial"/>
          <w:sz w:val="24"/>
          <w:szCs w:val="24"/>
          <w:lang w:val="en-US"/>
        </w:rPr>
        <w:t xml:space="preserve">. </w:t>
      </w:r>
    </w:p>
    <w:p w:rsidR="00ED7CC8" w:rsidRPr="000A6761" w:rsidRDefault="000A6761" w:rsidP="000A6761">
      <w:pPr>
        <w:spacing w:after="0" w:line="480" w:lineRule="auto"/>
        <w:ind w:firstLine="708"/>
        <w:jc w:val="center"/>
        <w:rPr>
          <w:rFonts w:ascii="Arial" w:hAnsi="Arial" w:cs="Arial"/>
          <w:b/>
          <w:sz w:val="24"/>
          <w:szCs w:val="24"/>
          <w:lang w:val="en-US"/>
        </w:rPr>
      </w:pPr>
      <w:r w:rsidRPr="000A6761">
        <w:rPr>
          <w:rFonts w:ascii="Arial" w:hAnsi="Arial" w:cs="Arial"/>
          <w:b/>
          <w:sz w:val="24"/>
          <w:szCs w:val="24"/>
          <w:lang w:val="en-US"/>
        </w:rPr>
        <w:t>(FIGURE 3)</w:t>
      </w:r>
    </w:p>
    <w:p w:rsidR="0043685A" w:rsidRDefault="0043685A" w:rsidP="0043685A">
      <w:pPr>
        <w:spacing w:after="0" w:line="480" w:lineRule="auto"/>
        <w:ind w:firstLine="708"/>
        <w:jc w:val="both"/>
        <w:rPr>
          <w:rFonts w:ascii="Arial" w:hAnsi="Arial" w:cs="Arial"/>
          <w:sz w:val="24"/>
          <w:szCs w:val="24"/>
          <w:lang w:val="en-US"/>
        </w:rPr>
      </w:pPr>
      <w:r w:rsidRPr="000518AF">
        <w:rPr>
          <w:rFonts w:ascii="Arial" w:hAnsi="Arial" w:cs="Arial"/>
          <w:sz w:val="24"/>
          <w:szCs w:val="24"/>
          <w:lang w:val="en-US"/>
        </w:rPr>
        <w:t xml:space="preserve">The results indicate that these </w:t>
      </w:r>
      <w:r>
        <w:rPr>
          <w:rFonts w:ascii="Arial" w:hAnsi="Arial" w:cs="Arial"/>
          <w:sz w:val="24"/>
          <w:szCs w:val="24"/>
          <w:lang w:val="en-US"/>
        </w:rPr>
        <w:t>cationic</w:t>
      </w:r>
      <w:r w:rsidRPr="000518AF">
        <w:rPr>
          <w:rFonts w:ascii="Arial" w:hAnsi="Arial" w:cs="Arial"/>
          <w:sz w:val="24"/>
          <w:szCs w:val="24"/>
          <w:lang w:val="en-US"/>
        </w:rPr>
        <w:t xml:space="preserve"> RLs possess good DNA binding capacity and that the most efficient quenching was produced by the arginine homologues. </w:t>
      </w:r>
      <w:r w:rsidR="0029741B" w:rsidRPr="000518AF">
        <w:rPr>
          <w:rFonts w:ascii="Arial" w:hAnsi="Arial" w:cs="Arial"/>
          <w:sz w:val="24"/>
          <w:szCs w:val="24"/>
          <w:lang w:val="en-US"/>
        </w:rPr>
        <w:t>The higher DNA affinity shown by the arginine-based RLs could be ascribed to the nature of their cation</w:t>
      </w:r>
      <w:r w:rsidR="0029741B">
        <w:rPr>
          <w:rFonts w:ascii="Arial" w:hAnsi="Arial" w:cs="Arial"/>
          <w:sz w:val="24"/>
          <w:szCs w:val="24"/>
          <w:lang w:val="en-US"/>
        </w:rPr>
        <w:t>ic charge;</w:t>
      </w:r>
      <w:r w:rsidR="0029741B" w:rsidRPr="000518AF">
        <w:rPr>
          <w:rFonts w:ascii="Arial" w:hAnsi="Arial" w:cs="Arial"/>
          <w:sz w:val="24"/>
          <w:szCs w:val="24"/>
          <w:lang w:val="en-US"/>
        </w:rPr>
        <w:t xml:space="preserve"> </w:t>
      </w:r>
      <w:r w:rsidR="0029741B">
        <w:rPr>
          <w:rFonts w:ascii="Arial" w:hAnsi="Arial" w:cs="Arial"/>
          <w:sz w:val="24"/>
          <w:szCs w:val="24"/>
          <w:lang w:val="en-US"/>
        </w:rPr>
        <w:t>i</w:t>
      </w:r>
      <w:r w:rsidR="0029741B" w:rsidRPr="000518AF">
        <w:rPr>
          <w:rFonts w:ascii="Arial" w:hAnsi="Arial" w:cs="Arial"/>
          <w:sz w:val="24"/>
          <w:szCs w:val="24"/>
          <w:lang w:val="en-US"/>
        </w:rPr>
        <w:t xml:space="preserve">t has been reported that arginine-based lipids also exhibit significant DNA-binding properties through the hydrogen bonds of the </w:t>
      </w:r>
      <w:proofErr w:type="spellStart"/>
      <w:r w:rsidR="0029741B" w:rsidRPr="000518AF">
        <w:rPr>
          <w:rFonts w:ascii="Arial" w:hAnsi="Arial" w:cs="Arial"/>
          <w:sz w:val="24"/>
          <w:szCs w:val="24"/>
          <w:lang w:val="en-US"/>
        </w:rPr>
        <w:t>guanidinium</w:t>
      </w:r>
      <w:proofErr w:type="spellEnd"/>
      <w:r w:rsidR="0029741B" w:rsidRPr="000518AF">
        <w:rPr>
          <w:rFonts w:ascii="Arial" w:hAnsi="Arial" w:cs="Arial"/>
          <w:sz w:val="24"/>
          <w:szCs w:val="24"/>
          <w:lang w:val="en-US"/>
        </w:rPr>
        <w:t xml:space="preserve"> group </w:t>
      </w:r>
      <w:r w:rsidRPr="0043685A">
        <w:rPr>
          <w:rFonts w:ascii="Arial" w:hAnsi="Arial" w:cs="Arial"/>
          <w:color w:val="00B0F0"/>
          <w:sz w:val="24"/>
          <w:szCs w:val="24"/>
          <w:lang w:val="en-US"/>
        </w:rPr>
        <w:t>[</w:t>
      </w:r>
      <w:r w:rsidRPr="0043685A">
        <w:rPr>
          <w:rStyle w:val="Refdenotaalfinal"/>
          <w:rFonts w:ascii="Arial" w:hAnsi="Arial" w:cs="Arial"/>
          <w:color w:val="00B0F0"/>
          <w:sz w:val="24"/>
          <w:szCs w:val="24"/>
          <w:vertAlign w:val="baseline"/>
          <w:lang w:val="en-US"/>
        </w:rPr>
        <w:endnoteReference w:id="41"/>
      </w:r>
      <w:r w:rsidRPr="0043685A">
        <w:rPr>
          <w:rFonts w:ascii="Arial" w:hAnsi="Arial" w:cs="Arial"/>
          <w:color w:val="00B0F0"/>
          <w:sz w:val="24"/>
          <w:szCs w:val="24"/>
          <w:lang w:val="en-US"/>
        </w:rPr>
        <w:t>]</w:t>
      </w:r>
      <w:r w:rsidRPr="000518AF">
        <w:rPr>
          <w:rFonts w:ascii="Arial" w:hAnsi="Arial" w:cs="Arial"/>
          <w:sz w:val="24"/>
          <w:szCs w:val="24"/>
          <w:lang w:val="en-US"/>
        </w:rPr>
        <w:t>.</w:t>
      </w:r>
      <w:r>
        <w:rPr>
          <w:rFonts w:ascii="Arial" w:hAnsi="Arial" w:cs="Arial"/>
          <w:sz w:val="24"/>
          <w:szCs w:val="24"/>
          <w:lang w:val="en-US"/>
        </w:rPr>
        <w:t xml:space="preserve"> </w:t>
      </w:r>
      <w:r w:rsidRPr="000518AF">
        <w:rPr>
          <w:rFonts w:ascii="Arial" w:hAnsi="Arial" w:cs="Arial"/>
          <w:sz w:val="24"/>
          <w:szCs w:val="24"/>
          <w:lang w:val="en-US"/>
        </w:rPr>
        <w:t xml:space="preserve">The DNA affinity of the new RLs is similar to that displayed by </w:t>
      </w:r>
      <w:proofErr w:type="spellStart"/>
      <w:r w:rsidRPr="000518AF">
        <w:rPr>
          <w:rFonts w:ascii="Arial" w:hAnsi="Arial" w:cs="Arial"/>
          <w:sz w:val="24"/>
          <w:szCs w:val="24"/>
          <w:lang w:val="en-US"/>
        </w:rPr>
        <w:t>monocatenary</w:t>
      </w:r>
      <w:proofErr w:type="spellEnd"/>
      <w:r w:rsidRPr="000518AF">
        <w:rPr>
          <w:rFonts w:ascii="Arial" w:hAnsi="Arial" w:cs="Arial"/>
          <w:sz w:val="24"/>
          <w:szCs w:val="24"/>
          <w:lang w:val="en-US"/>
        </w:rPr>
        <w:t xml:space="preserve"> surfactants with long alkyl chains</w:t>
      </w:r>
      <w:r>
        <w:rPr>
          <w:rFonts w:ascii="Arial" w:hAnsi="Arial" w:cs="Arial"/>
          <w:sz w:val="24"/>
          <w:szCs w:val="24"/>
          <w:lang w:val="en-US"/>
        </w:rPr>
        <w:t xml:space="preserve"> </w:t>
      </w:r>
      <w:r w:rsidR="00B83044" w:rsidRPr="0043685A">
        <w:rPr>
          <w:rFonts w:ascii="Arial" w:hAnsi="Arial" w:cs="Arial"/>
          <w:color w:val="00B0F0"/>
          <w:sz w:val="24"/>
          <w:szCs w:val="24"/>
          <w:lang w:val="en-US"/>
        </w:rPr>
        <w:t>[</w:t>
      </w:r>
      <w:r w:rsidR="00B83044" w:rsidRPr="0043685A">
        <w:rPr>
          <w:rStyle w:val="Refdenotaalfinal"/>
          <w:rFonts w:ascii="Arial" w:hAnsi="Arial" w:cs="Arial"/>
          <w:color w:val="00B0F0"/>
          <w:sz w:val="24"/>
          <w:szCs w:val="24"/>
          <w:vertAlign w:val="baseline"/>
          <w:lang w:val="en-US"/>
        </w:rPr>
        <w:endnoteReference w:id="42"/>
      </w:r>
      <w:r w:rsidR="00B83044">
        <w:rPr>
          <w:rFonts w:ascii="Arial" w:hAnsi="Arial" w:cs="Arial"/>
          <w:color w:val="00B0F0"/>
          <w:sz w:val="24"/>
          <w:szCs w:val="24"/>
          <w:lang w:val="en-US"/>
        </w:rPr>
        <w:t>,</w:t>
      </w:r>
      <w:r w:rsidRPr="0043685A">
        <w:rPr>
          <w:rStyle w:val="Refdenotaalfinal"/>
          <w:rFonts w:ascii="Arial" w:hAnsi="Arial" w:cs="Arial"/>
          <w:color w:val="00B0F0"/>
          <w:sz w:val="24"/>
          <w:szCs w:val="24"/>
          <w:vertAlign w:val="baseline"/>
          <w:lang w:val="en-US"/>
        </w:rPr>
        <w:endnoteReference w:id="43"/>
      </w:r>
      <w:proofErr w:type="gramStart"/>
      <w:r w:rsidRPr="0043685A">
        <w:rPr>
          <w:rFonts w:ascii="Arial" w:hAnsi="Arial" w:cs="Arial"/>
          <w:color w:val="00B0F0"/>
          <w:sz w:val="24"/>
          <w:szCs w:val="24"/>
          <w:lang w:val="en-US"/>
        </w:rPr>
        <w:t>,</w:t>
      </w:r>
      <w:proofErr w:type="gramEnd"/>
      <w:r w:rsidRPr="0043685A">
        <w:rPr>
          <w:rStyle w:val="Refdenotaalfinal"/>
          <w:rFonts w:ascii="Arial" w:hAnsi="Arial" w:cs="Arial"/>
          <w:color w:val="00B0F0"/>
          <w:sz w:val="24"/>
          <w:szCs w:val="24"/>
          <w:vertAlign w:val="baseline"/>
          <w:lang w:val="en-US"/>
        </w:rPr>
        <w:endnoteReference w:id="44"/>
      </w:r>
      <w:r w:rsidRPr="0043685A">
        <w:rPr>
          <w:rFonts w:ascii="Arial" w:hAnsi="Arial" w:cs="Arial"/>
          <w:color w:val="00B0F0"/>
          <w:sz w:val="24"/>
          <w:szCs w:val="24"/>
          <w:lang w:val="en-US"/>
        </w:rPr>
        <w:t>]</w:t>
      </w:r>
      <w:r w:rsidRPr="000518AF">
        <w:rPr>
          <w:rFonts w:ascii="Arial" w:hAnsi="Arial" w:cs="Arial"/>
          <w:sz w:val="24"/>
          <w:szCs w:val="24"/>
          <w:lang w:val="en-US"/>
        </w:rPr>
        <w:t xml:space="preserve">. </w:t>
      </w:r>
    </w:p>
    <w:p w:rsidR="00742366" w:rsidRDefault="009954AE" w:rsidP="0043685A">
      <w:pPr>
        <w:spacing w:after="0" w:line="480" w:lineRule="auto"/>
        <w:ind w:firstLine="708"/>
        <w:jc w:val="both"/>
        <w:rPr>
          <w:rFonts w:ascii="Arial" w:hAnsi="Arial" w:cs="Arial"/>
          <w:sz w:val="24"/>
          <w:szCs w:val="24"/>
          <w:lang w:val="en-US"/>
        </w:rPr>
      </w:pPr>
      <w:r w:rsidRPr="000518AF">
        <w:rPr>
          <w:rFonts w:ascii="Arial" w:hAnsi="Arial" w:cs="Arial"/>
          <w:sz w:val="24"/>
          <w:szCs w:val="24"/>
          <w:lang w:val="en-US"/>
        </w:rPr>
        <w:t>Agarose gel electrophoresis was also used to study the interactions of the new RL derivatives with DNA</w:t>
      </w:r>
      <w:r w:rsidR="00BB46F2">
        <w:rPr>
          <w:rFonts w:ascii="Arial" w:hAnsi="Arial" w:cs="Arial"/>
          <w:sz w:val="24"/>
          <w:szCs w:val="24"/>
          <w:lang w:val="en-US"/>
        </w:rPr>
        <w:t xml:space="preserve"> (Figure 4</w:t>
      </w:r>
      <w:r w:rsidR="000232C4">
        <w:rPr>
          <w:rFonts w:ascii="Arial" w:hAnsi="Arial" w:cs="Arial"/>
          <w:sz w:val="24"/>
          <w:szCs w:val="24"/>
          <w:lang w:val="en-US"/>
        </w:rPr>
        <w:t>)</w:t>
      </w:r>
      <w:r w:rsidRPr="000518AF">
        <w:rPr>
          <w:rFonts w:ascii="Arial" w:hAnsi="Arial" w:cs="Arial"/>
          <w:sz w:val="24"/>
          <w:szCs w:val="24"/>
          <w:lang w:val="en-US"/>
        </w:rPr>
        <w:t>. When an electric field is applied to DNA placed in agarose gel, the oligonucleotide replicate</w:t>
      </w:r>
      <w:r w:rsidR="00817E34">
        <w:rPr>
          <w:rFonts w:ascii="Arial" w:hAnsi="Arial" w:cs="Arial"/>
          <w:sz w:val="24"/>
          <w:szCs w:val="24"/>
          <w:lang w:val="en-US"/>
        </w:rPr>
        <w:t>s</w:t>
      </w:r>
      <w:r w:rsidRPr="000518AF">
        <w:rPr>
          <w:rFonts w:ascii="Arial" w:hAnsi="Arial" w:cs="Arial"/>
          <w:sz w:val="24"/>
          <w:szCs w:val="24"/>
          <w:lang w:val="en-US"/>
        </w:rPr>
        <w:t xml:space="preserve"> throughout the gel. As negative charges in DNA become partially or totally neutralized due to the interaction with other compounds, the migration of DNA though the gel is </w:t>
      </w:r>
      <w:r w:rsidR="00817E34">
        <w:rPr>
          <w:rFonts w:ascii="Arial" w:hAnsi="Arial" w:cs="Arial"/>
          <w:sz w:val="24"/>
          <w:szCs w:val="24"/>
          <w:lang w:val="en-US"/>
        </w:rPr>
        <w:t>retarded or completely hindered</w:t>
      </w:r>
      <w:r w:rsidRPr="000518AF">
        <w:rPr>
          <w:rFonts w:ascii="Arial" w:hAnsi="Arial" w:cs="Arial"/>
          <w:sz w:val="24"/>
          <w:szCs w:val="24"/>
          <w:lang w:val="en-US"/>
        </w:rPr>
        <w:t xml:space="preserve">. </w:t>
      </w:r>
    </w:p>
    <w:p w:rsidR="00E81A2C" w:rsidRPr="000A6761" w:rsidRDefault="000A6761" w:rsidP="000A6761">
      <w:pPr>
        <w:spacing w:after="0" w:line="480" w:lineRule="auto"/>
        <w:ind w:firstLine="708"/>
        <w:jc w:val="center"/>
        <w:rPr>
          <w:rFonts w:ascii="Arial" w:hAnsi="Arial" w:cs="Arial"/>
          <w:b/>
          <w:sz w:val="24"/>
          <w:szCs w:val="24"/>
          <w:lang w:val="en-US"/>
        </w:rPr>
      </w:pPr>
      <w:r w:rsidRPr="000A6761">
        <w:rPr>
          <w:rFonts w:ascii="Arial" w:hAnsi="Arial" w:cs="Arial"/>
          <w:b/>
          <w:sz w:val="24"/>
          <w:szCs w:val="24"/>
          <w:lang w:val="en-US"/>
        </w:rPr>
        <w:t>(FIGURE 4)</w:t>
      </w:r>
    </w:p>
    <w:p w:rsidR="0043685A" w:rsidRDefault="0043685A" w:rsidP="00234112">
      <w:pPr>
        <w:spacing w:after="0" w:line="360" w:lineRule="auto"/>
        <w:jc w:val="both"/>
        <w:rPr>
          <w:rFonts w:ascii="Arial" w:hAnsi="Arial" w:cs="Arial"/>
          <w:sz w:val="20"/>
          <w:szCs w:val="20"/>
          <w:lang w:val="en-US"/>
        </w:rPr>
      </w:pPr>
    </w:p>
    <w:p w:rsidR="0029741B" w:rsidRDefault="0029741B" w:rsidP="0029741B">
      <w:pPr>
        <w:spacing w:after="0" w:line="480" w:lineRule="auto"/>
        <w:ind w:firstLine="708"/>
        <w:jc w:val="both"/>
        <w:rPr>
          <w:rFonts w:ascii="Arial" w:hAnsi="Arial" w:cs="Arial"/>
          <w:sz w:val="24"/>
          <w:szCs w:val="24"/>
          <w:lang w:val="en-US"/>
        </w:rPr>
      </w:pPr>
      <w:r w:rsidRPr="00CD6821">
        <w:rPr>
          <w:rFonts w:ascii="Arial" w:hAnsi="Arial" w:cs="Arial"/>
          <w:sz w:val="24"/>
          <w:szCs w:val="24"/>
          <w:lang w:val="en-US"/>
        </w:rPr>
        <w:t xml:space="preserve">No evident modifications in DNA mobility were observed in the presence of varying concentrations of </w:t>
      </w:r>
      <w:proofErr w:type="spellStart"/>
      <w:r>
        <w:rPr>
          <w:rFonts w:ascii="Arial" w:hAnsi="Arial" w:cs="Arial"/>
          <w:sz w:val="24"/>
          <w:szCs w:val="24"/>
          <w:lang w:val="en-US"/>
        </w:rPr>
        <w:t>monoRL</w:t>
      </w:r>
      <w:proofErr w:type="spellEnd"/>
      <w:r>
        <w:rPr>
          <w:rFonts w:ascii="Arial" w:hAnsi="Arial" w:cs="Arial"/>
          <w:sz w:val="24"/>
          <w:szCs w:val="24"/>
          <w:lang w:val="en-US"/>
        </w:rPr>
        <w:t xml:space="preserve"> and </w:t>
      </w:r>
      <w:proofErr w:type="spellStart"/>
      <w:r>
        <w:rPr>
          <w:rFonts w:ascii="Arial" w:hAnsi="Arial" w:cs="Arial"/>
          <w:sz w:val="24"/>
          <w:szCs w:val="24"/>
          <w:lang w:val="en-US"/>
        </w:rPr>
        <w:t>RLmix</w:t>
      </w:r>
      <w:proofErr w:type="spellEnd"/>
      <w:r w:rsidRPr="00CD6821">
        <w:rPr>
          <w:rFonts w:ascii="Arial" w:hAnsi="Arial" w:cs="Arial"/>
          <w:sz w:val="24"/>
          <w:szCs w:val="24"/>
          <w:lang w:val="en-US"/>
        </w:rPr>
        <w:t>. As expected, anionic lipids did not interact with DNA, whereas it was confirmed by agarose gel electrophoresis that DNA forms significantly stable compl</w:t>
      </w:r>
      <w:r>
        <w:rPr>
          <w:rFonts w:ascii="Arial" w:hAnsi="Arial" w:cs="Arial"/>
          <w:sz w:val="24"/>
          <w:szCs w:val="24"/>
          <w:lang w:val="en-US"/>
        </w:rPr>
        <w:t xml:space="preserve">exes with amino acid-based RLs. </w:t>
      </w:r>
      <w:r w:rsidRPr="000518AF">
        <w:rPr>
          <w:rFonts w:ascii="Arial" w:hAnsi="Arial" w:cs="Arial"/>
          <w:sz w:val="24"/>
          <w:szCs w:val="24"/>
          <w:lang w:val="en-US"/>
        </w:rPr>
        <w:t>At low concentrations</w:t>
      </w:r>
      <w:r>
        <w:rPr>
          <w:rFonts w:ascii="Arial" w:hAnsi="Arial" w:cs="Arial"/>
          <w:sz w:val="24"/>
          <w:szCs w:val="24"/>
          <w:lang w:val="en-US"/>
        </w:rPr>
        <w:t xml:space="preserve"> of amino acid derivatives</w:t>
      </w:r>
      <w:r w:rsidRPr="000518AF">
        <w:rPr>
          <w:rFonts w:ascii="Arial" w:hAnsi="Arial" w:cs="Arial"/>
          <w:sz w:val="24"/>
          <w:szCs w:val="24"/>
          <w:lang w:val="en-US"/>
        </w:rPr>
        <w:t xml:space="preserve"> </w:t>
      </w:r>
      <w:r w:rsidRPr="00AA39A6">
        <w:rPr>
          <w:rFonts w:ascii="Arial" w:hAnsi="Arial" w:cs="Arial"/>
          <w:sz w:val="24"/>
          <w:szCs w:val="24"/>
          <w:lang w:val="en-US"/>
        </w:rPr>
        <w:t xml:space="preserve">migration of oligonucleotides was </w:t>
      </w:r>
    </w:p>
    <w:p w:rsidR="0029741B" w:rsidRDefault="0029741B" w:rsidP="0029741B">
      <w:pPr>
        <w:spacing w:after="0" w:line="480" w:lineRule="auto"/>
        <w:jc w:val="both"/>
        <w:rPr>
          <w:rFonts w:ascii="Arial" w:hAnsi="Arial" w:cs="Arial"/>
          <w:sz w:val="24"/>
          <w:szCs w:val="24"/>
          <w:lang w:val="en-US"/>
        </w:rPr>
      </w:pPr>
      <w:proofErr w:type="gramStart"/>
      <w:r w:rsidRPr="00AA39A6">
        <w:rPr>
          <w:rFonts w:ascii="Arial" w:hAnsi="Arial" w:cs="Arial"/>
          <w:sz w:val="24"/>
          <w:szCs w:val="24"/>
          <w:lang w:val="en-US"/>
        </w:rPr>
        <w:t>not</w:t>
      </w:r>
      <w:proofErr w:type="gramEnd"/>
      <w:r w:rsidRPr="00AA39A6">
        <w:rPr>
          <w:rFonts w:ascii="Arial" w:hAnsi="Arial" w:cs="Arial"/>
          <w:sz w:val="24"/>
          <w:szCs w:val="24"/>
          <w:lang w:val="en-US"/>
        </w:rPr>
        <w:t xml:space="preserve"> clearly modified. However, at higher concentrations, the loss of the fluorescence bands along the lines clearly indicates the complete complexation and neutralization of DNA by the tested compounds. </w:t>
      </w:r>
      <w:r>
        <w:rPr>
          <w:rFonts w:ascii="Arial" w:hAnsi="Arial" w:cs="Arial"/>
          <w:sz w:val="24"/>
          <w:szCs w:val="24"/>
          <w:lang w:val="en-US"/>
        </w:rPr>
        <w:t>T</w:t>
      </w:r>
      <w:r w:rsidRPr="00AA39A6">
        <w:rPr>
          <w:rFonts w:ascii="Arial" w:hAnsi="Arial" w:cs="Arial"/>
          <w:sz w:val="24"/>
          <w:szCs w:val="24"/>
          <w:lang w:val="en-US"/>
        </w:rPr>
        <w:t xml:space="preserve">he </w:t>
      </w:r>
      <w:proofErr w:type="spellStart"/>
      <w:r w:rsidRPr="00AA39A6">
        <w:rPr>
          <w:rFonts w:ascii="Arial" w:hAnsi="Arial" w:cs="Arial"/>
          <w:sz w:val="24"/>
          <w:szCs w:val="24"/>
          <w:lang w:val="en-US"/>
        </w:rPr>
        <w:t>RLmix</w:t>
      </w:r>
      <w:proofErr w:type="spellEnd"/>
      <w:r w:rsidRPr="00AA39A6">
        <w:rPr>
          <w:rFonts w:ascii="Arial" w:hAnsi="Arial" w:cs="Arial"/>
          <w:sz w:val="24"/>
          <w:szCs w:val="24"/>
          <w:lang w:val="en-US"/>
        </w:rPr>
        <w:t>-Lys derivatives show</w:t>
      </w:r>
      <w:r w:rsidR="00F23432">
        <w:rPr>
          <w:rFonts w:ascii="Arial" w:hAnsi="Arial" w:cs="Arial"/>
          <w:sz w:val="24"/>
          <w:szCs w:val="24"/>
          <w:lang w:val="en-US"/>
        </w:rPr>
        <w:t>ed</w:t>
      </w:r>
      <w:r w:rsidRPr="00AA39A6">
        <w:rPr>
          <w:rFonts w:ascii="Arial" w:hAnsi="Arial" w:cs="Arial"/>
          <w:sz w:val="24"/>
          <w:szCs w:val="24"/>
          <w:lang w:val="en-US"/>
        </w:rPr>
        <w:t xml:space="preserve"> the lowest affinity to DNA, which agrees with the results of the EB fluorescence studies. </w:t>
      </w:r>
    </w:p>
    <w:p w:rsidR="0043685A" w:rsidRPr="0043685A" w:rsidRDefault="0043685A" w:rsidP="000518AF">
      <w:pPr>
        <w:spacing w:after="0" w:line="480" w:lineRule="auto"/>
        <w:jc w:val="both"/>
        <w:rPr>
          <w:rFonts w:ascii="Arial" w:hAnsi="Arial" w:cs="Arial"/>
          <w:sz w:val="16"/>
          <w:szCs w:val="16"/>
          <w:lang w:val="en-US"/>
        </w:rPr>
      </w:pPr>
    </w:p>
    <w:p w:rsidR="00742366" w:rsidRPr="0043685A" w:rsidRDefault="009954AE" w:rsidP="00416780">
      <w:pPr>
        <w:spacing w:after="0" w:line="480" w:lineRule="auto"/>
        <w:jc w:val="both"/>
        <w:rPr>
          <w:rFonts w:ascii="Arial" w:hAnsi="Arial" w:cs="Arial"/>
          <w:i/>
          <w:sz w:val="24"/>
          <w:szCs w:val="24"/>
          <w:lang w:val="en-US"/>
        </w:rPr>
      </w:pPr>
      <w:r w:rsidRPr="0043685A">
        <w:rPr>
          <w:rFonts w:ascii="Arial" w:hAnsi="Arial" w:cs="Arial"/>
          <w:i/>
          <w:sz w:val="24"/>
          <w:szCs w:val="24"/>
          <w:lang w:val="en-US"/>
        </w:rPr>
        <w:t>3.</w:t>
      </w:r>
      <w:r w:rsidR="00C85B38" w:rsidRPr="0043685A">
        <w:rPr>
          <w:rFonts w:ascii="Arial" w:hAnsi="Arial" w:cs="Arial"/>
          <w:i/>
          <w:sz w:val="24"/>
          <w:szCs w:val="24"/>
          <w:lang w:val="en-US"/>
        </w:rPr>
        <w:t>7.</w:t>
      </w:r>
      <w:r w:rsidRPr="0043685A">
        <w:rPr>
          <w:rFonts w:ascii="Arial" w:hAnsi="Arial" w:cs="Arial"/>
          <w:i/>
          <w:sz w:val="24"/>
          <w:szCs w:val="24"/>
          <w:lang w:val="en-US"/>
        </w:rPr>
        <w:t xml:space="preserve"> Antibacterial activity</w:t>
      </w:r>
    </w:p>
    <w:p w:rsidR="004D2216" w:rsidRPr="0089655E" w:rsidRDefault="009954AE" w:rsidP="00416780">
      <w:pPr>
        <w:spacing w:after="0" w:line="480" w:lineRule="auto"/>
        <w:jc w:val="both"/>
        <w:rPr>
          <w:rFonts w:ascii="Arial" w:hAnsi="Arial" w:cs="Arial"/>
          <w:sz w:val="24"/>
          <w:szCs w:val="24"/>
          <w:lang w:val="en-US"/>
        </w:rPr>
      </w:pPr>
      <w:r w:rsidRPr="000518AF">
        <w:rPr>
          <w:rFonts w:ascii="Arial" w:hAnsi="Arial" w:cs="Arial"/>
          <w:sz w:val="24"/>
          <w:szCs w:val="24"/>
          <w:lang w:val="en-US"/>
        </w:rPr>
        <w:t xml:space="preserve">The design and synthesis of new antimicrobial surfactants is of great interest in the fight against growing antimicrobial resistance. </w:t>
      </w:r>
      <w:r w:rsidR="00F1524E">
        <w:rPr>
          <w:rFonts w:ascii="Arial" w:hAnsi="Arial" w:cs="Arial"/>
          <w:sz w:val="24"/>
          <w:szCs w:val="24"/>
          <w:lang w:val="en-US"/>
        </w:rPr>
        <w:t>T</w:t>
      </w:r>
      <w:r w:rsidR="00AA39A6">
        <w:rPr>
          <w:rFonts w:ascii="Arial" w:hAnsi="Arial" w:cs="Arial"/>
          <w:sz w:val="24"/>
          <w:szCs w:val="24"/>
          <w:lang w:val="en-US"/>
        </w:rPr>
        <w:t xml:space="preserve">he MIC values </w:t>
      </w:r>
      <w:r w:rsidRPr="000518AF">
        <w:rPr>
          <w:rFonts w:ascii="Arial" w:hAnsi="Arial" w:cs="Arial"/>
          <w:sz w:val="24"/>
          <w:szCs w:val="24"/>
          <w:lang w:val="en-US"/>
        </w:rPr>
        <w:t xml:space="preserve">of </w:t>
      </w:r>
      <w:r w:rsidR="00EC6FCC">
        <w:rPr>
          <w:rFonts w:ascii="Arial" w:hAnsi="Arial" w:cs="Arial"/>
          <w:sz w:val="24"/>
          <w:szCs w:val="24"/>
          <w:lang w:val="en-US"/>
        </w:rPr>
        <w:t>each</w:t>
      </w:r>
      <w:r w:rsidRPr="000518AF">
        <w:rPr>
          <w:rFonts w:ascii="Arial" w:hAnsi="Arial" w:cs="Arial"/>
          <w:sz w:val="24"/>
          <w:szCs w:val="24"/>
          <w:lang w:val="en-US"/>
        </w:rPr>
        <w:t xml:space="preserve"> compound </w:t>
      </w:r>
      <w:r w:rsidRPr="00ED7CC8">
        <w:rPr>
          <w:rFonts w:ascii="Arial" w:hAnsi="Arial" w:cs="Arial"/>
          <w:sz w:val="24"/>
          <w:szCs w:val="24"/>
          <w:lang w:val="en-US"/>
        </w:rPr>
        <w:t>against representative bacterial st</w:t>
      </w:r>
      <w:r w:rsidR="00EC6FCC">
        <w:rPr>
          <w:rFonts w:ascii="Arial" w:hAnsi="Arial" w:cs="Arial"/>
          <w:sz w:val="24"/>
          <w:szCs w:val="24"/>
          <w:lang w:val="en-US"/>
        </w:rPr>
        <w:t>rains</w:t>
      </w:r>
      <w:r w:rsidRPr="00ED7CC8">
        <w:rPr>
          <w:rFonts w:ascii="Arial" w:hAnsi="Arial" w:cs="Arial"/>
          <w:sz w:val="24"/>
          <w:szCs w:val="24"/>
          <w:lang w:val="en-US"/>
        </w:rPr>
        <w:t xml:space="preserve"> </w:t>
      </w:r>
      <w:r w:rsidR="00EC6FCC">
        <w:rPr>
          <w:rFonts w:ascii="Arial" w:hAnsi="Arial" w:cs="Arial"/>
          <w:sz w:val="24"/>
          <w:szCs w:val="24"/>
          <w:lang w:val="en-US"/>
        </w:rPr>
        <w:t>are</w:t>
      </w:r>
      <w:r w:rsidR="00335930" w:rsidRPr="00ED7CC8">
        <w:rPr>
          <w:rFonts w:ascii="Arial" w:hAnsi="Arial" w:cs="Arial"/>
          <w:sz w:val="24"/>
          <w:szCs w:val="24"/>
          <w:lang w:val="en-US"/>
        </w:rPr>
        <w:t xml:space="preserve"> </w:t>
      </w:r>
      <w:r w:rsidR="00EC6FCC">
        <w:rPr>
          <w:rFonts w:ascii="Arial" w:hAnsi="Arial" w:cs="Arial"/>
          <w:sz w:val="24"/>
          <w:szCs w:val="24"/>
          <w:lang w:val="en-US"/>
        </w:rPr>
        <w:t>presented in T</w:t>
      </w:r>
      <w:r w:rsidR="00335930" w:rsidRPr="00ED7CC8">
        <w:rPr>
          <w:rFonts w:ascii="Arial" w:hAnsi="Arial" w:cs="Arial"/>
          <w:sz w:val="24"/>
          <w:szCs w:val="24"/>
          <w:lang w:val="en-US"/>
        </w:rPr>
        <w:t>able 2</w:t>
      </w:r>
      <w:r w:rsidRPr="00ED7CC8">
        <w:rPr>
          <w:rFonts w:ascii="Arial" w:hAnsi="Arial" w:cs="Arial"/>
          <w:sz w:val="24"/>
          <w:szCs w:val="24"/>
          <w:lang w:val="en-US"/>
        </w:rPr>
        <w:t xml:space="preserve">. </w:t>
      </w:r>
      <w:r w:rsidR="00EC6FCC">
        <w:rPr>
          <w:rFonts w:ascii="Arial" w:hAnsi="Arial" w:cs="Arial"/>
          <w:sz w:val="24"/>
          <w:szCs w:val="24"/>
          <w:lang w:val="en-US"/>
        </w:rPr>
        <w:t>A</w:t>
      </w:r>
      <w:r w:rsidR="0029741B" w:rsidRPr="00ED7CC8">
        <w:rPr>
          <w:rFonts w:ascii="Arial" w:hAnsi="Arial" w:cs="Arial"/>
          <w:sz w:val="24"/>
          <w:szCs w:val="24"/>
          <w:lang w:val="en-US"/>
        </w:rPr>
        <w:t>nionic</w:t>
      </w:r>
      <w:r w:rsidRPr="00ED7CC8">
        <w:rPr>
          <w:rFonts w:ascii="Arial" w:hAnsi="Arial" w:cs="Arial"/>
          <w:sz w:val="24"/>
          <w:szCs w:val="24"/>
          <w:lang w:val="en-US"/>
        </w:rPr>
        <w:t xml:space="preserve"> RLs did not show antimicrobial activity </w:t>
      </w:r>
      <w:r w:rsidR="00EC6FCC">
        <w:rPr>
          <w:rFonts w:ascii="Arial" w:hAnsi="Arial" w:cs="Arial"/>
          <w:sz w:val="24"/>
          <w:szCs w:val="24"/>
          <w:lang w:val="en-US"/>
        </w:rPr>
        <w:t>at</w:t>
      </w:r>
      <w:r w:rsidRPr="00ED7CC8">
        <w:rPr>
          <w:rFonts w:ascii="Arial" w:hAnsi="Arial" w:cs="Arial"/>
          <w:sz w:val="24"/>
          <w:szCs w:val="24"/>
          <w:lang w:val="en-US"/>
        </w:rPr>
        <w:t xml:space="preserve"> the concentration range tested. </w:t>
      </w:r>
      <w:r w:rsidR="00416780" w:rsidRPr="0089655E">
        <w:rPr>
          <w:rFonts w:ascii="Arial" w:eastAsia="Times New Roman" w:hAnsi="Arial" w:cs="Arial"/>
          <w:sz w:val="24"/>
          <w:szCs w:val="24"/>
          <w:lang w:val="en-US" w:eastAsia="es-ES"/>
        </w:rPr>
        <w:t xml:space="preserve">The results published in the literature </w:t>
      </w:r>
      <w:r w:rsidR="00EC6FCC" w:rsidRPr="0089655E">
        <w:rPr>
          <w:rFonts w:ascii="Arial" w:eastAsia="Times New Roman" w:hAnsi="Arial" w:cs="Arial"/>
          <w:sz w:val="24"/>
          <w:szCs w:val="24"/>
          <w:lang w:val="en-US" w:eastAsia="es-ES"/>
        </w:rPr>
        <w:t>concerning RL</w:t>
      </w:r>
      <w:r w:rsidR="00416780" w:rsidRPr="0089655E">
        <w:rPr>
          <w:rFonts w:ascii="Arial" w:eastAsia="Times New Roman" w:hAnsi="Arial" w:cs="Arial"/>
          <w:sz w:val="24"/>
          <w:szCs w:val="24"/>
          <w:lang w:val="en-US" w:eastAsia="es-ES"/>
        </w:rPr>
        <w:t xml:space="preserve"> antimicrobial activity indicate that different bioactivity profiles can be obtained by changing the growth substrate, growth conditions or bacteria</w:t>
      </w:r>
      <w:r w:rsidR="00EC6FCC" w:rsidRPr="0089655E">
        <w:rPr>
          <w:rFonts w:ascii="Arial" w:eastAsia="Times New Roman" w:hAnsi="Arial" w:cs="Arial"/>
          <w:sz w:val="24"/>
          <w:szCs w:val="24"/>
          <w:lang w:val="en-US" w:eastAsia="es-ES"/>
        </w:rPr>
        <w:t>l</w:t>
      </w:r>
      <w:r w:rsidR="00416780" w:rsidRPr="0089655E">
        <w:rPr>
          <w:rFonts w:ascii="Arial" w:eastAsia="Times New Roman" w:hAnsi="Arial" w:cs="Arial"/>
          <w:sz w:val="24"/>
          <w:szCs w:val="24"/>
          <w:lang w:val="en-US" w:eastAsia="es-ES"/>
        </w:rPr>
        <w:t xml:space="preserve"> strain. </w:t>
      </w:r>
      <w:proofErr w:type="spellStart"/>
      <w:r w:rsidRPr="0089655E">
        <w:rPr>
          <w:rFonts w:ascii="Arial" w:hAnsi="Arial" w:cs="Arial"/>
          <w:sz w:val="24"/>
          <w:szCs w:val="24"/>
          <w:lang w:val="en-US"/>
        </w:rPr>
        <w:t>Abalos</w:t>
      </w:r>
      <w:proofErr w:type="spellEnd"/>
      <w:r w:rsidR="006A1C22" w:rsidRPr="00416780">
        <w:rPr>
          <w:rFonts w:ascii="Arial" w:hAnsi="Arial" w:cs="Arial"/>
          <w:color w:val="FF0000"/>
          <w:sz w:val="24"/>
          <w:szCs w:val="24"/>
          <w:lang w:val="en-US"/>
        </w:rPr>
        <w:t xml:space="preserve"> </w:t>
      </w:r>
      <w:r w:rsidR="006A1C22" w:rsidRPr="004649E1">
        <w:rPr>
          <w:rFonts w:ascii="Arial" w:hAnsi="Arial" w:cs="Arial"/>
          <w:color w:val="00B0F0"/>
          <w:sz w:val="24"/>
          <w:szCs w:val="24"/>
          <w:lang w:val="en-US"/>
        </w:rPr>
        <w:t>[</w:t>
      </w:r>
      <w:r w:rsidR="006A1C22" w:rsidRPr="004649E1">
        <w:rPr>
          <w:rFonts w:ascii="Arial" w:hAnsi="Arial" w:cs="Arial"/>
          <w:color w:val="00B0F0"/>
          <w:sz w:val="24"/>
          <w:szCs w:val="24"/>
          <w:lang w:val="es-ES"/>
        </w:rPr>
        <w:fldChar w:fldCharType="begin"/>
      </w:r>
      <w:r w:rsidR="006A1C22" w:rsidRPr="004649E1">
        <w:rPr>
          <w:rFonts w:ascii="Arial" w:hAnsi="Arial" w:cs="Arial"/>
          <w:color w:val="00B0F0"/>
          <w:sz w:val="24"/>
          <w:szCs w:val="24"/>
          <w:lang w:val="en-US"/>
        </w:rPr>
        <w:instrText xml:space="preserve"> NOTEREF _Ref456582 \h  \* MERGEFORMAT </w:instrText>
      </w:r>
      <w:r w:rsidR="006A1C22" w:rsidRPr="004649E1">
        <w:rPr>
          <w:rFonts w:ascii="Arial" w:hAnsi="Arial" w:cs="Arial"/>
          <w:color w:val="00B0F0"/>
          <w:sz w:val="24"/>
          <w:szCs w:val="24"/>
          <w:lang w:val="es-ES"/>
        </w:rPr>
      </w:r>
      <w:r w:rsidR="006A1C22" w:rsidRPr="004649E1">
        <w:rPr>
          <w:rFonts w:ascii="Arial" w:hAnsi="Arial" w:cs="Arial"/>
          <w:color w:val="00B0F0"/>
          <w:sz w:val="24"/>
          <w:szCs w:val="24"/>
          <w:lang w:val="es-ES"/>
        </w:rPr>
        <w:fldChar w:fldCharType="separate"/>
      </w:r>
      <w:r w:rsidR="006A1C22" w:rsidRPr="004649E1">
        <w:rPr>
          <w:rFonts w:ascii="Arial" w:hAnsi="Arial" w:cs="Arial"/>
          <w:color w:val="00B0F0"/>
          <w:sz w:val="24"/>
          <w:szCs w:val="24"/>
          <w:lang w:val="en-US"/>
        </w:rPr>
        <w:t>25</w:t>
      </w:r>
      <w:r w:rsidR="006A1C22" w:rsidRPr="004649E1">
        <w:rPr>
          <w:rFonts w:ascii="Arial" w:hAnsi="Arial" w:cs="Arial"/>
          <w:color w:val="00B0F0"/>
          <w:sz w:val="24"/>
          <w:szCs w:val="24"/>
          <w:lang w:val="es-ES"/>
        </w:rPr>
        <w:fldChar w:fldCharType="end"/>
      </w:r>
      <w:r w:rsidR="006A1C22" w:rsidRPr="004649E1">
        <w:rPr>
          <w:rFonts w:ascii="Arial" w:hAnsi="Arial" w:cs="Arial"/>
          <w:color w:val="00B0F0"/>
          <w:sz w:val="24"/>
          <w:szCs w:val="24"/>
          <w:lang w:val="en-US"/>
        </w:rPr>
        <w:t>]</w:t>
      </w:r>
      <w:r w:rsidR="006A1C22" w:rsidRPr="00416780">
        <w:rPr>
          <w:rFonts w:ascii="Arial" w:hAnsi="Arial" w:cs="Arial"/>
          <w:color w:val="FF0000"/>
          <w:sz w:val="24"/>
          <w:szCs w:val="24"/>
          <w:lang w:val="en-US"/>
        </w:rPr>
        <w:t xml:space="preserve"> </w:t>
      </w:r>
      <w:r w:rsidRPr="0089655E">
        <w:rPr>
          <w:rFonts w:ascii="Arial" w:hAnsi="Arial" w:cs="Arial"/>
          <w:sz w:val="24"/>
          <w:szCs w:val="24"/>
          <w:lang w:val="en-US"/>
        </w:rPr>
        <w:t xml:space="preserve">and </w:t>
      </w:r>
      <w:proofErr w:type="spellStart"/>
      <w:r w:rsidRPr="0089655E">
        <w:rPr>
          <w:rFonts w:ascii="Arial" w:hAnsi="Arial" w:cs="Arial"/>
          <w:sz w:val="24"/>
          <w:szCs w:val="24"/>
          <w:lang w:val="en-US"/>
        </w:rPr>
        <w:t>Benicasa</w:t>
      </w:r>
      <w:proofErr w:type="spellEnd"/>
      <w:r w:rsidR="006A1C22" w:rsidRPr="00416780">
        <w:rPr>
          <w:rFonts w:ascii="Arial" w:hAnsi="Arial" w:cs="Arial"/>
          <w:color w:val="FF0000"/>
          <w:sz w:val="24"/>
          <w:szCs w:val="24"/>
          <w:lang w:val="en-US"/>
        </w:rPr>
        <w:t xml:space="preserve"> </w:t>
      </w:r>
      <w:r w:rsidR="006A1C22" w:rsidRPr="004649E1">
        <w:rPr>
          <w:rFonts w:ascii="Arial" w:hAnsi="Arial" w:cs="Arial"/>
          <w:color w:val="00B0F0"/>
          <w:sz w:val="24"/>
          <w:szCs w:val="24"/>
          <w:lang w:val="en-US"/>
        </w:rPr>
        <w:t>[</w:t>
      </w:r>
      <w:r w:rsidR="006A1C22" w:rsidRPr="004649E1">
        <w:rPr>
          <w:rFonts w:ascii="Arial" w:hAnsi="Arial" w:cs="Arial"/>
          <w:color w:val="00B0F0"/>
          <w:sz w:val="24"/>
          <w:szCs w:val="24"/>
          <w:lang w:val="es-ES"/>
        </w:rPr>
        <w:fldChar w:fldCharType="begin"/>
      </w:r>
      <w:r w:rsidR="006A1C22" w:rsidRPr="004649E1">
        <w:rPr>
          <w:rFonts w:ascii="Arial" w:hAnsi="Arial" w:cs="Arial"/>
          <w:color w:val="00B0F0"/>
          <w:sz w:val="24"/>
          <w:szCs w:val="24"/>
          <w:lang w:val="en-US"/>
        </w:rPr>
        <w:instrText xml:space="preserve"> NOTEREF _Ref452015 \h  \* MERGEFORMAT </w:instrText>
      </w:r>
      <w:r w:rsidR="006A1C22" w:rsidRPr="004649E1">
        <w:rPr>
          <w:rFonts w:ascii="Arial" w:hAnsi="Arial" w:cs="Arial"/>
          <w:color w:val="00B0F0"/>
          <w:sz w:val="24"/>
          <w:szCs w:val="24"/>
          <w:lang w:val="es-ES"/>
        </w:rPr>
      </w:r>
      <w:r w:rsidR="006A1C22" w:rsidRPr="004649E1">
        <w:rPr>
          <w:rFonts w:ascii="Arial" w:hAnsi="Arial" w:cs="Arial"/>
          <w:color w:val="00B0F0"/>
          <w:sz w:val="24"/>
          <w:szCs w:val="24"/>
          <w:lang w:val="es-ES"/>
        </w:rPr>
        <w:fldChar w:fldCharType="separate"/>
      </w:r>
      <w:r w:rsidR="006A1C22" w:rsidRPr="004649E1">
        <w:rPr>
          <w:rFonts w:ascii="Arial" w:hAnsi="Arial" w:cs="Arial"/>
          <w:color w:val="00B0F0"/>
          <w:sz w:val="24"/>
          <w:szCs w:val="24"/>
          <w:lang w:val="en-US"/>
        </w:rPr>
        <w:t>20</w:t>
      </w:r>
      <w:r w:rsidR="006A1C22" w:rsidRPr="004649E1">
        <w:rPr>
          <w:rFonts w:ascii="Arial" w:hAnsi="Arial" w:cs="Arial"/>
          <w:color w:val="00B0F0"/>
          <w:sz w:val="24"/>
          <w:szCs w:val="24"/>
          <w:lang w:val="es-ES"/>
        </w:rPr>
        <w:fldChar w:fldCharType="end"/>
      </w:r>
      <w:r w:rsidR="006A1C22" w:rsidRPr="0089655E">
        <w:rPr>
          <w:rFonts w:ascii="Arial" w:hAnsi="Arial" w:cs="Arial"/>
          <w:sz w:val="24"/>
          <w:szCs w:val="24"/>
          <w:lang w:val="en-US"/>
        </w:rPr>
        <w:t>]</w:t>
      </w:r>
      <w:r w:rsidRPr="0089655E">
        <w:rPr>
          <w:rFonts w:ascii="Arial" w:hAnsi="Arial" w:cs="Arial"/>
          <w:sz w:val="24"/>
          <w:szCs w:val="24"/>
          <w:lang w:val="en-US"/>
        </w:rPr>
        <w:t xml:space="preserve"> report</w:t>
      </w:r>
      <w:r w:rsidR="00F1524E" w:rsidRPr="0089655E">
        <w:rPr>
          <w:rFonts w:ascii="Arial" w:hAnsi="Arial" w:cs="Arial"/>
          <w:sz w:val="24"/>
          <w:szCs w:val="24"/>
          <w:lang w:val="en-US"/>
        </w:rPr>
        <w:t>ed</w:t>
      </w:r>
      <w:r w:rsidRPr="0089655E">
        <w:rPr>
          <w:rFonts w:ascii="Arial" w:hAnsi="Arial" w:cs="Arial"/>
          <w:sz w:val="24"/>
          <w:szCs w:val="24"/>
          <w:lang w:val="en-US"/>
        </w:rPr>
        <w:t xml:space="preserve"> MIC</w:t>
      </w:r>
      <w:r w:rsidR="00EC6FCC" w:rsidRPr="0089655E">
        <w:rPr>
          <w:rFonts w:ascii="Arial" w:hAnsi="Arial" w:cs="Arial"/>
          <w:sz w:val="24"/>
          <w:szCs w:val="24"/>
          <w:lang w:val="en-US"/>
        </w:rPr>
        <w:t>s</w:t>
      </w:r>
      <w:r w:rsidRPr="0089655E">
        <w:rPr>
          <w:rFonts w:ascii="Arial" w:hAnsi="Arial" w:cs="Arial"/>
          <w:sz w:val="24"/>
          <w:szCs w:val="24"/>
          <w:lang w:val="en-US"/>
        </w:rPr>
        <w:t xml:space="preserve"> in the ran</w:t>
      </w:r>
      <w:r w:rsidR="00B83044" w:rsidRPr="0089655E">
        <w:rPr>
          <w:rFonts w:ascii="Arial" w:hAnsi="Arial" w:cs="Arial"/>
          <w:sz w:val="24"/>
          <w:szCs w:val="24"/>
          <w:lang w:val="en-US"/>
        </w:rPr>
        <w:t>ge of 4 to</w:t>
      </w:r>
      <w:r w:rsidRPr="0089655E">
        <w:rPr>
          <w:rFonts w:ascii="Arial" w:hAnsi="Arial" w:cs="Arial"/>
          <w:sz w:val="24"/>
          <w:szCs w:val="24"/>
          <w:lang w:val="en-US"/>
        </w:rPr>
        <w:t xml:space="preserve">128 </w:t>
      </w:r>
      <w:r w:rsidRPr="0089655E">
        <w:rPr>
          <w:rFonts w:ascii="Arial" w:hAnsi="Arial" w:cs="Arial"/>
          <w:sz w:val="24"/>
          <w:szCs w:val="24"/>
          <w:lang w:val="en-GB"/>
        </w:rPr>
        <w:t>μ</w:t>
      </w:r>
      <w:r w:rsidR="00AA39A6" w:rsidRPr="0089655E">
        <w:rPr>
          <w:rFonts w:ascii="Arial" w:hAnsi="Arial" w:cs="Arial"/>
          <w:sz w:val="24"/>
          <w:szCs w:val="24"/>
          <w:lang w:val="en-US"/>
        </w:rPr>
        <w:t>g/</w:t>
      </w:r>
      <w:r w:rsidRPr="0089655E">
        <w:rPr>
          <w:rFonts w:ascii="Arial" w:hAnsi="Arial" w:cs="Arial"/>
          <w:sz w:val="24"/>
          <w:szCs w:val="24"/>
          <w:lang w:val="en-US"/>
        </w:rPr>
        <w:t>m</w:t>
      </w:r>
      <w:r w:rsidR="00F1524E" w:rsidRPr="0089655E">
        <w:rPr>
          <w:rFonts w:ascii="Arial" w:hAnsi="Arial" w:cs="Arial"/>
          <w:sz w:val="24"/>
          <w:szCs w:val="24"/>
          <w:lang w:val="en-US"/>
        </w:rPr>
        <w:t>L against a variety of bacteria</w:t>
      </w:r>
      <w:r w:rsidRPr="0089655E">
        <w:rPr>
          <w:rFonts w:ascii="Arial" w:hAnsi="Arial" w:cs="Arial"/>
          <w:sz w:val="24"/>
          <w:szCs w:val="24"/>
          <w:lang w:val="en-US"/>
        </w:rPr>
        <w:t xml:space="preserve">. </w:t>
      </w:r>
      <w:proofErr w:type="spellStart"/>
      <w:r w:rsidRPr="0089655E">
        <w:rPr>
          <w:rFonts w:ascii="Arial" w:hAnsi="Arial" w:cs="Arial"/>
          <w:sz w:val="24"/>
          <w:szCs w:val="24"/>
          <w:lang w:val="en-US"/>
        </w:rPr>
        <w:t>Lotfabad</w:t>
      </w:r>
      <w:proofErr w:type="spellEnd"/>
      <w:r w:rsidR="0025108C" w:rsidRPr="00416780">
        <w:rPr>
          <w:rFonts w:ascii="Arial" w:hAnsi="Arial" w:cs="Arial"/>
          <w:color w:val="FF0000"/>
          <w:sz w:val="24"/>
          <w:szCs w:val="24"/>
          <w:lang w:val="en-US"/>
        </w:rPr>
        <w:t xml:space="preserve"> </w:t>
      </w:r>
      <w:r w:rsidR="0025108C" w:rsidRPr="004649E1">
        <w:rPr>
          <w:rFonts w:ascii="Arial" w:hAnsi="Arial" w:cs="Arial"/>
          <w:color w:val="00B0F0"/>
          <w:sz w:val="24"/>
          <w:szCs w:val="24"/>
          <w:lang w:val="en-US"/>
        </w:rPr>
        <w:t>[</w:t>
      </w:r>
      <w:r w:rsidR="0025108C" w:rsidRPr="004649E1">
        <w:rPr>
          <w:rFonts w:ascii="Arial" w:hAnsi="Arial" w:cs="Arial"/>
          <w:color w:val="00B0F0"/>
          <w:sz w:val="24"/>
          <w:szCs w:val="24"/>
          <w:lang w:val="es-ES"/>
        </w:rPr>
        <w:fldChar w:fldCharType="begin"/>
      </w:r>
      <w:r w:rsidR="0025108C" w:rsidRPr="004649E1">
        <w:rPr>
          <w:rFonts w:ascii="Arial" w:hAnsi="Arial" w:cs="Arial"/>
          <w:color w:val="00B0F0"/>
          <w:sz w:val="24"/>
          <w:szCs w:val="24"/>
          <w:lang w:val="en-US"/>
        </w:rPr>
        <w:instrText xml:space="preserve"> NOTEREF _Ref456672 \h  \* MERGEFORMAT </w:instrText>
      </w:r>
      <w:r w:rsidR="0025108C" w:rsidRPr="004649E1">
        <w:rPr>
          <w:rFonts w:ascii="Arial" w:hAnsi="Arial" w:cs="Arial"/>
          <w:color w:val="00B0F0"/>
          <w:sz w:val="24"/>
          <w:szCs w:val="24"/>
          <w:lang w:val="es-ES"/>
        </w:rPr>
      </w:r>
      <w:r w:rsidR="0025108C" w:rsidRPr="004649E1">
        <w:rPr>
          <w:rFonts w:ascii="Arial" w:hAnsi="Arial" w:cs="Arial"/>
          <w:color w:val="00B0F0"/>
          <w:sz w:val="24"/>
          <w:szCs w:val="24"/>
          <w:lang w:val="es-ES"/>
        </w:rPr>
        <w:fldChar w:fldCharType="separate"/>
      </w:r>
      <w:r w:rsidR="0025108C" w:rsidRPr="004649E1">
        <w:rPr>
          <w:rFonts w:ascii="Arial" w:hAnsi="Arial" w:cs="Arial"/>
          <w:color w:val="00B0F0"/>
          <w:sz w:val="24"/>
          <w:szCs w:val="24"/>
          <w:lang w:val="en-US"/>
        </w:rPr>
        <w:t>29</w:t>
      </w:r>
      <w:r w:rsidR="0025108C" w:rsidRPr="004649E1">
        <w:rPr>
          <w:rFonts w:ascii="Arial" w:hAnsi="Arial" w:cs="Arial"/>
          <w:color w:val="00B0F0"/>
          <w:sz w:val="24"/>
          <w:szCs w:val="24"/>
          <w:lang w:val="es-ES"/>
        </w:rPr>
        <w:fldChar w:fldCharType="end"/>
      </w:r>
      <w:r w:rsidR="0025108C" w:rsidRPr="004649E1">
        <w:rPr>
          <w:rFonts w:ascii="Arial" w:hAnsi="Arial" w:cs="Arial"/>
          <w:color w:val="00B0F0"/>
          <w:sz w:val="24"/>
          <w:szCs w:val="24"/>
          <w:lang w:val="en-US"/>
        </w:rPr>
        <w:t>]</w:t>
      </w:r>
      <w:r w:rsidRPr="00416780">
        <w:rPr>
          <w:rFonts w:ascii="Arial" w:hAnsi="Arial" w:cs="Arial"/>
          <w:color w:val="FF0000"/>
          <w:sz w:val="24"/>
          <w:szCs w:val="24"/>
          <w:lang w:val="en-US"/>
        </w:rPr>
        <w:t xml:space="preserve"> </w:t>
      </w:r>
      <w:r w:rsidRPr="0089655E">
        <w:rPr>
          <w:rFonts w:ascii="Arial" w:hAnsi="Arial" w:cs="Arial"/>
          <w:sz w:val="24"/>
          <w:szCs w:val="24"/>
          <w:lang w:val="en-GB"/>
        </w:rPr>
        <w:t xml:space="preserve">found that RLs exhibited </w:t>
      </w:r>
      <w:r w:rsidR="00B83044" w:rsidRPr="0089655E">
        <w:rPr>
          <w:rFonts w:ascii="Arial" w:hAnsi="Arial" w:cs="Arial"/>
          <w:sz w:val="24"/>
          <w:szCs w:val="24"/>
          <w:lang w:val="en-GB"/>
        </w:rPr>
        <w:t>activity</w:t>
      </w:r>
      <w:r w:rsidRPr="0089655E">
        <w:rPr>
          <w:rFonts w:ascii="Arial" w:hAnsi="Arial" w:cs="Arial"/>
          <w:sz w:val="24"/>
          <w:szCs w:val="24"/>
          <w:lang w:val="en-GB"/>
        </w:rPr>
        <w:t xml:space="preserve"> only against some Gram-positive</w:t>
      </w:r>
      <w:r w:rsidRPr="0089655E">
        <w:rPr>
          <w:rFonts w:ascii="Arial" w:hAnsi="Arial" w:cs="Arial"/>
          <w:sz w:val="24"/>
          <w:szCs w:val="24"/>
          <w:lang w:val="en-US"/>
        </w:rPr>
        <w:t xml:space="preserve"> strains. </w:t>
      </w:r>
      <w:r w:rsidR="00EC6FCC" w:rsidRPr="0089655E">
        <w:rPr>
          <w:rFonts w:ascii="Arial" w:hAnsi="Arial" w:cs="Arial"/>
          <w:sz w:val="24"/>
          <w:szCs w:val="24"/>
          <w:lang w:val="en-US"/>
        </w:rPr>
        <w:t xml:space="preserve">On the other hand, different </w:t>
      </w:r>
      <w:r w:rsidR="00416780" w:rsidRPr="0089655E">
        <w:rPr>
          <w:rFonts w:ascii="Arial" w:eastAsia="Times New Roman" w:hAnsi="Arial" w:cs="Arial"/>
          <w:sz w:val="24"/>
          <w:szCs w:val="24"/>
          <w:lang w:val="en-US" w:eastAsia="es-ES"/>
        </w:rPr>
        <w:t>activity against bacteria</w:t>
      </w:r>
      <w:r w:rsidR="00EC6FCC" w:rsidRPr="0089655E">
        <w:rPr>
          <w:rFonts w:ascii="Arial" w:eastAsia="Times New Roman" w:hAnsi="Arial" w:cs="Arial"/>
          <w:sz w:val="24"/>
          <w:szCs w:val="24"/>
          <w:lang w:val="en-US" w:eastAsia="es-ES"/>
        </w:rPr>
        <w:t>l</w:t>
      </w:r>
      <w:r w:rsidR="00416780" w:rsidRPr="0089655E">
        <w:rPr>
          <w:rFonts w:ascii="Arial" w:eastAsia="Times New Roman" w:hAnsi="Arial" w:cs="Arial"/>
          <w:sz w:val="24"/>
          <w:szCs w:val="24"/>
          <w:lang w:val="en-US" w:eastAsia="es-ES"/>
        </w:rPr>
        <w:t xml:space="preserve"> and fung</w:t>
      </w:r>
      <w:r w:rsidR="00EC6FCC" w:rsidRPr="0089655E">
        <w:rPr>
          <w:rFonts w:ascii="Arial" w:eastAsia="Times New Roman" w:hAnsi="Arial" w:cs="Arial"/>
          <w:sz w:val="24"/>
          <w:szCs w:val="24"/>
          <w:lang w:val="en-US" w:eastAsia="es-ES"/>
        </w:rPr>
        <w:t>al</w:t>
      </w:r>
      <w:r w:rsidR="00416780" w:rsidRPr="0089655E">
        <w:rPr>
          <w:rFonts w:ascii="Arial" w:eastAsia="Times New Roman" w:hAnsi="Arial" w:cs="Arial"/>
          <w:sz w:val="24"/>
          <w:szCs w:val="24"/>
          <w:lang w:val="en-US" w:eastAsia="es-ES"/>
        </w:rPr>
        <w:t xml:space="preserve"> </w:t>
      </w:r>
      <w:r w:rsidR="00896CBF" w:rsidRPr="0089655E">
        <w:rPr>
          <w:rFonts w:ascii="Arial" w:eastAsia="Times New Roman" w:hAnsi="Arial" w:cs="Arial"/>
          <w:sz w:val="24"/>
          <w:szCs w:val="24"/>
          <w:lang w:val="en-US" w:eastAsia="es-ES"/>
        </w:rPr>
        <w:t>species was</w:t>
      </w:r>
      <w:r w:rsidR="00EC6FCC" w:rsidRPr="0089655E">
        <w:rPr>
          <w:rFonts w:ascii="Arial" w:eastAsia="Times New Roman" w:hAnsi="Arial" w:cs="Arial"/>
          <w:sz w:val="24"/>
          <w:szCs w:val="24"/>
          <w:lang w:val="en-US" w:eastAsia="es-ES"/>
        </w:rPr>
        <w:t xml:space="preserve"> described for </w:t>
      </w:r>
      <w:r w:rsidR="00416780" w:rsidRPr="0089655E">
        <w:rPr>
          <w:rFonts w:ascii="Arial" w:eastAsia="Times New Roman" w:hAnsi="Arial" w:cs="Arial"/>
          <w:sz w:val="24"/>
          <w:szCs w:val="24"/>
          <w:lang w:val="en-US" w:eastAsia="es-ES"/>
        </w:rPr>
        <w:t>two RL mixture</w:t>
      </w:r>
      <w:r w:rsidR="00EC6FCC" w:rsidRPr="0089655E">
        <w:rPr>
          <w:rFonts w:ascii="Arial" w:eastAsia="Times New Roman" w:hAnsi="Arial" w:cs="Arial"/>
          <w:sz w:val="24"/>
          <w:szCs w:val="24"/>
          <w:lang w:val="en-US" w:eastAsia="es-ES"/>
        </w:rPr>
        <w:t>s</w:t>
      </w:r>
      <w:r w:rsidR="00416780" w:rsidRPr="0089655E">
        <w:rPr>
          <w:rFonts w:ascii="Arial" w:eastAsia="Times New Roman" w:hAnsi="Arial" w:cs="Arial"/>
          <w:sz w:val="24"/>
          <w:szCs w:val="24"/>
          <w:lang w:val="en-US" w:eastAsia="es-ES"/>
        </w:rPr>
        <w:t xml:space="preserve"> pro</w:t>
      </w:r>
      <w:r w:rsidR="00EC6FCC" w:rsidRPr="0089655E">
        <w:rPr>
          <w:rFonts w:ascii="Arial" w:eastAsia="Times New Roman" w:hAnsi="Arial" w:cs="Arial"/>
          <w:sz w:val="24"/>
          <w:szCs w:val="24"/>
          <w:lang w:val="en-US" w:eastAsia="es-ES"/>
        </w:rPr>
        <w:t>duced by two distinct Pseudomona</w:t>
      </w:r>
      <w:r w:rsidR="00416780" w:rsidRPr="0089655E">
        <w:rPr>
          <w:rFonts w:ascii="Arial" w:eastAsia="Times New Roman" w:hAnsi="Arial" w:cs="Arial"/>
          <w:sz w:val="24"/>
          <w:szCs w:val="24"/>
          <w:lang w:val="en-US" w:eastAsia="es-ES"/>
        </w:rPr>
        <w:t>s strains</w:t>
      </w:r>
      <w:r w:rsidR="00416780" w:rsidRPr="004649E1">
        <w:rPr>
          <w:rFonts w:ascii="Arial" w:eastAsia="Times New Roman" w:hAnsi="Arial" w:cs="Arial"/>
          <w:color w:val="FF0000"/>
          <w:sz w:val="24"/>
          <w:szCs w:val="24"/>
          <w:lang w:val="en-US" w:eastAsia="es-ES"/>
        </w:rPr>
        <w:t xml:space="preserve"> </w:t>
      </w:r>
      <w:r w:rsidR="00E77F05" w:rsidRPr="0089655E">
        <w:rPr>
          <w:rFonts w:ascii="Arial" w:eastAsia="Times New Roman" w:hAnsi="Arial" w:cs="Arial"/>
          <w:sz w:val="24"/>
          <w:szCs w:val="24"/>
          <w:lang w:val="en-US" w:eastAsia="es-ES"/>
        </w:rPr>
        <w:t>[</w:t>
      </w:r>
      <w:r w:rsidR="00E77F05" w:rsidRPr="0089655E">
        <w:rPr>
          <w:rStyle w:val="Refdenotaalfinal"/>
          <w:rFonts w:ascii="Arial" w:eastAsia="Times New Roman" w:hAnsi="Arial" w:cs="Arial"/>
          <w:sz w:val="24"/>
          <w:szCs w:val="24"/>
          <w:vertAlign w:val="baseline"/>
          <w:lang w:val="en-US" w:eastAsia="es-ES"/>
        </w:rPr>
        <w:endnoteReference w:id="45"/>
      </w:r>
      <w:r w:rsidR="00E77F05" w:rsidRPr="0089655E">
        <w:rPr>
          <w:rFonts w:ascii="Arial" w:eastAsia="Times New Roman" w:hAnsi="Arial" w:cs="Arial"/>
          <w:sz w:val="24"/>
          <w:szCs w:val="24"/>
          <w:lang w:val="en-US" w:eastAsia="es-ES"/>
        </w:rPr>
        <w:t>,</w:t>
      </w:r>
      <w:r w:rsidR="00E77F05" w:rsidRPr="0089655E">
        <w:rPr>
          <w:rStyle w:val="Refdenotaalfinal"/>
          <w:rFonts w:ascii="Arial" w:eastAsia="Times New Roman" w:hAnsi="Arial" w:cs="Arial"/>
          <w:sz w:val="24"/>
          <w:szCs w:val="24"/>
          <w:vertAlign w:val="baseline"/>
          <w:lang w:val="en-US" w:eastAsia="es-ES"/>
        </w:rPr>
        <w:endnoteReference w:id="46"/>
      </w:r>
      <w:r w:rsidR="00E77F05" w:rsidRPr="0089655E">
        <w:rPr>
          <w:rFonts w:ascii="Arial" w:eastAsia="Times New Roman" w:hAnsi="Arial" w:cs="Arial"/>
          <w:sz w:val="24"/>
          <w:szCs w:val="24"/>
          <w:lang w:val="en-US" w:eastAsia="es-ES"/>
        </w:rPr>
        <w:t>]</w:t>
      </w:r>
      <w:r w:rsidR="00416780" w:rsidRPr="0089655E">
        <w:rPr>
          <w:rFonts w:ascii="Arial" w:eastAsia="Times New Roman" w:hAnsi="Arial" w:cs="Arial"/>
          <w:sz w:val="24"/>
          <w:szCs w:val="24"/>
          <w:lang w:val="en-US" w:eastAsia="es-ES"/>
        </w:rPr>
        <w:t>.</w:t>
      </w:r>
      <w:r w:rsidR="00416780" w:rsidRPr="0089655E">
        <w:rPr>
          <w:rFonts w:ascii="Arial" w:hAnsi="Arial" w:cs="Arial"/>
          <w:sz w:val="24"/>
          <w:szCs w:val="24"/>
          <w:lang w:val="en-US"/>
        </w:rPr>
        <w:t xml:space="preserve"> </w:t>
      </w:r>
      <w:r w:rsidRPr="0089655E">
        <w:rPr>
          <w:rFonts w:ascii="Arial" w:hAnsi="Arial" w:cs="Arial"/>
          <w:sz w:val="24"/>
          <w:szCs w:val="24"/>
          <w:lang w:val="en-US"/>
        </w:rPr>
        <w:t xml:space="preserve">In contrast, </w:t>
      </w:r>
      <w:proofErr w:type="spellStart"/>
      <w:r w:rsidR="00A32E54" w:rsidRPr="0089655E">
        <w:rPr>
          <w:rFonts w:ascii="Arial" w:eastAsia="Times New Roman" w:hAnsi="Arial" w:cs="Arial"/>
          <w:sz w:val="24"/>
          <w:szCs w:val="24"/>
          <w:lang w:val="en-US" w:eastAsia="es-ES"/>
        </w:rPr>
        <w:t>Aleksic</w:t>
      </w:r>
      <w:proofErr w:type="spellEnd"/>
      <w:r w:rsidR="00A32E54" w:rsidRPr="0089655E">
        <w:rPr>
          <w:rFonts w:ascii="Arial" w:eastAsia="Times New Roman" w:hAnsi="Arial" w:cs="Arial"/>
          <w:sz w:val="24"/>
          <w:szCs w:val="24"/>
          <w:lang w:val="en-US" w:eastAsia="es-ES"/>
        </w:rPr>
        <w:t xml:space="preserve"> et al. </w:t>
      </w:r>
      <w:r w:rsidR="004D2216" w:rsidRPr="0089655E">
        <w:rPr>
          <w:rFonts w:ascii="Arial" w:hAnsi="Arial" w:cs="Arial"/>
          <w:sz w:val="24"/>
          <w:szCs w:val="24"/>
          <w:lang w:val="en-US"/>
        </w:rPr>
        <w:t xml:space="preserve">found no direct activity of natural RLs </w:t>
      </w:r>
      <w:r w:rsidR="00EC6FCC" w:rsidRPr="0089655E">
        <w:rPr>
          <w:rFonts w:ascii="Arial" w:hAnsi="Arial" w:cs="Arial"/>
          <w:sz w:val="24"/>
          <w:szCs w:val="24"/>
          <w:lang w:val="en-US"/>
        </w:rPr>
        <w:t>at</w:t>
      </w:r>
      <w:r w:rsidR="004D2216" w:rsidRPr="0089655E">
        <w:rPr>
          <w:rFonts w:ascii="Arial" w:hAnsi="Arial" w:cs="Arial"/>
          <w:sz w:val="24"/>
          <w:szCs w:val="24"/>
          <w:lang w:val="en-US"/>
        </w:rPr>
        <w:t xml:space="preserve"> concentrations</w:t>
      </w:r>
      <w:r w:rsidR="00EC6FCC" w:rsidRPr="0089655E">
        <w:rPr>
          <w:rFonts w:ascii="Arial" w:hAnsi="Arial" w:cs="Arial"/>
          <w:sz w:val="24"/>
          <w:szCs w:val="24"/>
          <w:lang w:val="en-US"/>
        </w:rPr>
        <w:t xml:space="preserve"> of</w:t>
      </w:r>
      <w:r w:rsidR="004D2216" w:rsidRPr="0089655E">
        <w:rPr>
          <w:rFonts w:ascii="Arial" w:hAnsi="Arial" w:cs="Arial"/>
          <w:sz w:val="24"/>
          <w:szCs w:val="24"/>
          <w:lang w:val="en-US"/>
        </w:rPr>
        <w:t xml:space="preserve"> up to 500 </w:t>
      </w:r>
      <w:proofErr w:type="spellStart"/>
      <w:r w:rsidR="004D2216" w:rsidRPr="0089655E">
        <w:rPr>
          <w:rFonts w:ascii="Arial" w:hAnsi="Arial" w:cs="Arial"/>
          <w:sz w:val="24"/>
          <w:szCs w:val="24"/>
          <w:lang w:val="en-US"/>
        </w:rPr>
        <w:t>μg</w:t>
      </w:r>
      <w:proofErr w:type="spellEnd"/>
      <w:r w:rsidR="004D2216" w:rsidRPr="0089655E">
        <w:rPr>
          <w:rFonts w:ascii="Arial" w:hAnsi="Arial" w:cs="Arial"/>
          <w:sz w:val="24"/>
          <w:szCs w:val="24"/>
          <w:lang w:val="en-US"/>
        </w:rPr>
        <w:t>/mL against Gram-positive and Gram-negative strains</w:t>
      </w:r>
      <w:r w:rsidR="004D2216" w:rsidRPr="004649E1">
        <w:rPr>
          <w:rFonts w:ascii="Arial" w:hAnsi="Arial" w:cs="Arial"/>
          <w:color w:val="FF0000"/>
          <w:sz w:val="24"/>
          <w:szCs w:val="24"/>
          <w:lang w:val="en-US"/>
        </w:rPr>
        <w:t xml:space="preserve"> </w:t>
      </w:r>
      <w:bookmarkStart w:id="12" w:name="_Ref457234"/>
      <w:r w:rsidR="004D2216" w:rsidRPr="004649E1">
        <w:rPr>
          <w:rFonts w:ascii="Arial" w:hAnsi="Arial" w:cs="Arial"/>
          <w:color w:val="00B0F0"/>
          <w:sz w:val="24"/>
          <w:szCs w:val="24"/>
          <w:lang w:val="en-US"/>
        </w:rPr>
        <w:t>[</w:t>
      </w:r>
      <w:bookmarkStart w:id="13" w:name="_Ref882765"/>
      <w:r w:rsidR="004D2216" w:rsidRPr="004649E1">
        <w:rPr>
          <w:rStyle w:val="Refdenotaalfinal"/>
          <w:rFonts w:ascii="Arial" w:hAnsi="Arial" w:cs="Arial"/>
          <w:color w:val="00B0F0"/>
          <w:sz w:val="24"/>
          <w:szCs w:val="24"/>
          <w:vertAlign w:val="baseline"/>
          <w:lang w:val="en-US"/>
        </w:rPr>
        <w:endnoteReference w:id="47"/>
      </w:r>
      <w:bookmarkEnd w:id="12"/>
      <w:bookmarkEnd w:id="13"/>
      <w:r w:rsidR="004D2216" w:rsidRPr="004649E1">
        <w:rPr>
          <w:rFonts w:ascii="Arial" w:hAnsi="Arial" w:cs="Arial"/>
          <w:color w:val="00B0F0"/>
          <w:sz w:val="24"/>
          <w:szCs w:val="24"/>
          <w:lang w:val="en-US"/>
        </w:rPr>
        <w:t>]</w:t>
      </w:r>
      <w:r w:rsidR="00A32E54" w:rsidRPr="004649E1">
        <w:rPr>
          <w:rFonts w:ascii="Arial" w:hAnsi="Arial" w:cs="Arial"/>
          <w:color w:val="00B0F0"/>
          <w:sz w:val="24"/>
          <w:szCs w:val="24"/>
          <w:lang w:val="en-US"/>
        </w:rPr>
        <w:t xml:space="preserve"> </w:t>
      </w:r>
      <w:r w:rsidR="00A32E54" w:rsidRPr="004649E1">
        <w:rPr>
          <w:rFonts w:ascii="Arial" w:hAnsi="Arial" w:cs="Arial"/>
          <w:color w:val="FF0000"/>
          <w:sz w:val="24"/>
          <w:szCs w:val="24"/>
          <w:lang w:val="en-US"/>
        </w:rPr>
        <w:t xml:space="preserve"> </w:t>
      </w:r>
      <w:r w:rsidR="00F23432" w:rsidRPr="0089655E">
        <w:rPr>
          <w:rFonts w:ascii="Arial" w:hAnsi="Arial" w:cs="Arial"/>
          <w:sz w:val="24"/>
          <w:szCs w:val="24"/>
          <w:lang w:val="en-US"/>
        </w:rPr>
        <w:t>whereas</w:t>
      </w:r>
      <w:r w:rsidR="00A32E54" w:rsidRPr="0089655E">
        <w:rPr>
          <w:rFonts w:ascii="Arial" w:eastAsia="Times New Roman" w:hAnsi="Arial" w:cs="Arial"/>
          <w:sz w:val="24"/>
          <w:szCs w:val="24"/>
          <w:lang w:val="en-US" w:eastAsia="es-ES"/>
        </w:rPr>
        <w:t xml:space="preserve"> synthetic </w:t>
      </w:r>
      <w:r w:rsidR="00F23432" w:rsidRPr="0089655E">
        <w:rPr>
          <w:rFonts w:ascii="Arial" w:eastAsia="Times New Roman" w:hAnsi="Arial" w:cs="Arial"/>
          <w:sz w:val="24"/>
          <w:szCs w:val="24"/>
          <w:lang w:val="en-US" w:eastAsia="es-ES"/>
        </w:rPr>
        <w:t>RL</w:t>
      </w:r>
      <w:r w:rsidR="00416780" w:rsidRPr="0089655E">
        <w:rPr>
          <w:rFonts w:ascii="Arial" w:eastAsia="Times New Roman" w:hAnsi="Arial" w:cs="Arial"/>
          <w:sz w:val="24"/>
          <w:szCs w:val="24"/>
          <w:lang w:val="en-US" w:eastAsia="es-ES"/>
        </w:rPr>
        <w:t xml:space="preserve"> </w:t>
      </w:r>
      <w:r w:rsidR="00A32E54" w:rsidRPr="0089655E">
        <w:rPr>
          <w:rFonts w:ascii="Arial" w:eastAsia="Times New Roman" w:hAnsi="Arial" w:cs="Arial"/>
          <w:sz w:val="24"/>
          <w:szCs w:val="24"/>
          <w:lang w:val="en-US" w:eastAsia="es-ES"/>
        </w:rPr>
        <w:t xml:space="preserve">amide derivatives </w:t>
      </w:r>
      <w:r w:rsidR="00F23432" w:rsidRPr="0089655E">
        <w:rPr>
          <w:rFonts w:ascii="Arial" w:eastAsia="Times New Roman" w:hAnsi="Arial" w:cs="Arial"/>
          <w:sz w:val="24"/>
          <w:szCs w:val="24"/>
          <w:lang w:val="en-US" w:eastAsia="es-ES"/>
        </w:rPr>
        <w:t>were active</w:t>
      </w:r>
      <w:r w:rsidR="00A32E54" w:rsidRPr="0089655E">
        <w:rPr>
          <w:rFonts w:ascii="Arial" w:eastAsia="Times New Roman" w:hAnsi="Arial" w:cs="Arial"/>
          <w:sz w:val="24"/>
          <w:szCs w:val="24"/>
          <w:lang w:val="en-US" w:eastAsia="es-ES"/>
        </w:rPr>
        <w:t xml:space="preserve"> against the Gram-positive bacteria tested.</w:t>
      </w:r>
    </w:p>
    <w:p w:rsidR="00E64C8B" w:rsidRPr="00416780" w:rsidRDefault="0029741B" w:rsidP="00416780">
      <w:pPr>
        <w:spacing w:after="0" w:line="480" w:lineRule="auto"/>
        <w:ind w:firstLine="567"/>
        <w:jc w:val="both"/>
        <w:rPr>
          <w:rFonts w:ascii="Arial" w:eastAsia="Times New Roman" w:hAnsi="Arial" w:cs="Arial"/>
          <w:color w:val="FF0000"/>
          <w:sz w:val="24"/>
          <w:szCs w:val="24"/>
          <w:lang w:val="en-US" w:eastAsia="es-ES"/>
        </w:rPr>
      </w:pPr>
      <w:r w:rsidRPr="0089655E">
        <w:rPr>
          <w:rFonts w:ascii="Arial" w:hAnsi="Arial" w:cs="Arial"/>
          <w:sz w:val="24"/>
          <w:szCs w:val="24"/>
          <w:lang w:val="en-US"/>
        </w:rPr>
        <w:t xml:space="preserve">The different levels of </w:t>
      </w:r>
      <w:r w:rsidR="00F23432" w:rsidRPr="0089655E">
        <w:rPr>
          <w:rFonts w:ascii="Arial" w:hAnsi="Arial" w:cs="Arial"/>
          <w:sz w:val="24"/>
          <w:szCs w:val="24"/>
          <w:lang w:val="en-US"/>
        </w:rPr>
        <w:t xml:space="preserve">antimicrobial </w:t>
      </w:r>
      <w:r w:rsidRPr="0089655E">
        <w:rPr>
          <w:rFonts w:ascii="Arial" w:hAnsi="Arial" w:cs="Arial"/>
          <w:sz w:val="24"/>
          <w:szCs w:val="24"/>
          <w:lang w:val="en-US"/>
        </w:rPr>
        <w:t>activity can be attributed to the variable homol</w:t>
      </w:r>
      <w:r w:rsidR="00F23432" w:rsidRPr="0089655E">
        <w:rPr>
          <w:rFonts w:ascii="Arial" w:hAnsi="Arial" w:cs="Arial"/>
          <w:sz w:val="24"/>
          <w:szCs w:val="24"/>
          <w:lang w:val="en-US"/>
        </w:rPr>
        <w:t xml:space="preserve">ogue composition of RL mixtures and may also be seriously affected by </w:t>
      </w:r>
      <w:proofErr w:type="spellStart"/>
      <w:r w:rsidR="00F23432" w:rsidRPr="0089655E">
        <w:rPr>
          <w:rFonts w:ascii="Arial" w:hAnsi="Arial" w:cs="Arial"/>
          <w:sz w:val="24"/>
          <w:szCs w:val="24"/>
          <w:lang w:val="en-US"/>
        </w:rPr>
        <w:t>pH.</w:t>
      </w:r>
      <w:proofErr w:type="spellEnd"/>
      <w:r w:rsidR="004D2216" w:rsidRPr="0089655E">
        <w:rPr>
          <w:rFonts w:ascii="Arial" w:hAnsi="Arial" w:cs="Arial"/>
          <w:sz w:val="24"/>
          <w:szCs w:val="24"/>
          <w:lang w:val="en-US"/>
        </w:rPr>
        <w:t xml:space="preserve"> </w:t>
      </w:r>
      <w:r w:rsidR="00E64C8B" w:rsidRPr="0089655E">
        <w:rPr>
          <w:rFonts w:ascii="Arial" w:eastAsia="Times New Roman" w:hAnsi="Arial" w:cs="Arial"/>
          <w:sz w:val="24"/>
          <w:szCs w:val="24"/>
          <w:lang w:val="en-US" w:eastAsia="es-ES"/>
        </w:rPr>
        <w:t xml:space="preserve">Ferreira et al. evaluated the </w:t>
      </w:r>
      <w:r w:rsidR="00F23432" w:rsidRPr="0089655E">
        <w:rPr>
          <w:rFonts w:ascii="Arial" w:eastAsia="Times New Roman" w:hAnsi="Arial" w:cs="Arial"/>
          <w:sz w:val="24"/>
          <w:szCs w:val="24"/>
          <w:lang w:val="en-US" w:eastAsia="es-ES"/>
        </w:rPr>
        <w:t>effects</w:t>
      </w:r>
      <w:r w:rsidR="00E64C8B" w:rsidRPr="0089655E">
        <w:rPr>
          <w:rFonts w:ascii="Arial" w:eastAsia="Times New Roman" w:hAnsi="Arial" w:cs="Arial"/>
          <w:sz w:val="24"/>
          <w:szCs w:val="24"/>
          <w:lang w:val="en-US" w:eastAsia="es-ES"/>
        </w:rPr>
        <w:t xml:space="preserve"> of </w:t>
      </w:r>
      <w:r w:rsidR="004649E1" w:rsidRPr="0089655E">
        <w:rPr>
          <w:rFonts w:ascii="Arial" w:eastAsia="Times New Roman" w:hAnsi="Arial" w:cs="Arial"/>
          <w:sz w:val="24"/>
          <w:szCs w:val="24"/>
          <w:lang w:val="en-US" w:eastAsia="es-ES"/>
        </w:rPr>
        <w:t>a</w:t>
      </w:r>
      <w:r w:rsidR="00E64C8B" w:rsidRPr="0089655E">
        <w:rPr>
          <w:rFonts w:ascii="Arial" w:eastAsia="Times New Roman" w:hAnsi="Arial" w:cs="Arial"/>
          <w:sz w:val="24"/>
          <w:szCs w:val="24"/>
          <w:lang w:val="en-US" w:eastAsia="es-ES"/>
        </w:rPr>
        <w:t xml:space="preserve"> RL </w:t>
      </w:r>
      <w:r w:rsidR="00F23432" w:rsidRPr="0089655E">
        <w:rPr>
          <w:rFonts w:ascii="Arial" w:eastAsia="Times New Roman" w:hAnsi="Arial" w:cs="Arial"/>
          <w:sz w:val="24"/>
          <w:szCs w:val="24"/>
          <w:lang w:val="en-US" w:eastAsia="es-ES"/>
        </w:rPr>
        <w:t>on</w:t>
      </w:r>
      <w:r w:rsidR="00E64C8B" w:rsidRPr="0089655E">
        <w:rPr>
          <w:rFonts w:ascii="Arial" w:eastAsia="Times New Roman" w:hAnsi="Arial" w:cs="Arial"/>
          <w:sz w:val="24"/>
          <w:szCs w:val="24"/>
          <w:lang w:val="en-US" w:eastAsia="es-ES"/>
        </w:rPr>
        <w:t xml:space="preserve"> food pathogens under different pH </w:t>
      </w:r>
      <w:r w:rsidR="00F23432" w:rsidRPr="0089655E">
        <w:rPr>
          <w:rFonts w:ascii="Arial" w:eastAsia="Times New Roman" w:hAnsi="Arial" w:cs="Arial"/>
          <w:sz w:val="24"/>
          <w:szCs w:val="24"/>
          <w:lang w:val="en-US" w:eastAsia="es-ES"/>
        </w:rPr>
        <w:t>conditions and observed activity only</w:t>
      </w:r>
      <w:r w:rsidR="00E64C8B" w:rsidRPr="0089655E">
        <w:rPr>
          <w:rFonts w:ascii="Arial" w:eastAsia="Times New Roman" w:hAnsi="Arial" w:cs="Arial"/>
          <w:sz w:val="24"/>
          <w:szCs w:val="24"/>
          <w:lang w:val="en-US" w:eastAsia="es-ES"/>
        </w:rPr>
        <w:t xml:space="preserve"> against Gram-positive bacteria, </w:t>
      </w:r>
      <w:r w:rsidR="00F23432" w:rsidRPr="0089655E">
        <w:rPr>
          <w:rFonts w:ascii="Arial" w:eastAsia="Times New Roman" w:hAnsi="Arial" w:cs="Arial"/>
          <w:sz w:val="24"/>
          <w:szCs w:val="24"/>
          <w:lang w:val="en-US" w:eastAsia="es-ES"/>
        </w:rPr>
        <w:t>which</w:t>
      </w:r>
      <w:r w:rsidR="00E64C8B" w:rsidRPr="0089655E">
        <w:rPr>
          <w:rFonts w:ascii="Arial" w:eastAsia="Times New Roman" w:hAnsi="Arial" w:cs="Arial"/>
          <w:sz w:val="24"/>
          <w:szCs w:val="24"/>
          <w:lang w:val="en-US" w:eastAsia="es-ES"/>
        </w:rPr>
        <w:t xml:space="preserve"> decreased </w:t>
      </w:r>
      <w:r w:rsidR="00F23432" w:rsidRPr="0089655E">
        <w:rPr>
          <w:rFonts w:ascii="Arial" w:eastAsia="Times New Roman" w:hAnsi="Arial" w:cs="Arial"/>
          <w:sz w:val="24"/>
          <w:szCs w:val="24"/>
          <w:lang w:val="en-US" w:eastAsia="es-ES"/>
        </w:rPr>
        <w:t>considerably at pH≥</w:t>
      </w:r>
      <w:proofErr w:type="gramStart"/>
      <w:r w:rsidR="00F23432" w:rsidRPr="0089655E">
        <w:rPr>
          <w:rFonts w:ascii="Arial" w:eastAsia="Times New Roman" w:hAnsi="Arial" w:cs="Arial"/>
          <w:sz w:val="24"/>
          <w:szCs w:val="24"/>
          <w:lang w:val="en-US" w:eastAsia="es-ES"/>
        </w:rPr>
        <w:t>7</w:t>
      </w:r>
      <w:r w:rsidR="00E77F05" w:rsidRPr="004649E1">
        <w:rPr>
          <w:rFonts w:ascii="Arial" w:eastAsia="Times New Roman" w:hAnsi="Arial" w:cs="Arial"/>
          <w:color w:val="00B0F0"/>
          <w:sz w:val="24"/>
          <w:szCs w:val="24"/>
          <w:lang w:val="en-US" w:eastAsia="es-ES"/>
        </w:rPr>
        <w:t>[</w:t>
      </w:r>
      <w:proofErr w:type="gramEnd"/>
      <w:r w:rsidR="00E77F05" w:rsidRPr="004649E1">
        <w:rPr>
          <w:rStyle w:val="Refdenotaalfinal"/>
          <w:rFonts w:ascii="Arial" w:eastAsia="Times New Roman" w:hAnsi="Arial" w:cs="Arial"/>
          <w:color w:val="00B0F0"/>
          <w:sz w:val="24"/>
          <w:szCs w:val="24"/>
          <w:vertAlign w:val="baseline"/>
          <w:lang w:val="en-US" w:eastAsia="es-ES"/>
        </w:rPr>
        <w:endnoteReference w:id="48"/>
      </w:r>
      <w:r w:rsidR="00E77F05" w:rsidRPr="004649E1">
        <w:rPr>
          <w:rFonts w:ascii="Arial" w:eastAsia="Times New Roman" w:hAnsi="Arial" w:cs="Arial"/>
          <w:color w:val="00B0F0"/>
          <w:sz w:val="24"/>
          <w:szCs w:val="24"/>
          <w:lang w:val="en-US" w:eastAsia="es-ES"/>
        </w:rPr>
        <w:t>]</w:t>
      </w:r>
      <w:r w:rsidR="00E64C8B" w:rsidRPr="00416780">
        <w:rPr>
          <w:rFonts w:ascii="Arial" w:eastAsia="Times New Roman" w:hAnsi="Arial" w:cs="Arial"/>
          <w:color w:val="FF0000"/>
          <w:sz w:val="24"/>
          <w:szCs w:val="24"/>
          <w:lang w:val="en-US" w:eastAsia="es-ES"/>
        </w:rPr>
        <w:t>.</w:t>
      </w:r>
    </w:p>
    <w:p w:rsidR="00335930" w:rsidRDefault="00B1035B" w:rsidP="009D3A9E">
      <w:pPr>
        <w:spacing w:after="0" w:line="480" w:lineRule="auto"/>
        <w:ind w:firstLine="567"/>
        <w:jc w:val="both"/>
        <w:rPr>
          <w:rFonts w:ascii="Arial" w:hAnsi="Arial" w:cs="Arial"/>
          <w:sz w:val="24"/>
          <w:szCs w:val="24"/>
          <w:lang w:val="en-US"/>
        </w:rPr>
      </w:pPr>
      <w:r w:rsidRPr="009D3A9E">
        <w:rPr>
          <w:rFonts w:ascii="Arial" w:hAnsi="Arial" w:cs="Arial"/>
          <w:sz w:val="24"/>
          <w:szCs w:val="24"/>
          <w:lang w:val="en-US"/>
        </w:rPr>
        <w:t xml:space="preserve">It is assumed that the breakage of the bacterial cell envelope requires an electrostatic interaction between the negative cell envelope and the RLs, but as RLs are often negatively charged, </w:t>
      </w:r>
      <w:r w:rsidR="00F23432">
        <w:rPr>
          <w:rFonts w:ascii="Arial" w:hAnsi="Arial" w:cs="Arial"/>
          <w:sz w:val="24"/>
          <w:szCs w:val="24"/>
          <w:lang w:val="en-US"/>
        </w:rPr>
        <w:t xml:space="preserve">the </w:t>
      </w:r>
      <w:r w:rsidRPr="009D3A9E">
        <w:rPr>
          <w:rFonts w:ascii="Arial" w:hAnsi="Arial" w:cs="Arial"/>
          <w:sz w:val="24"/>
          <w:szCs w:val="24"/>
          <w:lang w:val="en-US"/>
        </w:rPr>
        <w:t xml:space="preserve">chances of successful interaction are low. </w:t>
      </w:r>
      <w:r w:rsidR="009D3A9E" w:rsidRPr="009D3A9E">
        <w:rPr>
          <w:rFonts w:ascii="Arial" w:hAnsi="Arial" w:cs="Arial"/>
          <w:sz w:val="24"/>
          <w:szCs w:val="24"/>
          <w:lang w:val="en-US"/>
        </w:rPr>
        <w:t xml:space="preserve">Therefore, it was expected that the introduction of the basic amino acids lysine or arginine could influence the permeability of the bacterial membrane, resulting in an antimicrobial effect. The obtained results show that arginine RL conjugates </w:t>
      </w:r>
      <w:r w:rsidR="00335930" w:rsidRPr="009D3A9E">
        <w:rPr>
          <w:rFonts w:ascii="Arial" w:hAnsi="Arial" w:cs="Arial"/>
          <w:sz w:val="24"/>
          <w:szCs w:val="24"/>
          <w:lang w:val="en-US"/>
        </w:rPr>
        <w:t>exhibited good antimicrobial activity</w:t>
      </w:r>
      <w:r w:rsidR="00BF370D" w:rsidRPr="009D3A9E">
        <w:rPr>
          <w:rFonts w:ascii="Arial" w:hAnsi="Arial" w:cs="Arial"/>
          <w:sz w:val="24"/>
          <w:szCs w:val="24"/>
          <w:lang w:val="en-US"/>
        </w:rPr>
        <w:t xml:space="preserve"> against </w:t>
      </w:r>
      <w:r w:rsidR="009D3A9E" w:rsidRPr="009D3A9E">
        <w:rPr>
          <w:rFonts w:ascii="Arial" w:hAnsi="Arial" w:cs="Arial"/>
          <w:sz w:val="24"/>
          <w:szCs w:val="24"/>
          <w:lang w:val="en-US"/>
        </w:rPr>
        <w:t xml:space="preserve">Gram-positive bacteria, </w:t>
      </w:r>
      <w:r w:rsidR="009D3A9E" w:rsidRPr="0089655E">
        <w:rPr>
          <w:rFonts w:ascii="Arial" w:hAnsi="Arial" w:cs="Arial"/>
          <w:sz w:val="24"/>
          <w:szCs w:val="24"/>
          <w:lang w:val="en-US"/>
        </w:rPr>
        <w:t xml:space="preserve">with </w:t>
      </w:r>
      <w:r w:rsidR="00ED7CC8" w:rsidRPr="0089655E">
        <w:rPr>
          <w:rFonts w:ascii="Arial" w:hAnsi="Arial" w:cs="Arial"/>
          <w:sz w:val="24"/>
          <w:szCs w:val="24"/>
          <w:lang w:val="en-US"/>
        </w:rPr>
        <w:t xml:space="preserve">MICs ranging from 4 to 32 </w:t>
      </w:r>
      <w:proofErr w:type="spellStart"/>
      <w:r w:rsidR="00ED7CC8" w:rsidRPr="0089655E">
        <w:rPr>
          <w:rFonts w:ascii="Arial" w:hAnsi="Arial" w:cs="Arial"/>
          <w:sz w:val="24"/>
          <w:szCs w:val="24"/>
          <w:lang w:val="en-US"/>
        </w:rPr>
        <w:t>μg</w:t>
      </w:r>
      <w:proofErr w:type="spellEnd"/>
      <w:r w:rsidR="00ED7CC8" w:rsidRPr="0089655E">
        <w:rPr>
          <w:rFonts w:ascii="Arial" w:hAnsi="Arial" w:cs="Arial"/>
          <w:sz w:val="24"/>
          <w:szCs w:val="24"/>
          <w:lang w:val="en-US"/>
        </w:rPr>
        <w:t xml:space="preserve"> /</w:t>
      </w:r>
      <w:proofErr w:type="spellStart"/>
      <w:r w:rsidR="00ED7CC8" w:rsidRPr="0089655E">
        <w:rPr>
          <w:rFonts w:ascii="Arial" w:hAnsi="Arial" w:cs="Arial"/>
          <w:sz w:val="24"/>
          <w:szCs w:val="24"/>
          <w:lang w:val="en-US"/>
        </w:rPr>
        <w:t>mL.</w:t>
      </w:r>
      <w:proofErr w:type="spellEnd"/>
      <w:r w:rsidR="00335930" w:rsidRPr="0089655E">
        <w:rPr>
          <w:rFonts w:ascii="Arial" w:hAnsi="Arial" w:cs="Arial"/>
          <w:sz w:val="24"/>
          <w:szCs w:val="24"/>
          <w:lang w:val="en-US"/>
        </w:rPr>
        <w:t xml:space="preserve"> </w:t>
      </w:r>
      <w:r w:rsidR="009D3A9E" w:rsidRPr="0089655E">
        <w:rPr>
          <w:rFonts w:ascii="Arial" w:hAnsi="Arial" w:cs="Arial"/>
          <w:sz w:val="24"/>
          <w:szCs w:val="24"/>
          <w:lang w:val="en-US"/>
        </w:rPr>
        <w:t xml:space="preserve">It is noteworthy that these compounds </w:t>
      </w:r>
      <w:r w:rsidR="00F23432" w:rsidRPr="0089655E">
        <w:rPr>
          <w:rFonts w:ascii="Arial" w:hAnsi="Arial" w:cs="Arial"/>
          <w:sz w:val="24"/>
          <w:szCs w:val="24"/>
          <w:lang w:val="en-US"/>
        </w:rPr>
        <w:t>were also active</w:t>
      </w:r>
      <w:r w:rsidR="009D3A9E" w:rsidRPr="0089655E">
        <w:rPr>
          <w:rFonts w:ascii="Arial" w:hAnsi="Arial" w:cs="Arial"/>
          <w:sz w:val="24"/>
          <w:szCs w:val="24"/>
          <w:lang w:val="en-US"/>
        </w:rPr>
        <w:t xml:space="preserve"> against the Methicillin-resistant </w:t>
      </w:r>
      <w:r w:rsidR="009D3A9E" w:rsidRPr="0089655E">
        <w:rPr>
          <w:rFonts w:ascii="Arial" w:hAnsi="Arial" w:cs="Arial"/>
          <w:i/>
          <w:iCs/>
          <w:sz w:val="24"/>
          <w:szCs w:val="24"/>
          <w:lang w:val="en-US"/>
        </w:rPr>
        <w:t>S</w:t>
      </w:r>
      <w:r w:rsidR="009D3A9E" w:rsidRPr="0089655E">
        <w:rPr>
          <w:rFonts w:ascii="Arial" w:hAnsi="Arial" w:cs="Arial"/>
          <w:sz w:val="24"/>
          <w:szCs w:val="24"/>
          <w:lang w:val="en-US"/>
        </w:rPr>
        <w:t>. </w:t>
      </w:r>
      <w:r w:rsidR="009D3A9E" w:rsidRPr="0089655E">
        <w:rPr>
          <w:rFonts w:ascii="Arial" w:hAnsi="Arial" w:cs="Arial"/>
          <w:i/>
          <w:iCs/>
          <w:sz w:val="24"/>
          <w:szCs w:val="24"/>
          <w:lang w:val="en-US"/>
        </w:rPr>
        <w:t>aureus</w:t>
      </w:r>
      <w:r w:rsidR="009D3A9E" w:rsidRPr="0089655E">
        <w:rPr>
          <w:rFonts w:ascii="Arial" w:hAnsi="Arial" w:cs="Arial"/>
          <w:sz w:val="24"/>
          <w:szCs w:val="24"/>
          <w:lang w:val="en-US"/>
        </w:rPr>
        <w:t> (MRSA), the most common single multi</w:t>
      </w:r>
      <w:r w:rsidR="009D3A9E" w:rsidRPr="009D3A9E">
        <w:rPr>
          <w:rFonts w:ascii="Arial" w:hAnsi="Arial" w:cs="Arial"/>
          <w:sz w:val="24"/>
          <w:szCs w:val="24"/>
          <w:lang w:val="en-US"/>
        </w:rPr>
        <w:t xml:space="preserve">-drug-resistant bacterium in Europe. </w:t>
      </w:r>
      <w:r w:rsidR="00335930" w:rsidRPr="009D3A9E">
        <w:rPr>
          <w:rFonts w:ascii="Arial" w:hAnsi="Arial" w:cs="Arial"/>
          <w:sz w:val="24"/>
          <w:szCs w:val="24"/>
          <w:lang w:val="en-US"/>
        </w:rPr>
        <w:t>These surfactants, with a positive charge in the guanidine group, showed an enhanced tendency to disturb bacterial membranes, as described for numerous cationic surfactants</w:t>
      </w:r>
      <w:r w:rsidR="00086A8D" w:rsidRPr="009D3A9E">
        <w:rPr>
          <w:rFonts w:ascii="Arial" w:hAnsi="Arial" w:cs="Arial"/>
          <w:sz w:val="24"/>
          <w:szCs w:val="24"/>
          <w:lang w:val="en-US"/>
        </w:rPr>
        <w:t xml:space="preserve"> </w:t>
      </w:r>
      <w:r w:rsidR="00086A8D" w:rsidRPr="009D3A9E">
        <w:rPr>
          <w:rFonts w:ascii="Arial" w:hAnsi="Arial" w:cs="Arial"/>
          <w:color w:val="00B0F0"/>
          <w:sz w:val="24"/>
          <w:szCs w:val="24"/>
          <w:lang w:val="en-US"/>
        </w:rPr>
        <w:t>[</w:t>
      </w:r>
      <w:r w:rsidR="0025108C" w:rsidRPr="009D3A9E">
        <w:rPr>
          <w:rFonts w:ascii="Arial" w:hAnsi="Arial" w:cs="Arial"/>
          <w:color w:val="00B0F0"/>
          <w:sz w:val="24"/>
          <w:szCs w:val="24"/>
          <w:lang w:val="en-US"/>
        </w:rPr>
        <w:fldChar w:fldCharType="begin"/>
      </w:r>
      <w:r w:rsidR="0025108C" w:rsidRPr="009D3A9E">
        <w:rPr>
          <w:rFonts w:ascii="Arial" w:hAnsi="Arial" w:cs="Arial"/>
          <w:color w:val="00B0F0"/>
          <w:sz w:val="24"/>
          <w:szCs w:val="24"/>
          <w:lang w:val="en-US"/>
        </w:rPr>
        <w:instrText xml:space="preserve"> NOTEREF _Ref456820 \h </w:instrText>
      </w:r>
      <w:r w:rsidR="00086A8D" w:rsidRPr="009D3A9E">
        <w:rPr>
          <w:rFonts w:ascii="Arial" w:hAnsi="Arial" w:cs="Arial"/>
          <w:color w:val="00B0F0"/>
          <w:sz w:val="24"/>
          <w:szCs w:val="24"/>
          <w:lang w:val="en-US"/>
        </w:rPr>
        <w:instrText xml:space="preserve"> \* MERGEFORMAT </w:instrText>
      </w:r>
      <w:r w:rsidR="0025108C" w:rsidRPr="009D3A9E">
        <w:rPr>
          <w:rFonts w:ascii="Arial" w:hAnsi="Arial" w:cs="Arial"/>
          <w:color w:val="00B0F0"/>
          <w:sz w:val="24"/>
          <w:szCs w:val="24"/>
          <w:lang w:val="en-US"/>
        </w:rPr>
      </w:r>
      <w:r w:rsidR="0025108C" w:rsidRPr="009D3A9E">
        <w:rPr>
          <w:rFonts w:ascii="Arial" w:hAnsi="Arial" w:cs="Arial"/>
          <w:color w:val="00B0F0"/>
          <w:sz w:val="24"/>
          <w:szCs w:val="24"/>
          <w:lang w:val="en-US"/>
        </w:rPr>
        <w:fldChar w:fldCharType="separate"/>
      </w:r>
      <w:r w:rsidR="00E77F05">
        <w:rPr>
          <w:rFonts w:ascii="Arial" w:hAnsi="Arial" w:cs="Arial"/>
          <w:color w:val="00B0F0"/>
          <w:sz w:val="24"/>
          <w:szCs w:val="24"/>
          <w:lang w:val="en-US"/>
        </w:rPr>
        <w:t>13</w:t>
      </w:r>
      <w:r w:rsidR="0025108C" w:rsidRPr="009D3A9E">
        <w:rPr>
          <w:rFonts w:ascii="Arial" w:hAnsi="Arial" w:cs="Arial"/>
          <w:color w:val="00B0F0"/>
          <w:sz w:val="24"/>
          <w:szCs w:val="24"/>
          <w:lang w:val="en-US"/>
        </w:rPr>
        <w:fldChar w:fldCharType="end"/>
      </w:r>
      <w:r w:rsidR="00086A8D" w:rsidRPr="009D3A9E">
        <w:rPr>
          <w:rFonts w:ascii="Arial" w:hAnsi="Arial" w:cs="Arial"/>
          <w:color w:val="00B0F0"/>
          <w:sz w:val="24"/>
          <w:szCs w:val="24"/>
          <w:lang w:val="en-US"/>
        </w:rPr>
        <w:t>,</w:t>
      </w:r>
      <w:bookmarkStart w:id="14" w:name="_Ref8142315"/>
      <w:r w:rsidR="0025108C" w:rsidRPr="009D3A9E">
        <w:rPr>
          <w:rStyle w:val="Refdenotaalfinal"/>
          <w:rFonts w:ascii="Arial" w:hAnsi="Arial" w:cs="Arial"/>
          <w:color w:val="00B0F0"/>
          <w:sz w:val="24"/>
          <w:szCs w:val="24"/>
          <w:vertAlign w:val="baseline"/>
          <w:lang w:val="en-US"/>
        </w:rPr>
        <w:endnoteReference w:id="49"/>
      </w:r>
      <w:bookmarkEnd w:id="14"/>
      <w:r w:rsidR="0025108C" w:rsidRPr="009D3A9E">
        <w:rPr>
          <w:rStyle w:val="Refdenotaalfinal"/>
          <w:rFonts w:ascii="Arial" w:hAnsi="Arial" w:cs="Arial"/>
          <w:vanish/>
          <w:color w:val="00B0F0"/>
          <w:sz w:val="24"/>
          <w:szCs w:val="24"/>
          <w:vertAlign w:val="baseline"/>
          <w:lang w:val="en-US"/>
        </w:rPr>
        <w:endnoteReference w:id="50"/>
      </w:r>
      <w:r w:rsidR="00086A8D" w:rsidRPr="009D3A9E">
        <w:rPr>
          <w:rFonts w:ascii="Arial" w:hAnsi="Arial" w:cs="Arial"/>
          <w:color w:val="00B0F0"/>
          <w:sz w:val="24"/>
          <w:szCs w:val="24"/>
          <w:lang w:val="en-US"/>
        </w:rPr>
        <w:t>-</w:t>
      </w:r>
      <w:bookmarkStart w:id="15" w:name="_Ref8142330"/>
      <w:r w:rsidR="0025108C" w:rsidRPr="009D3A9E">
        <w:rPr>
          <w:rStyle w:val="Refdenotaalfinal"/>
          <w:rFonts w:ascii="Arial" w:hAnsi="Arial" w:cs="Arial"/>
          <w:color w:val="00B0F0"/>
          <w:sz w:val="24"/>
          <w:szCs w:val="24"/>
          <w:vertAlign w:val="baseline"/>
          <w:lang w:val="en-US"/>
        </w:rPr>
        <w:endnoteReference w:id="51"/>
      </w:r>
      <w:bookmarkEnd w:id="15"/>
      <w:r w:rsidR="00086A8D" w:rsidRPr="009D3A9E">
        <w:rPr>
          <w:rFonts w:ascii="Arial" w:hAnsi="Arial" w:cs="Arial"/>
          <w:color w:val="00B0F0"/>
          <w:sz w:val="24"/>
          <w:szCs w:val="24"/>
          <w:lang w:val="en-US"/>
        </w:rPr>
        <w:t>]</w:t>
      </w:r>
      <w:r w:rsidR="00335930" w:rsidRPr="009D3A9E">
        <w:rPr>
          <w:rFonts w:ascii="Arial" w:hAnsi="Arial" w:cs="Arial"/>
          <w:bCs/>
          <w:color w:val="000000" w:themeColor="text1"/>
          <w:sz w:val="24"/>
          <w:szCs w:val="24"/>
          <w:lang w:val="en-US"/>
        </w:rPr>
        <w:t xml:space="preserve">. </w:t>
      </w:r>
      <w:r w:rsidR="00335930" w:rsidRPr="009D3A9E">
        <w:rPr>
          <w:rFonts w:ascii="Arial" w:hAnsi="Arial" w:cs="Arial"/>
          <w:sz w:val="24"/>
          <w:szCs w:val="24"/>
          <w:lang w:val="en-US"/>
        </w:rPr>
        <w:t xml:space="preserve">The arginine derivatives did not show activity against any of the Gram-negative bacteria studied. Gram-negative bacteria have a single outer membrane charged with lipopolysaccharides that functions as an </w:t>
      </w:r>
      <w:r w:rsidR="00B83044" w:rsidRPr="009D3A9E">
        <w:rPr>
          <w:rFonts w:ascii="Arial" w:hAnsi="Arial" w:cs="Arial"/>
          <w:sz w:val="24"/>
          <w:szCs w:val="24"/>
          <w:lang w:val="en-US"/>
        </w:rPr>
        <w:t xml:space="preserve">efficient permeability barrier </w:t>
      </w:r>
      <w:r w:rsidR="00086A8D" w:rsidRPr="009D3A9E">
        <w:rPr>
          <w:rFonts w:ascii="Arial" w:hAnsi="Arial" w:cs="Arial"/>
          <w:color w:val="00B0F0"/>
          <w:sz w:val="24"/>
          <w:szCs w:val="24"/>
          <w:lang w:val="en-US"/>
        </w:rPr>
        <w:t>[</w:t>
      </w:r>
      <w:r w:rsidR="0025108C" w:rsidRPr="009D3A9E">
        <w:rPr>
          <w:rStyle w:val="Refdenotaalfinal"/>
          <w:rFonts w:ascii="Arial" w:hAnsi="Arial" w:cs="Arial"/>
          <w:color w:val="00B0F0"/>
          <w:sz w:val="24"/>
          <w:szCs w:val="24"/>
          <w:vertAlign w:val="baseline"/>
          <w:lang w:val="en-US"/>
        </w:rPr>
        <w:endnoteReference w:id="52"/>
      </w:r>
      <w:r w:rsidR="00086A8D" w:rsidRPr="009D3A9E">
        <w:rPr>
          <w:rFonts w:ascii="Arial" w:hAnsi="Arial" w:cs="Arial"/>
          <w:color w:val="00B0F0"/>
          <w:sz w:val="24"/>
          <w:szCs w:val="24"/>
          <w:lang w:val="en-US"/>
        </w:rPr>
        <w:t>]</w:t>
      </w:r>
      <w:r w:rsidR="00335930" w:rsidRPr="009D3A9E">
        <w:rPr>
          <w:rFonts w:ascii="Arial" w:hAnsi="Arial" w:cs="Arial"/>
          <w:sz w:val="24"/>
          <w:szCs w:val="24"/>
          <w:lang w:val="en-US"/>
        </w:rPr>
        <w:t xml:space="preserve">. Anti-bacterial activity was similar for the two arginine RL conjugates, indicating that it was not affected by the number of </w:t>
      </w:r>
      <w:proofErr w:type="spellStart"/>
      <w:r w:rsidR="00335930" w:rsidRPr="009D3A9E">
        <w:rPr>
          <w:rFonts w:ascii="Arial" w:hAnsi="Arial" w:cs="Arial"/>
          <w:sz w:val="24"/>
          <w:szCs w:val="24"/>
          <w:lang w:val="en-US"/>
        </w:rPr>
        <w:t>rhamnose</w:t>
      </w:r>
      <w:proofErr w:type="spellEnd"/>
      <w:r w:rsidR="00335930" w:rsidRPr="009D3A9E">
        <w:rPr>
          <w:rFonts w:ascii="Arial" w:hAnsi="Arial" w:cs="Arial"/>
          <w:sz w:val="24"/>
          <w:szCs w:val="24"/>
          <w:lang w:val="en-US"/>
        </w:rPr>
        <w:t xml:space="preserve"> moieties in the molecule. This result shows it is not necessary to purify the RL mixture, given </w:t>
      </w:r>
      <w:r w:rsidR="00A675B0">
        <w:rPr>
          <w:rFonts w:ascii="Arial" w:hAnsi="Arial" w:cs="Arial"/>
          <w:sz w:val="24"/>
          <w:szCs w:val="24"/>
          <w:lang w:val="en-US"/>
        </w:rPr>
        <w:t xml:space="preserve">the similar effectiveness </w:t>
      </w:r>
      <w:proofErr w:type="spellStart"/>
      <w:proofErr w:type="gramStart"/>
      <w:r w:rsidR="00A675B0">
        <w:rPr>
          <w:rFonts w:ascii="Arial" w:hAnsi="Arial" w:cs="Arial"/>
          <w:sz w:val="24"/>
          <w:szCs w:val="24"/>
          <w:lang w:val="en-US"/>
        </w:rPr>
        <w:t>ot</w:t>
      </w:r>
      <w:proofErr w:type="spellEnd"/>
      <w:proofErr w:type="gramEnd"/>
      <w:r w:rsidR="00A675B0">
        <w:rPr>
          <w:rFonts w:ascii="Arial" w:hAnsi="Arial" w:cs="Arial"/>
          <w:sz w:val="24"/>
          <w:szCs w:val="24"/>
          <w:lang w:val="en-US"/>
        </w:rPr>
        <w:t xml:space="preserve"> the two</w:t>
      </w:r>
      <w:r w:rsidR="00335930" w:rsidRPr="009D3A9E">
        <w:rPr>
          <w:rFonts w:ascii="Arial" w:hAnsi="Arial" w:cs="Arial"/>
          <w:sz w:val="24"/>
          <w:szCs w:val="24"/>
          <w:lang w:val="en-US"/>
        </w:rPr>
        <w:t xml:space="preserve"> arginine derivatives</w:t>
      </w:r>
      <w:r w:rsidR="00731F83">
        <w:rPr>
          <w:rFonts w:ascii="Arial" w:hAnsi="Arial" w:cs="Arial"/>
          <w:sz w:val="24"/>
          <w:szCs w:val="24"/>
          <w:lang w:val="en-US"/>
        </w:rPr>
        <w:t>.</w:t>
      </w:r>
      <w:r w:rsidR="00335930" w:rsidRPr="009D3A9E">
        <w:rPr>
          <w:rFonts w:ascii="Arial" w:hAnsi="Arial" w:cs="Arial"/>
          <w:sz w:val="24"/>
          <w:szCs w:val="24"/>
          <w:lang w:val="en-US"/>
        </w:rPr>
        <w:t xml:space="preserve"> </w:t>
      </w:r>
    </w:p>
    <w:p w:rsidR="00776B3D" w:rsidRPr="0089655E" w:rsidRDefault="00731F83" w:rsidP="00776B3D">
      <w:pPr>
        <w:spacing w:after="0" w:line="480" w:lineRule="auto"/>
        <w:ind w:firstLine="708"/>
        <w:jc w:val="both"/>
        <w:rPr>
          <w:rFonts w:ascii="Arial" w:hAnsi="Arial" w:cs="Arial"/>
          <w:sz w:val="24"/>
          <w:szCs w:val="24"/>
          <w:lang w:val="en-GB"/>
        </w:rPr>
      </w:pPr>
      <w:r w:rsidRPr="0089655E">
        <w:rPr>
          <w:rFonts w:ascii="Arial" w:hAnsi="Arial" w:cs="Arial"/>
          <w:sz w:val="24"/>
          <w:szCs w:val="24"/>
          <w:lang w:val="en-US"/>
        </w:rPr>
        <w:t>In contrast, t</w:t>
      </w:r>
      <w:r w:rsidR="00F160F2" w:rsidRPr="0089655E">
        <w:rPr>
          <w:rFonts w:ascii="Arial" w:hAnsi="Arial" w:cs="Arial"/>
          <w:sz w:val="24"/>
          <w:szCs w:val="24"/>
          <w:lang w:val="en-US"/>
        </w:rPr>
        <w:t xml:space="preserve">he lysine derivatives did not </w:t>
      </w:r>
      <w:r w:rsidRPr="0089655E">
        <w:rPr>
          <w:rFonts w:ascii="Arial" w:hAnsi="Arial" w:cs="Arial"/>
          <w:sz w:val="24"/>
          <w:szCs w:val="24"/>
          <w:lang w:val="en-US"/>
        </w:rPr>
        <w:t xml:space="preserve">show any activity, in accordance with the generally lower </w:t>
      </w:r>
      <w:r w:rsidR="00F160F2" w:rsidRPr="0089655E">
        <w:rPr>
          <w:rFonts w:ascii="Arial" w:hAnsi="Arial" w:cs="Arial"/>
          <w:sz w:val="24"/>
          <w:szCs w:val="24"/>
          <w:lang w:val="en-US"/>
        </w:rPr>
        <w:t xml:space="preserve">antimicrobial </w:t>
      </w:r>
      <w:r w:rsidR="00E24B84" w:rsidRPr="0089655E">
        <w:rPr>
          <w:rFonts w:ascii="Arial" w:hAnsi="Arial" w:cs="Arial"/>
          <w:sz w:val="24"/>
          <w:szCs w:val="24"/>
          <w:lang w:val="en-US"/>
        </w:rPr>
        <w:t>effects reported</w:t>
      </w:r>
      <w:r w:rsidRPr="0089655E">
        <w:rPr>
          <w:rFonts w:ascii="Arial" w:hAnsi="Arial" w:cs="Arial"/>
          <w:sz w:val="24"/>
          <w:szCs w:val="24"/>
          <w:lang w:val="en-US"/>
        </w:rPr>
        <w:t xml:space="preserve"> for lysine versus </w:t>
      </w:r>
      <w:r w:rsidR="00F160F2" w:rsidRPr="0089655E">
        <w:rPr>
          <w:rFonts w:ascii="Arial" w:hAnsi="Arial" w:cs="Arial"/>
          <w:sz w:val="24"/>
          <w:szCs w:val="24"/>
          <w:lang w:val="en-US"/>
        </w:rPr>
        <w:t>arginine derivatives</w:t>
      </w:r>
      <w:r w:rsidR="00F160F2" w:rsidRPr="00E77F05">
        <w:rPr>
          <w:rFonts w:ascii="Arial" w:hAnsi="Arial" w:cs="Arial"/>
          <w:color w:val="FF0000"/>
          <w:sz w:val="24"/>
          <w:szCs w:val="24"/>
          <w:lang w:val="en-US"/>
        </w:rPr>
        <w:t xml:space="preserve"> </w:t>
      </w:r>
      <w:r w:rsidR="00F160F2" w:rsidRPr="004649E1">
        <w:rPr>
          <w:rFonts w:ascii="Arial" w:hAnsi="Arial" w:cs="Arial"/>
          <w:color w:val="00B0F0"/>
          <w:sz w:val="24"/>
          <w:szCs w:val="24"/>
          <w:lang w:val="en-US"/>
        </w:rPr>
        <w:t>[</w:t>
      </w:r>
      <w:r w:rsidR="00F160F2" w:rsidRPr="004649E1">
        <w:rPr>
          <w:rFonts w:ascii="Arial" w:hAnsi="Arial" w:cs="Arial"/>
          <w:color w:val="00B0F0"/>
          <w:sz w:val="24"/>
          <w:szCs w:val="24"/>
          <w:lang w:val="en-US"/>
        </w:rPr>
        <w:fldChar w:fldCharType="begin"/>
      </w:r>
      <w:r w:rsidR="00F160F2" w:rsidRPr="004649E1">
        <w:rPr>
          <w:rFonts w:ascii="Arial" w:hAnsi="Arial" w:cs="Arial"/>
          <w:color w:val="00B0F0"/>
          <w:sz w:val="24"/>
          <w:szCs w:val="24"/>
          <w:lang w:val="en-US"/>
        </w:rPr>
        <w:instrText xml:space="preserve"> NOTEREF _Ref456820 \h  \* MERGEFORMAT </w:instrText>
      </w:r>
      <w:r w:rsidR="00F160F2" w:rsidRPr="004649E1">
        <w:rPr>
          <w:rFonts w:ascii="Arial" w:hAnsi="Arial" w:cs="Arial"/>
          <w:color w:val="00B0F0"/>
          <w:sz w:val="24"/>
          <w:szCs w:val="24"/>
          <w:lang w:val="en-US"/>
        </w:rPr>
      </w:r>
      <w:r w:rsidR="00F160F2" w:rsidRPr="004649E1">
        <w:rPr>
          <w:rFonts w:ascii="Arial" w:hAnsi="Arial" w:cs="Arial"/>
          <w:color w:val="00B0F0"/>
          <w:sz w:val="24"/>
          <w:szCs w:val="24"/>
          <w:lang w:val="en-US"/>
        </w:rPr>
        <w:fldChar w:fldCharType="separate"/>
      </w:r>
      <w:r w:rsidR="00E77F05" w:rsidRPr="004649E1">
        <w:rPr>
          <w:rFonts w:ascii="Arial" w:hAnsi="Arial" w:cs="Arial"/>
          <w:color w:val="00B0F0"/>
          <w:sz w:val="24"/>
          <w:szCs w:val="24"/>
          <w:lang w:val="en-US"/>
        </w:rPr>
        <w:t>13</w:t>
      </w:r>
      <w:r w:rsidR="00F160F2" w:rsidRPr="004649E1">
        <w:rPr>
          <w:rFonts w:ascii="Arial" w:hAnsi="Arial" w:cs="Arial"/>
          <w:color w:val="00B0F0"/>
          <w:sz w:val="24"/>
          <w:szCs w:val="24"/>
          <w:lang w:val="en-US"/>
        </w:rPr>
        <w:fldChar w:fldCharType="end"/>
      </w:r>
      <w:r w:rsidR="00F160F2" w:rsidRPr="004649E1">
        <w:rPr>
          <w:rFonts w:ascii="Arial" w:hAnsi="Arial" w:cs="Arial"/>
          <w:color w:val="00B0F0"/>
          <w:sz w:val="24"/>
          <w:szCs w:val="24"/>
          <w:lang w:val="en-US"/>
        </w:rPr>
        <w:t>,</w:t>
      </w:r>
      <w:r w:rsidR="00F160F2" w:rsidRPr="004649E1">
        <w:rPr>
          <w:rStyle w:val="Refdenotaalfinal"/>
          <w:rFonts w:ascii="Arial" w:hAnsi="Arial" w:cs="Arial"/>
          <w:color w:val="00B0F0"/>
          <w:sz w:val="24"/>
          <w:szCs w:val="24"/>
          <w:vertAlign w:val="baseline"/>
          <w:lang w:val="en-US"/>
        </w:rPr>
        <w:endnoteReference w:id="53"/>
      </w:r>
      <w:r w:rsidR="00F160F2" w:rsidRPr="004649E1">
        <w:rPr>
          <w:rFonts w:ascii="Arial" w:hAnsi="Arial" w:cs="Arial"/>
          <w:color w:val="00B0F0"/>
          <w:sz w:val="24"/>
          <w:szCs w:val="24"/>
          <w:lang w:val="en-US"/>
        </w:rPr>
        <w:t>]</w:t>
      </w:r>
      <w:r w:rsidR="00F160F2" w:rsidRPr="00E77F05">
        <w:rPr>
          <w:rFonts w:ascii="Arial" w:hAnsi="Arial" w:cs="Arial"/>
          <w:color w:val="FF0000"/>
          <w:sz w:val="24"/>
          <w:szCs w:val="24"/>
          <w:lang w:val="en-US"/>
        </w:rPr>
        <w:t xml:space="preserve">, </w:t>
      </w:r>
      <w:r w:rsidR="00F160F2" w:rsidRPr="0089655E">
        <w:rPr>
          <w:rFonts w:ascii="Arial" w:hAnsi="Arial" w:cs="Arial"/>
          <w:sz w:val="24"/>
          <w:szCs w:val="24"/>
          <w:lang w:val="en-US"/>
        </w:rPr>
        <w:t>whic</w:t>
      </w:r>
      <w:r w:rsidRPr="0089655E">
        <w:rPr>
          <w:rFonts w:ascii="Arial" w:hAnsi="Arial" w:cs="Arial"/>
          <w:sz w:val="24"/>
          <w:szCs w:val="24"/>
          <w:lang w:val="en-US"/>
        </w:rPr>
        <w:t xml:space="preserve">h is attributed to the differences in </w:t>
      </w:r>
      <w:r w:rsidR="00F160F2" w:rsidRPr="0089655E">
        <w:rPr>
          <w:rFonts w:ascii="Arial" w:hAnsi="Arial" w:cs="Arial"/>
          <w:sz w:val="24"/>
          <w:szCs w:val="24"/>
          <w:lang w:val="en-US"/>
        </w:rPr>
        <w:t xml:space="preserve">the cationic charge. </w:t>
      </w:r>
      <w:r w:rsidRPr="0089655E">
        <w:rPr>
          <w:rFonts w:ascii="Arial" w:eastAsia="Calibri" w:hAnsi="Arial" w:cs="Arial"/>
          <w:sz w:val="24"/>
          <w:szCs w:val="24"/>
          <w:lang w:val="en-US"/>
        </w:rPr>
        <w:t>A</w:t>
      </w:r>
      <w:r w:rsidR="00E64C8B" w:rsidRPr="0089655E">
        <w:rPr>
          <w:rFonts w:ascii="Arial" w:eastAsia="Calibri" w:hAnsi="Arial" w:cs="Arial"/>
          <w:sz w:val="24"/>
          <w:szCs w:val="24"/>
          <w:lang w:val="en-US"/>
        </w:rPr>
        <w:t xml:space="preserve">rginine derivatives have a positive charge in the </w:t>
      </w:r>
      <w:r w:rsidR="00E64C8B" w:rsidRPr="0089655E">
        <w:rPr>
          <w:rFonts w:ascii="Arial" w:eastAsia="Calibri" w:hAnsi="Arial" w:cs="Arial"/>
          <w:sz w:val="24"/>
          <w:szCs w:val="24"/>
          <w:lang w:val="en-GB"/>
        </w:rPr>
        <w:t xml:space="preserve">strongly basic </w:t>
      </w:r>
      <w:r w:rsidRPr="0089655E">
        <w:rPr>
          <w:rFonts w:ascii="Arial" w:eastAsia="Calibri" w:hAnsi="Arial" w:cs="Arial"/>
          <w:sz w:val="24"/>
          <w:szCs w:val="24"/>
          <w:lang w:val="en-US"/>
        </w:rPr>
        <w:t>guanidine group (</w:t>
      </w:r>
      <w:proofErr w:type="spellStart"/>
      <w:r w:rsidRPr="0089655E">
        <w:rPr>
          <w:rFonts w:ascii="Arial" w:eastAsia="Calibri" w:hAnsi="Arial" w:cs="Arial"/>
          <w:sz w:val="24"/>
          <w:szCs w:val="24"/>
          <w:lang w:val="en-US"/>
        </w:rPr>
        <w:t>pKa</w:t>
      </w:r>
      <w:proofErr w:type="spellEnd"/>
      <w:r w:rsidRPr="0089655E">
        <w:rPr>
          <w:rFonts w:ascii="Arial" w:eastAsia="Calibri" w:hAnsi="Arial" w:cs="Arial"/>
          <w:sz w:val="24"/>
          <w:szCs w:val="24"/>
          <w:lang w:val="en-US"/>
        </w:rPr>
        <w:t>=12.5) whereas</w:t>
      </w:r>
      <w:r w:rsidR="00E64C8B" w:rsidRPr="0089655E">
        <w:rPr>
          <w:rFonts w:ascii="Arial" w:eastAsia="Calibri" w:hAnsi="Arial" w:cs="Arial"/>
          <w:bCs/>
          <w:sz w:val="24"/>
          <w:szCs w:val="24"/>
          <w:lang w:val="en-US"/>
        </w:rPr>
        <w:t xml:space="preserve"> lysine derivatives have the positive charge in the </w:t>
      </w:r>
      <w:r w:rsidR="00E64C8B" w:rsidRPr="0089655E">
        <w:rPr>
          <w:rFonts w:ascii="Arial" w:eastAsia="Calibri" w:hAnsi="Arial" w:cs="Arial"/>
          <w:sz w:val="24"/>
          <w:szCs w:val="24"/>
          <w:lang w:val="en-US"/>
        </w:rPr>
        <w:t>ε</w:t>
      </w:r>
      <w:r w:rsidR="00E64C8B" w:rsidRPr="0089655E">
        <w:rPr>
          <w:rFonts w:ascii="Arial" w:eastAsia="Calibri" w:hAnsi="Arial" w:cs="Arial"/>
          <w:bCs/>
          <w:sz w:val="24"/>
          <w:szCs w:val="24"/>
          <w:lang w:val="en-US"/>
        </w:rPr>
        <w:t>-protonated amino group (</w:t>
      </w:r>
      <w:proofErr w:type="spellStart"/>
      <w:r w:rsidR="00E64C8B" w:rsidRPr="0089655E">
        <w:rPr>
          <w:rFonts w:ascii="Arial" w:eastAsia="Calibri" w:hAnsi="Arial" w:cs="Arial"/>
          <w:bCs/>
          <w:sz w:val="24"/>
          <w:szCs w:val="24"/>
          <w:lang w:val="en-US"/>
        </w:rPr>
        <w:t>pKa</w:t>
      </w:r>
      <w:proofErr w:type="spellEnd"/>
      <w:r w:rsidR="00E64C8B" w:rsidRPr="0089655E">
        <w:rPr>
          <w:rFonts w:ascii="Arial" w:eastAsia="Calibri" w:hAnsi="Arial" w:cs="Arial"/>
          <w:bCs/>
          <w:sz w:val="24"/>
          <w:szCs w:val="24"/>
          <w:lang w:val="en-US"/>
        </w:rPr>
        <w:t>=10.5).</w:t>
      </w:r>
      <w:r w:rsidR="00E64C8B" w:rsidRPr="0089655E">
        <w:rPr>
          <w:rFonts w:ascii="Arial" w:eastAsia="Calibri" w:hAnsi="Arial" w:cs="Arial"/>
          <w:sz w:val="24"/>
          <w:szCs w:val="24"/>
          <w:lang w:val="en-US"/>
        </w:rPr>
        <w:t xml:space="preserve"> The introduction of hydrophobic groups in the amino acid drastically reduces the apparent </w:t>
      </w:r>
      <w:proofErr w:type="spellStart"/>
      <w:r w:rsidR="00E64C8B" w:rsidRPr="0089655E">
        <w:rPr>
          <w:rFonts w:ascii="Arial" w:eastAsia="Calibri" w:hAnsi="Arial" w:cs="Arial"/>
          <w:sz w:val="24"/>
          <w:szCs w:val="24"/>
          <w:lang w:val="en-US"/>
        </w:rPr>
        <w:t>pKa</w:t>
      </w:r>
      <w:proofErr w:type="spellEnd"/>
      <w:r w:rsidR="00E64C8B" w:rsidRPr="0089655E">
        <w:rPr>
          <w:rFonts w:ascii="Arial" w:eastAsia="Calibri" w:hAnsi="Arial" w:cs="Arial"/>
          <w:sz w:val="24"/>
          <w:szCs w:val="24"/>
          <w:lang w:val="en-US"/>
        </w:rPr>
        <w:t xml:space="preserve">; it has been described </w:t>
      </w:r>
      <w:r w:rsidRPr="0089655E">
        <w:rPr>
          <w:rFonts w:ascii="Arial" w:eastAsia="Calibri" w:hAnsi="Arial" w:cs="Arial"/>
          <w:sz w:val="24"/>
          <w:szCs w:val="24"/>
          <w:lang w:val="en-US"/>
        </w:rPr>
        <w:t>for lysine-</w:t>
      </w:r>
      <w:r w:rsidR="00E64C8B" w:rsidRPr="0089655E">
        <w:rPr>
          <w:rFonts w:ascii="Arial" w:eastAsia="Calibri" w:hAnsi="Arial" w:cs="Arial"/>
          <w:sz w:val="24"/>
          <w:szCs w:val="24"/>
          <w:lang w:val="en-US"/>
        </w:rPr>
        <w:t>derived surfactants</w:t>
      </w:r>
      <w:r w:rsidRPr="0089655E">
        <w:rPr>
          <w:rFonts w:ascii="Arial" w:eastAsia="Calibri" w:hAnsi="Arial" w:cs="Arial"/>
          <w:sz w:val="24"/>
          <w:szCs w:val="24"/>
          <w:lang w:val="en-US"/>
        </w:rPr>
        <w:t xml:space="preserve"> that</w:t>
      </w:r>
      <w:r w:rsidR="00E64C8B" w:rsidRPr="0089655E">
        <w:rPr>
          <w:rFonts w:ascii="Arial" w:eastAsia="Calibri" w:hAnsi="Arial" w:cs="Arial"/>
          <w:sz w:val="24"/>
          <w:szCs w:val="24"/>
          <w:lang w:val="en-US"/>
        </w:rPr>
        <w:t xml:space="preserve"> the </w:t>
      </w:r>
      <w:proofErr w:type="spellStart"/>
      <w:r w:rsidR="00E64C8B" w:rsidRPr="0089655E">
        <w:rPr>
          <w:rFonts w:ascii="Arial" w:eastAsia="Calibri" w:hAnsi="Arial" w:cs="Arial"/>
          <w:sz w:val="24"/>
          <w:szCs w:val="24"/>
          <w:lang w:val="en-US"/>
        </w:rPr>
        <w:t>pKa</w:t>
      </w:r>
      <w:proofErr w:type="spellEnd"/>
      <w:r w:rsidR="00E64C8B" w:rsidRPr="0089655E">
        <w:rPr>
          <w:rFonts w:ascii="Arial" w:eastAsia="Calibri" w:hAnsi="Arial" w:cs="Arial"/>
          <w:sz w:val="24"/>
          <w:szCs w:val="24"/>
          <w:lang w:val="en-US"/>
        </w:rPr>
        <w:t xml:space="preserve"> of the protonated amine gro</w:t>
      </w:r>
      <w:r w:rsidR="00E77F05" w:rsidRPr="0089655E">
        <w:rPr>
          <w:rFonts w:ascii="Arial" w:eastAsia="Calibri" w:hAnsi="Arial" w:cs="Arial"/>
          <w:sz w:val="24"/>
          <w:szCs w:val="24"/>
          <w:lang w:val="en-US"/>
        </w:rPr>
        <w:t>up can be reduced by 2/3 units</w:t>
      </w:r>
      <w:r w:rsidR="00E77F05" w:rsidRPr="00E77F05">
        <w:rPr>
          <w:rFonts w:ascii="Arial" w:eastAsia="Calibri" w:hAnsi="Arial" w:cs="Arial"/>
          <w:color w:val="FF0000"/>
          <w:sz w:val="24"/>
          <w:szCs w:val="24"/>
          <w:lang w:val="en-US"/>
        </w:rPr>
        <w:t xml:space="preserve"> </w:t>
      </w:r>
      <w:r w:rsidR="00E77F05" w:rsidRPr="004649E1">
        <w:rPr>
          <w:rFonts w:ascii="Arial" w:eastAsia="Calibri" w:hAnsi="Arial" w:cs="Arial"/>
          <w:color w:val="00B0F0"/>
          <w:sz w:val="24"/>
          <w:szCs w:val="24"/>
          <w:lang w:val="en-US"/>
        </w:rPr>
        <w:t>[</w:t>
      </w:r>
      <w:r w:rsidR="00E77F05" w:rsidRPr="004649E1">
        <w:rPr>
          <w:rFonts w:ascii="Arial" w:eastAsia="Calibri" w:hAnsi="Arial" w:cs="Arial"/>
          <w:color w:val="00B0F0"/>
          <w:sz w:val="24"/>
          <w:szCs w:val="24"/>
          <w:lang w:val="en-US"/>
        </w:rPr>
        <w:fldChar w:fldCharType="begin"/>
      </w:r>
      <w:r w:rsidR="00E77F05" w:rsidRPr="004649E1">
        <w:rPr>
          <w:rFonts w:ascii="Arial" w:eastAsia="Calibri" w:hAnsi="Arial" w:cs="Arial"/>
          <w:color w:val="00B0F0"/>
          <w:sz w:val="24"/>
          <w:szCs w:val="24"/>
          <w:lang w:val="en-US"/>
        </w:rPr>
        <w:instrText xml:space="preserve"> NOTEREF _Ref457650 \h  \* MERGEFORMAT </w:instrText>
      </w:r>
      <w:r w:rsidR="00E77F05" w:rsidRPr="004649E1">
        <w:rPr>
          <w:rFonts w:ascii="Arial" w:eastAsia="Calibri" w:hAnsi="Arial" w:cs="Arial"/>
          <w:color w:val="00B0F0"/>
          <w:sz w:val="24"/>
          <w:szCs w:val="24"/>
          <w:lang w:val="en-US"/>
        </w:rPr>
      </w:r>
      <w:r w:rsidR="00E77F05" w:rsidRPr="004649E1">
        <w:rPr>
          <w:rFonts w:ascii="Arial" w:eastAsia="Calibri" w:hAnsi="Arial" w:cs="Arial"/>
          <w:color w:val="00B0F0"/>
          <w:sz w:val="24"/>
          <w:szCs w:val="24"/>
          <w:lang w:val="en-US"/>
        </w:rPr>
        <w:fldChar w:fldCharType="separate"/>
      </w:r>
      <w:r w:rsidR="00E77F05" w:rsidRPr="004649E1">
        <w:rPr>
          <w:rFonts w:ascii="Arial" w:eastAsia="Calibri" w:hAnsi="Arial" w:cs="Arial"/>
          <w:color w:val="00B0F0"/>
          <w:sz w:val="24"/>
          <w:szCs w:val="24"/>
          <w:lang w:val="en-US"/>
        </w:rPr>
        <w:t>30</w:t>
      </w:r>
      <w:r w:rsidR="00E77F05" w:rsidRPr="004649E1">
        <w:rPr>
          <w:rFonts w:ascii="Arial" w:eastAsia="Calibri" w:hAnsi="Arial" w:cs="Arial"/>
          <w:color w:val="00B0F0"/>
          <w:sz w:val="24"/>
          <w:szCs w:val="24"/>
          <w:lang w:val="en-US"/>
        </w:rPr>
        <w:fldChar w:fldCharType="end"/>
      </w:r>
      <w:r w:rsidR="00E77F05" w:rsidRPr="004649E1">
        <w:rPr>
          <w:rFonts w:ascii="Arial" w:eastAsia="Calibri" w:hAnsi="Arial" w:cs="Arial"/>
          <w:color w:val="00B0F0"/>
          <w:sz w:val="24"/>
          <w:szCs w:val="24"/>
          <w:lang w:val="en-US"/>
        </w:rPr>
        <w:t>]</w:t>
      </w:r>
      <w:r w:rsidR="00E64C8B" w:rsidRPr="004649E1">
        <w:rPr>
          <w:rFonts w:ascii="Arial" w:eastAsia="Calibri" w:hAnsi="Arial" w:cs="Arial"/>
          <w:color w:val="00B0F0"/>
          <w:sz w:val="24"/>
          <w:szCs w:val="24"/>
          <w:lang w:val="en-US"/>
        </w:rPr>
        <w:t>.</w:t>
      </w:r>
      <w:r w:rsidR="00E64C8B" w:rsidRPr="00E77F05">
        <w:rPr>
          <w:rFonts w:ascii="Arial" w:eastAsia="Calibri" w:hAnsi="Arial" w:cs="Arial"/>
          <w:color w:val="FF0000"/>
          <w:sz w:val="24"/>
          <w:szCs w:val="24"/>
          <w:lang w:val="en-US"/>
        </w:rPr>
        <w:t xml:space="preserve"> </w:t>
      </w:r>
      <w:r w:rsidR="00E64C8B" w:rsidRPr="0089655E">
        <w:rPr>
          <w:rFonts w:ascii="Arial" w:eastAsia="Calibri" w:hAnsi="Arial" w:cs="Arial"/>
          <w:sz w:val="24"/>
          <w:szCs w:val="24"/>
          <w:lang w:val="en-US"/>
        </w:rPr>
        <w:t xml:space="preserve">Assuming a reduction of 3 units, the </w:t>
      </w:r>
      <w:proofErr w:type="spellStart"/>
      <w:r w:rsidR="00E64C8B" w:rsidRPr="0089655E">
        <w:rPr>
          <w:rFonts w:ascii="Arial" w:eastAsia="Calibri" w:hAnsi="Arial" w:cs="Arial"/>
          <w:sz w:val="24"/>
          <w:szCs w:val="24"/>
          <w:lang w:val="en-US"/>
        </w:rPr>
        <w:t>pKa</w:t>
      </w:r>
      <w:proofErr w:type="spellEnd"/>
      <w:r w:rsidR="00E64C8B" w:rsidRPr="0089655E">
        <w:rPr>
          <w:rFonts w:ascii="Arial" w:eastAsia="Calibri" w:hAnsi="Arial" w:cs="Arial"/>
          <w:sz w:val="24"/>
          <w:szCs w:val="24"/>
          <w:lang w:val="en-US"/>
        </w:rPr>
        <w:t xml:space="preserve"> of the arginine RLs would be 9.5 while the </w:t>
      </w:r>
      <w:proofErr w:type="spellStart"/>
      <w:r w:rsidR="00E64C8B" w:rsidRPr="0089655E">
        <w:rPr>
          <w:rFonts w:ascii="Arial" w:eastAsia="Calibri" w:hAnsi="Arial" w:cs="Arial"/>
          <w:sz w:val="24"/>
          <w:szCs w:val="24"/>
          <w:lang w:val="en-US"/>
        </w:rPr>
        <w:t>pKa</w:t>
      </w:r>
      <w:proofErr w:type="spellEnd"/>
      <w:r w:rsidR="00E64C8B" w:rsidRPr="0089655E">
        <w:rPr>
          <w:rFonts w:ascii="Arial" w:eastAsia="Calibri" w:hAnsi="Arial" w:cs="Arial"/>
          <w:sz w:val="24"/>
          <w:szCs w:val="24"/>
          <w:lang w:val="en-US"/>
        </w:rPr>
        <w:t xml:space="preserve"> of the lysine RLs would be 7.5. </w:t>
      </w:r>
      <w:r w:rsidRPr="0089655E">
        <w:rPr>
          <w:rFonts w:ascii="Arial" w:eastAsia="Calibri" w:hAnsi="Arial" w:cs="Arial"/>
          <w:sz w:val="24"/>
          <w:szCs w:val="24"/>
          <w:lang w:val="en-US"/>
        </w:rPr>
        <w:t>Thus, at the pH of</w:t>
      </w:r>
      <w:r w:rsidR="00E64C8B" w:rsidRPr="0089655E">
        <w:rPr>
          <w:rFonts w:ascii="Arial" w:eastAsia="Calibri" w:hAnsi="Arial" w:cs="Arial"/>
          <w:sz w:val="24"/>
          <w:szCs w:val="24"/>
          <w:lang w:val="en-US"/>
        </w:rPr>
        <w:t xml:space="preserve"> the antimicrobial assays (pH=7.4) the lysine derivatives </w:t>
      </w:r>
      <w:r w:rsidRPr="0089655E">
        <w:rPr>
          <w:rFonts w:ascii="Arial" w:eastAsia="Calibri" w:hAnsi="Arial" w:cs="Arial"/>
          <w:sz w:val="24"/>
          <w:szCs w:val="24"/>
          <w:lang w:val="en-US"/>
        </w:rPr>
        <w:t>were</w:t>
      </w:r>
      <w:r w:rsidR="00E64C8B" w:rsidRPr="0089655E">
        <w:rPr>
          <w:rFonts w:ascii="Arial" w:eastAsia="Calibri" w:hAnsi="Arial" w:cs="Arial"/>
          <w:sz w:val="24"/>
          <w:szCs w:val="24"/>
          <w:lang w:val="en-US"/>
        </w:rPr>
        <w:t xml:space="preserve"> only partially protonated </w:t>
      </w:r>
      <w:r w:rsidR="00620B17" w:rsidRPr="0089655E">
        <w:rPr>
          <w:rFonts w:ascii="Arial" w:eastAsia="Calibri" w:hAnsi="Arial" w:cs="Arial"/>
          <w:sz w:val="24"/>
          <w:szCs w:val="24"/>
          <w:lang w:val="en-US"/>
        </w:rPr>
        <w:t>in comparison with the 100% protonation of the arginine derivatives</w:t>
      </w:r>
      <w:r w:rsidR="00E64C8B" w:rsidRPr="0089655E">
        <w:rPr>
          <w:rFonts w:ascii="Arial" w:eastAsia="Calibri" w:hAnsi="Arial" w:cs="Arial"/>
          <w:sz w:val="24"/>
          <w:szCs w:val="24"/>
          <w:lang w:val="en-US"/>
        </w:rPr>
        <w:t xml:space="preserve">. </w:t>
      </w:r>
      <w:r w:rsidR="00620B17" w:rsidRPr="0089655E">
        <w:rPr>
          <w:rFonts w:ascii="Arial" w:eastAsia="Calibri" w:hAnsi="Arial" w:cs="Arial"/>
          <w:sz w:val="24"/>
          <w:szCs w:val="24"/>
          <w:lang w:val="en-US"/>
        </w:rPr>
        <w:t>Therefore</w:t>
      </w:r>
      <w:r w:rsidR="00E64C8B" w:rsidRPr="0089655E">
        <w:rPr>
          <w:rFonts w:ascii="Arial" w:eastAsia="Calibri" w:hAnsi="Arial" w:cs="Arial"/>
          <w:sz w:val="24"/>
          <w:szCs w:val="24"/>
          <w:lang w:val="en-US"/>
        </w:rPr>
        <w:t xml:space="preserve">, the arginine based surfactants showed an enhanced tendency to disturb bacterial membranes, as described for numerous antimicrobial surfactants </w:t>
      </w:r>
      <w:r w:rsidR="00620B17" w:rsidRPr="0089655E">
        <w:rPr>
          <w:rFonts w:ascii="Arial" w:eastAsia="Calibri" w:hAnsi="Arial" w:cs="Arial"/>
          <w:sz w:val="24"/>
          <w:szCs w:val="24"/>
          <w:lang w:val="en-GB"/>
        </w:rPr>
        <w:t>that</w:t>
      </w:r>
      <w:r w:rsidR="00E64C8B" w:rsidRPr="0089655E">
        <w:rPr>
          <w:rFonts w:ascii="Arial" w:eastAsia="Calibri" w:hAnsi="Arial" w:cs="Arial"/>
          <w:sz w:val="24"/>
          <w:szCs w:val="24"/>
          <w:lang w:val="en-GB"/>
        </w:rPr>
        <w:t xml:space="preserve"> feature strongly basic groups of the guanidine type attached to a fairly large lipophilic molecule</w:t>
      </w:r>
      <w:r w:rsidR="00E77F05" w:rsidRPr="00E77F05">
        <w:rPr>
          <w:rFonts w:ascii="Arial" w:eastAsia="Calibri" w:hAnsi="Arial" w:cs="Arial"/>
          <w:color w:val="FF0000"/>
          <w:sz w:val="24"/>
          <w:szCs w:val="24"/>
          <w:lang w:val="en-GB"/>
        </w:rPr>
        <w:t xml:space="preserve"> </w:t>
      </w:r>
      <w:r w:rsidR="00E77F05" w:rsidRPr="004649E1">
        <w:rPr>
          <w:rFonts w:ascii="Arial" w:eastAsia="Calibri" w:hAnsi="Arial" w:cs="Arial"/>
          <w:color w:val="00B0F0"/>
          <w:sz w:val="24"/>
          <w:szCs w:val="24"/>
          <w:lang w:val="en-GB"/>
        </w:rPr>
        <w:t>[</w:t>
      </w:r>
      <w:r w:rsidR="00E77F05" w:rsidRPr="004649E1">
        <w:rPr>
          <w:rFonts w:ascii="Arial" w:eastAsia="Calibri" w:hAnsi="Arial" w:cs="Arial"/>
          <w:color w:val="00B0F0"/>
          <w:sz w:val="24"/>
          <w:szCs w:val="24"/>
          <w:lang w:val="en-GB"/>
        </w:rPr>
        <w:fldChar w:fldCharType="begin"/>
      </w:r>
      <w:r w:rsidR="00E77F05" w:rsidRPr="004649E1">
        <w:rPr>
          <w:rFonts w:ascii="Arial" w:eastAsia="Calibri" w:hAnsi="Arial" w:cs="Arial"/>
          <w:color w:val="00B0F0"/>
          <w:sz w:val="24"/>
          <w:szCs w:val="24"/>
          <w:lang w:val="en-GB"/>
        </w:rPr>
        <w:instrText xml:space="preserve"> NOTEREF _Ref8142315 \h  \* MERGEFORMAT </w:instrText>
      </w:r>
      <w:r w:rsidR="00E77F05" w:rsidRPr="004649E1">
        <w:rPr>
          <w:rFonts w:ascii="Arial" w:eastAsia="Calibri" w:hAnsi="Arial" w:cs="Arial"/>
          <w:color w:val="00B0F0"/>
          <w:sz w:val="24"/>
          <w:szCs w:val="24"/>
          <w:lang w:val="en-GB"/>
        </w:rPr>
      </w:r>
      <w:r w:rsidR="00E77F05" w:rsidRPr="004649E1">
        <w:rPr>
          <w:rFonts w:ascii="Arial" w:eastAsia="Calibri" w:hAnsi="Arial" w:cs="Arial"/>
          <w:color w:val="00B0F0"/>
          <w:sz w:val="24"/>
          <w:szCs w:val="24"/>
          <w:lang w:val="en-GB"/>
        </w:rPr>
        <w:fldChar w:fldCharType="separate"/>
      </w:r>
      <w:r w:rsidR="00E77F05" w:rsidRPr="004649E1">
        <w:rPr>
          <w:rFonts w:ascii="Arial" w:eastAsia="Calibri" w:hAnsi="Arial" w:cs="Arial"/>
          <w:color w:val="00B0F0"/>
          <w:sz w:val="24"/>
          <w:szCs w:val="24"/>
          <w:lang w:val="en-GB"/>
        </w:rPr>
        <w:t>49</w:t>
      </w:r>
      <w:r w:rsidR="00E77F05" w:rsidRPr="004649E1">
        <w:rPr>
          <w:rFonts w:ascii="Arial" w:eastAsia="Calibri" w:hAnsi="Arial" w:cs="Arial"/>
          <w:color w:val="00B0F0"/>
          <w:sz w:val="24"/>
          <w:szCs w:val="24"/>
          <w:lang w:val="en-GB"/>
        </w:rPr>
        <w:fldChar w:fldCharType="end"/>
      </w:r>
      <w:proofErr w:type="gramStart"/>
      <w:r w:rsidR="00E77F05" w:rsidRPr="004649E1">
        <w:rPr>
          <w:rFonts w:ascii="Arial" w:eastAsia="Calibri" w:hAnsi="Arial" w:cs="Arial"/>
          <w:color w:val="00B0F0"/>
          <w:sz w:val="24"/>
          <w:szCs w:val="24"/>
          <w:lang w:val="en-GB"/>
        </w:rPr>
        <w:t>,</w:t>
      </w:r>
      <w:proofErr w:type="gramEnd"/>
      <w:r w:rsidR="00E77F05" w:rsidRPr="004649E1">
        <w:rPr>
          <w:rFonts w:ascii="Arial" w:eastAsia="Calibri" w:hAnsi="Arial" w:cs="Arial"/>
          <w:color w:val="00B0F0"/>
          <w:sz w:val="24"/>
          <w:szCs w:val="24"/>
          <w:lang w:val="en-GB"/>
        </w:rPr>
        <w:fldChar w:fldCharType="begin"/>
      </w:r>
      <w:r w:rsidR="00E77F05" w:rsidRPr="004649E1">
        <w:rPr>
          <w:rFonts w:ascii="Arial" w:eastAsia="Calibri" w:hAnsi="Arial" w:cs="Arial"/>
          <w:color w:val="00B0F0"/>
          <w:sz w:val="24"/>
          <w:szCs w:val="24"/>
          <w:lang w:val="en-GB"/>
        </w:rPr>
        <w:instrText xml:space="preserve"> NOTEREF _Ref8142330 \h  \* MERGEFORMAT </w:instrText>
      </w:r>
      <w:r w:rsidR="00E77F05" w:rsidRPr="004649E1">
        <w:rPr>
          <w:rFonts w:ascii="Arial" w:eastAsia="Calibri" w:hAnsi="Arial" w:cs="Arial"/>
          <w:color w:val="00B0F0"/>
          <w:sz w:val="24"/>
          <w:szCs w:val="24"/>
          <w:lang w:val="en-GB"/>
        </w:rPr>
      </w:r>
      <w:r w:rsidR="00E77F05" w:rsidRPr="004649E1">
        <w:rPr>
          <w:rFonts w:ascii="Arial" w:eastAsia="Calibri" w:hAnsi="Arial" w:cs="Arial"/>
          <w:color w:val="00B0F0"/>
          <w:sz w:val="24"/>
          <w:szCs w:val="24"/>
          <w:lang w:val="en-GB"/>
        </w:rPr>
        <w:fldChar w:fldCharType="separate"/>
      </w:r>
      <w:r w:rsidR="00E77F05" w:rsidRPr="004649E1">
        <w:rPr>
          <w:rFonts w:ascii="Arial" w:eastAsia="Calibri" w:hAnsi="Arial" w:cs="Arial"/>
          <w:color w:val="00B0F0"/>
          <w:sz w:val="24"/>
          <w:szCs w:val="24"/>
          <w:lang w:val="en-GB"/>
        </w:rPr>
        <w:t>51</w:t>
      </w:r>
      <w:r w:rsidR="00E77F05" w:rsidRPr="004649E1">
        <w:rPr>
          <w:rFonts w:ascii="Arial" w:eastAsia="Calibri" w:hAnsi="Arial" w:cs="Arial"/>
          <w:color w:val="00B0F0"/>
          <w:sz w:val="24"/>
          <w:szCs w:val="24"/>
          <w:lang w:val="en-GB"/>
        </w:rPr>
        <w:fldChar w:fldCharType="end"/>
      </w:r>
      <w:r w:rsidR="00620B17">
        <w:rPr>
          <w:rFonts w:ascii="Arial" w:eastAsia="Calibri" w:hAnsi="Arial" w:cs="Arial"/>
          <w:color w:val="00B0F0"/>
          <w:sz w:val="24"/>
          <w:szCs w:val="24"/>
          <w:lang w:val="en-GB"/>
        </w:rPr>
        <w:t xml:space="preserve">]. </w:t>
      </w:r>
      <w:r w:rsidR="00776B3D" w:rsidRPr="0089655E">
        <w:rPr>
          <w:rFonts w:ascii="Arial" w:hAnsi="Arial" w:cs="Arial"/>
          <w:sz w:val="24"/>
          <w:szCs w:val="24"/>
          <w:lang w:val="en-GB"/>
        </w:rPr>
        <w:t>These</w:t>
      </w:r>
      <w:r w:rsidR="00E64C8B" w:rsidRPr="0089655E">
        <w:rPr>
          <w:rFonts w:ascii="Arial" w:hAnsi="Arial" w:cs="Arial"/>
          <w:sz w:val="24"/>
          <w:szCs w:val="24"/>
          <w:lang w:val="en-GB"/>
        </w:rPr>
        <w:t xml:space="preserve"> results</w:t>
      </w:r>
      <w:r w:rsidR="00776B3D" w:rsidRPr="0089655E">
        <w:rPr>
          <w:rFonts w:ascii="Arial" w:hAnsi="Arial" w:cs="Arial"/>
          <w:sz w:val="24"/>
          <w:szCs w:val="24"/>
          <w:lang w:val="en-GB"/>
        </w:rPr>
        <w:t xml:space="preserve"> also agree with the </w:t>
      </w:r>
      <w:r w:rsidR="00620B17" w:rsidRPr="0089655E">
        <w:rPr>
          <w:rFonts w:ascii="Arial" w:hAnsi="Arial" w:cs="Arial"/>
          <w:sz w:val="24"/>
          <w:szCs w:val="24"/>
          <w:lang w:val="en-GB"/>
        </w:rPr>
        <w:t>greater</w:t>
      </w:r>
      <w:r w:rsidR="00776B3D" w:rsidRPr="0089655E">
        <w:rPr>
          <w:rFonts w:ascii="Arial" w:hAnsi="Arial" w:cs="Arial"/>
          <w:sz w:val="24"/>
          <w:szCs w:val="24"/>
          <w:lang w:val="en-GB"/>
        </w:rPr>
        <w:t xml:space="preserve"> interaction of the arginine RLs with the DNA. </w:t>
      </w:r>
    </w:p>
    <w:p w:rsidR="00B1035B" w:rsidRPr="00E81A2C" w:rsidRDefault="00B1035B" w:rsidP="00086A8D">
      <w:pPr>
        <w:spacing w:after="0" w:line="480" w:lineRule="auto"/>
        <w:ind w:firstLine="708"/>
        <w:jc w:val="both"/>
        <w:rPr>
          <w:rFonts w:ascii="Arial" w:hAnsi="Arial" w:cs="Arial"/>
          <w:sz w:val="16"/>
          <w:szCs w:val="16"/>
          <w:lang w:val="en-US"/>
        </w:rPr>
      </w:pPr>
    </w:p>
    <w:p w:rsidR="00C30B5D" w:rsidRPr="003A26C8" w:rsidRDefault="00C30B5D" w:rsidP="00C30B5D">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3A26C8">
        <w:rPr>
          <w:rFonts w:ascii="Times New Roman" w:hAnsi="Times New Roman" w:cs="Times New Roman"/>
          <w:sz w:val="24"/>
          <w:szCs w:val="24"/>
          <w:lang w:val="en-US"/>
        </w:rPr>
        <w:t>Table 2.</w:t>
      </w:r>
      <w:proofErr w:type="gramEnd"/>
      <w:r w:rsidRPr="003A26C8">
        <w:rPr>
          <w:rFonts w:ascii="Times New Roman" w:hAnsi="Times New Roman" w:cs="Times New Roman"/>
          <w:sz w:val="24"/>
          <w:szCs w:val="24"/>
          <w:lang w:val="en-US"/>
        </w:rPr>
        <w:t xml:space="preserve"> Minimal inhibitory concentration (MIC) of </w:t>
      </w:r>
      <w:proofErr w:type="spellStart"/>
      <w:r w:rsidRPr="003A26C8">
        <w:rPr>
          <w:rFonts w:ascii="Times New Roman" w:hAnsi="Times New Roman" w:cs="Times New Roman"/>
          <w:sz w:val="24"/>
          <w:szCs w:val="24"/>
          <w:lang w:val="en-US"/>
        </w:rPr>
        <w:t>RLmix</w:t>
      </w:r>
      <w:proofErr w:type="spellEnd"/>
      <w:r w:rsidRPr="003A26C8">
        <w:rPr>
          <w:rFonts w:ascii="Times New Roman" w:hAnsi="Times New Roman" w:cs="Times New Roman"/>
          <w:sz w:val="24"/>
          <w:szCs w:val="24"/>
          <w:lang w:val="en-US"/>
        </w:rPr>
        <w:t xml:space="preserve"> and </w:t>
      </w:r>
      <w:proofErr w:type="spellStart"/>
      <w:r w:rsidRPr="003A26C8">
        <w:rPr>
          <w:rFonts w:ascii="Times New Roman" w:hAnsi="Times New Roman" w:cs="Times New Roman"/>
          <w:sz w:val="24"/>
          <w:szCs w:val="24"/>
          <w:lang w:val="en-US"/>
        </w:rPr>
        <w:t>monoRLs</w:t>
      </w:r>
      <w:proofErr w:type="spellEnd"/>
      <w:r w:rsidRPr="003A26C8">
        <w:rPr>
          <w:rFonts w:ascii="Times New Roman" w:hAnsi="Times New Roman" w:cs="Times New Roman"/>
          <w:sz w:val="24"/>
          <w:szCs w:val="24"/>
          <w:lang w:val="en-US"/>
        </w:rPr>
        <w:t>, and their amino acid derivatives against selected Gram-positive and Gram-negative bacterial strains.</w:t>
      </w:r>
    </w:p>
    <w:p w:rsidR="00C30B5D" w:rsidRPr="00412918" w:rsidRDefault="00C30B5D" w:rsidP="00C30B5D">
      <w:pPr>
        <w:autoSpaceDE w:val="0"/>
        <w:autoSpaceDN w:val="0"/>
        <w:adjustRightInd w:val="0"/>
        <w:spacing w:after="0" w:line="360" w:lineRule="auto"/>
        <w:jc w:val="both"/>
        <w:rPr>
          <w:rFonts w:ascii="Arial" w:hAnsi="Arial" w:cs="Arial"/>
          <w:lang w:val="en-US"/>
        </w:rPr>
      </w:pPr>
    </w:p>
    <w:tbl>
      <w:tblPr>
        <w:tblStyle w:val="Sombreadoclaro-nfasis1"/>
        <w:tblW w:w="5375" w:type="pct"/>
        <w:tblInd w:w="-459" w:type="dxa"/>
        <w:tblLayout w:type="fixed"/>
        <w:tblLook w:val="0600" w:firstRow="0" w:lastRow="0" w:firstColumn="0" w:lastColumn="0" w:noHBand="1" w:noVBand="1"/>
      </w:tblPr>
      <w:tblGrid>
        <w:gridCol w:w="284"/>
        <w:gridCol w:w="2405"/>
        <w:gridCol w:w="283"/>
        <w:gridCol w:w="643"/>
        <w:gridCol w:w="283"/>
        <w:gridCol w:w="814"/>
        <w:gridCol w:w="281"/>
        <w:gridCol w:w="679"/>
        <w:gridCol w:w="281"/>
        <w:gridCol w:w="949"/>
        <w:gridCol w:w="281"/>
        <w:gridCol w:w="679"/>
        <w:gridCol w:w="281"/>
        <w:gridCol w:w="1072"/>
        <w:gridCol w:w="159"/>
      </w:tblGrid>
      <w:tr w:rsidR="00C30B5D" w:rsidRPr="00AA39A6" w:rsidTr="00A11946">
        <w:trPr>
          <w:gridAfter w:val="1"/>
          <w:wAfter w:w="86" w:type="pct"/>
          <w:trHeight w:val="532"/>
        </w:trPr>
        <w:tc>
          <w:tcPr>
            <w:tcW w:w="1434" w:type="pct"/>
            <w:gridSpan w:val="2"/>
            <w:tcBorders>
              <w:top w:val="single" w:sz="4" w:space="0" w:color="auto"/>
              <w:bottom w:val="nil"/>
            </w:tcBorders>
            <w:noWrap/>
          </w:tcPr>
          <w:p w:rsidR="00C30B5D" w:rsidRPr="00AA39A6" w:rsidRDefault="00C30B5D" w:rsidP="00A11946">
            <w:pPr>
              <w:pBdr>
                <w:bottom w:val="single" w:sz="4" w:space="1" w:color="000000"/>
              </w:pBdr>
              <w:tabs>
                <w:tab w:val="decimal" w:pos="360"/>
              </w:tabs>
              <w:spacing w:after="200" w:line="276" w:lineRule="auto"/>
              <w:jc w:val="center"/>
              <w:rPr>
                <w:rFonts w:ascii="Arial" w:hAnsi="Arial" w:cs="Arial"/>
                <w:b/>
                <w:color w:val="auto"/>
              </w:rPr>
            </w:pPr>
            <w:proofErr w:type="spellStart"/>
            <w:r w:rsidRPr="00AA39A6">
              <w:rPr>
                <w:rFonts w:ascii="Arial" w:hAnsi="Arial" w:cs="Arial"/>
                <w:b/>
                <w:color w:val="auto"/>
              </w:rPr>
              <w:t>Bacteria</w:t>
            </w:r>
            <w:proofErr w:type="spellEnd"/>
          </w:p>
        </w:tc>
        <w:tc>
          <w:tcPr>
            <w:tcW w:w="3480" w:type="pct"/>
            <w:gridSpan w:val="12"/>
            <w:tcBorders>
              <w:top w:val="single" w:sz="4" w:space="0" w:color="auto"/>
              <w:bottom w:val="nil"/>
            </w:tcBorders>
          </w:tcPr>
          <w:p w:rsidR="00C30B5D" w:rsidRPr="00AA39A6" w:rsidRDefault="00C30B5D" w:rsidP="00A11946">
            <w:pPr>
              <w:pBdr>
                <w:bottom w:val="single" w:sz="4" w:space="1" w:color="000000"/>
              </w:pBdr>
              <w:tabs>
                <w:tab w:val="decimal" w:pos="360"/>
              </w:tabs>
              <w:spacing w:after="200" w:line="276" w:lineRule="auto"/>
              <w:jc w:val="center"/>
              <w:rPr>
                <w:rFonts w:ascii="Arial" w:hAnsi="Arial" w:cs="Arial"/>
                <w:b/>
                <w:color w:val="auto"/>
              </w:rPr>
            </w:pPr>
            <w:r w:rsidRPr="00AA39A6">
              <w:rPr>
                <w:rFonts w:ascii="Arial" w:hAnsi="Arial" w:cs="Arial"/>
                <w:b/>
                <w:color w:val="auto"/>
              </w:rPr>
              <w:t xml:space="preserve">MIC (µg / </w:t>
            </w:r>
            <w:proofErr w:type="spellStart"/>
            <w:r w:rsidRPr="00AA39A6">
              <w:rPr>
                <w:rFonts w:ascii="Arial" w:hAnsi="Arial" w:cs="Arial"/>
                <w:b/>
                <w:color w:val="auto"/>
              </w:rPr>
              <w:t>mL</w:t>
            </w:r>
            <w:proofErr w:type="spellEnd"/>
            <w:r w:rsidRPr="00AA39A6">
              <w:rPr>
                <w:rFonts w:ascii="Arial" w:hAnsi="Arial" w:cs="Arial"/>
                <w:b/>
                <w:color w:val="auto"/>
              </w:rPr>
              <w:t>)</w:t>
            </w:r>
          </w:p>
        </w:tc>
      </w:tr>
      <w:tr w:rsidR="00C30B5D" w:rsidRPr="00AA39A6" w:rsidTr="00A11946">
        <w:trPr>
          <w:gridBefore w:val="1"/>
          <w:gridAfter w:val="1"/>
          <w:wBefore w:w="151" w:type="pct"/>
          <w:wAfter w:w="85" w:type="pct"/>
          <w:trHeight w:val="593"/>
        </w:trPr>
        <w:tc>
          <w:tcPr>
            <w:tcW w:w="1434" w:type="pct"/>
            <w:gridSpan w:val="2"/>
            <w:tcBorders>
              <w:top w:val="nil"/>
              <w:bottom w:val="single" w:sz="4" w:space="0" w:color="auto"/>
            </w:tcBorders>
            <w:noWrap/>
          </w:tcPr>
          <w:p w:rsidR="00C30B5D" w:rsidRPr="00AA39A6" w:rsidRDefault="00C30B5D" w:rsidP="00A11946">
            <w:pPr>
              <w:tabs>
                <w:tab w:val="decimal" w:pos="360"/>
              </w:tabs>
              <w:contextualSpacing/>
              <w:rPr>
                <w:rFonts w:ascii="Arial" w:hAnsi="Arial" w:cs="Arial"/>
                <w:i/>
                <w:lang w:val="en-GB"/>
              </w:rPr>
            </w:pPr>
          </w:p>
        </w:tc>
        <w:tc>
          <w:tcPr>
            <w:tcW w:w="494" w:type="pct"/>
            <w:gridSpan w:val="2"/>
            <w:tcBorders>
              <w:top w:val="nil"/>
              <w:bottom w:val="single" w:sz="4" w:space="0" w:color="auto"/>
            </w:tcBorders>
          </w:tcPr>
          <w:p w:rsidR="00C30B5D" w:rsidRPr="00701DCE" w:rsidRDefault="00C30B5D" w:rsidP="00A11946">
            <w:pPr>
              <w:tabs>
                <w:tab w:val="decimal" w:pos="360"/>
              </w:tabs>
              <w:contextualSpacing/>
              <w:rPr>
                <w:rFonts w:ascii="Times New Roman" w:hAnsi="Times New Roman" w:cs="Times New Roman"/>
                <w:sz w:val="18"/>
                <w:szCs w:val="18"/>
                <w:lang w:val="en-GB"/>
              </w:rPr>
            </w:pPr>
            <w:proofErr w:type="spellStart"/>
            <w:r w:rsidRPr="00701DCE">
              <w:rPr>
                <w:rFonts w:ascii="Times New Roman" w:hAnsi="Times New Roman" w:cs="Times New Roman"/>
                <w:sz w:val="18"/>
                <w:szCs w:val="18"/>
                <w:lang w:val="en-GB"/>
              </w:rPr>
              <w:t>RLmix</w:t>
            </w:r>
            <w:proofErr w:type="spellEnd"/>
          </w:p>
        </w:tc>
        <w:tc>
          <w:tcPr>
            <w:tcW w:w="584" w:type="pct"/>
            <w:gridSpan w:val="2"/>
            <w:tcBorders>
              <w:top w:val="nil"/>
              <w:bottom w:val="single" w:sz="4" w:space="0" w:color="auto"/>
            </w:tcBorders>
          </w:tcPr>
          <w:p w:rsidR="00C30B5D" w:rsidRPr="00701DCE" w:rsidRDefault="00C30B5D" w:rsidP="00A11946">
            <w:pPr>
              <w:tabs>
                <w:tab w:val="decimal" w:pos="360"/>
              </w:tabs>
              <w:contextualSpacing/>
              <w:rPr>
                <w:rFonts w:ascii="Times New Roman" w:hAnsi="Times New Roman" w:cs="Times New Roman"/>
                <w:sz w:val="18"/>
                <w:szCs w:val="18"/>
                <w:lang w:val="en-GB"/>
              </w:rPr>
            </w:pPr>
            <w:proofErr w:type="spellStart"/>
            <w:r w:rsidRPr="00701DCE">
              <w:rPr>
                <w:rFonts w:ascii="Times New Roman" w:hAnsi="Times New Roman" w:cs="Times New Roman"/>
                <w:sz w:val="18"/>
                <w:szCs w:val="18"/>
                <w:lang w:val="en-GB"/>
              </w:rPr>
              <w:t>MonoRL</w:t>
            </w:r>
            <w:proofErr w:type="spellEnd"/>
          </w:p>
        </w:tc>
        <w:tc>
          <w:tcPr>
            <w:tcW w:w="512" w:type="pct"/>
            <w:gridSpan w:val="2"/>
            <w:tcBorders>
              <w:top w:val="nil"/>
              <w:bottom w:val="single" w:sz="4" w:space="0" w:color="auto"/>
            </w:tcBorders>
          </w:tcPr>
          <w:p w:rsidR="00C30B5D" w:rsidRPr="00701DCE" w:rsidRDefault="00C30B5D" w:rsidP="00A11946">
            <w:pPr>
              <w:tabs>
                <w:tab w:val="decimal" w:pos="360"/>
              </w:tabs>
              <w:contextualSpacing/>
              <w:rPr>
                <w:rFonts w:ascii="Times New Roman" w:hAnsi="Times New Roman" w:cs="Times New Roman"/>
                <w:sz w:val="18"/>
                <w:szCs w:val="18"/>
                <w:lang w:val="en-GB"/>
              </w:rPr>
            </w:pPr>
            <w:proofErr w:type="spellStart"/>
            <w:r w:rsidRPr="00701DCE">
              <w:rPr>
                <w:rFonts w:ascii="Times New Roman" w:hAnsi="Times New Roman" w:cs="Times New Roman"/>
                <w:sz w:val="18"/>
                <w:szCs w:val="18"/>
                <w:lang w:val="en-GB"/>
              </w:rPr>
              <w:t>RLmix</w:t>
            </w:r>
            <w:proofErr w:type="spellEnd"/>
            <w:r w:rsidRPr="00701DCE">
              <w:rPr>
                <w:rFonts w:ascii="Times New Roman" w:hAnsi="Times New Roman" w:cs="Times New Roman"/>
                <w:sz w:val="18"/>
                <w:szCs w:val="18"/>
                <w:lang w:val="en-GB"/>
              </w:rPr>
              <w:t>-Lys</w:t>
            </w:r>
          </w:p>
        </w:tc>
        <w:tc>
          <w:tcPr>
            <w:tcW w:w="656" w:type="pct"/>
            <w:gridSpan w:val="2"/>
            <w:tcBorders>
              <w:top w:val="nil"/>
              <w:bottom w:val="single" w:sz="4" w:space="0" w:color="auto"/>
            </w:tcBorders>
          </w:tcPr>
          <w:p w:rsidR="00C30B5D" w:rsidRDefault="00C30B5D" w:rsidP="00A11946">
            <w:pPr>
              <w:tabs>
                <w:tab w:val="decimal" w:pos="360"/>
              </w:tabs>
              <w:contextualSpacing/>
              <w:rPr>
                <w:rFonts w:ascii="Times New Roman" w:hAnsi="Times New Roman" w:cs="Times New Roman"/>
                <w:sz w:val="18"/>
                <w:szCs w:val="18"/>
                <w:lang w:val="en-GB"/>
              </w:rPr>
            </w:pPr>
            <w:proofErr w:type="spellStart"/>
            <w:r w:rsidRPr="00701DCE">
              <w:rPr>
                <w:rFonts w:ascii="Times New Roman" w:hAnsi="Times New Roman" w:cs="Times New Roman"/>
                <w:sz w:val="18"/>
                <w:szCs w:val="18"/>
                <w:lang w:val="en-GB"/>
              </w:rPr>
              <w:t>MonoRL</w:t>
            </w:r>
            <w:proofErr w:type="spellEnd"/>
            <w:r w:rsidRPr="00701DCE">
              <w:rPr>
                <w:rFonts w:ascii="Times New Roman" w:hAnsi="Times New Roman" w:cs="Times New Roman"/>
                <w:sz w:val="18"/>
                <w:szCs w:val="18"/>
                <w:lang w:val="en-GB"/>
              </w:rPr>
              <w:t>-</w:t>
            </w:r>
          </w:p>
          <w:p w:rsidR="00C30B5D" w:rsidRPr="00701DCE" w:rsidRDefault="00C30B5D" w:rsidP="00A11946">
            <w:pPr>
              <w:tabs>
                <w:tab w:val="decimal" w:pos="360"/>
              </w:tabs>
              <w:contextualSpacing/>
              <w:rPr>
                <w:rFonts w:ascii="Times New Roman" w:hAnsi="Times New Roman" w:cs="Times New Roman"/>
                <w:sz w:val="18"/>
                <w:szCs w:val="18"/>
                <w:lang w:val="en-GB"/>
              </w:rPr>
            </w:pPr>
            <w:r w:rsidRPr="00701DCE">
              <w:rPr>
                <w:rFonts w:ascii="Times New Roman" w:hAnsi="Times New Roman" w:cs="Times New Roman"/>
                <w:sz w:val="18"/>
                <w:szCs w:val="18"/>
                <w:lang w:val="en-GB"/>
              </w:rPr>
              <w:t>Lys</w:t>
            </w:r>
          </w:p>
        </w:tc>
        <w:tc>
          <w:tcPr>
            <w:tcW w:w="512" w:type="pct"/>
            <w:gridSpan w:val="2"/>
            <w:tcBorders>
              <w:top w:val="nil"/>
              <w:bottom w:val="single" w:sz="4" w:space="0" w:color="auto"/>
            </w:tcBorders>
          </w:tcPr>
          <w:p w:rsidR="00C30B5D" w:rsidRPr="00701DCE" w:rsidRDefault="00C30B5D" w:rsidP="00A11946">
            <w:pPr>
              <w:tabs>
                <w:tab w:val="decimal" w:pos="360"/>
              </w:tabs>
              <w:contextualSpacing/>
              <w:rPr>
                <w:rFonts w:ascii="Times New Roman" w:hAnsi="Times New Roman" w:cs="Times New Roman"/>
                <w:sz w:val="18"/>
                <w:szCs w:val="18"/>
                <w:lang w:val="en-GB"/>
              </w:rPr>
            </w:pPr>
            <w:proofErr w:type="spellStart"/>
            <w:r w:rsidRPr="00701DCE">
              <w:rPr>
                <w:rFonts w:ascii="Times New Roman" w:hAnsi="Times New Roman" w:cs="Times New Roman"/>
                <w:sz w:val="18"/>
                <w:szCs w:val="18"/>
                <w:lang w:val="en-GB"/>
              </w:rPr>
              <w:t>RLmix-Arg</w:t>
            </w:r>
            <w:proofErr w:type="spellEnd"/>
          </w:p>
        </w:tc>
        <w:tc>
          <w:tcPr>
            <w:tcW w:w="572" w:type="pct"/>
            <w:tcBorders>
              <w:top w:val="nil"/>
              <w:bottom w:val="single" w:sz="4" w:space="0" w:color="auto"/>
            </w:tcBorders>
          </w:tcPr>
          <w:p w:rsidR="00C30B5D" w:rsidRPr="00701DCE" w:rsidRDefault="00C30B5D" w:rsidP="00A11946">
            <w:pPr>
              <w:tabs>
                <w:tab w:val="decimal" w:pos="360"/>
              </w:tabs>
              <w:contextualSpacing/>
              <w:rPr>
                <w:rFonts w:ascii="Times New Roman" w:hAnsi="Times New Roman" w:cs="Times New Roman"/>
                <w:sz w:val="18"/>
                <w:szCs w:val="18"/>
                <w:lang w:val="en-GB"/>
              </w:rPr>
            </w:pPr>
            <w:proofErr w:type="spellStart"/>
            <w:r w:rsidRPr="00701DCE">
              <w:rPr>
                <w:rFonts w:ascii="Times New Roman" w:hAnsi="Times New Roman" w:cs="Times New Roman"/>
                <w:sz w:val="18"/>
                <w:szCs w:val="18"/>
                <w:lang w:val="en-GB"/>
              </w:rPr>
              <w:t>MonoR</w:t>
            </w:r>
            <w:r>
              <w:rPr>
                <w:rFonts w:ascii="Times New Roman" w:hAnsi="Times New Roman" w:cs="Times New Roman"/>
                <w:sz w:val="18"/>
                <w:szCs w:val="18"/>
                <w:lang w:val="en-GB"/>
              </w:rPr>
              <w:t>L</w:t>
            </w:r>
            <w:r w:rsidRPr="00701DCE">
              <w:rPr>
                <w:rFonts w:ascii="Times New Roman" w:hAnsi="Times New Roman" w:cs="Times New Roman"/>
                <w:sz w:val="18"/>
                <w:szCs w:val="18"/>
                <w:lang w:val="en-GB"/>
              </w:rPr>
              <w:t>-Arg</w:t>
            </w:r>
            <w:proofErr w:type="spellEnd"/>
          </w:p>
        </w:tc>
      </w:tr>
      <w:tr w:rsidR="00C30B5D" w:rsidRPr="00AA39A6" w:rsidTr="00A11946">
        <w:trPr>
          <w:gridBefore w:val="1"/>
          <w:wBefore w:w="151" w:type="pct"/>
          <w:trHeight w:val="593"/>
        </w:trPr>
        <w:tc>
          <w:tcPr>
            <w:tcW w:w="1434" w:type="pct"/>
            <w:gridSpan w:val="2"/>
            <w:noWrap/>
          </w:tcPr>
          <w:p w:rsidR="00C30B5D" w:rsidRPr="00AA39A6" w:rsidRDefault="00C30B5D" w:rsidP="00A11946">
            <w:pPr>
              <w:tabs>
                <w:tab w:val="decimal" w:pos="360"/>
              </w:tabs>
              <w:contextualSpacing/>
              <w:rPr>
                <w:rFonts w:ascii="Arial" w:hAnsi="Arial" w:cs="Arial"/>
                <w:i/>
                <w:color w:val="auto"/>
                <w:lang w:val="en-GB"/>
              </w:rPr>
            </w:pPr>
            <w:r w:rsidRPr="00AA39A6">
              <w:rPr>
                <w:rFonts w:ascii="Arial" w:hAnsi="Arial" w:cs="Arial"/>
                <w:i/>
                <w:color w:val="auto"/>
                <w:lang w:val="en-GB"/>
              </w:rPr>
              <w:t>B. subtilis</w:t>
            </w:r>
          </w:p>
        </w:tc>
        <w:tc>
          <w:tcPr>
            <w:tcW w:w="494" w:type="pct"/>
            <w:gridSpan w:val="2"/>
          </w:tcPr>
          <w:p w:rsidR="00C30B5D" w:rsidRPr="00AA39A6" w:rsidRDefault="00C30B5D" w:rsidP="00A11946">
            <w:pPr>
              <w:tabs>
                <w:tab w:val="decimal" w:pos="360"/>
              </w:tabs>
              <w:contextualSpacing/>
              <w:rPr>
                <w:rFonts w:ascii="Arial" w:hAnsi="Arial" w:cs="Arial"/>
                <w:color w:val="auto"/>
                <w:lang w:val="en-GB"/>
              </w:rPr>
            </w:pPr>
            <w:r w:rsidRPr="00AA39A6">
              <w:rPr>
                <w:rFonts w:ascii="Arial" w:hAnsi="Arial" w:cs="Arial"/>
                <w:color w:val="auto"/>
                <w:lang w:val="en-GB"/>
              </w:rPr>
              <w:t>&gt;250</w:t>
            </w:r>
          </w:p>
        </w:tc>
        <w:tc>
          <w:tcPr>
            <w:tcW w:w="584" w:type="pct"/>
            <w:gridSpan w:val="2"/>
          </w:tcPr>
          <w:p w:rsidR="00C30B5D" w:rsidRPr="00AA39A6" w:rsidRDefault="00C30B5D" w:rsidP="00A11946">
            <w:pPr>
              <w:tabs>
                <w:tab w:val="decimal" w:pos="360"/>
              </w:tabs>
              <w:contextualSpacing/>
              <w:rPr>
                <w:rFonts w:ascii="Arial" w:hAnsi="Arial" w:cs="Arial"/>
                <w:color w:val="auto"/>
                <w:lang w:val="en-GB"/>
              </w:rPr>
            </w:pPr>
            <w:r w:rsidRPr="00AA39A6">
              <w:rPr>
                <w:rFonts w:ascii="Arial" w:hAnsi="Arial" w:cs="Arial"/>
                <w:color w:val="auto"/>
                <w:lang w:val="en-GB"/>
              </w:rPr>
              <w:t>&gt;250</w:t>
            </w:r>
          </w:p>
        </w:tc>
        <w:tc>
          <w:tcPr>
            <w:tcW w:w="512" w:type="pct"/>
            <w:gridSpan w:val="2"/>
          </w:tcPr>
          <w:p w:rsidR="00C30B5D" w:rsidRPr="00AA39A6" w:rsidRDefault="00C30B5D" w:rsidP="00A11946">
            <w:pPr>
              <w:tabs>
                <w:tab w:val="decimal" w:pos="360"/>
              </w:tabs>
              <w:contextualSpacing/>
              <w:rPr>
                <w:rFonts w:ascii="Arial" w:hAnsi="Arial" w:cs="Arial"/>
                <w:color w:val="auto"/>
                <w:lang w:val="en-GB"/>
              </w:rPr>
            </w:pPr>
            <w:r w:rsidRPr="00AA39A6">
              <w:rPr>
                <w:rFonts w:ascii="Arial" w:hAnsi="Arial" w:cs="Arial"/>
                <w:color w:val="auto"/>
                <w:lang w:val="en-GB"/>
              </w:rPr>
              <w:t>&gt;250</w:t>
            </w:r>
          </w:p>
        </w:tc>
        <w:tc>
          <w:tcPr>
            <w:tcW w:w="656" w:type="pct"/>
            <w:gridSpan w:val="2"/>
          </w:tcPr>
          <w:p w:rsidR="00C30B5D" w:rsidRPr="00AA39A6" w:rsidRDefault="00C30B5D" w:rsidP="00A11946">
            <w:pPr>
              <w:tabs>
                <w:tab w:val="decimal" w:pos="360"/>
              </w:tabs>
              <w:contextualSpacing/>
              <w:rPr>
                <w:rFonts w:ascii="Arial" w:hAnsi="Arial" w:cs="Arial"/>
                <w:color w:val="auto"/>
                <w:lang w:val="en-GB"/>
              </w:rPr>
            </w:pPr>
            <w:r w:rsidRPr="00AA39A6">
              <w:rPr>
                <w:rFonts w:ascii="Arial" w:hAnsi="Arial" w:cs="Arial"/>
                <w:color w:val="auto"/>
                <w:lang w:val="en-GB"/>
              </w:rPr>
              <w:t>&gt;250</w:t>
            </w:r>
          </w:p>
        </w:tc>
        <w:tc>
          <w:tcPr>
            <w:tcW w:w="512" w:type="pct"/>
            <w:gridSpan w:val="2"/>
          </w:tcPr>
          <w:p w:rsidR="00C30B5D" w:rsidRPr="00AA39A6" w:rsidRDefault="00C30B5D" w:rsidP="00A11946">
            <w:pPr>
              <w:tabs>
                <w:tab w:val="decimal" w:pos="360"/>
              </w:tabs>
              <w:contextualSpacing/>
              <w:rPr>
                <w:rFonts w:ascii="Arial" w:hAnsi="Arial" w:cs="Arial"/>
                <w:color w:val="auto"/>
                <w:lang w:val="en-GB"/>
              </w:rPr>
            </w:pPr>
            <w:r w:rsidRPr="00AA39A6">
              <w:rPr>
                <w:rFonts w:ascii="Arial" w:hAnsi="Arial" w:cs="Arial"/>
                <w:color w:val="auto"/>
                <w:lang w:val="en-GB"/>
              </w:rPr>
              <w:t>16</w:t>
            </w:r>
          </w:p>
        </w:tc>
        <w:tc>
          <w:tcPr>
            <w:tcW w:w="657" w:type="pct"/>
            <w:gridSpan w:val="2"/>
          </w:tcPr>
          <w:p w:rsidR="00C30B5D" w:rsidRPr="00AA39A6" w:rsidRDefault="00C30B5D" w:rsidP="00A11946">
            <w:pPr>
              <w:tabs>
                <w:tab w:val="decimal" w:pos="360"/>
              </w:tabs>
              <w:contextualSpacing/>
              <w:rPr>
                <w:rFonts w:ascii="Arial" w:hAnsi="Arial" w:cs="Arial"/>
                <w:color w:val="auto"/>
                <w:lang w:val="en-GB"/>
              </w:rPr>
            </w:pPr>
            <w:r w:rsidRPr="00AA39A6">
              <w:rPr>
                <w:rFonts w:ascii="Arial" w:hAnsi="Arial" w:cs="Arial"/>
                <w:color w:val="auto"/>
                <w:lang w:val="en-GB"/>
              </w:rPr>
              <w:t>16</w:t>
            </w:r>
          </w:p>
        </w:tc>
      </w:tr>
      <w:tr w:rsidR="00C30B5D" w:rsidRPr="00AA39A6" w:rsidTr="00A11946">
        <w:trPr>
          <w:gridAfter w:val="1"/>
          <w:wAfter w:w="86" w:type="pct"/>
          <w:trHeight w:val="593"/>
        </w:trPr>
        <w:tc>
          <w:tcPr>
            <w:tcW w:w="1434" w:type="pct"/>
            <w:gridSpan w:val="2"/>
            <w:noWrap/>
          </w:tcPr>
          <w:p w:rsidR="00C30B5D" w:rsidRPr="00AA39A6" w:rsidRDefault="00C30B5D" w:rsidP="00A11946">
            <w:pPr>
              <w:tabs>
                <w:tab w:val="decimal" w:pos="360"/>
              </w:tabs>
              <w:rPr>
                <w:rFonts w:ascii="Arial" w:hAnsi="Arial" w:cs="Arial"/>
                <w:i/>
                <w:color w:val="auto"/>
                <w:lang w:val="en-GB"/>
              </w:rPr>
            </w:pPr>
            <w:r w:rsidRPr="00AA39A6">
              <w:rPr>
                <w:rFonts w:ascii="Arial" w:hAnsi="Arial" w:cs="Arial"/>
                <w:i/>
                <w:color w:val="auto"/>
                <w:lang w:val="en-GB"/>
              </w:rPr>
              <w:t xml:space="preserve">S. epidermidis </w:t>
            </w:r>
          </w:p>
        </w:tc>
        <w:tc>
          <w:tcPr>
            <w:tcW w:w="494" w:type="pct"/>
            <w:gridSpan w:val="2"/>
          </w:tcPr>
          <w:p w:rsidR="00C30B5D" w:rsidRPr="00AA39A6" w:rsidRDefault="00C30B5D" w:rsidP="00A11946">
            <w:pPr>
              <w:tabs>
                <w:tab w:val="decimal" w:pos="360"/>
              </w:tabs>
              <w:jc w:val="center"/>
              <w:rPr>
                <w:rFonts w:ascii="Arial" w:hAnsi="Arial" w:cs="Arial"/>
                <w:color w:val="auto"/>
                <w:lang w:val="en-GB"/>
              </w:rPr>
            </w:pPr>
            <w:r w:rsidRPr="00AA39A6">
              <w:rPr>
                <w:rFonts w:ascii="Arial" w:hAnsi="Arial" w:cs="Arial"/>
                <w:color w:val="auto"/>
                <w:lang w:val="en-GB"/>
              </w:rPr>
              <w:t>&gt;250</w:t>
            </w:r>
          </w:p>
        </w:tc>
        <w:tc>
          <w:tcPr>
            <w:tcW w:w="585" w:type="pct"/>
            <w:gridSpan w:val="2"/>
          </w:tcPr>
          <w:p w:rsidR="00C30B5D" w:rsidRPr="00AA39A6" w:rsidRDefault="00C30B5D" w:rsidP="00A11946">
            <w:pPr>
              <w:tabs>
                <w:tab w:val="decimal" w:pos="360"/>
              </w:tabs>
              <w:jc w:val="center"/>
              <w:rPr>
                <w:rFonts w:ascii="Arial" w:hAnsi="Arial" w:cs="Arial"/>
                <w:color w:val="auto"/>
                <w:lang w:val="en-GB"/>
              </w:rPr>
            </w:pPr>
            <w:r w:rsidRPr="00AA39A6">
              <w:rPr>
                <w:rFonts w:ascii="Arial" w:hAnsi="Arial" w:cs="Arial"/>
                <w:color w:val="auto"/>
                <w:lang w:val="en-GB"/>
              </w:rPr>
              <w:t>&gt;250</w:t>
            </w:r>
          </w:p>
        </w:tc>
        <w:tc>
          <w:tcPr>
            <w:tcW w:w="512" w:type="pct"/>
            <w:gridSpan w:val="2"/>
          </w:tcPr>
          <w:p w:rsidR="00C30B5D" w:rsidRPr="00AA39A6" w:rsidRDefault="00C30B5D" w:rsidP="00A11946">
            <w:pPr>
              <w:tabs>
                <w:tab w:val="decimal" w:pos="360"/>
              </w:tabs>
              <w:jc w:val="center"/>
              <w:rPr>
                <w:rFonts w:ascii="Arial" w:hAnsi="Arial" w:cs="Arial"/>
                <w:color w:val="auto"/>
                <w:lang w:val="en-GB"/>
              </w:rPr>
            </w:pPr>
            <w:r w:rsidRPr="00AA39A6">
              <w:rPr>
                <w:rFonts w:ascii="Arial" w:hAnsi="Arial" w:cs="Arial"/>
                <w:color w:val="auto"/>
                <w:lang w:val="en-GB"/>
              </w:rPr>
              <w:t>&gt;250</w:t>
            </w:r>
          </w:p>
        </w:tc>
        <w:tc>
          <w:tcPr>
            <w:tcW w:w="656" w:type="pct"/>
            <w:gridSpan w:val="2"/>
          </w:tcPr>
          <w:p w:rsidR="00C30B5D" w:rsidRPr="00AA39A6" w:rsidRDefault="00C30B5D" w:rsidP="00A11946">
            <w:pPr>
              <w:tabs>
                <w:tab w:val="decimal" w:pos="360"/>
              </w:tabs>
              <w:jc w:val="center"/>
              <w:rPr>
                <w:rFonts w:ascii="Arial" w:hAnsi="Arial" w:cs="Arial"/>
                <w:color w:val="auto"/>
                <w:lang w:val="en-GB"/>
              </w:rPr>
            </w:pPr>
            <w:r w:rsidRPr="00AA39A6">
              <w:rPr>
                <w:rFonts w:ascii="Arial" w:hAnsi="Arial" w:cs="Arial"/>
                <w:color w:val="auto"/>
                <w:lang w:val="en-GB"/>
              </w:rPr>
              <w:t>&gt;250</w:t>
            </w:r>
          </w:p>
        </w:tc>
        <w:tc>
          <w:tcPr>
            <w:tcW w:w="512" w:type="pct"/>
            <w:gridSpan w:val="2"/>
          </w:tcPr>
          <w:p w:rsidR="00C30B5D" w:rsidRPr="00AA39A6" w:rsidRDefault="00C30B5D" w:rsidP="00A11946">
            <w:pPr>
              <w:tabs>
                <w:tab w:val="decimal" w:pos="360"/>
              </w:tabs>
              <w:jc w:val="center"/>
              <w:rPr>
                <w:rFonts w:ascii="Arial" w:hAnsi="Arial" w:cs="Arial"/>
                <w:color w:val="auto"/>
                <w:lang w:val="en-GB"/>
              </w:rPr>
            </w:pPr>
            <w:r w:rsidRPr="00AA39A6">
              <w:rPr>
                <w:rFonts w:ascii="Arial" w:hAnsi="Arial" w:cs="Arial"/>
                <w:color w:val="auto"/>
                <w:lang w:val="en-GB"/>
              </w:rPr>
              <w:t>4</w:t>
            </w:r>
          </w:p>
        </w:tc>
        <w:tc>
          <w:tcPr>
            <w:tcW w:w="721" w:type="pct"/>
            <w:gridSpan w:val="2"/>
          </w:tcPr>
          <w:p w:rsidR="00C30B5D" w:rsidRPr="00AA39A6" w:rsidRDefault="00C30B5D" w:rsidP="00A11946">
            <w:pPr>
              <w:tabs>
                <w:tab w:val="decimal" w:pos="360"/>
              </w:tabs>
              <w:jc w:val="center"/>
              <w:rPr>
                <w:rFonts w:ascii="Arial" w:hAnsi="Arial" w:cs="Arial"/>
                <w:color w:val="auto"/>
                <w:lang w:val="en-GB"/>
              </w:rPr>
            </w:pPr>
            <w:r w:rsidRPr="00AA39A6">
              <w:rPr>
                <w:rFonts w:ascii="Arial" w:hAnsi="Arial" w:cs="Arial"/>
                <w:color w:val="auto"/>
                <w:lang w:val="en-GB"/>
              </w:rPr>
              <w:t>4</w:t>
            </w:r>
          </w:p>
        </w:tc>
      </w:tr>
      <w:tr w:rsidR="00C30B5D" w:rsidRPr="00AA39A6" w:rsidTr="00A11946">
        <w:trPr>
          <w:gridAfter w:val="1"/>
          <w:wAfter w:w="86" w:type="pct"/>
          <w:trHeight w:val="577"/>
        </w:trPr>
        <w:tc>
          <w:tcPr>
            <w:tcW w:w="1434" w:type="pct"/>
            <w:gridSpan w:val="2"/>
            <w:noWrap/>
          </w:tcPr>
          <w:p w:rsidR="00C30B5D" w:rsidRPr="00AA39A6" w:rsidRDefault="00C30B5D" w:rsidP="00A11946">
            <w:pPr>
              <w:tabs>
                <w:tab w:val="decimal" w:pos="360"/>
              </w:tabs>
              <w:rPr>
                <w:rFonts w:ascii="Arial" w:hAnsi="Arial" w:cs="Arial"/>
                <w:color w:val="auto"/>
                <w:lang w:val="en-GB"/>
              </w:rPr>
            </w:pPr>
            <w:r w:rsidRPr="00AA39A6">
              <w:rPr>
                <w:rFonts w:ascii="Arial" w:hAnsi="Arial" w:cs="Arial"/>
                <w:i/>
                <w:color w:val="auto"/>
                <w:lang w:val="en-GB"/>
              </w:rPr>
              <w:t xml:space="preserve">S. </w:t>
            </w:r>
            <w:proofErr w:type="spellStart"/>
            <w:r w:rsidRPr="00AA39A6">
              <w:rPr>
                <w:rFonts w:ascii="Arial" w:hAnsi="Arial" w:cs="Arial"/>
                <w:i/>
                <w:color w:val="auto"/>
                <w:lang w:val="en-GB"/>
              </w:rPr>
              <w:t>auereus</w:t>
            </w:r>
            <w:proofErr w:type="spellEnd"/>
            <w:r w:rsidRPr="00AA39A6">
              <w:rPr>
                <w:rFonts w:ascii="Arial" w:hAnsi="Arial" w:cs="Arial"/>
                <w:color w:val="auto"/>
                <w:lang w:val="en-GB"/>
              </w:rPr>
              <w:t xml:space="preserve"> </w:t>
            </w:r>
          </w:p>
        </w:tc>
        <w:tc>
          <w:tcPr>
            <w:tcW w:w="494" w:type="pct"/>
            <w:gridSpan w:val="2"/>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lang w:val="en-GB"/>
              </w:rPr>
              <w:t>&gt;</w:t>
            </w:r>
            <w:r w:rsidRPr="00AA39A6">
              <w:rPr>
                <w:rFonts w:ascii="Arial" w:hAnsi="Arial" w:cs="Arial"/>
                <w:color w:val="auto"/>
              </w:rPr>
              <w:t>250</w:t>
            </w:r>
          </w:p>
        </w:tc>
        <w:tc>
          <w:tcPr>
            <w:tcW w:w="585" w:type="pct"/>
            <w:gridSpan w:val="2"/>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&gt;250</w:t>
            </w:r>
          </w:p>
        </w:tc>
        <w:tc>
          <w:tcPr>
            <w:tcW w:w="512" w:type="pct"/>
            <w:gridSpan w:val="2"/>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&gt;250</w:t>
            </w:r>
          </w:p>
        </w:tc>
        <w:tc>
          <w:tcPr>
            <w:tcW w:w="656" w:type="pct"/>
            <w:gridSpan w:val="2"/>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&gt;250</w:t>
            </w:r>
          </w:p>
        </w:tc>
        <w:tc>
          <w:tcPr>
            <w:tcW w:w="512" w:type="pct"/>
            <w:gridSpan w:val="2"/>
          </w:tcPr>
          <w:p w:rsidR="00C30B5D" w:rsidRPr="00AA39A6" w:rsidRDefault="00C30B5D" w:rsidP="00A11946">
            <w:pPr>
              <w:tabs>
                <w:tab w:val="decimal" w:pos="360"/>
              </w:tabs>
              <w:jc w:val="center"/>
              <w:rPr>
                <w:rFonts w:ascii="Arial" w:hAnsi="Arial" w:cs="Arial"/>
                <w:color w:val="auto"/>
              </w:rPr>
            </w:pPr>
            <w:proofErr w:type="gramStart"/>
            <w:r w:rsidRPr="00AA39A6">
              <w:rPr>
                <w:rFonts w:ascii="Arial" w:hAnsi="Arial" w:cs="Arial"/>
                <w:color w:val="auto"/>
              </w:rPr>
              <w:t>8</w:t>
            </w:r>
            <w:proofErr w:type="gramEnd"/>
          </w:p>
        </w:tc>
        <w:tc>
          <w:tcPr>
            <w:tcW w:w="721" w:type="pct"/>
            <w:gridSpan w:val="2"/>
          </w:tcPr>
          <w:p w:rsidR="00C30B5D" w:rsidRPr="00AA39A6" w:rsidRDefault="00C30B5D" w:rsidP="00A11946">
            <w:pPr>
              <w:tabs>
                <w:tab w:val="decimal" w:pos="360"/>
              </w:tabs>
              <w:jc w:val="center"/>
              <w:rPr>
                <w:rFonts w:ascii="Arial" w:hAnsi="Arial" w:cs="Arial"/>
                <w:color w:val="auto"/>
              </w:rPr>
            </w:pPr>
            <w:proofErr w:type="gramStart"/>
            <w:r w:rsidRPr="00AA39A6">
              <w:rPr>
                <w:rFonts w:ascii="Arial" w:hAnsi="Arial" w:cs="Arial"/>
                <w:color w:val="auto"/>
              </w:rPr>
              <w:t>8</w:t>
            </w:r>
            <w:proofErr w:type="gramEnd"/>
          </w:p>
        </w:tc>
      </w:tr>
      <w:tr w:rsidR="00C30B5D" w:rsidRPr="00AA39A6" w:rsidTr="00A11946">
        <w:trPr>
          <w:gridAfter w:val="1"/>
          <w:wAfter w:w="86" w:type="pct"/>
          <w:trHeight w:val="593"/>
        </w:trPr>
        <w:tc>
          <w:tcPr>
            <w:tcW w:w="1434" w:type="pct"/>
            <w:gridSpan w:val="2"/>
            <w:noWrap/>
          </w:tcPr>
          <w:p w:rsidR="00C30B5D" w:rsidRPr="00AA39A6" w:rsidRDefault="00C30B5D" w:rsidP="00A11946">
            <w:pPr>
              <w:tabs>
                <w:tab w:val="decimal" w:pos="360"/>
              </w:tabs>
              <w:rPr>
                <w:rFonts w:ascii="Arial" w:hAnsi="Arial" w:cs="Arial"/>
                <w:i/>
                <w:color w:val="auto"/>
              </w:rPr>
            </w:pPr>
            <w:r w:rsidRPr="00AA39A6">
              <w:rPr>
                <w:rFonts w:ascii="Arial" w:hAnsi="Arial" w:cs="Arial"/>
                <w:i/>
                <w:color w:val="auto"/>
              </w:rPr>
              <w:t xml:space="preserve">S. aureus </w:t>
            </w:r>
            <w:r w:rsidRPr="00AA39A6">
              <w:rPr>
                <w:rFonts w:ascii="Arial" w:hAnsi="Arial" w:cs="Arial"/>
                <w:color w:val="auto"/>
              </w:rPr>
              <w:t xml:space="preserve">(MRSA) * </w:t>
            </w:r>
          </w:p>
        </w:tc>
        <w:tc>
          <w:tcPr>
            <w:tcW w:w="494" w:type="pct"/>
            <w:gridSpan w:val="2"/>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&gt;250</w:t>
            </w:r>
          </w:p>
        </w:tc>
        <w:tc>
          <w:tcPr>
            <w:tcW w:w="585" w:type="pct"/>
            <w:gridSpan w:val="2"/>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&gt;250</w:t>
            </w:r>
          </w:p>
        </w:tc>
        <w:tc>
          <w:tcPr>
            <w:tcW w:w="512" w:type="pct"/>
            <w:gridSpan w:val="2"/>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&gt;250</w:t>
            </w:r>
          </w:p>
        </w:tc>
        <w:tc>
          <w:tcPr>
            <w:tcW w:w="656" w:type="pct"/>
            <w:gridSpan w:val="2"/>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&gt;250</w:t>
            </w:r>
          </w:p>
        </w:tc>
        <w:tc>
          <w:tcPr>
            <w:tcW w:w="512" w:type="pct"/>
            <w:gridSpan w:val="2"/>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32</w:t>
            </w:r>
          </w:p>
        </w:tc>
        <w:tc>
          <w:tcPr>
            <w:tcW w:w="721" w:type="pct"/>
            <w:gridSpan w:val="2"/>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16</w:t>
            </w:r>
          </w:p>
        </w:tc>
      </w:tr>
      <w:tr w:rsidR="00C30B5D" w:rsidRPr="00AA39A6" w:rsidTr="00A11946">
        <w:trPr>
          <w:gridAfter w:val="1"/>
          <w:wAfter w:w="86" w:type="pct"/>
          <w:trHeight w:val="577"/>
        </w:trPr>
        <w:tc>
          <w:tcPr>
            <w:tcW w:w="1434" w:type="pct"/>
            <w:gridSpan w:val="2"/>
            <w:noWrap/>
          </w:tcPr>
          <w:p w:rsidR="00C30B5D" w:rsidRPr="00AA39A6" w:rsidRDefault="00C30B5D" w:rsidP="00A11946">
            <w:pPr>
              <w:tabs>
                <w:tab w:val="decimal" w:pos="360"/>
              </w:tabs>
              <w:rPr>
                <w:rFonts w:ascii="Arial" w:hAnsi="Arial" w:cs="Arial"/>
                <w:i/>
                <w:color w:val="auto"/>
              </w:rPr>
            </w:pPr>
            <w:r w:rsidRPr="00AA39A6">
              <w:rPr>
                <w:rFonts w:ascii="Arial" w:hAnsi="Arial" w:cs="Arial"/>
                <w:i/>
                <w:color w:val="auto"/>
              </w:rPr>
              <w:t xml:space="preserve">L. </w:t>
            </w:r>
            <w:proofErr w:type="spellStart"/>
            <w:r w:rsidRPr="00AA39A6">
              <w:rPr>
                <w:rFonts w:ascii="Arial" w:hAnsi="Arial" w:cs="Arial"/>
                <w:i/>
                <w:color w:val="auto"/>
              </w:rPr>
              <w:t>monocytogeneses</w:t>
            </w:r>
            <w:proofErr w:type="spellEnd"/>
          </w:p>
        </w:tc>
        <w:tc>
          <w:tcPr>
            <w:tcW w:w="494" w:type="pct"/>
            <w:gridSpan w:val="2"/>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&gt;250</w:t>
            </w:r>
          </w:p>
        </w:tc>
        <w:tc>
          <w:tcPr>
            <w:tcW w:w="585" w:type="pct"/>
            <w:gridSpan w:val="2"/>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&gt;250</w:t>
            </w:r>
          </w:p>
        </w:tc>
        <w:tc>
          <w:tcPr>
            <w:tcW w:w="512" w:type="pct"/>
            <w:gridSpan w:val="2"/>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&gt;250</w:t>
            </w:r>
          </w:p>
        </w:tc>
        <w:tc>
          <w:tcPr>
            <w:tcW w:w="656" w:type="pct"/>
            <w:gridSpan w:val="2"/>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&gt;250</w:t>
            </w:r>
          </w:p>
        </w:tc>
        <w:tc>
          <w:tcPr>
            <w:tcW w:w="512" w:type="pct"/>
            <w:gridSpan w:val="2"/>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16</w:t>
            </w:r>
          </w:p>
        </w:tc>
        <w:tc>
          <w:tcPr>
            <w:tcW w:w="721" w:type="pct"/>
            <w:gridSpan w:val="2"/>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16</w:t>
            </w:r>
          </w:p>
        </w:tc>
      </w:tr>
      <w:tr w:rsidR="00C30B5D" w:rsidRPr="00AA39A6" w:rsidTr="00A11946">
        <w:trPr>
          <w:gridAfter w:val="1"/>
          <w:wAfter w:w="86" w:type="pct"/>
          <w:trHeight w:val="593"/>
        </w:trPr>
        <w:tc>
          <w:tcPr>
            <w:tcW w:w="1434" w:type="pct"/>
            <w:gridSpan w:val="2"/>
            <w:noWrap/>
          </w:tcPr>
          <w:p w:rsidR="00C30B5D" w:rsidRPr="00AA39A6" w:rsidRDefault="00C30B5D" w:rsidP="00A11946">
            <w:pPr>
              <w:tabs>
                <w:tab w:val="decimal" w:pos="360"/>
              </w:tabs>
              <w:rPr>
                <w:rFonts w:ascii="Arial" w:hAnsi="Arial" w:cs="Arial"/>
                <w:color w:val="auto"/>
              </w:rPr>
            </w:pPr>
            <w:r w:rsidRPr="00AA39A6">
              <w:rPr>
                <w:rFonts w:ascii="Arial" w:hAnsi="Arial" w:cs="Arial"/>
                <w:i/>
                <w:color w:val="auto"/>
              </w:rPr>
              <w:t xml:space="preserve">P. </w:t>
            </w:r>
            <w:proofErr w:type="spellStart"/>
            <w:r w:rsidRPr="00AA39A6">
              <w:rPr>
                <w:rFonts w:ascii="Arial" w:hAnsi="Arial" w:cs="Arial"/>
                <w:i/>
                <w:color w:val="auto"/>
              </w:rPr>
              <w:t>aeruginosa</w:t>
            </w:r>
            <w:proofErr w:type="spellEnd"/>
            <w:r w:rsidRPr="00AA39A6">
              <w:rPr>
                <w:rFonts w:ascii="Arial" w:hAnsi="Arial" w:cs="Arial"/>
                <w:color w:val="auto"/>
              </w:rPr>
              <w:t xml:space="preserve"> </w:t>
            </w:r>
          </w:p>
        </w:tc>
        <w:tc>
          <w:tcPr>
            <w:tcW w:w="494" w:type="pct"/>
            <w:gridSpan w:val="2"/>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&gt;250</w:t>
            </w:r>
          </w:p>
        </w:tc>
        <w:tc>
          <w:tcPr>
            <w:tcW w:w="585" w:type="pct"/>
            <w:gridSpan w:val="2"/>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&gt;250</w:t>
            </w:r>
          </w:p>
        </w:tc>
        <w:tc>
          <w:tcPr>
            <w:tcW w:w="512" w:type="pct"/>
            <w:gridSpan w:val="2"/>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&gt;250</w:t>
            </w:r>
          </w:p>
        </w:tc>
        <w:tc>
          <w:tcPr>
            <w:tcW w:w="656" w:type="pct"/>
            <w:gridSpan w:val="2"/>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&gt;250</w:t>
            </w:r>
          </w:p>
        </w:tc>
        <w:tc>
          <w:tcPr>
            <w:tcW w:w="512" w:type="pct"/>
            <w:gridSpan w:val="2"/>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&gt;250</w:t>
            </w:r>
          </w:p>
        </w:tc>
        <w:tc>
          <w:tcPr>
            <w:tcW w:w="721" w:type="pct"/>
            <w:gridSpan w:val="2"/>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&gt;250</w:t>
            </w:r>
          </w:p>
        </w:tc>
      </w:tr>
      <w:tr w:rsidR="00C30B5D" w:rsidRPr="00AA39A6" w:rsidTr="00A11946">
        <w:trPr>
          <w:gridAfter w:val="1"/>
          <w:wAfter w:w="86" w:type="pct"/>
          <w:trHeight w:val="577"/>
        </w:trPr>
        <w:tc>
          <w:tcPr>
            <w:tcW w:w="1434" w:type="pct"/>
            <w:gridSpan w:val="2"/>
            <w:noWrap/>
          </w:tcPr>
          <w:p w:rsidR="00C30B5D" w:rsidRPr="00AA39A6" w:rsidRDefault="00C30B5D" w:rsidP="00A11946">
            <w:pPr>
              <w:tabs>
                <w:tab w:val="decimal" w:pos="360"/>
              </w:tabs>
              <w:rPr>
                <w:rFonts w:ascii="Arial" w:hAnsi="Arial" w:cs="Arial"/>
                <w:i/>
                <w:color w:val="auto"/>
              </w:rPr>
            </w:pPr>
            <w:r w:rsidRPr="00AA39A6">
              <w:rPr>
                <w:rFonts w:ascii="Arial" w:hAnsi="Arial" w:cs="Arial"/>
                <w:i/>
                <w:color w:val="auto"/>
              </w:rPr>
              <w:t xml:space="preserve">K. </w:t>
            </w:r>
            <w:proofErr w:type="spellStart"/>
            <w:proofErr w:type="gramStart"/>
            <w:r w:rsidRPr="00AA39A6">
              <w:rPr>
                <w:rFonts w:ascii="Arial" w:hAnsi="Arial" w:cs="Arial"/>
                <w:i/>
                <w:color w:val="auto"/>
              </w:rPr>
              <w:t>pneumoniae</w:t>
            </w:r>
            <w:proofErr w:type="spellEnd"/>
            <w:proofErr w:type="gramEnd"/>
            <w:r w:rsidRPr="00AA39A6">
              <w:rPr>
                <w:rFonts w:ascii="Arial" w:hAnsi="Arial" w:cs="Arial"/>
                <w:i/>
                <w:color w:val="auto"/>
              </w:rPr>
              <w:t xml:space="preserve"> </w:t>
            </w:r>
          </w:p>
        </w:tc>
        <w:tc>
          <w:tcPr>
            <w:tcW w:w="494" w:type="pct"/>
            <w:gridSpan w:val="2"/>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&gt;250</w:t>
            </w:r>
          </w:p>
        </w:tc>
        <w:tc>
          <w:tcPr>
            <w:tcW w:w="585" w:type="pct"/>
            <w:gridSpan w:val="2"/>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&gt;250</w:t>
            </w:r>
          </w:p>
        </w:tc>
        <w:tc>
          <w:tcPr>
            <w:tcW w:w="512" w:type="pct"/>
            <w:gridSpan w:val="2"/>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&gt;250</w:t>
            </w:r>
          </w:p>
        </w:tc>
        <w:tc>
          <w:tcPr>
            <w:tcW w:w="656" w:type="pct"/>
            <w:gridSpan w:val="2"/>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&gt;250</w:t>
            </w:r>
          </w:p>
        </w:tc>
        <w:tc>
          <w:tcPr>
            <w:tcW w:w="512" w:type="pct"/>
            <w:gridSpan w:val="2"/>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&gt;250</w:t>
            </w:r>
          </w:p>
        </w:tc>
        <w:tc>
          <w:tcPr>
            <w:tcW w:w="721" w:type="pct"/>
            <w:gridSpan w:val="2"/>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&gt;250</w:t>
            </w:r>
          </w:p>
        </w:tc>
      </w:tr>
      <w:tr w:rsidR="00C30B5D" w:rsidRPr="00AA39A6" w:rsidTr="00A11946">
        <w:trPr>
          <w:gridAfter w:val="1"/>
          <w:wAfter w:w="86" w:type="pct"/>
          <w:trHeight w:val="593"/>
        </w:trPr>
        <w:tc>
          <w:tcPr>
            <w:tcW w:w="1434" w:type="pct"/>
            <w:gridSpan w:val="2"/>
            <w:tcBorders>
              <w:bottom w:val="single" w:sz="4" w:space="0" w:color="000000"/>
            </w:tcBorders>
            <w:noWrap/>
          </w:tcPr>
          <w:p w:rsidR="00C30B5D" w:rsidRPr="00AA39A6" w:rsidRDefault="00C30B5D" w:rsidP="00A11946">
            <w:pPr>
              <w:tabs>
                <w:tab w:val="decimal" w:pos="360"/>
              </w:tabs>
              <w:rPr>
                <w:rFonts w:ascii="Arial" w:hAnsi="Arial" w:cs="Arial"/>
                <w:i/>
                <w:color w:val="auto"/>
              </w:rPr>
            </w:pPr>
            <w:r w:rsidRPr="00AA39A6">
              <w:rPr>
                <w:rFonts w:ascii="Arial" w:hAnsi="Arial" w:cs="Arial"/>
                <w:i/>
                <w:color w:val="auto"/>
              </w:rPr>
              <w:t xml:space="preserve">E. </w:t>
            </w:r>
            <w:proofErr w:type="gramStart"/>
            <w:r w:rsidRPr="00AA39A6">
              <w:rPr>
                <w:rFonts w:ascii="Arial" w:hAnsi="Arial" w:cs="Arial"/>
                <w:i/>
                <w:color w:val="auto"/>
              </w:rPr>
              <w:t>coli</w:t>
            </w:r>
            <w:proofErr w:type="gramEnd"/>
          </w:p>
        </w:tc>
        <w:tc>
          <w:tcPr>
            <w:tcW w:w="494" w:type="pct"/>
            <w:gridSpan w:val="2"/>
            <w:tcBorders>
              <w:bottom w:val="single" w:sz="4" w:space="0" w:color="000000"/>
            </w:tcBorders>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&gt;250</w:t>
            </w:r>
          </w:p>
        </w:tc>
        <w:tc>
          <w:tcPr>
            <w:tcW w:w="585" w:type="pct"/>
            <w:gridSpan w:val="2"/>
            <w:tcBorders>
              <w:bottom w:val="single" w:sz="4" w:space="0" w:color="000000"/>
            </w:tcBorders>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&gt;250</w:t>
            </w:r>
          </w:p>
        </w:tc>
        <w:tc>
          <w:tcPr>
            <w:tcW w:w="512" w:type="pct"/>
            <w:gridSpan w:val="2"/>
            <w:tcBorders>
              <w:bottom w:val="single" w:sz="4" w:space="0" w:color="000000"/>
            </w:tcBorders>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&gt;250</w:t>
            </w:r>
          </w:p>
        </w:tc>
        <w:tc>
          <w:tcPr>
            <w:tcW w:w="656" w:type="pct"/>
            <w:gridSpan w:val="2"/>
            <w:tcBorders>
              <w:bottom w:val="single" w:sz="4" w:space="0" w:color="000000"/>
            </w:tcBorders>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&gt;250</w:t>
            </w:r>
          </w:p>
        </w:tc>
        <w:tc>
          <w:tcPr>
            <w:tcW w:w="512" w:type="pct"/>
            <w:gridSpan w:val="2"/>
            <w:tcBorders>
              <w:bottom w:val="single" w:sz="4" w:space="0" w:color="000000"/>
            </w:tcBorders>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&gt;250</w:t>
            </w:r>
          </w:p>
        </w:tc>
        <w:tc>
          <w:tcPr>
            <w:tcW w:w="721" w:type="pct"/>
            <w:gridSpan w:val="2"/>
            <w:tcBorders>
              <w:bottom w:val="single" w:sz="4" w:space="0" w:color="000000"/>
            </w:tcBorders>
          </w:tcPr>
          <w:p w:rsidR="00C30B5D" w:rsidRPr="00AA39A6" w:rsidRDefault="00C30B5D" w:rsidP="00A11946">
            <w:pPr>
              <w:tabs>
                <w:tab w:val="decimal" w:pos="360"/>
              </w:tabs>
              <w:jc w:val="center"/>
              <w:rPr>
                <w:rFonts w:ascii="Arial" w:hAnsi="Arial" w:cs="Arial"/>
                <w:color w:val="auto"/>
              </w:rPr>
            </w:pPr>
            <w:r w:rsidRPr="00AA39A6">
              <w:rPr>
                <w:rFonts w:ascii="Arial" w:hAnsi="Arial" w:cs="Arial"/>
                <w:color w:val="auto"/>
              </w:rPr>
              <w:t>&gt;250</w:t>
            </w:r>
          </w:p>
        </w:tc>
      </w:tr>
    </w:tbl>
    <w:p w:rsidR="00C30B5D" w:rsidRDefault="00C30B5D" w:rsidP="00C30B5D">
      <w:pPr>
        <w:widowControl w:val="0"/>
        <w:autoSpaceDE w:val="0"/>
        <w:autoSpaceDN w:val="0"/>
        <w:adjustRightInd w:val="0"/>
        <w:spacing w:after="0" w:line="360" w:lineRule="auto"/>
        <w:ind w:left="640" w:hanging="640"/>
        <w:jc w:val="both"/>
        <w:rPr>
          <w:rFonts w:ascii="Times New Roman" w:hAnsi="Times New Roman" w:cs="Times New Roman"/>
          <w:noProof/>
          <w:color w:val="00B0F0"/>
          <w:sz w:val="20"/>
          <w:szCs w:val="20"/>
        </w:rPr>
      </w:pPr>
    </w:p>
    <w:p w:rsidR="00C30B5D" w:rsidRDefault="00C30B5D" w:rsidP="00C30B5D">
      <w:pPr>
        <w:widowControl w:val="0"/>
        <w:autoSpaceDE w:val="0"/>
        <w:autoSpaceDN w:val="0"/>
        <w:adjustRightInd w:val="0"/>
        <w:spacing w:after="0" w:line="360" w:lineRule="auto"/>
        <w:ind w:left="640" w:hanging="640"/>
        <w:jc w:val="both"/>
        <w:rPr>
          <w:rFonts w:ascii="Times New Roman" w:hAnsi="Times New Roman" w:cs="Times New Roman"/>
          <w:noProof/>
          <w:color w:val="00B0F0"/>
          <w:sz w:val="20"/>
          <w:szCs w:val="20"/>
        </w:rPr>
      </w:pPr>
    </w:p>
    <w:p w:rsidR="00742366" w:rsidRDefault="009954AE" w:rsidP="00086A8D">
      <w:pPr>
        <w:spacing w:after="0" w:line="480" w:lineRule="auto"/>
        <w:ind w:firstLine="708"/>
        <w:jc w:val="both"/>
        <w:rPr>
          <w:rFonts w:ascii="Arial" w:hAnsi="Arial" w:cs="Arial"/>
          <w:sz w:val="24"/>
          <w:szCs w:val="24"/>
          <w:lang w:val="en-US"/>
        </w:rPr>
      </w:pPr>
      <w:r w:rsidRPr="000518AF">
        <w:rPr>
          <w:rFonts w:ascii="Arial" w:hAnsi="Arial" w:cs="Arial"/>
          <w:sz w:val="24"/>
          <w:szCs w:val="24"/>
          <w:lang w:val="en-US"/>
        </w:rPr>
        <w:t xml:space="preserve">This is the first report of chemically </w:t>
      </w:r>
      <w:proofErr w:type="spellStart"/>
      <w:r w:rsidRPr="000518AF">
        <w:rPr>
          <w:rFonts w:ascii="Arial" w:hAnsi="Arial" w:cs="Arial"/>
          <w:sz w:val="24"/>
          <w:szCs w:val="24"/>
          <w:lang w:val="en-US"/>
        </w:rPr>
        <w:t>derivatized</w:t>
      </w:r>
      <w:proofErr w:type="spellEnd"/>
      <w:r w:rsidRPr="000518AF">
        <w:rPr>
          <w:rFonts w:ascii="Arial" w:hAnsi="Arial" w:cs="Arial"/>
          <w:sz w:val="24"/>
          <w:szCs w:val="24"/>
          <w:lang w:val="en-US"/>
        </w:rPr>
        <w:t xml:space="preserve"> amino acid-based RLs with a</w:t>
      </w:r>
      <w:r w:rsidR="0025108C">
        <w:rPr>
          <w:rFonts w:ascii="Arial" w:hAnsi="Arial" w:cs="Arial"/>
          <w:sz w:val="24"/>
          <w:szCs w:val="24"/>
          <w:lang w:val="en-US"/>
        </w:rPr>
        <w:t>ntimicrobial activities</w:t>
      </w:r>
      <w:r w:rsidR="00473936">
        <w:rPr>
          <w:rFonts w:ascii="Arial" w:hAnsi="Arial" w:cs="Arial"/>
          <w:color w:val="00B0F0"/>
          <w:sz w:val="24"/>
          <w:szCs w:val="24"/>
          <w:lang w:val="en-US"/>
        </w:rPr>
        <w:t xml:space="preserve">. </w:t>
      </w:r>
      <w:r w:rsidR="00473936">
        <w:rPr>
          <w:rFonts w:ascii="Arial" w:hAnsi="Arial" w:cs="Arial"/>
          <w:sz w:val="24"/>
          <w:szCs w:val="24"/>
          <w:lang w:val="en-US"/>
        </w:rPr>
        <w:t>A</w:t>
      </w:r>
      <w:r w:rsidRPr="000518AF">
        <w:rPr>
          <w:rFonts w:ascii="Arial" w:hAnsi="Arial" w:cs="Arial"/>
          <w:sz w:val="24"/>
          <w:szCs w:val="24"/>
          <w:lang w:val="en-US"/>
        </w:rPr>
        <w:t>romatic derivatives of RL</w:t>
      </w:r>
      <w:r w:rsidR="009D3A9E">
        <w:rPr>
          <w:rFonts w:ascii="Arial" w:hAnsi="Arial" w:cs="Arial"/>
          <w:sz w:val="24"/>
          <w:szCs w:val="24"/>
          <w:lang w:val="en-US"/>
        </w:rPr>
        <w:t xml:space="preserve"> [</w:t>
      </w:r>
      <w:r w:rsidR="009D3A9E" w:rsidRPr="009D3A9E">
        <w:rPr>
          <w:rFonts w:ascii="Arial" w:hAnsi="Arial" w:cs="Arial"/>
          <w:color w:val="00B0F0"/>
          <w:sz w:val="24"/>
          <w:szCs w:val="24"/>
          <w:lang w:val="en-US"/>
        </w:rPr>
        <w:fldChar w:fldCharType="begin"/>
      </w:r>
      <w:r w:rsidR="009D3A9E" w:rsidRPr="009D3A9E">
        <w:rPr>
          <w:rFonts w:ascii="Arial" w:hAnsi="Arial" w:cs="Arial"/>
          <w:color w:val="00B0F0"/>
          <w:sz w:val="24"/>
          <w:szCs w:val="24"/>
          <w:lang w:val="en-US"/>
        </w:rPr>
        <w:instrText xml:space="preserve"> NOTEREF _Ref882765 \h </w:instrText>
      </w:r>
      <w:r w:rsidR="009D3A9E">
        <w:rPr>
          <w:rFonts w:ascii="Arial" w:hAnsi="Arial" w:cs="Arial"/>
          <w:color w:val="00B0F0"/>
          <w:sz w:val="24"/>
          <w:szCs w:val="24"/>
          <w:lang w:val="en-US"/>
        </w:rPr>
        <w:instrText xml:space="preserve"> \* MERGEFORMAT </w:instrText>
      </w:r>
      <w:r w:rsidR="009D3A9E" w:rsidRPr="009D3A9E">
        <w:rPr>
          <w:rFonts w:ascii="Arial" w:hAnsi="Arial" w:cs="Arial"/>
          <w:color w:val="00B0F0"/>
          <w:sz w:val="24"/>
          <w:szCs w:val="24"/>
          <w:lang w:val="en-US"/>
        </w:rPr>
      </w:r>
      <w:r w:rsidR="009D3A9E" w:rsidRPr="009D3A9E">
        <w:rPr>
          <w:rFonts w:ascii="Arial" w:hAnsi="Arial" w:cs="Arial"/>
          <w:color w:val="00B0F0"/>
          <w:sz w:val="24"/>
          <w:szCs w:val="24"/>
          <w:lang w:val="en-US"/>
        </w:rPr>
        <w:fldChar w:fldCharType="separate"/>
      </w:r>
      <w:r w:rsidR="00E77F05">
        <w:rPr>
          <w:rFonts w:ascii="Arial" w:hAnsi="Arial" w:cs="Arial"/>
          <w:color w:val="00B0F0"/>
          <w:sz w:val="24"/>
          <w:szCs w:val="24"/>
          <w:lang w:val="en-US"/>
        </w:rPr>
        <w:t>47</w:t>
      </w:r>
      <w:r w:rsidR="009D3A9E" w:rsidRPr="009D3A9E">
        <w:rPr>
          <w:rFonts w:ascii="Arial" w:hAnsi="Arial" w:cs="Arial"/>
          <w:color w:val="00B0F0"/>
          <w:sz w:val="24"/>
          <w:szCs w:val="24"/>
          <w:lang w:val="en-US"/>
        </w:rPr>
        <w:fldChar w:fldCharType="end"/>
      </w:r>
      <w:r w:rsidR="009D3A9E">
        <w:rPr>
          <w:rFonts w:ascii="Arial" w:hAnsi="Arial" w:cs="Arial"/>
          <w:color w:val="00B0F0"/>
          <w:sz w:val="24"/>
          <w:szCs w:val="24"/>
          <w:lang w:val="en-US"/>
        </w:rPr>
        <w:t>]</w:t>
      </w:r>
      <w:r w:rsidRPr="000518AF">
        <w:rPr>
          <w:rFonts w:ascii="Arial" w:hAnsi="Arial" w:cs="Arial"/>
          <w:sz w:val="24"/>
          <w:szCs w:val="24"/>
          <w:lang w:val="en-US"/>
        </w:rPr>
        <w:t xml:space="preserve">, </w:t>
      </w:r>
      <w:r w:rsidR="00473936">
        <w:rPr>
          <w:rFonts w:ascii="Arial" w:hAnsi="Arial" w:cs="Arial"/>
          <w:sz w:val="24"/>
          <w:szCs w:val="24"/>
          <w:lang w:val="en-US"/>
        </w:rPr>
        <w:t>with</w:t>
      </w:r>
      <w:r w:rsidRPr="000518AF">
        <w:rPr>
          <w:rFonts w:ascii="Arial" w:hAnsi="Arial" w:cs="Arial"/>
          <w:sz w:val="24"/>
          <w:szCs w:val="24"/>
          <w:lang w:val="en-US"/>
        </w:rPr>
        <w:t xml:space="preserve"> antimicrobial and </w:t>
      </w:r>
      <w:proofErr w:type="spellStart"/>
      <w:r w:rsidRPr="000518AF">
        <w:rPr>
          <w:rFonts w:ascii="Arial" w:hAnsi="Arial" w:cs="Arial"/>
          <w:sz w:val="24"/>
          <w:szCs w:val="24"/>
          <w:lang w:val="en-US"/>
        </w:rPr>
        <w:t>antibiofilm</w:t>
      </w:r>
      <w:proofErr w:type="spellEnd"/>
      <w:r w:rsidRPr="000518AF">
        <w:rPr>
          <w:rFonts w:ascii="Arial" w:hAnsi="Arial" w:cs="Arial"/>
          <w:sz w:val="24"/>
          <w:szCs w:val="24"/>
          <w:lang w:val="en-US"/>
        </w:rPr>
        <w:t xml:space="preserve"> activity</w:t>
      </w:r>
      <w:r w:rsidR="00473936">
        <w:rPr>
          <w:rFonts w:ascii="Arial" w:hAnsi="Arial" w:cs="Arial"/>
          <w:sz w:val="24"/>
          <w:szCs w:val="24"/>
          <w:lang w:val="en-US"/>
        </w:rPr>
        <w:t xml:space="preserve"> have also been described.</w:t>
      </w:r>
      <w:r w:rsidRPr="000518AF">
        <w:rPr>
          <w:rFonts w:ascii="Arial" w:hAnsi="Arial" w:cs="Arial"/>
          <w:sz w:val="24"/>
          <w:szCs w:val="24"/>
          <w:lang w:val="en-US"/>
        </w:rPr>
        <w:t xml:space="preserve"> </w:t>
      </w:r>
      <w:proofErr w:type="spellStart"/>
      <w:r w:rsidRPr="000518AF">
        <w:rPr>
          <w:rFonts w:ascii="Arial" w:hAnsi="Arial" w:cs="Arial"/>
          <w:sz w:val="24"/>
          <w:szCs w:val="24"/>
          <w:lang w:val="en-US"/>
        </w:rPr>
        <w:t>Sophorolipids</w:t>
      </w:r>
      <w:proofErr w:type="spellEnd"/>
      <w:r w:rsidRPr="000518AF">
        <w:rPr>
          <w:rFonts w:ascii="Arial" w:hAnsi="Arial" w:cs="Arial"/>
          <w:sz w:val="24"/>
          <w:szCs w:val="24"/>
          <w:lang w:val="en-US"/>
        </w:rPr>
        <w:t xml:space="preserve">, another class of </w:t>
      </w:r>
      <w:proofErr w:type="spellStart"/>
      <w:r w:rsidR="00301124">
        <w:rPr>
          <w:rFonts w:ascii="Arial" w:hAnsi="Arial" w:cs="Arial"/>
          <w:sz w:val="24"/>
          <w:szCs w:val="24"/>
          <w:lang w:val="en-US"/>
        </w:rPr>
        <w:t>biosurfactants</w:t>
      </w:r>
      <w:proofErr w:type="spellEnd"/>
      <w:r w:rsidRPr="000518AF">
        <w:rPr>
          <w:rFonts w:ascii="Arial" w:hAnsi="Arial" w:cs="Arial"/>
          <w:sz w:val="24"/>
          <w:szCs w:val="24"/>
          <w:lang w:val="en-US"/>
        </w:rPr>
        <w:t>, have also been modified with amino acids. The best antimicrobial activity was obtained with the leucine conjugate, which had MIC values of about</w:t>
      </w:r>
      <w:r w:rsidRPr="000518AF">
        <w:rPr>
          <w:rFonts w:ascii="Times New Roman" w:hAnsi="Times New Roman" w:cs="Times New Roman"/>
          <w:sz w:val="24"/>
          <w:szCs w:val="24"/>
          <w:lang w:val="en-US"/>
        </w:rPr>
        <w:t xml:space="preserve"> </w:t>
      </w:r>
      <w:r w:rsidRPr="000518AF">
        <w:rPr>
          <w:rFonts w:ascii="Arial" w:hAnsi="Arial" w:cs="Arial"/>
          <w:sz w:val="24"/>
          <w:szCs w:val="24"/>
          <w:lang w:val="en-US"/>
        </w:rPr>
        <w:t xml:space="preserve">1-2 </w:t>
      </w:r>
      <w:proofErr w:type="spellStart"/>
      <w:r w:rsidRPr="000518AF">
        <w:rPr>
          <w:rFonts w:ascii="Arial" w:hAnsi="Arial" w:cs="Arial"/>
          <w:sz w:val="24"/>
          <w:szCs w:val="24"/>
          <w:lang w:val="en-US"/>
        </w:rPr>
        <w:t>μg</w:t>
      </w:r>
      <w:proofErr w:type="spellEnd"/>
      <w:r w:rsidRPr="000518AF">
        <w:rPr>
          <w:rFonts w:ascii="Arial" w:hAnsi="Arial" w:cs="Arial"/>
          <w:sz w:val="24"/>
          <w:szCs w:val="24"/>
          <w:lang w:val="en-US"/>
        </w:rPr>
        <w:t xml:space="preserve">/mL against </w:t>
      </w:r>
      <w:r w:rsidRPr="000518AF">
        <w:rPr>
          <w:rFonts w:ascii="Arial" w:hAnsi="Arial" w:cs="Arial"/>
          <w:i/>
          <w:sz w:val="24"/>
          <w:szCs w:val="24"/>
          <w:lang w:val="en-US"/>
        </w:rPr>
        <w:t>Moraxella sp</w:t>
      </w:r>
      <w:r w:rsidRPr="000518AF">
        <w:rPr>
          <w:rFonts w:ascii="Arial" w:hAnsi="Arial" w:cs="Arial"/>
          <w:sz w:val="24"/>
          <w:szCs w:val="24"/>
          <w:lang w:val="en-US"/>
        </w:rPr>
        <w:t xml:space="preserve">. and </w:t>
      </w:r>
      <w:r w:rsidRPr="000518AF">
        <w:rPr>
          <w:rFonts w:ascii="Arial" w:hAnsi="Arial" w:cs="Arial"/>
          <w:i/>
          <w:sz w:val="24"/>
          <w:szCs w:val="24"/>
          <w:lang w:val="en-US"/>
        </w:rPr>
        <w:t xml:space="preserve">S. </w:t>
      </w:r>
      <w:proofErr w:type="spellStart"/>
      <w:r w:rsidRPr="000518AF">
        <w:rPr>
          <w:rFonts w:ascii="Arial" w:hAnsi="Arial" w:cs="Arial"/>
          <w:i/>
          <w:sz w:val="24"/>
          <w:szCs w:val="24"/>
          <w:lang w:val="en-US"/>
        </w:rPr>
        <w:t>sanguinis</w:t>
      </w:r>
      <w:proofErr w:type="spellEnd"/>
      <w:r w:rsidR="00D840C5">
        <w:rPr>
          <w:rFonts w:ascii="Arial" w:hAnsi="Arial" w:cs="Arial"/>
          <w:i/>
          <w:sz w:val="24"/>
          <w:szCs w:val="24"/>
          <w:lang w:val="en-US"/>
        </w:rPr>
        <w:t xml:space="preserve"> </w:t>
      </w:r>
      <w:r w:rsidR="00086A8D" w:rsidRPr="00086A8D">
        <w:rPr>
          <w:rFonts w:ascii="Arial" w:hAnsi="Arial" w:cs="Arial"/>
          <w:color w:val="00B0F0"/>
          <w:sz w:val="24"/>
          <w:szCs w:val="24"/>
          <w:lang w:val="en-US"/>
        </w:rPr>
        <w:t>[</w:t>
      </w:r>
      <w:r w:rsidR="00D840C5" w:rsidRPr="00086A8D">
        <w:rPr>
          <w:rStyle w:val="Refdenotaalfinal"/>
          <w:rFonts w:ascii="Arial" w:hAnsi="Arial" w:cs="Arial"/>
          <w:color w:val="00B0F0"/>
          <w:sz w:val="24"/>
          <w:szCs w:val="24"/>
          <w:vertAlign w:val="baseline"/>
          <w:lang w:val="en-US"/>
        </w:rPr>
        <w:endnoteReference w:id="54"/>
      </w:r>
      <w:r w:rsidR="00086A8D" w:rsidRPr="00086A8D">
        <w:rPr>
          <w:rFonts w:ascii="Arial" w:hAnsi="Arial" w:cs="Arial"/>
          <w:color w:val="00B0F0"/>
          <w:sz w:val="24"/>
          <w:szCs w:val="24"/>
          <w:lang w:val="en-US"/>
        </w:rPr>
        <w:t>]</w:t>
      </w:r>
      <w:r w:rsidRPr="000518AF">
        <w:rPr>
          <w:rFonts w:ascii="Arial" w:hAnsi="Arial" w:cs="Arial"/>
          <w:sz w:val="24"/>
          <w:szCs w:val="24"/>
          <w:lang w:val="en-US"/>
        </w:rPr>
        <w:t>.</w:t>
      </w:r>
      <w:r w:rsidRPr="000518AF">
        <w:rPr>
          <w:rFonts w:ascii="Arial" w:hAnsi="Arial" w:cs="Arial"/>
          <w:i/>
          <w:sz w:val="24"/>
          <w:szCs w:val="24"/>
          <w:lang w:val="en-US"/>
        </w:rPr>
        <w:t xml:space="preserve"> </w:t>
      </w:r>
      <w:r w:rsidRPr="000518AF">
        <w:rPr>
          <w:rFonts w:ascii="Arial" w:hAnsi="Arial" w:cs="Arial"/>
          <w:sz w:val="24"/>
          <w:szCs w:val="24"/>
          <w:lang w:val="en-US"/>
        </w:rPr>
        <w:t xml:space="preserve">Quaternary ammonium </w:t>
      </w:r>
      <w:proofErr w:type="spellStart"/>
      <w:r w:rsidRPr="000518AF">
        <w:rPr>
          <w:rFonts w:ascii="Arial" w:hAnsi="Arial" w:cs="Arial"/>
          <w:sz w:val="24"/>
          <w:szCs w:val="24"/>
          <w:lang w:val="en-US"/>
        </w:rPr>
        <w:t>sophorolipids</w:t>
      </w:r>
      <w:proofErr w:type="spellEnd"/>
      <w:r w:rsidRPr="000518AF">
        <w:rPr>
          <w:rFonts w:ascii="Arial" w:hAnsi="Arial" w:cs="Arial"/>
          <w:sz w:val="24"/>
          <w:szCs w:val="24"/>
          <w:lang w:val="en-US"/>
        </w:rPr>
        <w:t xml:space="preserve"> with antimicrobial activity have also been prepared recently</w:t>
      </w:r>
      <w:r w:rsidR="00D840C5">
        <w:rPr>
          <w:rFonts w:ascii="Arial" w:hAnsi="Arial" w:cs="Arial"/>
          <w:sz w:val="24"/>
          <w:szCs w:val="24"/>
          <w:lang w:val="en-US"/>
        </w:rPr>
        <w:t xml:space="preserve"> </w:t>
      </w:r>
      <w:r w:rsidR="00086A8D" w:rsidRPr="00086A8D">
        <w:rPr>
          <w:rFonts w:ascii="Arial" w:hAnsi="Arial" w:cs="Arial"/>
          <w:color w:val="00B0F0"/>
          <w:sz w:val="24"/>
          <w:szCs w:val="24"/>
          <w:lang w:val="en-US"/>
        </w:rPr>
        <w:t>[</w:t>
      </w:r>
      <w:r w:rsidR="00D840C5" w:rsidRPr="00086A8D">
        <w:rPr>
          <w:rStyle w:val="Refdenotaalfinal"/>
          <w:rFonts w:ascii="Arial" w:hAnsi="Arial" w:cs="Arial"/>
          <w:color w:val="00B0F0"/>
          <w:sz w:val="24"/>
          <w:szCs w:val="24"/>
          <w:vertAlign w:val="baseline"/>
          <w:lang w:val="en-US"/>
        </w:rPr>
        <w:endnoteReference w:id="55"/>
      </w:r>
      <w:r w:rsidR="00086A8D" w:rsidRPr="00086A8D">
        <w:rPr>
          <w:rFonts w:ascii="Arial" w:hAnsi="Arial" w:cs="Arial"/>
          <w:color w:val="00B0F0"/>
          <w:sz w:val="24"/>
          <w:szCs w:val="24"/>
          <w:lang w:val="en-US"/>
        </w:rPr>
        <w:t>]</w:t>
      </w:r>
      <w:r w:rsidRPr="00D840C5">
        <w:rPr>
          <w:rFonts w:ascii="Arial" w:hAnsi="Arial" w:cs="Arial"/>
          <w:color w:val="FF0000"/>
          <w:sz w:val="24"/>
          <w:szCs w:val="24"/>
          <w:lang w:val="en-US"/>
        </w:rPr>
        <w:t xml:space="preserve"> </w:t>
      </w:r>
      <w:r w:rsidRPr="000518AF">
        <w:rPr>
          <w:rFonts w:ascii="Arial" w:hAnsi="Arial" w:cs="Arial"/>
          <w:color w:val="0070C0"/>
          <w:sz w:val="24"/>
          <w:szCs w:val="24"/>
          <w:lang w:val="en-US"/>
        </w:rPr>
        <w:fldChar w:fldCharType="begin" w:fldLock="1"/>
      </w:r>
      <w:r w:rsidRPr="000518AF">
        <w:rPr>
          <w:rFonts w:ascii="Arial" w:hAnsi="Arial" w:cs="Arial"/>
          <w:color w:val="0070C0"/>
          <w:sz w:val="24"/>
          <w:szCs w:val="24"/>
          <w:lang w:val="en-US"/>
        </w:rPr>
        <w:instrText>ADDIN CSL_CITATION {"citationItems":[{"id":"ITEM-1","itemData":{"DOI":"10.1039/c5gc00120j","ISSN":"14639270","abstract":"&lt;p&gt;A new class of sophorolipid quaternary ammonium salts with promising antimicrobial activities was developed starting from microbially produced sophorolipids.&lt;/p&gt;","author":[{"dropping-particle":"","family":"Delbeke","given":"E. I.P.","non-dropping-particle":"","parse-names":false,"suffix":""},{"dropping-particle":"","family":"Roman","given":"B. I.","non-dropping-particle":"","parse-names":false,"suffix":""},{"dropping-particle":"","family":"Marin","given":"G. B.","non-dropping-particle":"","parse-names":false,"suffix":""},{"dropping-particle":"","family":"Geem","given":"K. M.","non-dropping-particle":"Van","parse-names":false,"suffix":""},{"dropping-particle":"V.","family":"Stevens","given":"C.","non-dropping-particle":"","parse-names":false,"suffix":""}],"container-title":"Green Chemistry","id":"ITEM-1","issue":"6","issued":{"date-parts":[["2015"]]},"page":"3373-3377","publisher":"Royal Society of Chemistry","title":"A new class of antimicrobial biosurfactants: Quaternary ammonium sophorolipids","type":"article-journal","volume":"17"},"uris":["http://www.mendeley.com/documents/?uuid=0a88867d-a60e-453c-b7ab-1c58f34a290c"]}],"mendeley":{"formattedCitation":"[84]","plainTextFormattedCitation":"[84]","previouslyFormattedCitation":"[83]"},"properties":{"noteIndex":0},"schema":"https://github.com/citation-style-language/schema/raw/master/csl-citation.json"}</w:instrText>
      </w:r>
      <w:r w:rsidRPr="000518AF">
        <w:rPr>
          <w:rFonts w:ascii="Arial" w:hAnsi="Arial" w:cs="Arial"/>
          <w:color w:val="0070C0"/>
          <w:sz w:val="24"/>
          <w:szCs w:val="24"/>
          <w:lang w:val="en-US"/>
        </w:rPr>
        <w:fldChar w:fldCharType="end"/>
      </w:r>
      <w:r w:rsidRPr="000518AF">
        <w:rPr>
          <w:rFonts w:ascii="Arial" w:hAnsi="Arial" w:cs="Arial"/>
          <w:sz w:val="24"/>
          <w:szCs w:val="24"/>
          <w:lang w:val="en-US"/>
        </w:rPr>
        <w:t>.</w:t>
      </w:r>
    </w:p>
    <w:p w:rsidR="00086A8D" w:rsidRPr="00086A8D" w:rsidRDefault="00086A8D" w:rsidP="00086A8D">
      <w:pPr>
        <w:spacing w:after="0" w:line="480" w:lineRule="auto"/>
        <w:ind w:firstLine="708"/>
        <w:jc w:val="both"/>
        <w:rPr>
          <w:rFonts w:ascii="Arial" w:hAnsi="Arial" w:cs="Arial"/>
          <w:color w:val="00B050"/>
          <w:sz w:val="16"/>
          <w:szCs w:val="16"/>
          <w:lang w:val="en-US"/>
        </w:rPr>
      </w:pPr>
    </w:p>
    <w:p w:rsidR="00742366" w:rsidRPr="00086A8D" w:rsidRDefault="009954AE" w:rsidP="000518AF">
      <w:pPr>
        <w:spacing w:after="0" w:line="480" w:lineRule="auto"/>
        <w:jc w:val="both"/>
        <w:rPr>
          <w:rFonts w:ascii="Arial" w:hAnsi="Arial" w:cs="Arial"/>
          <w:i/>
          <w:sz w:val="24"/>
          <w:szCs w:val="24"/>
          <w:lang w:val="en-US"/>
        </w:rPr>
      </w:pPr>
      <w:r w:rsidRPr="00086A8D">
        <w:rPr>
          <w:rFonts w:ascii="Arial" w:hAnsi="Arial" w:cs="Arial"/>
          <w:i/>
          <w:sz w:val="24"/>
          <w:szCs w:val="24"/>
          <w:lang w:val="en-US"/>
        </w:rPr>
        <w:t>3.</w:t>
      </w:r>
      <w:r w:rsidR="00C85B38" w:rsidRPr="00086A8D">
        <w:rPr>
          <w:rFonts w:ascii="Arial" w:hAnsi="Arial" w:cs="Arial"/>
          <w:i/>
          <w:sz w:val="24"/>
          <w:szCs w:val="24"/>
          <w:lang w:val="en-US"/>
        </w:rPr>
        <w:t>8.</w:t>
      </w:r>
      <w:r w:rsidRPr="00086A8D">
        <w:rPr>
          <w:rFonts w:ascii="Arial" w:hAnsi="Arial" w:cs="Arial"/>
          <w:i/>
          <w:sz w:val="24"/>
          <w:szCs w:val="24"/>
          <w:lang w:val="en-US"/>
        </w:rPr>
        <w:t xml:space="preserve"> Biodegradation</w:t>
      </w:r>
    </w:p>
    <w:p w:rsidR="006F28A2" w:rsidRPr="0089655E" w:rsidRDefault="005B1FFD" w:rsidP="009D3A9E">
      <w:pPr>
        <w:spacing w:after="0" w:line="480" w:lineRule="auto"/>
        <w:ind w:firstLine="567"/>
        <w:jc w:val="both"/>
        <w:rPr>
          <w:rFonts w:ascii="Arial" w:hAnsi="Arial" w:cs="Arial"/>
          <w:sz w:val="24"/>
          <w:szCs w:val="24"/>
          <w:lang w:val="en-US"/>
        </w:rPr>
      </w:pPr>
      <w:r w:rsidRPr="006F28A2">
        <w:rPr>
          <w:rFonts w:ascii="Arial" w:hAnsi="Arial" w:cs="Arial"/>
          <w:sz w:val="24"/>
          <w:szCs w:val="24"/>
          <w:lang w:val="en-US"/>
        </w:rPr>
        <w:t>B</w:t>
      </w:r>
      <w:r w:rsidR="009954AE" w:rsidRPr="006F28A2">
        <w:rPr>
          <w:rFonts w:ascii="Arial" w:hAnsi="Arial" w:cs="Arial"/>
          <w:sz w:val="24"/>
          <w:szCs w:val="24"/>
          <w:lang w:val="en-US"/>
        </w:rPr>
        <w:t>iodegradation is an essential parameter to investigate, given that it is the best mechanism for the irreversible elimination of chemical products from aquatic and terrestrial environments. Indeed, “</w:t>
      </w:r>
      <w:r w:rsidR="009954AE" w:rsidRPr="006F28A2">
        <w:rPr>
          <w:rFonts w:ascii="Arial" w:hAnsi="Arial" w:cs="Arial"/>
          <w:i/>
          <w:sz w:val="24"/>
          <w:szCs w:val="24"/>
          <w:lang w:val="en-US"/>
        </w:rPr>
        <w:t>Design for Degradation</w:t>
      </w:r>
      <w:r w:rsidR="009954AE" w:rsidRPr="006F28A2">
        <w:rPr>
          <w:rFonts w:ascii="Arial" w:hAnsi="Arial" w:cs="Arial"/>
          <w:sz w:val="24"/>
          <w:szCs w:val="24"/>
          <w:lang w:val="en-US"/>
        </w:rPr>
        <w:t>” has been selected as the 10</w:t>
      </w:r>
      <w:r w:rsidR="009954AE" w:rsidRPr="006F28A2">
        <w:rPr>
          <w:rFonts w:ascii="Arial" w:hAnsi="Arial" w:cs="Arial"/>
          <w:sz w:val="24"/>
          <w:szCs w:val="24"/>
          <w:vertAlign w:val="superscript"/>
          <w:lang w:val="en-US"/>
        </w:rPr>
        <w:t>th</w:t>
      </w:r>
      <w:r w:rsidR="009954AE" w:rsidRPr="006F28A2">
        <w:rPr>
          <w:rFonts w:ascii="Arial" w:hAnsi="Arial" w:cs="Arial"/>
          <w:sz w:val="24"/>
          <w:szCs w:val="24"/>
          <w:lang w:val="en-US"/>
        </w:rPr>
        <w:t xml:space="preserve"> Principle of Green Chemistry. </w:t>
      </w:r>
      <w:r w:rsidR="009D3A9E" w:rsidRPr="006F28A2">
        <w:rPr>
          <w:rFonts w:ascii="Arial" w:hAnsi="Arial" w:cs="Arial"/>
          <w:sz w:val="24"/>
          <w:szCs w:val="24"/>
          <w:lang w:val="en-US"/>
        </w:rPr>
        <w:t>European regulation requires that all surfactants used for domestic detergents are ultimately biodegradable. Only surfactants for special purposes can be simply primarily biodegradable, after having obtained a derogation based on risk assessment and benefit estimations</w:t>
      </w:r>
      <w:r w:rsidR="009D3A9E" w:rsidRPr="006F28A2">
        <w:rPr>
          <w:rFonts w:ascii="Arial" w:hAnsi="Arial" w:cs="Arial"/>
          <w:color w:val="000000" w:themeColor="text1"/>
          <w:sz w:val="24"/>
          <w:szCs w:val="24"/>
          <w:lang w:val="en-US"/>
        </w:rPr>
        <w:t>.</w:t>
      </w:r>
      <w:r w:rsidR="007C3F0E">
        <w:rPr>
          <w:rFonts w:ascii="Arial" w:hAnsi="Arial" w:cs="Arial"/>
          <w:color w:val="000000" w:themeColor="text1"/>
          <w:sz w:val="24"/>
          <w:szCs w:val="24"/>
          <w:lang w:val="en-US"/>
        </w:rPr>
        <w:t xml:space="preserve"> </w:t>
      </w:r>
      <w:r w:rsidR="00620B17">
        <w:rPr>
          <w:rFonts w:ascii="Arial" w:hAnsi="Arial" w:cs="Arial"/>
          <w:sz w:val="24"/>
          <w:szCs w:val="24"/>
          <w:lang w:val="en-US"/>
        </w:rPr>
        <w:t>B</w:t>
      </w:r>
      <w:r w:rsidR="009954AE" w:rsidRPr="006F28A2">
        <w:rPr>
          <w:rFonts w:ascii="Arial" w:hAnsi="Arial" w:cs="Arial"/>
          <w:sz w:val="24"/>
          <w:szCs w:val="24"/>
          <w:lang w:val="en-US"/>
        </w:rPr>
        <w:t>iodegradability was evaluated by applying the ISO 14593-CO</w:t>
      </w:r>
      <w:r w:rsidR="009954AE" w:rsidRPr="006F28A2">
        <w:rPr>
          <w:rFonts w:ascii="Arial" w:hAnsi="Arial" w:cs="Arial"/>
          <w:sz w:val="24"/>
          <w:szCs w:val="24"/>
          <w:vertAlign w:val="subscript"/>
          <w:lang w:val="en-US"/>
        </w:rPr>
        <w:t>2</w:t>
      </w:r>
      <w:r w:rsidR="009954AE" w:rsidRPr="006F28A2">
        <w:rPr>
          <w:rFonts w:ascii="Arial" w:hAnsi="Arial" w:cs="Arial"/>
          <w:sz w:val="24"/>
          <w:szCs w:val="24"/>
          <w:lang w:val="en-US"/>
        </w:rPr>
        <w:t xml:space="preserve"> headspace test</w:t>
      </w:r>
      <w:r w:rsidR="00086A8D" w:rsidRPr="006F28A2">
        <w:rPr>
          <w:rFonts w:ascii="Arial" w:hAnsi="Arial" w:cs="Arial"/>
          <w:sz w:val="24"/>
          <w:szCs w:val="24"/>
          <w:lang w:val="en-US"/>
        </w:rPr>
        <w:t xml:space="preserve"> </w:t>
      </w:r>
      <w:r w:rsidR="00086A8D" w:rsidRPr="006F28A2">
        <w:rPr>
          <w:rFonts w:ascii="Arial" w:hAnsi="Arial" w:cs="Arial"/>
          <w:color w:val="00B0F0"/>
          <w:sz w:val="24"/>
          <w:szCs w:val="24"/>
          <w:lang w:val="en-US"/>
        </w:rPr>
        <w:t>[</w:t>
      </w:r>
      <w:r w:rsidR="00D840C5" w:rsidRPr="006F28A2">
        <w:rPr>
          <w:rFonts w:ascii="Arial" w:hAnsi="Arial" w:cs="Arial"/>
          <w:color w:val="00B0F0"/>
          <w:sz w:val="24"/>
          <w:szCs w:val="24"/>
          <w:lang w:val="en-US"/>
        </w:rPr>
        <w:fldChar w:fldCharType="begin"/>
      </w:r>
      <w:r w:rsidR="00D840C5" w:rsidRPr="006F28A2">
        <w:rPr>
          <w:rFonts w:ascii="Arial" w:hAnsi="Arial" w:cs="Arial"/>
          <w:color w:val="00B0F0"/>
          <w:sz w:val="24"/>
          <w:szCs w:val="24"/>
          <w:lang w:val="en-US"/>
        </w:rPr>
        <w:instrText xml:space="preserve"> NOTEREF _Ref457443 \h  \* MERGEFORMAT </w:instrText>
      </w:r>
      <w:r w:rsidR="00D840C5" w:rsidRPr="006F28A2">
        <w:rPr>
          <w:rFonts w:ascii="Arial" w:hAnsi="Arial" w:cs="Arial"/>
          <w:color w:val="00B0F0"/>
          <w:sz w:val="24"/>
          <w:szCs w:val="24"/>
          <w:lang w:val="en-US"/>
        </w:rPr>
      </w:r>
      <w:r w:rsidR="00D840C5" w:rsidRPr="006F28A2">
        <w:rPr>
          <w:rFonts w:ascii="Arial" w:hAnsi="Arial" w:cs="Arial"/>
          <w:color w:val="00B0F0"/>
          <w:sz w:val="24"/>
          <w:szCs w:val="24"/>
          <w:lang w:val="en-US"/>
        </w:rPr>
        <w:fldChar w:fldCharType="separate"/>
      </w:r>
      <w:r w:rsidR="00E77F05">
        <w:rPr>
          <w:rFonts w:ascii="Arial" w:hAnsi="Arial" w:cs="Arial"/>
          <w:color w:val="00B0F0"/>
          <w:sz w:val="24"/>
          <w:szCs w:val="24"/>
          <w:lang w:val="en-US"/>
        </w:rPr>
        <w:t>15</w:t>
      </w:r>
      <w:r w:rsidR="00D840C5" w:rsidRPr="006F28A2">
        <w:rPr>
          <w:rFonts w:ascii="Arial" w:hAnsi="Arial" w:cs="Arial"/>
          <w:color w:val="00B0F0"/>
          <w:sz w:val="24"/>
          <w:szCs w:val="24"/>
          <w:lang w:val="en-US"/>
        </w:rPr>
        <w:fldChar w:fldCharType="end"/>
      </w:r>
      <w:r w:rsidR="00086A8D" w:rsidRPr="006F28A2">
        <w:rPr>
          <w:rFonts w:ascii="Arial" w:hAnsi="Arial" w:cs="Arial"/>
          <w:color w:val="00B0F0"/>
          <w:sz w:val="24"/>
          <w:szCs w:val="24"/>
          <w:lang w:val="en-US"/>
        </w:rPr>
        <w:t>]</w:t>
      </w:r>
      <w:r w:rsidR="00767DD2" w:rsidRPr="006F28A2">
        <w:rPr>
          <w:rFonts w:ascii="Arial" w:hAnsi="Arial" w:cs="Arial"/>
          <w:sz w:val="24"/>
          <w:szCs w:val="24"/>
          <w:lang w:val="en-US"/>
        </w:rPr>
        <w:t xml:space="preserve">. </w:t>
      </w:r>
      <w:r w:rsidR="006F28A2" w:rsidRPr="006F28A2">
        <w:rPr>
          <w:rFonts w:ascii="Arial" w:hAnsi="Arial" w:cs="Arial"/>
          <w:sz w:val="24"/>
          <w:szCs w:val="24"/>
          <w:lang w:val="en-US"/>
        </w:rPr>
        <w:t xml:space="preserve">The stringent conditions of the test impose a low density of </w:t>
      </w:r>
      <w:proofErr w:type="spellStart"/>
      <w:r w:rsidR="006F28A2" w:rsidRPr="006F28A2">
        <w:rPr>
          <w:rFonts w:ascii="Arial" w:hAnsi="Arial" w:cs="Arial"/>
          <w:sz w:val="24"/>
          <w:szCs w:val="24"/>
          <w:lang w:val="en-US"/>
        </w:rPr>
        <w:t>non pre-</w:t>
      </w:r>
      <w:proofErr w:type="spellEnd"/>
      <w:r w:rsidR="006F28A2" w:rsidRPr="006F28A2">
        <w:rPr>
          <w:rFonts w:ascii="Arial" w:hAnsi="Arial" w:cs="Arial"/>
          <w:sz w:val="24"/>
          <w:szCs w:val="24"/>
          <w:lang w:val="en-US"/>
        </w:rPr>
        <w:t>adapted bacteria, short duration, and absence of other sources of</w:t>
      </w:r>
      <w:r w:rsidR="00620B17">
        <w:rPr>
          <w:rFonts w:ascii="Arial" w:hAnsi="Arial" w:cs="Arial"/>
          <w:sz w:val="24"/>
          <w:szCs w:val="24"/>
          <w:lang w:val="en-US"/>
        </w:rPr>
        <w:t xml:space="preserve"> organic carbon. </w:t>
      </w:r>
      <w:r w:rsidR="00620B17" w:rsidRPr="0089655E">
        <w:rPr>
          <w:rFonts w:ascii="Arial" w:hAnsi="Arial" w:cs="Arial"/>
          <w:sz w:val="24"/>
          <w:szCs w:val="24"/>
          <w:lang w:val="en-US"/>
        </w:rPr>
        <w:t>Compounds that exceed</w:t>
      </w:r>
      <w:r w:rsidR="006F28A2" w:rsidRPr="0089655E">
        <w:rPr>
          <w:rFonts w:ascii="Arial" w:hAnsi="Arial" w:cs="Arial"/>
          <w:sz w:val="24"/>
          <w:szCs w:val="24"/>
          <w:lang w:val="en-US"/>
        </w:rPr>
        <w:t xml:space="preserve"> 60%</w:t>
      </w:r>
      <w:r w:rsidR="00620B17" w:rsidRPr="0089655E">
        <w:rPr>
          <w:rFonts w:ascii="Arial" w:hAnsi="Arial" w:cs="Arial"/>
          <w:sz w:val="24"/>
          <w:szCs w:val="24"/>
          <w:lang w:val="en-US"/>
        </w:rPr>
        <w:t xml:space="preserve"> biodegradation</w:t>
      </w:r>
      <w:r w:rsidR="006F28A2" w:rsidRPr="0089655E">
        <w:rPr>
          <w:rFonts w:ascii="Arial" w:hAnsi="Arial" w:cs="Arial"/>
          <w:sz w:val="24"/>
          <w:szCs w:val="24"/>
          <w:lang w:val="en-US"/>
        </w:rPr>
        <w:t xml:space="preserve"> </w:t>
      </w:r>
      <w:r w:rsidR="00620B17" w:rsidRPr="0089655E">
        <w:rPr>
          <w:rFonts w:ascii="Arial" w:hAnsi="Arial" w:cs="Arial"/>
          <w:sz w:val="24"/>
          <w:szCs w:val="24"/>
          <w:lang w:val="en-US"/>
        </w:rPr>
        <w:t xml:space="preserve">under these conditions </w:t>
      </w:r>
      <w:r w:rsidR="006F28A2" w:rsidRPr="0089655E">
        <w:rPr>
          <w:rFonts w:ascii="Arial" w:hAnsi="Arial" w:cs="Arial"/>
          <w:sz w:val="24"/>
          <w:szCs w:val="24"/>
          <w:lang w:val="en-US"/>
        </w:rPr>
        <w:t xml:space="preserve">within 28 days can be classified as readily biodegradable surfactants. </w:t>
      </w:r>
    </w:p>
    <w:p w:rsidR="00E81A2C" w:rsidRPr="006F28A2" w:rsidRDefault="00E81A2C" w:rsidP="00E81A2C">
      <w:pPr>
        <w:spacing w:after="0" w:line="480" w:lineRule="auto"/>
        <w:ind w:firstLine="708"/>
        <w:jc w:val="both"/>
        <w:rPr>
          <w:rFonts w:ascii="Arial" w:hAnsi="Arial" w:cs="Arial"/>
          <w:sz w:val="24"/>
          <w:szCs w:val="24"/>
          <w:lang w:val="en-US"/>
        </w:rPr>
      </w:pPr>
      <w:r w:rsidRPr="006F28A2">
        <w:rPr>
          <w:rFonts w:ascii="Arial" w:hAnsi="Arial" w:cs="Arial"/>
          <w:sz w:val="24"/>
          <w:szCs w:val="24"/>
          <w:lang w:val="en-US"/>
        </w:rPr>
        <w:t xml:space="preserve">After 28 days, biodegradation percentages of RLs and amino acid-based RLs were higher than the 60% (Table 3). RL precursors were very easily degraded by aerobic microorganisms; 70% of biodegradation had occurred in only 7 days (Table 3). These good results </w:t>
      </w:r>
      <w:r w:rsidR="00620B17">
        <w:rPr>
          <w:rFonts w:ascii="Arial" w:hAnsi="Arial" w:cs="Arial"/>
          <w:sz w:val="24"/>
          <w:szCs w:val="24"/>
          <w:lang w:val="en-US"/>
        </w:rPr>
        <w:t>match others</w:t>
      </w:r>
      <w:r w:rsidRPr="006F28A2">
        <w:rPr>
          <w:rFonts w:ascii="Arial" w:hAnsi="Arial" w:cs="Arial"/>
          <w:sz w:val="24"/>
          <w:szCs w:val="24"/>
          <w:lang w:val="en-US"/>
        </w:rPr>
        <w:t xml:space="preserve"> reported in the literature. Mohan et al. </w:t>
      </w:r>
      <w:r w:rsidRPr="006F28A2">
        <w:rPr>
          <w:rFonts w:ascii="Arial" w:hAnsi="Arial" w:cs="Arial"/>
          <w:color w:val="00B0F0"/>
          <w:sz w:val="24"/>
          <w:szCs w:val="24"/>
          <w:lang w:val="en-US"/>
        </w:rPr>
        <w:t>[</w:t>
      </w:r>
      <w:r w:rsidRPr="006F28A2">
        <w:rPr>
          <w:rStyle w:val="Refdenotaalfinal"/>
          <w:rFonts w:ascii="Arial" w:hAnsi="Arial" w:cs="Arial"/>
          <w:color w:val="00B0F0"/>
          <w:sz w:val="24"/>
          <w:szCs w:val="24"/>
          <w:vertAlign w:val="baseline"/>
          <w:lang w:val="en-US"/>
        </w:rPr>
        <w:endnoteReference w:id="56"/>
      </w:r>
      <w:r w:rsidRPr="006F28A2">
        <w:rPr>
          <w:rFonts w:ascii="Arial" w:hAnsi="Arial" w:cs="Arial"/>
          <w:color w:val="00B0F0"/>
          <w:sz w:val="24"/>
          <w:szCs w:val="24"/>
          <w:lang w:val="en-US"/>
        </w:rPr>
        <w:t>]</w:t>
      </w:r>
      <w:r w:rsidRPr="006F28A2">
        <w:rPr>
          <w:rFonts w:ascii="Arial" w:hAnsi="Arial" w:cs="Arial"/>
          <w:sz w:val="24"/>
          <w:szCs w:val="24"/>
          <w:lang w:val="en-US"/>
        </w:rPr>
        <w:t xml:space="preserve"> found that RLs were biodegradable under aerobic conditions and also showed certain biodegradability under anaerobic conditions. </w:t>
      </w:r>
      <w:r w:rsidRPr="006F28A2">
        <w:rPr>
          <w:rFonts w:ascii="Arial" w:hAnsi="Arial" w:cs="Arial"/>
          <w:color w:val="000000" w:themeColor="text1"/>
          <w:sz w:val="24"/>
          <w:szCs w:val="24"/>
          <w:lang w:val="en-US"/>
        </w:rPr>
        <w:t>Moreover,</w:t>
      </w:r>
      <w:r w:rsidRPr="006F28A2">
        <w:rPr>
          <w:rFonts w:ascii="Arial" w:hAnsi="Arial" w:cs="Arial"/>
          <w:sz w:val="24"/>
          <w:szCs w:val="24"/>
          <w:lang w:val="en-US"/>
        </w:rPr>
        <w:t xml:space="preserve"> </w:t>
      </w:r>
      <w:r w:rsidRPr="006F28A2">
        <w:rPr>
          <w:rFonts w:ascii="Arial" w:hAnsi="Arial" w:cs="Arial"/>
          <w:color w:val="000000" w:themeColor="text1"/>
          <w:sz w:val="24"/>
          <w:szCs w:val="24"/>
          <w:lang w:val="en-US"/>
        </w:rPr>
        <w:t xml:space="preserve">RLs may increase the biodegradation of many contaminants by influencing their bioavailability </w:t>
      </w:r>
      <w:r w:rsidRPr="006F28A2">
        <w:rPr>
          <w:rFonts w:ascii="Arial" w:hAnsi="Arial" w:cs="Arial"/>
          <w:color w:val="00B0F0"/>
          <w:sz w:val="24"/>
          <w:szCs w:val="24"/>
          <w:lang w:val="en-US"/>
        </w:rPr>
        <w:t>[</w:t>
      </w:r>
      <w:r w:rsidRPr="006F28A2">
        <w:rPr>
          <w:rStyle w:val="Refdenotaalfinal"/>
          <w:rFonts w:ascii="Arial" w:hAnsi="Arial" w:cs="Arial"/>
          <w:color w:val="00B0F0"/>
          <w:sz w:val="24"/>
          <w:szCs w:val="24"/>
          <w:vertAlign w:val="baseline"/>
          <w:lang w:val="en-US"/>
        </w:rPr>
        <w:endnoteReference w:id="57"/>
      </w:r>
      <w:r w:rsidRPr="006F28A2">
        <w:rPr>
          <w:rFonts w:ascii="Arial" w:hAnsi="Arial" w:cs="Arial"/>
          <w:color w:val="00B0F0"/>
          <w:sz w:val="24"/>
          <w:szCs w:val="24"/>
          <w:lang w:val="en-US"/>
        </w:rPr>
        <w:t>]</w:t>
      </w:r>
      <w:r w:rsidRPr="006F28A2">
        <w:rPr>
          <w:rFonts w:ascii="Arial" w:hAnsi="Arial" w:cs="Arial"/>
          <w:sz w:val="24"/>
          <w:szCs w:val="24"/>
          <w:lang w:val="en-US"/>
        </w:rPr>
        <w:t>.</w:t>
      </w:r>
      <w:r w:rsidRPr="006F28A2">
        <w:rPr>
          <w:rFonts w:ascii="Arial" w:hAnsi="Arial" w:cs="Arial"/>
          <w:color w:val="00B050"/>
          <w:sz w:val="24"/>
          <w:szCs w:val="24"/>
          <w:lang w:val="en-US"/>
        </w:rPr>
        <w:t xml:space="preserve"> </w:t>
      </w:r>
      <w:r w:rsidRPr="006F28A2">
        <w:rPr>
          <w:rFonts w:ascii="Arial" w:hAnsi="Arial" w:cs="Arial"/>
          <w:sz w:val="24"/>
          <w:szCs w:val="24"/>
          <w:lang w:val="en-US"/>
        </w:rPr>
        <w:t xml:space="preserve">The excellent RL biodegradation is consistent with what is expected from their chemical structure. The ester bond linking the two alkyl chains of RLs, as well as the chemical bond between the </w:t>
      </w:r>
      <w:proofErr w:type="spellStart"/>
      <w:r w:rsidRPr="006F28A2">
        <w:rPr>
          <w:rFonts w:ascii="Arial" w:hAnsi="Arial" w:cs="Arial"/>
          <w:sz w:val="24"/>
          <w:szCs w:val="24"/>
          <w:lang w:val="en-US"/>
        </w:rPr>
        <w:t>rhamnose</w:t>
      </w:r>
      <w:proofErr w:type="spellEnd"/>
      <w:r w:rsidRPr="006F28A2">
        <w:rPr>
          <w:rFonts w:ascii="Arial" w:hAnsi="Arial" w:cs="Arial"/>
          <w:sz w:val="24"/>
          <w:szCs w:val="24"/>
          <w:lang w:val="en-US"/>
        </w:rPr>
        <w:t xml:space="preserve"> moieties and the alkyl chains, can be easily broken, giving rise to the formation of three structural motifs, one </w:t>
      </w:r>
      <w:proofErr w:type="spellStart"/>
      <w:r w:rsidRPr="006F28A2">
        <w:rPr>
          <w:rFonts w:ascii="Arial" w:hAnsi="Arial" w:cs="Arial"/>
          <w:sz w:val="24"/>
          <w:szCs w:val="24"/>
          <w:lang w:val="en-US"/>
        </w:rPr>
        <w:t>rhamnose</w:t>
      </w:r>
      <w:proofErr w:type="spellEnd"/>
      <w:r w:rsidRPr="006F28A2">
        <w:rPr>
          <w:rFonts w:ascii="Arial" w:hAnsi="Arial" w:cs="Arial"/>
          <w:sz w:val="24"/>
          <w:szCs w:val="24"/>
          <w:lang w:val="en-US"/>
        </w:rPr>
        <w:t xml:space="preserve"> moiety and two carboxylic acids, which can be readily degraded by the microorganisms. </w:t>
      </w:r>
    </w:p>
    <w:p w:rsidR="00347020" w:rsidRPr="00E81A2C" w:rsidRDefault="00347020">
      <w:pPr>
        <w:spacing w:after="0" w:line="360" w:lineRule="auto"/>
        <w:jc w:val="both"/>
        <w:rPr>
          <w:rFonts w:ascii="Arial" w:hAnsi="Arial" w:cs="Arial"/>
          <w:sz w:val="16"/>
          <w:szCs w:val="16"/>
          <w:lang w:val="en-US"/>
        </w:rPr>
      </w:pPr>
    </w:p>
    <w:p w:rsidR="009C17BB" w:rsidRPr="00A3535A" w:rsidRDefault="00F746D8">
      <w:pPr>
        <w:spacing w:line="360" w:lineRule="auto"/>
        <w:jc w:val="both"/>
        <w:rPr>
          <w:rFonts w:ascii="Arial" w:eastAsia="Calibri" w:hAnsi="Arial" w:cs="Arial"/>
          <w:sz w:val="20"/>
          <w:szCs w:val="20"/>
          <w:lang w:val="en-US"/>
        </w:rPr>
      </w:pPr>
      <w:proofErr w:type="gramStart"/>
      <w:r>
        <w:rPr>
          <w:rFonts w:ascii="Arial" w:eastAsia="Calibri" w:hAnsi="Arial" w:cs="Arial"/>
          <w:sz w:val="20"/>
          <w:szCs w:val="20"/>
          <w:lang w:val="en-US"/>
        </w:rPr>
        <w:t>Table 3</w:t>
      </w:r>
      <w:r w:rsidR="009954AE" w:rsidRPr="00A3535A">
        <w:rPr>
          <w:rFonts w:ascii="Arial" w:eastAsia="Calibri" w:hAnsi="Arial" w:cs="Arial"/>
          <w:sz w:val="20"/>
          <w:szCs w:val="20"/>
          <w:lang w:val="en-US"/>
        </w:rPr>
        <w:t>.</w:t>
      </w:r>
      <w:proofErr w:type="gramEnd"/>
      <w:r w:rsidR="009954AE" w:rsidRPr="00A3535A">
        <w:rPr>
          <w:rFonts w:ascii="Arial" w:eastAsia="Calibri" w:hAnsi="Arial" w:cs="Arial"/>
          <w:color w:val="FF0000"/>
          <w:sz w:val="20"/>
          <w:szCs w:val="20"/>
          <w:lang w:val="en-US"/>
        </w:rPr>
        <w:t xml:space="preserve"> </w:t>
      </w:r>
      <w:r w:rsidR="009954AE" w:rsidRPr="00A3535A">
        <w:rPr>
          <w:rFonts w:ascii="Arial" w:eastAsia="Calibri" w:hAnsi="Arial" w:cs="Arial"/>
          <w:sz w:val="20"/>
          <w:szCs w:val="20"/>
          <w:lang w:val="en-US"/>
        </w:rPr>
        <w:t>Biodegradation percentages of reference substance (SDS), anionic (</w:t>
      </w:r>
      <w:proofErr w:type="spellStart"/>
      <w:r w:rsidR="009954AE" w:rsidRPr="00A3535A">
        <w:rPr>
          <w:rFonts w:ascii="Arial" w:eastAsia="Calibri" w:hAnsi="Arial" w:cs="Arial"/>
          <w:sz w:val="20"/>
          <w:szCs w:val="20"/>
          <w:lang w:val="en-US"/>
        </w:rPr>
        <w:t>RLmixture</w:t>
      </w:r>
      <w:proofErr w:type="spellEnd"/>
      <w:r w:rsidR="009954AE" w:rsidRPr="00A3535A">
        <w:rPr>
          <w:rFonts w:ascii="Arial" w:eastAsia="Calibri" w:hAnsi="Arial" w:cs="Arial"/>
          <w:sz w:val="20"/>
          <w:szCs w:val="20"/>
          <w:lang w:val="en-US"/>
        </w:rPr>
        <w:t xml:space="preserve"> and </w:t>
      </w:r>
      <w:proofErr w:type="spellStart"/>
      <w:r w:rsidR="009954AE" w:rsidRPr="00A3535A">
        <w:rPr>
          <w:rFonts w:ascii="Arial" w:eastAsia="Calibri" w:hAnsi="Arial" w:cs="Arial"/>
          <w:sz w:val="20"/>
          <w:szCs w:val="20"/>
          <w:lang w:val="en-US"/>
        </w:rPr>
        <w:t>monoRL</w:t>
      </w:r>
      <w:proofErr w:type="spellEnd"/>
      <w:r w:rsidR="009954AE" w:rsidRPr="00A3535A">
        <w:rPr>
          <w:rFonts w:ascii="Arial" w:eastAsia="Calibri" w:hAnsi="Arial" w:cs="Arial"/>
          <w:sz w:val="20"/>
          <w:szCs w:val="20"/>
          <w:lang w:val="en-US"/>
        </w:rPr>
        <w:t>) and cationic (</w:t>
      </w:r>
      <w:proofErr w:type="spellStart"/>
      <w:r w:rsidR="009954AE" w:rsidRPr="00A3535A">
        <w:rPr>
          <w:rFonts w:ascii="Arial" w:eastAsia="Calibri" w:hAnsi="Arial" w:cs="Arial"/>
          <w:sz w:val="20"/>
          <w:szCs w:val="20"/>
          <w:lang w:val="en-US"/>
        </w:rPr>
        <w:t>RLmix_arg</w:t>
      </w:r>
      <w:proofErr w:type="spellEnd"/>
      <w:r w:rsidR="009954AE" w:rsidRPr="00A3535A">
        <w:rPr>
          <w:rFonts w:ascii="Arial" w:eastAsia="Calibri" w:hAnsi="Arial" w:cs="Arial"/>
          <w:sz w:val="20"/>
          <w:szCs w:val="20"/>
          <w:lang w:val="en-US"/>
        </w:rPr>
        <w:t xml:space="preserve">, </w:t>
      </w:r>
      <w:proofErr w:type="spellStart"/>
      <w:r w:rsidR="009954AE" w:rsidRPr="00A3535A">
        <w:rPr>
          <w:rFonts w:ascii="Arial" w:eastAsia="Calibri" w:hAnsi="Arial" w:cs="Arial"/>
          <w:sz w:val="20"/>
          <w:szCs w:val="20"/>
          <w:lang w:val="en-US"/>
        </w:rPr>
        <w:t>monoRL_arg</w:t>
      </w:r>
      <w:proofErr w:type="spellEnd"/>
      <w:r w:rsidR="009954AE" w:rsidRPr="00A3535A">
        <w:rPr>
          <w:rFonts w:ascii="Arial" w:eastAsia="Calibri" w:hAnsi="Arial" w:cs="Arial"/>
          <w:sz w:val="20"/>
          <w:szCs w:val="20"/>
          <w:lang w:val="en-US"/>
        </w:rPr>
        <w:t xml:space="preserve"> and</w:t>
      </w:r>
      <w:r w:rsidR="00056141" w:rsidRPr="00A3535A">
        <w:rPr>
          <w:rFonts w:ascii="Arial" w:eastAsia="Calibri" w:hAnsi="Arial" w:cs="Arial"/>
          <w:sz w:val="20"/>
          <w:szCs w:val="20"/>
          <w:lang w:val="en-US"/>
        </w:rPr>
        <w:t xml:space="preserve"> </w:t>
      </w:r>
      <w:proofErr w:type="spellStart"/>
      <w:r w:rsidR="009954AE" w:rsidRPr="00A3535A">
        <w:rPr>
          <w:rFonts w:ascii="Arial" w:eastAsia="Calibri" w:hAnsi="Arial" w:cs="Arial"/>
          <w:sz w:val="20"/>
          <w:szCs w:val="20"/>
          <w:lang w:val="en-US"/>
        </w:rPr>
        <w:t>RLmix_lys</w:t>
      </w:r>
      <w:proofErr w:type="spellEnd"/>
      <w:r w:rsidR="009954AE" w:rsidRPr="00A3535A">
        <w:rPr>
          <w:rFonts w:ascii="Arial" w:eastAsia="Calibri" w:hAnsi="Arial" w:cs="Arial"/>
          <w:sz w:val="20"/>
          <w:szCs w:val="20"/>
          <w:lang w:val="en-US"/>
        </w:rPr>
        <w:t xml:space="preserve">) </w:t>
      </w:r>
      <w:proofErr w:type="spellStart"/>
      <w:r w:rsidR="009954AE" w:rsidRPr="00A3535A">
        <w:rPr>
          <w:rFonts w:ascii="Arial" w:eastAsia="Calibri" w:hAnsi="Arial" w:cs="Arial"/>
          <w:sz w:val="20"/>
          <w:szCs w:val="20"/>
          <w:lang w:val="en-US"/>
        </w:rPr>
        <w:t>rhamnolipids</w:t>
      </w:r>
      <w:proofErr w:type="spellEnd"/>
      <w:r w:rsidR="009954AE" w:rsidRPr="00A3535A">
        <w:rPr>
          <w:rFonts w:ascii="Arial" w:eastAsia="Calibri" w:hAnsi="Arial" w:cs="Arial"/>
          <w:sz w:val="20"/>
          <w:szCs w:val="20"/>
          <w:lang w:val="en-US"/>
        </w:rPr>
        <w:t xml:space="preserve"> determined by the CO</w:t>
      </w:r>
      <w:r w:rsidR="009954AE" w:rsidRPr="00A3535A">
        <w:rPr>
          <w:rFonts w:ascii="Arial" w:eastAsia="Calibri" w:hAnsi="Arial" w:cs="Arial"/>
          <w:sz w:val="20"/>
          <w:szCs w:val="20"/>
          <w:vertAlign w:val="subscript"/>
          <w:lang w:val="en-US"/>
        </w:rPr>
        <w:t>2</w:t>
      </w:r>
      <w:r w:rsidR="009954AE" w:rsidRPr="00A3535A">
        <w:rPr>
          <w:rFonts w:ascii="Arial" w:eastAsia="Calibri" w:hAnsi="Arial" w:cs="Arial"/>
          <w:sz w:val="20"/>
          <w:szCs w:val="20"/>
          <w:lang w:val="en-US"/>
        </w:rPr>
        <w:t xml:space="preserve"> headspace test (95%CI of 28 –day results calculated from 4 replicates).</w:t>
      </w:r>
    </w:p>
    <w:tbl>
      <w:tblPr>
        <w:tblStyle w:val="Sombreadoclaro-nfasis1"/>
        <w:tblW w:w="5000" w:type="pct"/>
        <w:tblLook w:val="0660" w:firstRow="1" w:lastRow="1" w:firstColumn="0" w:lastColumn="0" w:noHBand="1" w:noVBand="1"/>
      </w:tblPr>
      <w:tblGrid>
        <w:gridCol w:w="2416"/>
        <w:gridCol w:w="1576"/>
        <w:gridCol w:w="1576"/>
        <w:gridCol w:w="1577"/>
        <w:gridCol w:w="1575"/>
      </w:tblGrid>
      <w:tr w:rsidR="00B71114" w:rsidRPr="00A7233D" w:rsidTr="00412918">
        <w:trPr>
          <w:cnfStyle w:val="100000000000" w:firstRow="1" w:lastRow="0" w:firstColumn="0" w:lastColumn="0" w:oddVBand="0" w:evenVBand="0" w:oddHBand="0" w:evenHBand="0" w:firstRowFirstColumn="0" w:firstRowLastColumn="0" w:lastRowFirstColumn="0" w:lastRowLastColumn="0"/>
        </w:trPr>
        <w:tc>
          <w:tcPr>
            <w:tcW w:w="1385" w:type="pct"/>
            <w:tcBorders>
              <w:top w:val="single" w:sz="4" w:space="0" w:color="000000"/>
              <w:bottom w:val="single" w:sz="4" w:space="0" w:color="000000"/>
            </w:tcBorders>
            <w:noWrap/>
          </w:tcPr>
          <w:p w:rsidR="00B71114" w:rsidRPr="00AA39A6" w:rsidRDefault="00A93F91" w:rsidP="00676C03">
            <w:pPr>
              <w:keepNext/>
              <w:keepLines/>
              <w:spacing w:before="480" w:after="200" w:line="360" w:lineRule="auto"/>
              <w:jc w:val="center"/>
              <w:outlineLvl w:val="0"/>
              <w:rPr>
                <w:rFonts w:ascii="Arial" w:hAnsi="Arial" w:cs="Arial"/>
                <w:color w:val="auto"/>
                <w:lang w:val="en-US"/>
              </w:rPr>
            </w:pPr>
            <w:r w:rsidRPr="00AA39A6">
              <w:rPr>
                <w:rFonts w:ascii="Arial" w:hAnsi="Arial" w:cs="Arial"/>
                <w:color w:val="auto"/>
                <w:lang w:val="en-US"/>
              </w:rPr>
              <w:t>Compounds of study</w:t>
            </w:r>
          </w:p>
        </w:tc>
        <w:tc>
          <w:tcPr>
            <w:tcW w:w="3615" w:type="pct"/>
            <w:gridSpan w:val="4"/>
            <w:tcBorders>
              <w:top w:val="single" w:sz="4" w:space="0" w:color="000000"/>
              <w:bottom w:val="single" w:sz="4" w:space="0" w:color="000000"/>
            </w:tcBorders>
          </w:tcPr>
          <w:p w:rsidR="00B71114" w:rsidRPr="00AA39A6" w:rsidRDefault="00A93F91" w:rsidP="00676C03">
            <w:pPr>
              <w:keepNext/>
              <w:keepLines/>
              <w:spacing w:before="480" w:after="200" w:line="360" w:lineRule="auto"/>
              <w:jc w:val="center"/>
              <w:outlineLvl w:val="0"/>
              <w:rPr>
                <w:rFonts w:ascii="Arial" w:hAnsi="Arial" w:cs="Arial"/>
                <w:b w:val="0"/>
                <w:bCs w:val="0"/>
                <w:color w:val="auto"/>
                <w:lang w:val="en-US"/>
              </w:rPr>
            </w:pPr>
            <w:r w:rsidRPr="00AA39A6">
              <w:rPr>
                <w:rFonts w:ascii="Arial" w:eastAsia="Calibri" w:hAnsi="Arial" w:cs="Arial"/>
                <w:color w:val="auto"/>
                <w:lang w:val="en-US"/>
              </w:rPr>
              <w:t>Biodegradation (%)</w:t>
            </w:r>
          </w:p>
        </w:tc>
      </w:tr>
      <w:tr w:rsidR="00B71114" w:rsidRPr="00A7233D" w:rsidTr="00412918">
        <w:tc>
          <w:tcPr>
            <w:tcW w:w="1385" w:type="pct"/>
            <w:tcBorders>
              <w:top w:val="single" w:sz="4" w:space="0" w:color="000000"/>
            </w:tcBorders>
            <w:noWrap/>
          </w:tcPr>
          <w:p w:rsidR="00B71114" w:rsidRPr="00AA39A6" w:rsidRDefault="00B71114" w:rsidP="00676C03">
            <w:pPr>
              <w:spacing w:after="200" w:line="360" w:lineRule="auto"/>
              <w:jc w:val="center"/>
              <w:rPr>
                <w:color w:val="auto"/>
                <w:lang w:val="en-US"/>
              </w:rPr>
            </w:pPr>
          </w:p>
        </w:tc>
        <w:tc>
          <w:tcPr>
            <w:tcW w:w="904" w:type="pct"/>
            <w:tcBorders>
              <w:top w:val="single" w:sz="4" w:space="0" w:color="000000"/>
            </w:tcBorders>
          </w:tcPr>
          <w:p w:rsidR="00B71114" w:rsidRPr="00AA39A6" w:rsidRDefault="00A93F91" w:rsidP="00676C03">
            <w:pPr>
              <w:spacing w:after="200" w:line="360" w:lineRule="auto"/>
              <w:jc w:val="center"/>
              <w:rPr>
                <w:rStyle w:val="nfasissutil"/>
                <w:rFonts w:ascii="Arial" w:hAnsi="Arial" w:cs="Arial"/>
                <w:b/>
                <w:i w:val="0"/>
                <w:color w:val="auto"/>
                <w:lang w:val="en-US"/>
              </w:rPr>
            </w:pPr>
            <w:r w:rsidRPr="00AA39A6">
              <w:rPr>
                <w:rStyle w:val="nfasissutil"/>
                <w:rFonts w:ascii="Arial" w:hAnsi="Arial" w:cs="Arial"/>
                <w:b/>
                <w:color w:val="auto"/>
                <w:lang w:val="en-US"/>
              </w:rPr>
              <w:t xml:space="preserve">7 </w:t>
            </w:r>
            <w:r w:rsidRPr="00AA39A6">
              <w:rPr>
                <w:rStyle w:val="nfasissutil"/>
                <w:rFonts w:ascii="Arial" w:hAnsi="Arial" w:cs="Arial"/>
                <w:b/>
                <w:i w:val="0"/>
                <w:color w:val="auto"/>
                <w:lang w:val="en-US"/>
              </w:rPr>
              <w:t>days</w:t>
            </w:r>
          </w:p>
        </w:tc>
        <w:tc>
          <w:tcPr>
            <w:tcW w:w="904" w:type="pct"/>
            <w:tcBorders>
              <w:top w:val="single" w:sz="4" w:space="0" w:color="000000"/>
            </w:tcBorders>
          </w:tcPr>
          <w:p w:rsidR="00B71114" w:rsidRPr="00AA39A6" w:rsidRDefault="00A93F91" w:rsidP="00676C03">
            <w:pPr>
              <w:spacing w:after="200" w:line="360" w:lineRule="auto"/>
              <w:jc w:val="center"/>
              <w:rPr>
                <w:rFonts w:ascii="Arial" w:hAnsi="Arial" w:cs="Arial"/>
                <w:b/>
                <w:color w:val="auto"/>
                <w:lang w:val="en-US"/>
              </w:rPr>
            </w:pPr>
            <w:r w:rsidRPr="00AA39A6">
              <w:rPr>
                <w:rFonts w:ascii="Arial" w:hAnsi="Arial" w:cs="Arial"/>
                <w:b/>
                <w:color w:val="auto"/>
                <w:lang w:val="en-US"/>
              </w:rPr>
              <w:t>14 days</w:t>
            </w:r>
          </w:p>
        </w:tc>
        <w:tc>
          <w:tcPr>
            <w:tcW w:w="904" w:type="pct"/>
            <w:tcBorders>
              <w:top w:val="single" w:sz="4" w:space="0" w:color="000000"/>
            </w:tcBorders>
          </w:tcPr>
          <w:p w:rsidR="00B71114" w:rsidRPr="00AA39A6" w:rsidRDefault="00A93F91" w:rsidP="00676C03">
            <w:pPr>
              <w:spacing w:after="200" w:line="360" w:lineRule="auto"/>
              <w:jc w:val="center"/>
              <w:rPr>
                <w:rFonts w:ascii="Arial" w:hAnsi="Arial" w:cs="Arial"/>
                <w:b/>
                <w:color w:val="auto"/>
                <w:lang w:val="en-US"/>
              </w:rPr>
            </w:pPr>
            <w:r w:rsidRPr="00AA39A6">
              <w:rPr>
                <w:rFonts w:ascii="Arial" w:hAnsi="Arial" w:cs="Arial"/>
                <w:b/>
                <w:color w:val="auto"/>
                <w:lang w:val="en-US"/>
              </w:rPr>
              <w:t>21 days</w:t>
            </w:r>
          </w:p>
        </w:tc>
        <w:tc>
          <w:tcPr>
            <w:tcW w:w="903" w:type="pct"/>
            <w:tcBorders>
              <w:top w:val="single" w:sz="4" w:space="0" w:color="000000"/>
            </w:tcBorders>
          </w:tcPr>
          <w:p w:rsidR="00B71114" w:rsidRPr="00AA39A6" w:rsidRDefault="00A93F91" w:rsidP="00676C03">
            <w:pPr>
              <w:spacing w:after="200" w:line="360" w:lineRule="auto"/>
              <w:jc w:val="center"/>
              <w:rPr>
                <w:rFonts w:ascii="Arial" w:hAnsi="Arial" w:cs="Arial"/>
                <w:b/>
                <w:color w:val="auto"/>
                <w:lang w:val="en-US"/>
              </w:rPr>
            </w:pPr>
            <w:r w:rsidRPr="00AA39A6">
              <w:rPr>
                <w:rFonts w:ascii="Arial" w:hAnsi="Arial" w:cs="Arial"/>
                <w:b/>
                <w:color w:val="auto"/>
                <w:lang w:val="en-US"/>
              </w:rPr>
              <w:t>28 days</w:t>
            </w:r>
          </w:p>
        </w:tc>
      </w:tr>
      <w:tr w:rsidR="00B71114" w:rsidRPr="00A7233D" w:rsidTr="00676C03">
        <w:tc>
          <w:tcPr>
            <w:tcW w:w="1385" w:type="pct"/>
            <w:noWrap/>
          </w:tcPr>
          <w:p w:rsidR="00B71114" w:rsidRPr="00AA39A6" w:rsidRDefault="00B71114" w:rsidP="00676C03">
            <w:pPr>
              <w:spacing w:line="360" w:lineRule="auto"/>
              <w:jc w:val="center"/>
              <w:rPr>
                <w:rFonts w:ascii="Arial" w:eastAsia="Calibri" w:hAnsi="Arial" w:cs="Arial"/>
                <w:color w:val="auto"/>
                <w:lang w:val="en-US"/>
              </w:rPr>
            </w:pPr>
            <w:r w:rsidRPr="00AA39A6">
              <w:rPr>
                <w:rFonts w:ascii="Arial" w:eastAsia="Calibri" w:hAnsi="Arial" w:cs="Arial"/>
                <w:color w:val="auto"/>
                <w:lang w:val="en-US"/>
              </w:rPr>
              <w:t>SDS*</w:t>
            </w:r>
          </w:p>
        </w:tc>
        <w:tc>
          <w:tcPr>
            <w:tcW w:w="904" w:type="pct"/>
          </w:tcPr>
          <w:p w:rsidR="00B71114" w:rsidRPr="00AA39A6" w:rsidRDefault="00A93F91" w:rsidP="00676C03">
            <w:pPr>
              <w:pStyle w:val="DecimalAligned"/>
              <w:spacing w:after="200" w:line="360" w:lineRule="auto"/>
              <w:jc w:val="center"/>
              <w:rPr>
                <w:rFonts w:ascii="Arial" w:hAnsi="Arial" w:cs="Arial"/>
                <w:color w:val="auto"/>
                <w:lang w:val="en-US"/>
              </w:rPr>
            </w:pPr>
            <w:r w:rsidRPr="00AA39A6">
              <w:rPr>
                <w:rFonts w:ascii="Arial" w:hAnsi="Arial" w:cs="Arial"/>
                <w:color w:val="auto"/>
                <w:lang w:val="en-US"/>
              </w:rPr>
              <w:t>66</w:t>
            </w:r>
          </w:p>
        </w:tc>
        <w:tc>
          <w:tcPr>
            <w:tcW w:w="904" w:type="pct"/>
          </w:tcPr>
          <w:p w:rsidR="00B71114" w:rsidRPr="00AA39A6" w:rsidRDefault="00A93F91" w:rsidP="00676C03">
            <w:pPr>
              <w:pStyle w:val="DecimalAligned"/>
              <w:spacing w:after="200" w:line="360" w:lineRule="auto"/>
              <w:jc w:val="center"/>
              <w:rPr>
                <w:rFonts w:ascii="Arial" w:hAnsi="Arial" w:cs="Arial"/>
                <w:color w:val="auto"/>
                <w:lang w:val="en-US"/>
              </w:rPr>
            </w:pPr>
            <w:r w:rsidRPr="00AA39A6">
              <w:rPr>
                <w:rFonts w:ascii="Arial" w:hAnsi="Arial" w:cs="Arial"/>
                <w:color w:val="auto"/>
                <w:lang w:val="en-US"/>
              </w:rPr>
              <w:t>85</w:t>
            </w:r>
          </w:p>
        </w:tc>
        <w:tc>
          <w:tcPr>
            <w:tcW w:w="904" w:type="pct"/>
          </w:tcPr>
          <w:p w:rsidR="00B71114" w:rsidRPr="00AA39A6" w:rsidRDefault="00A93F91" w:rsidP="00676C03">
            <w:pPr>
              <w:pStyle w:val="DecimalAligned"/>
              <w:spacing w:after="200" w:line="360" w:lineRule="auto"/>
              <w:jc w:val="center"/>
              <w:rPr>
                <w:rFonts w:ascii="Arial" w:hAnsi="Arial" w:cs="Arial"/>
                <w:color w:val="auto"/>
                <w:lang w:val="en-US"/>
              </w:rPr>
            </w:pPr>
            <w:r w:rsidRPr="00AA39A6">
              <w:rPr>
                <w:rFonts w:ascii="Arial" w:hAnsi="Arial" w:cs="Arial"/>
                <w:color w:val="auto"/>
                <w:lang w:val="en-US"/>
              </w:rPr>
              <w:t>90</w:t>
            </w:r>
          </w:p>
        </w:tc>
        <w:tc>
          <w:tcPr>
            <w:tcW w:w="903" w:type="pct"/>
          </w:tcPr>
          <w:p w:rsidR="00B71114" w:rsidRPr="00AA39A6" w:rsidRDefault="00A93F91" w:rsidP="00676C03">
            <w:pPr>
              <w:pStyle w:val="DecimalAligned"/>
              <w:spacing w:after="200" w:line="360" w:lineRule="auto"/>
              <w:jc w:val="center"/>
              <w:rPr>
                <w:rFonts w:ascii="Arial" w:hAnsi="Arial" w:cs="Arial"/>
                <w:color w:val="auto"/>
                <w:lang w:val="en-US"/>
              </w:rPr>
            </w:pPr>
            <w:r w:rsidRPr="00AA39A6">
              <w:rPr>
                <w:rFonts w:ascii="Arial" w:hAnsi="Arial" w:cs="Arial"/>
                <w:color w:val="auto"/>
                <w:lang w:val="en-US"/>
              </w:rPr>
              <w:t>90±1.5</w:t>
            </w:r>
          </w:p>
        </w:tc>
      </w:tr>
      <w:tr w:rsidR="00B71114" w:rsidRPr="00A7233D" w:rsidTr="00676C03">
        <w:tc>
          <w:tcPr>
            <w:tcW w:w="1385" w:type="pct"/>
            <w:noWrap/>
          </w:tcPr>
          <w:p w:rsidR="00B71114" w:rsidRPr="00AA39A6" w:rsidRDefault="00B71114" w:rsidP="00676C03">
            <w:pPr>
              <w:spacing w:line="360" w:lineRule="auto"/>
              <w:jc w:val="center"/>
              <w:rPr>
                <w:rFonts w:ascii="Arial" w:eastAsia="Calibri" w:hAnsi="Arial" w:cs="Arial"/>
                <w:color w:val="auto"/>
                <w:lang w:val="en-US"/>
              </w:rPr>
            </w:pPr>
            <w:proofErr w:type="spellStart"/>
            <w:r w:rsidRPr="00AA39A6">
              <w:rPr>
                <w:rFonts w:ascii="Arial" w:eastAsia="Calibri" w:hAnsi="Arial" w:cs="Arial"/>
                <w:color w:val="auto"/>
                <w:lang w:val="en-US"/>
              </w:rPr>
              <w:t>RLmix</w:t>
            </w:r>
            <w:proofErr w:type="spellEnd"/>
          </w:p>
        </w:tc>
        <w:tc>
          <w:tcPr>
            <w:tcW w:w="904" w:type="pct"/>
          </w:tcPr>
          <w:p w:rsidR="00B71114" w:rsidRPr="00AA39A6" w:rsidRDefault="00A93F91" w:rsidP="00676C03">
            <w:pPr>
              <w:pStyle w:val="DecimalAligned"/>
              <w:spacing w:after="200" w:line="360" w:lineRule="auto"/>
              <w:jc w:val="center"/>
              <w:rPr>
                <w:rFonts w:ascii="Arial" w:hAnsi="Arial" w:cs="Arial"/>
                <w:color w:val="auto"/>
                <w:lang w:val="en-US"/>
              </w:rPr>
            </w:pPr>
            <w:r w:rsidRPr="00AA39A6">
              <w:rPr>
                <w:rFonts w:ascii="Arial" w:hAnsi="Arial" w:cs="Arial"/>
                <w:color w:val="auto"/>
                <w:lang w:val="en-US"/>
              </w:rPr>
              <w:t>77</w:t>
            </w:r>
          </w:p>
        </w:tc>
        <w:tc>
          <w:tcPr>
            <w:tcW w:w="904" w:type="pct"/>
          </w:tcPr>
          <w:p w:rsidR="00B71114" w:rsidRPr="00AA39A6" w:rsidRDefault="00A93F91" w:rsidP="00676C03">
            <w:pPr>
              <w:pStyle w:val="DecimalAligned"/>
              <w:spacing w:after="200" w:line="360" w:lineRule="auto"/>
              <w:jc w:val="center"/>
              <w:rPr>
                <w:rFonts w:ascii="Arial" w:hAnsi="Arial" w:cs="Arial"/>
                <w:color w:val="auto"/>
                <w:lang w:val="en-US"/>
              </w:rPr>
            </w:pPr>
            <w:r w:rsidRPr="00AA39A6">
              <w:rPr>
                <w:rFonts w:ascii="Arial" w:hAnsi="Arial" w:cs="Arial"/>
                <w:color w:val="auto"/>
                <w:lang w:val="en-US"/>
              </w:rPr>
              <w:t>93</w:t>
            </w:r>
          </w:p>
        </w:tc>
        <w:tc>
          <w:tcPr>
            <w:tcW w:w="904" w:type="pct"/>
          </w:tcPr>
          <w:p w:rsidR="00B71114" w:rsidRPr="00AA39A6" w:rsidRDefault="00A93F91" w:rsidP="00676C03">
            <w:pPr>
              <w:pStyle w:val="DecimalAligned"/>
              <w:spacing w:after="200" w:line="360" w:lineRule="auto"/>
              <w:jc w:val="center"/>
              <w:rPr>
                <w:rFonts w:ascii="Arial" w:hAnsi="Arial" w:cs="Arial"/>
                <w:color w:val="auto"/>
                <w:lang w:val="en-US"/>
              </w:rPr>
            </w:pPr>
            <w:r w:rsidRPr="00AA39A6">
              <w:rPr>
                <w:rFonts w:ascii="Arial" w:hAnsi="Arial" w:cs="Arial"/>
                <w:color w:val="auto"/>
                <w:lang w:val="en-US"/>
              </w:rPr>
              <w:t>99</w:t>
            </w:r>
          </w:p>
        </w:tc>
        <w:tc>
          <w:tcPr>
            <w:tcW w:w="903" w:type="pct"/>
          </w:tcPr>
          <w:p w:rsidR="00B71114" w:rsidRPr="00AA39A6" w:rsidRDefault="00A93F91" w:rsidP="00676C03">
            <w:pPr>
              <w:pStyle w:val="DecimalAligned"/>
              <w:spacing w:after="200" w:line="360" w:lineRule="auto"/>
              <w:jc w:val="center"/>
              <w:rPr>
                <w:rFonts w:ascii="Arial" w:hAnsi="Arial" w:cs="Arial"/>
                <w:color w:val="auto"/>
                <w:lang w:val="en-US"/>
              </w:rPr>
            </w:pPr>
            <w:r w:rsidRPr="00AA39A6">
              <w:rPr>
                <w:rFonts w:ascii="Arial" w:hAnsi="Arial" w:cs="Arial"/>
                <w:color w:val="auto"/>
                <w:lang w:val="en-US"/>
              </w:rPr>
              <w:t>99±1.7</w:t>
            </w:r>
          </w:p>
        </w:tc>
      </w:tr>
      <w:tr w:rsidR="00B71114" w:rsidRPr="00A7233D" w:rsidTr="00676C03">
        <w:tc>
          <w:tcPr>
            <w:tcW w:w="1385" w:type="pct"/>
            <w:noWrap/>
          </w:tcPr>
          <w:p w:rsidR="00B71114" w:rsidRPr="00AA39A6" w:rsidRDefault="00B71114" w:rsidP="00676C03">
            <w:pPr>
              <w:spacing w:line="360" w:lineRule="auto"/>
              <w:jc w:val="center"/>
              <w:rPr>
                <w:rFonts w:ascii="Arial" w:eastAsia="Calibri" w:hAnsi="Arial" w:cs="Arial"/>
                <w:color w:val="auto"/>
                <w:lang w:val="en-US"/>
              </w:rPr>
            </w:pPr>
            <w:proofErr w:type="spellStart"/>
            <w:r w:rsidRPr="00AA39A6">
              <w:rPr>
                <w:rFonts w:ascii="Arial" w:eastAsia="Calibri" w:hAnsi="Arial" w:cs="Arial"/>
                <w:color w:val="auto"/>
                <w:lang w:val="en-US"/>
              </w:rPr>
              <w:t>MonoRL</w:t>
            </w:r>
            <w:proofErr w:type="spellEnd"/>
          </w:p>
        </w:tc>
        <w:tc>
          <w:tcPr>
            <w:tcW w:w="904" w:type="pct"/>
          </w:tcPr>
          <w:p w:rsidR="00B71114" w:rsidRPr="00AA39A6" w:rsidRDefault="00A93F91" w:rsidP="00676C03">
            <w:pPr>
              <w:pStyle w:val="DecimalAligned"/>
              <w:spacing w:after="200" w:line="360" w:lineRule="auto"/>
              <w:jc w:val="center"/>
              <w:rPr>
                <w:rFonts w:ascii="Arial" w:hAnsi="Arial" w:cs="Arial"/>
                <w:color w:val="auto"/>
                <w:lang w:val="en-US"/>
              </w:rPr>
            </w:pPr>
            <w:r w:rsidRPr="00AA39A6">
              <w:rPr>
                <w:rFonts w:ascii="Arial" w:hAnsi="Arial" w:cs="Arial"/>
                <w:color w:val="auto"/>
                <w:lang w:val="en-US"/>
              </w:rPr>
              <w:t>70</w:t>
            </w:r>
          </w:p>
        </w:tc>
        <w:tc>
          <w:tcPr>
            <w:tcW w:w="904" w:type="pct"/>
          </w:tcPr>
          <w:p w:rsidR="00B71114" w:rsidRPr="00AA39A6" w:rsidRDefault="00A93F91" w:rsidP="00676C03">
            <w:pPr>
              <w:pStyle w:val="DecimalAligned"/>
              <w:spacing w:after="200" w:line="360" w:lineRule="auto"/>
              <w:jc w:val="center"/>
              <w:rPr>
                <w:rFonts w:ascii="Arial" w:hAnsi="Arial" w:cs="Arial"/>
                <w:color w:val="auto"/>
                <w:lang w:val="en-US"/>
              </w:rPr>
            </w:pPr>
            <w:r w:rsidRPr="00AA39A6">
              <w:rPr>
                <w:rFonts w:ascii="Arial" w:hAnsi="Arial" w:cs="Arial"/>
                <w:color w:val="auto"/>
                <w:lang w:val="en-US"/>
              </w:rPr>
              <w:t>91</w:t>
            </w:r>
          </w:p>
        </w:tc>
        <w:tc>
          <w:tcPr>
            <w:tcW w:w="904" w:type="pct"/>
          </w:tcPr>
          <w:p w:rsidR="00B71114" w:rsidRPr="00AA39A6" w:rsidRDefault="00A93F91" w:rsidP="00676C03">
            <w:pPr>
              <w:pStyle w:val="DecimalAligned"/>
              <w:spacing w:after="200" w:line="360" w:lineRule="auto"/>
              <w:jc w:val="center"/>
              <w:rPr>
                <w:rFonts w:ascii="Arial" w:hAnsi="Arial" w:cs="Arial"/>
                <w:color w:val="auto"/>
                <w:lang w:val="en-US"/>
              </w:rPr>
            </w:pPr>
            <w:r w:rsidRPr="00AA39A6">
              <w:rPr>
                <w:rFonts w:ascii="Arial" w:hAnsi="Arial" w:cs="Arial"/>
                <w:color w:val="auto"/>
                <w:lang w:val="en-US"/>
              </w:rPr>
              <w:t>99</w:t>
            </w:r>
          </w:p>
        </w:tc>
        <w:tc>
          <w:tcPr>
            <w:tcW w:w="903" w:type="pct"/>
          </w:tcPr>
          <w:p w:rsidR="00B71114" w:rsidRPr="00AA39A6" w:rsidRDefault="00A93F91" w:rsidP="00676C03">
            <w:pPr>
              <w:pStyle w:val="DecimalAligned"/>
              <w:spacing w:after="200" w:line="360" w:lineRule="auto"/>
              <w:jc w:val="center"/>
              <w:rPr>
                <w:rFonts w:ascii="Arial" w:hAnsi="Arial" w:cs="Arial"/>
                <w:color w:val="auto"/>
                <w:lang w:val="en-US"/>
              </w:rPr>
            </w:pPr>
            <w:r w:rsidRPr="00AA39A6">
              <w:rPr>
                <w:rFonts w:ascii="Arial" w:hAnsi="Arial" w:cs="Arial"/>
                <w:color w:val="auto"/>
                <w:lang w:val="en-US"/>
              </w:rPr>
              <w:t>98±1.6</w:t>
            </w:r>
          </w:p>
        </w:tc>
      </w:tr>
      <w:tr w:rsidR="00B71114" w:rsidRPr="00A7233D" w:rsidTr="00676C03">
        <w:tc>
          <w:tcPr>
            <w:tcW w:w="1385" w:type="pct"/>
            <w:noWrap/>
          </w:tcPr>
          <w:p w:rsidR="00B71114" w:rsidRPr="00AA39A6" w:rsidRDefault="00A93F91" w:rsidP="00676C03">
            <w:pPr>
              <w:spacing w:after="200" w:line="360" w:lineRule="auto"/>
              <w:jc w:val="center"/>
              <w:rPr>
                <w:rFonts w:ascii="Arial" w:hAnsi="Arial" w:cs="Arial"/>
                <w:color w:val="auto"/>
                <w:lang w:val="en-US"/>
              </w:rPr>
            </w:pPr>
            <w:proofErr w:type="spellStart"/>
            <w:r w:rsidRPr="00AA39A6">
              <w:rPr>
                <w:rFonts w:ascii="Arial" w:hAnsi="Arial" w:cs="Arial"/>
                <w:color w:val="auto"/>
                <w:lang w:val="en-US"/>
              </w:rPr>
              <w:t>RLmix_arg</w:t>
            </w:r>
            <w:proofErr w:type="spellEnd"/>
          </w:p>
        </w:tc>
        <w:tc>
          <w:tcPr>
            <w:tcW w:w="904" w:type="pct"/>
          </w:tcPr>
          <w:p w:rsidR="00B71114" w:rsidRPr="00AA39A6" w:rsidRDefault="00A93F91" w:rsidP="00676C03">
            <w:pPr>
              <w:pStyle w:val="DecimalAligned"/>
              <w:spacing w:after="200" w:line="360" w:lineRule="auto"/>
              <w:jc w:val="center"/>
              <w:rPr>
                <w:rFonts w:ascii="Arial" w:hAnsi="Arial" w:cs="Arial"/>
                <w:color w:val="auto"/>
                <w:lang w:val="en-US"/>
              </w:rPr>
            </w:pPr>
            <w:r w:rsidRPr="00AA39A6">
              <w:rPr>
                <w:rFonts w:ascii="Arial" w:hAnsi="Arial" w:cs="Arial"/>
                <w:color w:val="auto"/>
                <w:lang w:val="en-US"/>
              </w:rPr>
              <w:t>59</w:t>
            </w:r>
          </w:p>
        </w:tc>
        <w:tc>
          <w:tcPr>
            <w:tcW w:w="904" w:type="pct"/>
          </w:tcPr>
          <w:p w:rsidR="00B71114" w:rsidRPr="00AA39A6" w:rsidRDefault="00A93F91" w:rsidP="00676C03">
            <w:pPr>
              <w:pStyle w:val="DecimalAligned"/>
              <w:spacing w:after="200" w:line="360" w:lineRule="auto"/>
              <w:jc w:val="center"/>
              <w:rPr>
                <w:rFonts w:ascii="Arial" w:hAnsi="Arial" w:cs="Arial"/>
                <w:color w:val="auto"/>
                <w:lang w:val="en-US"/>
              </w:rPr>
            </w:pPr>
            <w:r w:rsidRPr="00AA39A6">
              <w:rPr>
                <w:rFonts w:ascii="Arial" w:hAnsi="Arial" w:cs="Arial"/>
                <w:color w:val="auto"/>
                <w:lang w:val="en-US"/>
              </w:rPr>
              <w:t>78</w:t>
            </w:r>
          </w:p>
        </w:tc>
        <w:tc>
          <w:tcPr>
            <w:tcW w:w="904" w:type="pct"/>
          </w:tcPr>
          <w:p w:rsidR="00B71114" w:rsidRPr="00AA39A6" w:rsidRDefault="00A93F91" w:rsidP="00676C03">
            <w:pPr>
              <w:pStyle w:val="DecimalAligned"/>
              <w:spacing w:after="200" w:line="360" w:lineRule="auto"/>
              <w:jc w:val="center"/>
              <w:rPr>
                <w:rFonts w:ascii="Arial" w:hAnsi="Arial" w:cs="Arial"/>
                <w:color w:val="auto"/>
                <w:lang w:val="en-US"/>
              </w:rPr>
            </w:pPr>
            <w:r w:rsidRPr="00AA39A6">
              <w:rPr>
                <w:rFonts w:ascii="Arial" w:hAnsi="Arial" w:cs="Arial"/>
                <w:color w:val="auto"/>
                <w:lang w:val="en-US"/>
              </w:rPr>
              <w:t>90</w:t>
            </w:r>
          </w:p>
        </w:tc>
        <w:tc>
          <w:tcPr>
            <w:tcW w:w="903" w:type="pct"/>
          </w:tcPr>
          <w:p w:rsidR="00B71114" w:rsidRPr="00AA39A6" w:rsidRDefault="00A93F91" w:rsidP="00676C03">
            <w:pPr>
              <w:pStyle w:val="DecimalAligned"/>
              <w:spacing w:after="200" w:line="360" w:lineRule="auto"/>
              <w:jc w:val="center"/>
              <w:rPr>
                <w:rFonts w:ascii="Arial" w:hAnsi="Arial" w:cs="Arial"/>
                <w:color w:val="auto"/>
                <w:lang w:val="en-US"/>
              </w:rPr>
            </w:pPr>
            <w:r w:rsidRPr="00AA39A6">
              <w:rPr>
                <w:rFonts w:ascii="Arial" w:hAnsi="Arial" w:cs="Arial"/>
                <w:color w:val="auto"/>
                <w:lang w:val="en-US"/>
              </w:rPr>
              <w:t>85±3.6</w:t>
            </w:r>
          </w:p>
        </w:tc>
      </w:tr>
      <w:tr w:rsidR="00B71114" w:rsidRPr="00A7233D" w:rsidTr="00676C03">
        <w:tc>
          <w:tcPr>
            <w:tcW w:w="1385" w:type="pct"/>
            <w:noWrap/>
          </w:tcPr>
          <w:p w:rsidR="00B71114" w:rsidRPr="00AA39A6" w:rsidRDefault="00A93F91" w:rsidP="00676C03">
            <w:pPr>
              <w:spacing w:after="200" w:line="360" w:lineRule="auto"/>
              <w:jc w:val="center"/>
              <w:rPr>
                <w:rFonts w:ascii="Arial" w:hAnsi="Arial" w:cs="Arial"/>
                <w:color w:val="auto"/>
                <w:lang w:val="en-US"/>
              </w:rPr>
            </w:pPr>
            <w:proofErr w:type="spellStart"/>
            <w:r w:rsidRPr="00AA39A6">
              <w:rPr>
                <w:rFonts w:ascii="Arial" w:hAnsi="Arial" w:cs="Arial"/>
                <w:color w:val="auto"/>
                <w:lang w:val="en-US"/>
              </w:rPr>
              <w:t>MonoRL_arg</w:t>
            </w:r>
            <w:proofErr w:type="spellEnd"/>
          </w:p>
        </w:tc>
        <w:tc>
          <w:tcPr>
            <w:tcW w:w="904" w:type="pct"/>
          </w:tcPr>
          <w:p w:rsidR="00B71114" w:rsidRPr="00AA39A6" w:rsidRDefault="00A93F91" w:rsidP="00676C03">
            <w:pPr>
              <w:pStyle w:val="DecimalAligned"/>
              <w:spacing w:after="200" w:line="360" w:lineRule="auto"/>
              <w:jc w:val="center"/>
              <w:rPr>
                <w:rFonts w:ascii="Arial" w:hAnsi="Arial" w:cs="Arial"/>
                <w:color w:val="auto"/>
                <w:lang w:val="en-US"/>
              </w:rPr>
            </w:pPr>
            <w:r w:rsidRPr="00AA39A6">
              <w:rPr>
                <w:rFonts w:ascii="Arial" w:hAnsi="Arial" w:cs="Arial"/>
                <w:color w:val="auto"/>
                <w:lang w:val="en-US"/>
              </w:rPr>
              <w:t>43</w:t>
            </w:r>
          </w:p>
        </w:tc>
        <w:tc>
          <w:tcPr>
            <w:tcW w:w="904" w:type="pct"/>
          </w:tcPr>
          <w:p w:rsidR="00B71114" w:rsidRPr="00AA39A6" w:rsidRDefault="00A93F91" w:rsidP="00676C03">
            <w:pPr>
              <w:pStyle w:val="DecimalAligned"/>
              <w:spacing w:after="200" w:line="360" w:lineRule="auto"/>
              <w:jc w:val="center"/>
              <w:rPr>
                <w:rFonts w:ascii="Arial" w:hAnsi="Arial" w:cs="Arial"/>
                <w:color w:val="auto"/>
                <w:lang w:val="en-US"/>
              </w:rPr>
            </w:pPr>
            <w:r w:rsidRPr="00AA39A6">
              <w:rPr>
                <w:rFonts w:ascii="Arial" w:hAnsi="Arial" w:cs="Arial"/>
                <w:color w:val="auto"/>
                <w:lang w:val="en-US"/>
              </w:rPr>
              <w:t>71</w:t>
            </w:r>
          </w:p>
        </w:tc>
        <w:tc>
          <w:tcPr>
            <w:tcW w:w="904" w:type="pct"/>
          </w:tcPr>
          <w:p w:rsidR="00B71114" w:rsidRPr="00AA39A6" w:rsidRDefault="00A93F91" w:rsidP="00676C03">
            <w:pPr>
              <w:pStyle w:val="DecimalAligned"/>
              <w:spacing w:after="200" w:line="360" w:lineRule="auto"/>
              <w:jc w:val="center"/>
              <w:rPr>
                <w:rFonts w:ascii="Arial" w:hAnsi="Arial" w:cs="Arial"/>
                <w:color w:val="auto"/>
                <w:lang w:val="en-US"/>
              </w:rPr>
            </w:pPr>
            <w:r w:rsidRPr="00AA39A6">
              <w:rPr>
                <w:rFonts w:ascii="Arial" w:hAnsi="Arial" w:cs="Arial"/>
                <w:color w:val="auto"/>
                <w:lang w:val="en-US"/>
              </w:rPr>
              <w:t>82</w:t>
            </w:r>
          </w:p>
        </w:tc>
        <w:tc>
          <w:tcPr>
            <w:tcW w:w="903" w:type="pct"/>
          </w:tcPr>
          <w:p w:rsidR="00B71114" w:rsidRPr="00AA39A6" w:rsidRDefault="00A93F91" w:rsidP="00676C03">
            <w:pPr>
              <w:pStyle w:val="DecimalAligned"/>
              <w:spacing w:after="200" w:line="360" w:lineRule="auto"/>
              <w:jc w:val="center"/>
              <w:rPr>
                <w:rFonts w:ascii="Arial" w:hAnsi="Arial" w:cs="Arial"/>
                <w:color w:val="auto"/>
                <w:lang w:val="en-US"/>
              </w:rPr>
            </w:pPr>
            <w:r w:rsidRPr="00AA39A6">
              <w:rPr>
                <w:rFonts w:ascii="Arial" w:hAnsi="Arial" w:cs="Arial"/>
                <w:color w:val="auto"/>
                <w:lang w:val="en-US"/>
              </w:rPr>
              <w:t>79±3.9</w:t>
            </w:r>
          </w:p>
        </w:tc>
      </w:tr>
      <w:tr w:rsidR="00B71114" w:rsidRPr="00A7233D" w:rsidTr="000A6761">
        <w:tc>
          <w:tcPr>
            <w:tcW w:w="1385" w:type="pct"/>
            <w:tcBorders>
              <w:bottom w:val="nil"/>
            </w:tcBorders>
            <w:noWrap/>
          </w:tcPr>
          <w:p w:rsidR="00B71114" w:rsidRPr="0089655E" w:rsidRDefault="00A93F91" w:rsidP="00676C03">
            <w:pPr>
              <w:spacing w:after="200" w:line="360" w:lineRule="auto"/>
              <w:jc w:val="center"/>
              <w:rPr>
                <w:rFonts w:ascii="Arial" w:hAnsi="Arial" w:cs="Arial"/>
                <w:color w:val="auto"/>
                <w:lang w:val="en-US"/>
              </w:rPr>
            </w:pPr>
            <w:proofErr w:type="spellStart"/>
            <w:r w:rsidRPr="0089655E">
              <w:rPr>
                <w:rFonts w:ascii="Arial" w:hAnsi="Arial" w:cs="Arial"/>
                <w:color w:val="auto"/>
                <w:lang w:val="en-US"/>
              </w:rPr>
              <w:t>RLmix_lys</w:t>
            </w:r>
            <w:proofErr w:type="spellEnd"/>
          </w:p>
        </w:tc>
        <w:tc>
          <w:tcPr>
            <w:tcW w:w="904" w:type="pct"/>
            <w:tcBorders>
              <w:bottom w:val="nil"/>
            </w:tcBorders>
          </w:tcPr>
          <w:p w:rsidR="00B71114" w:rsidRPr="0089655E" w:rsidRDefault="00A93F91" w:rsidP="00676C03">
            <w:pPr>
              <w:pStyle w:val="DecimalAligned"/>
              <w:spacing w:after="200" w:line="360" w:lineRule="auto"/>
              <w:jc w:val="center"/>
              <w:rPr>
                <w:rFonts w:ascii="Arial" w:hAnsi="Arial" w:cs="Arial"/>
                <w:color w:val="auto"/>
                <w:lang w:val="en-US"/>
              </w:rPr>
            </w:pPr>
            <w:r w:rsidRPr="0089655E">
              <w:rPr>
                <w:rFonts w:ascii="Arial" w:hAnsi="Arial" w:cs="Arial"/>
                <w:color w:val="auto"/>
                <w:lang w:val="en-US"/>
              </w:rPr>
              <w:t>26</w:t>
            </w:r>
          </w:p>
        </w:tc>
        <w:tc>
          <w:tcPr>
            <w:tcW w:w="904" w:type="pct"/>
            <w:tcBorders>
              <w:bottom w:val="nil"/>
            </w:tcBorders>
          </w:tcPr>
          <w:p w:rsidR="00B71114" w:rsidRPr="0089655E" w:rsidRDefault="00A93F91" w:rsidP="00676C03">
            <w:pPr>
              <w:pStyle w:val="DecimalAligned"/>
              <w:spacing w:after="200" w:line="360" w:lineRule="auto"/>
              <w:jc w:val="center"/>
              <w:rPr>
                <w:rFonts w:ascii="Arial" w:hAnsi="Arial" w:cs="Arial"/>
                <w:color w:val="auto"/>
                <w:lang w:val="en-US"/>
              </w:rPr>
            </w:pPr>
            <w:r w:rsidRPr="0089655E">
              <w:rPr>
                <w:rFonts w:ascii="Arial" w:hAnsi="Arial" w:cs="Arial"/>
                <w:color w:val="auto"/>
                <w:lang w:val="en-US"/>
              </w:rPr>
              <w:t>62</w:t>
            </w:r>
          </w:p>
        </w:tc>
        <w:tc>
          <w:tcPr>
            <w:tcW w:w="904" w:type="pct"/>
            <w:tcBorders>
              <w:bottom w:val="nil"/>
            </w:tcBorders>
          </w:tcPr>
          <w:p w:rsidR="00B71114" w:rsidRPr="0089655E" w:rsidRDefault="00A93F91" w:rsidP="00676C03">
            <w:pPr>
              <w:pStyle w:val="DecimalAligned"/>
              <w:spacing w:after="200" w:line="360" w:lineRule="auto"/>
              <w:jc w:val="center"/>
              <w:rPr>
                <w:rFonts w:ascii="Arial" w:hAnsi="Arial" w:cs="Arial"/>
                <w:color w:val="auto"/>
                <w:lang w:val="en-US"/>
              </w:rPr>
            </w:pPr>
            <w:r w:rsidRPr="0089655E">
              <w:rPr>
                <w:rFonts w:ascii="Arial" w:hAnsi="Arial" w:cs="Arial"/>
                <w:color w:val="auto"/>
                <w:lang w:val="en-US"/>
              </w:rPr>
              <w:t>64</w:t>
            </w:r>
          </w:p>
        </w:tc>
        <w:tc>
          <w:tcPr>
            <w:tcW w:w="903" w:type="pct"/>
            <w:tcBorders>
              <w:bottom w:val="nil"/>
            </w:tcBorders>
          </w:tcPr>
          <w:p w:rsidR="00B71114" w:rsidRPr="0089655E" w:rsidRDefault="00A93F91" w:rsidP="00676C03">
            <w:pPr>
              <w:pStyle w:val="DecimalAligned"/>
              <w:spacing w:after="200" w:line="360" w:lineRule="auto"/>
              <w:jc w:val="center"/>
              <w:rPr>
                <w:rFonts w:ascii="Arial" w:hAnsi="Arial" w:cs="Arial"/>
                <w:color w:val="auto"/>
                <w:lang w:val="en-US"/>
              </w:rPr>
            </w:pPr>
            <w:r w:rsidRPr="0089655E">
              <w:rPr>
                <w:rFonts w:ascii="Arial" w:hAnsi="Arial" w:cs="Arial"/>
                <w:color w:val="auto"/>
                <w:lang w:val="en-US"/>
              </w:rPr>
              <w:t>62±2.7</w:t>
            </w:r>
          </w:p>
        </w:tc>
      </w:tr>
      <w:tr w:rsidR="000A6761" w:rsidRPr="00A7233D" w:rsidTr="000A6761">
        <w:tc>
          <w:tcPr>
            <w:tcW w:w="1385" w:type="pct"/>
            <w:tcBorders>
              <w:top w:val="nil"/>
              <w:bottom w:val="single" w:sz="4" w:space="0" w:color="000000"/>
            </w:tcBorders>
            <w:noWrap/>
          </w:tcPr>
          <w:p w:rsidR="000A6761" w:rsidRPr="0089655E" w:rsidRDefault="00904FA7" w:rsidP="00676C03">
            <w:pPr>
              <w:spacing w:line="360" w:lineRule="auto"/>
              <w:jc w:val="center"/>
              <w:rPr>
                <w:rFonts w:ascii="Arial" w:hAnsi="Arial" w:cs="Arial"/>
                <w:color w:val="auto"/>
                <w:lang w:val="en-US"/>
              </w:rPr>
            </w:pPr>
            <w:proofErr w:type="spellStart"/>
            <w:r w:rsidRPr="0089655E">
              <w:rPr>
                <w:rFonts w:ascii="Arial" w:hAnsi="Arial" w:cs="Arial"/>
                <w:color w:val="auto"/>
                <w:lang w:val="en-US"/>
              </w:rPr>
              <w:t>MonoRL_Lys</w:t>
            </w:r>
            <w:proofErr w:type="spellEnd"/>
          </w:p>
        </w:tc>
        <w:tc>
          <w:tcPr>
            <w:tcW w:w="904" w:type="pct"/>
            <w:tcBorders>
              <w:top w:val="nil"/>
              <w:bottom w:val="single" w:sz="4" w:space="0" w:color="000000"/>
            </w:tcBorders>
          </w:tcPr>
          <w:p w:rsidR="000A6761" w:rsidRPr="0089655E" w:rsidRDefault="00904FA7" w:rsidP="00676C03">
            <w:pPr>
              <w:pStyle w:val="DecimalAligned"/>
              <w:spacing w:line="360" w:lineRule="auto"/>
              <w:jc w:val="center"/>
              <w:rPr>
                <w:rFonts w:ascii="Arial" w:hAnsi="Arial" w:cs="Arial"/>
                <w:color w:val="auto"/>
                <w:lang w:val="en-US"/>
              </w:rPr>
            </w:pPr>
            <w:r w:rsidRPr="0089655E">
              <w:rPr>
                <w:rFonts w:ascii="Arial" w:hAnsi="Arial" w:cs="Arial"/>
                <w:color w:val="auto"/>
                <w:lang w:val="en-US"/>
              </w:rPr>
              <w:t>20</w:t>
            </w:r>
          </w:p>
        </w:tc>
        <w:tc>
          <w:tcPr>
            <w:tcW w:w="904" w:type="pct"/>
            <w:tcBorders>
              <w:top w:val="nil"/>
              <w:bottom w:val="single" w:sz="4" w:space="0" w:color="000000"/>
            </w:tcBorders>
          </w:tcPr>
          <w:p w:rsidR="000A6761" w:rsidRPr="0089655E" w:rsidRDefault="00904FA7" w:rsidP="00676C03">
            <w:pPr>
              <w:pStyle w:val="DecimalAligned"/>
              <w:spacing w:line="360" w:lineRule="auto"/>
              <w:jc w:val="center"/>
              <w:rPr>
                <w:rFonts w:ascii="Arial" w:hAnsi="Arial" w:cs="Arial"/>
                <w:color w:val="auto"/>
                <w:lang w:val="en-US"/>
              </w:rPr>
            </w:pPr>
            <w:r w:rsidRPr="0089655E">
              <w:rPr>
                <w:rFonts w:ascii="Arial" w:hAnsi="Arial" w:cs="Arial"/>
                <w:color w:val="auto"/>
                <w:lang w:val="en-US"/>
              </w:rPr>
              <w:t>56</w:t>
            </w:r>
          </w:p>
        </w:tc>
        <w:tc>
          <w:tcPr>
            <w:tcW w:w="904" w:type="pct"/>
            <w:tcBorders>
              <w:top w:val="nil"/>
              <w:bottom w:val="single" w:sz="4" w:space="0" w:color="000000"/>
            </w:tcBorders>
          </w:tcPr>
          <w:p w:rsidR="000A6761" w:rsidRPr="0089655E" w:rsidRDefault="00904FA7" w:rsidP="00676C03">
            <w:pPr>
              <w:pStyle w:val="DecimalAligned"/>
              <w:spacing w:line="360" w:lineRule="auto"/>
              <w:jc w:val="center"/>
              <w:rPr>
                <w:rFonts w:ascii="Arial" w:hAnsi="Arial" w:cs="Arial"/>
                <w:color w:val="auto"/>
                <w:lang w:val="en-US"/>
              </w:rPr>
            </w:pPr>
            <w:r w:rsidRPr="0089655E">
              <w:rPr>
                <w:rFonts w:ascii="Arial" w:hAnsi="Arial" w:cs="Arial"/>
                <w:color w:val="auto"/>
                <w:lang w:val="en-US"/>
              </w:rPr>
              <w:t>61</w:t>
            </w:r>
          </w:p>
        </w:tc>
        <w:tc>
          <w:tcPr>
            <w:tcW w:w="903" w:type="pct"/>
            <w:tcBorders>
              <w:top w:val="nil"/>
              <w:bottom w:val="single" w:sz="4" w:space="0" w:color="000000"/>
            </w:tcBorders>
          </w:tcPr>
          <w:p w:rsidR="000A6761" w:rsidRPr="0089655E" w:rsidRDefault="00904FA7" w:rsidP="00676C03">
            <w:pPr>
              <w:pStyle w:val="DecimalAligned"/>
              <w:spacing w:line="360" w:lineRule="auto"/>
              <w:jc w:val="center"/>
              <w:rPr>
                <w:rFonts w:ascii="Arial" w:hAnsi="Arial" w:cs="Arial"/>
                <w:color w:val="auto"/>
                <w:lang w:val="en-US"/>
              </w:rPr>
            </w:pPr>
            <w:r w:rsidRPr="0089655E">
              <w:rPr>
                <w:rFonts w:ascii="Arial" w:hAnsi="Arial" w:cs="Arial"/>
                <w:color w:val="auto"/>
                <w:lang w:val="en-US"/>
              </w:rPr>
              <w:t>61±0.2</w:t>
            </w:r>
          </w:p>
        </w:tc>
      </w:tr>
      <w:tr w:rsidR="00B71114" w:rsidRPr="00A7233D" w:rsidTr="00412918">
        <w:trPr>
          <w:cnfStyle w:val="010000000000" w:firstRow="0" w:lastRow="1" w:firstColumn="0" w:lastColumn="0" w:oddVBand="0" w:evenVBand="0" w:oddHBand="0" w:evenHBand="0" w:firstRowFirstColumn="0" w:firstRowLastColumn="0" w:lastRowFirstColumn="0" w:lastRowLastColumn="0"/>
        </w:trPr>
        <w:tc>
          <w:tcPr>
            <w:tcW w:w="5000" w:type="pct"/>
            <w:gridSpan w:val="5"/>
            <w:tcBorders>
              <w:top w:val="single" w:sz="4" w:space="0" w:color="000000"/>
              <w:bottom w:val="single" w:sz="4" w:space="0" w:color="000000"/>
            </w:tcBorders>
            <w:noWrap/>
          </w:tcPr>
          <w:p w:rsidR="00B71114" w:rsidRPr="00AA39A6" w:rsidRDefault="00B71114" w:rsidP="00676C03">
            <w:pPr>
              <w:pStyle w:val="DecimalAligned"/>
              <w:spacing w:line="360" w:lineRule="auto"/>
              <w:jc w:val="both"/>
              <w:rPr>
                <w:rFonts w:ascii="Arial" w:hAnsi="Arial" w:cs="Arial"/>
                <w:b w:val="0"/>
                <w:color w:val="auto"/>
                <w:sz w:val="20"/>
                <w:szCs w:val="20"/>
                <w:lang w:val="en-US"/>
              </w:rPr>
            </w:pPr>
            <w:r w:rsidRPr="00AA39A6">
              <w:rPr>
                <w:rFonts w:ascii="Arial" w:hAnsi="Arial" w:cs="Arial"/>
                <w:color w:val="auto"/>
                <w:sz w:val="20"/>
                <w:szCs w:val="20"/>
                <w:lang w:val="en-US"/>
              </w:rPr>
              <w:t>*SDS (Sodium n-dodecyl sulfate) – Reference product</w:t>
            </w:r>
          </w:p>
        </w:tc>
      </w:tr>
    </w:tbl>
    <w:p w:rsidR="00951042" w:rsidRDefault="00951042" w:rsidP="00951042">
      <w:pPr>
        <w:spacing w:after="0" w:line="480" w:lineRule="auto"/>
        <w:jc w:val="both"/>
        <w:rPr>
          <w:rFonts w:ascii="Arial" w:hAnsi="Arial" w:cs="Arial"/>
          <w:sz w:val="24"/>
          <w:szCs w:val="24"/>
          <w:lang w:val="en-US"/>
        </w:rPr>
      </w:pPr>
    </w:p>
    <w:p w:rsidR="00951042" w:rsidRDefault="005B3F3E" w:rsidP="005B3F3E">
      <w:pPr>
        <w:spacing w:after="0" w:line="480" w:lineRule="auto"/>
        <w:ind w:firstLine="567"/>
        <w:jc w:val="both"/>
        <w:rPr>
          <w:rFonts w:ascii="Arial" w:hAnsi="Arial" w:cs="Arial"/>
          <w:color w:val="00B050"/>
          <w:sz w:val="24"/>
          <w:szCs w:val="24"/>
          <w:lang w:val="en-US"/>
        </w:rPr>
      </w:pPr>
      <w:r w:rsidRPr="006F28A2">
        <w:rPr>
          <w:rFonts w:ascii="Arial" w:hAnsi="Arial" w:cs="Arial"/>
          <w:sz w:val="24"/>
          <w:szCs w:val="24"/>
          <w:lang w:val="en-US"/>
        </w:rPr>
        <w:t xml:space="preserve">Amino acid RL conjugates also showed high biodegradation levels. The amino acid functionalization slightly decreased the percentage of biodegradation, probably due to the presence of an extra amide bond for microorganisms to break down. Nevertheless, the biodegradation levels achieved were &gt; 60% for all three derivatives and &gt; 80% for the arginine derivative.  In these RLs the amino acid was introduced through an easily broken peptide-like amide bond. The structural features of these amino acid derivatives were planned taking into account the guidelines for designing biodegradable surfactants: the use of natural building blocks, unbranched alkyl chains and the presence of hydrolysable groups (amide and ester groups). Moreover, given the assumed surfactant biodegradation mechanism, a safe biodegradable process is expected, as neither the initial products nor the intermediate metabolites (carboxylic acids, </w:t>
      </w:r>
      <w:proofErr w:type="spellStart"/>
      <w:r w:rsidRPr="006F28A2">
        <w:rPr>
          <w:rFonts w:ascii="Arial" w:hAnsi="Arial" w:cs="Arial"/>
          <w:sz w:val="24"/>
          <w:szCs w:val="24"/>
          <w:lang w:val="en-US"/>
        </w:rPr>
        <w:t>rhamnose</w:t>
      </w:r>
      <w:proofErr w:type="spellEnd"/>
      <w:r w:rsidRPr="006F28A2">
        <w:rPr>
          <w:rFonts w:ascii="Arial" w:hAnsi="Arial" w:cs="Arial"/>
          <w:sz w:val="24"/>
          <w:szCs w:val="24"/>
          <w:lang w:val="en-US"/>
        </w:rPr>
        <w:t xml:space="preserve">, lysine or arginine) are toxic compounds. </w:t>
      </w:r>
      <w:r w:rsidR="00951042" w:rsidRPr="009954AE">
        <w:rPr>
          <w:rFonts w:ascii="Arial" w:hAnsi="Arial" w:cs="Arial"/>
          <w:sz w:val="24"/>
          <w:szCs w:val="24"/>
          <w:lang w:val="en-US"/>
        </w:rPr>
        <w:t xml:space="preserve">Similarly good levels of biodegradation have been obtained for arginine-based </w:t>
      </w:r>
      <w:proofErr w:type="spellStart"/>
      <w:r w:rsidR="00951042" w:rsidRPr="009954AE">
        <w:rPr>
          <w:rFonts w:ascii="Arial" w:hAnsi="Arial" w:cs="Arial"/>
          <w:sz w:val="24"/>
          <w:szCs w:val="24"/>
          <w:lang w:val="en-US"/>
        </w:rPr>
        <w:t>glycerolipic</w:t>
      </w:r>
      <w:proofErr w:type="spellEnd"/>
      <w:r w:rsidR="00D840C5">
        <w:rPr>
          <w:rFonts w:ascii="Arial" w:hAnsi="Arial" w:cs="Arial"/>
          <w:sz w:val="24"/>
          <w:szCs w:val="24"/>
          <w:lang w:val="en-US"/>
        </w:rPr>
        <w:t xml:space="preserve"> </w:t>
      </w:r>
      <w:r w:rsidR="00086A8D" w:rsidRPr="00086A8D">
        <w:rPr>
          <w:rFonts w:ascii="Arial" w:hAnsi="Arial" w:cs="Arial"/>
          <w:color w:val="00B0F0"/>
          <w:sz w:val="24"/>
          <w:szCs w:val="24"/>
          <w:lang w:val="en-US"/>
        </w:rPr>
        <w:t>[</w:t>
      </w:r>
      <w:r w:rsidR="00D840C5" w:rsidRPr="00086A8D">
        <w:rPr>
          <w:rStyle w:val="Refdenotaalfinal"/>
          <w:rFonts w:ascii="Arial" w:hAnsi="Arial" w:cs="Arial"/>
          <w:color w:val="00B0F0"/>
          <w:sz w:val="24"/>
          <w:szCs w:val="24"/>
          <w:vertAlign w:val="baseline"/>
          <w:lang w:val="en-US"/>
        </w:rPr>
        <w:endnoteReference w:id="58"/>
      </w:r>
      <w:r w:rsidR="00086A8D" w:rsidRPr="00086A8D">
        <w:rPr>
          <w:rFonts w:ascii="Arial" w:hAnsi="Arial" w:cs="Arial"/>
          <w:color w:val="00B0F0"/>
          <w:sz w:val="24"/>
          <w:szCs w:val="24"/>
          <w:lang w:val="en-US"/>
        </w:rPr>
        <w:t>]</w:t>
      </w:r>
      <w:r w:rsidR="00951042" w:rsidRPr="009954AE">
        <w:rPr>
          <w:rFonts w:ascii="Arial" w:hAnsi="Arial" w:cs="Arial"/>
          <w:sz w:val="24"/>
          <w:szCs w:val="24"/>
          <w:lang w:val="en-US"/>
        </w:rPr>
        <w:t xml:space="preserve"> and N-acyl-lysine cationic surfactants</w:t>
      </w:r>
      <w:r w:rsidR="00086A8D">
        <w:rPr>
          <w:rFonts w:ascii="Arial" w:hAnsi="Arial" w:cs="Arial"/>
          <w:sz w:val="24"/>
          <w:szCs w:val="24"/>
          <w:lang w:val="en-US"/>
        </w:rPr>
        <w:t xml:space="preserve"> </w:t>
      </w:r>
      <w:r w:rsidR="00086A8D" w:rsidRPr="00086A8D">
        <w:rPr>
          <w:rFonts w:ascii="Arial" w:hAnsi="Arial" w:cs="Arial"/>
          <w:color w:val="00B0F0"/>
          <w:sz w:val="24"/>
          <w:szCs w:val="24"/>
          <w:lang w:val="en-US"/>
        </w:rPr>
        <w:t>[</w:t>
      </w:r>
      <w:r w:rsidR="00D840C5" w:rsidRPr="00086A8D">
        <w:rPr>
          <w:rFonts w:ascii="Arial" w:hAnsi="Arial" w:cs="Arial"/>
          <w:color w:val="00B0F0"/>
          <w:sz w:val="24"/>
          <w:szCs w:val="24"/>
          <w:lang w:val="en-US"/>
        </w:rPr>
        <w:fldChar w:fldCharType="begin"/>
      </w:r>
      <w:r w:rsidR="00D840C5" w:rsidRPr="00086A8D">
        <w:rPr>
          <w:rFonts w:ascii="Arial" w:hAnsi="Arial" w:cs="Arial"/>
          <w:color w:val="00B0F0"/>
          <w:sz w:val="24"/>
          <w:szCs w:val="24"/>
          <w:lang w:val="en-US"/>
        </w:rPr>
        <w:instrText xml:space="preserve"> NOTEREF _Ref457650 \h  \* MERGEFORMAT </w:instrText>
      </w:r>
      <w:r w:rsidR="00D840C5" w:rsidRPr="00086A8D">
        <w:rPr>
          <w:rFonts w:ascii="Arial" w:hAnsi="Arial" w:cs="Arial"/>
          <w:color w:val="00B0F0"/>
          <w:sz w:val="24"/>
          <w:szCs w:val="24"/>
          <w:lang w:val="en-US"/>
        </w:rPr>
      </w:r>
      <w:r w:rsidR="00D840C5" w:rsidRPr="00086A8D">
        <w:rPr>
          <w:rFonts w:ascii="Arial" w:hAnsi="Arial" w:cs="Arial"/>
          <w:color w:val="00B0F0"/>
          <w:sz w:val="24"/>
          <w:szCs w:val="24"/>
          <w:lang w:val="en-US"/>
        </w:rPr>
        <w:fldChar w:fldCharType="separate"/>
      </w:r>
      <w:r w:rsidR="00E77F05">
        <w:rPr>
          <w:rFonts w:ascii="Arial" w:hAnsi="Arial" w:cs="Arial"/>
          <w:color w:val="00B0F0"/>
          <w:sz w:val="24"/>
          <w:szCs w:val="24"/>
          <w:lang w:val="en-US"/>
        </w:rPr>
        <w:t>30</w:t>
      </w:r>
      <w:r w:rsidR="00D840C5" w:rsidRPr="00086A8D">
        <w:rPr>
          <w:rFonts w:ascii="Arial" w:hAnsi="Arial" w:cs="Arial"/>
          <w:color w:val="00B0F0"/>
          <w:sz w:val="24"/>
          <w:szCs w:val="24"/>
          <w:lang w:val="en-US"/>
        </w:rPr>
        <w:fldChar w:fldCharType="end"/>
      </w:r>
      <w:r w:rsidR="00086A8D" w:rsidRPr="00086A8D">
        <w:rPr>
          <w:rFonts w:ascii="Arial" w:hAnsi="Arial" w:cs="Arial"/>
          <w:color w:val="00B0F0"/>
          <w:sz w:val="24"/>
          <w:szCs w:val="24"/>
          <w:lang w:val="en-US"/>
        </w:rPr>
        <w:t>]</w:t>
      </w:r>
      <w:r w:rsidR="00951042" w:rsidRPr="009954AE">
        <w:rPr>
          <w:rFonts w:ascii="Arial" w:hAnsi="Arial" w:cs="Arial"/>
          <w:sz w:val="24"/>
          <w:szCs w:val="24"/>
          <w:lang w:val="en-US"/>
        </w:rPr>
        <w:t>; both surfactant families also have ester or amide bonds linking the hydrophobic part with the polar heads.  It has also been reported that the biodegradation of imidazolium-based ionic liquids increased significantly when an amino acid was introduced in their cationic moiety</w:t>
      </w:r>
      <w:r w:rsidR="00D840C5">
        <w:rPr>
          <w:rFonts w:ascii="Arial" w:hAnsi="Arial" w:cs="Arial"/>
          <w:sz w:val="24"/>
          <w:szCs w:val="24"/>
          <w:lang w:val="en-US"/>
        </w:rPr>
        <w:t xml:space="preserve"> </w:t>
      </w:r>
      <w:r w:rsidR="00D840C5" w:rsidRPr="00086A8D">
        <w:rPr>
          <w:rFonts w:ascii="Arial" w:hAnsi="Arial" w:cs="Arial"/>
          <w:color w:val="00B0F0"/>
          <w:sz w:val="24"/>
          <w:szCs w:val="24"/>
          <w:lang w:val="en-US"/>
        </w:rPr>
        <w:t>[</w:t>
      </w:r>
      <w:r w:rsidR="00D840C5" w:rsidRPr="00086A8D">
        <w:rPr>
          <w:rStyle w:val="Refdenotaalfinal"/>
          <w:rFonts w:ascii="Arial" w:hAnsi="Arial" w:cs="Arial"/>
          <w:color w:val="00B0F0"/>
          <w:sz w:val="24"/>
          <w:szCs w:val="24"/>
          <w:vertAlign w:val="baseline"/>
          <w:lang w:val="en-US"/>
        </w:rPr>
        <w:endnoteReference w:id="59"/>
      </w:r>
      <w:r w:rsidR="00D840C5" w:rsidRPr="00086A8D">
        <w:rPr>
          <w:rFonts w:ascii="Arial" w:hAnsi="Arial" w:cs="Arial"/>
          <w:color w:val="00B0F0"/>
          <w:sz w:val="24"/>
          <w:szCs w:val="24"/>
          <w:lang w:val="en-US"/>
        </w:rPr>
        <w:t>]</w:t>
      </w:r>
      <w:r w:rsidR="00086A8D">
        <w:rPr>
          <w:rFonts w:ascii="Arial" w:hAnsi="Arial" w:cs="Arial"/>
          <w:sz w:val="24"/>
          <w:szCs w:val="24"/>
          <w:lang w:val="en-US"/>
        </w:rPr>
        <w:t>.</w:t>
      </w:r>
    </w:p>
    <w:p w:rsidR="00311E44" w:rsidRPr="00E81A2C" w:rsidRDefault="00311E44" w:rsidP="000518AF">
      <w:pPr>
        <w:spacing w:after="0" w:line="480" w:lineRule="auto"/>
        <w:jc w:val="both"/>
        <w:rPr>
          <w:rFonts w:ascii="Arial" w:hAnsi="Arial" w:cs="Arial"/>
          <w:b/>
          <w:sz w:val="16"/>
          <w:szCs w:val="16"/>
          <w:lang w:val="en-US"/>
        </w:rPr>
      </w:pPr>
    </w:p>
    <w:p w:rsidR="00742366" w:rsidRDefault="009954AE" w:rsidP="000518AF">
      <w:pPr>
        <w:spacing w:after="0" w:line="480" w:lineRule="auto"/>
        <w:jc w:val="both"/>
        <w:rPr>
          <w:rFonts w:ascii="Arial" w:hAnsi="Arial" w:cs="Arial"/>
          <w:b/>
          <w:sz w:val="24"/>
          <w:szCs w:val="24"/>
          <w:lang w:val="en-US"/>
        </w:rPr>
      </w:pPr>
      <w:r w:rsidRPr="000518AF">
        <w:rPr>
          <w:rFonts w:ascii="Arial" w:hAnsi="Arial" w:cs="Arial"/>
          <w:b/>
          <w:sz w:val="24"/>
          <w:szCs w:val="24"/>
          <w:lang w:val="en-US"/>
        </w:rPr>
        <w:t>C</w:t>
      </w:r>
      <w:r w:rsidR="00FB752D">
        <w:rPr>
          <w:rFonts w:ascii="Arial" w:hAnsi="Arial" w:cs="Arial"/>
          <w:b/>
          <w:sz w:val="24"/>
          <w:szCs w:val="24"/>
          <w:lang w:val="en-US"/>
        </w:rPr>
        <w:t>onclusions</w:t>
      </w:r>
    </w:p>
    <w:p w:rsidR="00742366" w:rsidRPr="0089655E" w:rsidRDefault="00951042" w:rsidP="00BB46F2">
      <w:pPr>
        <w:autoSpaceDE w:val="0"/>
        <w:autoSpaceDN w:val="0"/>
        <w:adjustRightInd w:val="0"/>
        <w:spacing w:after="0" w:line="480" w:lineRule="auto"/>
        <w:ind w:firstLine="708"/>
        <w:jc w:val="both"/>
        <w:rPr>
          <w:rFonts w:ascii="Arial" w:eastAsia="AdvGulliv-R" w:hAnsi="Arial" w:cs="Arial"/>
          <w:sz w:val="24"/>
          <w:szCs w:val="24"/>
          <w:lang w:val="en-US"/>
        </w:rPr>
      </w:pPr>
      <w:r>
        <w:rPr>
          <w:rFonts w:ascii="Arial" w:hAnsi="Arial" w:cs="Arial"/>
          <w:sz w:val="24"/>
          <w:szCs w:val="24"/>
          <w:lang w:val="en-US"/>
        </w:rPr>
        <w:t>Novel</w:t>
      </w:r>
      <w:r w:rsidR="009954AE" w:rsidRPr="000518AF">
        <w:rPr>
          <w:rFonts w:ascii="Arial" w:hAnsi="Arial" w:cs="Arial"/>
          <w:sz w:val="24"/>
          <w:szCs w:val="24"/>
          <w:lang w:val="en-US"/>
        </w:rPr>
        <w:t xml:space="preserve"> cationic </w:t>
      </w:r>
      <w:proofErr w:type="spellStart"/>
      <w:r w:rsidR="009954AE" w:rsidRPr="000518AF">
        <w:rPr>
          <w:rFonts w:ascii="Arial" w:hAnsi="Arial" w:cs="Arial"/>
          <w:sz w:val="24"/>
          <w:szCs w:val="24"/>
          <w:lang w:val="en-US"/>
        </w:rPr>
        <w:t>biosurfactant</w:t>
      </w:r>
      <w:proofErr w:type="spellEnd"/>
      <w:r w:rsidR="009954AE" w:rsidRPr="000518AF">
        <w:rPr>
          <w:rFonts w:ascii="Arial" w:hAnsi="Arial" w:cs="Arial"/>
          <w:sz w:val="24"/>
          <w:szCs w:val="24"/>
          <w:lang w:val="en-US"/>
        </w:rPr>
        <w:t xml:space="preserve"> conjugates were prepared </w:t>
      </w:r>
      <w:r w:rsidRPr="000518AF">
        <w:rPr>
          <w:rFonts w:ascii="Arial" w:hAnsi="Arial" w:cs="Arial"/>
          <w:sz w:val="24"/>
          <w:szCs w:val="24"/>
          <w:lang w:val="en-US"/>
        </w:rPr>
        <w:t xml:space="preserve">from renewable starting materials </w:t>
      </w:r>
      <w:r>
        <w:rPr>
          <w:rFonts w:ascii="Arial" w:hAnsi="Arial" w:cs="Arial"/>
          <w:sz w:val="24"/>
          <w:szCs w:val="24"/>
          <w:lang w:val="en-US"/>
        </w:rPr>
        <w:t>(</w:t>
      </w:r>
      <w:r w:rsidRPr="000518AF">
        <w:rPr>
          <w:rFonts w:ascii="Arial" w:hAnsi="Arial" w:cs="Arial"/>
          <w:sz w:val="24"/>
          <w:szCs w:val="24"/>
          <w:lang w:val="en-US"/>
        </w:rPr>
        <w:t xml:space="preserve">waste </w:t>
      </w:r>
      <w:r w:rsidR="00620B17">
        <w:rPr>
          <w:rFonts w:ascii="Arial" w:hAnsi="Arial" w:cs="Arial"/>
          <w:sz w:val="24"/>
          <w:szCs w:val="24"/>
          <w:lang w:val="en-US"/>
        </w:rPr>
        <w:t>frying</w:t>
      </w:r>
      <w:r w:rsidRPr="000518AF">
        <w:rPr>
          <w:rFonts w:ascii="Arial" w:hAnsi="Arial" w:cs="Arial"/>
          <w:sz w:val="24"/>
          <w:szCs w:val="24"/>
          <w:lang w:val="en-US"/>
        </w:rPr>
        <w:t xml:space="preserve"> oil and amino acids</w:t>
      </w:r>
      <w:r>
        <w:rPr>
          <w:rFonts w:ascii="Arial" w:hAnsi="Arial" w:cs="Arial"/>
          <w:sz w:val="24"/>
          <w:szCs w:val="24"/>
          <w:lang w:val="en-US"/>
        </w:rPr>
        <w:t>)</w:t>
      </w:r>
      <w:r w:rsidRPr="000518AF">
        <w:rPr>
          <w:rFonts w:ascii="Arial" w:hAnsi="Arial" w:cs="Arial"/>
          <w:sz w:val="24"/>
          <w:szCs w:val="24"/>
          <w:lang w:val="en-US"/>
        </w:rPr>
        <w:t xml:space="preserve"> </w:t>
      </w:r>
      <w:r w:rsidR="009954AE" w:rsidRPr="000518AF">
        <w:rPr>
          <w:rFonts w:ascii="Arial" w:hAnsi="Arial" w:cs="Arial"/>
          <w:sz w:val="24"/>
          <w:szCs w:val="24"/>
          <w:lang w:val="en-US"/>
        </w:rPr>
        <w:t xml:space="preserve">using a straightforward synthetic approach. The </w:t>
      </w:r>
      <w:r w:rsidR="00AA39A6">
        <w:rPr>
          <w:rFonts w:ascii="Arial" w:hAnsi="Arial" w:cs="Arial"/>
          <w:sz w:val="24"/>
          <w:szCs w:val="24"/>
          <w:lang w:val="en-US"/>
        </w:rPr>
        <w:t>spectral characterization</w:t>
      </w:r>
      <w:r w:rsidR="009954AE" w:rsidRPr="000518AF">
        <w:rPr>
          <w:rFonts w:ascii="Arial" w:hAnsi="Arial" w:cs="Arial"/>
          <w:sz w:val="24"/>
          <w:szCs w:val="24"/>
          <w:lang w:val="en-US"/>
        </w:rPr>
        <w:t xml:space="preserve"> of the cationic derivatives confirmed that arginine and lysine amino acids were successfully introduced into the terminal </w:t>
      </w:r>
      <w:r w:rsidR="009954AE" w:rsidRPr="0089655E">
        <w:rPr>
          <w:rFonts w:ascii="Arial" w:hAnsi="Arial" w:cs="Arial"/>
          <w:sz w:val="24"/>
          <w:szCs w:val="24"/>
          <w:lang w:val="en-US"/>
        </w:rPr>
        <w:t xml:space="preserve">carboxyl of the </w:t>
      </w:r>
      <w:proofErr w:type="spellStart"/>
      <w:r w:rsidR="009954AE" w:rsidRPr="0089655E">
        <w:rPr>
          <w:rFonts w:ascii="Arial" w:hAnsi="Arial" w:cs="Arial"/>
          <w:sz w:val="24"/>
          <w:szCs w:val="24"/>
          <w:lang w:val="en-US"/>
        </w:rPr>
        <w:t>rhamnolipids</w:t>
      </w:r>
      <w:proofErr w:type="spellEnd"/>
      <w:r w:rsidR="009954AE" w:rsidRPr="0089655E">
        <w:rPr>
          <w:rFonts w:ascii="Arial" w:hAnsi="Arial" w:cs="Arial"/>
          <w:sz w:val="24"/>
          <w:szCs w:val="24"/>
          <w:lang w:val="en-US"/>
        </w:rPr>
        <w:t>. The amino acid RL conjugates as well as the precursors (</w:t>
      </w:r>
      <w:proofErr w:type="spellStart"/>
      <w:r w:rsidR="009954AE" w:rsidRPr="0089655E">
        <w:rPr>
          <w:rFonts w:ascii="Arial" w:hAnsi="Arial" w:cs="Arial"/>
          <w:sz w:val="24"/>
          <w:szCs w:val="24"/>
          <w:lang w:val="en-US"/>
        </w:rPr>
        <w:t>RLmix</w:t>
      </w:r>
      <w:proofErr w:type="spellEnd"/>
      <w:r w:rsidR="009954AE" w:rsidRPr="0089655E">
        <w:rPr>
          <w:rFonts w:ascii="Arial" w:hAnsi="Arial" w:cs="Arial"/>
          <w:sz w:val="24"/>
          <w:szCs w:val="24"/>
          <w:lang w:val="en-US"/>
        </w:rPr>
        <w:t xml:space="preserve"> and </w:t>
      </w:r>
      <w:proofErr w:type="spellStart"/>
      <w:r w:rsidR="009954AE" w:rsidRPr="0089655E">
        <w:rPr>
          <w:rFonts w:ascii="Arial" w:hAnsi="Arial" w:cs="Arial"/>
          <w:sz w:val="24"/>
          <w:szCs w:val="24"/>
          <w:lang w:val="en-US"/>
        </w:rPr>
        <w:t>monoRL</w:t>
      </w:r>
      <w:proofErr w:type="spellEnd"/>
      <w:r w:rsidR="009954AE" w:rsidRPr="0089655E">
        <w:rPr>
          <w:rFonts w:ascii="Arial" w:hAnsi="Arial" w:cs="Arial"/>
          <w:sz w:val="24"/>
          <w:szCs w:val="24"/>
          <w:lang w:val="en-US"/>
        </w:rPr>
        <w:t xml:space="preserve">) showed very </w:t>
      </w:r>
      <w:r w:rsidR="00620B17" w:rsidRPr="0089655E">
        <w:rPr>
          <w:rFonts w:ascii="Arial" w:hAnsi="Arial" w:cs="Arial"/>
          <w:sz w:val="24"/>
          <w:szCs w:val="24"/>
          <w:lang w:val="en-US"/>
        </w:rPr>
        <w:t>small</w:t>
      </w:r>
      <w:r w:rsidR="009954AE" w:rsidRPr="0089655E">
        <w:rPr>
          <w:rFonts w:ascii="Arial" w:hAnsi="Arial" w:cs="Arial"/>
          <w:sz w:val="24"/>
          <w:szCs w:val="24"/>
          <w:lang w:val="en-US"/>
        </w:rPr>
        <w:t xml:space="preserve"> CMC values, indicating that these surfactants form aggregates at very low concentrations. </w:t>
      </w:r>
      <w:r w:rsidR="009954AE" w:rsidRPr="0089655E">
        <w:rPr>
          <w:rFonts w:ascii="Arial" w:eastAsia="AdvGulliv-R" w:hAnsi="Arial" w:cs="Arial"/>
          <w:sz w:val="24"/>
          <w:szCs w:val="24"/>
          <w:lang w:val="en-US"/>
        </w:rPr>
        <w:t>Moreover, they were highly efficient in reducing the surface tension of water.</w:t>
      </w:r>
      <w:r w:rsidR="009954AE" w:rsidRPr="0089655E">
        <w:rPr>
          <w:rFonts w:ascii="Arial" w:hAnsi="Arial" w:cs="Arial"/>
          <w:sz w:val="24"/>
          <w:szCs w:val="24"/>
          <w:lang w:val="en-US"/>
        </w:rPr>
        <w:t xml:space="preserve"> The </w:t>
      </w:r>
      <w:r w:rsidR="006D25CF" w:rsidRPr="0089655E">
        <w:rPr>
          <w:rFonts w:ascii="Arial" w:hAnsi="Arial" w:cs="Arial"/>
          <w:sz w:val="24"/>
          <w:szCs w:val="24"/>
          <w:lang w:val="en-US"/>
        </w:rPr>
        <w:t>arginine-based</w:t>
      </w:r>
      <w:r w:rsidR="009954AE" w:rsidRPr="0089655E">
        <w:rPr>
          <w:rFonts w:ascii="Arial" w:hAnsi="Arial" w:cs="Arial"/>
          <w:sz w:val="24"/>
          <w:szCs w:val="24"/>
          <w:lang w:val="en-US"/>
        </w:rPr>
        <w:t xml:space="preserve"> RLs</w:t>
      </w:r>
      <w:r w:rsidR="006D25CF" w:rsidRPr="0089655E">
        <w:rPr>
          <w:rFonts w:ascii="Arial" w:hAnsi="Arial" w:cs="Arial"/>
          <w:sz w:val="24"/>
          <w:szCs w:val="24"/>
          <w:lang w:val="en-US"/>
        </w:rPr>
        <w:t xml:space="preserve"> </w:t>
      </w:r>
      <w:r w:rsidR="009954AE" w:rsidRPr="0089655E">
        <w:rPr>
          <w:rFonts w:ascii="Arial" w:hAnsi="Arial" w:cs="Arial"/>
          <w:sz w:val="24"/>
          <w:szCs w:val="24"/>
          <w:lang w:val="en-US"/>
        </w:rPr>
        <w:t>exhibited good DNA binding ability, providing a basis for devel</w:t>
      </w:r>
      <w:r w:rsidR="006D25CF" w:rsidRPr="0089655E">
        <w:rPr>
          <w:rFonts w:ascii="Arial" w:hAnsi="Arial" w:cs="Arial"/>
          <w:sz w:val="24"/>
          <w:szCs w:val="24"/>
          <w:lang w:val="en-US"/>
        </w:rPr>
        <w:t>oping novel DNA-based materials</w:t>
      </w:r>
      <w:r w:rsidR="009954AE" w:rsidRPr="0089655E">
        <w:rPr>
          <w:rFonts w:ascii="Arial" w:hAnsi="Arial" w:cs="Arial"/>
          <w:sz w:val="24"/>
          <w:szCs w:val="24"/>
          <w:lang w:val="en-US"/>
        </w:rPr>
        <w:t xml:space="preserve">. </w:t>
      </w:r>
      <w:r w:rsidR="00620B17" w:rsidRPr="0089655E">
        <w:rPr>
          <w:rFonts w:ascii="Arial" w:hAnsi="Arial" w:cs="Arial"/>
          <w:sz w:val="24"/>
          <w:szCs w:val="24"/>
          <w:lang w:val="en-US"/>
        </w:rPr>
        <w:t>T</w:t>
      </w:r>
      <w:r w:rsidR="009954AE" w:rsidRPr="0089655E">
        <w:rPr>
          <w:rFonts w:ascii="Arial" w:hAnsi="Arial" w:cs="Arial"/>
          <w:sz w:val="24"/>
          <w:szCs w:val="24"/>
          <w:lang w:val="en-US"/>
        </w:rPr>
        <w:t xml:space="preserve">he arginine derivatives also exhibited </w:t>
      </w:r>
      <w:r w:rsidR="00620B17" w:rsidRPr="0089655E">
        <w:rPr>
          <w:rFonts w:ascii="Arial" w:hAnsi="Arial" w:cs="Arial"/>
          <w:sz w:val="24"/>
          <w:szCs w:val="24"/>
          <w:lang w:val="en-US"/>
        </w:rPr>
        <w:t xml:space="preserve">considerably improved </w:t>
      </w:r>
      <w:r w:rsidR="009954AE" w:rsidRPr="0089655E">
        <w:rPr>
          <w:rFonts w:ascii="Arial" w:hAnsi="Arial" w:cs="Arial"/>
          <w:sz w:val="24"/>
          <w:szCs w:val="24"/>
          <w:lang w:val="en-US"/>
        </w:rPr>
        <w:t>antibacterial activity compared to the precursors.</w:t>
      </w:r>
      <w:r w:rsidR="003E73ED" w:rsidRPr="0089655E">
        <w:rPr>
          <w:rFonts w:ascii="Arial" w:hAnsi="Arial" w:cs="Arial"/>
          <w:sz w:val="24"/>
          <w:szCs w:val="24"/>
          <w:lang w:val="en-US"/>
        </w:rPr>
        <w:t xml:space="preserve"> </w:t>
      </w:r>
      <w:r w:rsidR="00A861C2" w:rsidRPr="0089655E">
        <w:rPr>
          <w:rFonts w:ascii="Arial" w:hAnsi="Arial" w:cs="Arial"/>
          <w:sz w:val="24"/>
          <w:szCs w:val="24"/>
          <w:lang w:val="en-US"/>
        </w:rPr>
        <w:t>The lysine derivatives did</w:t>
      </w:r>
      <w:r w:rsidR="003E73ED" w:rsidRPr="0089655E">
        <w:rPr>
          <w:rFonts w:ascii="Arial" w:hAnsi="Arial" w:cs="Arial"/>
          <w:sz w:val="24"/>
          <w:szCs w:val="24"/>
          <w:lang w:val="en-US"/>
        </w:rPr>
        <w:t xml:space="preserve"> not exhibit antimicrobial activity, probably</w:t>
      </w:r>
      <w:r w:rsidR="003E73ED" w:rsidRPr="003E73ED">
        <w:rPr>
          <w:rFonts w:ascii="Arial" w:hAnsi="Arial" w:cs="Arial"/>
          <w:color w:val="FF0000"/>
          <w:sz w:val="24"/>
          <w:szCs w:val="24"/>
          <w:lang w:val="en-US"/>
        </w:rPr>
        <w:t xml:space="preserve"> </w:t>
      </w:r>
      <w:r w:rsidR="003E73ED" w:rsidRPr="0089655E">
        <w:rPr>
          <w:rFonts w:ascii="Arial" w:hAnsi="Arial" w:cs="Arial"/>
          <w:sz w:val="24"/>
          <w:szCs w:val="24"/>
          <w:lang w:val="en-US"/>
        </w:rPr>
        <w:t xml:space="preserve">due to the different nature of their cationic charge. </w:t>
      </w:r>
      <w:r w:rsidR="009954AE" w:rsidRPr="0089655E">
        <w:rPr>
          <w:rFonts w:ascii="Arial" w:hAnsi="Arial" w:cs="Arial"/>
          <w:sz w:val="24"/>
          <w:szCs w:val="24"/>
          <w:lang w:val="en-US"/>
        </w:rPr>
        <w:t xml:space="preserve"> </w:t>
      </w:r>
      <w:r w:rsidR="00DE3B94" w:rsidRPr="0089655E">
        <w:rPr>
          <w:rFonts w:ascii="Arial" w:hAnsi="Arial" w:cs="Arial"/>
          <w:sz w:val="24"/>
          <w:szCs w:val="24"/>
          <w:lang w:val="en-US"/>
        </w:rPr>
        <w:t>Interestingly, all RLs studied in this work showed high biodegradability levels and can be classified as readily biodegradable compounds.</w:t>
      </w:r>
      <w:r w:rsidR="00BB46F2" w:rsidRPr="0089655E">
        <w:rPr>
          <w:rFonts w:ascii="Arial" w:hAnsi="Arial" w:cs="Arial"/>
          <w:sz w:val="24"/>
          <w:szCs w:val="24"/>
          <w:lang w:val="en-US"/>
        </w:rPr>
        <w:t xml:space="preserve"> </w:t>
      </w:r>
    </w:p>
    <w:p w:rsidR="00DE3B94" w:rsidRPr="0089655E" w:rsidRDefault="00DE3B94" w:rsidP="000518AF">
      <w:pPr>
        <w:spacing w:line="480" w:lineRule="auto"/>
        <w:jc w:val="both"/>
        <w:rPr>
          <w:rFonts w:ascii="Arial" w:hAnsi="Arial" w:cs="Arial"/>
          <w:sz w:val="24"/>
          <w:szCs w:val="24"/>
          <w:lang w:val="en-US"/>
        </w:rPr>
      </w:pPr>
      <w:r w:rsidRPr="0089655E">
        <w:rPr>
          <w:rFonts w:ascii="Arial" w:hAnsi="Arial" w:cs="Arial"/>
          <w:sz w:val="24"/>
          <w:szCs w:val="24"/>
          <w:lang w:val="en-US"/>
        </w:rPr>
        <w:t>The work confirms that a stra</w:t>
      </w:r>
      <w:r w:rsidR="00AB7E2D" w:rsidRPr="0089655E">
        <w:rPr>
          <w:rFonts w:ascii="Arial" w:hAnsi="Arial" w:cs="Arial"/>
          <w:sz w:val="24"/>
          <w:szCs w:val="24"/>
          <w:lang w:val="en-US"/>
        </w:rPr>
        <w:t>ight</w:t>
      </w:r>
      <w:r w:rsidRPr="0089655E">
        <w:rPr>
          <w:rFonts w:ascii="Arial" w:hAnsi="Arial" w:cs="Arial"/>
          <w:sz w:val="24"/>
          <w:szCs w:val="24"/>
          <w:lang w:val="en-US"/>
        </w:rPr>
        <w:t>forward methodology</w:t>
      </w:r>
      <w:r w:rsidR="00A861C2" w:rsidRPr="0089655E">
        <w:rPr>
          <w:rFonts w:ascii="Arial" w:hAnsi="Arial" w:cs="Arial"/>
          <w:sz w:val="24"/>
          <w:szCs w:val="24"/>
          <w:lang w:val="en-US"/>
        </w:rPr>
        <w:t xml:space="preserve"> can be used </w:t>
      </w:r>
      <w:r w:rsidRPr="0089655E">
        <w:rPr>
          <w:rFonts w:ascii="Arial" w:hAnsi="Arial" w:cs="Arial"/>
          <w:sz w:val="24"/>
          <w:szCs w:val="24"/>
          <w:lang w:val="en-US"/>
        </w:rPr>
        <w:t>to transform waste materials in</w:t>
      </w:r>
      <w:r w:rsidR="00A861C2" w:rsidRPr="0089655E">
        <w:rPr>
          <w:rFonts w:ascii="Arial" w:hAnsi="Arial" w:cs="Arial"/>
          <w:sz w:val="24"/>
          <w:szCs w:val="24"/>
          <w:lang w:val="en-US"/>
        </w:rPr>
        <w:t>to</w:t>
      </w:r>
      <w:r w:rsidRPr="0089655E">
        <w:rPr>
          <w:rFonts w:ascii="Arial" w:hAnsi="Arial" w:cs="Arial"/>
          <w:sz w:val="24"/>
          <w:szCs w:val="24"/>
          <w:lang w:val="en-US"/>
        </w:rPr>
        <w:t xml:space="preserve"> “</w:t>
      </w:r>
      <w:r w:rsidR="0063204D" w:rsidRPr="0089655E">
        <w:rPr>
          <w:rFonts w:ascii="Arial" w:hAnsi="Arial" w:cs="Arial"/>
          <w:sz w:val="24"/>
          <w:szCs w:val="24"/>
          <w:lang w:val="en-US"/>
        </w:rPr>
        <w:t>high-</w:t>
      </w:r>
      <w:r w:rsidRPr="0089655E">
        <w:rPr>
          <w:rFonts w:ascii="Arial" w:hAnsi="Arial" w:cs="Arial"/>
          <w:sz w:val="24"/>
          <w:szCs w:val="24"/>
          <w:lang w:val="en-US"/>
        </w:rPr>
        <w:t>added value products”.</w:t>
      </w:r>
    </w:p>
    <w:p w:rsidR="00AC683A" w:rsidRPr="000518AF" w:rsidRDefault="009954AE" w:rsidP="00AC683A">
      <w:pPr>
        <w:autoSpaceDE w:val="0"/>
        <w:autoSpaceDN w:val="0"/>
        <w:adjustRightInd w:val="0"/>
        <w:spacing w:line="480" w:lineRule="auto"/>
        <w:jc w:val="both"/>
        <w:rPr>
          <w:rFonts w:ascii="Arial" w:hAnsi="Arial" w:cs="Arial"/>
          <w:b/>
          <w:sz w:val="24"/>
          <w:szCs w:val="24"/>
          <w:lang w:val="en-US"/>
        </w:rPr>
      </w:pPr>
      <w:r w:rsidRPr="000518AF">
        <w:rPr>
          <w:rFonts w:ascii="Arial" w:hAnsi="Arial" w:cs="Arial"/>
          <w:b/>
          <w:sz w:val="24"/>
          <w:szCs w:val="24"/>
          <w:lang w:val="en-US"/>
        </w:rPr>
        <w:t>A</w:t>
      </w:r>
      <w:r w:rsidR="00FB752D">
        <w:rPr>
          <w:rFonts w:ascii="Arial" w:hAnsi="Arial" w:cs="Arial"/>
          <w:b/>
          <w:sz w:val="24"/>
          <w:szCs w:val="24"/>
          <w:lang w:val="en-US"/>
        </w:rPr>
        <w:t>cknowledgments</w:t>
      </w:r>
    </w:p>
    <w:p w:rsidR="00AC683A" w:rsidRDefault="009954AE" w:rsidP="00AC683A">
      <w:pPr>
        <w:autoSpaceDE w:val="0"/>
        <w:autoSpaceDN w:val="0"/>
        <w:adjustRightInd w:val="0"/>
        <w:spacing w:line="480" w:lineRule="auto"/>
        <w:jc w:val="both"/>
        <w:rPr>
          <w:rFonts w:ascii="Arial" w:hAnsi="Arial" w:cs="Arial"/>
          <w:bCs/>
          <w:szCs w:val="28"/>
          <w:lang w:val="en-US"/>
        </w:rPr>
      </w:pPr>
      <w:r w:rsidRPr="000518AF">
        <w:rPr>
          <w:rFonts w:ascii="Arial" w:eastAsia="Calibri" w:hAnsi="Arial" w:cs="Arial"/>
          <w:lang w:val="en-US"/>
        </w:rPr>
        <w:t xml:space="preserve">This work was supported by grants from the MINECO of Spain </w:t>
      </w:r>
      <w:proofErr w:type="gramStart"/>
      <w:r w:rsidRPr="000518AF">
        <w:rPr>
          <w:rFonts w:ascii="Arial" w:eastAsia="Calibri" w:hAnsi="Arial" w:cs="Arial"/>
          <w:lang w:val="en-US"/>
        </w:rPr>
        <w:t xml:space="preserve">( </w:t>
      </w:r>
      <w:r w:rsidRPr="000518AF">
        <w:rPr>
          <w:rFonts w:ascii="Arial" w:hAnsi="Arial" w:cs="Arial"/>
          <w:color w:val="000000"/>
          <w:shd w:val="clear" w:color="auto" w:fill="FFFFFF"/>
          <w:lang w:val="en-US"/>
        </w:rPr>
        <w:t>CTQ2017</w:t>
      </w:r>
      <w:proofErr w:type="gramEnd"/>
      <w:r w:rsidRPr="000518AF">
        <w:rPr>
          <w:rFonts w:ascii="Arial" w:hAnsi="Arial" w:cs="Arial"/>
          <w:color w:val="000000"/>
          <w:shd w:val="clear" w:color="auto" w:fill="FFFFFF"/>
          <w:lang w:val="en-US"/>
        </w:rPr>
        <w:t xml:space="preserve">-88948-P). Authors also thank </w:t>
      </w:r>
      <w:proofErr w:type="gramStart"/>
      <w:r w:rsidRPr="000518AF">
        <w:rPr>
          <w:rFonts w:ascii="Arial" w:hAnsi="Arial" w:cs="Arial"/>
          <w:color w:val="000000"/>
          <w:shd w:val="clear" w:color="auto" w:fill="FFFFFF"/>
          <w:lang w:val="en-US"/>
        </w:rPr>
        <w:t>AGAUR</w:t>
      </w:r>
      <w:r w:rsidRPr="000518AF">
        <w:rPr>
          <w:rFonts w:ascii="Arial" w:hAnsi="Arial" w:cs="Arial"/>
          <w:bCs/>
          <w:szCs w:val="28"/>
          <w:lang w:val="en-US"/>
        </w:rPr>
        <w:t xml:space="preserve">  2017</w:t>
      </w:r>
      <w:proofErr w:type="gramEnd"/>
      <w:r w:rsidRPr="000518AF">
        <w:rPr>
          <w:rFonts w:ascii="Arial" w:hAnsi="Arial" w:cs="Arial"/>
          <w:bCs/>
          <w:szCs w:val="28"/>
          <w:lang w:val="en-US"/>
        </w:rPr>
        <w:t xml:space="preserve"> SGR 670.</w:t>
      </w:r>
    </w:p>
    <w:p w:rsidR="00D05503" w:rsidRDefault="00D05503" w:rsidP="00AC683A">
      <w:pPr>
        <w:autoSpaceDE w:val="0"/>
        <w:autoSpaceDN w:val="0"/>
        <w:adjustRightInd w:val="0"/>
        <w:spacing w:line="480" w:lineRule="auto"/>
        <w:jc w:val="both"/>
        <w:rPr>
          <w:rFonts w:ascii="Arial" w:hAnsi="Arial" w:cs="Arial"/>
          <w:bCs/>
          <w:szCs w:val="28"/>
          <w:lang w:val="en-US"/>
        </w:rPr>
      </w:pPr>
    </w:p>
    <w:p w:rsidR="00D05503" w:rsidRPr="000518AF" w:rsidRDefault="009954AE" w:rsidP="009C7744">
      <w:pPr>
        <w:spacing w:after="0" w:line="360" w:lineRule="auto"/>
        <w:jc w:val="both"/>
        <w:rPr>
          <w:rFonts w:ascii="Arial" w:hAnsi="Arial" w:cs="Arial"/>
          <w:b/>
          <w:sz w:val="24"/>
          <w:szCs w:val="24"/>
          <w:lang w:val="en-US"/>
        </w:rPr>
      </w:pPr>
      <w:r w:rsidRPr="000518AF">
        <w:rPr>
          <w:rFonts w:ascii="Arial" w:hAnsi="Arial" w:cs="Arial"/>
          <w:b/>
          <w:sz w:val="24"/>
          <w:szCs w:val="24"/>
          <w:lang w:val="en-US"/>
        </w:rPr>
        <w:t>References</w:t>
      </w:r>
    </w:p>
    <w:sectPr w:rsidR="00D05503" w:rsidRPr="000518AF" w:rsidSect="00EA0B23">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42F" w:rsidRDefault="00AE542F" w:rsidP="00005F6B">
      <w:pPr>
        <w:spacing w:after="0" w:line="240" w:lineRule="auto"/>
      </w:pPr>
      <w:r>
        <w:separator/>
      </w:r>
    </w:p>
  </w:endnote>
  <w:endnote w:type="continuationSeparator" w:id="0">
    <w:p w:rsidR="00AE542F" w:rsidRDefault="00AE542F" w:rsidP="00005F6B">
      <w:pPr>
        <w:spacing w:after="0" w:line="240" w:lineRule="auto"/>
      </w:pPr>
      <w:r>
        <w:continuationSeparator/>
      </w:r>
    </w:p>
  </w:endnote>
  <w:endnote w:id="1">
    <w:p w:rsidR="00B558E7" w:rsidRPr="00D90CE6" w:rsidRDefault="00B558E7" w:rsidP="00D90CE6">
      <w:pPr>
        <w:widowControl w:val="0"/>
        <w:autoSpaceDE w:val="0"/>
        <w:autoSpaceDN w:val="0"/>
        <w:adjustRightInd w:val="0"/>
        <w:spacing w:after="0" w:line="240" w:lineRule="auto"/>
        <w:ind w:left="284" w:hanging="284"/>
        <w:jc w:val="both"/>
        <w:rPr>
          <w:rFonts w:ascii="Times New Roman" w:hAnsi="Times New Roman" w:cs="Times New Roman"/>
          <w:noProof/>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D90CE6">
        <w:rPr>
          <w:rFonts w:ascii="Times New Roman" w:hAnsi="Times New Roman" w:cs="Times New Roman"/>
          <w:noProof/>
        </w:rPr>
        <w:t>P. Tundo, P. Anastas, D.S. Black, J. Breen, T. Collins, S. Memoli, J. Miyamoto, W. Tumas, Synthetic pathways and processes in green chemistry . Introductory overview, 72 (2000) 1207–1228.</w:t>
      </w:r>
      <w:r w:rsidRPr="00D90CE6">
        <w:rPr>
          <w:rFonts w:ascii="Times New Roman" w:hAnsi="Times New Roman" w:cs="Times New Roman"/>
          <w:b/>
          <w:bCs/>
        </w:rPr>
        <w:t xml:space="preserve"> </w:t>
      </w:r>
      <w:hyperlink r:id="rId1" w:history="1">
        <w:r w:rsidRPr="00C55261">
          <w:rPr>
            <w:rFonts w:ascii="Times New Roman" w:hAnsi="Times New Roman" w:cs="Times New Roman"/>
            <w:color w:val="00B0F0"/>
          </w:rPr>
          <w:t>https://doi.org/10.1351/pac200072071207</w:t>
        </w:r>
      </w:hyperlink>
      <w:r w:rsidRPr="00D90CE6">
        <w:rPr>
          <w:rFonts w:ascii="Times New Roman" w:hAnsi="Times New Roman" w:cs="Times New Roman"/>
        </w:rPr>
        <w:t>.</w:t>
      </w:r>
    </w:p>
  </w:endnote>
  <w:endnote w:id="2">
    <w:p w:rsidR="00B558E7" w:rsidRPr="00D90CE6" w:rsidRDefault="00B558E7" w:rsidP="00D90CE6">
      <w:pPr>
        <w:spacing w:after="0" w:line="240" w:lineRule="auto"/>
        <w:ind w:left="284" w:hanging="284"/>
        <w:jc w:val="both"/>
        <w:rPr>
          <w:rFonts w:ascii="Times New Roman" w:eastAsia="Times New Roman" w:hAnsi="Times New Roman" w:cs="Times New Roman"/>
          <w:lang w:eastAsia="es-ES"/>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D90CE6">
        <w:rPr>
          <w:rFonts w:ascii="Times New Roman" w:hAnsi="Times New Roman" w:cs="Times New Roman"/>
          <w:noProof/>
        </w:rPr>
        <w:t>R.V.. N.B.C. Dobler, Leticia; Viela, Leonardo F.; ALmeida, Rhamnolipids in perspective: gene regulatory pathways, metabolic engineering, production and technological forecasting, N. Biotechnol. 33 (2016) 123–135</w:t>
      </w:r>
      <w:r w:rsidRPr="00C55261">
        <w:rPr>
          <w:rFonts w:ascii="Times New Roman" w:hAnsi="Times New Roman" w:cs="Times New Roman"/>
          <w:noProof/>
          <w:color w:val="00B0F0"/>
        </w:rPr>
        <w:t xml:space="preserve">.  </w:t>
      </w:r>
      <w:r w:rsidRPr="00C55261">
        <w:rPr>
          <w:rFonts w:ascii="Times New Roman" w:eastAsia="Times New Roman" w:hAnsi="Times New Roman" w:cs="Times New Roman"/>
          <w:color w:val="00B0F0"/>
          <w:lang w:eastAsia="es-ES"/>
        </w:rPr>
        <w:t>https://doi.org/</w:t>
      </w:r>
      <w:hyperlink r:id="rId2" w:tgtFrame="_blank" w:history="1">
        <w:r w:rsidRPr="00C55261">
          <w:rPr>
            <w:rFonts w:ascii="Times New Roman" w:eastAsia="Times New Roman" w:hAnsi="Times New Roman" w:cs="Times New Roman"/>
            <w:color w:val="00B0F0"/>
            <w:lang w:eastAsia="es-ES"/>
          </w:rPr>
          <w:t>10.1016/j.nbt.2015.09.005</w:t>
        </w:r>
      </w:hyperlink>
    </w:p>
  </w:endnote>
  <w:endnote w:id="3">
    <w:p w:rsidR="00B558E7" w:rsidRPr="00D90CE6" w:rsidRDefault="00B558E7" w:rsidP="00D90CE6">
      <w:pPr>
        <w:widowControl w:val="0"/>
        <w:autoSpaceDE w:val="0"/>
        <w:autoSpaceDN w:val="0"/>
        <w:adjustRightInd w:val="0"/>
        <w:spacing w:after="0" w:line="240" w:lineRule="auto"/>
        <w:ind w:left="284" w:hanging="284"/>
        <w:jc w:val="both"/>
        <w:rPr>
          <w:rFonts w:ascii="Times New Roman" w:hAnsi="Times New Roman" w:cs="Times New Roman"/>
          <w:noProof/>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D90CE6">
        <w:rPr>
          <w:rFonts w:ascii="Times New Roman" w:hAnsi="Times New Roman" w:cs="Times New Roman"/>
          <w:noProof/>
        </w:rPr>
        <w:t xml:space="preserve">G. Zhang, Q. Wu, Yue-ting; Qian, Xin-ping; Meng, Biodegradation of crude oil by </w:t>
      </w:r>
      <w:r w:rsidRPr="00D90CE6">
        <w:rPr>
          <w:rFonts w:ascii="Times New Roman" w:hAnsi="Times New Roman" w:cs="Times New Roman"/>
          <w:i/>
          <w:noProof/>
        </w:rPr>
        <w:t>Pseudomonas aeruginosa</w:t>
      </w:r>
      <w:r w:rsidRPr="00D90CE6">
        <w:rPr>
          <w:rFonts w:ascii="Times New Roman" w:hAnsi="Times New Roman" w:cs="Times New Roman"/>
          <w:noProof/>
        </w:rPr>
        <w:t xml:space="preserve"> in the presence of rhamnolipids, J. Zhejiang Univ. Sci. (2005) 725–730. </w:t>
      </w:r>
      <w:r w:rsidRPr="00C55261">
        <w:rPr>
          <w:rFonts w:ascii="Times New Roman" w:eastAsia="Times New Roman" w:hAnsi="Times New Roman" w:cs="Times New Roman"/>
          <w:color w:val="00B0F0"/>
          <w:lang w:eastAsia="es-ES"/>
        </w:rPr>
        <w:t>https://doi.org/</w:t>
      </w:r>
      <w:hyperlink r:id="rId3" w:tgtFrame="pmc_ext" w:history="1">
        <w:r w:rsidRPr="00C55261">
          <w:rPr>
            <w:rFonts w:ascii="Times New Roman" w:hAnsi="Times New Roman" w:cs="Times New Roman"/>
            <w:color w:val="00B0F0"/>
          </w:rPr>
          <w:t>10.1631/jzus.2005.B0725</w:t>
        </w:r>
      </w:hyperlink>
    </w:p>
  </w:endnote>
  <w:endnote w:id="4">
    <w:p w:rsidR="00B558E7" w:rsidRPr="00D90CE6" w:rsidRDefault="00B558E7" w:rsidP="00D90CE6">
      <w:pPr>
        <w:pStyle w:val="Textonotaalfinal"/>
        <w:ind w:left="284" w:hanging="284"/>
        <w:rPr>
          <w:sz w:val="22"/>
          <w:szCs w:val="22"/>
          <w:lang w:val="en-US"/>
        </w:rPr>
      </w:pPr>
      <w:r w:rsidRPr="00D90CE6">
        <w:rPr>
          <w:sz w:val="22"/>
          <w:szCs w:val="22"/>
        </w:rPr>
        <w:t>[</w:t>
      </w:r>
      <w:r w:rsidRPr="00D90CE6">
        <w:rPr>
          <w:rStyle w:val="Refdenotaalfinal"/>
          <w:sz w:val="22"/>
          <w:szCs w:val="22"/>
          <w:vertAlign w:val="baseline"/>
        </w:rPr>
        <w:endnoteRef/>
      </w:r>
      <w:r w:rsidRPr="00D90CE6">
        <w:rPr>
          <w:sz w:val="22"/>
          <w:szCs w:val="22"/>
        </w:rPr>
        <w:t xml:space="preserve">] </w:t>
      </w:r>
      <w:hyperlink r:id="rId4" w:anchor="!" w:history="1">
        <w:r w:rsidRPr="00D90CE6">
          <w:rPr>
            <w:sz w:val="22"/>
            <w:szCs w:val="22"/>
          </w:rPr>
          <w:t>M. H. Mondal</w:t>
        </w:r>
      </w:hyperlink>
      <w:r w:rsidRPr="00D90CE6">
        <w:rPr>
          <w:sz w:val="22"/>
          <w:szCs w:val="22"/>
        </w:rPr>
        <w:t xml:space="preserve">, </w:t>
      </w:r>
      <w:hyperlink r:id="rId5" w:anchor="!" w:history="1">
        <w:r w:rsidRPr="00D90CE6">
          <w:rPr>
            <w:sz w:val="22"/>
            <w:szCs w:val="22"/>
          </w:rPr>
          <w:t>A. Sarkar</w:t>
        </w:r>
      </w:hyperlink>
      <w:r w:rsidRPr="00D90CE6">
        <w:rPr>
          <w:sz w:val="22"/>
          <w:szCs w:val="22"/>
        </w:rPr>
        <w:t xml:space="preserve">, </w:t>
      </w:r>
      <w:hyperlink r:id="rId6" w:anchor="!" w:history="1">
        <w:r w:rsidRPr="00D90CE6">
          <w:rPr>
            <w:sz w:val="22"/>
            <w:szCs w:val="22"/>
          </w:rPr>
          <w:t>T. K. Maiti</w:t>
        </w:r>
      </w:hyperlink>
      <w:r w:rsidRPr="00D90CE6">
        <w:rPr>
          <w:sz w:val="22"/>
          <w:szCs w:val="22"/>
        </w:rPr>
        <w:t xml:space="preserve">, </w:t>
      </w:r>
      <w:hyperlink r:id="rId7" w:anchor="!" w:history="1">
        <w:r w:rsidRPr="00D90CE6">
          <w:rPr>
            <w:sz w:val="22"/>
            <w:szCs w:val="22"/>
          </w:rPr>
          <w:t>B. Saha</w:t>
        </w:r>
      </w:hyperlink>
      <w:r w:rsidRPr="00D90CE6">
        <w:rPr>
          <w:sz w:val="22"/>
          <w:szCs w:val="22"/>
        </w:rPr>
        <w:t xml:space="preserve">, </w:t>
      </w:r>
      <w:proofErr w:type="spellStart"/>
      <w:r w:rsidRPr="00D90CE6">
        <w:rPr>
          <w:bCs/>
          <w:kern w:val="36"/>
          <w:sz w:val="22"/>
          <w:szCs w:val="22"/>
        </w:rPr>
        <w:t>Microbial</w:t>
      </w:r>
      <w:proofErr w:type="spellEnd"/>
      <w:r w:rsidRPr="00D90CE6">
        <w:rPr>
          <w:bCs/>
          <w:kern w:val="36"/>
          <w:sz w:val="22"/>
          <w:szCs w:val="22"/>
        </w:rPr>
        <w:t xml:space="preserve"> </w:t>
      </w:r>
      <w:proofErr w:type="spellStart"/>
      <w:r w:rsidRPr="00D90CE6">
        <w:rPr>
          <w:bCs/>
          <w:kern w:val="36"/>
          <w:sz w:val="22"/>
          <w:szCs w:val="22"/>
        </w:rPr>
        <w:t>assisted</w:t>
      </w:r>
      <w:proofErr w:type="spellEnd"/>
      <w:r w:rsidRPr="00D90CE6">
        <w:rPr>
          <w:bCs/>
          <w:kern w:val="36"/>
          <w:sz w:val="22"/>
          <w:szCs w:val="22"/>
        </w:rPr>
        <w:t xml:space="preserve"> (</w:t>
      </w:r>
      <w:proofErr w:type="spellStart"/>
      <w:r w:rsidRPr="00D90CE6">
        <w:rPr>
          <w:bCs/>
          <w:i/>
          <w:iCs/>
          <w:kern w:val="36"/>
          <w:sz w:val="22"/>
          <w:szCs w:val="22"/>
        </w:rPr>
        <w:t>pseudomonas</w:t>
      </w:r>
      <w:proofErr w:type="spellEnd"/>
      <w:r w:rsidRPr="00D90CE6">
        <w:rPr>
          <w:bCs/>
          <w:kern w:val="36"/>
          <w:sz w:val="22"/>
          <w:szCs w:val="22"/>
        </w:rPr>
        <w:t xml:space="preserve"> </w:t>
      </w:r>
      <w:proofErr w:type="spellStart"/>
      <w:r w:rsidRPr="00D90CE6">
        <w:rPr>
          <w:bCs/>
          <w:kern w:val="36"/>
          <w:sz w:val="22"/>
          <w:szCs w:val="22"/>
        </w:rPr>
        <w:t>sp</w:t>
      </w:r>
      <w:proofErr w:type="spellEnd"/>
      <w:r w:rsidRPr="00D90CE6">
        <w:rPr>
          <w:bCs/>
          <w:kern w:val="36"/>
          <w:sz w:val="22"/>
          <w:szCs w:val="22"/>
        </w:rPr>
        <w:t xml:space="preserve">.) </w:t>
      </w:r>
      <w:proofErr w:type="spellStart"/>
      <w:r w:rsidRPr="00D90CE6">
        <w:rPr>
          <w:bCs/>
          <w:kern w:val="36"/>
          <w:sz w:val="22"/>
          <w:szCs w:val="22"/>
        </w:rPr>
        <w:t>production</w:t>
      </w:r>
      <w:proofErr w:type="spellEnd"/>
      <w:r w:rsidRPr="00D90CE6">
        <w:rPr>
          <w:bCs/>
          <w:kern w:val="36"/>
          <w:sz w:val="22"/>
          <w:szCs w:val="22"/>
        </w:rPr>
        <w:t xml:space="preserve"> of </w:t>
      </w:r>
      <w:proofErr w:type="spellStart"/>
      <w:r w:rsidRPr="00D90CE6">
        <w:rPr>
          <w:bCs/>
          <w:kern w:val="36"/>
          <w:sz w:val="22"/>
          <w:szCs w:val="22"/>
        </w:rPr>
        <w:t>novel</w:t>
      </w:r>
      <w:proofErr w:type="spellEnd"/>
      <w:r w:rsidRPr="00D90CE6">
        <w:rPr>
          <w:bCs/>
          <w:kern w:val="36"/>
          <w:sz w:val="22"/>
          <w:szCs w:val="22"/>
        </w:rPr>
        <w:t xml:space="preserve"> bio-</w:t>
      </w:r>
      <w:proofErr w:type="spellStart"/>
      <w:r w:rsidRPr="00D90CE6">
        <w:rPr>
          <w:bCs/>
          <w:kern w:val="36"/>
          <w:sz w:val="22"/>
          <w:szCs w:val="22"/>
        </w:rPr>
        <w:t>surfactant</w:t>
      </w:r>
      <w:proofErr w:type="spellEnd"/>
      <w:r w:rsidRPr="00D90CE6">
        <w:rPr>
          <w:bCs/>
          <w:kern w:val="36"/>
          <w:sz w:val="22"/>
          <w:szCs w:val="22"/>
        </w:rPr>
        <w:t xml:space="preserve"> </w:t>
      </w:r>
      <w:proofErr w:type="spellStart"/>
      <w:r w:rsidRPr="00D90CE6">
        <w:rPr>
          <w:bCs/>
          <w:kern w:val="36"/>
          <w:sz w:val="22"/>
          <w:szCs w:val="22"/>
        </w:rPr>
        <w:t>rhamnolipids</w:t>
      </w:r>
      <w:proofErr w:type="spellEnd"/>
      <w:r w:rsidRPr="00D90CE6">
        <w:rPr>
          <w:bCs/>
          <w:kern w:val="36"/>
          <w:sz w:val="22"/>
          <w:szCs w:val="22"/>
        </w:rPr>
        <w:t xml:space="preserve"> </w:t>
      </w:r>
      <w:proofErr w:type="spellStart"/>
      <w:r w:rsidRPr="00D90CE6">
        <w:rPr>
          <w:bCs/>
          <w:kern w:val="36"/>
          <w:sz w:val="22"/>
          <w:szCs w:val="22"/>
        </w:rPr>
        <w:t>and</w:t>
      </w:r>
      <w:proofErr w:type="spellEnd"/>
      <w:r w:rsidRPr="00D90CE6">
        <w:rPr>
          <w:bCs/>
          <w:kern w:val="36"/>
          <w:sz w:val="22"/>
          <w:szCs w:val="22"/>
        </w:rPr>
        <w:t xml:space="preserve"> </w:t>
      </w:r>
      <w:proofErr w:type="spellStart"/>
      <w:r w:rsidRPr="00D90CE6">
        <w:rPr>
          <w:bCs/>
          <w:kern w:val="36"/>
          <w:sz w:val="22"/>
          <w:szCs w:val="22"/>
        </w:rPr>
        <w:t>its</w:t>
      </w:r>
      <w:proofErr w:type="spellEnd"/>
      <w:r w:rsidRPr="00D90CE6">
        <w:rPr>
          <w:bCs/>
          <w:kern w:val="36"/>
          <w:sz w:val="22"/>
          <w:szCs w:val="22"/>
        </w:rPr>
        <w:t xml:space="preserve"> </w:t>
      </w:r>
      <w:proofErr w:type="spellStart"/>
      <w:r w:rsidRPr="00D90CE6">
        <w:rPr>
          <w:bCs/>
          <w:kern w:val="36"/>
          <w:sz w:val="22"/>
          <w:szCs w:val="22"/>
        </w:rPr>
        <w:t>characterisation</w:t>
      </w:r>
      <w:proofErr w:type="spellEnd"/>
      <w:r w:rsidRPr="00D90CE6">
        <w:rPr>
          <w:bCs/>
          <w:kern w:val="36"/>
          <w:sz w:val="22"/>
          <w:szCs w:val="22"/>
        </w:rPr>
        <w:t xml:space="preserve"> </w:t>
      </w:r>
      <w:proofErr w:type="spellStart"/>
      <w:r w:rsidRPr="00D90CE6">
        <w:rPr>
          <w:bCs/>
          <w:kern w:val="36"/>
          <w:sz w:val="22"/>
          <w:szCs w:val="22"/>
        </w:rPr>
        <w:t>by</w:t>
      </w:r>
      <w:proofErr w:type="spellEnd"/>
      <w:r w:rsidRPr="00D90CE6">
        <w:rPr>
          <w:bCs/>
          <w:kern w:val="36"/>
          <w:sz w:val="22"/>
          <w:szCs w:val="22"/>
        </w:rPr>
        <w:t xml:space="preserve"> </w:t>
      </w:r>
      <w:proofErr w:type="spellStart"/>
      <w:r w:rsidRPr="00D90CE6">
        <w:rPr>
          <w:bCs/>
          <w:kern w:val="36"/>
          <w:sz w:val="22"/>
          <w:szCs w:val="22"/>
        </w:rPr>
        <w:t>different</w:t>
      </w:r>
      <w:proofErr w:type="spellEnd"/>
      <w:r w:rsidRPr="00D90CE6">
        <w:rPr>
          <w:bCs/>
          <w:kern w:val="36"/>
          <w:sz w:val="22"/>
          <w:szCs w:val="22"/>
        </w:rPr>
        <w:t xml:space="preserve"> </w:t>
      </w:r>
      <w:proofErr w:type="spellStart"/>
      <w:r w:rsidRPr="00D90CE6">
        <w:rPr>
          <w:bCs/>
          <w:kern w:val="36"/>
          <w:sz w:val="22"/>
          <w:szCs w:val="22"/>
        </w:rPr>
        <w:t>spectral</w:t>
      </w:r>
      <w:proofErr w:type="spellEnd"/>
      <w:r w:rsidRPr="00D90CE6">
        <w:rPr>
          <w:bCs/>
          <w:kern w:val="36"/>
          <w:sz w:val="22"/>
          <w:szCs w:val="22"/>
        </w:rPr>
        <w:t xml:space="preserve"> </w:t>
      </w:r>
      <w:proofErr w:type="spellStart"/>
      <w:r w:rsidRPr="00D90CE6">
        <w:rPr>
          <w:bCs/>
          <w:kern w:val="36"/>
          <w:sz w:val="22"/>
          <w:szCs w:val="22"/>
        </w:rPr>
        <w:t>studies</w:t>
      </w:r>
      <w:proofErr w:type="spellEnd"/>
      <w:r w:rsidRPr="00D90CE6">
        <w:rPr>
          <w:bCs/>
          <w:kern w:val="36"/>
          <w:sz w:val="22"/>
          <w:szCs w:val="22"/>
        </w:rPr>
        <w:t xml:space="preserve">, J. Mol. </w:t>
      </w:r>
      <w:proofErr w:type="spellStart"/>
      <w:r w:rsidRPr="00D90CE6">
        <w:rPr>
          <w:bCs/>
          <w:kern w:val="36"/>
          <w:sz w:val="22"/>
          <w:szCs w:val="22"/>
        </w:rPr>
        <w:t>Liq</w:t>
      </w:r>
      <w:proofErr w:type="spellEnd"/>
      <w:r w:rsidRPr="00D90CE6">
        <w:rPr>
          <w:bCs/>
          <w:kern w:val="36"/>
          <w:sz w:val="22"/>
          <w:szCs w:val="22"/>
        </w:rPr>
        <w:t xml:space="preserve">. 242 (873-878). </w:t>
      </w:r>
      <w:hyperlink r:id="rId8" w:tgtFrame="_blank" w:tooltip="Persistent link using digital object identifier" w:history="1">
        <w:r w:rsidRPr="00C55261">
          <w:rPr>
            <w:color w:val="00B0F0"/>
            <w:sz w:val="22"/>
            <w:szCs w:val="22"/>
          </w:rPr>
          <w:t>https://doi.org/10.1016/j.molliq.2017.07.089</w:t>
        </w:r>
      </w:hyperlink>
      <w:r w:rsidRPr="00D90CE6">
        <w:rPr>
          <w:sz w:val="22"/>
          <w:szCs w:val="22"/>
        </w:rPr>
        <w:t>.</w:t>
      </w:r>
    </w:p>
  </w:endnote>
  <w:endnote w:id="5">
    <w:p w:rsidR="00B558E7" w:rsidRPr="00D90CE6" w:rsidRDefault="00B558E7" w:rsidP="00D90CE6">
      <w:pPr>
        <w:pStyle w:val="Textonotaalfinal"/>
        <w:ind w:left="284" w:hanging="284"/>
        <w:rPr>
          <w:sz w:val="22"/>
          <w:szCs w:val="22"/>
          <w:lang w:val="en-US"/>
        </w:rPr>
      </w:pPr>
      <w:r w:rsidRPr="00D90CE6">
        <w:rPr>
          <w:sz w:val="22"/>
          <w:szCs w:val="22"/>
        </w:rPr>
        <w:t>[</w:t>
      </w:r>
      <w:r w:rsidRPr="00D90CE6">
        <w:rPr>
          <w:rStyle w:val="Refdenotaalfinal"/>
          <w:sz w:val="22"/>
          <w:szCs w:val="22"/>
          <w:vertAlign w:val="baseline"/>
        </w:rPr>
        <w:endnoteRef/>
      </w:r>
      <w:r w:rsidRPr="00D90CE6">
        <w:rPr>
          <w:sz w:val="22"/>
          <w:szCs w:val="22"/>
        </w:rPr>
        <w:t xml:space="preserve">] </w:t>
      </w:r>
      <w:r w:rsidRPr="00D90CE6">
        <w:rPr>
          <w:noProof/>
          <w:sz w:val="22"/>
          <w:szCs w:val="22"/>
        </w:rPr>
        <w:t xml:space="preserve">Y. Li, H. Bi, Y. Jin, Facile preparation of rhamnolipid-layered double hydroxide nanocomposite for simultaneous adsorption of p-cresol and copper ions from water, Chem. Eng. J. 308 (2016) 78–88. </w:t>
      </w:r>
      <w:hyperlink r:id="rId9" w:tgtFrame="_blank" w:tooltip="Persistent link using digital object identifier" w:history="1">
        <w:r w:rsidRPr="00C55261">
          <w:rPr>
            <w:color w:val="00B0F0"/>
            <w:sz w:val="22"/>
            <w:szCs w:val="22"/>
          </w:rPr>
          <w:t>https://doi.org/10.1016/j.cej.2016.09.030</w:t>
        </w:r>
      </w:hyperlink>
    </w:p>
  </w:endnote>
  <w:endnote w:id="6">
    <w:p w:rsidR="00B558E7" w:rsidRPr="00D90CE6" w:rsidRDefault="00B558E7" w:rsidP="00D90CE6">
      <w:pPr>
        <w:pStyle w:val="Textonotaalfinal"/>
        <w:ind w:left="284" w:hanging="284"/>
        <w:rPr>
          <w:sz w:val="22"/>
          <w:szCs w:val="22"/>
          <w:lang w:val="en-US"/>
        </w:rPr>
      </w:pPr>
      <w:r w:rsidRPr="00D90CE6">
        <w:rPr>
          <w:sz w:val="22"/>
          <w:szCs w:val="22"/>
        </w:rPr>
        <w:t>[</w:t>
      </w:r>
      <w:r w:rsidRPr="00D90CE6">
        <w:rPr>
          <w:rStyle w:val="Refdenotaalfinal"/>
          <w:sz w:val="22"/>
          <w:szCs w:val="22"/>
          <w:vertAlign w:val="baseline"/>
        </w:rPr>
        <w:endnoteRef/>
      </w:r>
      <w:r w:rsidRPr="00D90CE6">
        <w:rPr>
          <w:sz w:val="22"/>
          <w:szCs w:val="22"/>
        </w:rPr>
        <w:t>]</w:t>
      </w:r>
      <w:proofErr w:type="spellStart"/>
      <w:r w:rsidRPr="00D90CE6">
        <w:rPr>
          <w:noProof/>
          <w:sz w:val="22"/>
          <w:szCs w:val="22"/>
        </w:rPr>
        <w:t>Lazarkevih</w:t>
      </w:r>
      <w:proofErr w:type="spellEnd"/>
      <w:r w:rsidRPr="00D90CE6">
        <w:rPr>
          <w:noProof/>
          <w:sz w:val="22"/>
          <w:szCs w:val="22"/>
        </w:rPr>
        <w:t>, D.,  Sotirova, A.,  Avramova, T., Galabova, D.Comparative study on antibacterial activity of synthetic analogues of biologically active compounds and their combination with rhamnolipid biosurfactants, J. Biosci. Biotechnol. (2015) 55–62.</w:t>
      </w:r>
    </w:p>
  </w:endnote>
  <w:endnote w:id="7">
    <w:p w:rsidR="00B558E7" w:rsidRPr="00C55261" w:rsidRDefault="00B558E7" w:rsidP="00D90CE6">
      <w:pPr>
        <w:pStyle w:val="Textonotaalfinal"/>
        <w:ind w:left="284" w:hanging="284"/>
        <w:rPr>
          <w:color w:val="00B0F0"/>
          <w:sz w:val="22"/>
          <w:szCs w:val="22"/>
          <w:lang w:val="en-US"/>
        </w:rPr>
      </w:pPr>
      <w:r w:rsidRPr="00D90CE6">
        <w:rPr>
          <w:sz w:val="22"/>
          <w:szCs w:val="22"/>
        </w:rPr>
        <w:t>[</w:t>
      </w:r>
      <w:r w:rsidRPr="00D90CE6">
        <w:rPr>
          <w:rStyle w:val="Refdenotaalfinal"/>
          <w:sz w:val="22"/>
          <w:szCs w:val="22"/>
          <w:vertAlign w:val="baseline"/>
        </w:rPr>
        <w:endnoteRef/>
      </w:r>
      <w:r w:rsidRPr="00D90CE6">
        <w:rPr>
          <w:sz w:val="22"/>
          <w:szCs w:val="22"/>
        </w:rPr>
        <w:t xml:space="preserve">] </w:t>
      </w:r>
      <w:r w:rsidRPr="00D90CE6">
        <w:rPr>
          <w:noProof/>
          <w:sz w:val="22"/>
          <w:szCs w:val="22"/>
        </w:rPr>
        <w:t xml:space="preserve">R.P. Pacheco, R.J. Eismin, S. Coss, H. Wang, R.M. Maier, R. Polt, J.E. Pemberton, Synthesis and characterization of four diastereomers of monorhamnolipids, J. Am. Chem. Soc. 139 (2017) 5125–5132. </w:t>
      </w:r>
      <w:r w:rsidRPr="00C55261">
        <w:rPr>
          <w:color w:val="00B0F0"/>
          <w:sz w:val="22"/>
          <w:szCs w:val="22"/>
        </w:rPr>
        <w:t>https://doi.org/10.1021/jacs.7b00427</w:t>
      </w:r>
    </w:p>
  </w:endnote>
  <w:endnote w:id="8">
    <w:p w:rsidR="00B558E7" w:rsidRPr="00D90CE6" w:rsidRDefault="00B558E7" w:rsidP="00D90CE6">
      <w:pPr>
        <w:pStyle w:val="Textonotaalfinal"/>
        <w:ind w:left="284" w:hanging="284"/>
        <w:rPr>
          <w:sz w:val="22"/>
          <w:szCs w:val="22"/>
          <w:lang w:val="en-US"/>
        </w:rPr>
      </w:pPr>
      <w:r w:rsidRPr="00D90CE6">
        <w:rPr>
          <w:sz w:val="22"/>
          <w:szCs w:val="22"/>
        </w:rPr>
        <w:t>[</w:t>
      </w:r>
      <w:r w:rsidRPr="00D90CE6">
        <w:rPr>
          <w:rStyle w:val="Refdenotaalfinal"/>
          <w:sz w:val="22"/>
          <w:szCs w:val="22"/>
          <w:vertAlign w:val="baseline"/>
        </w:rPr>
        <w:endnoteRef/>
      </w:r>
      <w:r w:rsidRPr="00D90CE6">
        <w:rPr>
          <w:sz w:val="22"/>
          <w:szCs w:val="22"/>
        </w:rPr>
        <w:t xml:space="preserve">] </w:t>
      </w:r>
      <w:r w:rsidRPr="00D90CE6">
        <w:rPr>
          <w:noProof/>
          <w:sz w:val="22"/>
          <w:szCs w:val="22"/>
        </w:rPr>
        <w:t xml:space="preserve">A.I. Rodrigues, E.J. Gudiña, J.A. Teixeira, L.R. Rodrigues, Sodium chloride effect on the aggregation behaviour of rhamnolipids and their antifungal activity, Sci. Rep. (2017) 1–9. </w:t>
      </w:r>
      <w:r w:rsidRPr="00C55261">
        <w:rPr>
          <w:color w:val="00B0F0"/>
          <w:sz w:val="22"/>
          <w:szCs w:val="22"/>
        </w:rPr>
        <w:t>https://doi.org/</w:t>
      </w:r>
      <w:hyperlink r:id="rId10" w:tgtFrame="_blank" w:history="1">
        <w:r w:rsidRPr="00C55261">
          <w:rPr>
            <w:color w:val="00B0F0"/>
            <w:sz w:val="22"/>
            <w:szCs w:val="22"/>
          </w:rPr>
          <w:t>10.1038/s41598-017-13424-x</w:t>
        </w:r>
      </w:hyperlink>
      <w:r w:rsidRPr="00D90CE6">
        <w:rPr>
          <w:sz w:val="22"/>
          <w:szCs w:val="22"/>
        </w:rPr>
        <w:t>.</w:t>
      </w:r>
    </w:p>
  </w:endnote>
  <w:endnote w:id="9">
    <w:p w:rsidR="00B558E7" w:rsidRPr="003666AD" w:rsidRDefault="00B558E7" w:rsidP="00D90CE6">
      <w:pPr>
        <w:pStyle w:val="Textonotaalfinal"/>
        <w:ind w:left="284" w:hanging="284"/>
        <w:rPr>
          <w:sz w:val="22"/>
          <w:szCs w:val="22"/>
          <w:lang w:val="en-US"/>
        </w:rPr>
      </w:pPr>
      <w:r w:rsidRPr="00D90CE6">
        <w:rPr>
          <w:sz w:val="22"/>
          <w:szCs w:val="22"/>
        </w:rPr>
        <w:t>[</w:t>
      </w:r>
      <w:r w:rsidRPr="00D90CE6">
        <w:rPr>
          <w:rStyle w:val="Refdenotaalfinal"/>
          <w:sz w:val="22"/>
          <w:szCs w:val="22"/>
          <w:vertAlign w:val="baseline"/>
        </w:rPr>
        <w:endnoteRef/>
      </w:r>
      <w:r w:rsidRPr="00D90CE6">
        <w:rPr>
          <w:sz w:val="22"/>
          <w:szCs w:val="22"/>
        </w:rPr>
        <w:t xml:space="preserve">] A. </w:t>
      </w:r>
      <w:proofErr w:type="spellStart"/>
      <w:r w:rsidRPr="00D90CE6">
        <w:rPr>
          <w:sz w:val="22"/>
          <w:szCs w:val="22"/>
        </w:rPr>
        <w:t>H.Tantawy</w:t>
      </w:r>
      <w:proofErr w:type="spellEnd"/>
      <w:r w:rsidRPr="00D90CE6">
        <w:rPr>
          <w:sz w:val="22"/>
          <w:szCs w:val="22"/>
        </w:rPr>
        <w:t xml:space="preserve"> , </w:t>
      </w:r>
      <w:hyperlink r:id="rId11" w:anchor="!" w:history="1">
        <w:r w:rsidRPr="00D90CE6">
          <w:rPr>
            <w:sz w:val="22"/>
            <w:szCs w:val="22"/>
          </w:rPr>
          <w:t>M. Abo-Riya</w:t>
        </w:r>
      </w:hyperlink>
      <w:r w:rsidRPr="00D90CE6">
        <w:rPr>
          <w:sz w:val="22"/>
          <w:szCs w:val="22"/>
        </w:rPr>
        <w:t xml:space="preserve">,  </w:t>
      </w:r>
      <w:hyperlink r:id="rId12" w:anchor="!" w:history="1">
        <w:r w:rsidRPr="00D90CE6">
          <w:rPr>
            <w:sz w:val="22"/>
            <w:szCs w:val="22"/>
          </w:rPr>
          <w:t>S. M.Abdallah</w:t>
        </w:r>
      </w:hyperlink>
      <w:r w:rsidRPr="00D90CE6">
        <w:rPr>
          <w:sz w:val="22"/>
          <w:szCs w:val="22"/>
        </w:rPr>
        <w:t>, W.  El-</w:t>
      </w:r>
      <w:proofErr w:type="spellStart"/>
      <w:r w:rsidRPr="00D90CE6">
        <w:rPr>
          <w:sz w:val="22"/>
          <w:szCs w:val="22"/>
        </w:rPr>
        <w:t>Dougdoug</w:t>
      </w:r>
      <w:proofErr w:type="spellEnd"/>
      <w:r w:rsidRPr="00D90CE6">
        <w:rPr>
          <w:sz w:val="22"/>
          <w:szCs w:val="22"/>
        </w:rPr>
        <w:t xml:space="preserve">, </w:t>
      </w:r>
      <w:proofErr w:type="spellStart"/>
      <w:r w:rsidRPr="00D90CE6">
        <w:rPr>
          <w:bCs/>
          <w:kern w:val="36"/>
          <w:sz w:val="22"/>
          <w:szCs w:val="22"/>
        </w:rPr>
        <w:t>Novel</w:t>
      </w:r>
      <w:proofErr w:type="spellEnd"/>
      <w:r w:rsidRPr="00D90CE6">
        <w:rPr>
          <w:bCs/>
          <w:kern w:val="36"/>
          <w:sz w:val="22"/>
          <w:szCs w:val="22"/>
        </w:rPr>
        <w:t xml:space="preserve"> </w:t>
      </w:r>
      <w:proofErr w:type="spellStart"/>
      <w:r w:rsidRPr="00D90CE6">
        <w:rPr>
          <w:bCs/>
          <w:kern w:val="36"/>
          <w:sz w:val="22"/>
          <w:szCs w:val="22"/>
        </w:rPr>
        <w:t>cationic</w:t>
      </w:r>
      <w:proofErr w:type="spellEnd"/>
      <w:r w:rsidRPr="00D90CE6">
        <w:rPr>
          <w:bCs/>
          <w:kern w:val="36"/>
          <w:sz w:val="22"/>
          <w:szCs w:val="22"/>
        </w:rPr>
        <w:t xml:space="preserve"> </w:t>
      </w:r>
      <w:proofErr w:type="spellStart"/>
      <w:r w:rsidRPr="00D90CE6">
        <w:rPr>
          <w:bCs/>
          <w:kern w:val="36"/>
          <w:sz w:val="22"/>
          <w:szCs w:val="22"/>
        </w:rPr>
        <w:t>surfactants</w:t>
      </w:r>
      <w:proofErr w:type="spellEnd"/>
      <w:r w:rsidRPr="00D90CE6">
        <w:rPr>
          <w:bCs/>
          <w:kern w:val="36"/>
          <w:sz w:val="22"/>
          <w:szCs w:val="22"/>
        </w:rPr>
        <w:t xml:space="preserve"> </w:t>
      </w:r>
      <w:proofErr w:type="spellStart"/>
      <w:r w:rsidRPr="00D90CE6">
        <w:rPr>
          <w:bCs/>
          <w:kern w:val="36"/>
          <w:sz w:val="22"/>
          <w:szCs w:val="22"/>
        </w:rPr>
        <w:t>based</w:t>
      </w:r>
      <w:proofErr w:type="spellEnd"/>
      <w:r w:rsidRPr="00D90CE6">
        <w:rPr>
          <w:bCs/>
          <w:kern w:val="36"/>
          <w:sz w:val="22"/>
          <w:szCs w:val="22"/>
        </w:rPr>
        <w:t xml:space="preserve"> on </w:t>
      </w:r>
      <w:proofErr w:type="spellStart"/>
      <w:r w:rsidRPr="00D90CE6">
        <w:rPr>
          <w:bCs/>
          <w:kern w:val="36"/>
          <w:sz w:val="22"/>
          <w:szCs w:val="22"/>
        </w:rPr>
        <w:t>waste</w:t>
      </w:r>
      <w:proofErr w:type="spellEnd"/>
      <w:r w:rsidRPr="00D90CE6">
        <w:rPr>
          <w:bCs/>
          <w:kern w:val="36"/>
          <w:sz w:val="22"/>
          <w:szCs w:val="22"/>
        </w:rPr>
        <w:t xml:space="preserve"> </w:t>
      </w:r>
      <w:proofErr w:type="spellStart"/>
      <w:r w:rsidRPr="00D90CE6">
        <w:rPr>
          <w:bCs/>
          <w:kern w:val="36"/>
          <w:sz w:val="22"/>
          <w:szCs w:val="22"/>
        </w:rPr>
        <w:t>frying</w:t>
      </w:r>
      <w:proofErr w:type="spellEnd"/>
      <w:r w:rsidRPr="00D90CE6">
        <w:rPr>
          <w:bCs/>
          <w:kern w:val="36"/>
          <w:sz w:val="22"/>
          <w:szCs w:val="22"/>
        </w:rPr>
        <w:t xml:space="preserve"> </w:t>
      </w:r>
      <w:proofErr w:type="spellStart"/>
      <w:r w:rsidRPr="00D90CE6">
        <w:rPr>
          <w:bCs/>
          <w:kern w:val="36"/>
          <w:sz w:val="22"/>
          <w:szCs w:val="22"/>
        </w:rPr>
        <w:t>oil</w:t>
      </w:r>
      <w:proofErr w:type="spellEnd"/>
      <w:r w:rsidRPr="00D90CE6">
        <w:rPr>
          <w:bCs/>
          <w:kern w:val="36"/>
          <w:sz w:val="22"/>
          <w:szCs w:val="22"/>
        </w:rPr>
        <w:t xml:space="preserve"> for </w:t>
      </w:r>
      <w:proofErr w:type="spellStart"/>
      <w:r w:rsidRPr="00D90CE6">
        <w:rPr>
          <w:bCs/>
          <w:kern w:val="36"/>
          <w:sz w:val="22"/>
          <w:szCs w:val="22"/>
        </w:rPr>
        <w:t>cleaning</w:t>
      </w:r>
      <w:proofErr w:type="spellEnd"/>
      <w:r w:rsidRPr="00D90CE6">
        <w:rPr>
          <w:bCs/>
          <w:kern w:val="36"/>
          <w:sz w:val="22"/>
          <w:szCs w:val="22"/>
        </w:rPr>
        <w:t xml:space="preserve"> </w:t>
      </w:r>
      <w:proofErr w:type="spellStart"/>
      <w:r w:rsidRPr="00D90CE6">
        <w:rPr>
          <w:bCs/>
          <w:kern w:val="36"/>
          <w:sz w:val="22"/>
          <w:szCs w:val="22"/>
        </w:rPr>
        <w:t>water</w:t>
      </w:r>
      <w:proofErr w:type="spellEnd"/>
      <w:r w:rsidRPr="00D90CE6">
        <w:rPr>
          <w:bCs/>
          <w:kern w:val="36"/>
          <w:sz w:val="22"/>
          <w:szCs w:val="22"/>
        </w:rPr>
        <w:t xml:space="preserve"> </w:t>
      </w:r>
      <w:proofErr w:type="spellStart"/>
      <w:r w:rsidRPr="00D90CE6">
        <w:rPr>
          <w:bCs/>
          <w:kern w:val="36"/>
          <w:sz w:val="22"/>
          <w:szCs w:val="22"/>
        </w:rPr>
        <w:t>surface</w:t>
      </w:r>
      <w:proofErr w:type="spellEnd"/>
      <w:r w:rsidRPr="00D90CE6">
        <w:rPr>
          <w:bCs/>
          <w:kern w:val="36"/>
          <w:sz w:val="22"/>
          <w:szCs w:val="22"/>
        </w:rPr>
        <w:t xml:space="preserve"> </w:t>
      </w:r>
      <w:proofErr w:type="spellStart"/>
      <w:r w:rsidRPr="00D90CE6">
        <w:rPr>
          <w:bCs/>
          <w:kern w:val="36"/>
          <w:sz w:val="22"/>
          <w:szCs w:val="22"/>
        </w:rPr>
        <w:t>from</w:t>
      </w:r>
      <w:proofErr w:type="spellEnd"/>
      <w:r w:rsidRPr="00D90CE6">
        <w:rPr>
          <w:bCs/>
          <w:kern w:val="36"/>
          <w:sz w:val="22"/>
          <w:szCs w:val="22"/>
        </w:rPr>
        <w:t xml:space="preserve"> </w:t>
      </w:r>
      <w:proofErr w:type="spellStart"/>
      <w:r w:rsidRPr="00D90CE6">
        <w:rPr>
          <w:bCs/>
          <w:kern w:val="36"/>
          <w:sz w:val="22"/>
          <w:szCs w:val="22"/>
        </w:rPr>
        <w:t>petroleum</w:t>
      </w:r>
      <w:proofErr w:type="spellEnd"/>
      <w:r w:rsidRPr="00D90CE6">
        <w:rPr>
          <w:bCs/>
          <w:kern w:val="36"/>
          <w:sz w:val="22"/>
          <w:szCs w:val="22"/>
        </w:rPr>
        <w:t xml:space="preserve"> films: </w:t>
      </w:r>
      <w:proofErr w:type="spellStart"/>
      <w:r w:rsidRPr="00D90CE6">
        <w:rPr>
          <w:bCs/>
          <w:kern w:val="36"/>
          <w:sz w:val="22"/>
          <w:szCs w:val="22"/>
        </w:rPr>
        <w:t>Synthesis</w:t>
      </w:r>
      <w:proofErr w:type="spellEnd"/>
      <w:r w:rsidRPr="00D90CE6">
        <w:rPr>
          <w:bCs/>
          <w:kern w:val="36"/>
          <w:sz w:val="22"/>
          <w:szCs w:val="22"/>
        </w:rPr>
        <w:t xml:space="preserve">, </w:t>
      </w:r>
      <w:proofErr w:type="spellStart"/>
      <w:r w:rsidRPr="00D90CE6">
        <w:rPr>
          <w:bCs/>
          <w:kern w:val="36"/>
          <w:sz w:val="22"/>
          <w:szCs w:val="22"/>
        </w:rPr>
        <w:t>antimicrobial</w:t>
      </w:r>
      <w:proofErr w:type="spellEnd"/>
      <w:r w:rsidRPr="00D90CE6">
        <w:rPr>
          <w:bCs/>
          <w:kern w:val="36"/>
          <w:sz w:val="22"/>
          <w:szCs w:val="22"/>
        </w:rPr>
        <w:t xml:space="preserve"> </w:t>
      </w:r>
      <w:proofErr w:type="spellStart"/>
      <w:r w:rsidRPr="00D90CE6">
        <w:rPr>
          <w:bCs/>
          <w:kern w:val="36"/>
          <w:sz w:val="22"/>
          <w:szCs w:val="22"/>
        </w:rPr>
        <w:t>and</w:t>
      </w:r>
      <w:proofErr w:type="spellEnd"/>
      <w:r w:rsidRPr="00D90CE6">
        <w:rPr>
          <w:bCs/>
          <w:kern w:val="36"/>
          <w:sz w:val="22"/>
          <w:szCs w:val="22"/>
        </w:rPr>
        <w:t xml:space="preserve"> </w:t>
      </w:r>
      <w:proofErr w:type="spellStart"/>
      <w:r w:rsidRPr="00D90CE6">
        <w:rPr>
          <w:bCs/>
          <w:kern w:val="36"/>
          <w:sz w:val="22"/>
          <w:szCs w:val="22"/>
        </w:rPr>
        <w:t>surface</w:t>
      </w:r>
      <w:proofErr w:type="spellEnd"/>
      <w:r w:rsidRPr="00D90CE6">
        <w:rPr>
          <w:bCs/>
          <w:kern w:val="36"/>
          <w:sz w:val="22"/>
          <w:szCs w:val="22"/>
        </w:rPr>
        <w:t xml:space="preserve"> </w:t>
      </w:r>
      <w:proofErr w:type="spellStart"/>
      <w:r w:rsidRPr="00D90CE6">
        <w:rPr>
          <w:bCs/>
          <w:kern w:val="36"/>
          <w:sz w:val="22"/>
          <w:szCs w:val="22"/>
        </w:rPr>
        <w:t>properties</w:t>
      </w:r>
      <w:proofErr w:type="spellEnd"/>
      <w:r w:rsidRPr="00D90CE6">
        <w:rPr>
          <w:bCs/>
          <w:kern w:val="36"/>
          <w:sz w:val="22"/>
          <w:szCs w:val="22"/>
        </w:rPr>
        <w:t xml:space="preserve">, J. Mol. </w:t>
      </w:r>
      <w:proofErr w:type="spellStart"/>
      <w:r w:rsidRPr="00D90CE6">
        <w:rPr>
          <w:bCs/>
          <w:kern w:val="36"/>
          <w:sz w:val="22"/>
          <w:szCs w:val="22"/>
        </w:rPr>
        <w:t>Liq</w:t>
      </w:r>
      <w:proofErr w:type="spellEnd"/>
      <w:r w:rsidRPr="00D90CE6">
        <w:rPr>
          <w:bCs/>
          <w:kern w:val="36"/>
          <w:sz w:val="22"/>
          <w:szCs w:val="22"/>
        </w:rPr>
        <w:t xml:space="preserve">. 253 (2018) 36-44. </w:t>
      </w:r>
      <w:hyperlink r:id="rId13" w:tgtFrame="_blank" w:tooltip="Persistent link using digital object identifier" w:history="1">
        <w:r w:rsidRPr="00C55261">
          <w:rPr>
            <w:color w:val="00B0F0"/>
            <w:sz w:val="22"/>
            <w:szCs w:val="22"/>
          </w:rPr>
          <w:t>https://doi.org/10.1016/j.molliq.2018.01.009</w:t>
        </w:r>
      </w:hyperlink>
      <w:r w:rsidRPr="00C55261">
        <w:rPr>
          <w:color w:val="00B0F0"/>
          <w:sz w:val="22"/>
          <w:szCs w:val="22"/>
        </w:rPr>
        <w:t>.</w:t>
      </w:r>
      <w:r w:rsidRPr="00D90CE6">
        <w:rPr>
          <w:sz w:val="22"/>
          <w:szCs w:val="22"/>
        </w:rPr>
        <w:t xml:space="preserve"> </w:t>
      </w:r>
    </w:p>
  </w:endnote>
  <w:endnote w:id="10">
    <w:p w:rsidR="00B558E7" w:rsidRPr="00D90CE6" w:rsidRDefault="00B558E7" w:rsidP="00D90CE6">
      <w:pPr>
        <w:pStyle w:val="Textonotaalfinal"/>
        <w:ind w:left="284" w:hanging="284"/>
        <w:rPr>
          <w:sz w:val="22"/>
          <w:szCs w:val="22"/>
          <w:lang w:val="en-US"/>
        </w:rPr>
      </w:pPr>
      <w:r w:rsidRPr="00D90CE6">
        <w:rPr>
          <w:sz w:val="22"/>
          <w:szCs w:val="22"/>
        </w:rPr>
        <w:t>[</w:t>
      </w:r>
      <w:r w:rsidRPr="00D90CE6">
        <w:rPr>
          <w:rStyle w:val="Refdenotaalfinal"/>
          <w:sz w:val="22"/>
          <w:szCs w:val="22"/>
          <w:vertAlign w:val="baseline"/>
        </w:rPr>
        <w:endnoteRef/>
      </w:r>
      <w:r w:rsidRPr="00D90CE6">
        <w:rPr>
          <w:sz w:val="22"/>
          <w:szCs w:val="22"/>
        </w:rPr>
        <w:t xml:space="preserve">] </w:t>
      </w:r>
      <w:r w:rsidRPr="00D90CE6">
        <w:rPr>
          <w:noProof/>
          <w:sz w:val="22"/>
          <w:szCs w:val="22"/>
        </w:rPr>
        <w:t>J.A. Heyes, D. Niculescu-Duvaz, R.G. Cooper, C.J. Springer, Synthesis of novel cationic lipids: Effect of structural modification on the efficiency of gene transfer, J. Med. Chem. 45 (2002) 99–114</w:t>
      </w:r>
      <w:r w:rsidRPr="00C55261">
        <w:rPr>
          <w:noProof/>
          <w:color w:val="00B0F0"/>
          <w:sz w:val="22"/>
          <w:szCs w:val="22"/>
        </w:rPr>
        <w:t>.  https://doi.org/</w:t>
      </w:r>
      <w:r w:rsidRPr="00C55261">
        <w:rPr>
          <w:color w:val="00B0F0"/>
          <w:sz w:val="22"/>
          <w:szCs w:val="22"/>
        </w:rPr>
        <w:t>10.1021/jm010918g.</w:t>
      </w:r>
    </w:p>
  </w:endnote>
  <w:endnote w:id="11">
    <w:p w:rsidR="00B558E7" w:rsidRPr="00C55261" w:rsidRDefault="00B558E7" w:rsidP="00D90CE6">
      <w:pPr>
        <w:pStyle w:val="Textonotaalfinal"/>
        <w:ind w:left="284" w:hanging="284"/>
        <w:rPr>
          <w:color w:val="00B0F0"/>
          <w:sz w:val="22"/>
          <w:szCs w:val="22"/>
          <w:lang w:val="en-US"/>
        </w:rPr>
      </w:pPr>
      <w:r w:rsidRPr="00D90CE6">
        <w:rPr>
          <w:sz w:val="22"/>
          <w:szCs w:val="22"/>
        </w:rPr>
        <w:t>[</w:t>
      </w:r>
      <w:r w:rsidRPr="00D90CE6">
        <w:rPr>
          <w:rStyle w:val="Refdenotaalfinal"/>
          <w:sz w:val="22"/>
          <w:szCs w:val="22"/>
          <w:vertAlign w:val="baseline"/>
        </w:rPr>
        <w:endnoteRef/>
      </w:r>
      <w:r w:rsidRPr="00D90CE6">
        <w:rPr>
          <w:sz w:val="22"/>
          <w:szCs w:val="22"/>
        </w:rPr>
        <w:t xml:space="preserve">] </w:t>
      </w:r>
      <w:r w:rsidRPr="00D90CE6">
        <w:rPr>
          <w:noProof/>
          <w:sz w:val="22"/>
          <w:szCs w:val="22"/>
        </w:rPr>
        <w:t xml:space="preserve">B.C. Stephenson, C.O. Rangel-Yagui, A. Pessoa, L.C. Tavares, K. Beers, D. Blankschtein, Experimental and theoretical investigation of the micellar-assisted solubilization of ibuprofen in aqueous media, Langmuir. 22 (2006) 1514–1525. </w:t>
      </w:r>
      <w:r w:rsidRPr="00C55261">
        <w:rPr>
          <w:noProof/>
          <w:color w:val="00B0F0"/>
          <w:sz w:val="22"/>
          <w:szCs w:val="22"/>
        </w:rPr>
        <w:t>https://doi.org/</w:t>
      </w:r>
      <w:r w:rsidRPr="00C55261">
        <w:rPr>
          <w:color w:val="00B0F0"/>
          <w:sz w:val="22"/>
          <w:szCs w:val="22"/>
        </w:rPr>
        <w:t>10.1021/la052530k.</w:t>
      </w:r>
    </w:p>
  </w:endnote>
  <w:endnote w:id="12">
    <w:p w:rsidR="00B558E7" w:rsidRPr="003666AD" w:rsidRDefault="00B558E7" w:rsidP="00D90CE6">
      <w:pPr>
        <w:pStyle w:val="Textonotaalfinal"/>
        <w:ind w:left="284" w:hanging="284"/>
        <w:rPr>
          <w:color w:val="00B0F0"/>
          <w:sz w:val="22"/>
          <w:szCs w:val="22"/>
        </w:rPr>
      </w:pPr>
      <w:r w:rsidRPr="00D90CE6">
        <w:rPr>
          <w:sz w:val="22"/>
          <w:szCs w:val="22"/>
        </w:rPr>
        <w:t>[</w:t>
      </w:r>
      <w:r w:rsidRPr="00D90CE6">
        <w:rPr>
          <w:rStyle w:val="Refdenotaalfinal"/>
          <w:sz w:val="22"/>
          <w:szCs w:val="22"/>
          <w:vertAlign w:val="baseline"/>
        </w:rPr>
        <w:endnoteRef/>
      </w:r>
      <w:r w:rsidRPr="00D90CE6">
        <w:rPr>
          <w:sz w:val="22"/>
          <w:szCs w:val="22"/>
        </w:rPr>
        <w:t xml:space="preserve">] </w:t>
      </w:r>
      <w:r w:rsidRPr="00D90CE6">
        <w:rPr>
          <w:noProof/>
          <w:sz w:val="22"/>
          <w:szCs w:val="22"/>
        </w:rPr>
        <w:t>W. Wang, W. Lu, L. Jiang, Influence of pH on the aggregation morphology of a novel surfactant with single hydrocarbon chain and multi-amine headgroups, J. Phys. Chem. B. 112 (2008) 1409–1413.</w:t>
      </w:r>
      <w:r w:rsidRPr="00D90CE6">
        <w:rPr>
          <w:sz w:val="22"/>
          <w:szCs w:val="22"/>
        </w:rPr>
        <w:t xml:space="preserve"> </w:t>
      </w:r>
      <w:r w:rsidRPr="00C55261">
        <w:rPr>
          <w:noProof/>
          <w:color w:val="00B0F0"/>
          <w:sz w:val="22"/>
          <w:szCs w:val="22"/>
        </w:rPr>
        <w:t>https://doi.org/</w:t>
      </w:r>
      <w:r w:rsidRPr="00C55261">
        <w:rPr>
          <w:color w:val="00B0F0"/>
          <w:sz w:val="22"/>
          <w:szCs w:val="22"/>
        </w:rPr>
        <w:t>10.1021/jp075535u</w:t>
      </w:r>
    </w:p>
  </w:endnote>
  <w:endnote w:id="13">
    <w:p w:rsidR="00B558E7" w:rsidRPr="00D90CE6" w:rsidRDefault="00B558E7" w:rsidP="00D90CE6">
      <w:pPr>
        <w:widowControl w:val="0"/>
        <w:autoSpaceDE w:val="0"/>
        <w:autoSpaceDN w:val="0"/>
        <w:adjustRightInd w:val="0"/>
        <w:spacing w:after="0" w:line="240" w:lineRule="auto"/>
        <w:ind w:left="284" w:hanging="284"/>
        <w:jc w:val="both"/>
        <w:rPr>
          <w:rFonts w:ascii="Times New Roman" w:hAnsi="Times New Roman" w:cs="Times New Roman"/>
          <w:noProof/>
          <w:color w:val="0070C0"/>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D90CE6">
        <w:rPr>
          <w:rFonts w:ascii="Times New Roman" w:hAnsi="Times New Roman" w:cs="Times New Roman"/>
          <w:noProof/>
        </w:rPr>
        <w:t>Pinazo, A., Manresa, M.A., Marques, A.M., Bustelo, M.,  Espuny M.J., Pérez, L., 2016, Amino acid-based surfactants: New antimicrobial agents, Adv. Colloid Interface Sci. 228, 17–39.</w:t>
      </w:r>
      <w:r w:rsidRPr="00D90CE6">
        <w:rPr>
          <w:rFonts w:ascii="Times New Roman" w:hAnsi="Times New Roman" w:cs="Times New Roman"/>
          <w:noProof/>
          <w:color w:val="0070C0"/>
        </w:rPr>
        <w:t xml:space="preserve"> </w:t>
      </w:r>
      <w:hyperlink r:id="rId14" w:tgtFrame="_blank" w:tooltip="Persistent link using digital object identifier" w:history="1">
        <w:r w:rsidRPr="00D90CE6">
          <w:rPr>
            <w:rFonts w:ascii="Times New Roman" w:hAnsi="Times New Roman" w:cs="Times New Roman"/>
            <w:color w:val="0070C0"/>
          </w:rPr>
          <w:t>https://doi.org/10.1016/j.cis.2015.11.007</w:t>
        </w:r>
      </w:hyperlink>
      <w:r w:rsidRPr="00D90CE6">
        <w:rPr>
          <w:rFonts w:ascii="Times New Roman" w:hAnsi="Times New Roman" w:cs="Times New Roman"/>
          <w:color w:val="0070C0"/>
        </w:rPr>
        <w:t>.</w:t>
      </w:r>
    </w:p>
  </w:endnote>
  <w:endnote w:id="14">
    <w:p w:rsidR="00B558E7" w:rsidRPr="00D90CE6" w:rsidRDefault="00B558E7" w:rsidP="00D90CE6">
      <w:pPr>
        <w:pStyle w:val="Textonotaalfinal"/>
        <w:ind w:left="284" w:hanging="284"/>
        <w:rPr>
          <w:sz w:val="22"/>
          <w:szCs w:val="22"/>
          <w:lang w:val="en-US"/>
        </w:rPr>
      </w:pPr>
      <w:r w:rsidRPr="00D90CE6">
        <w:rPr>
          <w:sz w:val="22"/>
          <w:szCs w:val="22"/>
        </w:rPr>
        <w:t>[</w:t>
      </w:r>
      <w:r w:rsidRPr="00D90CE6">
        <w:rPr>
          <w:rStyle w:val="Refdenotaalfinal"/>
          <w:sz w:val="22"/>
          <w:szCs w:val="22"/>
          <w:vertAlign w:val="baseline"/>
        </w:rPr>
        <w:endnoteRef/>
      </w:r>
      <w:r w:rsidRPr="00D90CE6">
        <w:rPr>
          <w:sz w:val="22"/>
          <w:szCs w:val="22"/>
        </w:rPr>
        <w:t xml:space="preserve">] </w:t>
      </w:r>
      <w:r w:rsidRPr="00D90CE6">
        <w:rPr>
          <w:noProof/>
          <w:sz w:val="22"/>
          <w:szCs w:val="22"/>
        </w:rPr>
        <w:t>J. Jorgensen, James; Turnidge, Susceptibility Test Methods: Diluition and Disk Diffusion Methods, in: R. Murray, Patrick; Jorgensen, James; Pfaller, Michael; Baron, Ellen; Yolken (Ed.), Man. Clin. Microbiol., 8th ed., Washington, D. C, (2004)  1108–1127</w:t>
      </w:r>
    </w:p>
  </w:endnote>
  <w:endnote w:id="15">
    <w:p w:rsidR="00B558E7" w:rsidRPr="00D90CE6" w:rsidRDefault="00B558E7" w:rsidP="00D90CE6">
      <w:pPr>
        <w:pStyle w:val="Textonotaalfinal"/>
        <w:ind w:left="284" w:hanging="284"/>
        <w:rPr>
          <w:sz w:val="22"/>
          <w:szCs w:val="22"/>
          <w:lang w:val="en-US"/>
        </w:rPr>
      </w:pPr>
      <w:r w:rsidRPr="00D90CE6">
        <w:rPr>
          <w:sz w:val="22"/>
          <w:szCs w:val="22"/>
        </w:rPr>
        <w:t>[</w:t>
      </w:r>
      <w:r w:rsidRPr="00D90CE6">
        <w:rPr>
          <w:rStyle w:val="Refdenotaalfinal"/>
          <w:sz w:val="22"/>
          <w:szCs w:val="22"/>
          <w:vertAlign w:val="baseline"/>
        </w:rPr>
        <w:endnoteRef/>
      </w:r>
      <w:r w:rsidRPr="00D90CE6">
        <w:rPr>
          <w:sz w:val="22"/>
          <w:szCs w:val="22"/>
        </w:rPr>
        <w:t xml:space="preserve">] </w:t>
      </w:r>
      <w:r w:rsidRPr="00D90CE6">
        <w:rPr>
          <w:noProof/>
          <w:sz w:val="22"/>
          <w:szCs w:val="22"/>
        </w:rPr>
        <w:t>OECD, OECD Guidelines for testing of chemicals. ready biodegradability - CO2 in sealed vessels (Headspace Test) No 310, 2014.</w:t>
      </w:r>
    </w:p>
  </w:endnote>
  <w:endnote w:id="16">
    <w:p w:rsidR="00B558E7" w:rsidRPr="003666AD" w:rsidRDefault="00B558E7" w:rsidP="00D90CE6">
      <w:pPr>
        <w:pStyle w:val="Textonotaalfinal"/>
        <w:ind w:left="284" w:hanging="284"/>
        <w:rPr>
          <w:sz w:val="22"/>
          <w:szCs w:val="22"/>
        </w:rPr>
      </w:pPr>
      <w:r w:rsidRPr="00D90CE6">
        <w:rPr>
          <w:sz w:val="22"/>
          <w:szCs w:val="22"/>
        </w:rPr>
        <w:t>[</w:t>
      </w:r>
      <w:r w:rsidRPr="00D90CE6">
        <w:rPr>
          <w:rStyle w:val="Refdenotaalfinal"/>
          <w:sz w:val="22"/>
          <w:szCs w:val="22"/>
          <w:vertAlign w:val="baseline"/>
        </w:rPr>
        <w:endnoteRef/>
      </w:r>
      <w:r w:rsidRPr="00D90CE6">
        <w:rPr>
          <w:sz w:val="22"/>
          <w:szCs w:val="22"/>
        </w:rPr>
        <w:t xml:space="preserve">] </w:t>
      </w:r>
      <w:r w:rsidRPr="00D90CE6">
        <w:rPr>
          <w:noProof/>
          <w:sz w:val="22"/>
          <w:szCs w:val="22"/>
        </w:rPr>
        <w:t xml:space="preserve">E.J. Gudiña, A.I. Rodrigues, E. Alves, M.R. Domingues, J.A. Teixeira, L.R. Rodrigues, Bioconversion of agro-industrial by-products in rhamnolipids toward applications in enhanced oil recovery and bioremediation, Bioresour. Technol. 177 (2015) 87–93. </w:t>
      </w:r>
      <w:r w:rsidRPr="00C55261">
        <w:rPr>
          <w:noProof/>
          <w:color w:val="00B0F0"/>
          <w:sz w:val="22"/>
          <w:szCs w:val="22"/>
        </w:rPr>
        <w:t>https://doi.org/</w:t>
      </w:r>
      <w:hyperlink r:id="rId15" w:tgtFrame="_blank" w:history="1">
        <w:r w:rsidRPr="00C55261">
          <w:rPr>
            <w:color w:val="00B0F0"/>
            <w:sz w:val="22"/>
            <w:szCs w:val="22"/>
          </w:rPr>
          <w:t>10.1016/j.biortech.2014.11.069</w:t>
        </w:r>
      </w:hyperlink>
      <w:r w:rsidRPr="00D90CE6">
        <w:rPr>
          <w:sz w:val="22"/>
          <w:szCs w:val="22"/>
        </w:rPr>
        <w:t>.</w:t>
      </w:r>
    </w:p>
  </w:endnote>
  <w:endnote w:id="17">
    <w:p w:rsidR="00B558E7" w:rsidRPr="00D90CE6" w:rsidRDefault="00B558E7" w:rsidP="00D90CE6">
      <w:pPr>
        <w:spacing w:after="0" w:line="240" w:lineRule="auto"/>
        <w:ind w:left="284" w:hanging="284"/>
        <w:jc w:val="both"/>
        <w:rPr>
          <w:rFonts w:ascii="Times New Roman" w:eastAsia="Times New Roman" w:hAnsi="Times New Roman" w:cs="Times New Roman"/>
          <w:lang w:eastAsia="es-ES"/>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D90CE6">
        <w:rPr>
          <w:rFonts w:ascii="Times New Roman" w:hAnsi="Times New Roman" w:cs="Times New Roman"/>
          <w:noProof/>
        </w:rPr>
        <w:t xml:space="preserve">M. Nitschke, U.E. Paulista, M. Nitschke, S.G.V.A.O. Costa, R. Haddad, L.A.G. Gonc, M.N. Eberlin, J. Contiero, Oil Wastes as unconventional substrates for rhamnolipid biosurfactant production by </w:t>
      </w:r>
      <w:r w:rsidRPr="00D90CE6">
        <w:rPr>
          <w:rFonts w:ascii="Times New Roman" w:hAnsi="Times New Roman" w:cs="Times New Roman"/>
          <w:i/>
          <w:noProof/>
        </w:rPr>
        <w:t>Pseudomonas aeruginosa</w:t>
      </w:r>
      <w:r w:rsidRPr="00D90CE6">
        <w:rPr>
          <w:rFonts w:ascii="Times New Roman" w:hAnsi="Times New Roman" w:cs="Times New Roman"/>
          <w:noProof/>
        </w:rPr>
        <w:t xml:space="preserve"> LBI Oil Wastes as Unconventional Substrates for Rhamnolipid Biosurfactant Production by</w:t>
      </w:r>
      <w:r w:rsidRPr="00D90CE6">
        <w:rPr>
          <w:rFonts w:ascii="Times New Roman" w:hAnsi="Times New Roman" w:cs="Times New Roman"/>
          <w:i/>
          <w:noProof/>
        </w:rPr>
        <w:t xml:space="preserve"> Pseudomonas aeruginosa</w:t>
      </w:r>
      <w:r w:rsidRPr="00D90CE6">
        <w:rPr>
          <w:rFonts w:ascii="Times New Roman" w:hAnsi="Times New Roman" w:cs="Times New Roman"/>
          <w:noProof/>
        </w:rPr>
        <w:t xml:space="preserve"> LBI, 3 (2005) 1562–1566. </w:t>
      </w:r>
      <w:r w:rsidRPr="00C55261">
        <w:rPr>
          <w:rFonts w:ascii="Times New Roman" w:hAnsi="Times New Roman" w:cs="Times New Roman"/>
          <w:noProof/>
          <w:color w:val="00B0F0"/>
        </w:rPr>
        <w:t>https://doi.org/</w:t>
      </w:r>
      <w:hyperlink r:id="rId16" w:tgtFrame="_blank" w:history="1">
        <w:r w:rsidRPr="00C55261">
          <w:rPr>
            <w:rFonts w:ascii="Times New Roman" w:eastAsia="Times New Roman" w:hAnsi="Times New Roman" w:cs="Times New Roman"/>
            <w:color w:val="00B0F0"/>
            <w:lang w:eastAsia="es-ES"/>
          </w:rPr>
          <w:t>10.1021/bp050198x</w:t>
        </w:r>
      </w:hyperlink>
      <w:r w:rsidRPr="00D90CE6">
        <w:rPr>
          <w:rFonts w:ascii="Times New Roman" w:eastAsia="Times New Roman" w:hAnsi="Times New Roman" w:cs="Times New Roman"/>
          <w:lang w:eastAsia="es-ES"/>
        </w:rPr>
        <w:t>.</w:t>
      </w:r>
    </w:p>
  </w:endnote>
  <w:endnote w:id="18">
    <w:p w:rsidR="00B558E7" w:rsidRPr="00D90CE6" w:rsidRDefault="00B558E7" w:rsidP="00D90CE6">
      <w:pPr>
        <w:pStyle w:val="Textonotaalfinal"/>
        <w:ind w:left="284" w:hanging="284"/>
        <w:rPr>
          <w:sz w:val="22"/>
          <w:szCs w:val="22"/>
          <w:lang w:val="en-US"/>
        </w:rPr>
      </w:pPr>
      <w:r w:rsidRPr="00D90CE6">
        <w:rPr>
          <w:sz w:val="22"/>
          <w:szCs w:val="22"/>
        </w:rPr>
        <w:t>[</w:t>
      </w:r>
      <w:r w:rsidRPr="00D90CE6">
        <w:rPr>
          <w:rStyle w:val="Refdenotaalfinal"/>
          <w:sz w:val="22"/>
          <w:szCs w:val="22"/>
          <w:vertAlign w:val="baseline"/>
        </w:rPr>
        <w:endnoteRef/>
      </w:r>
      <w:r w:rsidRPr="00D90CE6">
        <w:rPr>
          <w:sz w:val="22"/>
          <w:szCs w:val="22"/>
        </w:rPr>
        <w:t xml:space="preserve">] </w:t>
      </w:r>
      <w:r w:rsidRPr="00D90CE6">
        <w:rPr>
          <w:noProof/>
          <w:sz w:val="22"/>
          <w:szCs w:val="22"/>
        </w:rPr>
        <w:t xml:space="preserve">G. Lan, Q. Fan, Y. Liu, C. Chen, G. Li, Y. Liu, X. Yin, Rhamnolipid production from waste cooking oil using </w:t>
      </w:r>
      <w:r w:rsidRPr="00D90CE6">
        <w:rPr>
          <w:i/>
          <w:noProof/>
          <w:sz w:val="22"/>
          <w:szCs w:val="22"/>
        </w:rPr>
        <w:t>Pseudomonas</w:t>
      </w:r>
      <w:r w:rsidRPr="00D90CE6">
        <w:rPr>
          <w:noProof/>
          <w:sz w:val="22"/>
          <w:szCs w:val="22"/>
        </w:rPr>
        <w:t xml:space="preserve"> SWP-4, Biochem. Eng. J. 101 (2015) 44–54. </w:t>
      </w:r>
      <w:hyperlink r:id="rId17" w:tgtFrame="_blank" w:tooltip="Persistent link using digital object identifier" w:history="1">
        <w:r w:rsidRPr="00C55261">
          <w:rPr>
            <w:color w:val="00B0F0"/>
            <w:sz w:val="22"/>
            <w:szCs w:val="22"/>
          </w:rPr>
          <w:t>https://doi.org/10.1016/j.bej.2015.05.001</w:t>
        </w:r>
      </w:hyperlink>
      <w:r w:rsidRPr="00C55261">
        <w:rPr>
          <w:color w:val="00B0F0"/>
          <w:sz w:val="22"/>
          <w:szCs w:val="22"/>
        </w:rPr>
        <w:t>.</w:t>
      </w:r>
    </w:p>
  </w:endnote>
  <w:endnote w:id="19">
    <w:p w:rsidR="00B558E7" w:rsidRPr="00C55261" w:rsidRDefault="00B558E7" w:rsidP="00D90CE6">
      <w:pPr>
        <w:widowControl w:val="0"/>
        <w:autoSpaceDE w:val="0"/>
        <w:autoSpaceDN w:val="0"/>
        <w:adjustRightInd w:val="0"/>
        <w:spacing w:after="0" w:line="240" w:lineRule="auto"/>
        <w:ind w:left="284" w:hanging="284"/>
        <w:jc w:val="both"/>
        <w:rPr>
          <w:rFonts w:ascii="Times New Roman" w:hAnsi="Times New Roman" w:cs="Times New Roman"/>
          <w:noProof/>
          <w:color w:val="00B0F0"/>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w:t>
      </w:r>
      <w:r w:rsidRPr="00D90CE6">
        <w:rPr>
          <w:rFonts w:ascii="Times New Roman" w:hAnsi="Times New Roman" w:cs="Times New Roman"/>
          <w:noProof/>
        </w:rPr>
        <w:t xml:space="preserve">V.U. Irorere, L. Tripathi, R. Marchant, S. McClean, I.M. Banat, Microbial rhamnolipid production: a critical re-evaluation of published data and suggested future publication criteria, Appl. Microbiol. Biotechnol. 101 (2017) 3941–3951. </w:t>
      </w:r>
      <w:r w:rsidRPr="00C55261">
        <w:rPr>
          <w:rFonts w:ascii="Times New Roman" w:eastAsia="Times New Roman" w:hAnsi="Times New Roman" w:cs="Times New Roman"/>
          <w:color w:val="00B0F0"/>
          <w:lang w:eastAsia="es-ES"/>
        </w:rPr>
        <w:t>https://doi.org/</w:t>
      </w:r>
      <w:r w:rsidRPr="00C55261">
        <w:rPr>
          <w:rFonts w:ascii="Times New Roman" w:hAnsi="Times New Roman" w:cs="Times New Roman"/>
          <w:color w:val="00B0F0"/>
        </w:rPr>
        <w:t>10.1007/s00253-017-8262-0.</w:t>
      </w:r>
    </w:p>
  </w:endnote>
  <w:endnote w:id="20">
    <w:p w:rsidR="00B558E7" w:rsidRPr="00C55261" w:rsidRDefault="00B558E7" w:rsidP="00D90CE6">
      <w:pPr>
        <w:pStyle w:val="Textonotaalfinal"/>
        <w:ind w:left="284" w:hanging="284"/>
        <w:rPr>
          <w:color w:val="00B0F0"/>
          <w:sz w:val="22"/>
          <w:szCs w:val="22"/>
          <w:lang w:val="en-US"/>
        </w:rPr>
      </w:pPr>
      <w:r w:rsidRPr="00D90CE6">
        <w:rPr>
          <w:sz w:val="22"/>
          <w:szCs w:val="22"/>
        </w:rPr>
        <w:t>[</w:t>
      </w:r>
      <w:r w:rsidRPr="00D90CE6">
        <w:rPr>
          <w:rStyle w:val="Refdenotaalfinal"/>
          <w:sz w:val="22"/>
          <w:szCs w:val="22"/>
          <w:vertAlign w:val="baseline"/>
        </w:rPr>
        <w:endnoteRef/>
      </w:r>
      <w:r w:rsidRPr="00D90CE6">
        <w:rPr>
          <w:sz w:val="22"/>
          <w:szCs w:val="22"/>
        </w:rPr>
        <w:t xml:space="preserve">] </w:t>
      </w:r>
      <w:r w:rsidRPr="00D90CE6">
        <w:rPr>
          <w:noProof/>
          <w:sz w:val="22"/>
          <w:szCs w:val="22"/>
        </w:rPr>
        <w:t xml:space="preserve">M. Benincasa, A. Abalos, I. Oliveira, A. Manresa, Chemical structure, surface properties and biological activities of the biosurfactant produced by </w:t>
      </w:r>
      <w:r w:rsidRPr="00D90CE6">
        <w:rPr>
          <w:i/>
          <w:noProof/>
          <w:sz w:val="22"/>
          <w:szCs w:val="22"/>
        </w:rPr>
        <w:t xml:space="preserve">Pseudomonas aeruginosa </w:t>
      </w:r>
      <w:r w:rsidRPr="00D90CE6">
        <w:rPr>
          <w:noProof/>
          <w:sz w:val="22"/>
          <w:szCs w:val="22"/>
        </w:rPr>
        <w:t xml:space="preserve">LBI from soapstock, Antonie Van Leeuwenhoek. 85 (2004) 1–8. </w:t>
      </w:r>
      <w:r w:rsidRPr="00C55261">
        <w:rPr>
          <w:color w:val="00B0F0"/>
          <w:sz w:val="22"/>
          <w:szCs w:val="22"/>
        </w:rPr>
        <w:t>https://doi.org/10.1023/B:ANTO.0000020148.45523.41.</w:t>
      </w:r>
    </w:p>
  </w:endnote>
  <w:endnote w:id="21">
    <w:p w:rsidR="00B558E7" w:rsidRPr="00D90CE6" w:rsidRDefault="00B558E7" w:rsidP="00CA071D">
      <w:pPr>
        <w:pStyle w:val="Textonotaalfinal"/>
        <w:ind w:left="284" w:hanging="284"/>
        <w:rPr>
          <w:sz w:val="22"/>
          <w:szCs w:val="22"/>
          <w:lang w:val="en-US"/>
        </w:rPr>
      </w:pPr>
      <w:r w:rsidRPr="00D90CE6">
        <w:rPr>
          <w:sz w:val="22"/>
          <w:szCs w:val="22"/>
        </w:rPr>
        <w:t>[</w:t>
      </w:r>
      <w:r w:rsidRPr="00D90CE6">
        <w:rPr>
          <w:rStyle w:val="Refdenotaalfinal"/>
          <w:sz w:val="22"/>
          <w:szCs w:val="22"/>
          <w:vertAlign w:val="baseline"/>
        </w:rPr>
        <w:endnoteRef/>
      </w:r>
      <w:r w:rsidRPr="00D90CE6">
        <w:rPr>
          <w:sz w:val="22"/>
          <w:szCs w:val="22"/>
        </w:rPr>
        <w:t xml:space="preserve">] </w:t>
      </w:r>
      <w:r w:rsidRPr="00D90CE6">
        <w:rPr>
          <w:noProof/>
          <w:sz w:val="22"/>
          <w:szCs w:val="22"/>
        </w:rPr>
        <w:t xml:space="preserve">A. Colomer, A. Pinazo, M.A. Manresa, M.P. Vinardell, M. Mitjans, M.R. Infante, L. Pérez, Cationic surfactants derived from lysine: Effects of their structure and charge type on antimicrobial and hemolytic activities, J. Med. Chem. 54 (2011) 989–1002. </w:t>
      </w:r>
      <w:r w:rsidRPr="00C55261">
        <w:rPr>
          <w:color w:val="00B0F0"/>
          <w:sz w:val="22"/>
          <w:szCs w:val="22"/>
        </w:rPr>
        <w:t>https://doi.org/</w:t>
      </w:r>
      <w:hyperlink r:id="rId18" w:tgtFrame="_blank" w:history="1">
        <w:r w:rsidRPr="00C55261">
          <w:rPr>
            <w:color w:val="00B0F0"/>
            <w:sz w:val="22"/>
            <w:szCs w:val="22"/>
          </w:rPr>
          <w:t>10.1021/jm101315k</w:t>
        </w:r>
      </w:hyperlink>
      <w:r w:rsidRPr="00D90CE6">
        <w:rPr>
          <w:sz w:val="22"/>
          <w:szCs w:val="22"/>
        </w:rPr>
        <w:t>.</w:t>
      </w:r>
    </w:p>
  </w:endnote>
  <w:endnote w:id="22">
    <w:p w:rsidR="00B558E7" w:rsidRPr="00C55261" w:rsidRDefault="00B558E7" w:rsidP="00D90CE6">
      <w:pPr>
        <w:widowControl w:val="0"/>
        <w:autoSpaceDE w:val="0"/>
        <w:autoSpaceDN w:val="0"/>
        <w:adjustRightInd w:val="0"/>
        <w:spacing w:after="0" w:line="240" w:lineRule="auto"/>
        <w:ind w:left="284" w:hanging="284"/>
        <w:jc w:val="both"/>
        <w:rPr>
          <w:rFonts w:ascii="Times New Roman" w:hAnsi="Times New Roman" w:cs="Times New Roman"/>
          <w:noProof/>
          <w:color w:val="00B0F0"/>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D90CE6">
        <w:rPr>
          <w:rFonts w:ascii="Times New Roman" w:hAnsi="Times New Roman" w:cs="Times New Roman"/>
          <w:noProof/>
        </w:rPr>
        <w:t xml:space="preserve">O. Pornsunthorntawee, P. Wongpanit, S. Chavadej, M. Abe, R. Rujiravanit, Structural and physicochemical characterization of crude biosurfactant produced by Pseudomonas aeruginosa SP4 isolated from petroleum-contaminated soil, Bioresource Technology 99(2008), 1589-1595. </w:t>
      </w:r>
      <w:r w:rsidRPr="00C55261">
        <w:rPr>
          <w:rFonts w:ascii="Times New Roman" w:hAnsi="Times New Roman" w:cs="Times New Roman"/>
          <w:color w:val="00B0F0"/>
        </w:rPr>
        <w:t>https://doi:10.1016/j.biortech.2007.04.020.</w:t>
      </w:r>
    </w:p>
  </w:endnote>
  <w:endnote w:id="23">
    <w:p w:rsidR="00B558E7" w:rsidRPr="00D90CE6" w:rsidRDefault="00B558E7" w:rsidP="00D90CE6">
      <w:pPr>
        <w:widowControl w:val="0"/>
        <w:autoSpaceDE w:val="0"/>
        <w:autoSpaceDN w:val="0"/>
        <w:adjustRightInd w:val="0"/>
        <w:spacing w:after="0" w:line="240" w:lineRule="auto"/>
        <w:ind w:left="284" w:hanging="284"/>
        <w:jc w:val="both"/>
        <w:rPr>
          <w:rFonts w:ascii="Times New Roman" w:hAnsi="Times New Roman" w:cs="Times New Roman"/>
          <w:noProof/>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D90CE6">
        <w:rPr>
          <w:rFonts w:ascii="Times New Roman" w:hAnsi="Times New Roman" w:cs="Times New Roman"/>
          <w:noProof/>
        </w:rPr>
        <w:t>E.J. Gudiña, A.I. Rodrigues, V. de Freitas, J. Azevedo, J.A. Teixeira, L.R. Rodrigues, Valorization of agro-inductrial waste towards the production of rhamnolipids, Bioresources Technology 212(2016) 144-150.</w:t>
      </w:r>
      <w:r w:rsidRPr="00D90CE6">
        <w:rPr>
          <w:rFonts w:ascii="Times New Roman" w:eastAsia="AdvGulliv-R" w:hAnsi="Times New Roman" w:cs="Times New Roman"/>
          <w:color w:val="0080AE"/>
        </w:rPr>
        <w:t xml:space="preserve"> </w:t>
      </w:r>
      <w:r w:rsidRPr="00C55261">
        <w:rPr>
          <w:rFonts w:ascii="Times New Roman" w:eastAsia="AdvGulliv-R" w:hAnsi="Times New Roman" w:cs="Times New Roman"/>
          <w:color w:val="00B0F0"/>
        </w:rPr>
        <w:t>http://dx.doi.org/10.1016/j.biortech.2016.04.027.</w:t>
      </w:r>
    </w:p>
  </w:endnote>
  <w:endnote w:id="24">
    <w:p w:rsidR="00B558E7" w:rsidRPr="00C55261" w:rsidRDefault="00B558E7" w:rsidP="00D90CE6">
      <w:pPr>
        <w:pStyle w:val="Textonotaalfinal"/>
        <w:ind w:left="284" w:hanging="284"/>
        <w:rPr>
          <w:color w:val="00B0F0"/>
          <w:sz w:val="22"/>
          <w:szCs w:val="22"/>
          <w:lang w:val="en-US"/>
        </w:rPr>
      </w:pPr>
      <w:r w:rsidRPr="00D90CE6">
        <w:rPr>
          <w:sz w:val="22"/>
          <w:szCs w:val="22"/>
        </w:rPr>
        <w:t>[</w:t>
      </w:r>
      <w:r w:rsidRPr="00D90CE6">
        <w:rPr>
          <w:rStyle w:val="Refdenotaalfinal"/>
          <w:sz w:val="22"/>
          <w:szCs w:val="22"/>
          <w:vertAlign w:val="baseline"/>
        </w:rPr>
        <w:endnoteRef/>
      </w:r>
      <w:r w:rsidRPr="00D90CE6">
        <w:rPr>
          <w:sz w:val="22"/>
          <w:szCs w:val="22"/>
        </w:rPr>
        <w:t xml:space="preserve">] </w:t>
      </w:r>
      <w:r w:rsidRPr="00D90CE6">
        <w:rPr>
          <w:noProof/>
          <w:sz w:val="22"/>
          <w:szCs w:val="22"/>
        </w:rPr>
        <w:t>J.C. Mata-Sandoval, J. Karns,  a Torrents, High-performance liquid chromatography method for the characterization of rhamnolipid mixtures produced by</w:t>
      </w:r>
      <w:r w:rsidRPr="00D90CE6">
        <w:rPr>
          <w:i/>
          <w:noProof/>
          <w:sz w:val="22"/>
          <w:szCs w:val="22"/>
        </w:rPr>
        <w:t xml:space="preserve"> Pseudomonas aeruginosa</w:t>
      </w:r>
      <w:r w:rsidRPr="00D90CE6">
        <w:rPr>
          <w:noProof/>
          <w:sz w:val="22"/>
          <w:szCs w:val="22"/>
        </w:rPr>
        <w:t xml:space="preserve"> UG2 on corn oil., J. Chromatogr. A. 864 (1999) 211–220. </w:t>
      </w:r>
      <w:hyperlink r:id="rId19" w:tgtFrame="_blank" w:tooltip="Persistent link using digital object identifier" w:history="1">
        <w:r w:rsidRPr="00C55261">
          <w:rPr>
            <w:color w:val="00B0F0"/>
            <w:sz w:val="22"/>
            <w:szCs w:val="22"/>
          </w:rPr>
          <w:t>https://doi.org/10.1016/S0021-9673(99)00979-6</w:t>
        </w:r>
      </w:hyperlink>
      <w:r w:rsidRPr="00C55261">
        <w:rPr>
          <w:color w:val="00B0F0"/>
          <w:sz w:val="22"/>
          <w:szCs w:val="22"/>
        </w:rPr>
        <w:t>.</w:t>
      </w:r>
    </w:p>
  </w:endnote>
  <w:endnote w:id="25">
    <w:p w:rsidR="00B558E7" w:rsidRPr="00D90CE6" w:rsidRDefault="00B558E7" w:rsidP="00D90CE6">
      <w:pPr>
        <w:pStyle w:val="Textonotaalfinal"/>
        <w:ind w:left="284" w:hanging="284"/>
        <w:rPr>
          <w:sz w:val="22"/>
          <w:szCs w:val="22"/>
          <w:lang w:val="en-US"/>
        </w:rPr>
      </w:pPr>
      <w:r w:rsidRPr="00D90CE6">
        <w:rPr>
          <w:sz w:val="22"/>
          <w:szCs w:val="22"/>
        </w:rPr>
        <w:t>[</w:t>
      </w:r>
      <w:r w:rsidRPr="00D90CE6">
        <w:rPr>
          <w:rStyle w:val="Refdenotaalfinal"/>
          <w:sz w:val="22"/>
          <w:szCs w:val="22"/>
          <w:vertAlign w:val="baseline"/>
        </w:rPr>
        <w:endnoteRef/>
      </w:r>
      <w:r w:rsidRPr="00D90CE6">
        <w:rPr>
          <w:sz w:val="22"/>
          <w:szCs w:val="22"/>
        </w:rPr>
        <w:t xml:space="preserve">] </w:t>
      </w:r>
      <w:r w:rsidRPr="00D90CE6">
        <w:rPr>
          <w:noProof/>
          <w:sz w:val="22"/>
          <w:szCs w:val="22"/>
        </w:rPr>
        <w:t xml:space="preserve">A. Abalos, A. Pinazo, M.R. Infante, M. Casals, F. García, A. Manresa, Physicochemical and antimicrobial properties of new rhamnolipids produced by Pseudomonas aeruginosa AT10 from soybean oil refinery wastes, Langmuir. 17 (2001) 1367–1371. </w:t>
      </w:r>
      <w:r w:rsidRPr="00C55261">
        <w:rPr>
          <w:noProof/>
          <w:color w:val="00B0F0"/>
          <w:sz w:val="22"/>
          <w:szCs w:val="22"/>
        </w:rPr>
        <w:t>https://doi.org/</w:t>
      </w:r>
      <w:r w:rsidRPr="00C55261">
        <w:rPr>
          <w:color w:val="00B0F0"/>
          <w:sz w:val="22"/>
          <w:szCs w:val="22"/>
        </w:rPr>
        <w:t>10.1021/la0011735</w:t>
      </w:r>
    </w:p>
  </w:endnote>
  <w:endnote w:id="26">
    <w:p w:rsidR="00B558E7" w:rsidRPr="00C55261" w:rsidRDefault="00B558E7" w:rsidP="00D90CE6">
      <w:pPr>
        <w:widowControl w:val="0"/>
        <w:autoSpaceDE w:val="0"/>
        <w:autoSpaceDN w:val="0"/>
        <w:adjustRightInd w:val="0"/>
        <w:spacing w:after="0" w:line="240" w:lineRule="auto"/>
        <w:ind w:left="284" w:hanging="284"/>
        <w:jc w:val="both"/>
        <w:rPr>
          <w:rFonts w:ascii="Times New Roman" w:hAnsi="Times New Roman" w:cs="Times New Roman"/>
          <w:noProof/>
          <w:color w:val="00B0F0"/>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D90CE6">
        <w:rPr>
          <w:rFonts w:ascii="Times New Roman" w:hAnsi="Times New Roman" w:cs="Times New Roman"/>
          <w:noProof/>
        </w:rPr>
        <w:t xml:space="preserve">H. Abbasi, K. Akbari, M. Manoochehr, H. Shahbani, Physicochemical characterization of a monorhamnolipid secreted by </w:t>
      </w:r>
      <w:r w:rsidRPr="00D90CE6">
        <w:rPr>
          <w:rFonts w:ascii="Times New Roman" w:hAnsi="Times New Roman" w:cs="Times New Roman"/>
          <w:i/>
          <w:noProof/>
        </w:rPr>
        <w:t>Pseudomonas aeruginosa</w:t>
      </w:r>
      <w:r w:rsidRPr="00D90CE6">
        <w:rPr>
          <w:rFonts w:ascii="Times New Roman" w:hAnsi="Times New Roman" w:cs="Times New Roman"/>
          <w:noProof/>
        </w:rPr>
        <w:t xml:space="preserve"> MA01 in aqueous media . An experimental and molecular dynamics study, Colloids Surfaces B Biointerfaces. 101 (2013) 256–265</w:t>
      </w:r>
      <w:r w:rsidRPr="00C55261">
        <w:rPr>
          <w:rFonts w:ascii="Times New Roman" w:hAnsi="Times New Roman" w:cs="Times New Roman"/>
          <w:noProof/>
          <w:color w:val="00B0F0"/>
        </w:rPr>
        <w:t xml:space="preserve">. </w:t>
      </w:r>
      <w:hyperlink r:id="rId20" w:tgtFrame="_blank" w:tooltip="Persistent link using digital object identifier" w:history="1">
        <w:r w:rsidRPr="00C55261">
          <w:rPr>
            <w:rFonts w:ascii="Times New Roman" w:hAnsi="Times New Roman" w:cs="Times New Roman"/>
            <w:color w:val="00B0F0"/>
          </w:rPr>
          <w:t>https://doi.org/10.1016/j.colsurfb.2012.06.035</w:t>
        </w:r>
      </w:hyperlink>
    </w:p>
  </w:endnote>
  <w:endnote w:id="27">
    <w:p w:rsidR="00B558E7" w:rsidRPr="00C55261" w:rsidRDefault="00B558E7" w:rsidP="00D90CE6">
      <w:pPr>
        <w:widowControl w:val="0"/>
        <w:autoSpaceDE w:val="0"/>
        <w:autoSpaceDN w:val="0"/>
        <w:adjustRightInd w:val="0"/>
        <w:spacing w:after="0" w:line="240" w:lineRule="auto"/>
        <w:ind w:left="284" w:hanging="284"/>
        <w:jc w:val="both"/>
        <w:rPr>
          <w:rFonts w:ascii="Times New Roman" w:hAnsi="Times New Roman" w:cs="Times New Roman"/>
          <w:noProof/>
          <w:color w:val="00B0F0"/>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D90CE6">
        <w:rPr>
          <w:rFonts w:ascii="Times New Roman" w:hAnsi="Times New Roman" w:cs="Times New Roman"/>
          <w:noProof/>
        </w:rPr>
        <w:t xml:space="preserve">M.L. Chen, J. Penfold, R.K. Thomas, T.J.P. Smyth, A. Perfumo, R. Marchant, I.M. Banat, P. Stevenson, A. Parry, I. Tucker, I. Grillo, Solution self-assembly and adsorption at the air-water interface of the monorhamnose and dirhamnose rhamnolipids and their mixtures, Langmuir. 26 (2010) 18281–18292. </w:t>
      </w:r>
      <w:r w:rsidRPr="00C55261">
        <w:rPr>
          <w:rFonts w:ascii="Times New Roman" w:hAnsi="Times New Roman" w:cs="Times New Roman"/>
          <w:noProof/>
          <w:color w:val="00B0F0"/>
        </w:rPr>
        <w:t>https://doi.org/</w:t>
      </w:r>
      <w:r w:rsidRPr="00C55261">
        <w:rPr>
          <w:rFonts w:ascii="Times New Roman" w:hAnsi="Times New Roman" w:cs="Times New Roman"/>
          <w:color w:val="00B0F0"/>
        </w:rPr>
        <w:t>10.1021/la1031812.</w:t>
      </w:r>
    </w:p>
  </w:endnote>
  <w:endnote w:id="28">
    <w:p w:rsidR="00B558E7" w:rsidRPr="00D90CE6" w:rsidRDefault="00B558E7" w:rsidP="00D90CE6">
      <w:pPr>
        <w:widowControl w:val="0"/>
        <w:autoSpaceDE w:val="0"/>
        <w:autoSpaceDN w:val="0"/>
        <w:adjustRightInd w:val="0"/>
        <w:spacing w:after="0" w:line="240" w:lineRule="auto"/>
        <w:ind w:left="284" w:hanging="284"/>
        <w:jc w:val="both"/>
        <w:rPr>
          <w:rFonts w:ascii="Times New Roman" w:hAnsi="Times New Roman" w:cs="Times New Roman"/>
          <w:noProof/>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D90CE6">
        <w:rPr>
          <w:rFonts w:ascii="Times New Roman" w:hAnsi="Times New Roman" w:cs="Times New Roman"/>
          <w:noProof/>
        </w:rPr>
        <w:t xml:space="preserve">H. Zhong, G.M. Zeng, J.X. Liu, X.M. Xu, X.Z. Yuan, H.Y. Fu, G.H. Huang, Z.F. Liu, Y. Ding, Adsorption of monorhamnolipid and dirhamnolipid on two Pseudomonas aeruginosa strains and the effect on cell surface hydrophobicity, Appl. Microbiol. Biotechnol. 79 (2008) 671–677. </w:t>
      </w:r>
      <w:r w:rsidRPr="00C55261">
        <w:rPr>
          <w:rFonts w:ascii="Times New Roman" w:hAnsi="Times New Roman" w:cs="Times New Roman"/>
          <w:color w:val="00B0F0"/>
        </w:rPr>
        <w:t>https://doi.org/10.1007/s00253-008-1461-y</w:t>
      </w:r>
    </w:p>
  </w:endnote>
  <w:endnote w:id="29">
    <w:p w:rsidR="00B558E7" w:rsidRPr="00C55261" w:rsidRDefault="00B558E7" w:rsidP="00D90CE6">
      <w:pPr>
        <w:widowControl w:val="0"/>
        <w:autoSpaceDE w:val="0"/>
        <w:autoSpaceDN w:val="0"/>
        <w:adjustRightInd w:val="0"/>
        <w:spacing w:after="0" w:line="240" w:lineRule="auto"/>
        <w:ind w:left="284" w:hanging="284"/>
        <w:jc w:val="both"/>
        <w:rPr>
          <w:rFonts w:ascii="Times New Roman" w:hAnsi="Times New Roman" w:cs="Times New Roman"/>
          <w:noProof/>
          <w:color w:val="00B0F0"/>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D90CE6">
        <w:rPr>
          <w:rFonts w:ascii="Times New Roman" w:hAnsi="Times New Roman" w:cs="Times New Roman"/>
          <w:noProof/>
        </w:rPr>
        <w:t xml:space="preserve">T.B. Lotfabad, H. Abassi, R. Ahmadkhaniha, R. Roostaazad, F. Masoomi, H.S. Zahiri, G. Ahmadian, H. Vali, K.A. Noghabi, Structural characterization of a rhamnolipid-type biosurfactant produced by Pseudomonas aeruginosa MR01: Enhancement of di-rhamnolipid proportion using gamma irradiation, Colloids Surfaces B Biointerfaces. 81 (2010) 397–405. </w:t>
      </w:r>
      <w:hyperlink r:id="rId21" w:tgtFrame="_blank" w:tooltip="Persistent link using digital object identifier" w:history="1">
        <w:r w:rsidRPr="00C55261">
          <w:rPr>
            <w:rFonts w:ascii="Times New Roman" w:hAnsi="Times New Roman" w:cs="Times New Roman"/>
            <w:color w:val="00B0F0"/>
          </w:rPr>
          <w:t>https://doi.org/10.1016/j.colsurfb.2010.06.026</w:t>
        </w:r>
      </w:hyperlink>
    </w:p>
  </w:endnote>
  <w:endnote w:id="30">
    <w:p w:rsidR="00B558E7" w:rsidRPr="00C55261" w:rsidRDefault="00B558E7" w:rsidP="00D90CE6">
      <w:pPr>
        <w:widowControl w:val="0"/>
        <w:autoSpaceDE w:val="0"/>
        <w:autoSpaceDN w:val="0"/>
        <w:adjustRightInd w:val="0"/>
        <w:spacing w:after="0" w:line="240" w:lineRule="auto"/>
        <w:ind w:left="284" w:hanging="284"/>
        <w:jc w:val="both"/>
        <w:rPr>
          <w:rFonts w:ascii="Times New Roman" w:hAnsi="Times New Roman" w:cs="Times New Roman"/>
          <w:noProof/>
          <w:color w:val="00B0F0"/>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D90CE6">
        <w:rPr>
          <w:rFonts w:ascii="Times New Roman" w:hAnsi="Times New Roman" w:cs="Times New Roman"/>
          <w:noProof/>
        </w:rPr>
        <w:t xml:space="preserve">A. Colomer, A. Pinazo, M.T. García, M. Mitjans, M.P. Vinardell, M.R. Infante, V. Martínez, L. Pérez, PH-sensitive surfactants from lysine: Assessment of their cytotoxicity and environmental behavior, Langmuir. 28 (2012) 5900–5912. </w:t>
      </w:r>
      <w:r w:rsidRPr="00C55261">
        <w:rPr>
          <w:rFonts w:ascii="Times New Roman" w:hAnsi="Times New Roman" w:cs="Times New Roman"/>
          <w:noProof/>
          <w:color w:val="00B0F0"/>
        </w:rPr>
        <w:t>https://doi.org/</w:t>
      </w:r>
      <w:r w:rsidRPr="00C55261">
        <w:rPr>
          <w:rFonts w:ascii="Times New Roman" w:hAnsi="Times New Roman" w:cs="Times New Roman"/>
          <w:color w:val="00B0F0"/>
        </w:rPr>
        <w:t>10.1021/la203974f</w:t>
      </w:r>
    </w:p>
  </w:endnote>
  <w:endnote w:id="31">
    <w:p w:rsidR="00B558E7" w:rsidRPr="00D90CE6" w:rsidRDefault="00B558E7" w:rsidP="000A6761">
      <w:pPr>
        <w:widowControl w:val="0"/>
        <w:autoSpaceDE w:val="0"/>
        <w:autoSpaceDN w:val="0"/>
        <w:adjustRightInd w:val="0"/>
        <w:spacing w:after="0" w:line="240" w:lineRule="auto"/>
        <w:ind w:left="284" w:hanging="284"/>
        <w:jc w:val="both"/>
        <w:rPr>
          <w:rFonts w:ascii="Times New Roman" w:hAnsi="Times New Roman" w:cs="Times New Roman"/>
          <w:noProof/>
          <w:color w:val="00B0F0"/>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D90CE6">
        <w:rPr>
          <w:rFonts w:ascii="Times New Roman" w:hAnsi="Times New Roman" w:cs="Times New Roman"/>
          <w:noProof/>
        </w:rPr>
        <w:t>Morán, M.C., Pinazo, A.., Pérez, L., Clapés, P., Angelet, M., 2004, “Green” amino acid-based surfactants, Grenn Chemistry 5, 233–240</w:t>
      </w:r>
      <w:r w:rsidRPr="00D90CE6">
        <w:rPr>
          <w:rFonts w:ascii="Times New Roman" w:hAnsi="Times New Roman" w:cs="Times New Roman"/>
          <w:noProof/>
          <w:color w:val="00B0F0"/>
        </w:rPr>
        <w:t>.</w:t>
      </w:r>
      <w:r w:rsidRPr="00D90CE6">
        <w:rPr>
          <w:rFonts w:ascii="Times New Roman" w:hAnsi="Times New Roman" w:cs="Times New Roman"/>
          <w:color w:val="00B0F0"/>
        </w:rPr>
        <w:t xml:space="preserve"> </w:t>
      </w:r>
      <w:hyperlink r:id="rId22" w:history="1">
        <w:r w:rsidRPr="00D90CE6">
          <w:rPr>
            <w:rStyle w:val="Hipervnculo"/>
            <w:rFonts w:ascii="Times New Roman" w:hAnsi="Times New Roman" w:cs="Times New Roman"/>
            <w:noProof/>
            <w:color w:val="00B0F0"/>
            <w:u w:val="none"/>
          </w:rPr>
          <w:t>https://doi.org/</w:t>
        </w:r>
        <w:r w:rsidRPr="00D90CE6">
          <w:rPr>
            <w:rStyle w:val="Hipervnculo"/>
            <w:rFonts w:ascii="Times New Roman" w:hAnsi="Times New Roman" w:cs="Times New Roman"/>
            <w:color w:val="00B0F0"/>
            <w:u w:val="none"/>
          </w:rPr>
          <w:t>10.1039/B400293H</w:t>
        </w:r>
      </w:hyperlink>
    </w:p>
  </w:endnote>
  <w:endnote w:id="32">
    <w:p w:rsidR="00B558E7" w:rsidRPr="00C55261" w:rsidRDefault="00B558E7" w:rsidP="000A6761">
      <w:pPr>
        <w:spacing w:after="0" w:line="240" w:lineRule="auto"/>
        <w:ind w:left="284" w:hanging="284"/>
        <w:rPr>
          <w:rFonts w:ascii="Times New Roman" w:eastAsia="Times New Roman" w:hAnsi="Times New Roman" w:cs="Times New Roman"/>
          <w:color w:val="00B0F0"/>
          <w:lang w:eastAsia="es-ES"/>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D90CE6">
        <w:rPr>
          <w:rFonts w:ascii="Times New Roman" w:hAnsi="Times New Roman" w:cs="Times New Roman"/>
          <w:noProof/>
        </w:rPr>
        <w:t xml:space="preserve">A. Bhadani, S. Singh, Novel gemini pyridinium surfactants: Synthesis and study of their surface activity, DNA binding, and cytotoxicity, Langmuir. 25 (2009) 11703–11712. </w:t>
      </w:r>
      <w:r w:rsidRPr="00C55261">
        <w:rPr>
          <w:rFonts w:ascii="Times New Roman" w:hAnsi="Times New Roman" w:cs="Times New Roman"/>
          <w:noProof/>
          <w:color w:val="00B0F0"/>
        </w:rPr>
        <w:t>https://doi.org/</w:t>
      </w:r>
      <w:hyperlink r:id="rId23" w:tgtFrame="_blank" w:history="1">
        <w:r w:rsidRPr="00C55261">
          <w:rPr>
            <w:rFonts w:ascii="Times New Roman" w:eastAsia="Times New Roman" w:hAnsi="Times New Roman" w:cs="Times New Roman"/>
            <w:color w:val="00B0F0"/>
            <w:u w:val="single"/>
            <w:lang w:eastAsia="es-ES"/>
          </w:rPr>
          <w:t>10.1021/la901641f</w:t>
        </w:r>
      </w:hyperlink>
    </w:p>
  </w:endnote>
  <w:endnote w:id="33">
    <w:p w:rsidR="00B558E7" w:rsidRPr="00C55261" w:rsidRDefault="00B558E7" w:rsidP="000A6761">
      <w:pPr>
        <w:widowControl w:val="0"/>
        <w:autoSpaceDE w:val="0"/>
        <w:autoSpaceDN w:val="0"/>
        <w:adjustRightInd w:val="0"/>
        <w:spacing w:after="0" w:line="240" w:lineRule="auto"/>
        <w:ind w:left="284" w:hanging="284"/>
        <w:jc w:val="both"/>
        <w:rPr>
          <w:rFonts w:ascii="Times New Roman" w:hAnsi="Times New Roman" w:cs="Times New Roman"/>
          <w:noProof/>
          <w:color w:val="00B0F0"/>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D90CE6">
        <w:rPr>
          <w:rFonts w:ascii="Times New Roman" w:hAnsi="Times New Roman" w:cs="Times New Roman"/>
          <w:noProof/>
        </w:rPr>
        <w:t xml:space="preserve">K. Tsubone, Y. Arakawa, M.J. Rosen, Structural effects on surface and micellar properties of alkanediyl- α,ω -bis(sodium N -acyl- β -alaninate) gemini surfactants, J. Colloid Interface Sci. 262 (2003) 516–524. </w:t>
      </w:r>
      <w:hyperlink r:id="rId24" w:tgtFrame="_blank" w:tooltip="Persistent link using digital object identifier" w:history="1">
        <w:r w:rsidRPr="00C55261">
          <w:rPr>
            <w:rFonts w:ascii="Times New Roman" w:hAnsi="Times New Roman" w:cs="Times New Roman"/>
            <w:color w:val="00B0F0"/>
          </w:rPr>
          <w:t>https://doi.org/10.1016/S0021-9797(03)00078-X</w:t>
        </w:r>
      </w:hyperlink>
    </w:p>
  </w:endnote>
  <w:endnote w:id="34">
    <w:p w:rsidR="00B558E7" w:rsidRPr="001E0670" w:rsidRDefault="00B558E7" w:rsidP="00E81A2C">
      <w:pPr>
        <w:widowControl w:val="0"/>
        <w:autoSpaceDE w:val="0"/>
        <w:autoSpaceDN w:val="0"/>
        <w:adjustRightInd w:val="0"/>
        <w:spacing w:after="0" w:line="240" w:lineRule="auto"/>
        <w:ind w:left="640" w:hanging="640"/>
        <w:jc w:val="both"/>
        <w:rPr>
          <w:rFonts w:ascii="Times New Roman" w:hAnsi="Times New Roman" w:cs="Times New Roman"/>
          <w:noProof/>
          <w:color w:val="00B0F0"/>
        </w:rPr>
      </w:pPr>
      <w:r w:rsidRPr="001E0670">
        <w:rPr>
          <w:rFonts w:ascii="Times New Roman" w:hAnsi="Times New Roman" w:cs="Times New Roman"/>
        </w:rPr>
        <w:t>[</w:t>
      </w:r>
      <w:r w:rsidRPr="001E0670">
        <w:rPr>
          <w:rStyle w:val="Refdenotaalfinal"/>
          <w:rFonts w:ascii="Times New Roman" w:hAnsi="Times New Roman" w:cs="Times New Roman"/>
          <w:vertAlign w:val="baseline"/>
        </w:rPr>
        <w:endnoteRef/>
      </w:r>
      <w:r w:rsidRPr="001E0670">
        <w:rPr>
          <w:rFonts w:ascii="Times New Roman" w:hAnsi="Times New Roman" w:cs="Times New Roman"/>
        </w:rPr>
        <w:t xml:space="preserve">] </w:t>
      </w:r>
      <w:r w:rsidRPr="001E0670">
        <w:rPr>
          <w:rFonts w:ascii="Times New Roman" w:hAnsi="Times New Roman" w:cs="Times New Roman"/>
          <w:noProof/>
        </w:rPr>
        <w:t xml:space="preserve">Mariko, D., Zdziennicka, A., Janczuk, B., 2014, Thermodynamic properties of rhamnolipid micellization and adsorption, Colloids Surfaces B Biointerfaces. 119,  22–29. </w:t>
      </w:r>
      <w:hyperlink r:id="rId25" w:tgtFrame="_blank" w:tooltip="Persistent link using digital object identifier" w:history="1">
        <w:r w:rsidRPr="001E0670">
          <w:rPr>
            <w:rFonts w:ascii="Times New Roman" w:hAnsi="Times New Roman" w:cs="Times New Roman"/>
            <w:color w:val="00B0F0"/>
          </w:rPr>
          <w:t>https://doi.org/10.1016/j.colsurfb.2014.04.020</w:t>
        </w:r>
      </w:hyperlink>
      <w:r w:rsidRPr="001E0670">
        <w:rPr>
          <w:rFonts w:ascii="Times New Roman" w:hAnsi="Times New Roman" w:cs="Times New Roman"/>
          <w:color w:val="00B0F0"/>
        </w:rPr>
        <w:t>.</w:t>
      </w:r>
    </w:p>
  </w:endnote>
  <w:endnote w:id="35">
    <w:p w:rsidR="00B558E7" w:rsidRPr="00C55261" w:rsidRDefault="00B558E7" w:rsidP="00E81A2C">
      <w:pPr>
        <w:widowControl w:val="0"/>
        <w:autoSpaceDE w:val="0"/>
        <w:autoSpaceDN w:val="0"/>
        <w:adjustRightInd w:val="0"/>
        <w:spacing w:after="0" w:line="240" w:lineRule="auto"/>
        <w:ind w:left="284" w:hanging="284"/>
        <w:jc w:val="both"/>
        <w:rPr>
          <w:rFonts w:ascii="Times New Roman" w:hAnsi="Times New Roman" w:cs="Times New Roman"/>
          <w:noProof/>
          <w:color w:val="00B0F0"/>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D90CE6">
        <w:rPr>
          <w:rFonts w:ascii="Times New Roman" w:hAnsi="Times New Roman" w:cs="Times New Roman"/>
          <w:noProof/>
        </w:rPr>
        <w:t>E. Haba, S. Bouhdid, N. Torrego-Solana, A.M. Marqués, M.J. Espuny, M.J. García-Celma, A. Manresa, Rhamnolipids as emulsifying agents for essential oil formulations: Antimicrobial effect against Candida albicans and methicillin-resistant Staphylococcus aureus, Int. J. Pharm. 476 (2014) 134–141</w:t>
      </w:r>
      <w:r w:rsidRPr="00C55261">
        <w:rPr>
          <w:rFonts w:ascii="Times New Roman" w:hAnsi="Times New Roman" w:cs="Times New Roman"/>
          <w:noProof/>
          <w:color w:val="00B0F0"/>
        </w:rPr>
        <w:t xml:space="preserve">. </w:t>
      </w:r>
      <w:hyperlink r:id="rId26" w:tgtFrame="_blank" w:tooltip="Persistent link using digital object identifier" w:history="1">
        <w:r w:rsidRPr="00C55261">
          <w:rPr>
            <w:rFonts w:ascii="Times New Roman" w:hAnsi="Times New Roman" w:cs="Times New Roman"/>
            <w:color w:val="00B0F0"/>
          </w:rPr>
          <w:t>https://doi.org/10.1016/j.ijpharm.2014.09.039</w:t>
        </w:r>
      </w:hyperlink>
      <w:r w:rsidRPr="00C55261">
        <w:rPr>
          <w:rFonts w:ascii="Times New Roman" w:hAnsi="Times New Roman" w:cs="Times New Roman"/>
          <w:color w:val="00B0F0"/>
        </w:rPr>
        <w:t>.</w:t>
      </w:r>
    </w:p>
  </w:endnote>
  <w:endnote w:id="36">
    <w:p w:rsidR="00B558E7" w:rsidRPr="00C55261" w:rsidRDefault="00B558E7" w:rsidP="00E81A2C">
      <w:pPr>
        <w:widowControl w:val="0"/>
        <w:autoSpaceDE w:val="0"/>
        <w:autoSpaceDN w:val="0"/>
        <w:adjustRightInd w:val="0"/>
        <w:spacing w:after="0" w:line="240" w:lineRule="auto"/>
        <w:ind w:left="284" w:hanging="284"/>
        <w:jc w:val="both"/>
        <w:rPr>
          <w:rFonts w:ascii="Times New Roman" w:hAnsi="Times New Roman" w:cs="Times New Roman"/>
          <w:noProof/>
          <w:color w:val="00B0F0"/>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D90CE6">
        <w:rPr>
          <w:rFonts w:ascii="Times New Roman" w:hAnsi="Times New Roman" w:cs="Times New Roman"/>
          <w:noProof/>
        </w:rPr>
        <w:t xml:space="preserve">O. Pornsunthorntawee, S. Chavadej, R. Rujiravanit, Solution properties and vesicle formation of rhamnolipid biosurfactants produced by Pseudomonas aeruginosa SP4, Colloids Surfaces B Biointerfaces. 72 (2009) 6–15. </w:t>
      </w:r>
      <w:hyperlink r:id="rId27" w:tgtFrame="_blank" w:tooltip="Persistent link using digital object identifier" w:history="1">
        <w:r w:rsidRPr="00C55261">
          <w:rPr>
            <w:rFonts w:ascii="Times New Roman" w:hAnsi="Times New Roman" w:cs="Times New Roman"/>
            <w:color w:val="00B0F0"/>
          </w:rPr>
          <w:t>https://doi.org/10.1016/j.colsurfb.2009.03.006</w:t>
        </w:r>
      </w:hyperlink>
      <w:r w:rsidRPr="00C55261">
        <w:rPr>
          <w:rFonts w:ascii="Times New Roman" w:hAnsi="Times New Roman" w:cs="Times New Roman"/>
          <w:color w:val="00B0F0"/>
        </w:rPr>
        <w:t>.</w:t>
      </w:r>
    </w:p>
  </w:endnote>
  <w:endnote w:id="37">
    <w:p w:rsidR="00B558E7" w:rsidRPr="00C55261" w:rsidRDefault="00B558E7" w:rsidP="00E81A2C">
      <w:pPr>
        <w:widowControl w:val="0"/>
        <w:autoSpaceDE w:val="0"/>
        <w:autoSpaceDN w:val="0"/>
        <w:adjustRightInd w:val="0"/>
        <w:spacing w:after="0" w:line="240" w:lineRule="auto"/>
        <w:ind w:left="284" w:hanging="284"/>
        <w:jc w:val="both"/>
        <w:rPr>
          <w:rFonts w:ascii="Times New Roman" w:hAnsi="Times New Roman" w:cs="Times New Roman"/>
          <w:noProof/>
          <w:color w:val="00B0F0"/>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D90CE6">
        <w:rPr>
          <w:rFonts w:ascii="Times New Roman" w:hAnsi="Times New Roman" w:cs="Times New Roman"/>
          <w:noProof/>
        </w:rPr>
        <w:t xml:space="preserve">B. İkizler, G. Arslan, E. Kipcak, C. Dirik, D. Çelenk, T. Aktuğlu, Ş. Helvacı, S. Peker, Surface adsorption and spontaneous aggregation of rhamnolipid mixtures in aqueous solutions, Colloids Surfaces A Physicochem. Eng. Asp. 519 (2017) 125–136. </w:t>
      </w:r>
      <w:hyperlink r:id="rId28" w:tgtFrame="_blank" w:tooltip="Persistent link using digital object identifier" w:history="1">
        <w:r w:rsidRPr="00C55261">
          <w:rPr>
            <w:rFonts w:ascii="Times New Roman" w:hAnsi="Times New Roman" w:cs="Times New Roman"/>
            <w:color w:val="00B0F0"/>
          </w:rPr>
          <w:t>https://doi.org/10.1016/j.colsurfa.2016.06.056</w:t>
        </w:r>
      </w:hyperlink>
      <w:r w:rsidRPr="00C55261">
        <w:rPr>
          <w:rFonts w:ascii="Times New Roman" w:hAnsi="Times New Roman" w:cs="Times New Roman"/>
          <w:color w:val="00B0F0"/>
        </w:rPr>
        <w:t>.</w:t>
      </w:r>
    </w:p>
  </w:endnote>
  <w:endnote w:id="38">
    <w:p w:rsidR="00B558E7" w:rsidRPr="00D90CE6" w:rsidRDefault="00B558E7" w:rsidP="00E81A2C">
      <w:pPr>
        <w:widowControl w:val="0"/>
        <w:autoSpaceDE w:val="0"/>
        <w:autoSpaceDN w:val="0"/>
        <w:adjustRightInd w:val="0"/>
        <w:spacing w:after="0" w:line="240" w:lineRule="auto"/>
        <w:ind w:left="284" w:hanging="284"/>
        <w:jc w:val="both"/>
        <w:rPr>
          <w:rFonts w:ascii="Times New Roman" w:hAnsi="Times New Roman" w:cs="Times New Roman"/>
          <w:noProof/>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D90CE6">
        <w:rPr>
          <w:rFonts w:ascii="Times New Roman" w:hAnsi="Times New Roman" w:cs="Times New Roman"/>
          <w:noProof/>
        </w:rPr>
        <w:t>H. Zhong, L. Yang, X. Yang, G. Zeng, Z. Liu, Y. Liu, X. Yuan, Aggregation of low-concentration dirhamnolipid biosurfactant in electrolyte solution, RSC Adv. 5 (2015) 88578–88582</w:t>
      </w:r>
      <w:r w:rsidRPr="00C55261">
        <w:rPr>
          <w:rFonts w:ascii="Times New Roman" w:hAnsi="Times New Roman" w:cs="Times New Roman"/>
          <w:noProof/>
          <w:color w:val="00B0F0"/>
        </w:rPr>
        <w:t>.</w:t>
      </w:r>
      <w:r w:rsidRPr="00C55261">
        <w:rPr>
          <w:rFonts w:ascii="Times New Roman" w:hAnsi="Times New Roman" w:cs="Times New Roman"/>
          <w:color w:val="00B0F0"/>
        </w:rPr>
        <w:t xml:space="preserve"> https://doi.org/10.1039/c5ra16817a.</w:t>
      </w:r>
    </w:p>
  </w:endnote>
  <w:endnote w:id="39">
    <w:p w:rsidR="00B558E7" w:rsidRPr="00C55261" w:rsidRDefault="00B558E7" w:rsidP="00E81A2C">
      <w:pPr>
        <w:pStyle w:val="Textonotaalfinal"/>
        <w:ind w:left="284" w:hanging="284"/>
        <w:rPr>
          <w:color w:val="00B0F0"/>
          <w:sz w:val="22"/>
          <w:szCs w:val="22"/>
          <w:lang w:val="en-US"/>
        </w:rPr>
      </w:pPr>
      <w:r w:rsidRPr="00D90CE6">
        <w:rPr>
          <w:sz w:val="22"/>
          <w:szCs w:val="22"/>
        </w:rPr>
        <w:t>[</w:t>
      </w:r>
      <w:r w:rsidRPr="00D90CE6">
        <w:rPr>
          <w:rStyle w:val="Refdenotaalfinal"/>
          <w:sz w:val="22"/>
          <w:szCs w:val="22"/>
          <w:vertAlign w:val="baseline"/>
        </w:rPr>
        <w:endnoteRef/>
      </w:r>
      <w:r w:rsidRPr="00D90CE6">
        <w:rPr>
          <w:sz w:val="22"/>
          <w:szCs w:val="22"/>
        </w:rPr>
        <w:t xml:space="preserve">] </w:t>
      </w:r>
      <w:r w:rsidRPr="00D90CE6">
        <w:rPr>
          <w:noProof/>
          <w:sz w:val="22"/>
          <w:szCs w:val="22"/>
        </w:rPr>
        <w:t>Y. Guo, Y. Hu, R.R. Gu, H. Lin, Characterization and micellization of rhamnolipidic fractions and crude extracts produced by Pseudomonas aeruginosa mutant MIG-N146, J. Colloid Interface Sci. 331 (2009) 356–363</w:t>
      </w:r>
      <w:r w:rsidRPr="00C55261">
        <w:rPr>
          <w:noProof/>
          <w:color w:val="00B0F0"/>
          <w:sz w:val="22"/>
          <w:szCs w:val="22"/>
        </w:rPr>
        <w:t xml:space="preserve">. </w:t>
      </w:r>
      <w:hyperlink r:id="rId29" w:tgtFrame="_blank" w:tooltip="Persistent link using digital object identifier" w:history="1">
        <w:r w:rsidRPr="00C55261">
          <w:rPr>
            <w:color w:val="00B0F0"/>
            <w:sz w:val="22"/>
            <w:szCs w:val="22"/>
          </w:rPr>
          <w:t>https://doi.org/10.1016/j.jcis.2008.11.039</w:t>
        </w:r>
      </w:hyperlink>
      <w:r w:rsidRPr="00C55261">
        <w:rPr>
          <w:color w:val="00B0F0"/>
          <w:sz w:val="22"/>
          <w:szCs w:val="22"/>
        </w:rPr>
        <w:t>.</w:t>
      </w:r>
    </w:p>
  </w:endnote>
  <w:endnote w:id="40">
    <w:p w:rsidR="00B558E7" w:rsidRPr="00C55261" w:rsidRDefault="00B558E7" w:rsidP="00D90CE6">
      <w:pPr>
        <w:widowControl w:val="0"/>
        <w:autoSpaceDE w:val="0"/>
        <w:autoSpaceDN w:val="0"/>
        <w:adjustRightInd w:val="0"/>
        <w:spacing w:after="0" w:line="240" w:lineRule="auto"/>
        <w:ind w:left="284" w:hanging="284"/>
        <w:jc w:val="both"/>
        <w:rPr>
          <w:rFonts w:ascii="Times New Roman" w:hAnsi="Times New Roman" w:cs="Times New Roman"/>
          <w:noProof/>
          <w:color w:val="00B0F0"/>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1539D7">
        <w:rPr>
          <w:rFonts w:ascii="Times New Roman" w:hAnsi="Times New Roman" w:cs="Times New Roman"/>
          <w:noProof/>
        </w:rPr>
        <w:t xml:space="preserve">I. Grillo, J. Penfold, I. Tucker, F. Cousin, Spontaneous formation of nanovesicles in mixtures of nonionic and dialkyl chain cationic surfactants studied by surface tension, Langmuir 25 (2009) 3932–3943. </w:t>
      </w:r>
      <w:r w:rsidRPr="00C55261">
        <w:rPr>
          <w:rFonts w:ascii="Times New Roman" w:hAnsi="Times New Roman" w:cs="Times New Roman"/>
          <w:noProof/>
          <w:color w:val="00B0F0"/>
        </w:rPr>
        <w:t>https://doi.org/</w:t>
      </w:r>
      <w:r w:rsidRPr="00C55261">
        <w:rPr>
          <w:rFonts w:ascii="Times New Roman" w:hAnsi="Times New Roman" w:cs="Times New Roman"/>
          <w:color w:val="00B0F0"/>
        </w:rPr>
        <w:t>10.1021/la802435h</w:t>
      </w:r>
    </w:p>
  </w:endnote>
  <w:endnote w:id="41">
    <w:p w:rsidR="00B558E7" w:rsidRPr="00D90CE6" w:rsidRDefault="00B558E7" w:rsidP="0043685A">
      <w:pPr>
        <w:widowControl w:val="0"/>
        <w:autoSpaceDE w:val="0"/>
        <w:autoSpaceDN w:val="0"/>
        <w:adjustRightInd w:val="0"/>
        <w:spacing w:after="0" w:line="240" w:lineRule="auto"/>
        <w:ind w:left="284" w:hanging="284"/>
        <w:jc w:val="both"/>
        <w:rPr>
          <w:rFonts w:ascii="Times New Roman" w:hAnsi="Times New Roman" w:cs="Times New Roman"/>
          <w:noProof/>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1539D7">
        <w:rPr>
          <w:rFonts w:ascii="Times New Roman" w:hAnsi="Times New Roman" w:cs="Times New Roman"/>
          <w:noProof/>
        </w:rPr>
        <w:t xml:space="preserve">T. Kim, J. Baek, C.Z. Bai, J.Park, Arginine-conjugated polypropylenimine dendrimer as a non-toxic and efficient gene delivery carrier, Biomaterials. 28 (2007) 2061–2067. </w:t>
      </w:r>
      <w:hyperlink r:id="rId30" w:tgtFrame="_blank" w:tooltip="Persistent link using digital object identifier" w:history="1">
        <w:r w:rsidRPr="00C55261">
          <w:rPr>
            <w:rFonts w:ascii="Times New Roman" w:hAnsi="Times New Roman" w:cs="Times New Roman"/>
            <w:color w:val="00B0F0"/>
          </w:rPr>
          <w:t>https://doi.org/10.1016/j.biomaterials.2006.12.013</w:t>
        </w:r>
      </w:hyperlink>
      <w:r w:rsidRPr="001539D7">
        <w:rPr>
          <w:rFonts w:ascii="Times New Roman" w:hAnsi="Times New Roman" w:cs="Times New Roman"/>
        </w:rPr>
        <w:t>.</w:t>
      </w:r>
    </w:p>
  </w:endnote>
  <w:endnote w:id="42">
    <w:p w:rsidR="00B558E7" w:rsidRPr="00D90CE6" w:rsidRDefault="00B558E7" w:rsidP="00B83044">
      <w:pPr>
        <w:widowControl w:val="0"/>
        <w:autoSpaceDE w:val="0"/>
        <w:autoSpaceDN w:val="0"/>
        <w:adjustRightInd w:val="0"/>
        <w:spacing w:after="0" w:line="240" w:lineRule="auto"/>
        <w:ind w:left="284" w:hanging="284"/>
        <w:jc w:val="both"/>
        <w:rPr>
          <w:rFonts w:ascii="Times New Roman" w:hAnsi="Times New Roman" w:cs="Times New Roman"/>
          <w:noProof/>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1539D7">
        <w:rPr>
          <w:rFonts w:ascii="Times New Roman" w:hAnsi="Times New Roman" w:cs="Times New Roman"/>
          <w:noProof/>
        </w:rPr>
        <w:t xml:space="preserve">A. Dasgupta, P.K. Das, R.S. Dias, M.G. Miguel, B. Lindman, Effect of headgroup on DNA - Cationic surfactant interactions, J. Phys. Chem. B. 111 (2007) 8502–8508. </w:t>
      </w:r>
      <w:r w:rsidRPr="00C55261">
        <w:rPr>
          <w:rFonts w:ascii="Times New Roman" w:hAnsi="Times New Roman" w:cs="Times New Roman"/>
          <w:noProof/>
          <w:color w:val="00B0F0"/>
        </w:rPr>
        <w:t>https://doi.org/</w:t>
      </w:r>
      <w:hyperlink r:id="rId31" w:tgtFrame="_blank" w:history="1">
        <w:r w:rsidRPr="00C55261">
          <w:rPr>
            <w:rFonts w:ascii="Times New Roman" w:hAnsi="Times New Roman" w:cs="Times New Roman"/>
            <w:color w:val="00B0F0"/>
          </w:rPr>
          <w:t>10.1021/jp068571m</w:t>
        </w:r>
      </w:hyperlink>
      <w:r w:rsidRPr="001539D7">
        <w:rPr>
          <w:rFonts w:ascii="Times New Roman" w:hAnsi="Times New Roman" w:cs="Times New Roman"/>
        </w:rPr>
        <w:t>.</w:t>
      </w:r>
    </w:p>
  </w:endnote>
  <w:endnote w:id="43">
    <w:p w:rsidR="00B558E7" w:rsidRPr="00D90CE6" w:rsidRDefault="00B558E7" w:rsidP="0043685A">
      <w:pPr>
        <w:widowControl w:val="0"/>
        <w:autoSpaceDE w:val="0"/>
        <w:autoSpaceDN w:val="0"/>
        <w:adjustRightInd w:val="0"/>
        <w:spacing w:after="0" w:line="240" w:lineRule="auto"/>
        <w:ind w:left="284" w:hanging="284"/>
        <w:jc w:val="both"/>
        <w:rPr>
          <w:rFonts w:ascii="Times New Roman" w:hAnsi="Times New Roman" w:cs="Times New Roman"/>
          <w:noProof/>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1539D7">
        <w:rPr>
          <w:rFonts w:ascii="Times New Roman" w:hAnsi="Times New Roman" w:cs="Times New Roman"/>
          <w:noProof/>
        </w:rPr>
        <w:t xml:space="preserve">V.A. Izumrudov, M. V. Zhiryakova, A.A. Goulko, Ethidium bromide as a promising probe for studying DNA interaction with cationic amphiphiles and stability of the resulting complexes, Langmuir. 18 (2002) 10348–10356. </w:t>
      </w:r>
      <w:r w:rsidRPr="00C55261">
        <w:rPr>
          <w:rFonts w:ascii="Times New Roman" w:hAnsi="Times New Roman" w:cs="Times New Roman"/>
          <w:noProof/>
          <w:color w:val="00B0F0"/>
        </w:rPr>
        <w:t>https://doi.org/</w:t>
      </w:r>
      <w:r w:rsidRPr="00C55261">
        <w:rPr>
          <w:rFonts w:ascii="Times New Roman" w:hAnsi="Times New Roman" w:cs="Times New Roman"/>
          <w:color w:val="00B0F0"/>
        </w:rPr>
        <w:t>10.1021/la020592u.</w:t>
      </w:r>
    </w:p>
  </w:endnote>
  <w:endnote w:id="44">
    <w:p w:rsidR="00B558E7" w:rsidRPr="00C55261" w:rsidRDefault="00B558E7" w:rsidP="0043685A">
      <w:pPr>
        <w:widowControl w:val="0"/>
        <w:autoSpaceDE w:val="0"/>
        <w:autoSpaceDN w:val="0"/>
        <w:adjustRightInd w:val="0"/>
        <w:spacing w:after="0" w:line="240" w:lineRule="auto"/>
        <w:ind w:left="284" w:hanging="284"/>
        <w:jc w:val="both"/>
        <w:rPr>
          <w:rFonts w:ascii="Times New Roman" w:hAnsi="Times New Roman" w:cs="Times New Roman"/>
          <w:noProof/>
          <w:color w:val="00B0F0"/>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1539D7">
        <w:rPr>
          <w:rFonts w:ascii="Times New Roman" w:hAnsi="Times New Roman" w:cs="Times New Roman"/>
          <w:noProof/>
        </w:rPr>
        <w:t xml:space="preserve">V.M. Jadhav, R. Valaske, S. Maiti, Interaction between 14mer DNA oligonucleotide and cationic surfactants of various chain lengths, J. Phys. Chem. B. 112 (2008) 8824–8831. </w:t>
      </w:r>
      <w:r w:rsidRPr="00C55261">
        <w:rPr>
          <w:rFonts w:ascii="Times New Roman" w:hAnsi="Times New Roman" w:cs="Times New Roman"/>
          <w:noProof/>
          <w:color w:val="00B0F0"/>
        </w:rPr>
        <w:t>https://doi.org/</w:t>
      </w:r>
      <w:r w:rsidRPr="00C55261">
        <w:rPr>
          <w:rFonts w:ascii="Times New Roman" w:hAnsi="Times New Roman" w:cs="Times New Roman"/>
          <w:color w:val="00B0F0"/>
        </w:rPr>
        <w:t>10.1021/jp8017452.</w:t>
      </w:r>
    </w:p>
  </w:endnote>
  <w:endnote w:id="45">
    <w:p w:rsidR="00B558E7" w:rsidRPr="0089655E" w:rsidRDefault="00B558E7" w:rsidP="005C79C8">
      <w:pPr>
        <w:pStyle w:val="Textonotapie"/>
        <w:spacing w:after="0" w:line="240" w:lineRule="auto"/>
        <w:ind w:left="284" w:hanging="284"/>
        <w:jc w:val="both"/>
        <w:rPr>
          <w:rFonts w:ascii="Times New Roman" w:hAnsi="Times New Roman"/>
          <w:sz w:val="22"/>
          <w:szCs w:val="22"/>
          <w:lang w:val="en-US"/>
        </w:rPr>
      </w:pPr>
      <w:r w:rsidRPr="0089655E">
        <w:rPr>
          <w:rFonts w:ascii="Times New Roman" w:hAnsi="Times New Roman"/>
          <w:sz w:val="22"/>
          <w:szCs w:val="22"/>
        </w:rPr>
        <w:t>[</w:t>
      </w:r>
      <w:r w:rsidRPr="0089655E">
        <w:rPr>
          <w:rStyle w:val="Refdenotaalfinal"/>
          <w:rFonts w:ascii="Times New Roman" w:hAnsi="Times New Roman"/>
          <w:sz w:val="22"/>
          <w:szCs w:val="22"/>
          <w:vertAlign w:val="baseline"/>
        </w:rPr>
        <w:endnoteRef/>
      </w:r>
      <w:r w:rsidRPr="0089655E">
        <w:rPr>
          <w:rFonts w:ascii="Times New Roman" w:hAnsi="Times New Roman"/>
          <w:sz w:val="22"/>
          <w:szCs w:val="22"/>
        </w:rPr>
        <w:t xml:space="preserve">] </w:t>
      </w:r>
      <w:r w:rsidRPr="0089655E">
        <w:rPr>
          <w:rFonts w:ascii="Times New Roman" w:eastAsia="Times New Roman" w:hAnsi="Times New Roman"/>
          <w:sz w:val="22"/>
          <w:szCs w:val="22"/>
          <w:lang w:val="en-US" w:eastAsia="es-ES"/>
        </w:rPr>
        <w:t xml:space="preserve">E. </w:t>
      </w:r>
      <w:proofErr w:type="spellStart"/>
      <w:r w:rsidRPr="0089655E">
        <w:rPr>
          <w:rFonts w:ascii="Times New Roman" w:eastAsia="Times New Roman" w:hAnsi="Times New Roman"/>
          <w:sz w:val="22"/>
          <w:szCs w:val="22"/>
          <w:lang w:val="en-US" w:eastAsia="es-ES"/>
        </w:rPr>
        <w:t>Haba</w:t>
      </w:r>
      <w:proofErr w:type="spellEnd"/>
      <w:r w:rsidRPr="0089655E">
        <w:rPr>
          <w:rFonts w:ascii="Times New Roman" w:eastAsia="Times New Roman" w:hAnsi="Times New Roman"/>
          <w:sz w:val="22"/>
          <w:szCs w:val="22"/>
          <w:lang w:val="en-US" w:eastAsia="es-ES"/>
        </w:rPr>
        <w:t xml:space="preserve">, A. </w:t>
      </w:r>
      <w:proofErr w:type="spellStart"/>
      <w:r w:rsidRPr="0089655E">
        <w:rPr>
          <w:rFonts w:ascii="Times New Roman" w:eastAsia="Times New Roman" w:hAnsi="Times New Roman"/>
          <w:sz w:val="22"/>
          <w:szCs w:val="22"/>
          <w:lang w:val="en-US" w:eastAsia="es-ES"/>
        </w:rPr>
        <w:t>Abalos</w:t>
      </w:r>
      <w:proofErr w:type="spellEnd"/>
      <w:r w:rsidRPr="0089655E">
        <w:rPr>
          <w:rFonts w:ascii="Times New Roman" w:eastAsia="Times New Roman" w:hAnsi="Times New Roman"/>
          <w:sz w:val="22"/>
          <w:szCs w:val="22"/>
          <w:lang w:val="en-US" w:eastAsia="es-ES"/>
        </w:rPr>
        <w:t xml:space="preserve">, O. Jauregui, M.J. </w:t>
      </w:r>
      <w:proofErr w:type="spellStart"/>
      <w:r w:rsidRPr="0089655E">
        <w:rPr>
          <w:rFonts w:ascii="Times New Roman" w:eastAsia="Times New Roman" w:hAnsi="Times New Roman"/>
          <w:sz w:val="22"/>
          <w:szCs w:val="22"/>
          <w:lang w:val="en-US" w:eastAsia="es-ES"/>
        </w:rPr>
        <w:t>Espuny</w:t>
      </w:r>
      <w:proofErr w:type="spellEnd"/>
      <w:r w:rsidRPr="0089655E">
        <w:rPr>
          <w:rFonts w:ascii="Times New Roman" w:eastAsia="Times New Roman" w:hAnsi="Times New Roman"/>
          <w:sz w:val="22"/>
          <w:szCs w:val="22"/>
          <w:lang w:val="en-US" w:eastAsia="es-ES"/>
        </w:rPr>
        <w:t xml:space="preserve">, A. Manresa, Use of Liquid Chromatography-mass Spectroscopy for Studying the Composition and Properties of </w:t>
      </w:r>
      <w:proofErr w:type="spellStart"/>
      <w:r w:rsidRPr="0089655E">
        <w:rPr>
          <w:rFonts w:ascii="Times New Roman" w:eastAsia="Times New Roman" w:hAnsi="Times New Roman"/>
          <w:sz w:val="22"/>
          <w:szCs w:val="22"/>
          <w:lang w:val="en-US" w:eastAsia="es-ES"/>
        </w:rPr>
        <w:t>Rhamnolipids</w:t>
      </w:r>
      <w:proofErr w:type="spellEnd"/>
      <w:r w:rsidRPr="0089655E">
        <w:rPr>
          <w:rFonts w:ascii="Times New Roman" w:eastAsia="Times New Roman" w:hAnsi="Times New Roman"/>
          <w:sz w:val="22"/>
          <w:szCs w:val="22"/>
          <w:lang w:val="en-US" w:eastAsia="es-ES"/>
        </w:rPr>
        <w:t xml:space="preserve"> Produced by Different Strains of Pseudomonas Aeruginosa, Journal of Surfactant Detergent, 6 (2003) 155-161.</w:t>
      </w:r>
    </w:p>
  </w:endnote>
  <w:endnote w:id="46">
    <w:p w:rsidR="00B558E7" w:rsidRPr="0089655E" w:rsidRDefault="00B558E7" w:rsidP="005C79C8">
      <w:pPr>
        <w:pStyle w:val="Textonotapie"/>
        <w:spacing w:after="0" w:line="240" w:lineRule="auto"/>
        <w:ind w:left="284" w:hanging="284"/>
        <w:jc w:val="both"/>
        <w:rPr>
          <w:rFonts w:ascii="Times New Roman" w:hAnsi="Times New Roman"/>
          <w:sz w:val="22"/>
          <w:szCs w:val="22"/>
          <w:lang w:val="en-US"/>
        </w:rPr>
      </w:pPr>
      <w:r w:rsidRPr="0089655E">
        <w:rPr>
          <w:rFonts w:ascii="Times New Roman" w:hAnsi="Times New Roman"/>
          <w:sz w:val="22"/>
          <w:szCs w:val="22"/>
        </w:rPr>
        <w:t>[</w:t>
      </w:r>
      <w:r w:rsidRPr="0089655E">
        <w:rPr>
          <w:rStyle w:val="Refdenotaalfinal"/>
          <w:rFonts w:ascii="Times New Roman" w:hAnsi="Times New Roman"/>
          <w:sz w:val="22"/>
          <w:szCs w:val="22"/>
          <w:vertAlign w:val="baseline"/>
        </w:rPr>
        <w:endnoteRef/>
      </w:r>
      <w:r w:rsidRPr="0089655E">
        <w:rPr>
          <w:rFonts w:ascii="Times New Roman" w:hAnsi="Times New Roman"/>
          <w:sz w:val="22"/>
          <w:szCs w:val="22"/>
        </w:rPr>
        <w:t xml:space="preserve">] </w:t>
      </w:r>
      <w:r w:rsidRPr="0089655E">
        <w:rPr>
          <w:rFonts w:ascii="Times New Roman" w:hAnsi="Times New Roman"/>
          <w:sz w:val="22"/>
          <w:szCs w:val="22"/>
          <w:lang w:val="en-US"/>
        </w:rPr>
        <w:t xml:space="preserve">V. </w:t>
      </w:r>
      <w:proofErr w:type="spellStart"/>
      <w:r w:rsidRPr="0089655E">
        <w:rPr>
          <w:rFonts w:ascii="Times New Roman" w:hAnsi="Times New Roman"/>
          <w:sz w:val="22"/>
          <w:szCs w:val="22"/>
          <w:lang w:val="en-US"/>
        </w:rPr>
        <w:t>Kristoffersen</w:t>
      </w:r>
      <w:proofErr w:type="spellEnd"/>
      <w:r w:rsidRPr="0089655E">
        <w:rPr>
          <w:rFonts w:ascii="Times New Roman" w:hAnsi="Times New Roman"/>
          <w:sz w:val="22"/>
          <w:szCs w:val="22"/>
          <w:lang w:val="en-US"/>
        </w:rPr>
        <w:t xml:space="preserve">, T. </w:t>
      </w:r>
      <w:proofErr w:type="spellStart"/>
      <w:r w:rsidRPr="0089655E">
        <w:rPr>
          <w:rFonts w:ascii="Times New Roman" w:hAnsi="Times New Roman"/>
          <w:sz w:val="22"/>
          <w:szCs w:val="22"/>
          <w:lang w:val="en-US"/>
        </w:rPr>
        <w:t>Rämä</w:t>
      </w:r>
      <w:proofErr w:type="spellEnd"/>
      <w:r w:rsidRPr="0089655E">
        <w:rPr>
          <w:rFonts w:ascii="Times New Roman" w:hAnsi="Times New Roman"/>
          <w:sz w:val="22"/>
          <w:szCs w:val="22"/>
          <w:lang w:val="en-US"/>
        </w:rPr>
        <w:t xml:space="preserve">, J. Isaksson, J. Hammer </w:t>
      </w:r>
      <w:proofErr w:type="spellStart"/>
      <w:r w:rsidRPr="0089655E">
        <w:rPr>
          <w:rFonts w:ascii="Times New Roman" w:hAnsi="Times New Roman"/>
          <w:sz w:val="22"/>
          <w:szCs w:val="22"/>
          <w:lang w:val="en-US"/>
        </w:rPr>
        <w:t>A.,William</w:t>
      </w:r>
      <w:proofErr w:type="spellEnd"/>
      <w:r w:rsidRPr="0089655E">
        <w:rPr>
          <w:rFonts w:ascii="Times New Roman" w:hAnsi="Times New Roman"/>
          <w:sz w:val="22"/>
          <w:szCs w:val="22"/>
          <w:lang w:val="en-US"/>
        </w:rPr>
        <w:t xml:space="preserve">,  H. </w:t>
      </w:r>
      <w:proofErr w:type="spellStart"/>
      <w:r w:rsidRPr="0089655E">
        <w:rPr>
          <w:rFonts w:ascii="Times New Roman" w:hAnsi="Times New Roman"/>
          <w:sz w:val="22"/>
          <w:szCs w:val="22"/>
          <w:lang w:val="en-US"/>
        </w:rPr>
        <w:t>Gerwick</w:t>
      </w:r>
      <w:proofErr w:type="spellEnd"/>
      <w:r w:rsidRPr="0089655E">
        <w:rPr>
          <w:rFonts w:ascii="Times New Roman" w:hAnsi="Times New Roman"/>
          <w:sz w:val="22"/>
          <w:szCs w:val="22"/>
          <w:lang w:val="en-US"/>
        </w:rPr>
        <w:t xml:space="preserve"> and E. Hansen, Characterization of </w:t>
      </w:r>
      <w:proofErr w:type="spellStart"/>
      <w:r w:rsidRPr="0089655E">
        <w:rPr>
          <w:rFonts w:ascii="Times New Roman" w:hAnsi="Times New Roman"/>
          <w:sz w:val="22"/>
          <w:szCs w:val="22"/>
          <w:lang w:val="en-US"/>
        </w:rPr>
        <w:t>Rhamnolipids</w:t>
      </w:r>
      <w:proofErr w:type="spellEnd"/>
      <w:r w:rsidRPr="0089655E">
        <w:rPr>
          <w:rFonts w:ascii="Times New Roman" w:hAnsi="Times New Roman"/>
          <w:sz w:val="22"/>
          <w:szCs w:val="22"/>
          <w:lang w:val="en-US"/>
        </w:rPr>
        <w:t xml:space="preserve"> Produced by an Arctic Marine Bacterium from the Pseudomonas fluorescence Group, Mar. Drugs, 16 (2018)  163; https://doi.org:10.3390/md16050163</w:t>
      </w:r>
      <w:r w:rsidRPr="0089655E">
        <w:rPr>
          <w:rFonts w:ascii="Times New Roman" w:eastAsia="Times New Roman" w:hAnsi="Times New Roman"/>
          <w:sz w:val="22"/>
          <w:szCs w:val="22"/>
          <w:lang w:val="en-US" w:eastAsia="es-ES"/>
        </w:rPr>
        <w:t>.</w:t>
      </w:r>
    </w:p>
  </w:endnote>
  <w:endnote w:id="47">
    <w:p w:rsidR="00B558E7" w:rsidRPr="00E77F05" w:rsidRDefault="00B558E7" w:rsidP="00E77F05">
      <w:pPr>
        <w:widowControl w:val="0"/>
        <w:autoSpaceDE w:val="0"/>
        <w:autoSpaceDN w:val="0"/>
        <w:adjustRightInd w:val="0"/>
        <w:spacing w:after="0" w:line="240" w:lineRule="auto"/>
        <w:ind w:left="284" w:hanging="284"/>
        <w:jc w:val="both"/>
        <w:rPr>
          <w:rFonts w:ascii="Times New Roman" w:hAnsi="Times New Roman" w:cs="Times New Roman"/>
          <w:noProof/>
          <w:color w:val="00B0F0"/>
        </w:rPr>
      </w:pPr>
      <w:r w:rsidRPr="00E77F05">
        <w:rPr>
          <w:rFonts w:ascii="Times New Roman" w:hAnsi="Times New Roman" w:cs="Times New Roman"/>
        </w:rPr>
        <w:t>[</w:t>
      </w:r>
      <w:r w:rsidRPr="00E77F05">
        <w:rPr>
          <w:rStyle w:val="Refdenotaalfinal"/>
          <w:rFonts w:ascii="Times New Roman" w:hAnsi="Times New Roman" w:cs="Times New Roman"/>
          <w:vertAlign w:val="baseline"/>
        </w:rPr>
        <w:endnoteRef/>
      </w:r>
      <w:r w:rsidRPr="00E77F05">
        <w:rPr>
          <w:rFonts w:ascii="Times New Roman" w:hAnsi="Times New Roman" w:cs="Times New Roman"/>
        </w:rPr>
        <w:t xml:space="preserve">] </w:t>
      </w:r>
      <w:r w:rsidRPr="00E77F05">
        <w:rPr>
          <w:rFonts w:ascii="Times New Roman" w:hAnsi="Times New Roman" w:cs="Times New Roman"/>
          <w:noProof/>
        </w:rPr>
        <w:t xml:space="preserve">I. Aleksic, M. Petkovic, M. Jovanovic, D. Milivojevic, B. Vasiljevic, J. Nikodinovic-Runic, L. Senerovic, Anti-biofilm properties of bacterial di-rhamnolipids and their semi-synthetic amide derivatives, Front. Microbiol. 8 (2017) 1–16. </w:t>
      </w:r>
      <w:hyperlink r:id="rId32" w:history="1">
        <w:r w:rsidRPr="00E77F05">
          <w:rPr>
            <w:rFonts w:ascii="Times New Roman" w:hAnsi="Times New Roman" w:cs="Times New Roman"/>
            <w:color w:val="00B0F0"/>
          </w:rPr>
          <w:t>https://doi.org/10.3389/fmicb.2017.02454</w:t>
        </w:r>
      </w:hyperlink>
      <w:r w:rsidRPr="00E77F05">
        <w:rPr>
          <w:rFonts w:ascii="Times New Roman" w:hAnsi="Times New Roman" w:cs="Times New Roman"/>
          <w:color w:val="00B0F0"/>
        </w:rPr>
        <w:t>.</w:t>
      </w:r>
    </w:p>
  </w:endnote>
  <w:endnote w:id="48">
    <w:p w:rsidR="00B558E7" w:rsidRPr="0089655E" w:rsidRDefault="00B558E7" w:rsidP="005C79C8">
      <w:pPr>
        <w:pStyle w:val="Textonotapie"/>
        <w:spacing w:after="0" w:line="240" w:lineRule="auto"/>
        <w:ind w:left="284" w:hanging="284"/>
        <w:jc w:val="both"/>
        <w:rPr>
          <w:rFonts w:ascii="Times New Roman" w:hAnsi="Times New Roman"/>
          <w:sz w:val="22"/>
          <w:szCs w:val="22"/>
          <w:lang w:val="en-US"/>
        </w:rPr>
      </w:pPr>
      <w:r w:rsidRPr="0089655E">
        <w:rPr>
          <w:rFonts w:ascii="Times New Roman" w:hAnsi="Times New Roman"/>
          <w:sz w:val="22"/>
          <w:szCs w:val="22"/>
        </w:rPr>
        <w:t>[</w:t>
      </w:r>
      <w:r w:rsidRPr="0089655E">
        <w:rPr>
          <w:rStyle w:val="Refdenotaalfinal"/>
          <w:rFonts w:ascii="Times New Roman" w:hAnsi="Times New Roman"/>
          <w:sz w:val="22"/>
          <w:szCs w:val="22"/>
          <w:vertAlign w:val="baseline"/>
        </w:rPr>
        <w:endnoteRef/>
      </w:r>
      <w:r w:rsidRPr="0089655E">
        <w:rPr>
          <w:rFonts w:ascii="Times New Roman" w:hAnsi="Times New Roman"/>
          <w:sz w:val="22"/>
          <w:szCs w:val="22"/>
        </w:rPr>
        <w:t xml:space="preserve">] </w:t>
      </w:r>
      <w:r w:rsidRPr="0089655E">
        <w:rPr>
          <w:rFonts w:ascii="Times New Roman" w:eastAsia="Times New Roman" w:hAnsi="Times New Roman"/>
          <w:sz w:val="22"/>
          <w:szCs w:val="22"/>
          <w:lang w:val="en-US" w:eastAsia="es-ES"/>
        </w:rPr>
        <w:t xml:space="preserve">J. </w:t>
      </w:r>
      <w:proofErr w:type="gramStart"/>
      <w:r w:rsidRPr="0089655E">
        <w:rPr>
          <w:rFonts w:ascii="Times New Roman" w:eastAsia="Times New Roman" w:hAnsi="Times New Roman"/>
          <w:sz w:val="22"/>
          <w:szCs w:val="22"/>
          <w:lang w:val="en-US" w:eastAsia="es-ES"/>
        </w:rPr>
        <w:t>de</w:t>
      </w:r>
      <w:proofErr w:type="gramEnd"/>
      <w:r w:rsidRPr="0089655E">
        <w:rPr>
          <w:rFonts w:ascii="Times New Roman" w:eastAsia="Times New Roman" w:hAnsi="Times New Roman"/>
          <w:sz w:val="22"/>
          <w:szCs w:val="22"/>
          <w:lang w:val="en-US" w:eastAsia="es-ES"/>
        </w:rPr>
        <w:t xml:space="preserve"> Freitas Ferreira, E.A. Vieira, M. </w:t>
      </w:r>
      <w:proofErr w:type="spellStart"/>
      <w:r w:rsidRPr="0089655E">
        <w:rPr>
          <w:rFonts w:ascii="Times New Roman" w:eastAsia="Times New Roman" w:hAnsi="Times New Roman"/>
          <w:sz w:val="22"/>
          <w:szCs w:val="22"/>
          <w:lang w:val="en-US" w:eastAsia="es-ES"/>
        </w:rPr>
        <w:t>Nitschke</w:t>
      </w:r>
      <w:proofErr w:type="spellEnd"/>
      <w:r w:rsidRPr="0089655E">
        <w:rPr>
          <w:rFonts w:ascii="Times New Roman" w:eastAsia="Times New Roman" w:hAnsi="Times New Roman"/>
          <w:sz w:val="22"/>
          <w:szCs w:val="22"/>
          <w:lang w:val="en-US" w:eastAsia="es-ES"/>
        </w:rPr>
        <w:t xml:space="preserve">, The antibacterial activity of </w:t>
      </w:r>
      <w:proofErr w:type="spellStart"/>
      <w:r w:rsidRPr="0089655E">
        <w:rPr>
          <w:rFonts w:ascii="Times New Roman" w:eastAsia="Times New Roman" w:hAnsi="Times New Roman"/>
          <w:sz w:val="22"/>
          <w:szCs w:val="22"/>
          <w:lang w:val="en-US" w:eastAsia="es-ES"/>
        </w:rPr>
        <w:t>rhamnolipid</w:t>
      </w:r>
      <w:proofErr w:type="spellEnd"/>
      <w:r w:rsidRPr="0089655E">
        <w:rPr>
          <w:rFonts w:ascii="Times New Roman" w:eastAsia="Times New Roman" w:hAnsi="Times New Roman"/>
          <w:sz w:val="22"/>
          <w:szCs w:val="22"/>
          <w:lang w:val="en-US" w:eastAsia="es-ES"/>
        </w:rPr>
        <w:t xml:space="preserve"> surfactant is pH dependent, Food Research International, 116 (2019) 737-744, https://doi.org: 10.1016/j.foodres.2018.09.005.</w:t>
      </w:r>
    </w:p>
  </w:endnote>
  <w:endnote w:id="49">
    <w:p w:rsidR="00B558E7" w:rsidRPr="00E77F05" w:rsidRDefault="00B558E7" w:rsidP="00E77F05">
      <w:pPr>
        <w:widowControl w:val="0"/>
        <w:autoSpaceDE w:val="0"/>
        <w:autoSpaceDN w:val="0"/>
        <w:adjustRightInd w:val="0"/>
        <w:spacing w:after="0" w:line="240" w:lineRule="auto"/>
        <w:ind w:left="284" w:hanging="284"/>
        <w:jc w:val="both"/>
        <w:rPr>
          <w:rFonts w:ascii="Times New Roman" w:hAnsi="Times New Roman" w:cs="Times New Roman"/>
          <w:noProof/>
          <w:color w:val="00B0F0"/>
        </w:rPr>
      </w:pPr>
      <w:r w:rsidRPr="00E77F05">
        <w:rPr>
          <w:rFonts w:ascii="Times New Roman" w:hAnsi="Times New Roman" w:cs="Times New Roman"/>
        </w:rPr>
        <w:t>[</w:t>
      </w:r>
      <w:r w:rsidRPr="00E77F05">
        <w:rPr>
          <w:rStyle w:val="Refdenotaalfinal"/>
          <w:rFonts w:ascii="Times New Roman" w:hAnsi="Times New Roman" w:cs="Times New Roman"/>
          <w:vertAlign w:val="baseline"/>
        </w:rPr>
        <w:endnoteRef/>
      </w:r>
      <w:r w:rsidRPr="00E77F05">
        <w:rPr>
          <w:rFonts w:ascii="Times New Roman" w:hAnsi="Times New Roman" w:cs="Times New Roman"/>
        </w:rPr>
        <w:t xml:space="preserve">] </w:t>
      </w:r>
      <w:r w:rsidRPr="00E77F05">
        <w:rPr>
          <w:rFonts w:ascii="Times New Roman" w:hAnsi="Times New Roman" w:cs="Times New Roman"/>
          <w:noProof/>
        </w:rPr>
        <w:t xml:space="preserve">J. Haldar, P. Kondaiah, S. Bhattacharya, Synthesis and Antibacterial Properties of Novel Hydrolyzable Cationic Amphiphiles . Incorporation of Multiple Head Groups Leads to Impressive Antibacterial Activity, J. Med. Chem. (2005) 3823–3831. </w:t>
      </w:r>
      <w:r w:rsidRPr="00E77F05">
        <w:rPr>
          <w:rFonts w:ascii="Times New Roman" w:hAnsi="Times New Roman" w:cs="Times New Roman"/>
          <w:noProof/>
          <w:color w:val="00B0F0"/>
        </w:rPr>
        <w:t>https://doi.org/</w:t>
      </w:r>
      <w:r w:rsidRPr="00E77F05">
        <w:rPr>
          <w:rFonts w:ascii="Times New Roman" w:hAnsi="Times New Roman" w:cs="Times New Roman"/>
          <w:color w:val="00B0F0"/>
        </w:rPr>
        <w:t>10.1021/jm049106l</w:t>
      </w:r>
    </w:p>
  </w:endnote>
  <w:endnote w:id="50">
    <w:p w:rsidR="00B558E7" w:rsidRPr="00E77F05" w:rsidRDefault="00B558E7" w:rsidP="00E77F05">
      <w:pPr>
        <w:widowControl w:val="0"/>
        <w:autoSpaceDE w:val="0"/>
        <w:autoSpaceDN w:val="0"/>
        <w:adjustRightInd w:val="0"/>
        <w:spacing w:after="0" w:line="240" w:lineRule="auto"/>
        <w:ind w:left="284" w:hanging="284"/>
        <w:jc w:val="both"/>
        <w:rPr>
          <w:rFonts w:ascii="Times New Roman" w:hAnsi="Times New Roman" w:cs="Times New Roman"/>
          <w:noProof/>
        </w:rPr>
      </w:pPr>
      <w:r w:rsidRPr="00E77F05">
        <w:rPr>
          <w:rFonts w:ascii="Times New Roman" w:hAnsi="Times New Roman" w:cs="Times New Roman"/>
        </w:rPr>
        <w:t>[</w:t>
      </w:r>
      <w:r w:rsidRPr="00E77F05">
        <w:rPr>
          <w:rStyle w:val="Refdenotaalfinal"/>
          <w:rFonts w:ascii="Times New Roman" w:hAnsi="Times New Roman" w:cs="Times New Roman"/>
          <w:vertAlign w:val="baseline"/>
        </w:rPr>
        <w:endnoteRef/>
      </w:r>
      <w:r w:rsidRPr="00E77F05">
        <w:rPr>
          <w:rFonts w:ascii="Times New Roman" w:hAnsi="Times New Roman" w:cs="Times New Roman"/>
        </w:rPr>
        <w:t xml:space="preserve">] </w:t>
      </w:r>
      <w:r w:rsidRPr="00E77F05">
        <w:rPr>
          <w:rFonts w:ascii="Times New Roman" w:hAnsi="Times New Roman" w:cs="Times New Roman"/>
          <w:noProof/>
        </w:rPr>
        <w:t xml:space="preserve">Y. Song, Q. Li, Y. Li, Biological Behaviors of Guanidine-Based Cationic Surfactants, J Surfact Deterg. 17 (2014) 459-464. </w:t>
      </w:r>
      <w:r w:rsidRPr="00E77F05">
        <w:rPr>
          <w:rFonts w:ascii="Times New Roman" w:hAnsi="Times New Roman" w:cs="Times New Roman"/>
        </w:rPr>
        <w:t>https://doi.org/10.1007/s11743-013-1560-3</w:t>
      </w:r>
    </w:p>
  </w:endnote>
  <w:endnote w:id="51">
    <w:p w:rsidR="00B558E7" w:rsidRPr="00E77F05" w:rsidRDefault="00B558E7" w:rsidP="00E77F05">
      <w:pPr>
        <w:widowControl w:val="0"/>
        <w:autoSpaceDE w:val="0"/>
        <w:autoSpaceDN w:val="0"/>
        <w:adjustRightInd w:val="0"/>
        <w:spacing w:after="0" w:line="240" w:lineRule="auto"/>
        <w:ind w:left="284" w:hanging="284"/>
        <w:jc w:val="both"/>
        <w:rPr>
          <w:rFonts w:ascii="Times New Roman" w:hAnsi="Times New Roman" w:cs="Times New Roman"/>
          <w:noProof/>
        </w:rPr>
      </w:pPr>
      <w:r w:rsidRPr="00E77F05">
        <w:rPr>
          <w:rFonts w:ascii="Times New Roman" w:hAnsi="Times New Roman" w:cs="Times New Roman"/>
        </w:rPr>
        <w:t>[</w:t>
      </w:r>
      <w:r w:rsidRPr="00E77F05">
        <w:rPr>
          <w:rStyle w:val="Refdenotaalfinal"/>
          <w:rFonts w:ascii="Times New Roman" w:hAnsi="Times New Roman" w:cs="Times New Roman"/>
          <w:vertAlign w:val="baseline"/>
        </w:rPr>
        <w:endnoteRef/>
      </w:r>
      <w:r w:rsidRPr="00E77F05">
        <w:rPr>
          <w:rFonts w:ascii="Times New Roman" w:hAnsi="Times New Roman" w:cs="Times New Roman"/>
        </w:rPr>
        <w:t xml:space="preserve">] </w:t>
      </w:r>
      <w:r w:rsidRPr="00E77F05">
        <w:rPr>
          <w:rFonts w:ascii="Times New Roman" w:hAnsi="Times New Roman" w:cs="Times New Roman"/>
          <w:noProof/>
        </w:rPr>
        <w:t>S. Bera, G.G. Zhanel, F. Schweizer, Antibacterial activity of guanidinylated neomycin B- and kanamycin A-derived amphiphilic lipid conjugates, J. Antimicrob. Chemother. 65 (2010) 1224–1227</w:t>
      </w:r>
      <w:r w:rsidRPr="00E77F05">
        <w:rPr>
          <w:rFonts w:ascii="Times New Roman" w:hAnsi="Times New Roman" w:cs="Times New Roman"/>
          <w:noProof/>
          <w:color w:val="00B0F0"/>
        </w:rPr>
        <w:t xml:space="preserve">. </w:t>
      </w:r>
      <w:hyperlink r:id="rId33" w:history="1">
        <w:r w:rsidRPr="00E77F05">
          <w:rPr>
            <w:rFonts w:ascii="Times New Roman" w:hAnsi="Times New Roman" w:cs="Times New Roman"/>
            <w:color w:val="00B0F0"/>
          </w:rPr>
          <w:t>https://doi.org/10.1093/jac/dkq083</w:t>
        </w:r>
      </w:hyperlink>
      <w:r w:rsidRPr="00E77F05">
        <w:rPr>
          <w:rFonts w:ascii="Times New Roman" w:hAnsi="Times New Roman" w:cs="Times New Roman"/>
        </w:rPr>
        <w:t>.</w:t>
      </w:r>
    </w:p>
  </w:endnote>
  <w:endnote w:id="52">
    <w:p w:rsidR="00B558E7" w:rsidRPr="00C55261" w:rsidRDefault="00B558E7" w:rsidP="00D90CE6">
      <w:pPr>
        <w:widowControl w:val="0"/>
        <w:autoSpaceDE w:val="0"/>
        <w:autoSpaceDN w:val="0"/>
        <w:adjustRightInd w:val="0"/>
        <w:spacing w:after="0" w:line="240" w:lineRule="auto"/>
        <w:ind w:left="284" w:hanging="284"/>
        <w:jc w:val="both"/>
        <w:rPr>
          <w:rFonts w:ascii="Times New Roman" w:hAnsi="Times New Roman" w:cs="Times New Roman"/>
          <w:noProof/>
          <w:color w:val="00B0F0"/>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1539D7">
        <w:rPr>
          <w:rFonts w:ascii="Times New Roman" w:hAnsi="Times New Roman" w:cs="Times New Roman"/>
          <w:noProof/>
        </w:rPr>
        <w:t xml:space="preserve">E. Ortega Morente, M.A. Fernández-Fuentes, M.J. Grande Burgos, H. Abriouel, R. Pérez Pulido, A. Gálvez, Biocide tolerance in bacteria, Int. J. Food Microbiol. 162 (2013) 13–25. </w:t>
      </w:r>
      <w:hyperlink r:id="rId34" w:tgtFrame="_blank" w:tooltip="Persistent link using digital object identifier" w:history="1">
        <w:r w:rsidRPr="00C55261">
          <w:rPr>
            <w:rFonts w:ascii="Times New Roman" w:hAnsi="Times New Roman" w:cs="Times New Roman"/>
            <w:color w:val="00B0F0"/>
          </w:rPr>
          <w:t>https://doi.org/10.1016/j.ijfoodmicro.2012.12.028</w:t>
        </w:r>
      </w:hyperlink>
      <w:r w:rsidRPr="00C55261">
        <w:rPr>
          <w:rFonts w:ascii="Times New Roman" w:hAnsi="Times New Roman" w:cs="Times New Roman"/>
          <w:color w:val="00B0F0"/>
        </w:rPr>
        <w:t>.</w:t>
      </w:r>
    </w:p>
  </w:endnote>
  <w:endnote w:id="53">
    <w:p w:rsidR="00B558E7" w:rsidRPr="00C55261" w:rsidRDefault="00B558E7" w:rsidP="00F160F2">
      <w:pPr>
        <w:widowControl w:val="0"/>
        <w:autoSpaceDE w:val="0"/>
        <w:autoSpaceDN w:val="0"/>
        <w:adjustRightInd w:val="0"/>
        <w:spacing w:after="0" w:line="240" w:lineRule="auto"/>
        <w:ind w:left="284" w:hanging="284"/>
        <w:jc w:val="both"/>
        <w:rPr>
          <w:rFonts w:ascii="Times New Roman" w:hAnsi="Times New Roman" w:cs="Times New Roman"/>
          <w:noProof/>
          <w:color w:val="00B0F0"/>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1539D7">
        <w:rPr>
          <w:rFonts w:ascii="Times New Roman" w:hAnsi="Times New Roman" w:cs="Times New Roman"/>
          <w:noProof/>
        </w:rPr>
        <w:t xml:space="preserve">H.L. Chen, P.Y. Su, C. Shih, Improvement of in vivo antimicrobial activity of HBcARD peptides by D-arginine replacement, Appl. Microbiol. Biotechnol. 100 (2016) 9125–9132. </w:t>
      </w:r>
      <w:r w:rsidRPr="00C55261">
        <w:rPr>
          <w:rFonts w:ascii="Times New Roman" w:hAnsi="Times New Roman" w:cs="Times New Roman"/>
          <w:color w:val="00B0F0"/>
        </w:rPr>
        <w:t>https://doi.org/10.1007/s00253-016-7621-6.</w:t>
      </w:r>
    </w:p>
  </w:endnote>
  <w:endnote w:id="54">
    <w:p w:rsidR="00B558E7" w:rsidRPr="00C55261" w:rsidRDefault="00B558E7" w:rsidP="00D90CE6">
      <w:pPr>
        <w:widowControl w:val="0"/>
        <w:autoSpaceDE w:val="0"/>
        <w:autoSpaceDN w:val="0"/>
        <w:adjustRightInd w:val="0"/>
        <w:spacing w:after="0" w:line="240" w:lineRule="auto"/>
        <w:ind w:left="284" w:hanging="284"/>
        <w:jc w:val="both"/>
        <w:rPr>
          <w:rFonts w:ascii="Times New Roman" w:hAnsi="Times New Roman" w:cs="Times New Roman"/>
          <w:noProof/>
          <w:color w:val="00B0F0"/>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1539D7">
        <w:rPr>
          <w:rFonts w:ascii="Times New Roman" w:hAnsi="Times New Roman" w:cs="Times New Roman"/>
          <w:noProof/>
        </w:rPr>
        <w:t>A. Azim, V. Shah, G.F. Doncel, N. Peterson, W. Gao, R. Gross, Amino acid conjugated sophorolipids: A new family of biologically active functionalized glycolipids, Bioconjug. Chem. 17 (2006) 1523–1529</w:t>
      </w:r>
      <w:r w:rsidRPr="00C55261">
        <w:rPr>
          <w:rFonts w:ascii="Times New Roman" w:hAnsi="Times New Roman" w:cs="Times New Roman"/>
          <w:noProof/>
          <w:color w:val="00B0F0"/>
        </w:rPr>
        <w:t xml:space="preserve">. </w:t>
      </w:r>
      <w:r w:rsidRPr="00C55261">
        <w:rPr>
          <w:rFonts w:ascii="Times New Roman" w:hAnsi="Times New Roman" w:cs="Times New Roman"/>
          <w:color w:val="00B0F0"/>
        </w:rPr>
        <w:t>https://doi.org/10.1021/bc060094n.</w:t>
      </w:r>
    </w:p>
  </w:endnote>
  <w:endnote w:id="55">
    <w:p w:rsidR="00B558E7" w:rsidRPr="00C55261" w:rsidRDefault="00B558E7" w:rsidP="00D90CE6">
      <w:pPr>
        <w:widowControl w:val="0"/>
        <w:autoSpaceDE w:val="0"/>
        <w:autoSpaceDN w:val="0"/>
        <w:adjustRightInd w:val="0"/>
        <w:spacing w:after="0" w:line="240" w:lineRule="auto"/>
        <w:ind w:left="284" w:hanging="284"/>
        <w:jc w:val="both"/>
        <w:rPr>
          <w:rFonts w:ascii="Times New Roman" w:hAnsi="Times New Roman" w:cs="Times New Roman"/>
          <w:noProof/>
          <w:color w:val="00B0F0"/>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1539D7">
        <w:rPr>
          <w:rFonts w:ascii="Times New Roman" w:hAnsi="Times New Roman" w:cs="Times New Roman"/>
          <w:noProof/>
        </w:rPr>
        <w:t>E.I.P. Delbeke, B.I. Roman, G.B. Marin, K.M. Van Geem, C. V. Stevens, A new class of antimicrobial biosurfactants: Quaternary ammonium sophorolipids, Green Chem. 17 (2015) 3373–3377</w:t>
      </w:r>
      <w:r w:rsidRPr="00C55261">
        <w:rPr>
          <w:rFonts w:ascii="Times New Roman" w:hAnsi="Times New Roman" w:cs="Times New Roman"/>
          <w:noProof/>
          <w:color w:val="00B0F0"/>
        </w:rPr>
        <w:t xml:space="preserve">. </w:t>
      </w:r>
      <w:r w:rsidRPr="00C55261">
        <w:rPr>
          <w:rFonts w:ascii="Times New Roman" w:hAnsi="Times New Roman" w:cs="Times New Roman"/>
          <w:color w:val="00B0F0"/>
        </w:rPr>
        <w:t>https://doi.org/10.1039/C5GC00120J</w:t>
      </w:r>
    </w:p>
  </w:endnote>
  <w:endnote w:id="56">
    <w:p w:rsidR="00B558E7" w:rsidRPr="00D90CE6" w:rsidRDefault="00B558E7" w:rsidP="00E81A2C">
      <w:pPr>
        <w:widowControl w:val="0"/>
        <w:autoSpaceDE w:val="0"/>
        <w:autoSpaceDN w:val="0"/>
        <w:adjustRightInd w:val="0"/>
        <w:spacing w:after="0" w:line="240" w:lineRule="auto"/>
        <w:ind w:left="284" w:hanging="284"/>
        <w:jc w:val="both"/>
        <w:rPr>
          <w:rFonts w:ascii="Times New Roman" w:hAnsi="Times New Roman" w:cs="Times New Roman"/>
          <w:noProof/>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1539D7">
        <w:rPr>
          <w:rFonts w:ascii="Times New Roman" w:hAnsi="Times New Roman" w:cs="Times New Roman"/>
          <w:noProof/>
        </w:rPr>
        <w:t xml:space="preserve">P.K. Mohan, G.N. Ã, E.K. Yanful, Biokinetics of biodegradation of surfactants under aerobic , anoxic and anaerobic conditions, Water Res. 40 (2006) 533–540. </w:t>
      </w:r>
      <w:hyperlink r:id="rId35" w:tgtFrame="_blank" w:tooltip="Persistent link using digital object identifier" w:history="1">
        <w:r w:rsidRPr="00C55261">
          <w:rPr>
            <w:rFonts w:ascii="Times New Roman" w:hAnsi="Times New Roman" w:cs="Times New Roman"/>
            <w:color w:val="00B0F0"/>
          </w:rPr>
          <w:t>https://doi.org/10.1016/j.watres.2005.11.030</w:t>
        </w:r>
      </w:hyperlink>
      <w:r w:rsidRPr="00C55261">
        <w:rPr>
          <w:rFonts w:ascii="Times New Roman" w:hAnsi="Times New Roman" w:cs="Times New Roman"/>
          <w:color w:val="00B0F0"/>
        </w:rPr>
        <w:t>.</w:t>
      </w:r>
    </w:p>
  </w:endnote>
  <w:endnote w:id="57">
    <w:p w:rsidR="00B558E7" w:rsidRPr="00C55261" w:rsidRDefault="00B558E7" w:rsidP="00E81A2C">
      <w:pPr>
        <w:widowControl w:val="0"/>
        <w:autoSpaceDE w:val="0"/>
        <w:autoSpaceDN w:val="0"/>
        <w:adjustRightInd w:val="0"/>
        <w:spacing w:after="0" w:line="240" w:lineRule="auto"/>
        <w:ind w:left="284" w:hanging="284"/>
        <w:jc w:val="both"/>
        <w:rPr>
          <w:rFonts w:ascii="Times New Roman" w:hAnsi="Times New Roman" w:cs="Times New Roman"/>
          <w:noProof/>
          <w:color w:val="00B0F0"/>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1539D7">
        <w:rPr>
          <w:rFonts w:ascii="Times New Roman" w:hAnsi="Times New Roman" w:cs="Times New Roman"/>
          <w:noProof/>
        </w:rPr>
        <w:t xml:space="preserve">Z. Zeng, Y. Liu, H. Zhong, R. Xiao, G. Zeng, Z. Liu, M. Cheng, C. Lai, C. Zhang, G. Liu, L. Qin, Mechanisms for rhamnolipids-mediated biodegradation of hydrophobic organic compounds, Sci. Total Environ. 634 (2018) 1–11. </w:t>
      </w:r>
      <w:hyperlink r:id="rId36" w:tgtFrame="_blank" w:tooltip="Persistent link using digital object identifier" w:history="1">
        <w:r w:rsidRPr="00C55261">
          <w:rPr>
            <w:rFonts w:ascii="Times New Roman" w:hAnsi="Times New Roman" w:cs="Times New Roman"/>
            <w:color w:val="00B0F0"/>
          </w:rPr>
          <w:t>https://doi.org/10.1016/j.scitotenv.2018.03.349</w:t>
        </w:r>
      </w:hyperlink>
      <w:r w:rsidRPr="00C55261">
        <w:rPr>
          <w:rFonts w:ascii="Times New Roman" w:hAnsi="Times New Roman" w:cs="Times New Roman"/>
          <w:color w:val="00B0F0"/>
        </w:rPr>
        <w:t>.</w:t>
      </w:r>
    </w:p>
  </w:endnote>
  <w:endnote w:id="58">
    <w:p w:rsidR="00B558E7" w:rsidRPr="00C55261" w:rsidRDefault="00B558E7" w:rsidP="00D90CE6">
      <w:pPr>
        <w:widowControl w:val="0"/>
        <w:autoSpaceDE w:val="0"/>
        <w:autoSpaceDN w:val="0"/>
        <w:adjustRightInd w:val="0"/>
        <w:spacing w:after="0" w:line="240" w:lineRule="auto"/>
        <w:ind w:left="284" w:hanging="284"/>
        <w:jc w:val="both"/>
        <w:rPr>
          <w:rFonts w:ascii="Times New Roman" w:hAnsi="Times New Roman" w:cs="Times New Roman"/>
          <w:noProof/>
          <w:color w:val="00B0F0"/>
        </w:rPr>
      </w:pPr>
      <w:r w:rsidRPr="00D90CE6">
        <w:rPr>
          <w:rFonts w:ascii="Times New Roman" w:hAnsi="Times New Roman" w:cs="Times New Roman"/>
        </w:rPr>
        <w:t>[</w:t>
      </w:r>
      <w:r w:rsidRPr="00D90CE6">
        <w:rPr>
          <w:rStyle w:val="Refdenotaalfinal"/>
          <w:rFonts w:ascii="Times New Roman" w:hAnsi="Times New Roman" w:cs="Times New Roman"/>
          <w:vertAlign w:val="baseline"/>
        </w:rPr>
        <w:endnoteRef/>
      </w:r>
      <w:r w:rsidRPr="00D90CE6">
        <w:rPr>
          <w:rFonts w:ascii="Times New Roman" w:hAnsi="Times New Roman" w:cs="Times New Roman"/>
        </w:rPr>
        <w:t xml:space="preserve">] </w:t>
      </w:r>
      <w:r w:rsidRPr="001539D7">
        <w:rPr>
          <w:rFonts w:ascii="Times New Roman" w:hAnsi="Times New Roman" w:cs="Times New Roman"/>
          <w:noProof/>
        </w:rPr>
        <w:t xml:space="preserve">N. Perez, L. Perez, M.R. Infante, M.T. Garcıa, Biological properties of arginine-based glycerolipidic cationic surfactants, Green Chemistry (2005) 540–546. </w:t>
      </w:r>
      <w:r w:rsidRPr="00C55261">
        <w:rPr>
          <w:rFonts w:ascii="Times New Roman" w:hAnsi="Times New Roman" w:cs="Times New Roman"/>
          <w:noProof/>
          <w:color w:val="00B0F0"/>
        </w:rPr>
        <w:t>https://doi.org/</w:t>
      </w:r>
      <w:r w:rsidRPr="00C55261">
        <w:rPr>
          <w:rFonts w:ascii="Times New Roman" w:hAnsi="Times New Roman" w:cs="Times New Roman"/>
          <w:color w:val="00B0F0"/>
        </w:rPr>
        <w:t>10.1039/B419204D.</w:t>
      </w:r>
    </w:p>
  </w:endnote>
  <w:endnote w:id="59">
    <w:p w:rsidR="00B558E7" w:rsidRPr="00910FB1" w:rsidRDefault="00B558E7" w:rsidP="00910FB1">
      <w:pPr>
        <w:pStyle w:val="Textonotaalfinal"/>
        <w:ind w:left="284" w:hanging="284"/>
        <w:rPr>
          <w:color w:val="00B0F0"/>
          <w:sz w:val="22"/>
          <w:szCs w:val="22"/>
        </w:rPr>
      </w:pPr>
      <w:r w:rsidRPr="00D90CE6">
        <w:rPr>
          <w:sz w:val="22"/>
          <w:szCs w:val="22"/>
        </w:rPr>
        <w:t>[</w:t>
      </w:r>
      <w:r w:rsidRPr="00D90CE6">
        <w:rPr>
          <w:rStyle w:val="Refdenotaalfinal"/>
          <w:sz w:val="22"/>
          <w:szCs w:val="22"/>
          <w:vertAlign w:val="baseline"/>
        </w:rPr>
        <w:endnoteRef/>
      </w:r>
      <w:r w:rsidRPr="00D90CE6">
        <w:rPr>
          <w:sz w:val="22"/>
          <w:szCs w:val="22"/>
        </w:rPr>
        <w:t xml:space="preserve">] </w:t>
      </w:r>
      <w:r w:rsidRPr="001539D7">
        <w:rPr>
          <w:noProof/>
          <w:sz w:val="22"/>
          <w:szCs w:val="22"/>
        </w:rPr>
        <w:t xml:space="preserve">D. Coleman, Š. Marcel, M. Teresa, N. Gathergood, Antimicrobial toxicity studies of ionic liquids leading to a ‘ hit ’ MRSA selective antibacterial imidazolium salt , Green Chemistry 14 (2012) 1350–1356. </w:t>
      </w:r>
      <w:r w:rsidRPr="00C55261">
        <w:rPr>
          <w:noProof/>
          <w:color w:val="00B0F0"/>
          <w:sz w:val="22"/>
          <w:szCs w:val="22"/>
        </w:rPr>
        <w:t>https://doi.org/</w:t>
      </w:r>
      <w:r>
        <w:rPr>
          <w:color w:val="00B0F0"/>
          <w:sz w:val="22"/>
          <w:szCs w:val="22"/>
        </w:rPr>
        <w:t>10.1039/C2GC16090K</w:t>
      </w:r>
    </w:p>
    <w:p w:rsidR="00B558E7" w:rsidRPr="00D05503" w:rsidRDefault="00B558E7" w:rsidP="00D90CE6">
      <w:pPr>
        <w:pStyle w:val="Textonotaalfinal"/>
        <w:ind w:left="284" w:hanging="284"/>
        <w:rPr>
          <w:sz w:val="22"/>
          <w:szCs w:val="22"/>
        </w:rPr>
      </w:pPr>
      <w:bookmarkStart w:id="16" w:name="_GoBack"/>
      <w:bookmarkEnd w:id="16"/>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Gulliv-R">
    <w:altName w:val="MS Mincho"/>
    <w:panose1 w:val="00000000000000000000"/>
    <w:charset w:val="80"/>
    <w:family w:val="auto"/>
    <w:notTrueType/>
    <w:pitch w:val="default"/>
    <w:sig w:usb0="00000003" w:usb1="08070000" w:usb2="00000010" w:usb3="00000000" w:csb0="00020001" w:csb1="00000000"/>
  </w:font>
  <w:font w:name="AdvTimes">
    <w:altName w:val="MS Mincho"/>
    <w:panose1 w:val="00000000000000000000"/>
    <w:charset w:val="80"/>
    <w:family w:val="auto"/>
    <w:notTrueType/>
    <w:pitch w:val="default"/>
    <w:sig w:usb0="00000003" w:usb1="08070000" w:usb2="00000010" w:usb3="00000000" w:csb0="00020001" w:csb1="00000000"/>
  </w:font>
  <w:font w:name="GulliverRM">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42F" w:rsidRDefault="00AE542F" w:rsidP="00005F6B">
      <w:pPr>
        <w:spacing w:after="0" w:line="240" w:lineRule="auto"/>
      </w:pPr>
      <w:r>
        <w:separator/>
      </w:r>
    </w:p>
  </w:footnote>
  <w:footnote w:type="continuationSeparator" w:id="0">
    <w:p w:rsidR="00AE542F" w:rsidRDefault="00AE542F" w:rsidP="00005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6773"/>
    <w:multiLevelType w:val="hybridMultilevel"/>
    <w:tmpl w:val="CB284CC4"/>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
    <w:nsid w:val="1A597019"/>
    <w:multiLevelType w:val="hybridMultilevel"/>
    <w:tmpl w:val="9E00D78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33811A93"/>
    <w:multiLevelType w:val="multilevel"/>
    <w:tmpl w:val="3F2E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587D14"/>
    <w:multiLevelType w:val="multilevel"/>
    <w:tmpl w:val="8120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2"/>
  </w:compat>
  <w:rsids>
    <w:rsidRoot w:val="001F30ED"/>
    <w:rsid w:val="000036DF"/>
    <w:rsid w:val="00005F6B"/>
    <w:rsid w:val="000069A8"/>
    <w:rsid w:val="000072CC"/>
    <w:rsid w:val="00007A2D"/>
    <w:rsid w:val="0001660C"/>
    <w:rsid w:val="00016BAA"/>
    <w:rsid w:val="000232C4"/>
    <w:rsid w:val="0002560E"/>
    <w:rsid w:val="00026628"/>
    <w:rsid w:val="00030FF8"/>
    <w:rsid w:val="00034584"/>
    <w:rsid w:val="00044883"/>
    <w:rsid w:val="00047E2D"/>
    <w:rsid w:val="000518AF"/>
    <w:rsid w:val="000535C9"/>
    <w:rsid w:val="000535DE"/>
    <w:rsid w:val="00054039"/>
    <w:rsid w:val="00054255"/>
    <w:rsid w:val="00056141"/>
    <w:rsid w:val="000654C2"/>
    <w:rsid w:val="00065B12"/>
    <w:rsid w:val="00066760"/>
    <w:rsid w:val="00067246"/>
    <w:rsid w:val="00070AC1"/>
    <w:rsid w:val="00072A78"/>
    <w:rsid w:val="00081140"/>
    <w:rsid w:val="00085168"/>
    <w:rsid w:val="00085CD2"/>
    <w:rsid w:val="00085E36"/>
    <w:rsid w:val="00086A8D"/>
    <w:rsid w:val="00087FEB"/>
    <w:rsid w:val="00090B04"/>
    <w:rsid w:val="000922C6"/>
    <w:rsid w:val="000952EC"/>
    <w:rsid w:val="00095E07"/>
    <w:rsid w:val="000A0A30"/>
    <w:rsid w:val="000A6330"/>
    <w:rsid w:val="000A6761"/>
    <w:rsid w:val="000A7F6E"/>
    <w:rsid w:val="000B3E5B"/>
    <w:rsid w:val="000B4BB8"/>
    <w:rsid w:val="000B6FA8"/>
    <w:rsid w:val="000C172E"/>
    <w:rsid w:val="000C5E37"/>
    <w:rsid w:val="000D01BF"/>
    <w:rsid w:val="000D047F"/>
    <w:rsid w:val="000D0EEC"/>
    <w:rsid w:val="000D2067"/>
    <w:rsid w:val="000D2B40"/>
    <w:rsid w:val="000E0774"/>
    <w:rsid w:val="000E2C13"/>
    <w:rsid w:val="000E37ED"/>
    <w:rsid w:val="000E6ABD"/>
    <w:rsid w:val="000F0B44"/>
    <w:rsid w:val="000F1677"/>
    <w:rsid w:val="000F1E78"/>
    <w:rsid w:val="000F2213"/>
    <w:rsid w:val="000F57BC"/>
    <w:rsid w:val="00102255"/>
    <w:rsid w:val="00104430"/>
    <w:rsid w:val="00116C14"/>
    <w:rsid w:val="00116DE8"/>
    <w:rsid w:val="0012039C"/>
    <w:rsid w:val="00123717"/>
    <w:rsid w:val="00124B78"/>
    <w:rsid w:val="001252FC"/>
    <w:rsid w:val="00130B2B"/>
    <w:rsid w:val="00130E53"/>
    <w:rsid w:val="0013112B"/>
    <w:rsid w:val="00133199"/>
    <w:rsid w:val="00133347"/>
    <w:rsid w:val="00135DAB"/>
    <w:rsid w:val="00143E0E"/>
    <w:rsid w:val="001455E6"/>
    <w:rsid w:val="00151919"/>
    <w:rsid w:val="00152BF4"/>
    <w:rsid w:val="00163A69"/>
    <w:rsid w:val="0016668D"/>
    <w:rsid w:val="00174F2C"/>
    <w:rsid w:val="00175FE4"/>
    <w:rsid w:val="001776D1"/>
    <w:rsid w:val="0018121C"/>
    <w:rsid w:val="001836E9"/>
    <w:rsid w:val="00184351"/>
    <w:rsid w:val="00184D1A"/>
    <w:rsid w:val="00185382"/>
    <w:rsid w:val="001910BD"/>
    <w:rsid w:val="00191D80"/>
    <w:rsid w:val="00192FCB"/>
    <w:rsid w:val="0019452F"/>
    <w:rsid w:val="00195EF7"/>
    <w:rsid w:val="00196C90"/>
    <w:rsid w:val="001A239D"/>
    <w:rsid w:val="001B29E6"/>
    <w:rsid w:val="001B2E44"/>
    <w:rsid w:val="001B3105"/>
    <w:rsid w:val="001B7154"/>
    <w:rsid w:val="001C08F9"/>
    <w:rsid w:val="001C1AF2"/>
    <w:rsid w:val="001C546A"/>
    <w:rsid w:val="001C778F"/>
    <w:rsid w:val="001D0289"/>
    <w:rsid w:val="001D328E"/>
    <w:rsid w:val="001D543A"/>
    <w:rsid w:val="001E0670"/>
    <w:rsid w:val="001E3EDB"/>
    <w:rsid w:val="001E4910"/>
    <w:rsid w:val="001E5283"/>
    <w:rsid w:val="001E5327"/>
    <w:rsid w:val="001F0D69"/>
    <w:rsid w:val="001F0F19"/>
    <w:rsid w:val="001F30ED"/>
    <w:rsid w:val="001F69B2"/>
    <w:rsid w:val="00200C6A"/>
    <w:rsid w:val="00204709"/>
    <w:rsid w:val="00205F63"/>
    <w:rsid w:val="00207169"/>
    <w:rsid w:val="002074E4"/>
    <w:rsid w:val="00207B37"/>
    <w:rsid w:val="00207FFC"/>
    <w:rsid w:val="002124F4"/>
    <w:rsid w:val="00212AB2"/>
    <w:rsid w:val="00216D5D"/>
    <w:rsid w:val="00220327"/>
    <w:rsid w:val="00221C12"/>
    <w:rsid w:val="00222CFB"/>
    <w:rsid w:val="00223FBF"/>
    <w:rsid w:val="002251F5"/>
    <w:rsid w:val="002254FB"/>
    <w:rsid w:val="00225ACD"/>
    <w:rsid w:val="0023026A"/>
    <w:rsid w:val="00231A74"/>
    <w:rsid w:val="00232435"/>
    <w:rsid w:val="00234112"/>
    <w:rsid w:val="002343DF"/>
    <w:rsid w:val="002352FB"/>
    <w:rsid w:val="00237728"/>
    <w:rsid w:val="002404D4"/>
    <w:rsid w:val="00244F08"/>
    <w:rsid w:val="00246C26"/>
    <w:rsid w:val="0024718E"/>
    <w:rsid w:val="0024749C"/>
    <w:rsid w:val="0025108C"/>
    <w:rsid w:val="002524C1"/>
    <w:rsid w:val="00255DFD"/>
    <w:rsid w:val="00261401"/>
    <w:rsid w:val="00261632"/>
    <w:rsid w:val="002705FD"/>
    <w:rsid w:val="002722FE"/>
    <w:rsid w:val="00272EA1"/>
    <w:rsid w:val="00273207"/>
    <w:rsid w:val="00273D44"/>
    <w:rsid w:val="00274F42"/>
    <w:rsid w:val="00275CA7"/>
    <w:rsid w:val="00276436"/>
    <w:rsid w:val="002764FB"/>
    <w:rsid w:val="00276AEF"/>
    <w:rsid w:val="00276D42"/>
    <w:rsid w:val="00277B40"/>
    <w:rsid w:val="002801EA"/>
    <w:rsid w:val="00281273"/>
    <w:rsid w:val="00282619"/>
    <w:rsid w:val="002846B6"/>
    <w:rsid w:val="00286688"/>
    <w:rsid w:val="00286ED7"/>
    <w:rsid w:val="002877F0"/>
    <w:rsid w:val="0029741B"/>
    <w:rsid w:val="002A0961"/>
    <w:rsid w:val="002A0E65"/>
    <w:rsid w:val="002A42FB"/>
    <w:rsid w:val="002A52AF"/>
    <w:rsid w:val="002A54DF"/>
    <w:rsid w:val="002A5A77"/>
    <w:rsid w:val="002B7711"/>
    <w:rsid w:val="002C136F"/>
    <w:rsid w:val="002C3374"/>
    <w:rsid w:val="002C79BD"/>
    <w:rsid w:val="002D3965"/>
    <w:rsid w:val="002E0C0E"/>
    <w:rsid w:val="002E5FE9"/>
    <w:rsid w:val="002E6602"/>
    <w:rsid w:val="002F22F3"/>
    <w:rsid w:val="002F2EA9"/>
    <w:rsid w:val="002F68F8"/>
    <w:rsid w:val="003006E1"/>
    <w:rsid w:val="00301124"/>
    <w:rsid w:val="00306DE7"/>
    <w:rsid w:val="00310A2B"/>
    <w:rsid w:val="003112E3"/>
    <w:rsid w:val="00311E44"/>
    <w:rsid w:val="003127F5"/>
    <w:rsid w:val="003179FD"/>
    <w:rsid w:val="003242CB"/>
    <w:rsid w:val="003243FE"/>
    <w:rsid w:val="00324FC6"/>
    <w:rsid w:val="00326F2A"/>
    <w:rsid w:val="00330AE8"/>
    <w:rsid w:val="00333083"/>
    <w:rsid w:val="00333824"/>
    <w:rsid w:val="003346E4"/>
    <w:rsid w:val="00335252"/>
    <w:rsid w:val="00335930"/>
    <w:rsid w:val="00336004"/>
    <w:rsid w:val="003426EC"/>
    <w:rsid w:val="00343168"/>
    <w:rsid w:val="00347020"/>
    <w:rsid w:val="00351BE6"/>
    <w:rsid w:val="00351F50"/>
    <w:rsid w:val="00353714"/>
    <w:rsid w:val="00353CE3"/>
    <w:rsid w:val="0035752E"/>
    <w:rsid w:val="00357590"/>
    <w:rsid w:val="00361591"/>
    <w:rsid w:val="00362C56"/>
    <w:rsid w:val="00362EDB"/>
    <w:rsid w:val="003631E1"/>
    <w:rsid w:val="003650CD"/>
    <w:rsid w:val="003666AD"/>
    <w:rsid w:val="00366EE8"/>
    <w:rsid w:val="00371D18"/>
    <w:rsid w:val="00380A14"/>
    <w:rsid w:val="003826BB"/>
    <w:rsid w:val="00386828"/>
    <w:rsid w:val="0039348E"/>
    <w:rsid w:val="003A13F1"/>
    <w:rsid w:val="003A6482"/>
    <w:rsid w:val="003A7F1E"/>
    <w:rsid w:val="003B04CF"/>
    <w:rsid w:val="003C291E"/>
    <w:rsid w:val="003C2C4A"/>
    <w:rsid w:val="003C3FF0"/>
    <w:rsid w:val="003C4D5E"/>
    <w:rsid w:val="003D108C"/>
    <w:rsid w:val="003D4E09"/>
    <w:rsid w:val="003D6D3F"/>
    <w:rsid w:val="003E034C"/>
    <w:rsid w:val="003E0F6D"/>
    <w:rsid w:val="003E1027"/>
    <w:rsid w:val="003E1BEE"/>
    <w:rsid w:val="003E3AF4"/>
    <w:rsid w:val="003E3F83"/>
    <w:rsid w:val="003E4A43"/>
    <w:rsid w:val="003E5767"/>
    <w:rsid w:val="003E73ED"/>
    <w:rsid w:val="003E7611"/>
    <w:rsid w:val="003F15B0"/>
    <w:rsid w:val="003F7EB6"/>
    <w:rsid w:val="00401D5A"/>
    <w:rsid w:val="004046F8"/>
    <w:rsid w:val="0040556D"/>
    <w:rsid w:val="00406A02"/>
    <w:rsid w:val="00407760"/>
    <w:rsid w:val="004110FD"/>
    <w:rsid w:val="00412918"/>
    <w:rsid w:val="00414F0A"/>
    <w:rsid w:val="00415E5A"/>
    <w:rsid w:val="00416780"/>
    <w:rsid w:val="00417137"/>
    <w:rsid w:val="0042666D"/>
    <w:rsid w:val="00430F9C"/>
    <w:rsid w:val="00432373"/>
    <w:rsid w:val="00433929"/>
    <w:rsid w:val="0043685A"/>
    <w:rsid w:val="004378F2"/>
    <w:rsid w:val="00442CF7"/>
    <w:rsid w:val="00445D69"/>
    <w:rsid w:val="004465F8"/>
    <w:rsid w:val="0044766B"/>
    <w:rsid w:val="00451D38"/>
    <w:rsid w:val="0045300E"/>
    <w:rsid w:val="00455884"/>
    <w:rsid w:val="004560FB"/>
    <w:rsid w:val="00460C86"/>
    <w:rsid w:val="00462F2D"/>
    <w:rsid w:val="004649E1"/>
    <w:rsid w:val="00472CFA"/>
    <w:rsid w:val="00473936"/>
    <w:rsid w:val="00474F0A"/>
    <w:rsid w:val="00476A93"/>
    <w:rsid w:val="004841C1"/>
    <w:rsid w:val="004852F3"/>
    <w:rsid w:val="004855E2"/>
    <w:rsid w:val="00485AE0"/>
    <w:rsid w:val="00486170"/>
    <w:rsid w:val="004862BE"/>
    <w:rsid w:val="00490D9B"/>
    <w:rsid w:val="0049604D"/>
    <w:rsid w:val="004A189C"/>
    <w:rsid w:val="004A1BB2"/>
    <w:rsid w:val="004B4961"/>
    <w:rsid w:val="004B754C"/>
    <w:rsid w:val="004C18FB"/>
    <w:rsid w:val="004C4928"/>
    <w:rsid w:val="004D09F6"/>
    <w:rsid w:val="004D2216"/>
    <w:rsid w:val="004D41C3"/>
    <w:rsid w:val="004D56DE"/>
    <w:rsid w:val="004E3269"/>
    <w:rsid w:val="004E350D"/>
    <w:rsid w:val="004E4069"/>
    <w:rsid w:val="004E4DEE"/>
    <w:rsid w:val="004F0AEE"/>
    <w:rsid w:val="004F20A2"/>
    <w:rsid w:val="004F489B"/>
    <w:rsid w:val="004F4A99"/>
    <w:rsid w:val="004F58B6"/>
    <w:rsid w:val="004F7D0A"/>
    <w:rsid w:val="00500609"/>
    <w:rsid w:val="00502538"/>
    <w:rsid w:val="00503598"/>
    <w:rsid w:val="00506247"/>
    <w:rsid w:val="00510116"/>
    <w:rsid w:val="005154B1"/>
    <w:rsid w:val="005159EE"/>
    <w:rsid w:val="005160C9"/>
    <w:rsid w:val="00516974"/>
    <w:rsid w:val="005171C7"/>
    <w:rsid w:val="005222FB"/>
    <w:rsid w:val="005239C9"/>
    <w:rsid w:val="00523E49"/>
    <w:rsid w:val="0052565E"/>
    <w:rsid w:val="005317A9"/>
    <w:rsid w:val="00536118"/>
    <w:rsid w:val="00540926"/>
    <w:rsid w:val="00541C79"/>
    <w:rsid w:val="00546B4B"/>
    <w:rsid w:val="00547970"/>
    <w:rsid w:val="00550105"/>
    <w:rsid w:val="005503E5"/>
    <w:rsid w:val="00564EFC"/>
    <w:rsid w:val="00566EFE"/>
    <w:rsid w:val="0057181B"/>
    <w:rsid w:val="005725E1"/>
    <w:rsid w:val="00572CA2"/>
    <w:rsid w:val="0057718D"/>
    <w:rsid w:val="00581CE8"/>
    <w:rsid w:val="00582913"/>
    <w:rsid w:val="005848E3"/>
    <w:rsid w:val="0058666C"/>
    <w:rsid w:val="00586BF8"/>
    <w:rsid w:val="00597ACF"/>
    <w:rsid w:val="00597CB3"/>
    <w:rsid w:val="005A34EC"/>
    <w:rsid w:val="005A363A"/>
    <w:rsid w:val="005A3B0E"/>
    <w:rsid w:val="005A4FAD"/>
    <w:rsid w:val="005A7EEC"/>
    <w:rsid w:val="005B1CD1"/>
    <w:rsid w:val="005B1FFD"/>
    <w:rsid w:val="005B3F3E"/>
    <w:rsid w:val="005B4749"/>
    <w:rsid w:val="005B51CD"/>
    <w:rsid w:val="005B777B"/>
    <w:rsid w:val="005B7EAD"/>
    <w:rsid w:val="005C068D"/>
    <w:rsid w:val="005C1066"/>
    <w:rsid w:val="005C16F5"/>
    <w:rsid w:val="005C29E8"/>
    <w:rsid w:val="005C4A83"/>
    <w:rsid w:val="005C4DE0"/>
    <w:rsid w:val="005C52DA"/>
    <w:rsid w:val="005C718F"/>
    <w:rsid w:val="005C79C8"/>
    <w:rsid w:val="005D142E"/>
    <w:rsid w:val="005D4249"/>
    <w:rsid w:val="005E062A"/>
    <w:rsid w:val="005E2B02"/>
    <w:rsid w:val="005E40A5"/>
    <w:rsid w:val="005E41B3"/>
    <w:rsid w:val="005E4340"/>
    <w:rsid w:val="005E5FF0"/>
    <w:rsid w:val="005E6B85"/>
    <w:rsid w:val="005F2C2E"/>
    <w:rsid w:val="005F65CB"/>
    <w:rsid w:val="00601EAD"/>
    <w:rsid w:val="0060483A"/>
    <w:rsid w:val="006063E5"/>
    <w:rsid w:val="00613684"/>
    <w:rsid w:val="00616B11"/>
    <w:rsid w:val="00620B17"/>
    <w:rsid w:val="006242CA"/>
    <w:rsid w:val="00627E46"/>
    <w:rsid w:val="006300A1"/>
    <w:rsid w:val="0063204D"/>
    <w:rsid w:val="00634ED7"/>
    <w:rsid w:val="006354A0"/>
    <w:rsid w:val="00636743"/>
    <w:rsid w:val="00636DA4"/>
    <w:rsid w:val="00637AFE"/>
    <w:rsid w:val="00640246"/>
    <w:rsid w:val="0064204A"/>
    <w:rsid w:val="00642ADB"/>
    <w:rsid w:val="006449E7"/>
    <w:rsid w:val="00650ABC"/>
    <w:rsid w:val="00655389"/>
    <w:rsid w:val="006572DF"/>
    <w:rsid w:val="00660267"/>
    <w:rsid w:val="00660E37"/>
    <w:rsid w:val="00662AF8"/>
    <w:rsid w:val="00663835"/>
    <w:rsid w:val="00675ACE"/>
    <w:rsid w:val="00676C03"/>
    <w:rsid w:val="00687B7A"/>
    <w:rsid w:val="00692213"/>
    <w:rsid w:val="006952E5"/>
    <w:rsid w:val="00696970"/>
    <w:rsid w:val="006A1C22"/>
    <w:rsid w:val="006A5779"/>
    <w:rsid w:val="006A6EDD"/>
    <w:rsid w:val="006B0A3B"/>
    <w:rsid w:val="006B2A14"/>
    <w:rsid w:val="006B75D0"/>
    <w:rsid w:val="006C35BB"/>
    <w:rsid w:val="006C4545"/>
    <w:rsid w:val="006C5850"/>
    <w:rsid w:val="006C6BC8"/>
    <w:rsid w:val="006C708C"/>
    <w:rsid w:val="006D25CF"/>
    <w:rsid w:val="006D734D"/>
    <w:rsid w:val="006D7E58"/>
    <w:rsid w:val="006E0607"/>
    <w:rsid w:val="006E3997"/>
    <w:rsid w:val="006F28A2"/>
    <w:rsid w:val="007003AC"/>
    <w:rsid w:val="00702384"/>
    <w:rsid w:val="007037A4"/>
    <w:rsid w:val="00703D5A"/>
    <w:rsid w:val="00705065"/>
    <w:rsid w:val="0071432C"/>
    <w:rsid w:val="00716C78"/>
    <w:rsid w:val="00716E08"/>
    <w:rsid w:val="00716EAC"/>
    <w:rsid w:val="00730539"/>
    <w:rsid w:val="007311A1"/>
    <w:rsid w:val="007311F9"/>
    <w:rsid w:val="00731F83"/>
    <w:rsid w:val="007338A0"/>
    <w:rsid w:val="00734B41"/>
    <w:rsid w:val="00742366"/>
    <w:rsid w:val="0074334F"/>
    <w:rsid w:val="00746611"/>
    <w:rsid w:val="007475C5"/>
    <w:rsid w:val="00747BD5"/>
    <w:rsid w:val="007613B1"/>
    <w:rsid w:val="00764FBD"/>
    <w:rsid w:val="00767DD2"/>
    <w:rsid w:val="007712E4"/>
    <w:rsid w:val="00776B3D"/>
    <w:rsid w:val="00777E98"/>
    <w:rsid w:val="007863B6"/>
    <w:rsid w:val="00787BEE"/>
    <w:rsid w:val="00791A28"/>
    <w:rsid w:val="0079652B"/>
    <w:rsid w:val="007A0928"/>
    <w:rsid w:val="007A1200"/>
    <w:rsid w:val="007A699A"/>
    <w:rsid w:val="007B2859"/>
    <w:rsid w:val="007B30CE"/>
    <w:rsid w:val="007B48E6"/>
    <w:rsid w:val="007C3F0E"/>
    <w:rsid w:val="007C48BB"/>
    <w:rsid w:val="007C7C01"/>
    <w:rsid w:val="007D034A"/>
    <w:rsid w:val="007D2C83"/>
    <w:rsid w:val="007D49C2"/>
    <w:rsid w:val="007D581D"/>
    <w:rsid w:val="007D65B4"/>
    <w:rsid w:val="007D7159"/>
    <w:rsid w:val="007D742F"/>
    <w:rsid w:val="007D7795"/>
    <w:rsid w:val="007D77DF"/>
    <w:rsid w:val="007D796B"/>
    <w:rsid w:val="007E0084"/>
    <w:rsid w:val="007E0493"/>
    <w:rsid w:val="007E09AB"/>
    <w:rsid w:val="007E0D36"/>
    <w:rsid w:val="007F5EFB"/>
    <w:rsid w:val="007F6C80"/>
    <w:rsid w:val="0080122D"/>
    <w:rsid w:val="00805D2F"/>
    <w:rsid w:val="0080645A"/>
    <w:rsid w:val="008065F7"/>
    <w:rsid w:val="0080789D"/>
    <w:rsid w:val="00811088"/>
    <w:rsid w:val="008164C5"/>
    <w:rsid w:val="0081652E"/>
    <w:rsid w:val="00816C7F"/>
    <w:rsid w:val="00817E34"/>
    <w:rsid w:val="0082639B"/>
    <w:rsid w:val="00827691"/>
    <w:rsid w:val="00834423"/>
    <w:rsid w:val="008377E7"/>
    <w:rsid w:val="008416A3"/>
    <w:rsid w:val="008439A8"/>
    <w:rsid w:val="00843C03"/>
    <w:rsid w:val="00843DA4"/>
    <w:rsid w:val="00850815"/>
    <w:rsid w:val="00860CD3"/>
    <w:rsid w:val="00863A05"/>
    <w:rsid w:val="00864E7E"/>
    <w:rsid w:val="008653E1"/>
    <w:rsid w:val="0086595F"/>
    <w:rsid w:val="00865C5A"/>
    <w:rsid w:val="00866920"/>
    <w:rsid w:val="00871B6E"/>
    <w:rsid w:val="008816C6"/>
    <w:rsid w:val="00881796"/>
    <w:rsid w:val="00882EA1"/>
    <w:rsid w:val="0088403C"/>
    <w:rsid w:val="00885683"/>
    <w:rsid w:val="00886171"/>
    <w:rsid w:val="008922BA"/>
    <w:rsid w:val="00894543"/>
    <w:rsid w:val="0089555D"/>
    <w:rsid w:val="0089655E"/>
    <w:rsid w:val="00896CBF"/>
    <w:rsid w:val="00896EDA"/>
    <w:rsid w:val="008A1323"/>
    <w:rsid w:val="008A17A5"/>
    <w:rsid w:val="008A34D5"/>
    <w:rsid w:val="008A446A"/>
    <w:rsid w:val="008A665E"/>
    <w:rsid w:val="008B0E02"/>
    <w:rsid w:val="008B2D64"/>
    <w:rsid w:val="008B4B73"/>
    <w:rsid w:val="008B5CEB"/>
    <w:rsid w:val="008B640E"/>
    <w:rsid w:val="008C1278"/>
    <w:rsid w:val="008C1866"/>
    <w:rsid w:val="008C3DA1"/>
    <w:rsid w:val="008C509D"/>
    <w:rsid w:val="008C5C6E"/>
    <w:rsid w:val="008C6502"/>
    <w:rsid w:val="008D4EE3"/>
    <w:rsid w:val="008D6E0A"/>
    <w:rsid w:val="008D71F5"/>
    <w:rsid w:val="008D7A02"/>
    <w:rsid w:val="008E42F4"/>
    <w:rsid w:val="008F0DAD"/>
    <w:rsid w:val="009033D2"/>
    <w:rsid w:val="00903A88"/>
    <w:rsid w:val="00904FA7"/>
    <w:rsid w:val="0091036D"/>
    <w:rsid w:val="00910FB1"/>
    <w:rsid w:val="00912CCC"/>
    <w:rsid w:val="0092276E"/>
    <w:rsid w:val="00922B85"/>
    <w:rsid w:val="00927A5D"/>
    <w:rsid w:val="009303C0"/>
    <w:rsid w:val="009322CC"/>
    <w:rsid w:val="00935CBB"/>
    <w:rsid w:val="00935D27"/>
    <w:rsid w:val="009361FA"/>
    <w:rsid w:val="0093656C"/>
    <w:rsid w:val="00936DEF"/>
    <w:rsid w:val="00942818"/>
    <w:rsid w:val="00942B37"/>
    <w:rsid w:val="00943AA2"/>
    <w:rsid w:val="00950A37"/>
    <w:rsid w:val="00951042"/>
    <w:rsid w:val="00951695"/>
    <w:rsid w:val="00951BE3"/>
    <w:rsid w:val="009538D8"/>
    <w:rsid w:val="00954422"/>
    <w:rsid w:val="00956BFE"/>
    <w:rsid w:val="00957BC7"/>
    <w:rsid w:val="00960D50"/>
    <w:rsid w:val="00966B6D"/>
    <w:rsid w:val="0097069C"/>
    <w:rsid w:val="00974710"/>
    <w:rsid w:val="00976B93"/>
    <w:rsid w:val="00981EF6"/>
    <w:rsid w:val="009829F5"/>
    <w:rsid w:val="009860A1"/>
    <w:rsid w:val="00986284"/>
    <w:rsid w:val="00987338"/>
    <w:rsid w:val="0098785F"/>
    <w:rsid w:val="009922B0"/>
    <w:rsid w:val="00993D66"/>
    <w:rsid w:val="009940C9"/>
    <w:rsid w:val="009954AE"/>
    <w:rsid w:val="009A06C1"/>
    <w:rsid w:val="009A0D78"/>
    <w:rsid w:val="009A18E0"/>
    <w:rsid w:val="009A3AF9"/>
    <w:rsid w:val="009B10E5"/>
    <w:rsid w:val="009B4168"/>
    <w:rsid w:val="009B5E6C"/>
    <w:rsid w:val="009C17BB"/>
    <w:rsid w:val="009C489D"/>
    <w:rsid w:val="009C5D9C"/>
    <w:rsid w:val="009C7744"/>
    <w:rsid w:val="009D0AB7"/>
    <w:rsid w:val="009D25B1"/>
    <w:rsid w:val="009D3A9E"/>
    <w:rsid w:val="009D6AF6"/>
    <w:rsid w:val="009D765F"/>
    <w:rsid w:val="009E72EA"/>
    <w:rsid w:val="009F007F"/>
    <w:rsid w:val="009F229C"/>
    <w:rsid w:val="009F35A3"/>
    <w:rsid w:val="009F42FC"/>
    <w:rsid w:val="009F4FD7"/>
    <w:rsid w:val="00A01367"/>
    <w:rsid w:val="00A05151"/>
    <w:rsid w:val="00A11946"/>
    <w:rsid w:val="00A206E3"/>
    <w:rsid w:val="00A21231"/>
    <w:rsid w:val="00A22E88"/>
    <w:rsid w:val="00A2334C"/>
    <w:rsid w:val="00A24F4E"/>
    <w:rsid w:val="00A254D5"/>
    <w:rsid w:val="00A3291E"/>
    <w:rsid w:val="00A32E54"/>
    <w:rsid w:val="00A335FD"/>
    <w:rsid w:val="00A3425D"/>
    <w:rsid w:val="00A3535A"/>
    <w:rsid w:val="00A35AE8"/>
    <w:rsid w:val="00A37BBC"/>
    <w:rsid w:val="00A42173"/>
    <w:rsid w:val="00A427F7"/>
    <w:rsid w:val="00A4287F"/>
    <w:rsid w:val="00A451D9"/>
    <w:rsid w:val="00A47858"/>
    <w:rsid w:val="00A500F8"/>
    <w:rsid w:val="00A50C71"/>
    <w:rsid w:val="00A526C1"/>
    <w:rsid w:val="00A62501"/>
    <w:rsid w:val="00A675B0"/>
    <w:rsid w:val="00A6797C"/>
    <w:rsid w:val="00A70EE9"/>
    <w:rsid w:val="00A7233D"/>
    <w:rsid w:val="00A803F1"/>
    <w:rsid w:val="00A823BA"/>
    <w:rsid w:val="00A837B9"/>
    <w:rsid w:val="00A861C2"/>
    <w:rsid w:val="00A86A82"/>
    <w:rsid w:val="00A906F8"/>
    <w:rsid w:val="00A93F91"/>
    <w:rsid w:val="00A94245"/>
    <w:rsid w:val="00A94325"/>
    <w:rsid w:val="00AA19CA"/>
    <w:rsid w:val="00AA39A6"/>
    <w:rsid w:val="00AA3E69"/>
    <w:rsid w:val="00AA45C0"/>
    <w:rsid w:val="00AA50A0"/>
    <w:rsid w:val="00AB595E"/>
    <w:rsid w:val="00AB5E6F"/>
    <w:rsid w:val="00AB5FC3"/>
    <w:rsid w:val="00AB6A75"/>
    <w:rsid w:val="00AB6AA2"/>
    <w:rsid w:val="00AB7E2D"/>
    <w:rsid w:val="00AC4F5D"/>
    <w:rsid w:val="00AC683A"/>
    <w:rsid w:val="00AD0945"/>
    <w:rsid w:val="00AD10F0"/>
    <w:rsid w:val="00AD34BF"/>
    <w:rsid w:val="00AE0D24"/>
    <w:rsid w:val="00AE35C5"/>
    <w:rsid w:val="00AE4211"/>
    <w:rsid w:val="00AE542F"/>
    <w:rsid w:val="00AE74BF"/>
    <w:rsid w:val="00AF00CB"/>
    <w:rsid w:val="00AF1A8C"/>
    <w:rsid w:val="00AF4FC6"/>
    <w:rsid w:val="00AF5308"/>
    <w:rsid w:val="00AF6CAD"/>
    <w:rsid w:val="00AF738A"/>
    <w:rsid w:val="00B00854"/>
    <w:rsid w:val="00B020D3"/>
    <w:rsid w:val="00B03D41"/>
    <w:rsid w:val="00B070BF"/>
    <w:rsid w:val="00B1035B"/>
    <w:rsid w:val="00B12876"/>
    <w:rsid w:val="00B13D6D"/>
    <w:rsid w:val="00B20ACA"/>
    <w:rsid w:val="00B260FA"/>
    <w:rsid w:val="00B31952"/>
    <w:rsid w:val="00B32B54"/>
    <w:rsid w:val="00B340B3"/>
    <w:rsid w:val="00B34FAA"/>
    <w:rsid w:val="00B42B43"/>
    <w:rsid w:val="00B43A1F"/>
    <w:rsid w:val="00B45E43"/>
    <w:rsid w:val="00B47921"/>
    <w:rsid w:val="00B51EF7"/>
    <w:rsid w:val="00B533B6"/>
    <w:rsid w:val="00B5469C"/>
    <w:rsid w:val="00B549D4"/>
    <w:rsid w:val="00B558E7"/>
    <w:rsid w:val="00B57EC6"/>
    <w:rsid w:val="00B60516"/>
    <w:rsid w:val="00B62A6B"/>
    <w:rsid w:val="00B66A62"/>
    <w:rsid w:val="00B71114"/>
    <w:rsid w:val="00B7171C"/>
    <w:rsid w:val="00B723E6"/>
    <w:rsid w:val="00B73511"/>
    <w:rsid w:val="00B74248"/>
    <w:rsid w:val="00B76418"/>
    <w:rsid w:val="00B76909"/>
    <w:rsid w:val="00B776B0"/>
    <w:rsid w:val="00B83044"/>
    <w:rsid w:val="00B836FA"/>
    <w:rsid w:val="00B925DC"/>
    <w:rsid w:val="00B93E0B"/>
    <w:rsid w:val="00B9428C"/>
    <w:rsid w:val="00B95E95"/>
    <w:rsid w:val="00B96139"/>
    <w:rsid w:val="00B9721C"/>
    <w:rsid w:val="00BA1E29"/>
    <w:rsid w:val="00BA1E74"/>
    <w:rsid w:val="00BA3D69"/>
    <w:rsid w:val="00BA4985"/>
    <w:rsid w:val="00BA5B37"/>
    <w:rsid w:val="00BB26AB"/>
    <w:rsid w:val="00BB46F2"/>
    <w:rsid w:val="00BB5137"/>
    <w:rsid w:val="00BB5A8E"/>
    <w:rsid w:val="00BB65AC"/>
    <w:rsid w:val="00BC7615"/>
    <w:rsid w:val="00BD0882"/>
    <w:rsid w:val="00BD6583"/>
    <w:rsid w:val="00BD779A"/>
    <w:rsid w:val="00BE451C"/>
    <w:rsid w:val="00BE5694"/>
    <w:rsid w:val="00BE779D"/>
    <w:rsid w:val="00BF370D"/>
    <w:rsid w:val="00BF393D"/>
    <w:rsid w:val="00BF5645"/>
    <w:rsid w:val="00BF7710"/>
    <w:rsid w:val="00C00758"/>
    <w:rsid w:val="00C01A55"/>
    <w:rsid w:val="00C0386C"/>
    <w:rsid w:val="00C053A4"/>
    <w:rsid w:val="00C05560"/>
    <w:rsid w:val="00C057C8"/>
    <w:rsid w:val="00C0741F"/>
    <w:rsid w:val="00C101CA"/>
    <w:rsid w:val="00C13B49"/>
    <w:rsid w:val="00C13DD7"/>
    <w:rsid w:val="00C1573D"/>
    <w:rsid w:val="00C158EA"/>
    <w:rsid w:val="00C17C63"/>
    <w:rsid w:val="00C26B82"/>
    <w:rsid w:val="00C2738B"/>
    <w:rsid w:val="00C30B5D"/>
    <w:rsid w:val="00C30FFA"/>
    <w:rsid w:val="00C338E7"/>
    <w:rsid w:val="00C34D70"/>
    <w:rsid w:val="00C41C50"/>
    <w:rsid w:val="00C45C36"/>
    <w:rsid w:val="00C469C7"/>
    <w:rsid w:val="00C473B4"/>
    <w:rsid w:val="00C542A1"/>
    <w:rsid w:val="00C55261"/>
    <w:rsid w:val="00C63168"/>
    <w:rsid w:val="00C650B7"/>
    <w:rsid w:val="00C6709F"/>
    <w:rsid w:val="00C6762C"/>
    <w:rsid w:val="00C709FA"/>
    <w:rsid w:val="00C71DC2"/>
    <w:rsid w:val="00C73098"/>
    <w:rsid w:val="00C741F4"/>
    <w:rsid w:val="00C769CC"/>
    <w:rsid w:val="00C81F8C"/>
    <w:rsid w:val="00C8212E"/>
    <w:rsid w:val="00C82F46"/>
    <w:rsid w:val="00C85B38"/>
    <w:rsid w:val="00C8740F"/>
    <w:rsid w:val="00C90161"/>
    <w:rsid w:val="00C90382"/>
    <w:rsid w:val="00C90824"/>
    <w:rsid w:val="00C92907"/>
    <w:rsid w:val="00C937D6"/>
    <w:rsid w:val="00C94AB6"/>
    <w:rsid w:val="00C96371"/>
    <w:rsid w:val="00C96769"/>
    <w:rsid w:val="00C97165"/>
    <w:rsid w:val="00C97270"/>
    <w:rsid w:val="00C97533"/>
    <w:rsid w:val="00C976C3"/>
    <w:rsid w:val="00CA071D"/>
    <w:rsid w:val="00CA53A1"/>
    <w:rsid w:val="00CA6D88"/>
    <w:rsid w:val="00CB28A8"/>
    <w:rsid w:val="00CB3FAE"/>
    <w:rsid w:val="00CB548D"/>
    <w:rsid w:val="00CB6033"/>
    <w:rsid w:val="00CB7627"/>
    <w:rsid w:val="00CC1BDC"/>
    <w:rsid w:val="00CC266E"/>
    <w:rsid w:val="00CD06A2"/>
    <w:rsid w:val="00CD0CDA"/>
    <w:rsid w:val="00CD5681"/>
    <w:rsid w:val="00CD674D"/>
    <w:rsid w:val="00CD6821"/>
    <w:rsid w:val="00CE3C71"/>
    <w:rsid w:val="00CE562B"/>
    <w:rsid w:val="00CE59E2"/>
    <w:rsid w:val="00CE6553"/>
    <w:rsid w:val="00CF63E8"/>
    <w:rsid w:val="00D00A5C"/>
    <w:rsid w:val="00D013F5"/>
    <w:rsid w:val="00D01A0F"/>
    <w:rsid w:val="00D01B6A"/>
    <w:rsid w:val="00D04235"/>
    <w:rsid w:val="00D05503"/>
    <w:rsid w:val="00D07599"/>
    <w:rsid w:val="00D1015F"/>
    <w:rsid w:val="00D146DD"/>
    <w:rsid w:val="00D14D6A"/>
    <w:rsid w:val="00D159C5"/>
    <w:rsid w:val="00D16829"/>
    <w:rsid w:val="00D305DB"/>
    <w:rsid w:val="00D3079F"/>
    <w:rsid w:val="00D314A8"/>
    <w:rsid w:val="00D3316C"/>
    <w:rsid w:val="00D35B39"/>
    <w:rsid w:val="00D373FD"/>
    <w:rsid w:val="00D44874"/>
    <w:rsid w:val="00D454D4"/>
    <w:rsid w:val="00D460D5"/>
    <w:rsid w:val="00D52C9F"/>
    <w:rsid w:val="00D530A4"/>
    <w:rsid w:val="00D54C45"/>
    <w:rsid w:val="00D54EB7"/>
    <w:rsid w:val="00D5505C"/>
    <w:rsid w:val="00D56AAD"/>
    <w:rsid w:val="00D6033D"/>
    <w:rsid w:val="00D63325"/>
    <w:rsid w:val="00D63D51"/>
    <w:rsid w:val="00D73405"/>
    <w:rsid w:val="00D745BC"/>
    <w:rsid w:val="00D75D3D"/>
    <w:rsid w:val="00D77CEE"/>
    <w:rsid w:val="00D840C5"/>
    <w:rsid w:val="00D90159"/>
    <w:rsid w:val="00D90CE6"/>
    <w:rsid w:val="00D925BD"/>
    <w:rsid w:val="00D95242"/>
    <w:rsid w:val="00D95F02"/>
    <w:rsid w:val="00D9628E"/>
    <w:rsid w:val="00DA59E5"/>
    <w:rsid w:val="00DB1752"/>
    <w:rsid w:val="00DB22FA"/>
    <w:rsid w:val="00DC2CDC"/>
    <w:rsid w:val="00DC3805"/>
    <w:rsid w:val="00DC47E5"/>
    <w:rsid w:val="00DC524D"/>
    <w:rsid w:val="00DC5D36"/>
    <w:rsid w:val="00DC600A"/>
    <w:rsid w:val="00DC60BB"/>
    <w:rsid w:val="00DD01F4"/>
    <w:rsid w:val="00DD03D1"/>
    <w:rsid w:val="00DD2D37"/>
    <w:rsid w:val="00DD596B"/>
    <w:rsid w:val="00DD7531"/>
    <w:rsid w:val="00DE0E3A"/>
    <w:rsid w:val="00DE3B94"/>
    <w:rsid w:val="00DE5761"/>
    <w:rsid w:val="00DE7F50"/>
    <w:rsid w:val="00DF36BE"/>
    <w:rsid w:val="00DF7964"/>
    <w:rsid w:val="00E04F58"/>
    <w:rsid w:val="00E05444"/>
    <w:rsid w:val="00E074B6"/>
    <w:rsid w:val="00E129AE"/>
    <w:rsid w:val="00E131C8"/>
    <w:rsid w:val="00E1445F"/>
    <w:rsid w:val="00E17682"/>
    <w:rsid w:val="00E23C13"/>
    <w:rsid w:val="00E24034"/>
    <w:rsid w:val="00E24B84"/>
    <w:rsid w:val="00E322D7"/>
    <w:rsid w:val="00E369F9"/>
    <w:rsid w:val="00E40AF2"/>
    <w:rsid w:val="00E41A8A"/>
    <w:rsid w:val="00E4366C"/>
    <w:rsid w:val="00E45DD5"/>
    <w:rsid w:val="00E46B78"/>
    <w:rsid w:val="00E46BC0"/>
    <w:rsid w:val="00E54F5F"/>
    <w:rsid w:val="00E554F2"/>
    <w:rsid w:val="00E556D9"/>
    <w:rsid w:val="00E634C7"/>
    <w:rsid w:val="00E63602"/>
    <w:rsid w:val="00E636FE"/>
    <w:rsid w:val="00E649E9"/>
    <w:rsid w:val="00E64C8B"/>
    <w:rsid w:val="00E6584A"/>
    <w:rsid w:val="00E6608F"/>
    <w:rsid w:val="00E70032"/>
    <w:rsid w:val="00E706AB"/>
    <w:rsid w:val="00E71497"/>
    <w:rsid w:val="00E72660"/>
    <w:rsid w:val="00E7414A"/>
    <w:rsid w:val="00E77C81"/>
    <w:rsid w:val="00E77F05"/>
    <w:rsid w:val="00E803DA"/>
    <w:rsid w:val="00E81517"/>
    <w:rsid w:val="00E81A2C"/>
    <w:rsid w:val="00E81DAA"/>
    <w:rsid w:val="00E837E2"/>
    <w:rsid w:val="00E90DF9"/>
    <w:rsid w:val="00E91E1B"/>
    <w:rsid w:val="00E94899"/>
    <w:rsid w:val="00E96602"/>
    <w:rsid w:val="00EA0B23"/>
    <w:rsid w:val="00EA3276"/>
    <w:rsid w:val="00EA5499"/>
    <w:rsid w:val="00EA7C54"/>
    <w:rsid w:val="00EB1D79"/>
    <w:rsid w:val="00EB52A7"/>
    <w:rsid w:val="00EB6835"/>
    <w:rsid w:val="00EC32E8"/>
    <w:rsid w:val="00EC3A67"/>
    <w:rsid w:val="00EC52C0"/>
    <w:rsid w:val="00EC6FCC"/>
    <w:rsid w:val="00ED09CD"/>
    <w:rsid w:val="00ED1B6A"/>
    <w:rsid w:val="00ED1E37"/>
    <w:rsid w:val="00ED214E"/>
    <w:rsid w:val="00ED391F"/>
    <w:rsid w:val="00ED7CC8"/>
    <w:rsid w:val="00EE0A87"/>
    <w:rsid w:val="00EE236B"/>
    <w:rsid w:val="00EE2C5D"/>
    <w:rsid w:val="00EE4D41"/>
    <w:rsid w:val="00EF2088"/>
    <w:rsid w:val="00EF209A"/>
    <w:rsid w:val="00EF2C02"/>
    <w:rsid w:val="00EF3719"/>
    <w:rsid w:val="00F007C3"/>
    <w:rsid w:val="00F00E73"/>
    <w:rsid w:val="00F01AFB"/>
    <w:rsid w:val="00F02346"/>
    <w:rsid w:val="00F06332"/>
    <w:rsid w:val="00F07F47"/>
    <w:rsid w:val="00F1181C"/>
    <w:rsid w:val="00F14D88"/>
    <w:rsid w:val="00F1524E"/>
    <w:rsid w:val="00F15851"/>
    <w:rsid w:val="00F160F2"/>
    <w:rsid w:val="00F229DB"/>
    <w:rsid w:val="00F2305E"/>
    <w:rsid w:val="00F23432"/>
    <w:rsid w:val="00F23846"/>
    <w:rsid w:val="00F24084"/>
    <w:rsid w:val="00F256B4"/>
    <w:rsid w:val="00F3233D"/>
    <w:rsid w:val="00F325AA"/>
    <w:rsid w:val="00F416E9"/>
    <w:rsid w:val="00F45571"/>
    <w:rsid w:val="00F53B30"/>
    <w:rsid w:val="00F54A91"/>
    <w:rsid w:val="00F64794"/>
    <w:rsid w:val="00F65675"/>
    <w:rsid w:val="00F746D8"/>
    <w:rsid w:val="00F755E6"/>
    <w:rsid w:val="00F777DA"/>
    <w:rsid w:val="00F83278"/>
    <w:rsid w:val="00F8558D"/>
    <w:rsid w:val="00F87814"/>
    <w:rsid w:val="00F911B6"/>
    <w:rsid w:val="00F91712"/>
    <w:rsid w:val="00F917A9"/>
    <w:rsid w:val="00FA1FD3"/>
    <w:rsid w:val="00FA5136"/>
    <w:rsid w:val="00FA6C65"/>
    <w:rsid w:val="00FB142F"/>
    <w:rsid w:val="00FB62E0"/>
    <w:rsid w:val="00FB6813"/>
    <w:rsid w:val="00FB752D"/>
    <w:rsid w:val="00FB7A4E"/>
    <w:rsid w:val="00FC35DB"/>
    <w:rsid w:val="00FC58F2"/>
    <w:rsid w:val="00FD1146"/>
    <w:rsid w:val="00FD30B6"/>
    <w:rsid w:val="00FD429D"/>
    <w:rsid w:val="00FE222F"/>
    <w:rsid w:val="00FE3373"/>
    <w:rsid w:val="00FE4746"/>
    <w:rsid w:val="00FE71C4"/>
    <w:rsid w:val="00FE739B"/>
    <w:rsid w:val="00FE74B6"/>
    <w:rsid w:val="00FF0C17"/>
    <w:rsid w:val="00FF24F9"/>
    <w:rsid w:val="00FF3F69"/>
    <w:rsid w:val="00FF4CBB"/>
    <w:rsid w:val="00FF69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ED"/>
  </w:style>
  <w:style w:type="paragraph" w:styleId="Ttulo4">
    <w:name w:val="heading 4"/>
    <w:basedOn w:val="Normal"/>
    <w:next w:val="Normal"/>
    <w:link w:val="Ttulo4Car"/>
    <w:uiPriority w:val="9"/>
    <w:semiHidden/>
    <w:unhideWhenUsed/>
    <w:qFormat/>
    <w:rsid w:val="002C13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30ED"/>
    <w:pPr>
      <w:ind w:left="720"/>
      <w:contextualSpacing/>
    </w:pPr>
  </w:style>
  <w:style w:type="paragraph" w:styleId="Textodeglobo">
    <w:name w:val="Balloon Text"/>
    <w:basedOn w:val="Normal"/>
    <w:link w:val="TextodegloboCar"/>
    <w:uiPriority w:val="99"/>
    <w:semiHidden/>
    <w:unhideWhenUsed/>
    <w:rsid w:val="00F158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851"/>
    <w:rPr>
      <w:rFonts w:ascii="Tahoma" w:hAnsi="Tahoma" w:cs="Tahoma"/>
      <w:sz w:val="16"/>
      <w:szCs w:val="16"/>
    </w:rPr>
  </w:style>
  <w:style w:type="table" w:styleId="Tablaconcuadrcula">
    <w:name w:val="Table Grid"/>
    <w:basedOn w:val="Tablanormal"/>
    <w:uiPriority w:val="39"/>
    <w:rsid w:val="003E576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AE35C5"/>
    <w:pPr>
      <w:spacing w:after="0" w:line="240" w:lineRule="auto"/>
    </w:pPr>
    <w:rPr>
      <w:rFonts w:eastAsiaTheme="minorEastAsia"/>
      <w:color w:val="365F91" w:themeColor="accent1" w:themeShade="BF"/>
      <w:lang w:val="pt-BR" w:eastAsia="pt-B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cimalAligned">
    <w:name w:val="Decimal Aligned"/>
    <w:basedOn w:val="Normal"/>
    <w:uiPriority w:val="40"/>
    <w:qFormat/>
    <w:rsid w:val="00AE35C5"/>
    <w:pPr>
      <w:tabs>
        <w:tab w:val="decimal" w:pos="360"/>
      </w:tabs>
    </w:pPr>
    <w:rPr>
      <w:lang w:eastAsia="ca-ES"/>
    </w:rPr>
  </w:style>
  <w:style w:type="character" w:styleId="nfasissutil">
    <w:name w:val="Subtle Emphasis"/>
    <w:basedOn w:val="Fuentedeprrafopredeter"/>
    <w:uiPriority w:val="19"/>
    <w:qFormat/>
    <w:rsid w:val="00AE35C5"/>
    <w:rPr>
      <w:i/>
      <w:iCs/>
      <w:color w:val="7F7F7F" w:themeColor="text1" w:themeTint="80"/>
    </w:rPr>
  </w:style>
  <w:style w:type="character" w:styleId="Hipervnculo">
    <w:name w:val="Hyperlink"/>
    <w:basedOn w:val="Fuentedeprrafopredeter"/>
    <w:uiPriority w:val="99"/>
    <w:unhideWhenUsed/>
    <w:rsid w:val="00B71114"/>
    <w:rPr>
      <w:color w:val="0000FF" w:themeColor="hyperlink"/>
      <w:u w:val="single"/>
    </w:rPr>
  </w:style>
  <w:style w:type="paragraph" w:styleId="Textonotaalfinal">
    <w:name w:val="endnote text"/>
    <w:basedOn w:val="Normal"/>
    <w:link w:val="TextonotaalfinalCar"/>
    <w:semiHidden/>
    <w:rsid w:val="00B43A1F"/>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semiHidden/>
    <w:rsid w:val="00B43A1F"/>
    <w:rPr>
      <w:rFonts w:ascii="Times New Roman" w:eastAsia="Times New Roman" w:hAnsi="Times New Roman" w:cs="Times New Roman"/>
      <w:sz w:val="20"/>
      <w:szCs w:val="20"/>
      <w:lang w:eastAsia="es-ES"/>
    </w:rPr>
  </w:style>
  <w:style w:type="character" w:customStyle="1" w:styleId="shorttext">
    <w:name w:val="short_text"/>
    <w:basedOn w:val="Fuentedeprrafopredeter"/>
    <w:rsid w:val="008B5CEB"/>
  </w:style>
  <w:style w:type="table" w:customStyle="1" w:styleId="Tablaconcuadrcula1">
    <w:name w:val="Tabla con cuadrícula1"/>
    <w:basedOn w:val="Tablanormal"/>
    <w:next w:val="Tablaconcuadrcula"/>
    <w:uiPriority w:val="59"/>
    <w:rsid w:val="0024749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654C2"/>
    <w:rPr>
      <w:sz w:val="18"/>
      <w:szCs w:val="18"/>
    </w:rPr>
  </w:style>
  <w:style w:type="paragraph" w:styleId="Textocomentario">
    <w:name w:val="annotation text"/>
    <w:basedOn w:val="Normal"/>
    <w:link w:val="TextocomentarioCar"/>
    <w:uiPriority w:val="99"/>
    <w:unhideWhenUsed/>
    <w:rsid w:val="000654C2"/>
    <w:pPr>
      <w:spacing w:line="240" w:lineRule="auto"/>
    </w:pPr>
    <w:rPr>
      <w:sz w:val="24"/>
      <w:szCs w:val="24"/>
    </w:rPr>
  </w:style>
  <w:style w:type="character" w:customStyle="1" w:styleId="TextocomentarioCar">
    <w:name w:val="Texto comentario Car"/>
    <w:basedOn w:val="Fuentedeprrafopredeter"/>
    <w:link w:val="Textocomentario"/>
    <w:uiPriority w:val="99"/>
    <w:rsid w:val="000654C2"/>
    <w:rPr>
      <w:sz w:val="24"/>
      <w:szCs w:val="24"/>
    </w:rPr>
  </w:style>
  <w:style w:type="paragraph" w:styleId="Asuntodelcomentario">
    <w:name w:val="annotation subject"/>
    <w:basedOn w:val="Textocomentario"/>
    <w:next w:val="Textocomentario"/>
    <w:link w:val="AsuntodelcomentarioCar"/>
    <w:uiPriority w:val="99"/>
    <w:semiHidden/>
    <w:unhideWhenUsed/>
    <w:rsid w:val="000654C2"/>
    <w:rPr>
      <w:b/>
      <w:bCs/>
      <w:sz w:val="20"/>
      <w:szCs w:val="20"/>
    </w:rPr>
  </w:style>
  <w:style w:type="character" w:customStyle="1" w:styleId="AsuntodelcomentarioCar">
    <w:name w:val="Asunto del comentario Car"/>
    <w:basedOn w:val="TextocomentarioCar"/>
    <w:link w:val="Asuntodelcomentario"/>
    <w:uiPriority w:val="99"/>
    <w:semiHidden/>
    <w:rsid w:val="000654C2"/>
    <w:rPr>
      <w:b/>
      <w:bCs/>
      <w:sz w:val="20"/>
      <w:szCs w:val="20"/>
    </w:rPr>
  </w:style>
  <w:style w:type="paragraph" w:styleId="Revisin">
    <w:name w:val="Revision"/>
    <w:hidden/>
    <w:uiPriority w:val="99"/>
    <w:semiHidden/>
    <w:rsid w:val="00F007C3"/>
    <w:pPr>
      <w:spacing w:after="0" w:line="240" w:lineRule="auto"/>
    </w:pPr>
  </w:style>
  <w:style w:type="paragraph" w:styleId="Encabezado">
    <w:name w:val="header"/>
    <w:basedOn w:val="Normal"/>
    <w:link w:val="EncabezadoCar"/>
    <w:uiPriority w:val="99"/>
    <w:semiHidden/>
    <w:unhideWhenUsed/>
    <w:rsid w:val="00005F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05F6B"/>
  </w:style>
  <w:style w:type="paragraph" w:styleId="Piedepgina">
    <w:name w:val="footer"/>
    <w:basedOn w:val="Normal"/>
    <w:link w:val="PiedepginaCar"/>
    <w:uiPriority w:val="99"/>
    <w:semiHidden/>
    <w:unhideWhenUsed/>
    <w:rsid w:val="00005F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05F6B"/>
  </w:style>
  <w:style w:type="character" w:customStyle="1" w:styleId="text">
    <w:name w:val="text"/>
    <w:basedOn w:val="Fuentedeprrafopredeter"/>
    <w:rsid w:val="00207B37"/>
  </w:style>
  <w:style w:type="character" w:customStyle="1" w:styleId="listitem-data">
    <w:name w:val="list__item-data"/>
    <w:basedOn w:val="Fuentedeprrafopredeter"/>
    <w:rsid w:val="004841C1"/>
  </w:style>
  <w:style w:type="character" w:customStyle="1" w:styleId="Ttulo4Car">
    <w:name w:val="Título 4 Car"/>
    <w:basedOn w:val="Fuentedeprrafopredeter"/>
    <w:link w:val="Ttulo4"/>
    <w:uiPriority w:val="9"/>
    <w:semiHidden/>
    <w:rsid w:val="002C136F"/>
    <w:rPr>
      <w:rFonts w:asciiTheme="majorHAnsi" w:eastAsiaTheme="majorEastAsia" w:hAnsiTheme="majorHAnsi" w:cstheme="majorBidi"/>
      <w:b/>
      <w:bCs/>
      <w:i/>
      <w:iCs/>
      <w:color w:val="4F81BD" w:themeColor="accent1"/>
    </w:rPr>
  </w:style>
  <w:style w:type="character" w:styleId="Refdenotaalfinal">
    <w:name w:val="endnote reference"/>
    <w:basedOn w:val="Fuentedeprrafopredeter"/>
    <w:uiPriority w:val="99"/>
    <w:semiHidden/>
    <w:unhideWhenUsed/>
    <w:rsid w:val="00034584"/>
    <w:rPr>
      <w:vertAlign w:val="superscript"/>
    </w:rPr>
  </w:style>
  <w:style w:type="character" w:styleId="nfasis">
    <w:name w:val="Emphasis"/>
    <w:basedOn w:val="Fuentedeprrafopredeter"/>
    <w:uiPriority w:val="20"/>
    <w:qFormat/>
    <w:rsid w:val="00FE3373"/>
    <w:rPr>
      <w:i/>
      <w:iCs/>
    </w:rPr>
  </w:style>
  <w:style w:type="character" w:customStyle="1" w:styleId="st">
    <w:name w:val="st"/>
    <w:basedOn w:val="Fuentedeprrafopredeter"/>
    <w:rsid w:val="00FE3373"/>
  </w:style>
  <w:style w:type="paragraph" w:styleId="Textonotapie">
    <w:name w:val="footnote text"/>
    <w:basedOn w:val="Normal"/>
    <w:link w:val="TextonotapieCar"/>
    <w:uiPriority w:val="99"/>
    <w:unhideWhenUsed/>
    <w:rsid w:val="00E64C8B"/>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E64C8B"/>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64C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6023">
      <w:bodyDiv w:val="1"/>
      <w:marLeft w:val="0"/>
      <w:marRight w:val="0"/>
      <w:marTop w:val="0"/>
      <w:marBottom w:val="0"/>
      <w:divBdr>
        <w:top w:val="none" w:sz="0" w:space="0" w:color="auto"/>
        <w:left w:val="none" w:sz="0" w:space="0" w:color="auto"/>
        <w:bottom w:val="none" w:sz="0" w:space="0" w:color="auto"/>
        <w:right w:val="none" w:sz="0" w:space="0" w:color="auto"/>
      </w:divBdr>
    </w:div>
    <w:div w:id="233393592">
      <w:bodyDiv w:val="1"/>
      <w:marLeft w:val="0"/>
      <w:marRight w:val="0"/>
      <w:marTop w:val="0"/>
      <w:marBottom w:val="0"/>
      <w:divBdr>
        <w:top w:val="none" w:sz="0" w:space="0" w:color="auto"/>
        <w:left w:val="none" w:sz="0" w:space="0" w:color="auto"/>
        <w:bottom w:val="none" w:sz="0" w:space="0" w:color="auto"/>
        <w:right w:val="none" w:sz="0" w:space="0" w:color="auto"/>
      </w:divBdr>
    </w:div>
    <w:div w:id="388697754">
      <w:bodyDiv w:val="1"/>
      <w:marLeft w:val="0"/>
      <w:marRight w:val="0"/>
      <w:marTop w:val="0"/>
      <w:marBottom w:val="0"/>
      <w:divBdr>
        <w:top w:val="none" w:sz="0" w:space="0" w:color="auto"/>
        <w:left w:val="none" w:sz="0" w:space="0" w:color="auto"/>
        <w:bottom w:val="none" w:sz="0" w:space="0" w:color="auto"/>
        <w:right w:val="none" w:sz="0" w:space="0" w:color="auto"/>
      </w:divBdr>
    </w:div>
    <w:div w:id="625619249">
      <w:bodyDiv w:val="1"/>
      <w:marLeft w:val="0"/>
      <w:marRight w:val="0"/>
      <w:marTop w:val="0"/>
      <w:marBottom w:val="0"/>
      <w:divBdr>
        <w:top w:val="none" w:sz="0" w:space="0" w:color="auto"/>
        <w:left w:val="none" w:sz="0" w:space="0" w:color="auto"/>
        <w:bottom w:val="none" w:sz="0" w:space="0" w:color="auto"/>
        <w:right w:val="none" w:sz="0" w:space="0" w:color="auto"/>
      </w:divBdr>
    </w:div>
    <w:div w:id="672996346">
      <w:bodyDiv w:val="1"/>
      <w:marLeft w:val="0"/>
      <w:marRight w:val="0"/>
      <w:marTop w:val="0"/>
      <w:marBottom w:val="0"/>
      <w:divBdr>
        <w:top w:val="none" w:sz="0" w:space="0" w:color="auto"/>
        <w:left w:val="none" w:sz="0" w:space="0" w:color="auto"/>
        <w:bottom w:val="none" w:sz="0" w:space="0" w:color="auto"/>
        <w:right w:val="none" w:sz="0" w:space="0" w:color="auto"/>
      </w:divBdr>
    </w:div>
    <w:div w:id="743994227">
      <w:bodyDiv w:val="1"/>
      <w:marLeft w:val="0"/>
      <w:marRight w:val="0"/>
      <w:marTop w:val="0"/>
      <w:marBottom w:val="0"/>
      <w:divBdr>
        <w:top w:val="none" w:sz="0" w:space="0" w:color="auto"/>
        <w:left w:val="none" w:sz="0" w:space="0" w:color="auto"/>
        <w:bottom w:val="none" w:sz="0" w:space="0" w:color="auto"/>
        <w:right w:val="none" w:sz="0" w:space="0" w:color="auto"/>
      </w:divBdr>
      <w:divsChild>
        <w:div w:id="950165875">
          <w:marLeft w:val="0"/>
          <w:marRight w:val="0"/>
          <w:marTop w:val="0"/>
          <w:marBottom w:val="0"/>
          <w:divBdr>
            <w:top w:val="none" w:sz="0" w:space="0" w:color="auto"/>
            <w:left w:val="none" w:sz="0" w:space="0" w:color="auto"/>
            <w:bottom w:val="none" w:sz="0" w:space="0" w:color="auto"/>
            <w:right w:val="none" w:sz="0" w:space="0" w:color="auto"/>
          </w:divBdr>
        </w:div>
      </w:divsChild>
    </w:div>
    <w:div w:id="749042302">
      <w:bodyDiv w:val="1"/>
      <w:marLeft w:val="0"/>
      <w:marRight w:val="0"/>
      <w:marTop w:val="0"/>
      <w:marBottom w:val="0"/>
      <w:divBdr>
        <w:top w:val="none" w:sz="0" w:space="0" w:color="auto"/>
        <w:left w:val="none" w:sz="0" w:space="0" w:color="auto"/>
        <w:bottom w:val="none" w:sz="0" w:space="0" w:color="auto"/>
        <w:right w:val="none" w:sz="0" w:space="0" w:color="auto"/>
      </w:divBdr>
    </w:div>
    <w:div w:id="845024348">
      <w:bodyDiv w:val="1"/>
      <w:marLeft w:val="0"/>
      <w:marRight w:val="0"/>
      <w:marTop w:val="0"/>
      <w:marBottom w:val="0"/>
      <w:divBdr>
        <w:top w:val="none" w:sz="0" w:space="0" w:color="auto"/>
        <w:left w:val="none" w:sz="0" w:space="0" w:color="auto"/>
        <w:bottom w:val="none" w:sz="0" w:space="0" w:color="auto"/>
        <w:right w:val="none" w:sz="0" w:space="0" w:color="auto"/>
      </w:divBdr>
    </w:div>
    <w:div w:id="1059212114">
      <w:marLeft w:val="0"/>
      <w:marRight w:val="0"/>
      <w:marTop w:val="0"/>
      <w:marBottom w:val="0"/>
      <w:divBdr>
        <w:top w:val="none" w:sz="0" w:space="0" w:color="auto"/>
        <w:left w:val="none" w:sz="0" w:space="0" w:color="auto"/>
        <w:bottom w:val="none" w:sz="0" w:space="0" w:color="auto"/>
        <w:right w:val="none" w:sz="0" w:space="0" w:color="auto"/>
      </w:divBdr>
    </w:div>
    <w:div w:id="1208176995">
      <w:bodyDiv w:val="1"/>
      <w:marLeft w:val="0"/>
      <w:marRight w:val="0"/>
      <w:marTop w:val="0"/>
      <w:marBottom w:val="0"/>
      <w:divBdr>
        <w:top w:val="none" w:sz="0" w:space="0" w:color="auto"/>
        <w:left w:val="none" w:sz="0" w:space="0" w:color="auto"/>
        <w:bottom w:val="none" w:sz="0" w:space="0" w:color="auto"/>
        <w:right w:val="none" w:sz="0" w:space="0" w:color="auto"/>
      </w:divBdr>
    </w:div>
    <w:div w:id="1473211689">
      <w:bodyDiv w:val="1"/>
      <w:marLeft w:val="0"/>
      <w:marRight w:val="0"/>
      <w:marTop w:val="0"/>
      <w:marBottom w:val="0"/>
      <w:divBdr>
        <w:top w:val="none" w:sz="0" w:space="0" w:color="auto"/>
        <w:left w:val="none" w:sz="0" w:space="0" w:color="auto"/>
        <w:bottom w:val="none" w:sz="0" w:space="0" w:color="auto"/>
        <w:right w:val="none" w:sz="0" w:space="0" w:color="auto"/>
      </w:divBdr>
    </w:div>
    <w:div w:id="1479881678">
      <w:marLeft w:val="0"/>
      <w:marRight w:val="0"/>
      <w:marTop w:val="0"/>
      <w:marBottom w:val="0"/>
      <w:divBdr>
        <w:top w:val="none" w:sz="0" w:space="0" w:color="auto"/>
        <w:left w:val="none" w:sz="0" w:space="0" w:color="auto"/>
        <w:bottom w:val="none" w:sz="0" w:space="0" w:color="auto"/>
        <w:right w:val="none" w:sz="0" w:space="0" w:color="auto"/>
      </w:divBdr>
    </w:div>
    <w:div w:id="1678850117">
      <w:bodyDiv w:val="1"/>
      <w:marLeft w:val="0"/>
      <w:marRight w:val="0"/>
      <w:marTop w:val="0"/>
      <w:marBottom w:val="0"/>
      <w:divBdr>
        <w:top w:val="none" w:sz="0" w:space="0" w:color="auto"/>
        <w:left w:val="none" w:sz="0" w:space="0" w:color="auto"/>
        <w:bottom w:val="none" w:sz="0" w:space="0" w:color="auto"/>
        <w:right w:val="none" w:sz="0" w:space="0" w:color="auto"/>
      </w:divBdr>
    </w:div>
    <w:div w:id="1849906124">
      <w:bodyDiv w:val="1"/>
      <w:marLeft w:val="0"/>
      <w:marRight w:val="0"/>
      <w:marTop w:val="0"/>
      <w:marBottom w:val="0"/>
      <w:divBdr>
        <w:top w:val="none" w:sz="0" w:space="0" w:color="auto"/>
        <w:left w:val="none" w:sz="0" w:space="0" w:color="auto"/>
        <w:bottom w:val="none" w:sz="0" w:space="0" w:color="auto"/>
        <w:right w:val="none" w:sz="0" w:space="0" w:color="auto"/>
      </w:divBdr>
    </w:div>
    <w:div w:id="19140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ourdes.perez@iqac.csic.e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doi.org/10.1016/j.molliq.2017.07.089" TargetMode="External"/><Relationship Id="rId13" Type="http://schemas.openxmlformats.org/officeDocument/2006/relationships/hyperlink" Target="https://doi.org/10.1016/j.molliq.2018.01.009" TargetMode="External"/><Relationship Id="rId18" Type="http://schemas.openxmlformats.org/officeDocument/2006/relationships/hyperlink" Target="https://doi.org/10.1021/jm101315k" TargetMode="External"/><Relationship Id="rId26" Type="http://schemas.openxmlformats.org/officeDocument/2006/relationships/hyperlink" Target="https://doi.org/10.1016/j.ijpharm.2014.09.039" TargetMode="External"/><Relationship Id="rId3" Type="http://schemas.openxmlformats.org/officeDocument/2006/relationships/hyperlink" Target="https://dx.doi.org/10.1631%2Fjzus.2005.B0725" TargetMode="External"/><Relationship Id="rId21" Type="http://schemas.openxmlformats.org/officeDocument/2006/relationships/hyperlink" Target="https://doi.org/10.1016/j.colsurfb.2010.06.026" TargetMode="External"/><Relationship Id="rId34" Type="http://schemas.openxmlformats.org/officeDocument/2006/relationships/hyperlink" Target="https://doi.org/10.1016/j.ijfoodmicro.2012.12.028" TargetMode="External"/><Relationship Id="rId7" Type="http://schemas.openxmlformats.org/officeDocument/2006/relationships/hyperlink" Target="https://www.sciencedirect.com/science/article/pii/S0167732217320317" TargetMode="External"/><Relationship Id="rId12" Type="http://schemas.openxmlformats.org/officeDocument/2006/relationships/hyperlink" Target="https://www.sciencedirect.com/science/article/pii/S0167732217355848" TargetMode="External"/><Relationship Id="rId17" Type="http://schemas.openxmlformats.org/officeDocument/2006/relationships/hyperlink" Target="https://doi.org/10.1016/j.bej.2015.05.001" TargetMode="External"/><Relationship Id="rId25" Type="http://schemas.openxmlformats.org/officeDocument/2006/relationships/hyperlink" Target="https://doi.org/10.1016/j.colsurfb.2014.04.020" TargetMode="External"/><Relationship Id="rId33" Type="http://schemas.openxmlformats.org/officeDocument/2006/relationships/hyperlink" Target="https://doi.org/10.1093/jac/dkq083" TargetMode="External"/><Relationship Id="rId2" Type="http://schemas.openxmlformats.org/officeDocument/2006/relationships/hyperlink" Target="https://doi.org/10.1016/j.nbt.2015.09.005" TargetMode="External"/><Relationship Id="rId16" Type="http://schemas.openxmlformats.org/officeDocument/2006/relationships/hyperlink" Target="https://doi.org/10.1021/bp050198x" TargetMode="External"/><Relationship Id="rId20" Type="http://schemas.openxmlformats.org/officeDocument/2006/relationships/hyperlink" Target="https://doi.org/10.1016/j.colsurfb.2012.06.035" TargetMode="External"/><Relationship Id="rId29" Type="http://schemas.openxmlformats.org/officeDocument/2006/relationships/hyperlink" Target="https://doi.org/10.1016/j.jcis.2008.11.039" TargetMode="External"/><Relationship Id="rId1" Type="http://schemas.openxmlformats.org/officeDocument/2006/relationships/hyperlink" Target="https://doi.org/10.1351/pac200072071207" TargetMode="External"/><Relationship Id="rId6" Type="http://schemas.openxmlformats.org/officeDocument/2006/relationships/hyperlink" Target="https://www.sciencedirect.com/science/article/pii/S0167732217320317" TargetMode="External"/><Relationship Id="rId11" Type="http://schemas.openxmlformats.org/officeDocument/2006/relationships/hyperlink" Target="https://www.sciencedirect.com/science/article/pii/S0167732217355848" TargetMode="External"/><Relationship Id="rId24" Type="http://schemas.openxmlformats.org/officeDocument/2006/relationships/hyperlink" Target="https://doi.org/10.1016/S0021-9797(03)00078-X" TargetMode="External"/><Relationship Id="rId32" Type="http://schemas.openxmlformats.org/officeDocument/2006/relationships/hyperlink" Target="https://doi.org/10.3389/fmicb.2017.02454" TargetMode="External"/><Relationship Id="rId5" Type="http://schemas.openxmlformats.org/officeDocument/2006/relationships/hyperlink" Target="https://www.sciencedirect.com/science/article/pii/S0167732217320317" TargetMode="External"/><Relationship Id="rId15" Type="http://schemas.openxmlformats.org/officeDocument/2006/relationships/hyperlink" Target="https://doi.org/10.1016/j.biortech.2014.11.069" TargetMode="External"/><Relationship Id="rId23" Type="http://schemas.openxmlformats.org/officeDocument/2006/relationships/hyperlink" Target="https://doi.org/10.1021/la901641f" TargetMode="External"/><Relationship Id="rId28" Type="http://schemas.openxmlformats.org/officeDocument/2006/relationships/hyperlink" Target="https://doi.org/10.1016/j.colsurfa.2016.06.056" TargetMode="External"/><Relationship Id="rId36" Type="http://schemas.openxmlformats.org/officeDocument/2006/relationships/hyperlink" Target="https://doi.org/10.1016/j.scitotenv.2018.03.349" TargetMode="External"/><Relationship Id="rId10" Type="http://schemas.openxmlformats.org/officeDocument/2006/relationships/hyperlink" Target="https://doi.org/10.1038/s41598-017-13424-x" TargetMode="External"/><Relationship Id="rId19" Type="http://schemas.openxmlformats.org/officeDocument/2006/relationships/hyperlink" Target="https://doi.org/10.1016/S0021-9673(99)00979-6" TargetMode="External"/><Relationship Id="rId31" Type="http://schemas.openxmlformats.org/officeDocument/2006/relationships/hyperlink" Target="http://dx.doi.org/10.1021/jp068571m" TargetMode="External"/><Relationship Id="rId4" Type="http://schemas.openxmlformats.org/officeDocument/2006/relationships/hyperlink" Target="https://www.sciencedirect.com/science/article/pii/S0167732217320317" TargetMode="External"/><Relationship Id="rId9" Type="http://schemas.openxmlformats.org/officeDocument/2006/relationships/hyperlink" Target="https://doi.org/10.1016/j.cej.2016.09.030" TargetMode="External"/><Relationship Id="rId14" Type="http://schemas.openxmlformats.org/officeDocument/2006/relationships/hyperlink" Target="https://doi.org/10.1016/j.cis.2015.11.007" TargetMode="External"/><Relationship Id="rId22" Type="http://schemas.openxmlformats.org/officeDocument/2006/relationships/hyperlink" Target="https://doi.org/10.1039/B400293H" TargetMode="External"/><Relationship Id="rId27" Type="http://schemas.openxmlformats.org/officeDocument/2006/relationships/hyperlink" Target="https://doi.org/10.1016/j.colsurfb.2009.03.006" TargetMode="External"/><Relationship Id="rId30" Type="http://schemas.openxmlformats.org/officeDocument/2006/relationships/hyperlink" Target="https://doi.org/10.1016/j.biomaterials.2006.12.013" TargetMode="External"/><Relationship Id="rId35" Type="http://schemas.openxmlformats.org/officeDocument/2006/relationships/hyperlink" Target="https://doi.org/10.1016/j.watres.2005.11.0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86731-EB84-435F-8C88-A7951251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7303</Words>
  <Characters>40172</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CSIC</Company>
  <LinksUpToDate>false</LinksUpToDate>
  <CharactersWithSpaces>47381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dc:creator>
  <cp:lastModifiedBy>Usuari</cp:lastModifiedBy>
  <cp:revision>2</cp:revision>
  <cp:lastPrinted>2019-01-07T16:24:00Z</cp:lastPrinted>
  <dcterms:created xsi:type="dcterms:W3CDTF">2019-05-29T10:39:00Z</dcterms:created>
  <dcterms:modified xsi:type="dcterms:W3CDTF">2019-05-29T10:39:00Z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http://www.zotero.org/styles/chemical-engineering-journal</vt:lpwstr>
  </property>
  <property fmtid="{D5CDD505-2E9C-101B-9397-08002B2CF9AE}" pid="10" name="Mendeley Recent Style Name 3_1">
    <vt:lpwstr>Chemical Engineering Journal</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41652ff9-2485-39cb-8758-b534a56373c0</vt:lpwstr>
  </property>
  <property fmtid="{D5CDD505-2E9C-101B-9397-08002B2CF9AE}" pid="24" name="Mendeley Citation Style_1">
    <vt:lpwstr>http://www.zotero.org/styles/chemical-engineering-journal</vt:lpwstr>
  </property>
</Properties>
</file>