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9BE753" w14:textId="77777777" w:rsidR="001B35FA" w:rsidRDefault="001B35FA" w:rsidP="001B35FA">
      <w:pPr>
        <w:pStyle w:val="Body"/>
        <w:spacing w:line="360" w:lineRule="auto"/>
        <w:rPr>
          <w:rFonts w:ascii="Times New Roman" w:hAnsi="Times New Roman"/>
          <w:b/>
          <w:bCs/>
          <w:sz w:val="36"/>
          <w:szCs w:val="36"/>
        </w:rPr>
      </w:pPr>
    </w:p>
    <w:p w14:paraId="6DF23CF8" w14:textId="77777777" w:rsidR="001B35FA" w:rsidRDefault="001B35FA" w:rsidP="001B35FA">
      <w:pPr>
        <w:pStyle w:val="Body"/>
        <w:spacing w:line="360" w:lineRule="auto"/>
        <w:rPr>
          <w:rFonts w:ascii="Times New Roman" w:hAnsi="Times New Roman"/>
          <w:b/>
          <w:bCs/>
          <w:sz w:val="36"/>
          <w:szCs w:val="36"/>
        </w:rPr>
      </w:pPr>
    </w:p>
    <w:p w14:paraId="0119EB36" w14:textId="77777777" w:rsidR="001B35FA" w:rsidRDefault="001B35FA" w:rsidP="001B35FA">
      <w:pPr>
        <w:pStyle w:val="Body"/>
        <w:spacing w:line="360" w:lineRule="auto"/>
        <w:rPr>
          <w:rFonts w:ascii="Times New Roman" w:hAnsi="Times New Roman"/>
          <w:b/>
          <w:bCs/>
          <w:sz w:val="36"/>
          <w:szCs w:val="36"/>
        </w:rPr>
      </w:pPr>
    </w:p>
    <w:p w14:paraId="5A61267F" w14:textId="77777777" w:rsidR="001B35FA" w:rsidRDefault="001B35FA" w:rsidP="001B35FA">
      <w:pPr>
        <w:pStyle w:val="Body"/>
        <w:spacing w:line="360" w:lineRule="auto"/>
        <w:rPr>
          <w:rFonts w:ascii="Times New Roman" w:hAnsi="Times New Roman"/>
          <w:b/>
          <w:bCs/>
          <w:sz w:val="36"/>
          <w:szCs w:val="36"/>
        </w:rPr>
      </w:pPr>
    </w:p>
    <w:p w14:paraId="5C0EB299" w14:textId="77777777" w:rsidR="001B35FA" w:rsidRDefault="001B35FA" w:rsidP="001B35FA">
      <w:pPr>
        <w:pStyle w:val="Body"/>
        <w:spacing w:line="360" w:lineRule="auto"/>
        <w:rPr>
          <w:rFonts w:ascii="Times New Roman" w:hAnsi="Times New Roman"/>
          <w:b/>
          <w:bCs/>
          <w:sz w:val="36"/>
          <w:szCs w:val="36"/>
        </w:rPr>
      </w:pPr>
    </w:p>
    <w:p w14:paraId="18060D6F" w14:textId="77777777" w:rsidR="001B35FA" w:rsidRDefault="001B35FA" w:rsidP="001B35FA">
      <w:pPr>
        <w:spacing w:line="480" w:lineRule="auto"/>
        <w:jc w:val="center"/>
        <w:rPr>
          <w:b/>
          <w:sz w:val="28"/>
        </w:rPr>
      </w:pPr>
    </w:p>
    <w:p w14:paraId="3B3E0A3B" w14:textId="61648AB5" w:rsidR="001B35FA" w:rsidRDefault="001B35FA" w:rsidP="001B35FA">
      <w:pPr>
        <w:spacing w:line="480" w:lineRule="auto"/>
        <w:jc w:val="center"/>
        <w:rPr>
          <w:b/>
          <w:sz w:val="36"/>
          <w:szCs w:val="36"/>
        </w:rPr>
      </w:pPr>
      <w:r>
        <w:rPr>
          <w:noProof/>
          <w:lang w:val="es-ES" w:eastAsia="es-ES"/>
        </w:rPr>
        <mc:AlternateContent>
          <mc:Choice Requires="wps">
            <w:drawing>
              <wp:anchor distT="0" distB="0" distL="114300" distR="114300" simplePos="0" relativeHeight="251664384" behindDoc="0" locked="0" layoutInCell="1" allowOverlap="1" wp14:anchorId="50E29C88" wp14:editId="7684D822">
                <wp:simplePos x="0" y="0"/>
                <wp:positionH relativeFrom="column">
                  <wp:posOffset>-21590</wp:posOffset>
                </wp:positionH>
                <wp:positionV relativeFrom="paragraph">
                  <wp:posOffset>542925</wp:posOffset>
                </wp:positionV>
                <wp:extent cx="5486400" cy="0"/>
                <wp:effectExtent l="0" t="19050" r="19050" b="38100"/>
                <wp:wrapNone/>
                <wp:docPr id="4" name="Conector recto de flecha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straightConnector1">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ector recto de flecha 4" o:spid="_x0000_s1026" type="#_x0000_t32" style="position:absolute;margin-left:-1.7pt;margin-top:42.75pt;width:6in;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" strokeweight="4.5pt"/>
            </w:pict>
          </mc:Fallback>
        </mc:AlternateContent>
      </w:r>
      <w:r>
        <w:rPr>
          <w:b/>
          <w:sz w:val="36"/>
          <w:szCs w:val="36"/>
        </w:rPr>
        <w:t>OPEN ACCESS DOCUMENT</w:t>
      </w:r>
    </w:p>
    <w:p w14:paraId="561B4808" w14:textId="77777777" w:rsidR="001B35FA" w:rsidRDefault="001B35FA" w:rsidP="001B35FA">
      <w:pPr>
        <w:rPr>
          <w:sz w:val="32"/>
          <w:szCs w:val="32"/>
        </w:rPr>
      </w:pPr>
    </w:p>
    <w:p w14:paraId="6FA7497F" w14:textId="77777777" w:rsidR="001B35FA" w:rsidRDefault="001B35FA" w:rsidP="001B35FA">
      <w:pPr>
        <w:rPr>
          <w:sz w:val="32"/>
          <w:szCs w:val="32"/>
        </w:rPr>
      </w:pPr>
    </w:p>
    <w:p w14:paraId="7FBB913B" w14:textId="77777777" w:rsidR="001B35FA" w:rsidRDefault="001B35FA" w:rsidP="001B35FA">
      <w:pPr>
        <w:rPr>
          <w:sz w:val="32"/>
          <w:szCs w:val="32"/>
        </w:rPr>
      </w:pPr>
    </w:p>
    <w:p w14:paraId="59BF8DA0" w14:textId="77777777" w:rsidR="001B35FA" w:rsidRDefault="001B35FA" w:rsidP="001B35FA">
      <w:pPr>
        <w:rPr>
          <w:sz w:val="32"/>
          <w:szCs w:val="32"/>
        </w:rPr>
      </w:pPr>
    </w:p>
    <w:p w14:paraId="24A92372" w14:textId="77777777" w:rsidR="001B35FA" w:rsidRDefault="001B35FA" w:rsidP="001B35FA">
      <w:pPr>
        <w:rPr>
          <w:sz w:val="32"/>
          <w:szCs w:val="32"/>
        </w:rPr>
      </w:pPr>
    </w:p>
    <w:p w14:paraId="07C18A9C" w14:textId="77777777" w:rsidR="001B35FA" w:rsidRDefault="001B35FA" w:rsidP="001B35FA">
      <w:pPr>
        <w:rPr>
          <w:sz w:val="32"/>
          <w:szCs w:val="32"/>
        </w:rPr>
      </w:pPr>
      <w:r>
        <w:rPr>
          <w:sz w:val="32"/>
          <w:szCs w:val="32"/>
        </w:rPr>
        <w:t>Information of the Journal in which the present paper is published:</w:t>
      </w:r>
    </w:p>
    <w:p w14:paraId="26EF2D02" w14:textId="77777777" w:rsidR="001B35FA" w:rsidRDefault="001B35FA" w:rsidP="001B35FA">
      <w:pPr>
        <w:rPr>
          <w:sz w:val="32"/>
          <w:szCs w:val="32"/>
        </w:rPr>
      </w:pPr>
    </w:p>
    <w:p w14:paraId="409E7141" w14:textId="77777777" w:rsidR="001B35FA" w:rsidRDefault="001B35FA" w:rsidP="001B35FA">
      <w:pPr>
        <w:rPr>
          <w:sz w:val="32"/>
          <w:szCs w:val="32"/>
        </w:rPr>
      </w:pPr>
    </w:p>
    <w:p w14:paraId="196BA80D" w14:textId="77777777" w:rsidR="001B35FA" w:rsidRDefault="001B35FA" w:rsidP="001B35FA">
      <w:pPr>
        <w:rPr>
          <w:sz w:val="32"/>
          <w:szCs w:val="32"/>
        </w:rPr>
      </w:pPr>
    </w:p>
    <w:p w14:paraId="521AC19B" w14:textId="77777777" w:rsidR="001B35FA" w:rsidRDefault="001B35FA" w:rsidP="001B35FA">
      <w:pPr>
        <w:rPr>
          <w:sz w:val="32"/>
          <w:szCs w:val="32"/>
        </w:rPr>
      </w:pPr>
      <w:bookmarkStart w:id="0" w:name="_GoBack"/>
      <w:bookmarkEnd w:id="0"/>
    </w:p>
    <w:p w14:paraId="67822AB4" w14:textId="77777777" w:rsidR="001B35FA" w:rsidRDefault="001B35FA" w:rsidP="001B35FA">
      <w:pPr>
        <w:rPr>
          <w:sz w:val="32"/>
          <w:szCs w:val="32"/>
        </w:rPr>
      </w:pPr>
    </w:p>
    <w:p w14:paraId="07AD1B9A" w14:textId="77777777" w:rsidR="001B35FA" w:rsidRDefault="001B35FA" w:rsidP="001B35FA">
      <w:pPr>
        <w:pStyle w:val="Prrafodelista"/>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sz w:val="32"/>
          <w:szCs w:val="32"/>
          <w:lang w:val="en-US"/>
        </w:rPr>
      </w:pPr>
      <w:r>
        <w:rPr>
          <w:rFonts w:ascii="Arial" w:eastAsia="Times New Roman" w:hAnsi="Arial"/>
          <w:sz w:val="32"/>
          <w:szCs w:val="32"/>
          <w:lang w:val="en-US"/>
        </w:rPr>
        <w:t>Environ. Pollut. 231(2017) 22-36.</w:t>
      </w:r>
    </w:p>
    <w:p w14:paraId="17089F1E" w14:textId="77777777" w:rsidR="001B35FA" w:rsidRDefault="001B35FA" w:rsidP="001B35FA">
      <w:pPr>
        <w:pStyle w:val="Prrafodelista"/>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sz w:val="32"/>
          <w:szCs w:val="32"/>
          <w:lang w:val="en-US"/>
        </w:rPr>
      </w:pPr>
      <w:r>
        <w:rPr>
          <w:rFonts w:ascii="Arial" w:eastAsia="Times New Roman" w:hAnsi="Arial"/>
          <w:sz w:val="32"/>
          <w:szCs w:val="32"/>
          <w:lang w:val="en-US"/>
        </w:rPr>
        <w:t>DOI: 10.1016/j.envpol.2017.07.095.</w:t>
      </w:r>
    </w:p>
    <w:p w14:paraId="40CCEFE8" w14:textId="77777777" w:rsidR="001B35FA" w:rsidRDefault="001B35FA" w:rsidP="001B35FA">
      <w:pPr>
        <w:pStyle w:val="Body"/>
        <w:spacing w:line="360" w:lineRule="auto"/>
        <w:rPr>
          <w:rFonts w:ascii="Times New Roman" w:hAnsi="Times New Roman"/>
          <w:b/>
          <w:bCs/>
          <w:sz w:val="36"/>
          <w:szCs w:val="36"/>
        </w:rPr>
      </w:pPr>
    </w:p>
    <w:p w14:paraId="28CD9AC2" w14:textId="77777777" w:rsidR="009A32D9" w:rsidRDefault="009A32D9">
      <w:pPr>
        <w:pStyle w:val="Body"/>
        <w:spacing w:line="360" w:lineRule="auto"/>
        <w:rPr>
          <w:rFonts w:ascii="Times New Roman" w:hAnsi="Times New Roman"/>
          <w:b/>
          <w:bCs/>
          <w:sz w:val="36"/>
          <w:szCs w:val="36"/>
        </w:rPr>
      </w:pPr>
    </w:p>
    <w:p w14:paraId="72B6C8F5" w14:textId="77777777" w:rsidR="009A32D9" w:rsidRDefault="009A32D9">
      <w:pPr>
        <w:pStyle w:val="Body"/>
        <w:spacing w:line="360" w:lineRule="auto"/>
        <w:rPr>
          <w:rFonts w:ascii="Times New Roman" w:hAnsi="Times New Roman"/>
          <w:b/>
          <w:bCs/>
          <w:sz w:val="36"/>
          <w:szCs w:val="36"/>
        </w:rPr>
      </w:pPr>
    </w:p>
    <w:p w14:paraId="3AE6826E" w14:textId="77777777" w:rsidR="001B35FA" w:rsidRDefault="001B35FA">
      <w:pPr>
        <w:pStyle w:val="Body"/>
        <w:tabs>
          <w:tab w:val="left" w:pos="5529"/>
        </w:tabs>
        <w:spacing w:line="360" w:lineRule="auto"/>
        <w:jc w:val="center"/>
        <w:rPr>
          <w:rFonts w:ascii="Times New Roman" w:hAnsi="Times New Roman"/>
          <w:b/>
          <w:bCs/>
          <w:sz w:val="36"/>
          <w:szCs w:val="36"/>
        </w:rPr>
      </w:pPr>
    </w:p>
    <w:p w14:paraId="3826908D" w14:textId="77777777" w:rsidR="001B35FA" w:rsidRDefault="001B35FA">
      <w:pPr>
        <w:pStyle w:val="Body"/>
        <w:tabs>
          <w:tab w:val="left" w:pos="5529"/>
        </w:tabs>
        <w:spacing w:line="360" w:lineRule="auto"/>
        <w:jc w:val="center"/>
        <w:rPr>
          <w:rFonts w:ascii="Times New Roman" w:hAnsi="Times New Roman"/>
          <w:b/>
          <w:bCs/>
          <w:sz w:val="36"/>
          <w:szCs w:val="36"/>
        </w:rPr>
      </w:pPr>
    </w:p>
    <w:p w14:paraId="3A843BDA" w14:textId="77777777" w:rsidR="001B35FA" w:rsidRDefault="001B35FA">
      <w:pPr>
        <w:pStyle w:val="Body"/>
        <w:tabs>
          <w:tab w:val="left" w:pos="5529"/>
        </w:tabs>
        <w:spacing w:line="360" w:lineRule="auto"/>
        <w:jc w:val="center"/>
        <w:rPr>
          <w:rFonts w:ascii="Times New Roman" w:hAnsi="Times New Roman"/>
          <w:b/>
          <w:bCs/>
          <w:sz w:val="36"/>
          <w:szCs w:val="36"/>
        </w:rPr>
      </w:pPr>
    </w:p>
    <w:p w14:paraId="69485FF4" w14:textId="77777777" w:rsidR="009A32D9" w:rsidRDefault="00C54DF6">
      <w:pPr>
        <w:pStyle w:val="Body"/>
        <w:tabs>
          <w:tab w:val="left" w:pos="5529"/>
        </w:tabs>
        <w:spacing w:line="360" w:lineRule="auto"/>
        <w:jc w:val="center"/>
        <w:rPr>
          <w:rFonts w:ascii="Times New Roman" w:eastAsia="Times New Roman" w:hAnsi="Times New Roman" w:cs="Times New Roman"/>
          <w:b/>
          <w:bCs/>
          <w:sz w:val="36"/>
          <w:szCs w:val="36"/>
        </w:rPr>
      </w:pPr>
      <w:r>
        <w:rPr>
          <w:rFonts w:ascii="Times New Roman" w:hAnsi="Times New Roman"/>
          <w:b/>
          <w:bCs/>
          <w:sz w:val="36"/>
          <w:szCs w:val="36"/>
        </w:rPr>
        <w:t>Metabolic disruption of zebrafish (</w:t>
      </w:r>
      <w:r>
        <w:rPr>
          <w:rFonts w:ascii="Times New Roman" w:hAnsi="Times New Roman"/>
          <w:b/>
          <w:bCs/>
          <w:i/>
          <w:iCs/>
          <w:sz w:val="36"/>
          <w:szCs w:val="36"/>
        </w:rPr>
        <w:t>Danio rerio</w:t>
      </w:r>
      <w:r>
        <w:rPr>
          <w:rFonts w:ascii="Times New Roman" w:hAnsi="Times New Roman"/>
          <w:b/>
          <w:bCs/>
          <w:sz w:val="36"/>
          <w:szCs w:val="36"/>
        </w:rPr>
        <w:t xml:space="preserve">) embryos by bisphenol A. An integrated </w:t>
      </w:r>
      <w:r>
        <w:rPr>
          <w:rFonts w:ascii="Times New Roman" w:hAnsi="Times New Roman"/>
          <w:b/>
          <w:bCs/>
          <w:kern w:val="28"/>
          <w:sz w:val="36"/>
          <w:szCs w:val="36"/>
        </w:rPr>
        <w:t>m</w:t>
      </w:r>
      <w:r>
        <w:rPr>
          <w:rFonts w:ascii="Times New Roman" w:hAnsi="Times New Roman"/>
          <w:b/>
          <w:bCs/>
          <w:sz w:val="36"/>
          <w:szCs w:val="36"/>
        </w:rPr>
        <w:t>etabolomic and transcriptomic approach</w:t>
      </w:r>
    </w:p>
    <w:p w14:paraId="189604B6" w14:textId="77777777" w:rsidR="009A32D9" w:rsidRDefault="009A32D9">
      <w:pPr>
        <w:pStyle w:val="Body"/>
        <w:spacing w:line="360" w:lineRule="auto"/>
        <w:jc w:val="both"/>
        <w:rPr>
          <w:rFonts w:ascii="Times New Roman" w:eastAsia="Times New Roman" w:hAnsi="Times New Roman" w:cs="Times New Roman"/>
          <w:b/>
          <w:bCs/>
          <w:sz w:val="28"/>
          <w:szCs w:val="28"/>
        </w:rPr>
      </w:pPr>
    </w:p>
    <w:p w14:paraId="4E3F7144" w14:textId="77777777" w:rsidR="009A32D9" w:rsidRPr="000076DE" w:rsidRDefault="00C54DF6">
      <w:pPr>
        <w:pStyle w:val="Body"/>
        <w:spacing w:line="360" w:lineRule="auto"/>
        <w:jc w:val="center"/>
        <w:rPr>
          <w:rFonts w:ascii="Times New Roman" w:eastAsia="Times New Roman" w:hAnsi="Times New Roman" w:cs="Times New Roman"/>
          <w:b/>
          <w:bCs/>
          <w:sz w:val="24"/>
          <w:szCs w:val="24"/>
          <w:lang w:val="es-ES"/>
        </w:rPr>
      </w:pPr>
      <w:r>
        <w:rPr>
          <w:rFonts w:ascii="Times New Roman" w:hAnsi="Times New Roman"/>
          <w:b/>
          <w:bCs/>
          <w:sz w:val="24"/>
          <w:szCs w:val="24"/>
          <w:lang w:val="es-ES_tradnl"/>
        </w:rPr>
        <w:t>Elena Ortiz-Villanueva</w:t>
      </w:r>
      <w:r w:rsidRPr="000076DE">
        <w:rPr>
          <w:rFonts w:ascii="Times New Roman" w:hAnsi="Times New Roman"/>
          <w:b/>
          <w:bCs/>
          <w:sz w:val="24"/>
          <w:szCs w:val="24"/>
          <w:vertAlign w:val="superscript"/>
          <w:lang w:val="es-ES"/>
        </w:rPr>
        <w:t>1</w:t>
      </w:r>
      <w:r>
        <w:rPr>
          <w:rFonts w:ascii="Times New Roman" w:hAnsi="Times New Roman"/>
          <w:b/>
          <w:bCs/>
          <w:sz w:val="24"/>
          <w:szCs w:val="24"/>
          <w:lang w:val="es-ES_tradnl"/>
        </w:rPr>
        <w:t>, Laia Navarro-Martí</w:t>
      </w:r>
      <w:r w:rsidRPr="000076DE">
        <w:rPr>
          <w:rFonts w:ascii="Times New Roman" w:hAnsi="Times New Roman"/>
          <w:b/>
          <w:bCs/>
          <w:sz w:val="24"/>
          <w:szCs w:val="24"/>
          <w:lang w:val="es-ES"/>
        </w:rPr>
        <w:t>n</w:t>
      </w:r>
      <w:r w:rsidRPr="000076DE">
        <w:rPr>
          <w:rFonts w:ascii="Times New Roman" w:hAnsi="Times New Roman"/>
          <w:b/>
          <w:bCs/>
          <w:sz w:val="24"/>
          <w:szCs w:val="24"/>
          <w:vertAlign w:val="superscript"/>
          <w:lang w:val="es-ES"/>
        </w:rPr>
        <w:t xml:space="preserve"> 1</w:t>
      </w:r>
      <w:r w:rsidRPr="000076DE">
        <w:rPr>
          <w:rFonts w:ascii="Times New Roman" w:hAnsi="Times New Roman"/>
          <w:b/>
          <w:bCs/>
          <w:sz w:val="24"/>
          <w:szCs w:val="24"/>
          <w:lang w:val="es-ES"/>
        </w:rPr>
        <w:t>,</w:t>
      </w:r>
      <w:r w:rsidRPr="000076DE">
        <w:rPr>
          <w:rFonts w:ascii="Times New Roman" w:hAnsi="Times New Roman"/>
          <w:b/>
          <w:bCs/>
          <w:sz w:val="24"/>
          <w:szCs w:val="24"/>
          <w:vertAlign w:val="superscript"/>
          <w:lang w:val="es-ES"/>
        </w:rPr>
        <w:t xml:space="preserve"> </w:t>
      </w:r>
      <w:r>
        <w:rPr>
          <w:rFonts w:ascii="Times New Roman" w:hAnsi="Times New Roman"/>
          <w:b/>
          <w:bCs/>
          <w:sz w:val="24"/>
          <w:szCs w:val="24"/>
          <w:lang w:val="de-DE"/>
        </w:rPr>
        <w:t>Joaquim Jaumot</w:t>
      </w:r>
      <w:r w:rsidRPr="000076DE">
        <w:rPr>
          <w:rFonts w:ascii="Times New Roman" w:hAnsi="Times New Roman"/>
          <w:b/>
          <w:bCs/>
          <w:sz w:val="24"/>
          <w:szCs w:val="24"/>
          <w:vertAlign w:val="superscript"/>
          <w:lang w:val="es-ES"/>
        </w:rPr>
        <w:t>1</w:t>
      </w:r>
      <w:r w:rsidRPr="000076DE">
        <w:rPr>
          <w:rFonts w:ascii="Times New Roman" w:hAnsi="Times New Roman"/>
          <w:b/>
          <w:bCs/>
          <w:sz w:val="24"/>
          <w:szCs w:val="24"/>
          <w:lang w:val="es-ES"/>
        </w:rPr>
        <w:t>,</w:t>
      </w:r>
      <w:r w:rsidRPr="000076DE">
        <w:rPr>
          <w:rFonts w:ascii="Times New Roman" w:hAnsi="Times New Roman"/>
          <w:b/>
          <w:bCs/>
          <w:sz w:val="24"/>
          <w:szCs w:val="24"/>
          <w:vertAlign w:val="superscript"/>
          <w:lang w:val="es-ES"/>
        </w:rPr>
        <w:t xml:space="preserve"> </w:t>
      </w:r>
      <w:r>
        <w:rPr>
          <w:rFonts w:ascii="Times New Roman" w:hAnsi="Times New Roman"/>
          <w:b/>
          <w:bCs/>
          <w:sz w:val="24"/>
          <w:szCs w:val="24"/>
          <w:lang w:val="pt-PT"/>
        </w:rPr>
        <w:t>Fernando Benavente</w:t>
      </w:r>
      <w:r w:rsidRPr="000076DE">
        <w:rPr>
          <w:rFonts w:ascii="Times New Roman" w:hAnsi="Times New Roman"/>
          <w:b/>
          <w:bCs/>
          <w:sz w:val="24"/>
          <w:szCs w:val="24"/>
          <w:vertAlign w:val="superscript"/>
          <w:lang w:val="es-ES"/>
        </w:rPr>
        <w:t>2</w:t>
      </w:r>
      <w:r w:rsidRPr="000076DE">
        <w:rPr>
          <w:rFonts w:ascii="Times New Roman" w:hAnsi="Times New Roman"/>
          <w:b/>
          <w:bCs/>
          <w:sz w:val="24"/>
          <w:szCs w:val="24"/>
          <w:lang w:val="es-ES"/>
        </w:rPr>
        <w:t>, Victoria Sanz-Nebot</w:t>
      </w:r>
      <w:r w:rsidRPr="000076DE">
        <w:rPr>
          <w:rFonts w:ascii="Times New Roman" w:hAnsi="Times New Roman"/>
          <w:b/>
          <w:bCs/>
          <w:sz w:val="24"/>
          <w:szCs w:val="24"/>
          <w:vertAlign w:val="superscript"/>
          <w:lang w:val="es-ES"/>
        </w:rPr>
        <w:t>2</w:t>
      </w:r>
      <w:r w:rsidRPr="000076DE">
        <w:rPr>
          <w:rFonts w:ascii="Times New Roman" w:hAnsi="Times New Roman"/>
          <w:b/>
          <w:bCs/>
          <w:sz w:val="24"/>
          <w:szCs w:val="24"/>
          <w:lang w:val="es-ES"/>
        </w:rPr>
        <w:t>, Benjam</w:t>
      </w:r>
      <w:r>
        <w:rPr>
          <w:rFonts w:ascii="Times New Roman" w:hAnsi="Times New Roman"/>
          <w:b/>
          <w:bCs/>
          <w:sz w:val="24"/>
          <w:szCs w:val="24"/>
          <w:lang w:val="es-ES_tradnl"/>
        </w:rPr>
        <w:t>í</w:t>
      </w:r>
      <w:r w:rsidRPr="000076DE">
        <w:rPr>
          <w:rFonts w:ascii="Times New Roman" w:hAnsi="Times New Roman"/>
          <w:b/>
          <w:bCs/>
          <w:sz w:val="24"/>
          <w:szCs w:val="24"/>
          <w:lang w:val="es-ES"/>
        </w:rPr>
        <w:t>n Pi</w:t>
      </w:r>
      <w:r>
        <w:rPr>
          <w:rFonts w:ascii="Times New Roman" w:hAnsi="Times New Roman"/>
          <w:b/>
          <w:bCs/>
          <w:sz w:val="24"/>
          <w:szCs w:val="24"/>
          <w:lang w:val="es-ES_tradnl"/>
        </w:rPr>
        <w:t>ñ</w:t>
      </w:r>
      <w:r w:rsidRPr="000076DE">
        <w:rPr>
          <w:rFonts w:ascii="Times New Roman" w:hAnsi="Times New Roman"/>
          <w:b/>
          <w:bCs/>
          <w:sz w:val="24"/>
          <w:szCs w:val="24"/>
          <w:lang w:val="es-ES"/>
        </w:rPr>
        <w:t>a</w:t>
      </w:r>
      <w:r w:rsidRPr="000076DE">
        <w:rPr>
          <w:rFonts w:ascii="Times New Roman" w:hAnsi="Times New Roman"/>
          <w:b/>
          <w:bCs/>
          <w:sz w:val="24"/>
          <w:szCs w:val="24"/>
          <w:vertAlign w:val="superscript"/>
          <w:lang w:val="es-ES"/>
        </w:rPr>
        <w:t>1</w:t>
      </w:r>
      <w:r w:rsidRPr="000076DE">
        <w:rPr>
          <w:rFonts w:ascii="Times New Roman" w:hAnsi="Times New Roman"/>
          <w:b/>
          <w:bCs/>
          <w:sz w:val="24"/>
          <w:szCs w:val="24"/>
          <w:lang w:val="es-ES"/>
        </w:rPr>
        <w:t>,</w:t>
      </w:r>
      <w:r w:rsidRPr="000076DE">
        <w:rPr>
          <w:rFonts w:ascii="Times New Roman" w:hAnsi="Times New Roman"/>
          <w:b/>
          <w:bCs/>
          <w:sz w:val="24"/>
          <w:szCs w:val="24"/>
          <w:vertAlign w:val="superscript"/>
          <w:lang w:val="es-ES"/>
        </w:rPr>
        <w:t xml:space="preserve"> </w:t>
      </w:r>
      <w:r w:rsidRPr="000076DE">
        <w:rPr>
          <w:rFonts w:ascii="Times New Roman" w:hAnsi="Times New Roman"/>
          <w:b/>
          <w:bCs/>
          <w:sz w:val="24"/>
          <w:szCs w:val="24"/>
          <w:lang w:val="es-ES"/>
        </w:rPr>
        <w:t>Rom</w:t>
      </w:r>
      <w:r>
        <w:rPr>
          <w:rFonts w:ascii="Times New Roman" w:hAnsi="Times New Roman"/>
          <w:b/>
          <w:bCs/>
          <w:sz w:val="24"/>
          <w:szCs w:val="24"/>
          <w:lang w:val="es-ES_tradnl"/>
        </w:rPr>
        <w:t xml:space="preserve">à </w:t>
      </w:r>
      <w:r w:rsidRPr="000076DE">
        <w:rPr>
          <w:rFonts w:ascii="Times New Roman" w:hAnsi="Times New Roman"/>
          <w:b/>
          <w:bCs/>
          <w:sz w:val="24"/>
          <w:szCs w:val="24"/>
          <w:lang w:val="es-ES"/>
        </w:rPr>
        <w:t>Tauler</w:t>
      </w:r>
      <w:r w:rsidRPr="000076DE">
        <w:rPr>
          <w:rFonts w:ascii="Times New Roman" w:hAnsi="Times New Roman"/>
          <w:b/>
          <w:bCs/>
          <w:sz w:val="24"/>
          <w:szCs w:val="24"/>
          <w:vertAlign w:val="superscript"/>
          <w:lang w:val="es-ES"/>
        </w:rPr>
        <w:t>1,*</w:t>
      </w:r>
    </w:p>
    <w:p w14:paraId="72E90B8D" w14:textId="77777777" w:rsidR="009A32D9" w:rsidRPr="000076DE" w:rsidRDefault="009A32D9">
      <w:pPr>
        <w:pStyle w:val="Body"/>
        <w:spacing w:line="360" w:lineRule="auto"/>
        <w:jc w:val="both"/>
        <w:rPr>
          <w:rFonts w:ascii="Times New Roman" w:eastAsia="Times New Roman" w:hAnsi="Times New Roman" w:cs="Times New Roman"/>
          <w:b/>
          <w:bCs/>
          <w:lang w:val="es-ES"/>
        </w:rPr>
      </w:pPr>
    </w:p>
    <w:p w14:paraId="716D15DB" w14:textId="77777777" w:rsidR="009A32D9" w:rsidRPr="000076DE" w:rsidRDefault="009A32D9">
      <w:pPr>
        <w:pStyle w:val="Body"/>
        <w:spacing w:line="360" w:lineRule="auto"/>
        <w:jc w:val="both"/>
        <w:rPr>
          <w:rFonts w:ascii="Times New Roman" w:eastAsia="Times New Roman" w:hAnsi="Times New Roman" w:cs="Times New Roman"/>
          <w:b/>
          <w:bCs/>
          <w:lang w:val="es-ES"/>
        </w:rPr>
      </w:pPr>
    </w:p>
    <w:p w14:paraId="00EC79A9" w14:textId="77777777" w:rsidR="009A32D9" w:rsidRDefault="00C54DF6">
      <w:pPr>
        <w:pStyle w:val="Body"/>
        <w:spacing w:line="240" w:lineRule="auto"/>
        <w:rPr>
          <w:rFonts w:ascii="Times New Roman" w:eastAsia="Times New Roman" w:hAnsi="Times New Roman" w:cs="Times New Roman"/>
          <w:i/>
          <w:iCs/>
        </w:rPr>
      </w:pPr>
      <w:bookmarkStart w:id="1" w:name="OLE_LINK4"/>
      <w:r>
        <w:rPr>
          <w:rFonts w:ascii="Times New Roman" w:hAnsi="Times New Roman"/>
          <w:i/>
          <w:iCs/>
          <w:vertAlign w:val="superscript"/>
        </w:rPr>
        <w:t>1</w:t>
      </w:r>
      <w:r>
        <w:rPr>
          <w:rFonts w:ascii="Times New Roman" w:hAnsi="Times New Roman"/>
          <w:i/>
          <w:iCs/>
        </w:rPr>
        <w:t>Department of Environmental Chemistry, IDAEA-CSIC, Jordi Girona 18-26, 08034 Barcelona, Spain.</w:t>
      </w:r>
      <w:bookmarkEnd w:id="1"/>
    </w:p>
    <w:p w14:paraId="0B03E8B1" w14:textId="77777777" w:rsidR="009A32D9" w:rsidRDefault="00C54DF6">
      <w:pPr>
        <w:pStyle w:val="Body"/>
        <w:spacing w:line="240" w:lineRule="auto"/>
        <w:jc w:val="both"/>
        <w:rPr>
          <w:rFonts w:ascii="Times New Roman" w:eastAsia="Times New Roman" w:hAnsi="Times New Roman" w:cs="Times New Roman"/>
        </w:rPr>
      </w:pPr>
      <w:r>
        <w:rPr>
          <w:rFonts w:ascii="Times New Roman" w:hAnsi="Times New Roman"/>
          <w:i/>
          <w:iCs/>
          <w:vertAlign w:val="superscript"/>
        </w:rPr>
        <w:t>2</w:t>
      </w:r>
      <w:r>
        <w:rPr>
          <w:rFonts w:ascii="Times New Roman" w:hAnsi="Times New Roman"/>
          <w:i/>
          <w:iCs/>
        </w:rPr>
        <w:t>Department of Chemical Engineering and Analytical Chemistry, University of Barcelona, Diagonal 645, 08028 Barcelona, Spain.</w:t>
      </w:r>
    </w:p>
    <w:p w14:paraId="30028CCB" w14:textId="77777777" w:rsidR="009A32D9" w:rsidRDefault="009A32D9">
      <w:pPr>
        <w:pStyle w:val="Body"/>
        <w:spacing w:after="0" w:line="360" w:lineRule="auto"/>
        <w:rPr>
          <w:rFonts w:ascii="Times New Roman" w:eastAsia="Times New Roman" w:hAnsi="Times New Roman" w:cs="Times New Roman"/>
        </w:rPr>
      </w:pPr>
    </w:p>
    <w:p w14:paraId="6CE01974" w14:textId="77777777" w:rsidR="009A32D9" w:rsidRDefault="009A32D9">
      <w:pPr>
        <w:pStyle w:val="Body"/>
        <w:spacing w:after="0" w:line="360" w:lineRule="auto"/>
        <w:rPr>
          <w:rFonts w:ascii="Times New Roman" w:eastAsia="Times New Roman" w:hAnsi="Times New Roman" w:cs="Times New Roman"/>
        </w:rPr>
      </w:pPr>
    </w:p>
    <w:p w14:paraId="6C3D6732" w14:textId="77777777" w:rsidR="009A32D9" w:rsidRDefault="00C54DF6">
      <w:pPr>
        <w:pStyle w:val="Body"/>
        <w:spacing w:after="0" w:line="360" w:lineRule="auto"/>
        <w:rPr>
          <w:rFonts w:ascii="Times New Roman" w:eastAsia="Times New Roman" w:hAnsi="Times New Roman" w:cs="Times New Roman"/>
        </w:rPr>
      </w:pPr>
      <w:r>
        <w:rPr>
          <w:rFonts w:ascii="Times New Roman" w:hAnsi="Times New Roman"/>
        </w:rPr>
        <w:t>Corresponding author: Prof. Dr. Romà Tauler</w:t>
      </w:r>
    </w:p>
    <w:p w14:paraId="0AACC88D" w14:textId="77777777" w:rsidR="009A32D9" w:rsidRDefault="009A32D9">
      <w:pPr>
        <w:pStyle w:val="Body"/>
        <w:spacing w:after="0" w:line="360" w:lineRule="auto"/>
        <w:rPr>
          <w:rFonts w:ascii="Times New Roman" w:eastAsia="Times New Roman" w:hAnsi="Times New Roman" w:cs="Times New Roman"/>
        </w:rPr>
      </w:pPr>
    </w:p>
    <w:p w14:paraId="2196858B" w14:textId="77777777" w:rsidR="009A32D9" w:rsidRDefault="00C54DF6">
      <w:pPr>
        <w:pStyle w:val="Body"/>
        <w:spacing w:line="240" w:lineRule="auto"/>
        <w:rPr>
          <w:rFonts w:ascii="Times New Roman" w:eastAsia="Times New Roman" w:hAnsi="Times New Roman" w:cs="Times New Roman"/>
        </w:rPr>
      </w:pPr>
      <w:r>
        <w:rPr>
          <w:rFonts w:ascii="Times New Roman" w:hAnsi="Times New Roman"/>
        </w:rPr>
        <w:t>Postal address: Department of Environmental Chemistry, IDAEA-CSIC, Jordi Girona 18-26, 08034 Barcelona, Spain.</w:t>
      </w:r>
    </w:p>
    <w:p w14:paraId="268DE171" w14:textId="77777777" w:rsidR="009A32D9" w:rsidRDefault="00C54DF6">
      <w:pPr>
        <w:pStyle w:val="Body"/>
        <w:spacing w:after="0" w:line="360" w:lineRule="auto"/>
        <w:rPr>
          <w:rFonts w:ascii="Times New Roman" w:eastAsia="Times New Roman" w:hAnsi="Times New Roman" w:cs="Times New Roman"/>
          <w:b/>
          <w:bCs/>
        </w:rPr>
      </w:pPr>
      <w:r>
        <w:rPr>
          <w:rFonts w:ascii="Times New Roman" w:hAnsi="Times New Roman"/>
        </w:rPr>
        <w:t>E-mail: roma.tauler@idaea.csic.es</w:t>
      </w:r>
    </w:p>
    <w:p w14:paraId="2C0E6B84" w14:textId="77777777" w:rsidR="009A32D9" w:rsidRDefault="009A32D9">
      <w:pPr>
        <w:pStyle w:val="Body"/>
        <w:spacing w:line="360" w:lineRule="auto"/>
        <w:jc w:val="both"/>
        <w:rPr>
          <w:rFonts w:ascii="Times New Roman" w:eastAsia="Times New Roman" w:hAnsi="Times New Roman" w:cs="Times New Roman"/>
          <w:b/>
          <w:bCs/>
        </w:rPr>
      </w:pPr>
    </w:p>
    <w:p w14:paraId="403F7B06" w14:textId="77777777" w:rsidR="009A32D9" w:rsidRDefault="009A32D9">
      <w:pPr>
        <w:pStyle w:val="Body"/>
        <w:spacing w:line="360" w:lineRule="auto"/>
        <w:jc w:val="both"/>
        <w:rPr>
          <w:rFonts w:ascii="Times New Roman" w:eastAsia="Times New Roman" w:hAnsi="Times New Roman" w:cs="Times New Roman"/>
          <w:b/>
          <w:bCs/>
        </w:rPr>
      </w:pPr>
    </w:p>
    <w:p w14:paraId="5E5F6760" w14:textId="77777777" w:rsidR="009A32D9" w:rsidRDefault="009A32D9">
      <w:pPr>
        <w:pStyle w:val="Body"/>
        <w:spacing w:line="360" w:lineRule="auto"/>
        <w:jc w:val="both"/>
        <w:rPr>
          <w:rFonts w:ascii="Times New Roman" w:eastAsia="Times New Roman" w:hAnsi="Times New Roman" w:cs="Times New Roman"/>
          <w:b/>
          <w:bCs/>
        </w:rPr>
      </w:pPr>
    </w:p>
    <w:p w14:paraId="0D0DB1AF" w14:textId="77777777" w:rsidR="009A32D9" w:rsidRDefault="009A32D9">
      <w:pPr>
        <w:pStyle w:val="Body"/>
        <w:spacing w:line="360" w:lineRule="auto"/>
        <w:jc w:val="both"/>
        <w:rPr>
          <w:rFonts w:ascii="Times New Roman" w:eastAsia="Times New Roman" w:hAnsi="Times New Roman" w:cs="Times New Roman"/>
          <w:b/>
          <w:bCs/>
        </w:rPr>
      </w:pPr>
    </w:p>
    <w:p w14:paraId="616637F3" w14:textId="77777777" w:rsidR="009A32D9" w:rsidRDefault="009A32D9">
      <w:pPr>
        <w:pStyle w:val="MainText"/>
        <w:spacing w:line="360" w:lineRule="auto"/>
        <w:ind w:firstLine="0"/>
        <w:rPr>
          <w:sz w:val="22"/>
          <w:szCs w:val="22"/>
        </w:rPr>
      </w:pPr>
    </w:p>
    <w:p w14:paraId="297D5A04" w14:textId="77777777" w:rsidR="009A32D9" w:rsidRDefault="009A32D9">
      <w:pPr>
        <w:pStyle w:val="MainText"/>
        <w:spacing w:line="360" w:lineRule="auto"/>
        <w:ind w:firstLine="0"/>
        <w:rPr>
          <w:sz w:val="22"/>
          <w:szCs w:val="22"/>
        </w:rPr>
      </w:pPr>
    </w:p>
    <w:p w14:paraId="48F32524" w14:textId="77777777" w:rsidR="009A32D9" w:rsidRDefault="009A32D9">
      <w:pPr>
        <w:pStyle w:val="MainText"/>
        <w:spacing w:line="360" w:lineRule="auto"/>
        <w:ind w:firstLine="0"/>
        <w:rPr>
          <w:sz w:val="22"/>
          <w:szCs w:val="22"/>
        </w:rPr>
      </w:pPr>
    </w:p>
    <w:p w14:paraId="32E4C02D" w14:textId="77777777" w:rsidR="009A32D9" w:rsidRDefault="00C54DF6">
      <w:pPr>
        <w:pStyle w:val="Body"/>
        <w:spacing w:line="360" w:lineRule="auto"/>
        <w:jc w:val="both"/>
        <w:rPr>
          <w:rFonts w:ascii="Times New Roman" w:eastAsia="Times New Roman" w:hAnsi="Times New Roman" w:cs="Times New Roman"/>
          <w:b/>
          <w:bCs/>
        </w:rPr>
      </w:pPr>
      <w:r>
        <w:rPr>
          <w:rFonts w:ascii="Times New Roman" w:hAnsi="Times New Roman"/>
          <w:b/>
          <w:bCs/>
        </w:rPr>
        <w:lastRenderedPageBreak/>
        <w:t>Abstract</w:t>
      </w:r>
    </w:p>
    <w:p w14:paraId="0CAD5FFC" w14:textId="533EE5CC" w:rsidR="009A32D9" w:rsidRDefault="00C54DF6">
      <w:pPr>
        <w:pStyle w:val="Body"/>
        <w:spacing w:line="480" w:lineRule="auto"/>
        <w:jc w:val="both"/>
        <w:rPr>
          <w:rFonts w:ascii="Times New Roman" w:eastAsia="Times New Roman" w:hAnsi="Times New Roman" w:cs="Times New Roman"/>
          <w:color w:val="E36C0A"/>
          <w:u w:color="E36C0A"/>
        </w:rPr>
      </w:pPr>
      <w:r>
        <w:rPr>
          <w:rFonts w:ascii="Times New Roman" w:hAnsi="Times New Roman"/>
        </w:rPr>
        <w:t xml:space="preserve">Although bisphenol A (BPA) is commonly recognized as an endocrine disruptor, the metabolic consequences of its exposure are still poorly understood. In this study, we present a non-targeted LC-MS based metabolomic analysis in combination with a full-genome, high-throughput RNA sequencing (RNA-Seq) to reveal the </w:t>
      </w:r>
      <w:r w:rsidR="00991082">
        <w:rPr>
          <w:rFonts w:ascii="Times New Roman" w:hAnsi="Times New Roman"/>
        </w:rPr>
        <w:t xml:space="preserve">metabolic </w:t>
      </w:r>
      <w:r>
        <w:rPr>
          <w:rFonts w:ascii="Times New Roman" w:hAnsi="Times New Roman"/>
        </w:rPr>
        <w:t>effects and the subjacent regulatory pathways of exposing zebrafish embryos to BPA during the first 120 hours post</w:t>
      </w:r>
      <w:r w:rsidR="004F19A6">
        <w:rPr>
          <w:rFonts w:ascii="Times New Roman" w:hAnsi="Times New Roman"/>
        </w:rPr>
        <w:t>-</w:t>
      </w:r>
      <w:r>
        <w:rPr>
          <w:rFonts w:ascii="Times New Roman" w:hAnsi="Times New Roman"/>
        </w:rPr>
        <w:t>fertilization</w:t>
      </w:r>
      <w:r w:rsidRPr="00991082">
        <w:rPr>
          <w:rFonts w:ascii="Times New Roman" w:hAnsi="Times New Roman"/>
        </w:rPr>
        <w:t xml:space="preserve">. We </w:t>
      </w:r>
      <w:r w:rsidR="00991082" w:rsidRPr="00991082">
        <w:rPr>
          <w:rFonts w:ascii="Times New Roman" w:hAnsi="Times New Roman"/>
        </w:rPr>
        <w:t>applied</w:t>
      </w:r>
      <w:r w:rsidR="00991082">
        <w:rPr>
          <w:rFonts w:ascii="Times New Roman" w:hAnsi="Times New Roman"/>
        </w:rPr>
        <w:t xml:space="preserve"> multivariate</w:t>
      </w:r>
      <w:r>
        <w:rPr>
          <w:rFonts w:ascii="Times New Roman" w:hAnsi="Times New Roman"/>
        </w:rPr>
        <w:t xml:space="preserve"> data analysis methods to extract biochemical information from the LC-MS and RNA-Seq complex datasets and to perform testable predictions of the phenotypic adverse effects. Metabolomic and transcriptomic data revealed a similar subset of altered pathways, despite the large difference in the number of identified biomarkers (around 50 metabolites and more than 1000 genes). Th</w:t>
      </w:r>
      <w:r w:rsidR="0023244F">
        <w:rPr>
          <w:rFonts w:ascii="Times New Roman" w:hAnsi="Times New Roman"/>
        </w:rPr>
        <w:t>e</w:t>
      </w:r>
      <w:r>
        <w:rPr>
          <w:rFonts w:ascii="Times New Roman" w:hAnsi="Times New Roman"/>
        </w:rPr>
        <w:t>s</w:t>
      </w:r>
      <w:r w:rsidR="0023244F">
        <w:rPr>
          <w:rFonts w:ascii="Times New Roman" w:hAnsi="Times New Roman"/>
        </w:rPr>
        <w:t>e</w:t>
      </w:r>
      <w:r>
        <w:rPr>
          <w:rFonts w:ascii="Times New Roman" w:hAnsi="Times New Roman"/>
        </w:rPr>
        <w:t xml:space="preserve"> </w:t>
      </w:r>
      <w:r w:rsidR="0023244F">
        <w:rPr>
          <w:rFonts w:ascii="Times New Roman" w:hAnsi="Times New Roman"/>
        </w:rPr>
        <w:t xml:space="preserve">results </w:t>
      </w:r>
      <w:r>
        <w:rPr>
          <w:rFonts w:ascii="Times New Roman" w:hAnsi="Times New Roman"/>
        </w:rPr>
        <w:t xml:space="preserve">suggest that even a moderate coverage of zebrafish metabolome may be representative of the global metabolic changes. </w:t>
      </w:r>
      <w:r w:rsidR="0075058B">
        <w:rPr>
          <w:rFonts w:ascii="Times New Roman" w:hAnsi="Times New Roman"/>
        </w:rPr>
        <w:t>These m</w:t>
      </w:r>
      <w:r w:rsidR="00991082">
        <w:rPr>
          <w:rFonts w:ascii="Times New Roman" w:hAnsi="Times New Roman"/>
        </w:rPr>
        <w:t>ulti-</w:t>
      </w:r>
      <w:r w:rsidR="00991082" w:rsidRPr="00DE5D7B">
        <w:rPr>
          <w:rFonts w:ascii="Times New Roman" w:hAnsi="Times New Roman"/>
          <w:i/>
        </w:rPr>
        <w:t>omic</w:t>
      </w:r>
      <w:r w:rsidR="00991082">
        <w:rPr>
          <w:rFonts w:ascii="Times New Roman" w:hAnsi="Times New Roman"/>
        </w:rPr>
        <w:t xml:space="preserve"> responses</w:t>
      </w:r>
      <w:r w:rsidRPr="00DE5D7B">
        <w:rPr>
          <w:rFonts w:ascii="Times New Roman" w:hAnsi="Times New Roman"/>
        </w:rPr>
        <w:t xml:space="preserve"> indicate a specific metabolic disruption by BPA </w:t>
      </w:r>
      <w:r w:rsidRPr="00991082">
        <w:rPr>
          <w:rFonts w:ascii="Times New Roman" w:hAnsi="Times New Roman"/>
        </w:rPr>
        <w:t>affecting different signaling pathways</w:t>
      </w:r>
      <w:r w:rsidR="00991082">
        <w:rPr>
          <w:rFonts w:ascii="Times New Roman" w:hAnsi="Times New Roman"/>
        </w:rPr>
        <w:t xml:space="preserve">, </w:t>
      </w:r>
      <w:r w:rsidR="0075058B">
        <w:rPr>
          <w:rFonts w:ascii="Times New Roman" w:hAnsi="Times New Roman"/>
        </w:rPr>
        <w:t xml:space="preserve">such as </w:t>
      </w:r>
      <w:r w:rsidRPr="00991082">
        <w:rPr>
          <w:rFonts w:ascii="Times New Roman" w:hAnsi="Times New Roman"/>
        </w:rPr>
        <w:t xml:space="preserve">retinoid and prostaglandin </w:t>
      </w:r>
      <w:r w:rsidR="00991082">
        <w:rPr>
          <w:rFonts w:ascii="Times New Roman" w:hAnsi="Times New Roman"/>
        </w:rPr>
        <w:t>metabolism.</w:t>
      </w:r>
      <w:r w:rsidR="00991082" w:rsidRPr="00991082">
        <w:rPr>
          <w:rFonts w:ascii="Times New Roman" w:hAnsi="Times New Roman"/>
        </w:rPr>
        <w:t xml:space="preserve"> </w:t>
      </w:r>
      <w:r w:rsidR="00991082">
        <w:rPr>
          <w:rFonts w:ascii="Times New Roman" w:hAnsi="Times New Roman"/>
        </w:rPr>
        <w:t>T</w:t>
      </w:r>
      <w:r w:rsidRPr="00991082">
        <w:rPr>
          <w:rFonts w:ascii="Times New Roman" w:hAnsi="Times New Roman"/>
        </w:rPr>
        <w:t xml:space="preserve">he combination of transcriptomic and metabolomic data allowed a dynamic interpretation of the results </w:t>
      </w:r>
      <w:r w:rsidRPr="00DE5D7B">
        <w:rPr>
          <w:rFonts w:ascii="Times New Roman" w:hAnsi="Times New Roman"/>
        </w:rPr>
        <w:t xml:space="preserve">that could not be drawn from either single dataset. </w:t>
      </w:r>
      <w:r w:rsidRPr="00991082">
        <w:rPr>
          <w:rFonts w:ascii="Times New Roman" w:hAnsi="Times New Roman"/>
        </w:rPr>
        <w:t xml:space="preserve">These results illustrate the utility of </w:t>
      </w:r>
      <w:r w:rsidR="0075058B" w:rsidRPr="0075058B">
        <w:rPr>
          <w:rFonts w:ascii="Times New Roman" w:hAnsi="Times New Roman"/>
          <w:i/>
        </w:rPr>
        <w:t>-</w:t>
      </w:r>
      <w:r w:rsidRPr="0075058B">
        <w:rPr>
          <w:rFonts w:ascii="Times New Roman" w:hAnsi="Times New Roman"/>
          <w:i/>
        </w:rPr>
        <w:t>omic</w:t>
      </w:r>
      <w:r w:rsidRPr="00991082">
        <w:rPr>
          <w:rFonts w:ascii="Times New Roman" w:hAnsi="Times New Roman"/>
        </w:rPr>
        <w:t xml:space="preserve"> integrati</w:t>
      </w:r>
      <w:r w:rsidRPr="00DE5D7B">
        <w:rPr>
          <w:rFonts w:ascii="Times New Roman" w:hAnsi="Times New Roman"/>
        </w:rPr>
        <w:t>ve analyses</w:t>
      </w:r>
      <w:r w:rsidRPr="00991082">
        <w:rPr>
          <w:rFonts w:ascii="Times New Roman" w:hAnsi="Times New Roman"/>
        </w:rPr>
        <w:t xml:space="preserve"> </w:t>
      </w:r>
      <w:r w:rsidRPr="00DE5D7B">
        <w:rPr>
          <w:rFonts w:ascii="Times New Roman" w:hAnsi="Times New Roman"/>
        </w:rPr>
        <w:t xml:space="preserve">for </w:t>
      </w:r>
      <w:r w:rsidRPr="00991082">
        <w:rPr>
          <w:rFonts w:ascii="Times New Roman" w:hAnsi="Times New Roman"/>
        </w:rPr>
        <w:t>characterizing</w:t>
      </w:r>
      <w:r>
        <w:rPr>
          <w:rFonts w:ascii="Times New Roman" w:hAnsi="Times New Roman"/>
        </w:rPr>
        <w:t xml:space="preserve"> the physiological effects of toxicants beyond the mere indication of the affected pathways. </w:t>
      </w:r>
    </w:p>
    <w:p w14:paraId="7247EDA8" w14:textId="77777777" w:rsidR="009A32D9" w:rsidRDefault="009A32D9">
      <w:pPr>
        <w:pStyle w:val="Authors"/>
        <w:jc w:val="both"/>
      </w:pPr>
    </w:p>
    <w:p w14:paraId="4C753F31" w14:textId="77777777" w:rsidR="009A32D9" w:rsidRDefault="00C54DF6">
      <w:pPr>
        <w:pStyle w:val="Authors"/>
        <w:spacing w:line="480" w:lineRule="auto"/>
        <w:jc w:val="both"/>
        <w:rPr>
          <w:rFonts w:ascii="Times New Roman" w:eastAsia="Times New Roman" w:hAnsi="Times New Roman" w:cs="Times New Roman"/>
          <w:b/>
          <w:bCs/>
          <w:sz w:val="22"/>
          <w:szCs w:val="22"/>
        </w:rPr>
      </w:pPr>
      <w:r>
        <w:rPr>
          <w:rFonts w:ascii="Times New Roman" w:hAnsi="Times New Roman"/>
          <w:b/>
          <w:bCs/>
          <w:sz w:val="22"/>
          <w:szCs w:val="22"/>
        </w:rPr>
        <w:t>Capsule Abstract</w:t>
      </w:r>
    </w:p>
    <w:p w14:paraId="490609B3" w14:textId="77777777" w:rsidR="009A32D9" w:rsidRPr="000F004C" w:rsidRDefault="00C54DF6">
      <w:pPr>
        <w:pStyle w:val="Body"/>
        <w:spacing w:line="480" w:lineRule="auto"/>
        <w:jc w:val="both"/>
        <w:rPr>
          <w:rFonts w:ascii="Times New Roman" w:eastAsia="Times New Roman" w:hAnsi="Times New Roman" w:cs="Times New Roman"/>
          <w:szCs w:val="24"/>
        </w:rPr>
      </w:pPr>
      <w:r w:rsidRPr="000F004C">
        <w:rPr>
          <w:rFonts w:ascii="Times New Roman" w:hAnsi="Times New Roman"/>
          <w:szCs w:val="24"/>
        </w:rPr>
        <w:t>Pathway-level integration of metabolomic and transcriptomic results after exposing zebrafish embryos to BPA confirmed the presence of metabolic disruption.</w:t>
      </w:r>
    </w:p>
    <w:p w14:paraId="07AEFC23" w14:textId="77777777" w:rsidR="009A32D9" w:rsidRDefault="009A32D9">
      <w:pPr>
        <w:pStyle w:val="Body"/>
        <w:spacing w:line="360" w:lineRule="auto"/>
        <w:jc w:val="both"/>
        <w:rPr>
          <w:rFonts w:ascii="Times New Roman" w:eastAsia="Times New Roman" w:hAnsi="Times New Roman" w:cs="Times New Roman"/>
          <w:b/>
          <w:bCs/>
        </w:rPr>
      </w:pPr>
    </w:p>
    <w:p w14:paraId="5F0B719A" w14:textId="77777777" w:rsidR="009A32D9" w:rsidRDefault="009A32D9">
      <w:pPr>
        <w:pStyle w:val="MainText"/>
        <w:spacing w:line="360" w:lineRule="auto"/>
        <w:ind w:firstLine="0"/>
        <w:rPr>
          <w:i/>
          <w:iCs/>
          <w:sz w:val="22"/>
          <w:szCs w:val="22"/>
        </w:rPr>
      </w:pPr>
    </w:p>
    <w:p w14:paraId="55120533" w14:textId="77777777" w:rsidR="009A32D9" w:rsidRDefault="00C54DF6">
      <w:pPr>
        <w:pStyle w:val="MainText"/>
        <w:spacing w:line="480" w:lineRule="auto"/>
        <w:ind w:firstLine="0"/>
        <w:rPr>
          <w:b/>
          <w:bCs/>
          <w:sz w:val="22"/>
          <w:szCs w:val="22"/>
        </w:rPr>
      </w:pPr>
      <w:r>
        <w:rPr>
          <w:b/>
          <w:bCs/>
          <w:sz w:val="22"/>
          <w:szCs w:val="22"/>
        </w:rPr>
        <w:t>Keywords</w:t>
      </w:r>
    </w:p>
    <w:p w14:paraId="2F5E50B7" w14:textId="77777777" w:rsidR="009A32D9" w:rsidRDefault="00C54DF6">
      <w:pPr>
        <w:pStyle w:val="MainText"/>
        <w:spacing w:line="480" w:lineRule="auto"/>
        <w:ind w:firstLine="0"/>
        <w:rPr>
          <w:sz w:val="22"/>
          <w:szCs w:val="22"/>
        </w:rPr>
      </w:pPr>
      <w:r>
        <w:rPr>
          <w:sz w:val="22"/>
          <w:szCs w:val="22"/>
        </w:rPr>
        <w:t>Bisphenol A, Metabolic disruption, Non-targeted metabolomics, Transcriptomics, Zebrafish.</w:t>
      </w:r>
    </w:p>
    <w:p w14:paraId="758EB5B5" w14:textId="77777777" w:rsidR="009A32D9" w:rsidRDefault="009A32D9">
      <w:pPr>
        <w:pStyle w:val="MainText"/>
        <w:spacing w:line="480" w:lineRule="auto"/>
        <w:ind w:firstLine="0"/>
      </w:pPr>
    </w:p>
    <w:p w14:paraId="7EDDDC15" w14:textId="77777777" w:rsidR="009A32D9" w:rsidRDefault="00C54DF6">
      <w:pPr>
        <w:pStyle w:val="Prrafodelista"/>
        <w:numPr>
          <w:ilvl w:val="0"/>
          <w:numId w:val="2"/>
        </w:numPr>
        <w:spacing w:line="360" w:lineRule="auto"/>
        <w:jc w:val="both"/>
        <w:rPr>
          <w:rFonts w:ascii="Times New Roman" w:eastAsia="Times New Roman" w:hAnsi="Times New Roman" w:cs="Times New Roman"/>
          <w:b/>
          <w:bCs/>
          <w:lang w:val="en-US"/>
        </w:rPr>
      </w:pPr>
      <w:r>
        <w:rPr>
          <w:rFonts w:ascii="Times New Roman" w:hAnsi="Times New Roman"/>
          <w:b/>
          <w:bCs/>
          <w:lang w:val="en-US"/>
        </w:rPr>
        <w:lastRenderedPageBreak/>
        <w:t>Introduction</w:t>
      </w:r>
    </w:p>
    <w:p w14:paraId="2051113C" w14:textId="4BD77BC8" w:rsidR="009A32D9" w:rsidRDefault="00C54DF6">
      <w:pPr>
        <w:pStyle w:val="Body"/>
        <w:tabs>
          <w:tab w:val="left" w:pos="5529"/>
        </w:tabs>
        <w:spacing w:after="0" w:line="480" w:lineRule="auto"/>
        <w:jc w:val="both"/>
        <w:rPr>
          <w:shd w:val="clear" w:color="auto" w:fill="FFFFFF"/>
        </w:rPr>
      </w:pPr>
      <w:r>
        <w:rPr>
          <w:rFonts w:ascii="Times New Roman" w:hAnsi="Times New Roman"/>
        </w:rPr>
        <w:t xml:space="preserve">Bisphenol A (BPA) is a common industrial chemical amply used in the manufacture of polycarbonate plastics and epoxy resins </w:t>
      </w:r>
      <w:r>
        <w:rPr>
          <w:rFonts w:ascii="Times New Roman" w:eastAsia="Times New Roman" w:hAnsi="Times New Roman" w:cs="Times New Roman"/>
        </w:rPr>
        <w:fldChar w:fldCharType="begin"/>
      </w:r>
      <w:r w:rsidR="00031F44">
        <w:rPr>
          <w:rFonts w:ascii="Times New Roman" w:eastAsia="Times New Roman" w:hAnsi="Times New Roman" w:cs="Times New Roman"/>
        </w:rPr>
        <w:instrText xml:space="preserve"> ADDIN EN.CITE &lt;EndNote&gt;&lt;Cite&gt;&lt;Author&gt;Wang&lt;/Author&gt;&lt;Year&gt;2015&lt;/Year&gt;&lt;RecNum&gt;6&lt;/RecNum&gt;&lt;DisplayText&gt;[1]&lt;/DisplayText&gt;&lt;record&gt;&lt;rec-number&gt;6&lt;/rec-number&gt;&lt;foreign-keys&gt;&lt;key app="EN" db-id="szfddefeoswr29eptpwx0vvd2zpxw0rtfazs" timestamp="1441027518"&gt;6&lt;/key&gt;&lt;/foreign-keys&gt;&lt;ref-type name="Journal Article"&gt;17&lt;/ref-type&gt;&lt;contributors&gt;&lt;authors&gt;&lt;author&gt;Wang, S.&lt;/author&gt;&lt;author&gt;Wang, L.&lt;/author&gt;&lt;author&gt;Hua, W.&lt;/author&gt;&lt;author&gt;Zhou, M.&lt;/author&gt;&lt;author&gt;Wang, Q.&lt;/author&gt;&lt;author&gt;Zhou, Q.&lt;/author&gt;&lt;author&gt;Huang, X.&lt;/author&gt;&lt;/authors&gt;&lt;/contributors&gt;&lt;titles&gt;&lt;title&gt;Effects of bisphenol A, an environmental endocrine disruptor, on the endogenous hormones of plants&lt;/title&gt;&lt;secondary-title&gt;Environmental Science and Pollution Research&lt;/secondary-title&gt;&lt;/titles&gt;&lt;periodical&gt;&lt;full-title&gt;Environmental Science and Pollution Research&lt;/full-title&gt;&lt;/periodical&gt;&lt;pages&gt;17653-17662&lt;/pages&gt;&lt;volume&gt;22&lt;/volume&gt;&lt;dates&gt;&lt;year&gt;2015&lt;/year&gt;&lt;/dates&gt;&lt;urls&gt;&lt;related-urls&gt;&lt;url&gt;http://www.scopus.com/inward/record.url?eid=2-s2.0-84936816597&amp;amp;partnerID=40&amp;amp;md5=1ce16ee26b4ac2f947bb4b2053b05f51&lt;/url&gt;&lt;/related-urls&gt;&lt;/urls&gt;&lt;electronic-resource-num&gt;10.1007/s11356-015-4972-y&lt;/electronic-resource-num&gt;&lt;remote-database-name&gt;Scopus&lt;/remote-database-name&gt;&lt;/record&gt;&lt;/Cite&gt;&lt;/EndNote&gt;</w:instrText>
      </w:r>
      <w:r>
        <w:rPr>
          <w:rFonts w:ascii="Times New Roman" w:eastAsia="Times New Roman" w:hAnsi="Times New Roman" w:cs="Times New Roman"/>
        </w:rPr>
        <w:fldChar w:fldCharType="separate"/>
      </w:r>
      <w:r>
        <w:rPr>
          <w:rFonts w:ascii="Times New Roman" w:hAnsi="Times New Roman"/>
          <w:noProof/>
        </w:rPr>
        <w:t>[1]</w:t>
      </w:r>
      <w:r>
        <w:rPr>
          <w:rFonts w:ascii="Times New Roman" w:eastAsia="Times New Roman" w:hAnsi="Times New Roman" w:cs="Times New Roman"/>
        </w:rPr>
        <w:fldChar w:fldCharType="end"/>
      </w:r>
      <w:r>
        <w:rPr>
          <w:rFonts w:ascii="Times New Roman" w:hAnsi="Times New Roman"/>
        </w:rPr>
        <w:t xml:space="preserve">. Due to their unbeatable resistance and temperature tolerance, BPA-derived plastics are usually </w:t>
      </w:r>
      <w:r w:rsidR="0023244F">
        <w:rPr>
          <w:rFonts w:ascii="Times New Roman" w:hAnsi="Times New Roman"/>
        </w:rPr>
        <w:t xml:space="preserve">employed </w:t>
      </w:r>
      <w:r>
        <w:rPr>
          <w:rFonts w:ascii="Times New Roman" w:hAnsi="Times New Roman"/>
        </w:rPr>
        <w:t xml:space="preserve">in the production of a broad range of goods, including containers, electronic products, and medical devices </w:t>
      </w:r>
      <w:r>
        <w:rPr>
          <w:rFonts w:ascii="Times New Roman" w:eastAsia="Times New Roman" w:hAnsi="Times New Roman" w:cs="Times New Roman"/>
        </w:rPr>
        <w:fldChar w:fldCharType="begin"/>
      </w:r>
      <w:r w:rsidR="007853DE">
        <w:rPr>
          <w:rFonts w:ascii="Times New Roman" w:eastAsia="Times New Roman" w:hAnsi="Times New Roman" w:cs="Times New Roman"/>
        </w:rPr>
        <w:instrText xml:space="preserve"> ADDIN EN.CITE &lt;EndNote&gt;&lt;Cite&gt;&lt;Author&gt;Huang&lt;/Author&gt;&lt;Year&gt;2012&lt;/Year&gt;&lt;RecNum&gt;5&lt;/RecNum&gt;&lt;DisplayText&gt;[2]&lt;/DisplayText&gt;&lt;record&gt;&lt;rec-number&gt;5&lt;/rec-number&gt;&lt;foreign-keys&gt;&lt;key app="EN" db-id="szfddefeoswr29eptpwx0vvd2zpxw0rtfazs" timestamp="1441027013"&gt;5&lt;/key&gt;&lt;/foreign-keys&gt;&lt;ref-type name="Journal Article"&gt;17&lt;/ref-type&gt;&lt;contributors&gt;&lt;authors&gt;&lt;author&gt;Huang, Y. Q.&lt;/author&gt;&lt;author&gt;Wong, C. K. C.&lt;/author&gt;&lt;author&gt;Zheng, J. S.&lt;/author&gt;&lt;author&gt;Bouwman, H.&lt;/author&gt;&lt;author&gt;Barra, R.&lt;/author&gt;&lt;author&gt;Wahlström, B.&lt;/author&gt;&lt;author&gt;Neretin, L.&lt;/author&gt;&lt;author&gt;Wong, M. H.&lt;/author&gt;&lt;/authors&gt;&lt;/contributors&gt;&lt;titles&gt;&lt;title&gt;Bisphenol A (BPA) in China: A review of sources, environmental levels, and potential human health impacts&lt;/title&gt;&lt;secondary-title&gt;Environment International&lt;/secondary-title&gt;&lt;/titles&gt;&lt;periodical&gt;&lt;full-title&gt;Environment International&lt;/full-title&gt;&lt;/periodical&gt;&lt;pages&gt;91-99&lt;/pages&gt;&lt;volume&gt;42&lt;/volume&gt;&lt;keywords&gt;&lt;keyword&gt;Bisphenol A&lt;/keyword&gt;&lt;keyword&gt;Endocrine-disruptor&lt;/keyword&gt;&lt;keyword&gt;Environmental exposure&lt;/keyword&gt;&lt;keyword&gt;Potential impact&lt;/keyword&gt;&lt;keyword&gt;China&lt;/keyword&gt;&lt;/keywords&gt;&lt;dates&gt;&lt;year&gt;2012&lt;/year&gt;&lt;pub-dates&gt;&lt;date&gt;7//&lt;/date&gt;&lt;/pub-dates&gt;&lt;/dates&gt;&lt;isbn&gt;0160-4120&lt;/isbn&gt;&lt;urls&gt;&lt;related-urls&gt;&lt;url&gt;http://www.sciencedirect.com/science/article/pii/S0160412011001206&lt;/url&gt;&lt;/related-urls&gt;&lt;/urls&gt;&lt;electronic-resource-num&gt;http://dx.doi.org/10.1016/j.envint.2011.04.010&lt;/electronic-resource-num&gt;&lt;/record&gt;&lt;/Cite&gt;&lt;/EndNote&gt;</w:instrText>
      </w:r>
      <w:r>
        <w:rPr>
          <w:rFonts w:ascii="Times New Roman" w:eastAsia="Times New Roman" w:hAnsi="Times New Roman" w:cs="Times New Roman"/>
        </w:rPr>
        <w:fldChar w:fldCharType="separate"/>
      </w:r>
      <w:r>
        <w:rPr>
          <w:rFonts w:ascii="Times New Roman" w:hAnsi="Times New Roman"/>
          <w:noProof/>
        </w:rPr>
        <w:t>[2]</w:t>
      </w:r>
      <w:r>
        <w:rPr>
          <w:rFonts w:ascii="Times New Roman" w:eastAsia="Times New Roman" w:hAnsi="Times New Roman" w:cs="Times New Roman"/>
        </w:rPr>
        <w:fldChar w:fldCharType="end"/>
      </w:r>
      <w:r>
        <w:rPr>
          <w:rFonts w:ascii="Times New Roman" w:hAnsi="Times New Roman"/>
        </w:rPr>
        <w:t xml:space="preserve">. BPA leaks from the original plastics over time by the hydrolysis of the ester bonds linking it to plastic monomers. As a consequence, large amounts of BPA are continuously released into the environment, especially to surface and groundwater, ending up in wastewater treatment plants and being finally deposited in sediments </w:t>
      </w:r>
      <w:r>
        <w:rPr>
          <w:rFonts w:ascii="Times New Roman" w:eastAsia="Times New Roman" w:hAnsi="Times New Roman" w:cs="Times New Roman"/>
        </w:rPr>
        <w:fldChar w:fldCharType="begin">
          <w:fldData xml:space="preserve">PEVuZE5vdGU+PENpdGU+PEF1dGhvcj5GbGludDwvQXV0aG9yPjxZZWFyPjIwMTI8L1llYXI+PFJl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</w:fldData>
        </w:fldChar>
      </w:r>
      <w:r w:rsidR="007853DE">
        <w:rPr>
          <w:rFonts w:ascii="Times New Roman" w:eastAsia="Times New Roman" w:hAnsi="Times New Roman" w:cs="Times New Roman"/>
        </w:rPr>
        <w:instrText xml:space="preserve"> ADDIN EN.CITE </w:instrText>
      </w:r>
      <w:r w:rsidR="007853DE">
        <w:rPr>
          <w:rFonts w:ascii="Times New Roman" w:eastAsia="Times New Roman" w:hAnsi="Times New Roman" w:cs="Times New Roman"/>
        </w:rPr>
        <w:fldChar w:fldCharType="begin">
          <w:fldData xml:space="preserve">PEVuZE5vdGU+PENpdGU+PEF1dGhvcj5GbGludDwvQXV0aG9yPjxZZWFyPjIwMTI8L1llYXI+PFJl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</w:fldData>
        </w:fldChar>
      </w:r>
      <w:r w:rsidR="007853DE">
        <w:rPr>
          <w:rFonts w:ascii="Times New Roman" w:eastAsia="Times New Roman" w:hAnsi="Times New Roman" w:cs="Times New Roman"/>
        </w:rPr>
        <w:instrText xml:space="preserve"> ADDIN EN.CITE.DATA </w:instrText>
      </w:r>
      <w:r w:rsidR="007853DE">
        <w:rPr>
          <w:rFonts w:ascii="Times New Roman" w:eastAsia="Times New Roman" w:hAnsi="Times New Roman" w:cs="Times New Roman"/>
        </w:rPr>
      </w:r>
      <w:r w:rsidR="007853DE">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Pr>
          <w:rFonts w:ascii="Times New Roman" w:hAnsi="Times New Roman"/>
          <w:noProof/>
        </w:rPr>
        <w:t>[3,4]</w:t>
      </w:r>
      <w:r>
        <w:rPr>
          <w:rFonts w:ascii="Times New Roman" w:eastAsia="Times New Roman" w:hAnsi="Times New Roman" w:cs="Times New Roman"/>
        </w:rPr>
        <w:fldChar w:fldCharType="end"/>
      </w:r>
      <w:r>
        <w:rPr>
          <w:rFonts w:ascii="Times New Roman" w:hAnsi="Times New Roman"/>
        </w:rPr>
        <w:t>. According to the United States Environmental Protection Agency (EPA), the annual release of BPA into the environment exceeded 500 tons in 2012.</w:t>
      </w:r>
      <w:r>
        <w:rPr>
          <w:shd w:val="clear" w:color="auto" w:fill="FFFFFF"/>
        </w:rPr>
        <w:t xml:space="preserve"> </w:t>
      </w:r>
      <w:r>
        <w:rPr>
          <w:rFonts w:ascii="Times New Roman" w:hAnsi="Times New Roman"/>
          <w:shd w:val="clear" w:color="auto" w:fill="FFFFFF"/>
        </w:rPr>
        <w:t>The highest BPA levels (mg·L</w:t>
      </w:r>
      <w:r>
        <w:rPr>
          <w:rFonts w:ascii="Times New Roman" w:hAnsi="Times New Roman"/>
          <w:shd w:val="clear" w:color="auto" w:fill="FFFFFF"/>
          <w:vertAlign w:val="superscript"/>
        </w:rPr>
        <w:t>-1</w:t>
      </w:r>
      <w:r>
        <w:rPr>
          <w:rFonts w:ascii="Times New Roman" w:hAnsi="Times New Roman"/>
          <w:shd w:val="clear" w:color="auto" w:fill="FFFFFF"/>
        </w:rPr>
        <w:t xml:space="preserve">) are usually found in </w:t>
      </w:r>
      <w:r>
        <w:rPr>
          <w:rFonts w:ascii="Times New Roman" w:hAnsi="Times New Roman"/>
        </w:rPr>
        <w:t>landfill leachate and mill effluents, while usual concentrations in surface waters are at the µg·L</w:t>
      </w:r>
      <w:r>
        <w:rPr>
          <w:rFonts w:ascii="Times New Roman" w:hAnsi="Times New Roman"/>
          <w:vertAlign w:val="superscript"/>
        </w:rPr>
        <w:t>-1</w:t>
      </w:r>
      <w:r>
        <w:rPr>
          <w:rFonts w:ascii="Times New Roman" w:hAnsi="Times New Roman"/>
        </w:rPr>
        <w:t xml:space="preserve"> levels </w:t>
      </w:r>
      <w:r>
        <w:rPr>
          <w:rFonts w:ascii="Times New Roman" w:eastAsia="Times New Roman" w:hAnsi="Times New Roman" w:cs="Times New Roman"/>
          <w:shd w:val="clear" w:color="auto" w:fill="FFFFFF"/>
        </w:rPr>
        <w:fldChar w:fldCharType="begin">
          <w:fldData xml:space="preserve">PEVuZE5vdGU+PENpdGU+PEF1dGhvcj5GbGludDwvQXV0aG9yPjxZZWFyPjIwMTI8L1llYXI+PFJl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=
</w:fldData>
        </w:fldChar>
      </w:r>
      <w:r w:rsidR="007853DE">
        <w:rPr>
          <w:rFonts w:ascii="Times New Roman" w:eastAsia="Times New Roman" w:hAnsi="Times New Roman" w:cs="Times New Roman"/>
          <w:shd w:val="clear" w:color="auto" w:fill="FFFFFF"/>
        </w:rPr>
        <w:instrText xml:space="preserve"> ADDIN EN.CITE </w:instrText>
      </w:r>
      <w:r w:rsidR="007853DE">
        <w:rPr>
          <w:rFonts w:ascii="Times New Roman" w:eastAsia="Times New Roman" w:hAnsi="Times New Roman" w:cs="Times New Roman"/>
          <w:shd w:val="clear" w:color="auto" w:fill="FFFFFF"/>
        </w:rPr>
        <w:fldChar w:fldCharType="begin">
          <w:fldData xml:space="preserve">PEVuZE5vdGU+PENpdGU+PEF1dGhvcj5GbGludDwvQXV0aG9yPjxZZWFyPjIwMTI8L1llYXI+PFJl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=
</w:fldData>
        </w:fldChar>
      </w:r>
      <w:r w:rsidR="007853DE">
        <w:rPr>
          <w:rFonts w:ascii="Times New Roman" w:eastAsia="Times New Roman" w:hAnsi="Times New Roman" w:cs="Times New Roman"/>
          <w:shd w:val="clear" w:color="auto" w:fill="FFFFFF"/>
        </w:rPr>
        <w:instrText xml:space="preserve"> ADDIN EN.CITE.DATA </w:instrText>
      </w:r>
      <w:r w:rsidR="007853DE">
        <w:rPr>
          <w:rFonts w:ascii="Times New Roman" w:eastAsia="Times New Roman" w:hAnsi="Times New Roman" w:cs="Times New Roman"/>
          <w:shd w:val="clear" w:color="auto" w:fill="FFFFFF"/>
        </w:rPr>
      </w:r>
      <w:r w:rsidR="007853DE">
        <w:rPr>
          <w:rFonts w:ascii="Times New Roman" w:eastAsia="Times New Roman" w:hAnsi="Times New Roman" w:cs="Times New Roman"/>
          <w:shd w:val="clear" w:color="auto" w:fill="FFFFFF"/>
        </w:rPr>
        <w:fldChar w:fldCharType="end"/>
      </w:r>
      <w:r>
        <w:rPr>
          <w:rFonts w:ascii="Times New Roman" w:eastAsia="Times New Roman" w:hAnsi="Times New Roman" w:cs="Times New Roman"/>
          <w:shd w:val="clear" w:color="auto" w:fill="FFFFFF"/>
        </w:rPr>
      </w:r>
      <w:r>
        <w:rPr>
          <w:rFonts w:ascii="Times New Roman" w:eastAsia="Times New Roman" w:hAnsi="Times New Roman" w:cs="Times New Roman"/>
          <w:shd w:val="clear" w:color="auto" w:fill="FFFFFF"/>
        </w:rPr>
        <w:fldChar w:fldCharType="separate"/>
      </w:r>
      <w:r>
        <w:rPr>
          <w:rFonts w:ascii="Times New Roman" w:hAnsi="Times New Roman"/>
          <w:noProof/>
          <w:shd w:val="clear" w:color="auto" w:fill="FFFFFF"/>
        </w:rPr>
        <w:t>[5,3,6]</w:t>
      </w:r>
      <w:r>
        <w:rPr>
          <w:rFonts w:ascii="Times New Roman" w:eastAsia="Times New Roman" w:hAnsi="Times New Roman" w:cs="Times New Roman"/>
          <w:shd w:val="clear" w:color="auto" w:fill="FFFFFF"/>
        </w:rPr>
        <w:fldChar w:fldCharType="end"/>
      </w:r>
      <w:r>
        <w:rPr>
          <w:rFonts w:ascii="Times New Roman" w:hAnsi="Times New Roman"/>
          <w:shd w:val="clear" w:color="auto" w:fill="FFFFFF"/>
        </w:rPr>
        <w:t xml:space="preserve">. Nevertheless, </w:t>
      </w:r>
      <w:r>
        <w:rPr>
          <w:rFonts w:ascii="Times New Roman" w:hAnsi="Times New Roman"/>
        </w:rPr>
        <w:t xml:space="preserve">BPA is considered an important threat to the human health, wildlife and environment, owing to its estrogenic activity at environmentally relevant concentrations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EN.CITE &lt;EndNote&gt;&lt;Cite  &gt;&lt;Author&gt;Xu&lt;/Author&gt;&lt;Year&gt;2013&lt;/Year&gt;&lt;RecNum&gt;10&lt;/RecNum&gt;&lt;Prefix&gt;&lt;/Prefix&gt;&lt;Suffix&gt;&lt;/Suffix&gt;&lt;Pages&gt;&lt;/Pages&gt;&lt;DisplayText&gt;[7]&lt;/DisplayText&gt;&lt;record&gt;&lt;rec-number&gt;10&lt;/rec-number&gt;&lt;foreign-keys&gt;&lt;key app="EN" db-id="szfddefeoswr29eptpwx0vvd2zpxw0rtfazs" timestamp="1441030244"&gt;10&lt;/key&gt;&lt;/foreign-keys&gt;&lt;ref-type name="Journal Article"&gt;17&lt;/ref-type&gt;&lt;contributors&gt;&lt;authors&gt;&lt;author&gt;Xu, Hai&lt;/author&gt;&lt;author&gt;Yang, Ming&lt;/author&gt;&lt;author&gt;Qiu, Wenhui&lt;/author&gt;&lt;author&gt;Pan, Chenyuan&lt;/author&gt;&lt;author&gt;Wu, Minghong&lt;/author&gt;&lt;/authors&gt;&lt;/contributors&gt;&lt;titles&gt;&lt;title&gt;The impact of endocrine-disrupting chemicals on oxidative stress and innate immune response in zebrafish embryos&lt;/title&gt;&lt;secondary-title&gt;Environmental Toxicology and Chemistry&lt;/secondary-title&gt;&lt;/titles&gt;&lt;periodical&gt;&lt;full-title&gt;Environmental Toxicology and Chemistry&lt;/full-title&gt;&lt;/periodical&gt;&lt;pages&gt;1793-1799&lt;/pages&gt;&lt;volume&gt;32&lt;/volume&gt;&lt;number&gt;8&lt;/number&gt;&lt;keywords&gt;&lt;keyword&gt;Environmental estrogen&lt;/keyword&gt;&lt;keyword&gt;Bisphenol A&lt;/keyword&gt;&lt;keyword&gt;Nonylphenol&lt;/keyword&gt;&lt;keyword&gt;Oxidative stress&lt;/keyword&gt;&lt;keyword&gt;Immune system&lt;/keyword&gt;&lt;/keywords&gt;&lt;dates&gt;&lt;year&gt;2013&lt;/year&gt;&lt;/dates&gt;&lt;isbn&gt;1552-8618&lt;/isbn&gt;&lt;urls&gt;&lt;related-urls&gt;&lt;url&gt;http://dx.doi.org/10.1002/etc.2245&lt;/url&gt;&lt;/related-urls&gt;&lt;/urls&gt;&lt;electronic-resource-num&gt;10.1002/etc.2245&lt;/electronic-resource-num&gt;&lt;/record&gt;&lt;/Cite&gt;&lt;/EndNote&gt;</w:instrText>
      </w:r>
      <w:r>
        <w:rPr>
          <w:rFonts w:ascii="Times New Roman" w:eastAsia="Times New Roman" w:hAnsi="Times New Roman" w:cs="Times New Roman"/>
        </w:rPr>
        <w:fldChar w:fldCharType="separate"/>
      </w:r>
      <w:r>
        <w:rPr>
          <w:rFonts w:ascii="Times New Roman" w:hAnsi="Times New Roman"/>
        </w:rPr>
        <w:t>[7]</w:t>
      </w:r>
      <w:r>
        <w:rPr>
          <w:rFonts w:ascii="Times New Roman" w:eastAsia="Times New Roman" w:hAnsi="Times New Roman" w:cs="Times New Roman"/>
        </w:rPr>
        <w:fldChar w:fldCharType="end"/>
      </w:r>
      <w:r>
        <w:rPr>
          <w:rFonts w:ascii="Times New Roman" w:hAnsi="Times New Roman"/>
        </w:rPr>
        <w:t xml:space="preserve">. In addition to its assumed endocrine and reproductive toxicity </w:t>
      </w:r>
      <w:r>
        <w:rPr>
          <w:rFonts w:ascii="Times New Roman" w:eastAsia="Times New Roman" w:hAnsi="Times New Roman" w:cs="Times New Roman"/>
        </w:rPr>
        <w:fldChar w:fldCharType="begin">
          <w:fldData xml:space="preserve">PEVuZE5vdGU+PENpdGU+PEF1dGhvcj5DcmFpbjwvQXV0aG9yPjxZZWFyPjIwMDc8L1llYXI+PFJl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</w:fldData>
        </w:fldChar>
      </w:r>
      <w:r w:rsidR="007853DE">
        <w:rPr>
          <w:rFonts w:ascii="Times New Roman" w:eastAsia="Times New Roman" w:hAnsi="Times New Roman" w:cs="Times New Roman"/>
        </w:rPr>
        <w:instrText xml:space="preserve"> ADDIN EN.CITE </w:instrText>
      </w:r>
      <w:r w:rsidR="007853DE">
        <w:rPr>
          <w:rFonts w:ascii="Times New Roman" w:eastAsia="Times New Roman" w:hAnsi="Times New Roman" w:cs="Times New Roman"/>
        </w:rPr>
        <w:fldChar w:fldCharType="begin">
          <w:fldData xml:space="preserve">PEVuZE5vdGU+PENpdGU+PEF1dGhvcj5DcmFpbjwvQXV0aG9yPjxZZWFyPjIwMDc8L1llYXI+PFJl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</w:fldData>
        </w:fldChar>
      </w:r>
      <w:r w:rsidR="007853DE">
        <w:rPr>
          <w:rFonts w:ascii="Times New Roman" w:eastAsia="Times New Roman" w:hAnsi="Times New Roman" w:cs="Times New Roman"/>
        </w:rPr>
        <w:instrText xml:space="preserve"> ADDIN EN.CITE.DATA </w:instrText>
      </w:r>
      <w:r w:rsidR="007853DE">
        <w:rPr>
          <w:rFonts w:ascii="Times New Roman" w:eastAsia="Times New Roman" w:hAnsi="Times New Roman" w:cs="Times New Roman"/>
        </w:rPr>
      </w:r>
      <w:r w:rsidR="007853DE">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Pr>
          <w:rFonts w:ascii="Times New Roman" w:hAnsi="Times New Roman"/>
          <w:noProof/>
        </w:rPr>
        <w:t>[8-10]</w:t>
      </w:r>
      <w:r>
        <w:rPr>
          <w:rFonts w:ascii="Times New Roman" w:eastAsia="Times New Roman" w:hAnsi="Times New Roman" w:cs="Times New Roman"/>
        </w:rPr>
        <w:fldChar w:fldCharType="end"/>
      </w:r>
      <w:r>
        <w:rPr>
          <w:rFonts w:ascii="Times New Roman" w:hAnsi="Times New Roman"/>
        </w:rPr>
        <w:t xml:space="preserve">, several authors have already described that BPA exposure disrupts hormone balances </w:t>
      </w:r>
      <w:r>
        <w:rPr>
          <w:rFonts w:ascii="Times New Roman" w:eastAsia="Times New Roman" w:hAnsi="Times New Roman" w:cs="Times New Roman"/>
        </w:rPr>
        <w:fldChar w:fldCharType="begin">
          <w:fldData xml:space="preserve">PEVuZE5vdGU+PENpdGU+PEF1dGhvcj5DYXJlZ2hpbmk8L0F1dGhvcj48WWVhcj4yMDE0PC9ZZWFy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</w:fldData>
        </w:fldChar>
      </w:r>
      <w:r w:rsidR="00031F44">
        <w:rPr>
          <w:rFonts w:ascii="Times New Roman" w:eastAsia="Times New Roman" w:hAnsi="Times New Roman" w:cs="Times New Roman"/>
        </w:rPr>
        <w:instrText xml:space="preserve"> ADDIN EN.CITE </w:instrText>
      </w:r>
      <w:r w:rsidR="00031F44">
        <w:rPr>
          <w:rFonts w:ascii="Times New Roman" w:eastAsia="Times New Roman" w:hAnsi="Times New Roman" w:cs="Times New Roman"/>
        </w:rPr>
        <w:fldChar w:fldCharType="begin">
          <w:fldData xml:space="preserve">PEVuZE5vdGU+PENpdGU+PEF1dGhvcj5DYXJlZ2hpbmk8L0F1dGhvcj48WWVhcj4yMDE0PC9ZZWFy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</w:fldData>
        </w:fldChar>
      </w:r>
      <w:r w:rsidR="00031F44">
        <w:rPr>
          <w:rFonts w:ascii="Times New Roman" w:eastAsia="Times New Roman" w:hAnsi="Times New Roman" w:cs="Times New Roman"/>
        </w:rPr>
        <w:instrText xml:space="preserve"> ADDIN EN.CITE.DATA </w:instrText>
      </w:r>
      <w:r w:rsidR="00031F44">
        <w:rPr>
          <w:rFonts w:ascii="Times New Roman" w:eastAsia="Times New Roman" w:hAnsi="Times New Roman" w:cs="Times New Roman"/>
        </w:rPr>
      </w:r>
      <w:r w:rsidR="00031F44">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Pr>
          <w:rFonts w:ascii="Times New Roman" w:hAnsi="Times New Roman"/>
          <w:noProof/>
        </w:rPr>
        <w:t>[11,12]</w:t>
      </w:r>
      <w:r>
        <w:rPr>
          <w:rFonts w:ascii="Times New Roman" w:eastAsia="Times New Roman" w:hAnsi="Times New Roman" w:cs="Times New Roman"/>
        </w:rPr>
        <w:fldChar w:fldCharType="end"/>
      </w:r>
      <w:r>
        <w:rPr>
          <w:rFonts w:ascii="Times New Roman" w:hAnsi="Times New Roman"/>
        </w:rPr>
        <w:t xml:space="preserve">, alters gonadal functions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EN.CITE &lt;EndNote&gt;&lt;Cite  &gt;&lt;Author&gt;Lee&lt;/Author&gt;&lt;Year&gt;2003&lt;/Year&gt;&lt;RecNum&gt;16&lt;/RecNum&gt;&lt;Prefix&gt;&lt;/Prefix&gt;&lt;Suffix&gt;&lt;/Suffix&gt;&lt;Pages&gt;&lt;/Pages&gt;&lt;DisplayText&gt;[13-16]&lt;/DisplayText&gt;&lt;record&gt;&lt;rec-number&gt;16&lt;/rec-number&gt;&lt;foreign-keys&gt;&lt;key app="EN" db-id="szfddefeoswr29eptpwx0vvd2zpxw0rtfazs" timestamp="1441100137"&gt;16&lt;/key&gt;&lt;/foreign-keys&gt;&lt;ref-type name="Journal Article"&gt;17&lt;/ref-type&gt;&lt;contributors&gt;&lt;authors&gt;&lt;author&gt;Lee, Hyun Ju&lt;/author&gt;&lt;author&gt;Chattopadhyay, Soma&lt;/author&gt;&lt;author&gt;Gong, Eun-Yeung&lt;/author&gt;&lt;author&gt;Ahn, Ryun Sup&lt;/author&gt;&lt;author&gt;Lee, Keesook&lt;/author&gt;&lt;/authors&gt;&lt;/contributors&gt;&lt;titles&gt;&lt;title&gt;Antiandrogenic Effects of Bisphenol A and Nonylphenol on the Function of Androgen Receptor&lt;/title&gt;&lt;secondary-title&gt;Toxicological Sciences&lt;/secondary-title&gt;&lt;/titles&gt;&lt;periodical&gt;&lt;full-title&gt;Toxicological Sciences&lt;/full-title&gt;&lt;/periodical&gt;&lt;pages&gt;40-46&lt;/pages&gt;&lt;volume&gt;75&lt;/volume&gt;&lt;number&gt;1&lt;/number&gt;&lt;dates&gt;&lt;year&gt;2003&lt;/year&gt;&lt;pub-dates&gt;&lt;date&gt;September 1, 2003&lt;/date&gt;&lt;/pub-dates&gt;&lt;/dates&gt;&lt;urls&gt;&lt;related-urls&gt;&lt;url&gt;http://toxsci.oxfordjournals.org/content/75/1/40.abstract&lt;/url&gt;&lt;/related-urls&gt;&lt;/urls&gt;&lt;electronic-resource-num&gt;10.1093/toxsci/kfg150&lt;/electronic-resource-num&gt;&lt;/record&gt;&lt;/Cite&gt;&lt;Cite  &gt;&lt;Author&gt;Ekman&lt;/Author&gt;&lt;Year&gt;2012&lt;/Year&gt;&lt;RecNum&gt;20&lt;/RecNum&gt;&lt;Prefix&gt;&lt;/Prefix&gt;&lt;Suffix&gt;&lt;/Suffix&gt;&lt;Pages&gt;&lt;/Pages&gt;&lt;record&gt;&lt;rec-number&gt;20&lt;/rec-number&gt;&lt;foreign-keys&gt;&lt;key app="EN" db-id="szfddefeoswr29eptpwx0vvd2zpxw0rtfazs" timestamp="1441112688"&gt;20&lt;/key&gt;&lt;/foreign-keys&gt;&lt;ref-type name="Journal Article"&gt;17&lt;/ref-type&gt;&lt;contributors&gt;&lt;authors&gt;&lt;author&gt;Ekman, D. R.&lt;/author&gt;&lt;author&gt;Hartig, P. C.&lt;/author&gt;&lt;author&gt;Cardon, M.&lt;/author&gt;&lt;author&gt;Skelton, D. M.&lt;/author&gt;&lt;author&gt;Teng, Q.&lt;/author&gt;&lt;author&gt;Durhan, E. J.&lt;/author&gt;&lt;author&gt;Jensen, K. M.&lt;/author&gt;&lt;author&gt;Kahl, M. D.&lt;/author&gt;&lt;author&gt;Villeneuve, D. L.&lt;/author&gt;&lt;author&gt;Gray, L. E.&lt;/author&gt;&lt;author&gt;Collette, T. W.&lt;/author&gt;&lt;author&gt;Ankley, G. T.&lt;/author&gt;&lt;/authors&gt;&lt;/contributors&gt;&lt;titles&gt;&lt;title&gt;Metabolite Profiling and a Transcriptional Activation Assay Provide Direct Evidence of Androgen Receptor Antagonism by Bisphenol A in Fish&lt;/title&gt;&lt;secondary-title&gt;Environmental Science &amp;amp; Technology&lt;/secondary-title&gt;&lt;/titles&gt;&lt;periodical&gt;&lt;full-title&gt;Environmental Science &amp;amp; Technology&lt;/full-title&gt;&lt;/periodical&gt;&lt;pages&gt;9673-9680&lt;/pages&gt;&lt;volume&gt;46&lt;/volume&gt;&lt;number&gt;17&lt;/number&gt;&lt;dates&gt;&lt;year&gt;2012&lt;/year&gt;&lt;pub-dates&gt;&lt;date&gt;2012/09/04&lt;/date&gt;&lt;/pub-dates&gt;&lt;/dates&gt;&lt;publisher&gt;American Chemical Society&lt;/publisher&gt;&lt;isbn&gt;0013-936X&lt;/isbn&gt;&lt;urls&gt;&lt;related-urls&gt;&lt;url&gt;http://dx.doi.org/10.1021/es3014634&lt;/url&gt;&lt;/related-urls&gt;&lt;/urls&gt;&lt;electronic-resource-num&gt;10.1021/es3014634&lt;/electronic-resource-num&gt;&lt;/record&gt;&lt;/Cite&gt;&lt;Cite  &gt;&lt;Author&gt;Chen&lt;/Author&gt;&lt;Year&gt;2017&lt;/Year&gt;&lt;RecNum&gt;92&lt;/RecNum&gt;&lt;Prefix&gt;&lt;/Prefix&gt;&lt;Suffix&gt;&lt;/Suffix&gt;&lt;Pages&gt;&lt;/Pages&gt;&lt;record&gt;&lt;rec-number&gt;92&lt;/rec-number&gt;&lt;foreign-keys&gt;&lt;key app="EN" db-id="szfddefeoswr29eptpwx0vvd2zpxw0rtfazs" timestamp="1481035897"&gt;92&lt;/key&gt;&lt;/foreign-keys&gt;&lt;ref-type name="Journal Article"&gt;17&lt;/ref-type&gt;&lt;contributors&gt;&lt;authors&gt;&lt;author&gt;Chen, Jiangfei&lt;/author&gt;&lt;author&gt;Saili, Katerine S.&lt;/author&gt;&lt;author&gt;Liu, Yueqin&lt;/author&gt;&lt;author&gt;Li, Lelin&lt;/author&gt;&lt;author&gt;Zhao, Yuxin&lt;/author&gt;&lt;author&gt;Jia, Yinhang&lt;/author&gt;&lt;author&gt;Bai, Chenglian&lt;/author&gt;&lt;author&gt;Tanguay, Robert L.&lt;/author&gt;&lt;author&gt;Dong, Qiaoxiang&lt;/author&gt;&lt;author&gt;Huang, Changjiang&lt;/author&gt;&lt;/authors&gt;&lt;/contributors&gt;&lt;titles&gt;&lt;title&gt;Developmental bisphenol A exposure impairs sperm function and reproduction in zebrafish&lt;/title&gt;&lt;secondary-title&gt;Chemosphere&lt;/secondary-title&gt;&lt;/titles&gt;&lt;periodical&gt;&lt;full-title&gt;Chemosphere&lt;/full-title&gt;&lt;/periodical&gt;&lt;pages&gt;262-270&lt;/pages&gt;&lt;volume&gt;169&lt;/volume&gt;&lt;keywords&gt;&lt;keyword&gt;Zebrafish&lt;/keyword&gt;&lt;keyword&gt;Bisphenol A&lt;/keyword&gt;&lt;keyword&gt;Procreation ability&lt;/keyword&gt;&lt;keyword&gt;Sperm motility&lt;/keyword&gt;&lt;keyword&gt;Reproduction&lt;/keyword&gt;&lt;keyword&gt;Chronic exposure&lt;/keyword&gt;&lt;/keywords&gt;&lt;dates&gt;&lt;year&gt;2017&lt;/year&gt;&lt;pub-dates&gt;&lt;date&gt;2//&lt;/date&gt;&lt;/pub-dates&gt;&lt;/dates&gt;&lt;isbn&gt;0045-6535&lt;/isbn&gt;&lt;urls&gt;&lt;related-urls&gt;&lt;url&gt;http://www.sciencedirect.com/science/article/pii/S0045653516316241&lt;/url&gt;&lt;/related-urls&gt;&lt;/urls&gt;&lt;electronic-resource-num&gt;http://dx.doi.org/10.1016/j.chemosphere.2016.11.089&lt;/electronic-resource-num&gt;&lt;/record&gt;&lt;/Cite&gt;&lt;Cite  &gt;&lt;Author&gt;Choi&lt;/Author&gt;&lt;Year&gt;2016&lt;/Year&gt;&lt;RecNum&gt;173&lt;/RecNum&gt;&lt;Prefix&gt;&lt;/Prefix&gt;&lt;Suffix&gt;&lt;/Suffix&gt;&lt;Pages&gt;&lt;/Pages&gt;&lt;record&gt;&lt;rec-number&gt;173&lt;/rec-number&gt;&lt;foreign-keys&gt;&lt;key app="EN" db-id="szfddefeoswr29eptpwx0vvd2zpxw0rtfazs" timestamp="1482487639"&gt;173&lt;/key&gt;&lt;/foreign-keys&gt;&lt;ref-type name="Journal Article"&gt;17&lt;/ref-type&gt;&lt;contributors&gt;&lt;authors&gt;&lt;author&gt;Choi, Bom-Ie&lt;/author&gt;&lt;author&gt;Harvey, Alexandra J.&lt;/author&gt;&lt;author&gt;Green, Mark P.&lt;/author&gt;&lt;/authors&gt;&lt;/contributors&gt;&lt;titles&gt;&lt;title&gt;Bisphenol A affects early bovine embryo development and metabolism that is negated by an oestrogen receptor inhibitor&lt;/title&gt;&lt;secondary-title&gt;Scientific Reports&lt;/secondary-title&gt;&lt;/titles&gt;&lt;periodical&gt;&lt;full-title&gt;Scientific Reports&lt;/full-title&gt;&lt;/periodical&gt;&lt;pages&gt;29318&lt;/pages&gt;&lt;volume&gt;6&lt;/volume&gt;&lt;dates&gt;&lt;year&gt;2016&lt;/year&gt;&lt;pub-dates&gt;&lt;date&gt;07/07/online&lt;/date&gt;&lt;/pub-dates&gt;&lt;/dates&gt;&lt;publisher&gt;The Author(s)&lt;/publisher&gt;&lt;work-type&gt;Article&lt;/work-type&gt;&lt;urls&gt;&lt;related-urls&gt;&lt;url&gt;http://dx.doi.org/10.1038/srep29318&lt;/url&gt;&lt;/related-urls&gt;&lt;/urls&gt;&lt;electronic-resource-num&gt;10.1038/srep29318&lt;/electronic-resource-num&gt;&lt;/record&gt;&lt;/Cite&gt;&lt;/EndNote&gt;</w:instrText>
      </w:r>
      <w:r>
        <w:rPr>
          <w:rFonts w:ascii="Times New Roman" w:eastAsia="Times New Roman" w:hAnsi="Times New Roman" w:cs="Times New Roman"/>
        </w:rPr>
        <w:fldChar w:fldCharType="separate"/>
      </w:r>
      <w:r>
        <w:rPr>
          <w:rFonts w:ascii="Times New Roman" w:hAnsi="Times New Roman"/>
        </w:rPr>
        <w:t>[13-16]</w:t>
      </w:r>
      <w:r>
        <w:rPr>
          <w:rFonts w:ascii="Times New Roman" w:eastAsia="Times New Roman" w:hAnsi="Times New Roman" w:cs="Times New Roman"/>
        </w:rPr>
        <w:fldChar w:fldCharType="end"/>
      </w:r>
      <w:r w:rsidR="0023244F">
        <w:rPr>
          <w:rFonts w:ascii="Times New Roman" w:eastAsia="Times New Roman" w:hAnsi="Times New Roman" w:cs="Times New Roman"/>
        </w:rPr>
        <w:t>,</w:t>
      </w:r>
      <w:r>
        <w:rPr>
          <w:rFonts w:ascii="Times New Roman" w:hAnsi="Times New Roman"/>
        </w:rPr>
        <w:t xml:space="preserve"> and affects hepatic vitellogenin production in fish and other organisms </w:t>
      </w:r>
      <w:r>
        <w:rPr>
          <w:rFonts w:ascii="Times New Roman" w:eastAsia="Times New Roman" w:hAnsi="Times New Roman" w:cs="Times New Roman"/>
        </w:rPr>
        <w:fldChar w:fldCharType="begin">
          <w:fldData xml:space="preserve">PEVuZE5vdGU+PENpdGU+PEF1dGhvcj5SYW5rb3VoaTwvQXV0aG9yPjxZZWFyPjIwMDI8L1llYXI+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</w:fldData>
        </w:fldChar>
      </w:r>
      <w:r w:rsidR="007853DE">
        <w:rPr>
          <w:rFonts w:ascii="Times New Roman" w:eastAsia="Times New Roman" w:hAnsi="Times New Roman" w:cs="Times New Roman"/>
        </w:rPr>
        <w:instrText xml:space="preserve"> ADDIN EN.CITE </w:instrText>
      </w:r>
      <w:r w:rsidR="007853DE">
        <w:rPr>
          <w:rFonts w:ascii="Times New Roman" w:eastAsia="Times New Roman" w:hAnsi="Times New Roman" w:cs="Times New Roman"/>
        </w:rPr>
        <w:fldChar w:fldCharType="begin">
          <w:fldData xml:space="preserve">PEVuZE5vdGU+PENpdGU+PEF1dGhvcj5SYW5rb3VoaTwvQXV0aG9yPjxZZWFyPjIwMDI8L1llYXI+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</w:fldData>
        </w:fldChar>
      </w:r>
      <w:r w:rsidR="007853DE">
        <w:rPr>
          <w:rFonts w:ascii="Times New Roman" w:eastAsia="Times New Roman" w:hAnsi="Times New Roman" w:cs="Times New Roman"/>
        </w:rPr>
        <w:instrText xml:space="preserve"> ADDIN EN.CITE.DATA </w:instrText>
      </w:r>
      <w:r w:rsidR="007853DE">
        <w:rPr>
          <w:rFonts w:ascii="Times New Roman" w:eastAsia="Times New Roman" w:hAnsi="Times New Roman" w:cs="Times New Roman"/>
        </w:rPr>
      </w:r>
      <w:r w:rsidR="007853DE">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Pr>
          <w:rFonts w:ascii="Times New Roman" w:hAnsi="Times New Roman"/>
          <w:noProof/>
        </w:rPr>
        <w:t>[17,18]</w:t>
      </w:r>
      <w:r>
        <w:rPr>
          <w:rFonts w:ascii="Times New Roman" w:eastAsia="Times New Roman" w:hAnsi="Times New Roman" w:cs="Times New Roman"/>
        </w:rPr>
        <w:fldChar w:fldCharType="end"/>
      </w:r>
      <w:r>
        <w:rPr>
          <w:rFonts w:ascii="Times New Roman" w:hAnsi="Times New Roman"/>
        </w:rPr>
        <w:t>. However, the mode of action of some of these effects is not entirely understood. The European Food Safety Authority fixed a temporary tolerable daily intake (t-(TDI)) of 4 µg kg</w:t>
      </w:r>
      <w:r>
        <w:rPr>
          <w:rFonts w:ascii="Times New Roman" w:hAnsi="Times New Roman"/>
          <w:vertAlign w:val="superscript"/>
        </w:rPr>
        <w:t>-1</w:t>
      </w:r>
      <w:r>
        <w:rPr>
          <w:rFonts w:ascii="Times New Roman" w:hAnsi="Times New Roman"/>
        </w:rPr>
        <w:t xml:space="preserve"> body weight (BW) for humans, which could be reached in some cases even from exclusively environmental, non-dietary exposures </w:t>
      </w:r>
      <w:r>
        <w:rPr>
          <w:rFonts w:ascii="Times New Roman" w:eastAsia="Times New Roman" w:hAnsi="Times New Roman" w:cs="Times New Roman"/>
        </w:rPr>
        <w:fldChar w:fldCharType="begin">
          <w:fldData xml:space="preserve">PEVuZE5vdGU+PENpdGU+PEF1dGhvcj5FdXJvcGVhbiBGb29kIFNhZmV0eTwvQXV0aG9yPjxZZWFy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=
</w:fldData>
        </w:fldChar>
      </w:r>
      <w:r w:rsidR="00693560">
        <w:rPr>
          <w:rFonts w:ascii="Times New Roman" w:eastAsia="Times New Roman" w:hAnsi="Times New Roman" w:cs="Times New Roman"/>
        </w:rPr>
        <w:instrText xml:space="preserve"> ADDIN EN.CITE </w:instrText>
      </w:r>
      <w:r w:rsidR="00693560">
        <w:rPr>
          <w:rFonts w:ascii="Times New Roman" w:eastAsia="Times New Roman" w:hAnsi="Times New Roman" w:cs="Times New Roman"/>
        </w:rPr>
        <w:fldChar w:fldCharType="begin">
          <w:fldData xml:space="preserve">PEVuZE5vdGU+PENpdGU+PEF1dGhvcj5FdXJvcGVhbiBGb29kIFNhZmV0eTwvQXV0aG9yPjxZZWFy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=
</w:fldData>
        </w:fldChar>
      </w:r>
      <w:r w:rsidR="00693560">
        <w:rPr>
          <w:rFonts w:ascii="Times New Roman" w:eastAsia="Times New Roman" w:hAnsi="Times New Roman" w:cs="Times New Roman"/>
        </w:rPr>
        <w:instrText xml:space="preserve"> ADDIN EN.CITE.DATA </w:instrText>
      </w:r>
      <w:r w:rsidR="00693560">
        <w:rPr>
          <w:rFonts w:ascii="Times New Roman" w:eastAsia="Times New Roman" w:hAnsi="Times New Roman" w:cs="Times New Roman"/>
        </w:rPr>
      </w:r>
      <w:r w:rsidR="00693560">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[19,20]</w:t>
      </w:r>
      <w:r>
        <w:rPr>
          <w:rFonts w:ascii="Times New Roman" w:eastAsia="Times New Roman" w:hAnsi="Times New Roman" w:cs="Times New Roman"/>
        </w:rPr>
        <w:fldChar w:fldCharType="end"/>
      </w:r>
      <w:r>
        <w:rPr>
          <w:rFonts w:ascii="Times New Roman" w:hAnsi="Times New Roman"/>
        </w:rPr>
        <w:t>.</w:t>
      </w:r>
    </w:p>
    <w:p w14:paraId="610EEB29" w14:textId="6F9C3F85" w:rsidR="009A32D9" w:rsidRDefault="00C54DF6">
      <w:pPr>
        <w:pStyle w:val="Body"/>
        <w:spacing w:after="0" w:line="480" w:lineRule="auto"/>
        <w:jc w:val="both"/>
        <w:rPr>
          <w:rFonts w:ascii="Times New Roman" w:eastAsia="Times New Roman" w:hAnsi="Times New Roman" w:cs="Times New Roman"/>
        </w:rPr>
      </w:pPr>
      <w:r>
        <w:rPr>
          <w:rFonts w:ascii="Times New Roman" w:hAnsi="Times New Roman"/>
        </w:rPr>
        <w:t xml:space="preserve">Diverse organisms and biological systems have been used to evaluate the toxicological effects of BPA exposure, including rats </w:t>
      </w:r>
      <w:r>
        <w:rPr>
          <w:rFonts w:ascii="Times New Roman" w:eastAsia="Times New Roman" w:hAnsi="Times New Roman" w:cs="Times New Roman"/>
        </w:rPr>
        <w:fldChar w:fldCharType="begin">
          <w:fldData xml:space="preserve">PEVuZE5vdGU+PENpdGU+PEF1dGhvcj5UcmVtYmxheS1GcmFuY288L0F1dGhvcj48WWVhcj4yMDE1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</w:fldData>
        </w:fldChar>
      </w:r>
      <w:r w:rsidR="00693560">
        <w:rPr>
          <w:rFonts w:ascii="Times New Roman" w:eastAsia="Times New Roman" w:hAnsi="Times New Roman" w:cs="Times New Roman"/>
        </w:rPr>
        <w:instrText xml:space="preserve"> ADDIN EN.CITE </w:instrText>
      </w:r>
      <w:r w:rsidR="00693560">
        <w:rPr>
          <w:rFonts w:ascii="Times New Roman" w:eastAsia="Times New Roman" w:hAnsi="Times New Roman" w:cs="Times New Roman"/>
        </w:rPr>
        <w:fldChar w:fldCharType="begin">
          <w:fldData xml:space="preserve">PEVuZE5vdGU+PENpdGU+PEF1dGhvcj5UcmVtYmxheS1GcmFuY288L0F1dGhvcj48WWVhcj4yMDE1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</w:fldData>
        </w:fldChar>
      </w:r>
      <w:r w:rsidR="00693560">
        <w:rPr>
          <w:rFonts w:ascii="Times New Roman" w:eastAsia="Times New Roman" w:hAnsi="Times New Roman" w:cs="Times New Roman"/>
        </w:rPr>
        <w:instrText xml:space="preserve"> ADDIN EN.CITE.DATA </w:instrText>
      </w:r>
      <w:r w:rsidR="00693560">
        <w:rPr>
          <w:rFonts w:ascii="Times New Roman" w:eastAsia="Times New Roman" w:hAnsi="Times New Roman" w:cs="Times New Roman"/>
        </w:rPr>
      </w:r>
      <w:r w:rsidR="00693560">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[21-24]</w:t>
      </w:r>
      <w:r>
        <w:rPr>
          <w:rFonts w:ascii="Times New Roman" w:eastAsia="Times New Roman" w:hAnsi="Times New Roman" w:cs="Times New Roman"/>
        </w:rPr>
        <w:fldChar w:fldCharType="end"/>
      </w:r>
      <w:r>
        <w:rPr>
          <w:rFonts w:ascii="Times New Roman" w:hAnsi="Times New Roman"/>
        </w:rPr>
        <w:t xml:space="preserve">, mice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&lt;EndNote&gt;&lt;Cite&gt;&lt;Author&gt;Javurek&lt;/Author&gt;&lt;Year&gt;2016&lt;/Year&gt;&lt;RecNum&gt;194&lt;/RecNum&gt;&lt;DisplayText&gt;[25]&lt;/DisplayText&gt;&lt;record&gt;&lt;rec-number&gt;194&lt;/rec-number&gt;&lt;foreign-keys&gt;&lt;key app="EN" db-id="szfddefeoswr29eptpwx0vvd2zpxw0rtfazs" timestamp="1490274013"&gt;194&lt;/key&gt;&lt;/foreign-keys&gt;&lt;ref-type name="Journal Article"&gt;17&lt;/ref-type&gt;&lt;contributors&gt;&lt;authors&gt;&lt;author&gt;Javurek, Angela B.&lt;/author&gt;&lt;author&gt;Spollen, William G.&lt;/author&gt;&lt;author&gt;Johnson, Sarah A.&lt;/author&gt;&lt;author&gt;Bivens, Nathan J.&lt;/author&gt;&lt;author&gt;Bromert, Karen H.&lt;/author&gt;&lt;author&gt;Givan, Scott A.&lt;/author&gt;&lt;author&gt;Rosenfeld, Cheryl S.&lt;/author&gt;&lt;/authors&gt;&lt;/contributors&gt;&lt;titles&gt;&lt;title&gt;Effects of exposure to bisphenol A and ethinyl estradiol on the gut microbiota of parents and their offspring in a rodent model&lt;/title&gt;&lt;secondary-title&gt;Gut Microbes&lt;/secondary-title&gt;&lt;/titles&gt;&lt;periodical&gt;&lt;full-title&gt;Gut Microbes&lt;/full-title&gt;&lt;/periodical&gt;&lt;pages&gt;471-485&lt;/pages&gt;&lt;volume&gt;7&lt;/volume&gt;&lt;number&gt;6&lt;/number&gt;&lt;dates&gt;&lt;year&gt;2016&lt;/year&gt;&lt;pub-dates&gt;&lt;date&gt;2016/11/01&lt;/date&gt;&lt;/pub-dates&gt;&lt;/dates&gt;&lt;publisher&gt;Taylor &amp;amp; Francis&lt;/publisher&gt;&lt;isbn&gt;1949-0976&lt;/isbn&gt;&lt;urls&gt;&lt;related-urls&gt;&lt;url&gt;http://dx.doi.org/10.1080/19490976.2016.1234657&lt;/url&gt;&lt;/related-urls&gt;&lt;/urls&gt;&lt;electronic-resource-num&gt;10.1080/19490976.2016.1234657&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[25]</w:t>
      </w:r>
      <w:r>
        <w:rPr>
          <w:rFonts w:ascii="Times New Roman" w:eastAsia="Times New Roman" w:hAnsi="Times New Roman" w:cs="Times New Roman"/>
        </w:rPr>
        <w:fldChar w:fldCharType="end"/>
      </w:r>
      <w:r>
        <w:rPr>
          <w:rFonts w:ascii="Times New Roman" w:hAnsi="Times New Roman"/>
        </w:rPr>
        <w:t xml:space="preserve"> and mammal cells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&lt;EndNote&gt;&lt;Cite&gt;&lt;Author&gt;Stiefel&lt;/Author&gt;&lt;Year&gt;2016&lt;/Year&gt;&lt;RecNum&gt;0&lt;/RecNum&gt;&lt;DisplayText&gt;[26]&lt;/DisplayText&gt;&lt;record&gt;&lt;rec-number&gt;197&lt;/rec-number&gt;&lt;foreign-keys&gt;&lt;key app="EN" db-id="szfddefeoswr29eptpwx0vvd2zpxw0rtfazs" timestamp="1490274345"&gt;197&lt;/key&gt;&lt;/foreign-keys&gt;&lt;ref-type name="Journal Article"&gt;17&lt;/ref-type&gt;&lt;contributors&gt;&lt;authors&gt;&lt;author&gt;Stiefel, Fabian&lt;/author&gt;&lt;author&gt;Paul, Albert Jesuran&lt;/author&gt;&lt;author&gt;Jacopo, Troisi&lt;/author&gt;&lt;author&gt;Sgueglia, Angelo&lt;/author&gt;&lt;author&gt;Stützle, Martina&lt;/author&gt;&lt;author&gt;Herold, Eva Maria&lt;/author&gt;&lt;author&gt;Hesse, Friedemann&lt;/author&gt;&lt;/authors&gt;&lt;/contributors&gt;&lt;titles&gt;&lt;title&gt;The influence of bisphenol A on mammalian cell cultivation&lt;/title&gt;&lt;secondary-title&gt;Applied Microbiology and Biotechnology&lt;/secondary-title&gt;&lt;/titles&gt;&lt;periodical&gt;&lt;full-title&gt;Applied Microbiology and Biotechnology&lt;/full-title&gt;&lt;/periodical&gt;&lt;pages&gt;113-124&lt;/pages&gt;&lt;volume&gt;100&lt;/volume&gt;&lt;number&gt;1&lt;/number&gt;&lt;dates&gt;&lt;year&gt;2016&lt;/year&gt;&lt;/dates&gt;&lt;isbn&gt;1432-0614&lt;/isbn&gt;&lt;label&gt;Stiefel2016&lt;/label&gt;&lt;work-type&gt;journal article&lt;/work-type&gt;&lt;urls&gt;&lt;related-urls&gt;&lt;url&gt;http://dx.doi.org/10.1007/s00253-015-6956-8&lt;/url&gt;&lt;/related-urls&gt;&lt;/urls&gt;&lt;electronic-resource-num&gt;10.1007/s00253-015-6956-8&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[26]</w:t>
      </w:r>
      <w:r>
        <w:rPr>
          <w:rFonts w:ascii="Times New Roman" w:eastAsia="Times New Roman" w:hAnsi="Times New Roman" w:cs="Times New Roman"/>
        </w:rPr>
        <w:fldChar w:fldCharType="end"/>
      </w:r>
      <w:r>
        <w:rPr>
          <w:rFonts w:ascii="Times New Roman" w:hAnsi="Times New Roman"/>
        </w:rPr>
        <w:t>. However, aquatic model organisms confer the most valuable option for toxicological tests in environmental and biomedical research, especially crustaceans (</w:t>
      </w:r>
      <w:r>
        <w:rPr>
          <w:rFonts w:ascii="Times New Roman" w:hAnsi="Times New Roman"/>
          <w:i/>
          <w:iCs/>
        </w:rPr>
        <w:t xml:space="preserve">Daphnia magna) </w:t>
      </w:r>
      <w:r>
        <w:rPr>
          <w:rFonts w:ascii="Times New Roman" w:eastAsia="Times New Roman" w:hAnsi="Times New Roman" w:cs="Times New Roman"/>
        </w:rPr>
        <w:fldChar w:fldCharType="begin">
          <w:fldData xml:space="preserve">PEVuZE5vdGU+PENpdGU+PEF1dGhvcj5OYWdhdG88L0F1dGhvcj48WWVhcj4yMDE2PC9ZZWFyPjxS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</w:fldData>
        </w:fldChar>
      </w:r>
      <w:r w:rsidR="00693560">
        <w:rPr>
          <w:rFonts w:ascii="Times New Roman" w:eastAsia="Times New Roman" w:hAnsi="Times New Roman" w:cs="Times New Roman"/>
        </w:rPr>
        <w:instrText xml:space="preserve"> ADDIN EN.CITE </w:instrText>
      </w:r>
      <w:r w:rsidR="00693560">
        <w:rPr>
          <w:rFonts w:ascii="Times New Roman" w:eastAsia="Times New Roman" w:hAnsi="Times New Roman" w:cs="Times New Roman"/>
        </w:rPr>
        <w:fldChar w:fldCharType="begin">
          <w:fldData xml:space="preserve">PEVuZE5vdGU+PENpdGU+PEF1dGhvcj5OYWdhdG88L0F1dGhvcj48WWVhcj4yMDE2PC9ZZWFyPjxS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</w:fldData>
        </w:fldChar>
      </w:r>
      <w:r w:rsidR="00693560">
        <w:rPr>
          <w:rFonts w:ascii="Times New Roman" w:eastAsia="Times New Roman" w:hAnsi="Times New Roman" w:cs="Times New Roman"/>
        </w:rPr>
        <w:instrText xml:space="preserve"> ADDIN EN.CITE.DATA </w:instrText>
      </w:r>
      <w:r w:rsidR="00693560">
        <w:rPr>
          <w:rFonts w:ascii="Times New Roman" w:eastAsia="Times New Roman" w:hAnsi="Times New Roman" w:cs="Times New Roman"/>
        </w:rPr>
      </w:r>
      <w:r w:rsidR="00693560">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[27,28]</w:t>
      </w:r>
      <w:r>
        <w:rPr>
          <w:rFonts w:ascii="Times New Roman" w:eastAsia="Times New Roman" w:hAnsi="Times New Roman" w:cs="Times New Roman"/>
        </w:rPr>
        <w:fldChar w:fldCharType="end"/>
      </w:r>
      <w:r>
        <w:rPr>
          <w:rFonts w:ascii="Times New Roman" w:hAnsi="Times New Roman"/>
          <w:i/>
          <w:iCs/>
        </w:rPr>
        <w:t xml:space="preserve"> </w:t>
      </w:r>
      <w:r>
        <w:rPr>
          <w:rFonts w:ascii="Times New Roman" w:hAnsi="Times New Roman"/>
        </w:rPr>
        <w:t>and zebrafish (</w:t>
      </w:r>
      <w:r>
        <w:rPr>
          <w:rFonts w:ascii="Times New Roman" w:hAnsi="Times New Roman"/>
          <w:i/>
          <w:iCs/>
        </w:rPr>
        <w:t>Danio rerio</w:t>
      </w:r>
      <w:r>
        <w:rPr>
          <w:rFonts w:ascii="Times New Roman" w:hAnsi="Times New Roman"/>
        </w:rPr>
        <w:t xml:space="preserve">) </w:t>
      </w:r>
      <w:r>
        <w:rPr>
          <w:rFonts w:ascii="Times New Roman" w:eastAsia="Times New Roman" w:hAnsi="Times New Roman" w:cs="Times New Roman"/>
        </w:rPr>
        <w:fldChar w:fldCharType="begin">
          <w:fldData xml:space="preserve">PEVuZE5vdGU+PENpdGU+PEF1dGhvcj5DaGVuPC9BdXRob3I+PFllYXI+MjAxMjwvWWVhcj48UmVj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=
</w:fldData>
        </w:fldChar>
      </w:r>
      <w:r w:rsidR="00693560">
        <w:rPr>
          <w:rFonts w:ascii="Times New Roman" w:eastAsia="Times New Roman" w:hAnsi="Times New Roman" w:cs="Times New Roman"/>
        </w:rPr>
        <w:instrText xml:space="preserve"> ADDIN EN.CITE </w:instrText>
      </w:r>
      <w:r w:rsidR="00693560">
        <w:rPr>
          <w:rFonts w:ascii="Times New Roman" w:eastAsia="Times New Roman" w:hAnsi="Times New Roman" w:cs="Times New Roman"/>
        </w:rPr>
        <w:fldChar w:fldCharType="begin">
          <w:fldData xml:space="preserve">PEVuZE5vdGU+PENpdGU+PEF1dGhvcj5DaGVuPC9BdXRob3I+PFllYXI+MjAxMjwvWWVhcj48UmVj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=
</w:fldData>
        </w:fldChar>
      </w:r>
      <w:r w:rsidR="00693560">
        <w:rPr>
          <w:rFonts w:ascii="Times New Roman" w:eastAsia="Times New Roman" w:hAnsi="Times New Roman" w:cs="Times New Roman"/>
        </w:rPr>
        <w:instrText xml:space="preserve"> ADDIN EN.CITE.DATA </w:instrText>
      </w:r>
      <w:r w:rsidR="00693560">
        <w:rPr>
          <w:rFonts w:ascii="Times New Roman" w:eastAsia="Times New Roman" w:hAnsi="Times New Roman" w:cs="Times New Roman"/>
        </w:rPr>
      </w:r>
      <w:r w:rsidR="00693560">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[29,30]</w:t>
      </w:r>
      <w:r>
        <w:rPr>
          <w:rFonts w:ascii="Times New Roman" w:eastAsia="Times New Roman" w:hAnsi="Times New Roman" w:cs="Times New Roman"/>
        </w:rPr>
        <w:fldChar w:fldCharType="end"/>
      </w:r>
      <w:r>
        <w:rPr>
          <w:rFonts w:ascii="Times New Roman" w:hAnsi="Times New Roman"/>
        </w:rPr>
        <w:t xml:space="preserve">. Zebrafish has been recognized as a privileged vertebrate model due to its relative genetic proximity to humans and the extensive characterization of its genome and transcriptome. Zebrafish embryos up to 120 hours post-fertilization (hpf) are considered as replacement method in toxicology according to the stringent European legislation on the protection of animals used for scientific </w:t>
      </w:r>
      <w:r>
        <w:rPr>
          <w:rFonts w:ascii="Times New Roman" w:hAnsi="Times New Roman"/>
        </w:rPr>
        <w:lastRenderedPageBreak/>
        <w:t xml:space="preserve">purposes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&lt;EndNote&gt;&lt;Cite&gt;&lt;Author&gt;Directive2010/63/EU&lt;/Author&gt;&lt;Year&gt;2010&lt;/Year&gt;&lt;RecNum&gt;13&lt;/RecNum&gt;&lt;DisplayText&gt;[31]&lt;/DisplayText&gt;&lt;record&gt;&lt;rec-number&gt;13&lt;/rec-number&gt;&lt;foreign-keys&gt;&lt;key app="EN" db-id="szfddefeoswr29eptpwx0vvd2zpxw0rtfazs" timestamp="1441097370"&gt;13&lt;/key&gt;&lt;/foreign-keys&gt;&lt;ref-type name="Journal Article"&gt;17&lt;/ref-type&gt;&lt;contributors&gt;&lt;authors&gt;&lt;author&gt;Directive2010/63/EU&lt;/author&gt;&lt;/authors&gt;&lt;/contributors&gt;&lt;titles&gt;&lt;title&gt;Directive 2010/63/EU Of The European Parliament and of the Council of 22 September 2010 on the protection of animals used for scientific purposes&lt;/title&gt;&lt;secondary-title&gt;Official Journal of the European Union&lt;/secondary-title&gt;&lt;/titles&gt;&lt;periodical&gt;&lt;full-title&gt;Official Journal of the European Union&lt;/full-title&gt;&lt;/periodical&gt;&lt;pages&gt;33-79&lt;/pages&gt;&lt;volume&gt;L 276, 20 October 2010 &lt;/volume&gt;&lt;dates&gt;&lt;year&gt;2010&lt;/year&gt;&lt;/dates&gt;&lt;urls&gt;&lt;/urls&gt;&lt;/record&gt;&lt;/Cite&gt;&lt;/EndNote&gt;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[31]</w:t>
      </w:r>
      <w:r>
        <w:rPr>
          <w:rFonts w:ascii="Times New Roman" w:eastAsia="Times New Roman" w:hAnsi="Times New Roman" w:cs="Times New Roman"/>
        </w:rPr>
        <w:fldChar w:fldCharType="end"/>
      </w:r>
      <w:r>
        <w:rPr>
          <w:rFonts w:ascii="Times New Roman" w:hAnsi="Times New Roman"/>
        </w:rPr>
        <w:t>. Other advantages, such as its small size, wide distribution, and easy growth conditions offer the possibility to perform small-scale and high-throughput analyses for -</w:t>
      </w:r>
      <w:r>
        <w:rPr>
          <w:rFonts w:ascii="Times New Roman" w:hAnsi="Times New Roman"/>
          <w:i/>
          <w:iCs/>
        </w:rPr>
        <w:t>omic</w:t>
      </w:r>
      <w:r>
        <w:rPr>
          <w:rFonts w:ascii="Times New Roman" w:hAnsi="Times New Roman"/>
        </w:rPr>
        <w:t xml:space="preserve"> studies, including metabolic profiling </w:t>
      </w:r>
      <w:r>
        <w:rPr>
          <w:rFonts w:ascii="Times New Roman" w:eastAsia="Times New Roman" w:hAnsi="Times New Roman" w:cs="Times New Roman"/>
        </w:rPr>
        <w:fldChar w:fldCharType="begin">
          <w:fldData xml:space="preserve">PEVuZE5vdGU+PENpdGU+PEF1dGhvcj5YdTwvQXV0aG9yPjxZZWFyPjIwMTM8L1llYXI+PFJlY051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=
</w:fldData>
        </w:fldChar>
      </w:r>
      <w:r w:rsidR="00693560">
        <w:rPr>
          <w:rFonts w:ascii="Times New Roman" w:eastAsia="Times New Roman" w:hAnsi="Times New Roman" w:cs="Times New Roman"/>
        </w:rPr>
        <w:instrText xml:space="preserve"> ADDIN EN.CITE </w:instrText>
      </w:r>
      <w:r w:rsidR="00693560">
        <w:rPr>
          <w:rFonts w:ascii="Times New Roman" w:eastAsia="Times New Roman" w:hAnsi="Times New Roman" w:cs="Times New Roman"/>
        </w:rPr>
        <w:fldChar w:fldCharType="begin">
          <w:fldData xml:space="preserve">PEVuZE5vdGU+PENpdGU+PEF1dGhvcj5YdTwvQXV0aG9yPjxZZWFyPjIwMTM8L1llYXI+PFJlY051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=
</w:fldData>
        </w:fldChar>
      </w:r>
      <w:r w:rsidR="00693560">
        <w:rPr>
          <w:rFonts w:ascii="Times New Roman" w:eastAsia="Times New Roman" w:hAnsi="Times New Roman" w:cs="Times New Roman"/>
        </w:rPr>
        <w:instrText xml:space="preserve"> ADDIN EN.CITE.DATA </w:instrText>
      </w:r>
      <w:r w:rsidR="00693560">
        <w:rPr>
          <w:rFonts w:ascii="Times New Roman" w:eastAsia="Times New Roman" w:hAnsi="Times New Roman" w:cs="Times New Roman"/>
        </w:rPr>
      </w:r>
      <w:r w:rsidR="00693560">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[32,7]</w:t>
      </w:r>
      <w:r>
        <w:rPr>
          <w:rFonts w:ascii="Times New Roman" w:eastAsia="Times New Roman" w:hAnsi="Times New Roman" w:cs="Times New Roman"/>
        </w:rPr>
        <w:fldChar w:fldCharType="end"/>
      </w:r>
      <w:r>
        <w:rPr>
          <w:rFonts w:ascii="Times New Roman" w:hAnsi="Times New Roman"/>
        </w:rPr>
        <w:t>. Zebrafish has been deeply studied at least</w:t>
      </w:r>
      <w:r w:rsidR="00820383">
        <w:rPr>
          <w:rFonts w:ascii="Times New Roman" w:hAnsi="Times New Roman"/>
        </w:rPr>
        <w:t xml:space="preserve"> at</w:t>
      </w:r>
      <w:r>
        <w:rPr>
          <w:rFonts w:ascii="Times New Roman" w:hAnsi="Times New Roman"/>
        </w:rPr>
        <w:t xml:space="preserve"> four -</w:t>
      </w:r>
      <w:r>
        <w:rPr>
          <w:rFonts w:ascii="Times New Roman" w:hAnsi="Times New Roman"/>
          <w:i/>
          <w:iCs/>
        </w:rPr>
        <w:t>omic</w:t>
      </w:r>
      <w:r>
        <w:rPr>
          <w:rFonts w:ascii="Times New Roman" w:hAnsi="Times New Roman"/>
        </w:rPr>
        <w:t xml:space="preserve"> levels: genomics, transcriptomics, proteomics and metabolomics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&lt;EndNote&gt;&lt;Cite&gt;&lt;Author&gt;Mushtaq&lt;/Author&gt;&lt;Year&gt;2013&lt;/Year&gt;&lt;RecNum&gt;167&lt;/RecNum&gt;&lt;DisplayText&gt;[33]&lt;/DisplayText&gt;&lt;record&gt;&lt;rec-number&gt;167&lt;/rec-number&gt;&lt;foreign-keys&gt;&lt;key app="EN" db-id="szfddefeoswr29eptpwx0vvd2zpxw0rtfazs" timestamp="1482416519"&gt;167&lt;/key&gt;&lt;/foreign-keys&gt;&lt;ref-type name="Journal Article"&gt;17&lt;/ref-type&gt;&lt;contributors&gt;&lt;authors&gt;&lt;author&gt;Mushtaq, Mian Yahya&lt;/author&gt;&lt;author&gt;Verpoorte, Robert&lt;/author&gt;&lt;author&gt;Kim, Hye Kyong&lt;/author&gt;&lt;/authors&gt;&lt;/contributors&gt;&lt;titles&gt;&lt;title&gt;Zebrafish as a model for systems biology&lt;/title&gt;&lt;secondary-title&gt;Biotechnology and Genetic Engineering Reviews&lt;/secondary-title&gt;&lt;/titles&gt;&lt;periodical&gt;&lt;full-title&gt;Biotechnology and Genetic Engineering Reviews&lt;/full-title&gt;&lt;/periodical&gt;&lt;pages&gt;187-205&lt;/pages&gt;&lt;volume&gt;29&lt;/volume&gt;&lt;number&gt;2&lt;/number&gt;&lt;dates&gt;&lt;year&gt;2013&lt;/year&gt;&lt;pub-dates&gt;&lt;date&gt;2013/10/01&lt;/date&gt;&lt;/pub-dates&gt;&lt;/dates&gt;&lt;publisher&gt;Taylor &amp;amp; Francis&lt;/publisher&gt;&lt;isbn&gt;0264-8725&lt;/isbn&gt;&lt;urls&gt;&lt;related-urls&gt;&lt;url&gt;http://dx.doi.org/10.1080/02648725.2013.801238&lt;/url&gt;&lt;/related-urls&gt;&lt;/urls&gt;&lt;electronic-resource-num&gt;10.1080/02648725.2013.801238&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[33]</w:t>
      </w:r>
      <w:r>
        <w:rPr>
          <w:rFonts w:ascii="Times New Roman" w:eastAsia="Times New Roman" w:hAnsi="Times New Roman" w:cs="Times New Roman"/>
        </w:rPr>
        <w:fldChar w:fldCharType="end"/>
      </w:r>
      <w:r>
        <w:rPr>
          <w:rFonts w:ascii="Times New Roman" w:hAnsi="Times New Roman"/>
        </w:rPr>
        <w:t xml:space="preserve">. In addition, several environmental studies have assessed BPA toxic effects in zebrafish </w:t>
      </w:r>
      <w:r>
        <w:rPr>
          <w:rFonts w:ascii="Times New Roman" w:eastAsia="Times New Roman" w:hAnsi="Times New Roman" w:cs="Times New Roman"/>
        </w:rPr>
        <w:fldChar w:fldCharType="begin">
          <w:fldData xml:space="preserve">PEVuZE5vdGU+PENpdGU+PEF1dGhvcj5DaGVuPC9BdXRob3I+PFllYXI+MjAxNzwvWWVhcj48UmVj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</w:fldData>
        </w:fldChar>
      </w:r>
      <w:r w:rsidR="00693560">
        <w:rPr>
          <w:rFonts w:ascii="Times New Roman" w:eastAsia="Times New Roman" w:hAnsi="Times New Roman" w:cs="Times New Roman"/>
        </w:rPr>
        <w:instrText xml:space="preserve"> ADDIN EN.CITE </w:instrText>
      </w:r>
      <w:r w:rsidR="00693560">
        <w:rPr>
          <w:rFonts w:ascii="Times New Roman" w:eastAsia="Times New Roman" w:hAnsi="Times New Roman" w:cs="Times New Roman"/>
        </w:rPr>
        <w:fldChar w:fldCharType="begin">
          <w:fldData xml:space="preserve">PEVuZE5vdGU+PENpdGU+PEF1dGhvcj5DaGVuPC9BdXRob3I+PFllYXI+MjAxNzwvWWVhcj48UmVj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</w:fldData>
        </w:fldChar>
      </w:r>
      <w:r w:rsidR="00693560">
        <w:rPr>
          <w:rFonts w:ascii="Times New Roman" w:eastAsia="Times New Roman" w:hAnsi="Times New Roman" w:cs="Times New Roman"/>
        </w:rPr>
        <w:instrText xml:space="preserve"> ADDIN EN.CITE.DATA </w:instrText>
      </w:r>
      <w:r w:rsidR="00693560">
        <w:rPr>
          <w:rFonts w:ascii="Times New Roman" w:eastAsia="Times New Roman" w:hAnsi="Times New Roman" w:cs="Times New Roman"/>
        </w:rPr>
      </w:r>
      <w:r w:rsidR="00693560">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[13,34-37]</w:t>
      </w:r>
      <w:r>
        <w:rPr>
          <w:rFonts w:ascii="Times New Roman" w:eastAsia="Times New Roman" w:hAnsi="Times New Roman" w:cs="Times New Roman"/>
        </w:rPr>
        <w:fldChar w:fldCharType="end"/>
      </w:r>
      <w:r>
        <w:rPr>
          <w:rFonts w:ascii="Times New Roman" w:hAnsi="Times New Roman"/>
        </w:rPr>
        <w:t xml:space="preserve">. </w:t>
      </w:r>
    </w:p>
    <w:p w14:paraId="14605EDC" w14:textId="398D7511" w:rsidR="009A32D9" w:rsidRDefault="00C54DF6">
      <w:pPr>
        <w:pStyle w:val="Body"/>
        <w:spacing w:after="0" w:line="480" w:lineRule="auto"/>
        <w:jc w:val="both"/>
        <w:rPr>
          <w:rFonts w:ascii="Times New Roman" w:eastAsia="Times New Roman" w:hAnsi="Times New Roman" w:cs="Times New Roman"/>
        </w:rPr>
      </w:pPr>
      <w:r>
        <w:rPr>
          <w:rFonts w:ascii="Times New Roman" w:hAnsi="Times New Roman"/>
        </w:rPr>
        <w:t>At present, there is an increasing trend to</w:t>
      </w:r>
      <w:r w:rsidR="00257167">
        <w:rPr>
          <w:rFonts w:ascii="Times New Roman" w:hAnsi="Times New Roman"/>
        </w:rPr>
        <w:t xml:space="preserve"> use</w:t>
      </w:r>
      <w:r>
        <w:rPr>
          <w:rFonts w:ascii="Times New Roman" w:hAnsi="Times New Roman"/>
        </w:rPr>
        <w:t xml:space="preserve"> </w:t>
      </w:r>
      <w:r w:rsidR="00257167">
        <w:rPr>
          <w:rFonts w:ascii="Times New Roman" w:hAnsi="Times New Roman"/>
        </w:rPr>
        <w:t>integration approaches in an attempt to obtain complementary information</w:t>
      </w:r>
      <w:r w:rsidR="00BC7918">
        <w:rPr>
          <w:rFonts w:ascii="Times New Roman" w:hAnsi="Times New Roman"/>
        </w:rPr>
        <w:t xml:space="preserve"> for better interpretation</w:t>
      </w:r>
      <w:r w:rsidR="00257167">
        <w:rPr>
          <w:rFonts w:ascii="Times New Roman" w:hAnsi="Times New Roman"/>
        </w:rPr>
        <w:t xml:space="preserve">. For instance, </w:t>
      </w:r>
      <w:r w:rsidR="00BC7918">
        <w:rPr>
          <w:rFonts w:ascii="Times New Roman" w:hAnsi="Times New Roman"/>
        </w:rPr>
        <w:t xml:space="preserve">information coming from the analysis of </w:t>
      </w:r>
      <w:r w:rsidR="00257167">
        <w:rPr>
          <w:rFonts w:ascii="Times New Roman" w:hAnsi="Times New Roman"/>
        </w:rPr>
        <w:t xml:space="preserve">same samples at different </w:t>
      </w:r>
      <w:r>
        <w:rPr>
          <w:rFonts w:ascii="Times New Roman" w:hAnsi="Times New Roman"/>
          <w:i/>
          <w:iCs/>
        </w:rPr>
        <w:t>-omic</w:t>
      </w:r>
      <w:r>
        <w:rPr>
          <w:rFonts w:ascii="Times New Roman" w:hAnsi="Times New Roman"/>
        </w:rPr>
        <w:t xml:space="preserve"> levels </w:t>
      </w:r>
      <w:r w:rsidR="00BC7918">
        <w:rPr>
          <w:rFonts w:ascii="Times New Roman" w:hAnsi="Times New Roman"/>
        </w:rPr>
        <w:t xml:space="preserve">could be integrated </w:t>
      </w:r>
      <w:r>
        <w:rPr>
          <w:rFonts w:ascii="Times New Roman" w:eastAsia="Times New Roman" w:hAnsi="Times New Roman" w:cs="Times New Roman"/>
        </w:rPr>
        <w:fldChar w:fldCharType="begin">
          <w:fldData xml:space="preserve">PEVuZE5vdGU+PENpdGU+PEF1dGhvcj5TYW50b3M8L0F1dGhvcj48WWVhcj4yMDEwPC9ZZWFyPjxS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</w:fldData>
        </w:fldChar>
      </w:r>
      <w:r w:rsidR="00693560">
        <w:rPr>
          <w:rFonts w:ascii="Times New Roman" w:eastAsia="Times New Roman" w:hAnsi="Times New Roman" w:cs="Times New Roman"/>
        </w:rPr>
        <w:instrText xml:space="preserve"> ADDIN EN.CITE </w:instrText>
      </w:r>
      <w:r w:rsidR="00693560">
        <w:rPr>
          <w:rFonts w:ascii="Times New Roman" w:eastAsia="Times New Roman" w:hAnsi="Times New Roman" w:cs="Times New Roman"/>
        </w:rPr>
        <w:fldChar w:fldCharType="begin">
          <w:fldData xml:space="preserve">PEVuZE5vdGU+PENpdGU+PEF1dGhvcj5TYW50b3M8L0F1dGhvcj48WWVhcj4yMDEwPC9ZZWFyPjxS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</w:fldData>
        </w:fldChar>
      </w:r>
      <w:r w:rsidR="00693560">
        <w:rPr>
          <w:rFonts w:ascii="Times New Roman" w:eastAsia="Times New Roman" w:hAnsi="Times New Roman" w:cs="Times New Roman"/>
        </w:rPr>
        <w:instrText xml:space="preserve"> ADDIN EN.CITE.DATA </w:instrText>
      </w:r>
      <w:r w:rsidR="00693560">
        <w:rPr>
          <w:rFonts w:ascii="Times New Roman" w:eastAsia="Times New Roman" w:hAnsi="Times New Roman" w:cs="Times New Roman"/>
        </w:rPr>
      </w:r>
      <w:r w:rsidR="00693560">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[38-41]</w:t>
      </w:r>
      <w:r>
        <w:rPr>
          <w:rFonts w:ascii="Times New Roman" w:eastAsia="Times New Roman" w:hAnsi="Times New Roman" w:cs="Times New Roman"/>
        </w:rPr>
        <w:fldChar w:fldCharType="end"/>
      </w:r>
      <w:r>
        <w:rPr>
          <w:rFonts w:ascii="Times New Roman" w:hAnsi="Times New Roman"/>
        </w:rPr>
        <w:t>, such as transcriptomics (mRNA) and metabolomics (metabolites)</w:t>
      </w:r>
      <w:r w:rsidR="00BC7918">
        <w:rPr>
          <w:rFonts w:ascii="Times New Roman" w:hAnsi="Times New Roman"/>
        </w:rPr>
        <w:t xml:space="preserve"> data</w:t>
      </w:r>
      <w:r>
        <w:rPr>
          <w:rFonts w:ascii="Times New Roman" w:hAnsi="Times New Roman"/>
        </w:rPr>
        <w:t xml:space="preserve">. Alternatively, </w:t>
      </w:r>
      <w:r w:rsidR="00BC7918">
        <w:rPr>
          <w:rFonts w:ascii="Times New Roman" w:hAnsi="Times New Roman"/>
        </w:rPr>
        <w:t xml:space="preserve">integration of the </w:t>
      </w:r>
      <w:r w:rsidR="00257167">
        <w:rPr>
          <w:rFonts w:ascii="Times New Roman" w:hAnsi="Times New Roman"/>
        </w:rPr>
        <w:t xml:space="preserve">information </w:t>
      </w:r>
      <w:r w:rsidR="006149BF">
        <w:rPr>
          <w:rFonts w:ascii="Times New Roman" w:hAnsi="Times New Roman"/>
        </w:rPr>
        <w:t xml:space="preserve">from the analysis of same samples </w:t>
      </w:r>
      <w:r>
        <w:rPr>
          <w:rFonts w:ascii="Times New Roman" w:hAnsi="Times New Roman"/>
        </w:rPr>
        <w:t xml:space="preserve">at the same </w:t>
      </w:r>
      <w:r>
        <w:rPr>
          <w:rFonts w:ascii="Times New Roman" w:hAnsi="Times New Roman"/>
          <w:i/>
          <w:iCs/>
        </w:rPr>
        <w:t>-omic</w:t>
      </w:r>
      <w:r>
        <w:rPr>
          <w:rFonts w:ascii="Times New Roman" w:hAnsi="Times New Roman"/>
        </w:rPr>
        <w:t xml:space="preserve"> level</w:t>
      </w:r>
      <w:r w:rsidR="006149BF">
        <w:rPr>
          <w:rFonts w:ascii="Times New Roman" w:hAnsi="Times New Roman"/>
        </w:rPr>
        <w:t xml:space="preserve"> </w:t>
      </w:r>
      <w:r>
        <w:rPr>
          <w:rFonts w:ascii="Times New Roman" w:hAnsi="Times New Roman"/>
        </w:rPr>
        <w:t xml:space="preserve">using different analytical platforms </w:t>
      </w:r>
      <w:r w:rsidR="00BC7918">
        <w:rPr>
          <w:rFonts w:ascii="Times New Roman" w:hAnsi="Times New Roman"/>
        </w:rPr>
        <w:t>is also common</w:t>
      </w:r>
      <w:r w:rsidR="00E222FE">
        <w:rPr>
          <w:rFonts w:ascii="Times New Roman" w:hAnsi="Times New Roman"/>
        </w:rPr>
        <w:t xml:space="preserve"> </w:t>
      </w:r>
      <w:r w:rsidR="00E222FE">
        <w:rPr>
          <w:rFonts w:ascii="Times New Roman" w:hAnsi="Times New Roman"/>
        </w:rPr>
        <w:fldChar w:fldCharType="begin"/>
      </w:r>
      <w:r w:rsidR="00E222FE">
        <w:rPr>
          <w:rFonts w:ascii="Times New Roman" w:hAnsi="Times New Roman"/>
        </w:rPr>
        <w:instrText xml:space="preserve"> ADDIN EN.CITE &lt;EndNote&gt;&lt;Cite&gt;&lt;Author&gt;Soanes&lt;/Author&gt;&lt;Year&gt;2011&lt;/Year&gt;&lt;RecNum&gt;2&lt;/RecNum&gt;&lt;DisplayText&gt;[42]&lt;/DisplayText&gt;&lt;record&gt;&lt;rec-number&gt;2&lt;/rec-number&gt;&lt;foreign-keys&gt;&lt;key app="EN" db-id="szfddefeoswr29eptpwx0vvd2zpxw0rtfazs" timestamp="1427123591"&gt;2&lt;/key&gt;&lt;/foreign-keys&gt;&lt;ref-type name="Journal Article"&gt;17&lt;/ref-type&gt;&lt;contributors&gt;&lt;authors&gt;&lt;author&gt;Soanes, Kelly H.&lt;/author&gt;&lt;author&gt;Achenbach, John C.&lt;/author&gt;&lt;author&gt;Burton, Ian W.&lt;/author&gt;&lt;author&gt;Hui, Joseph P. M.&lt;/author&gt;&lt;author&gt;Penny, Susanne L.&lt;/author&gt;&lt;author&gt;Karakach, Tobias K.&lt;/author&gt;&lt;/authors&gt;&lt;/contributors&gt;&lt;titles&gt;&lt;title&gt;Molecular Characterization of Zebrafish Embryogenesis via DNA Microarrays and Multiplatform Time Course Metabolomics Studies&lt;/title&gt;&lt;secondary-title&gt;Journal of Proteome Research&lt;/secondary-title&gt;&lt;/titles&gt;&lt;periodical&gt;&lt;full-title&gt;Journal of Proteome Research&lt;/full-title&gt;&lt;/periodical&gt;&lt;pages&gt;5102-5117&lt;/pages&gt;&lt;volume&gt;10&lt;/volume&gt;&lt;number&gt;11&lt;/number&gt;&lt;dates&gt;&lt;year&gt;2011&lt;/year&gt;&lt;pub-dates&gt;&lt;date&gt;2011/11/04&lt;/date&gt;&lt;/pub-dates&gt;&lt;/dates&gt;&lt;publisher&gt;American Chemical Society&lt;/publisher&gt;&lt;isbn&gt;1535-3893&lt;/isbn&gt;&lt;urls&gt;&lt;related-urls&gt;&lt;url&gt;http://dx.doi.org/10.1021/pr2005549&lt;/url&gt;&lt;/related-urls&gt;&lt;/urls&gt;&lt;electronic-resource-num&gt;10.1021/pr2005549&lt;/electronic-resource-num&gt;&lt;/record&gt;&lt;/Cite&gt;&lt;/EndNote&gt;</w:instrText>
      </w:r>
      <w:r w:rsidR="00E222FE">
        <w:rPr>
          <w:rFonts w:ascii="Times New Roman" w:hAnsi="Times New Roman"/>
        </w:rPr>
        <w:fldChar w:fldCharType="separate"/>
      </w:r>
      <w:r w:rsidR="00E222FE">
        <w:rPr>
          <w:rFonts w:ascii="Times New Roman" w:hAnsi="Times New Roman"/>
          <w:noProof/>
        </w:rPr>
        <w:t>[42]</w:t>
      </w:r>
      <w:r w:rsidR="00E222FE">
        <w:rPr>
          <w:rFonts w:ascii="Times New Roman" w:hAnsi="Times New Roman"/>
        </w:rPr>
        <w:fldChar w:fldCharType="end"/>
      </w:r>
      <w:r>
        <w:rPr>
          <w:rFonts w:ascii="Times New Roman" w:hAnsi="Times New Roman"/>
        </w:rPr>
        <w:t xml:space="preserve">, such as the joint analysis of one-dimensional </w:t>
      </w:r>
      <w:r>
        <w:rPr>
          <w:rFonts w:ascii="Times New Roman" w:hAnsi="Times New Roman"/>
          <w:vertAlign w:val="superscript"/>
        </w:rPr>
        <w:t>1</w:t>
      </w:r>
      <w:r>
        <w:rPr>
          <w:rFonts w:ascii="Times New Roman" w:hAnsi="Times New Roman"/>
        </w:rPr>
        <w:t>H nuclear magnetic resonance (NMR) spectroscopy and liquid chromatography-mass spectrometry (LC-MS) data. In the environmental field, several studies dealing with the combination of multi-</w:t>
      </w:r>
      <w:r>
        <w:rPr>
          <w:rFonts w:ascii="Times New Roman" w:hAnsi="Times New Roman"/>
          <w:i/>
          <w:iCs/>
        </w:rPr>
        <w:t>omic</w:t>
      </w:r>
      <w:r>
        <w:rPr>
          <w:rFonts w:ascii="Times New Roman" w:hAnsi="Times New Roman"/>
        </w:rPr>
        <w:t xml:space="preserve"> levels to evaluate the effects of toxicants by using quantitative real-time polymerase chain reaction (qPCR) or DNA microarrays (genomic or transcriptomics information) and NMR or targeted LC-MS (metabolomics information) have been reported </w:t>
      </w:r>
      <w:r>
        <w:rPr>
          <w:rFonts w:ascii="Times New Roman" w:eastAsia="Times New Roman" w:hAnsi="Times New Roman" w:cs="Times New Roman"/>
        </w:rPr>
        <w:fldChar w:fldCharType="begin">
          <w:fldData xml:space="preserve">PEVuZE5vdGU+PENpdGU+PEF1dGhvcj5LYXRzaWFkYWtpPC9BdXRob3I+PFllYXI+MjAxMDwvWWVh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</w:fldData>
        </w:fldChar>
      </w:r>
      <w:r w:rsidR="00693560">
        <w:rPr>
          <w:rFonts w:ascii="Times New Roman" w:eastAsia="Times New Roman" w:hAnsi="Times New Roman" w:cs="Times New Roman"/>
        </w:rPr>
        <w:instrText xml:space="preserve"> ADDIN EN.CITE </w:instrText>
      </w:r>
      <w:r w:rsidR="00693560">
        <w:rPr>
          <w:rFonts w:ascii="Times New Roman" w:eastAsia="Times New Roman" w:hAnsi="Times New Roman" w:cs="Times New Roman"/>
        </w:rPr>
        <w:fldChar w:fldCharType="begin">
          <w:fldData xml:space="preserve">PEVuZE5vdGU+PENpdGU+PEF1dGhvcj5LYXRzaWFkYWtpPC9BdXRob3I+PFllYXI+MjAxMDwvWWVh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</w:fldData>
        </w:fldChar>
      </w:r>
      <w:r w:rsidR="00693560">
        <w:rPr>
          <w:rFonts w:ascii="Times New Roman" w:eastAsia="Times New Roman" w:hAnsi="Times New Roman" w:cs="Times New Roman"/>
        </w:rPr>
        <w:instrText xml:space="preserve"> ADDIN EN.CITE.DATA </w:instrText>
      </w:r>
      <w:r w:rsidR="00693560">
        <w:rPr>
          <w:rFonts w:ascii="Times New Roman" w:eastAsia="Times New Roman" w:hAnsi="Times New Roman" w:cs="Times New Roman"/>
        </w:rPr>
      </w:r>
      <w:r w:rsidR="00693560">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[43,40,41,44]</w:t>
      </w:r>
      <w:r>
        <w:rPr>
          <w:rFonts w:ascii="Times New Roman" w:eastAsia="Times New Roman" w:hAnsi="Times New Roman" w:cs="Times New Roman"/>
        </w:rPr>
        <w:fldChar w:fldCharType="end"/>
      </w:r>
      <w:r>
        <w:rPr>
          <w:rFonts w:ascii="Times New Roman" w:hAnsi="Times New Roman"/>
        </w:rPr>
        <w:t xml:space="preserve">. </w:t>
      </w:r>
      <w:bookmarkStart w:id="2" w:name="OLE_LINK10"/>
      <w:r>
        <w:rPr>
          <w:rFonts w:ascii="Times New Roman" w:hAnsi="Times New Roman"/>
        </w:rPr>
        <w:t xml:space="preserve">To the best of our knowledge, only few studies focus on the pure integration of transcriptomics (qPCR) and metabolomics (targeted LC-MS) data </w:t>
      </w:r>
      <w:bookmarkEnd w:id="2"/>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&lt;EndNote&gt;&lt;Cite&gt;&lt;Author&gt;Huang&lt;/Author&gt;&lt;Year&gt;2017&lt;/Year&gt;&lt;RecNum&gt;168&lt;/RecNum&gt;&lt;DisplayText&gt;[39]&lt;/DisplayText&gt;&lt;record&gt;&lt;rec-number&gt;168&lt;/rec-number&gt;&lt;foreign-keys&gt;&lt;key app="EN" db-id="szfddefeoswr29eptpwx0vvd2zpxw0rtfazs" timestamp="1482424616"&gt;168&lt;/key&gt;&lt;/foreign-keys&gt;&lt;ref-type name="Journal Article"&gt;17&lt;/ref-type&gt;&lt;contributors&gt;&lt;authors&gt;&lt;author&gt;Huang, Susie S. Y.&lt;/author&gt;&lt;author&gt;Benskin, Jonathan P.&lt;/author&gt;&lt;author&gt;Veldhoen, Nik&lt;/author&gt;&lt;author&gt;Chandramouli, Bharat&lt;/author&gt;&lt;author&gt;Butler, Heather&lt;/author&gt;&lt;author&gt;Helbing, Caren C.&lt;/author&gt;&lt;author&gt;Cosgrove, John R.&lt;/author&gt;&lt;/authors&gt;&lt;/contributors&gt;&lt;titles&gt;&lt;title&gt;A multi-omic approach to elucidate low-dose effects of xenobiotics in zebrafish (Danio rerio) larvae&lt;/title&gt;&lt;secondary-title&gt;Aquatic Toxicology&lt;/secondary-title&gt;&lt;/titles&gt;&lt;periodical&gt;&lt;full-title&gt;Aquatic Toxicology&lt;/full-title&gt;&lt;/periodical&gt;&lt;pages&gt;102-112&lt;/pages&gt;&lt;volume&gt;182&lt;/volume&gt;&lt;keywords&gt;&lt;keyword&gt;Metabolomics&lt;/keyword&gt;&lt;keyword&gt;Transcriptomics&lt;/keyword&gt;&lt;keyword&gt;Systems biology&lt;/keyword&gt;&lt;keyword&gt;Zebrafish&lt;/keyword&gt;&lt;keyword&gt;Sublethal exposure&lt;/keyword&gt;&lt;keyword&gt;Alternative animal model&lt;/keyword&gt;&lt;/keywords&gt;&lt;dates&gt;&lt;year&gt;2017&lt;/year&gt;&lt;pub-dates&gt;&lt;date&gt;1//&lt;/date&gt;&lt;/pub-dates&gt;&lt;/dates&gt;&lt;isbn&gt;0166-445X&lt;/isbn&gt;&lt;urls&gt;&lt;related-urls&gt;&lt;url&gt;http://www.sciencedirect.com/science/article/pii/S0166445X16303460&lt;/url&gt;&lt;/related-urls&gt;&lt;/urls&gt;&lt;electronic-resource-num&gt;http://dx.doi.org/10.1016/j.aquatox.2016.11.016&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[39]</w:t>
      </w:r>
      <w:r>
        <w:rPr>
          <w:rFonts w:ascii="Times New Roman" w:eastAsia="Times New Roman" w:hAnsi="Times New Roman" w:cs="Times New Roman"/>
        </w:rPr>
        <w:fldChar w:fldCharType="end"/>
      </w:r>
      <w:r>
        <w:rPr>
          <w:rFonts w:ascii="Times New Roman" w:hAnsi="Times New Roman"/>
        </w:rPr>
        <w:t xml:space="preserve">. Recently, the combination of information from other platforms has also been proposed </w:t>
      </w:r>
      <w:r>
        <w:rPr>
          <w:rFonts w:ascii="Times New Roman" w:eastAsia="Times New Roman" w:hAnsi="Times New Roman" w:cs="Times New Roman"/>
        </w:rPr>
        <w:fldChar w:fldCharType="begin">
          <w:fldData xml:space="preserve">PEVuZE5vdGU+PENpdGU+PEF1dGhvcj5Tb25nPC9BdXRob3I+PFllYXI+MjAxNjwvWWVhcj48UmVj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</w:fldData>
        </w:fldChar>
      </w:r>
      <w:r w:rsidR="00693560">
        <w:rPr>
          <w:rFonts w:ascii="Times New Roman" w:eastAsia="Times New Roman" w:hAnsi="Times New Roman" w:cs="Times New Roman"/>
        </w:rPr>
        <w:instrText xml:space="preserve"> ADDIN EN.CITE </w:instrText>
      </w:r>
      <w:r w:rsidR="00693560">
        <w:rPr>
          <w:rFonts w:ascii="Times New Roman" w:eastAsia="Times New Roman" w:hAnsi="Times New Roman" w:cs="Times New Roman"/>
        </w:rPr>
        <w:fldChar w:fldCharType="begin">
          <w:fldData xml:space="preserve">PEVuZE5vdGU+PENpdGU+PEF1dGhvcj5Tb25nPC9BdXRob3I+PFllYXI+MjAxNjwvWWVhcj48UmVj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</w:fldData>
        </w:fldChar>
      </w:r>
      <w:r w:rsidR="00693560">
        <w:rPr>
          <w:rFonts w:ascii="Times New Roman" w:eastAsia="Times New Roman" w:hAnsi="Times New Roman" w:cs="Times New Roman"/>
        </w:rPr>
        <w:instrText xml:space="preserve"> ADDIN EN.CITE.DATA </w:instrText>
      </w:r>
      <w:r w:rsidR="00693560">
        <w:rPr>
          <w:rFonts w:ascii="Times New Roman" w:eastAsia="Times New Roman" w:hAnsi="Times New Roman" w:cs="Times New Roman"/>
        </w:rPr>
      </w:r>
      <w:r w:rsidR="00693560">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[45,46]</w:t>
      </w:r>
      <w:r>
        <w:rPr>
          <w:rFonts w:ascii="Times New Roman" w:eastAsia="Times New Roman" w:hAnsi="Times New Roman" w:cs="Times New Roman"/>
        </w:rPr>
        <w:fldChar w:fldCharType="end"/>
      </w:r>
      <w:r>
        <w:rPr>
          <w:rFonts w:ascii="Times New Roman" w:hAnsi="Times New Roman"/>
        </w:rPr>
        <w:t xml:space="preserve">. These integration efforts aim to improve the abilities to identify and to connect the different molecular pathways affected by a particular stimulus or stressing condition </w:t>
      </w:r>
      <w:r>
        <w:rPr>
          <w:rFonts w:ascii="Times New Roman" w:eastAsia="Times New Roman" w:hAnsi="Times New Roman" w:cs="Times New Roman"/>
        </w:rPr>
        <w:fldChar w:fldCharType="begin">
          <w:fldData xml:space="preserve">PEVuZE5vdGU+PENpdGU+PEF1dGhvcj5HbGlnb3JpamV2acSHPC9BdXRob3I+PFllYXI+MjAxNjwv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</w:fldData>
        </w:fldChar>
      </w:r>
      <w:r w:rsidR="00031F44">
        <w:rPr>
          <w:rFonts w:ascii="Times New Roman" w:eastAsia="Times New Roman" w:hAnsi="Times New Roman" w:cs="Times New Roman"/>
        </w:rPr>
        <w:instrText xml:space="preserve"> ADDIN EN.CITE </w:instrText>
      </w:r>
      <w:r w:rsidR="00031F44">
        <w:rPr>
          <w:rFonts w:ascii="Times New Roman" w:eastAsia="Times New Roman" w:hAnsi="Times New Roman" w:cs="Times New Roman"/>
        </w:rPr>
        <w:fldChar w:fldCharType="begin">
          <w:fldData xml:space="preserve">PEVuZE5vdGU+PENpdGU+PEF1dGhvcj5HbGlnb3JpamV2acSHPC9BdXRob3I+PFllYXI+MjAxNjwv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</w:fldData>
        </w:fldChar>
      </w:r>
      <w:r w:rsidR="00031F44">
        <w:rPr>
          <w:rFonts w:ascii="Times New Roman" w:eastAsia="Times New Roman" w:hAnsi="Times New Roman" w:cs="Times New Roman"/>
        </w:rPr>
        <w:instrText xml:space="preserve"> ADDIN EN.CITE.DATA </w:instrText>
      </w:r>
      <w:r w:rsidR="00031F44">
        <w:rPr>
          <w:rFonts w:ascii="Times New Roman" w:eastAsia="Times New Roman" w:hAnsi="Times New Roman" w:cs="Times New Roman"/>
        </w:rPr>
      </w:r>
      <w:r w:rsidR="00031F44">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[47,39]</w:t>
      </w:r>
      <w:r>
        <w:rPr>
          <w:rFonts w:ascii="Times New Roman" w:eastAsia="Times New Roman" w:hAnsi="Times New Roman" w:cs="Times New Roman"/>
        </w:rPr>
        <w:fldChar w:fldCharType="end"/>
      </w:r>
      <w:r>
        <w:rPr>
          <w:rFonts w:ascii="Times New Roman" w:hAnsi="Times New Roman"/>
        </w:rPr>
        <w:t>.</w:t>
      </w:r>
    </w:p>
    <w:p w14:paraId="5023E507" w14:textId="5A04DF8E" w:rsidR="009A32D9" w:rsidRDefault="00C54DF6">
      <w:pPr>
        <w:pStyle w:val="Body"/>
        <w:tabs>
          <w:tab w:val="left" w:pos="5529"/>
        </w:tabs>
        <w:spacing w:line="480" w:lineRule="auto"/>
        <w:jc w:val="both"/>
        <w:rPr>
          <w:rFonts w:ascii="Times New Roman" w:eastAsia="Times New Roman" w:hAnsi="Times New Roman" w:cs="Times New Roman"/>
          <w:sz w:val="24"/>
          <w:szCs w:val="24"/>
        </w:rPr>
      </w:pPr>
      <w:r>
        <w:rPr>
          <w:rFonts w:ascii="Times New Roman" w:hAnsi="Times New Roman"/>
        </w:rPr>
        <w:t xml:space="preserve">The main aim of this paper is to study the effects of sub-lethal BPA exposures of early zebrafish embryos up to 120 hpf, particularly in metabolic pathways, by using a combination of metabolomic and transcriptomic data. On </w:t>
      </w:r>
      <w:r w:rsidR="00745594">
        <w:rPr>
          <w:rFonts w:ascii="Times New Roman" w:hAnsi="Times New Roman"/>
        </w:rPr>
        <w:t xml:space="preserve">the </w:t>
      </w:r>
      <w:r>
        <w:rPr>
          <w:rFonts w:ascii="Times New Roman" w:hAnsi="Times New Roman"/>
        </w:rPr>
        <w:t>one hand, a non-targeted metabolomic approach based on</w:t>
      </w:r>
      <w:r>
        <w:rPr>
          <w:rFonts w:ascii="Times New Roman" w:hAnsi="Times New Roman"/>
          <w:b/>
          <w:bCs/>
        </w:rPr>
        <w:t xml:space="preserve"> </w:t>
      </w:r>
      <w:r>
        <w:rPr>
          <w:rFonts w:ascii="Times New Roman" w:hAnsi="Times New Roman"/>
        </w:rPr>
        <w:t>LC-MS was chosen</w:t>
      </w:r>
      <w:r>
        <w:rPr>
          <w:rFonts w:ascii="Times New Roman" w:hAnsi="Times New Roman"/>
          <w:sz w:val="24"/>
          <w:szCs w:val="24"/>
        </w:rPr>
        <w:t xml:space="preserve"> </w:t>
      </w:r>
      <w:r>
        <w:rPr>
          <w:rFonts w:ascii="Times New Roman" w:hAnsi="Times New Roman"/>
        </w:rPr>
        <w:t>for a more comprehensive evaluation of metabolic alterations at the metabolome level. This method is appropriated due to its great sensitivity and selectivity. On the other hand, mRNA abundances were investigated using high</w:t>
      </w:r>
      <w:r w:rsidR="00745594">
        <w:rPr>
          <w:rFonts w:ascii="Times New Roman" w:hAnsi="Times New Roman"/>
        </w:rPr>
        <w:t>-</w:t>
      </w:r>
      <w:r>
        <w:rPr>
          <w:rFonts w:ascii="Times New Roman" w:hAnsi="Times New Roman"/>
        </w:rPr>
        <w:t>performance RNA sequencing (RNA-Seq). Results from both assays were further analyzed using multivariate chemometric models</w:t>
      </w:r>
      <w:r w:rsidR="0014558C">
        <w:rPr>
          <w:rFonts w:ascii="Times New Roman" w:hAnsi="Times New Roman"/>
        </w:rPr>
        <w:t xml:space="preserve"> and</w:t>
      </w:r>
      <w:r w:rsidR="0014558C" w:rsidRPr="0014558C">
        <w:rPr>
          <w:rFonts w:ascii="Times New Roman" w:hAnsi="Times New Roman" w:cs="Times New Roman"/>
        </w:rPr>
        <w:t xml:space="preserve"> </w:t>
      </w:r>
      <w:r w:rsidR="0014558C">
        <w:rPr>
          <w:rFonts w:ascii="Times New Roman" w:hAnsi="Times New Roman" w:cs="Times New Roman"/>
        </w:rPr>
        <w:t>standard data analysis tools</w:t>
      </w:r>
      <w:r>
        <w:rPr>
          <w:rFonts w:ascii="Times New Roman" w:hAnsi="Times New Roman"/>
        </w:rPr>
        <w:t xml:space="preserve"> to assess the metabolomic and transcriptomic effects of BPA separately. Finally, </w:t>
      </w:r>
      <w:r>
        <w:rPr>
          <w:rFonts w:ascii="Times New Roman" w:hAnsi="Times New Roman"/>
        </w:rPr>
        <w:lastRenderedPageBreak/>
        <w:t>integration of the results from both -</w:t>
      </w:r>
      <w:r>
        <w:rPr>
          <w:rFonts w:ascii="Times New Roman" w:hAnsi="Times New Roman"/>
          <w:i/>
          <w:iCs/>
        </w:rPr>
        <w:t xml:space="preserve">omic </w:t>
      </w:r>
      <w:r>
        <w:rPr>
          <w:rFonts w:ascii="Times New Roman" w:hAnsi="Times New Roman"/>
        </w:rPr>
        <w:t xml:space="preserve">levels was used both to characterize relevant molecular biomarkers with high reliability and to identify the subjacent regulatory pathways underlying the observed BPA toxicity-induced changes in zebrafish embryos. </w:t>
      </w:r>
    </w:p>
    <w:p w14:paraId="0C1625D9" w14:textId="77777777" w:rsidR="009A32D9" w:rsidRDefault="00C54DF6">
      <w:pPr>
        <w:pStyle w:val="Body"/>
        <w:spacing w:line="480" w:lineRule="auto"/>
        <w:jc w:val="both"/>
        <w:rPr>
          <w:rFonts w:ascii="Times New Roman" w:eastAsia="Times New Roman" w:hAnsi="Times New Roman" w:cs="Times New Roman"/>
          <w:b/>
          <w:bCs/>
        </w:rPr>
      </w:pPr>
      <w:r>
        <w:rPr>
          <w:rFonts w:ascii="Times New Roman" w:hAnsi="Times New Roman"/>
          <w:b/>
          <w:bCs/>
        </w:rPr>
        <w:t>2. Materials and methods</w:t>
      </w:r>
    </w:p>
    <w:p w14:paraId="48B6A350" w14:textId="77777777" w:rsidR="009A32D9" w:rsidRDefault="00C54DF6">
      <w:pPr>
        <w:pStyle w:val="Body"/>
        <w:spacing w:line="480" w:lineRule="auto"/>
        <w:jc w:val="both"/>
        <w:rPr>
          <w:rFonts w:ascii="Times New Roman" w:eastAsia="Times New Roman" w:hAnsi="Times New Roman" w:cs="Times New Roman"/>
          <w:i/>
          <w:iCs/>
        </w:rPr>
      </w:pPr>
      <w:r>
        <w:rPr>
          <w:rFonts w:ascii="Times New Roman" w:hAnsi="Times New Roman"/>
          <w:i/>
          <w:iCs/>
        </w:rPr>
        <w:t>2.1.</w:t>
      </w:r>
      <w:r>
        <w:rPr>
          <w:rFonts w:ascii="Times New Roman" w:hAnsi="Times New Roman"/>
        </w:rPr>
        <w:t xml:space="preserve"> </w:t>
      </w:r>
      <w:r>
        <w:rPr>
          <w:rFonts w:ascii="Times New Roman" w:hAnsi="Times New Roman"/>
          <w:i/>
          <w:iCs/>
        </w:rPr>
        <w:t>Chemicals and reagents</w:t>
      </w:r>
    </w:p>
    <w:p w14:paraId="21A417B8"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All chemicals used in the preparation of buffers and solutions were analytical reagent grade. Acetic acid (glacial), methanol (HPLC grade) and acetonitrile (HPLC and MS grade) were purchased from Merck (Darmstadt, Germany). Chloroform was supplied by Carlo Erba (Peypin, France). Ammonium acetate (MS grade), dimethyl sulfoxide (DMSO), water (HPLC and MS grade), calcium sulfate dihydrate (CaSO</w:t>
      </w:r>
      <w:r>
        <w:rPr>
          <w:rFonts w:ascii="Times New Roman" w:hAnsi="Times New Roman"/>
          <w:vertAlign w:val="subscript"/>
        </w:rPr>
        <w:t>4</w:t>
      </w:r>
      <w:r>
        <w:rPr>
          <w:rFonts w:ascii="Times New Roman" w:hAnsi="Times New Roman"/>
        </w:rPr>
        <w:t>·2H</w:t>
      </w:r>
      <w:r>
        <w:rPr>
          <w:rFonts w:ascii="Times New Roman" w:hAnsi="Times New Roman"/>
          <w:vertAlign w:val="subscript"/>
        </w:rPr>
        <w:t>2</w:t>
      </w:r>
      <w:r>
        <w:rPr>
          <w:rFonts w:ascii="Times New Roman" w:hAnsi="Times New Roman"/>
        </w:rPr>
        <w:t xml:space="preserve">O) and bisphenol A (BPA) were provided by Sigma-Aldrich (St. Louis, MO, USA). </w:t>
      </w:r>
      <w:hyperlink r:id="rId8" w:history="1">
        <w:r>
          <w:rPr>
            <w:rStyle w:val="Hyperlink0"/>
            <w:rFonts w:eastAsia="Arial Unicode MS"/>
          </w:rPr>
          <w:t>L-methionine sulfone</w:t>
        </w:r>
      </w:hyperlink>
      <w:r>
        <w:rPr>
          <w:rStyle w:val="Hyperlink0"/>
          <w:rFonts w:eastAsia="Arial Unicode MS"/>
        </w:rPr>
        <w:t xml:space="preserve"> and</w:t>
      </w:r>
      <w:r>
        <w:rPr>
          <w:rFonts w:ascii="Times New Roman" w:hAnsi="Times New Roman"/>
        </w:rPr>
        <w:t xml:space="preserve"> Piperazine-1,4-bis(2-ethanesulfonic acid) (PIPES), used as internal standards (IS), were also supplied by Sigma-Aldrich (St. Louis, MO, USA).</w:t>
      </w:r>
    </w:p>
    <w:p w14:paraId="2F2EB7A6" w14:textId="77777777" w:rsidR="009A32D9" w:rsidRDefault="00C54DF6">
      <w:pPr>
        <w:pStyle w:val="Body"/>
        <w:spacing w:line="480" w:lineRule="auto"/>
        <w:jc w:val="both"/>
        <w:rPr>
          <w:rFonts w:ascii="Times New Roman" w:eastAsia="Times New Roman" w:hAnsi="Times New Roman" w:cs="Times New Roman"/>
          <w:i/>
          <w:iCs/>
        </w:rPr>
      </w:pPr>
      <w:r>
        <w:rPr>
          <w:rFonts w:ascii="Times New Roman" w:hAnsi="Times New Roman"/>
          <w:i/>
          <w:iCs/>
        </w:rPr>
        <w:t>2.2. Animals and rearing conditions</w:t>
      </w:r>
    </w:p>
    <w:p w14:paraId="2E4831EC" w14:textId="77777777" w:rsidR="009A32D9" w:rsidRDefault="00C54DF6">
      <w:pPr>
        <w:pStyle w:val="Body"/>
        <w:spacing w:line="480" w:lineRule="auto"/>
        <w:jc w:val="both"/>
        <w:outlineLvl w:val="0"/>
        <w:rPr>
          <w:rFonts w:ascii="Times New Roman" w:eastAsia="Times New Roman" w:hAnsi="Times New Roman" w:cs="Times New Roman"/>
          <w:i/>
          <w:iCs/>
        </w:rPr>
      </w:pPr>
      <w:r>
        <w:rPr>
          <w:rFonts w:ascii="Times New Roman" w:hAnsi="Times New Roman"/>
        </w:rPr>
        <w:t>Adult wild-type zebrafish were maintained under standard conditions in fish water, composed of reverse-osmosis purified water containing 90 μg·mL</w:t>
      </w:r>
      <w:r>
        <w:rPr>
          <w:rFonts w:ascii="Times New Roman" w:hAnsi="Times New Roman"/>
          <w:vertAlign w:val="superscript"/>
        </w:rPr>
        <w:t>-1</w:t>
      </w:r>
      <w:r>
        <w:rPr>
          <w:rFonts w:ascii="Times New Roman" w:hAnsi="Times New Roman"/>
        </w:rPr>
        <w:t xml:space="preserve"> of Instant Ocean (Aquarium Systems, Sarrebourg, France) and 0.58 mM CaSO</w:t>
      </w:r>
      <w:r>
        <w:rPr>
          <w:rFonts w:ascii="Times New Roman" w:hAnsi="Times New Roman"/>
          <w:vertAlign w:val="subscript"/>
        </w:rPr>
        <w:t>4</w:t>
      </w:r>
      <w:r>
        <w:rPr>
          <w:rFonts w:ascii="Times New Roman" w:hAnsi="Times New Roman"/>
        </w:rPr>
        <w:t>·2H</w:t>
      </w:r>
      <w:r>
        <w:rPr>
          <w:rFonts w:ascii="Times New Roman" w:hAnsi="Times New Roman"/>
          <w:vertAlign w:val="subscript"/>
        </w:rPr>
        <w:t>2</w:t>
      </w:r>
      <w:r>
        <w:rPr>
          <w:rFonts w:ascii="Times New Roman" w:hAnsi="Times New Roman"/>
        </w:rPr>
        <w:t>O</w:t>
      </w:r>
      <w:r>
        <w:t xml:space="preserve"> </w:t>
      </w:r>
      <w:r>
        <w:rPr>
          <w:rFonts w:ascii="Times New Roman" w:hAnsi="Times New Roman"/>
        </w:rPr>
        <w:t>at a temperature of 28 (± 1°C). Adults were fed twice a day with dry flakes (TetraMin, Tetra, Germany). Zebrafish embryos were obtained by natural mating by placing 6 males and 3 females on 4-L mesh-bottom breeding tanks. At 2 hpf, eggs were collected and rinsed. Fertilized viable eggs were randomly distributed in 6-well multiplates (10 embryos/well). Embryos were raised at 28.5 °C with a 12 Light:12 Dark photoperiods in fish water (3mL/well). All procedures were conducted in accordance with the institutional guidelines under a license from the local government (DAMM 7669, 7964) and were approved by the Institutional Animal Care and Use Committees at the Research and Development Centre of the Spanish Research Council, CID-CSIC.</w:t>
      </w:r>
    </w:p>
    <w:p w14:paraId="22B003AD" w14:textId="77777777" w:rsidR="009A32D9" w:rsidRDefault="00C54DF6">
      <w:pPr>
        <w:pStyle w:val="Body"/>
        <w:spacing w:line="480" w:lineRule="auto"/>
        <w:jc w:val="both"/>
        <w:outlineLvl w:val="0"/>
        <w:rPr>
          <w:rFonts w:ascii="Times New Roman" w:eastAsia="Times New Roman" w:hAnsi="Times New Roman" w:cs="Times New Roman"/>
          <w:i/>
          <w:iCs/>
        </w:rPr>
      </w:pPr>
      <w:r>
        <w:rPr>
          <w:rFonts w:ascii="Times New Roman" w:hAnsi="Times New Roman"/>
          <w:i/>
          <w:iCs/>
        </w:rPr>
        <w:lastRenderedPageBreak/>
        <w:t>2.3. Zebrafish embryo BPA treatments and sample collection</w:t>
      </w:r>
    </w:p>
    <w:p w14:paraId="5589CEA0" w14:textId="7334AE49" w:rsidR="009A32D9" w:rsidRPr="00774411" w:rsidRDefault="00C54DF6">
      <w:pPr>
        <w:pStyle w:val="Body"/>
        <w:spacing w:line="480" w:lineRule="auto"/>
        <w:jc w:val="both"/>
        <w:rPr>
          <w:rFonts w:ascii="Times New Roman" w:eastAsia="Times New Roman" w:hAnsi="Times New Roman" w:cs="Times New Roman"/>
          <w:color w:val="auto"/>
        </w:rPr>
      </w:pPr>
      <w:r>
        <w:rPr>
          <w:rFonts w:ascii="Times New Roman" w:hAnsi="Times New Roman"/>
        </w:rPr>
        <w:t xml:space="preserve">BPA stock solutions were prepared in DMSO (carrier) on the day of the experiment. Dosing solutions with the same final concentration of DMSO (0.2% v/v) were obtained by dissolving the stocks with fish water. Zebrafish embryos were exposed to contaminated water samples at 2 hpf. A preliminary range-finding test was performed to select BPA concentrations. The highest selected BPA concentration (17.5 μM) corresponds to the lowest observed effect concentration (LOEC) of gross morphological effects calculated experimentally. </w:t>
      </w:r>
      <w:r w:rsidRPr="00774411">
        <w:rPr>
          <w:rFonts w:ascii="Times New Roman" w:hAnsi="Times New Roman"/>
          <w:color w:val="auto"/>
          <w:u w:color="222222"/>
          <w:shd w:val="clear" w:color="auto" w:fill="FFFFFF"/>
        </w:rPr>
        <w:t xml:space="preserve">The concentrations used in the present study were chosen to be below the LOEC, hardly even any phenotypic effect at the morphological level was observed at either life stage. This </w:t>
      </w:r>
      <w:r w:rsidR="004D70CC" w:rsidRPr="00774411">
        <w:rPr>
          <w:rFonts w:ascii="Times New Roman" w:hAnsi="Times New Roman"/>
          <w:color w:val="auto"/>
          <w:u w:color="222222"/>
          <w:shd w:val="clear" w:color="auto" w:fill="FFFFFF"/>
        </w:rPr>
        <w:t>selec</w:t>
      </w:r>
      <w:r w:rsidR="00147D34" w:rsidRPr="00774411">
        <w:rPr>
          <w:rFonts w:ascii="Times New Roman" w:hAnsi="Times New Roman"/>
          <w:color w:val="auto"/>
          <w:u w:color="222222"/>
          <w:shd w:val="clear" w:color="auto" w:fill="FFFFFF"/>
        </w:rPr>
        <w:t xml:space="preserve">tion </w:t>
      </w:r>
      <w:r w:rsidRPr="00774411">
        <w:rPr>
          <w:rFonts w:ascii="Times New Roman" w:hAnsi="Times New Roman"/>
          <w:color w:val="auto"/>
          <w:u w:color="222222"/>
          <w:shd w:val="clear" w:color="auto" w:fill="FFFFFF"/>
        </w:rPr>
        <w:t xml:space="preserve">was done to avoid detecting molecular events directly related to alterations in development, malformations or larvae viability </w:t>
      </w:r>
      <w:r w:rsidR="00C02A63" w:rsidRPr="00774411">
        <w:rPr>
          <w:rFonts w:ascii="Times New Roman" w:hAnsi="Times New Roman"/>
          <w:color w:val="auto"/>
        </w:rPr>
        <w:t xml:space="preserve">is </w:t>
      </w:r>
      <w:r w:rsidRPr="00774411">
        <w:rPr>
          <w:rFonts w:ascii="Times New Roman" w:hAnsi="Times New Roman"/>
          <w:color w:val="auto"/>
        </w:rPr>
        <w:t xml:space="preserve">coincident with previous data </w:t>
      </w:r>
      <w:r w:rsidRPr="00774411">
        <w:rPr>
          <w:rFonts w:ascii="Times New Roman" w:eastAsia="Times New Roman" w:hAnsi="Times New Roman" w:cs="Times New Roman"/>
          <w:color w:val="auto"/>
        </w:rPr>
        <w:fldChar w:fldCharType="begin">
          <w:fldData xml:space="preserve">PEVuZE5vdGU+PENpdGU+PEF1dGhvcj5QZWxheW88L0F1dGhvcj48WWVhcj4yMDEyPC9ZZWFyPjxS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</w:fldData>
        </w:fldChar>
      </w:r>
      <w:r w:rsidR="00693560" w:rsidRPr="00774411">
        <w:rPr>
          <w:rFonts w:ascii="Times New Roman" w:eastAsia="Times New Roman" w:hAnsi="Times New Roman" w:cs="Times New Roman"/>
          <w:color w:val="auto"/>
        </w:rPr>
        <w:instrText xml:space="preserve"> ADDIN EN.CITE </w:instrText>
      </w:r>
      <w:r w:rsidR="00693560" w:rsidRPr="00774411">
        <w:rPr>
          <w:rFonts w:ascii="Times New Roman" w:eastAsia="Times New Roman" w:hAnsi="Times New Roman" w:cs="Times New Roman"/>
          <w:color w:val="auto"/>
        </w:rPr>
        <w:fldChar w:fldCharType="begin">
          <w:fldData xml:space="preserve">PEVuZE5vdGU+PENpdGU+PEF1dGhvcj5QZWxheW88L0F1dGhvcj48WWVhcj4yMDEyPC9ZZWFyPjxS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</w:fldData>
        </w:fldChar>
      </w:r>
      <w:r w:rsidR="00693560" w:rsidRPr="00774411">
        <w:rPr>
          <w:rFonts w:ascii="Times New Roman" w:eastAsia="Times New Roman" w:hAnsi="Times New Roman" w:cs="Times New Roman"/>
          <w:color w:val="auto"/>
        </w:rPr>
        <w:instrText xml:space="preserve"> ADDIN EN.CITE.DATA </w:instrText>
      </w:r>
      <w:r w:rsidR="00693560" w:rsidRPr="00774411">
        <w:rPr>
          <w:rFonts w:ascii="Times New Roman" w:eastAsia="Times New Roman" w:hAnsi="Times New Roman" w:cs="Times New Roman"/>
          <w:color w:val="auto"/>
        </w:rPr>
      </w:r>
      <w:r w:rsidR="00693560" w:rsidRPr="00774411">
        <w:rPr>
          <w:rFonts w:ascii="Times New Roman" w:eastAsia="Times New Roman" w:hAnsi="Times New Roman" w:cs="Times New Roman"/>
          <w:color w:val="auto"/>
        </w:rPr>
        <w:fldChar w:fldCharType="end"/>
      </w:r>
      <w:r w:rsidRPr="00774411">
        <w:rPr>
          <w:rFonts w:ascii="Times New Roman" w:eastAsia="Times New Roman" w:hAnsi="Times New Roman" w:cs="Times New Roman"/>
          <w:color w:val="auto"/>
        </w:rPr>
      </w:r>
      <w:r w:rsidRPr="00774411">
        <w:rPr>
          <w:rFonts w:ascii="Times New Roman" w:eastAsia="Times New Roman" w:hAnsi="Times New Roman" w:cs="Times New Roman"/>
          <w:color w:val="auto"/>
        </w:rPr>
        <w:fldChar w:fldCharType="separate"/>
      </w:r>
      <w:r w:rsidR="00693560" w:rsidRPr="00774411">
        <w:rPr>
          <w:rFonts w:ascii="Times New Roman" w:eastAsia="Times New Roman" w:hAnsi="Times New Roman" w:cs="Times New Roman"/>
          <w:noProof/>
          <w:color w:val="auto"/>
        </w:rPr>
        <w:t>[48,49]</w:t>
      </w:r>
      <w:r w:rsidRPr="00774411">
        <w:rPr>
          <w:rFonts w:ascii="Times New Roman" w:eastAsia="Times New Roman" w:hAnsi="Times New Roman" w:cs="Times New Roman"/>
          <w:color w:val="auto"/>
        </w:rPr>
        <w:fldChar w:fldCharType="end"/>
      </w:r>
      <w:r w:rsidRPr="00774411">
        <w:rPr>
          <w:rFonts w:ascii="Times New Roman" w:hAnsi="Times New Roman"/>
          <w:color w:val="auto"/>
        </w:rPr>
        <w:t>.</w:t>
      </w:r>
    </w:p>
    <w:p w14:paraId="22C8B49B" w14:textId="61A7B2D3" w:rsidR="00C54DF6" w:rsidRDefault="00C54DF6" w:rsidP="00C54DF6">
      <w:pPr>
        <w:pStyle w:val="Body"/>
        <w:spacing w:line="480" w:lineRule="auto"/>
        <w:jc w:val="both"/>
        <w:rPr>
          <w:rFonts w:ascii="Times New Roman" w:hAnsi="Times New Roman"/>
        </w:rPr>
      </w:pPr>
      <w:r>
        <w:rPr>
          <w:rFonts w:ascii="Times New Roman" w:hAnsi="Times New Roman"/>
        </w:rPr>
        <w:t>Zebrafish embryos were exposed to fish water (1.125 g·L</w:t>
      </w:r>
      <w:r>
        <w:rPr>
          <w:rFonts w:ascii="Times New Roman" w:hAnsi="Times New Roman"/>
          <w:vertAlign w:val="superscript"/>
        </w:rPr>
        <w:t>-1</w:t>
      </w:r>
      <w:r>
        <w:rPr>
          <w:rFonts w:ascii="Times New Roman" w:hAnsi="Times New Roman"/>
        </w:rPr>
        <w:t xml:space="preserve"> Instant Ocean</w:t>
      </w:r>
      <w:r>
        <w:rPr>
          <w:rFonts w:ascii="Times New Roman" w:hAnsi="Times New Roman"/>
          <w:vertAlign w:val="superscript"/>
        </w:rPr>
        <w:t>®</w:t>
      </w:r>
      <w:r>
        <w:rPr>
          <w:rFonts w:ascii="Times New Roman" w:hAnsi="Times New Roman"/>
        </w:rPr>
        <w:t> + 250 μg·L</w:t>
      </w:r>
      <w:r>
        <w:rPr>
          <w:rFonts w:ascii="Times New Roman" w:hAnsi="Times New Roman"/>
          <w:vertAlign w:val="superscript"/>
        </w:rPr>
        <w:t>-1</w:t>
      </w:r>
      <w:r>
        <w:rPr>
          <w:rFonts w:ascii="Times New Roman" w:hAnsi="Times New Roman"/>
        </w:rPr>
        <w:t xml:space="preserve"> CaSO</w:t>
      </w:r>
      <w:r>
        <w:rPr>
          <w:rFonts w:ascii="Times New Roman" w:hAnsi="Times New Roman"/>
          <w:vertAlign w:val="subscript"/>
        </w:rPr>
        <w:t>4</w:t>
      </w:r>
      <w:r>
        <w:rPr>
          <w:rFonts w:ascii="Times New Roman" w:hAnsi="Times New Roman"/>
        </w:rPr>
        <w:t xml:space="preserve">) containing DMSO (0.2% v/v) as the control group, 4.4, 8.8 and 17.5 μM of BPA (using DMSO as a carrier). Anatomical development of embryos was followed daily during the exposure as described by Kimmel et al.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&lt;EndNote&gt;&lt;Cite&gt;&lt;Author&gt;Kimmel&lt;/Author&gt;&lt;Year&gt;1995&lt;/Year&gt;&lt;RecNum&gt;87&lt;/RecNum&gt;&lt;DisplayText&gt;[50]&lt;/DisplayText&gt;&lt;record&gt;&lt;rec-number&gt;87&lt;/rec-number&gt;&lt;foreign-keys&gt;&lt;key app="EN" db-id="szfddefeoswr29eptpwx0vvd2zpxw0rtfazs" timestamp="1479898499"&gt;87&lt;/key&gt;&lt;/foreign-keys&gt;&lt;ref-type name="Journal Article"&gt;17&lt;/ref-type&gt;&lt;contributors&gt;&lt;authors&gt;&lt;author&gt;Kimmel, Charles B.&lt;/author&gt;&lt;author&gt;Ballard, William W.&lt;/author&gt;&lt;author&gt;Kimmel, Seth R.&lt;/author&gt;&lt;author&gt;Ullmann, Bonnie&lt;/author&gt;&lt;author&gt;Schilling, Thomas F.&lt;/author&gt;&lt;/authors&gt;&lt;/contributors&gt;&lt;titles&gt;&lt;title&gt;Stages of embryonic development of the zebrafish&lt;/title&gt;&lt;secondary-title&gt;Developmental Dynamics&lt;/secondary-title&gt;&lt;/titles&gt;&lt;periodical&gt;&lt;full-title&gt;Developmental Dynamics&lt;/full-title&gt;&lt;/periodical&gt;&lt;pages&gt;253-310&lt;/pages&gt;&lt;volume&gt;203&lt;/volume&gt;&lt;number&gt;3&lt;/number&gt;&lt;keywords&gt;&lt;keyword&gt;Danio rerio&lt;/keyword&gt;&lt;keyword&gt;Morphogenesis&lt;/keyword&gt;&lt;keyword&gt;Embryogenesis&lt;/keyword&gt;&lt;keyword&gt;Zygote&lt;/keyword&gt;&lt;keyword&gt;Cleavage&lt;/keyword&gt;&lt;keyword&gt;Blastula&lt;/keyword&gt;&lt;keyword&gt;Gastrula&lt;/keyword&gt;&lt;keyword&gt;Segmentation&lt;/keyword&gt;&lt;keyword&gt;Pharyngula&lt;/keyword&gt;&lt;keyword&gt;Hatching&lt;/keyword&gt;&lt;/keywords&gt;&lt;dates&gt;&lt;year&gt;1995&lt;/year&gt;&lt;/dates&gt;&lt;publisher&gt;Wiley Subscription Services, Inc., A Wiley Company&lt;/publisher&gt;&lt;isbn&gt;1097-0177&lt;/isbn&gt;&lt;urls&gt;&lt;related-urls&gt;&lt;url&gt;http://dx.doi.org/10.1002/aja.1002030302&lt;/url&gt;&lt;/related-urls&gt;&lt;/urls&gt;&lt;electronic-resource-num&gt;10.1002/aja.1002030302&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[50]</w:t>
      </w:r>
      <w:r>
        <w:rPr>
          <w:rFonts w:ascii="Times New Roman" w:eastAsia="Times New Roman" w:hAnsi="Times New Roman" w:cs="Times New Roman"/>
        </w:rPr>
        <w:fldChar w:fldCharType="end"/>
      </w:r>
      <w:r w:rsidR="00C02A63">
        <w:rPr>
          <w:rFonts w:ascii="Times New Roman" w:eastAsia="Times New Roman" w:hAnsi="Times New Roman" w:cs="Times New Roman"/>
        </w:rPr>
        <w:t xml:space="preserve"> </w:t>
      </w:r>
      <w:r>
        <w:rPr>
          <w:rFonts w:ascii="Times New Roman" w:hAnsi="Times New Roman"/>
        </w:rPr>
        <w:t xml:space="preserve">under a stereomicroscope Nikon SMZ1500 equipped with a Nikon digital sight DS-Ri1 digital camera. Mortality/survival (24, 48, 72, 96 and 120 hpf), hatching (72, 96 and 120 hpf) and inflated swim bladder (96 and 120 hpf) rates were recorded for each concentration (see Supplementary Material Figure S1). Mortality during the exposure protocol was negligible and sublethal endpoints such as coagulated embryos, lack of somite formation, non-detachment of the tail, lack of heartbeat were not observed. Non-hatched eggs were insignificant for either control and exposed groups. However, embryos exposed to 17.5 μM of BPA presented lower rates of inflated swim bladder at 120 hpf (56%) and slightly darker pigmentation. Continuous exposure to BPA was assured by preparing and renewing water solutions every day until embryo collection at 120 hpf. Chemical analysis of media water solutions was not performed in accordance </w:t>
      </w:r>
      <w:r w:rsidR="00CA3D35">
        <w:rPr>
          <w:rFonts w:ascii="Times New Roman" w:hAnsi="Times New Roman"/>
        </w:rPr>
        <w:t xml:space="preserve">to </w:t>
      </w:r>
      <w:r w:rsidR="00A36456">
        <w:rPr>
          <w:rFonts w:ascii="Times New Roman" w:hAnsi="Times New Roman"/>
        </w:rPr>
        <w:t xml:space="preserve">the </w:t>
      </w:r>
      <w:r w:rsidR="00CA3D35">
        <w:rPr>
          <w:rFonts w:ascii="Times New Roman" w:hAnsi="Times New Roman"/>
        </w:rPr>
        <w:t>high stability</w:t>
      </w:r>
      <w:r w:rsidR="00A36456">
        <w:rPr>
          <w:rFonts w:ascii="Times New Roman" w:hAnsi="Times New Roman"/>
        </w:rPr>
        <w:t xml:space="preserve"> of BPA</w:t>
      </w:r>
      <w:r w:rsidR="00CA3D35">
        <w:rPr>
          <w:rFonts w:ascii="Times New Roman" w:hAnsi="Times New Roman"/>
        </w:rPr>
        <w:t xml:space="preserve"> in water previously</w:t>
      </w:r>
      <w:r w:rsidR="007853DE">
        <w:rPr>
          <w:rFonts w:ascii="Times New Roman" w:hAnsi="Times New Roman"/>
        </w:rPr>
        <w:t xml:space="preserve"> </w:t>
      </w:r>
      <w:r w:rsidRPr="00820383">
        <w:rPr>
          <w:rFonts w:ascii="Times New Roman" w:hAnsi="Times New Roman"/>
        </w:rPr>
        <w:t>reported</w:t>
      </w:r>
      <w:r w:rsidR="007853DE" w:rsidRPr="00820383">
        <w:rPr>
          <w:rFonts w:ascii="Times New Roman" w:hAnsi="Times New Roman"/>
        </w:rPr>
        <w:t xml:space="preserve"> by </w:t>
      </w:r>
      <w:r w:rsidR="007853DE" w:rsidRPr="0030734F">
        <w:rPr>
          <w:rFonts w:ascii="Times New Roman" w:hAnsi="Times New Roman" w:cs="Times New Roman"/>
        </w:rPr>
        <w:t>Jordão</w:t>
      </w:r>
      <w:r w:rsidR="007853DE" w:rsidRPr="00820383">
        <w:rPr>
          <w:rFonts w:ascii="Times New Roman" w:hAnsi="Times New Roman" w:cs="Times New Roman"/>
        </w:rPr>
        <w:t xml:space="preserve"> et</w:t>
      </w:r>
      <w:r w:rsidR="007853DE" w:rsidRPr="00820383">
        <w:rPr>
          <w:rFonts w:ascii="Times New Roman" w:hAnsi="Times New Roman"/>
        </w:rPr>
        <w:t xml:space="preserve"> al.</w:t>
      </w:r>
      <w:r w:rsidR="007853DE">
        <w:rPr>
          <w:rFonts w:ascii="Times New Roman" w:hAnsi="Times New Roman"/>
        </w:rPr>
        <w:t xml:space="preserve"> </w:t>
      </w:r>
      <w:r w:rsidR="007853DE">
        <w:rPr>
          <w:rFonts w:ascii="Times New Roman" w:hAnsi="Times New Roman"/>
        </w:rPr>
        <w:fldChar w:fldCharType="begin"/>
      </w:r>
      <w:r w:rsidR="00693560">
        <w:rPr>
          <w:rFonts w:ascii="Times New Roman" w:hAnsi="Times New Roman"/>
        </w:rPr>
        <w:instrText xml:space="preserve"> ADDIN EN.CITE &lt;EndNote&gt;&lt;Cite&gt;&lt;Author&gt;Jordão&lt;/Author&gt;&lt;Year&gt;2016&lt;/Year&gt;&lt;RecNum&gt;188&lt;/RecNum&gt;&lt;DisplayText&gt;[27]&lt;/DisplayText&gt;&lt;record&gt;&lt;rec-number&gt;188&lt;/rec-number&gt;&lt;foreign-keys&gt;&lt;key app="EN" db-id="szfddefeoswr29eptpwx0vvd2zpxw0rtfazs" timestamp="1499949298"&gt;188&lt;/key&gt;&lt;/foreign-keys&gt;&lt;ref-type name="Journal Article"&gt;17&lt;/ref-type&gt;&lt;contributors&gt;&lt;authors&gt;&lt;author&gt;Jordão, Rita&lt;/author&gt;&lt;author&gt;Garreta, Elba&lt;/author&gt;&lt;author&gt;Campos, Bruno&lt;/author&gt;&lt;author&gt;Lemos, Marco F. L.&lt;/author&gt;&lt;author&gt;Soares, Amadeu M. V. M.&lt;/author&gt;&lt;author&gt;Tauler, Romà&lt;/author&gt;&lt;author&gt;Barata, Carlos&lt;/author&gt;&lt;/authors&gt;&lt;/contributors&gt;&lt;titles&gt;&lt;title&gt;Compounds altering fat storage in Daphnia magna&lt;/title&gt;&lt;secondary-title&gt;Science of The Total Environment&lt;/secondary-title&gt;&lt;/titles&gt;&lt;periodical&gt;&lt;full-title&gt;Science of The Total Environment&lt;/full-title&gt;&lt;/periodical&gt;&lt;pages&gt;127-136&lt;/pages&gt;&lt;volume&gt;545&lt;/volume&gt;&lt;keywords&gt;&lt;keyword&gt;Obesogen&lt;/keyword&gt;&lt;keyword&gt;Lipid disruptor&lt;/keyword&gt;&lt;keyword&gt;Nuclear receptor&lt;/keyword&gt;&lt;keyword&gt;Arthropod&lt;/keyword&gt;&lt;keyword&gt;Reproduction&lt;/keyword&gt;&lt;keyword&gt;Juvenile receptor&lt;/keyword&gt;&lt;/keywords&gt;&lt;dates&gt;&lt;year&gt;2016&lt;/year&gt;&lt;pub-dates&gt;&lt;date&gt;2016/03/01/&lt;/date&gt;&lt;/pub-dates&gt;&lt;/dates&gt;&lt;isbn&gt;0048-9697&lt;/isbn&gt;&lt;urls&gt;&lt;related-urls&gt;&lt;url&gt;http://www.sciencedirect.com/science/article/pii/S0048969715312523&lt;/url&gt;&lt;/related-urls&gt;&lt;/urls&gt;&lt;electronic-resource-num&gt;http://dx.doi.org/10.1016/j.scitotenv.2015.12.097&lt;/electronic-resource-num&gt;&lt;/record&gt;&lt;/Cite&gt;&lt;/EndNote&gt;</w:instrText>
      </w:r>
      <w:r w:rsidR="007853DE">
        <w:rPr>
          <w:rFonts w:ascii="Times New Roman" w:hAnsi="Times New Roman"/>
        </w:rPr>
        <w:fldChar w:fldCharType="separate"/>
      </w:r>
      <w:r w:rsidR="00693560">
        <w:rPr>
          <w:rFonts w:ascii="Times New Roman" w:hAnsi="Times New Roman"/>
          <w:noProof/>
        </w:rPr>
        <w:t>[27]</w:t>
      </w:r>
      <w:r w:rsidR="007853DE">
        <w:rPr>
          <w:rFonts w:ascii="Times New Roman" w:hAnsi="Times New Roman"/>
        </w:rPr>
        <w:fldChar w:fldCharType="end"/>
      </w:r>
      <w:r w:rsidR="00C02A63">
        <w:rPr>
          <w:rFonts w:ascii="Times New Roman" w:hAnsi="Times New Roman"/>
        </w:rPr>
        <w:t xml:space="preserve">, where </w:t>
      </w:r>
      <w:r w:rsidR="00147D34">
        <w:rPr>
          <w:rFonts w:ascii="Times New Roman" w:hAnsi="Times New Roman"/>
        </w:rPr>
        <w:t xml:space="preserve">the </w:t>
      </w:r>
      <w:r w:rsidR="00C02A63">
        <w:rPr>
          <w:rFonts w:ascii="Times New Roman" w:hAnsi="Times New Roman"/>
        </w:rPr>
        <w:t>m</w:t>
      </w:r>
      <w:r w:rsidR="00CA3D35">
        <w:rPr>
          <w:rFonts w:ascii="Times New Roman" w:hAnsi="Times New Roman"/>
        </w:rPr>
        <w:t xml:space="preserve">easured concentration of BPA in old test solutions (after 48 h) resulted </w:t>
      </w:r>
      <w:r w:rsidR="00A36456">
        <w:rPr>
          <w:rFonts w:ascii="Times New Roman" w:hAnsi="Times New Roman"/>
        </w:rPr>
        <w:t xml:space="preserve">only </w:t>
      </w:r>
      <w:r w:rsidR="00010D45">
        <w:rPr>
          <w:rFonts w:ascii="Times New Roman" w:hAnsi="Times New Roman"/>
        </w:rPr>
        <w:t>5</w:t>
      </w:r>
      <w:r w:rsidR="00CA3D35">
        <w:rPr>
          <w:rFonts w:ascii="Times New Roman" w:hAnsi="Times New Roman"/>
        </w:rPr>
        <w:t xml:space="preserve">% lower </w:t>
      </w:r>
      <w:r w:rsidR="0096115E">
        <w:rPr>
          <w:rFonts w:ascii="Times New Roman" w:hAnsi="Times New Roman"/>
        </w:rPr>
        <w:t xml:space="preserve">than </w:t>
      </w:r>
      <w:r w:rsidR="0096115E" w:rsidRPr="0096115E">
        <w:rPr>
          <w:rFonts w:ascii="Times New Roman" w:hAnsi="Times New Roman"/>
        </w:rPr>
        <w:t xml:space="preserve">freshly prepared </w:t>
      </w:r>
      <w:r w:rsidR="0096115E">
        <w:rPr>
          <w:rFonts w:ascii="Times New Roman" w:hAnsi="Times New Roman"/>
        </w:rPr>
        <w:t>one</w:t>
      </w:r>
      <w:r w:rsidR="00CA3D35">
        <w:rPr>
          <w:rFonts w:ascii="Times New Roman" w:hAnsi="Times New Roman"/>
        </w:rPr>
        <w:t>s.</w:t>
      </w:r>
      <w:r w:rsidR="0096115E">
        <w:rPr>
          <w:rFonts w:ascii="Times New Roman" w:hAnsi="Times New Roman"/>
        </w:rPr>
        <w:t xml:space="preserve"> </w:t>
      </w:r>
    </w:p>
    <w:p w14:paraId="08C5680B"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lastRenderedPageBreak/>
        <w:t xml:space="preserve">Pools of 20 and 8 zebrafish embryos were gathered for each biological replicate to ensure sufficient amount of metabolites and RNA, respectively. A total number of six biological replicates </w:t>
      </w:r>
      <w:r w:rsidR="00C02A63">
        <w:rPr>
          <w:rFonts w:ascii="Times New Roman" w:hAnsi="Times New Roman"/>
        </w:rPr>
        <w:t xml:space="preserve">per </w:t>
      </w:r>
      <w:r>
        <w:rPr>
          <w:rFonts w:ascii="Times New Roman" w:hAnsi="Times New Roman"/>
        </w:rPr>
        <w:t>treatment were used for LC-MS analyses and three for RNA-Seq analyses. A rinsing step was included for the samples collected for metabolite extraction, which consisted in washing the embryos twice with 0.5 mL HPLC grade water. In both cases, embryo pools were snap-frozen in dry ice and stored at -80˚C until further analysis.</w:t>
      </w:r>
    </w:p>
    <w:p w14:paraId="18351749" w14:textId="77777777" w:rsidR="009A32D9" w:rsidRDefault="00C54DF6">
      <w:pPr>
        <w:pStyle w:val="Body"/>
        <w:spacing w:line="480" w:lineRule="auto"/>
        <w:jc w:val="both"/>
        <w:rPr>
          <w:rFonts w:ascii="Times New Roman" w:eastAsia="Times New Roman" w:hAnsi="Times New Roman" w:cs="Times New Roman"/>
          <w:i/>
          <w:iCs/>
        </w:rPr>
      </w:pPr>
      <w:r>
        <w:rPr>
          <w:rFonts w:ascii="Times New Roman" w:hAnsi="Times New Roman"/>
          <w:i/>
          <w:iCs/>
        </w:rPr>
        <w:t>2.4. Sample preparation and analysis</w:t>
      </w:r>
    </w:p>
    <w:p w14:paraId="47CB0238"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i/>
          <w:iCs/>
        </w:rPr>
        <w:t>2.4.1. Metabolite extraction and LC-MS analysis</w:t>
      </w:r>
      <w:r>
        <w:rPr>
          <w:rFonts w:ascii="Times New Roman" w:hAnsi="Times New Roman"/>
        </w:rPr>
        <w:t xml:space="preserve"> </w:t>
      </w:r>
    </w:p>
    <w:p w14:paraId="5220E8BF"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Each pool of 20 zebrafish embryos was thawed in a water bath at room temperature. Metabolites were first extracted with 900 µL of methanol containing the internal standard (IS1) (L-methionine sulfone) at a final concentration of 5 µg·mL</w:t>
      </w:r>
      <w:r>
        <w:rPr>
          <w:rFonts w:ascii="Times New Roman" w:hAnsi="Times New Roman"/>
          <w:vertAlign w:val="superscript"/>
        </w:rPr>
        <w:t>-1</w:t>
      </w:r>
      <w:r>
        <w:rPr>
          <w:rFonts w:ascii="Times New Roman" w:hAnsi="Times New Roman"/>
        </w:rPr>
        <w:t xml:space="preserve">. After vortexing 15 s, the mixture was sonicated for 15 min and vortexed again 15 s. Samples were then centrifuged at 23500g for 10 min at 4˚C to isolate the supernatant and subsequently </w:t>
      </w:r>
      <w:bookmarkStart w:id="3" w:name="OLE_LINK1"/>
      <w:r>
        <w:rPr>
          <w:rFonts w:ascii="Times New Roman" w:hAnsi="Times New Roman"/>
        </w:rPr>
        <w:t xml:space="preserve">500 µL </w:t>
      </w:r>
      <w:bookmarkEnd w:id="3"/>
      <w:r>
        <w:rPr>
          <w:rFonts w:ascii="Times New Roman" w:hAnsi="Times New Roman"/>
        </w:rPr>
        <w:t>of water and 300 µL of chloroform were added. Samples were vortexed 15 s, placed on ice for 10 min and centrifuged again at 23500g for 10 min at 4˚C. Finally, the aqueous fractions were evaporated to dryness under nitrogen gas and reconstituted with 100 µL of 1:1 v/v acetonitrile:water containing PIPES (IS2) at a concentration of 5 µg·mL</w:t>
      </w:r>
      <w:r>
        <w:rPr>
          <w:rFonts w:ascii="Times New Roman" w:hAnsi="Times New Roman"/>
          <w:vertAlign w:val="superscript"/>
        </w:rPr>
        <w:t>-1</w:t>
      </w:r>
      <w:r>
        <w:rPr>
          <w:rFonts w:ascii="Times New Roman" w:hAnsi="Times New Roman"/>
          <w:i/>
          <w:iCs/>
        </w:rPr>
        <w:t xml:space="preserve">. </w:t>
      </w:r>
      <w:r>
        <w:rPr>
          <w:rFonts w:ascii="Times New Roman" w:hAnsi="Times New Roman"/>
        </w:rPr>
        <w:t>Prior to injection, zebrafish embryo extracts</w:t>
      </w:r>
      <w:r>
        <w:rPr>
          <w:rFonts w:ascii="Times New Roman" w:hAnsi="Times New Roman"/>
          <w:i/>
          <w:iCs/>
        </w:rPr>
        <w:t xml:space="preserve"> </w:t>
      </w:r>
      <w:r>
        <w:rPr>
          <w:rFonts w:ascii="Times New Roman" w:hAnsi="Times New Roman"/>
        </w:rPr>
        <w:t>were filtered through 0.22 µm filters (Ultrafree</w:t>
      </w:r>
      <w:r>
        <w:rPr>
          <w:rFonts w:ascii="Times New Roman" w:hAnsi="Times New Roman"/>
          <w:vertAlign w:val="superscript"/>
        </w:rPr>
        <w:t>®</w:t>
      </w:r>
      <w:r>
        <w:rPr>
          <w:rFonts w:ascii="Times New Roman" w:hAnsi="Times New Roman"/>
        </w:rPr>
        <w:t>-MC, Millipore</w:t>
      </w:r>
      <w:r>
        <w:t xml:space="preserve"> </w:t>
      </w:r>
      <w:r>
        <w:rPr>
          <w:rFonts w:ascii="Times New Roman" w:hAnsi="Times New Roman"/>
        </w:rPr>
        <w:t xml:space="preserve">Bedford, MA, USA) at 11000g for 4 min and stored at -80˚C until their analysis. All centrifugations were performed at 4ºC in a Serie Digicen 21 centrifuge (Ortoalresa, Madrid, Spain). </w:t>
      </w:r>
    </w:p>
    <w:p w14:paraId="538DCF63"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 xml:space="preserve">LC-MS analyses were carried out using an Agilent Infinity 1200 series LC system coupled with an orthogonal G1385-44300 interface (Agilent Technologies, Waldbronn, Germany) to a 6220 oa-TOF LC/MS mass spectrometer (Agilent Technologies). LC control and separation data acquisition were performed using ChemStation software (Agilent Technologies) that was running in combination with the MassHunter workstation software (Agilent Technologies) for control and data acquisition of the TOF mass spectrometer. For the chromatographic separations, an HILIC </w:t>
      </w:r>
      <w:r>
        <w:rPr>
          <w:rFonts w:ascii="Times New Roman" w:hAnsi="Times New Roman"/>
        </w:rPr>
        <w:lastRenderedPageBreak/>
        <w:t>TSK Gel Amide-80 column (250 mm length, 2.1 mm inner diameter and 5 µm particle size, Tosoh Bioscience, Tokyo, Japan) was used at 25ºC with gradient elution at a flow rate of 0.15 mL·min</w:t>
      </w:r>
      <w:r>
        <w:rPr>
          <w:rFonts w:ascii="Times New Roman" w:hAnsi="Times New Roman"/>
          <w:vertAlign w:val="superscript"/>
        </w:rPr>
        <w:t>-1</w:t>
      </w:r>
      <w:r>
        <w:rPr>
          <w:rFonts w:ascii="Times New Roman" w:hAnsi="Times New Roman"/>
        </w:rPr>
        <w:t>. Elution gradient was performed using solvent A (acetonitrile) and solvent B (5 mM of ammonium acetate adjusted to pH 5.5 with acetic acid) as follows: 0-8 min, linear gradient from 25 to 30% B; 8-12 min, from 30 to 60% B; 12-17 min, 60% B; 17-20 min, back linearly from 60% to 25% B; and from 20 to 27 min, 25 % B. Solvents were degassed for 15 min by sonication before use. Sample injection was performed with an autosampler at 4˚C, and the injection volume was 5 μL. All samples (six replicates per treatment: control, 4.4 μM BPA, 8.8 μM BPA and 17.5 μM BPA) were randomly injected.</w:t>
      </w:r>
      <w:r>
        <w:t xml:space="preserve"> </w:t>
      </w:r>
      <w:r>
        <w:rPr>
          <w:rFonts w:ascii="Times New Roman" w:hAnsi="Times New Roman"/>
        </w:rPr>
        <w:t>Several blank samples and calibration standards were also randomly injected to further assess the stability of the instrument among runs.</w:t>
      </w:r>
      <w:r>
        <w:t xml:space="preserve"> </w:t>
      </w:r>
    </w:p>
    <w:p w14:paraId="0259E74E"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The TOF mass spectrometer operated both in positive and negative mode using the following parameters: capillary voltage 4000 V, drying gas temperature 350˚C, drying gas flow rate 8 L·min</w:t>
      </w:r>
      <w:r>
        <w:rPr>
          <w:rFonts w:ascii="Times New Roman" w:hAnsi="Times New Roman"/>
          <w:vertAlign w:val="superscript"/>
        </w:rPr>
        <w:t>-1</w:t>
      </w:r>
      <w:r>
        <w:rPr>
          <w:rFonts w:ascii="Times New Roman" w:hAnsi="Times New Roman"/>
        </w:rPr>
        <w:t xml:space="preserve">, nebulizer gas 32 psi, fragmentor voltage 150 V, skimmer voltage 65 V and OCT 1 RF Vpp voltage 300 V. Data were collected in profile mode at 1 spectrum/s (approximately 10000 transients/spectrum) with an </w:t>
      </w:r>
      <w:r>
        <w:rPr>
          <w:rFonts w:ascii="Times New Roman" w:hAnsi="Times New Roman"/>
          <w:i/>
          <w:iCs/>
        </w:rPr>
        <w:t>m/z</w:t>
      </w:r>
      <w:r>
        <w:rPr>
          <w:rFonts w:ascii="Times New Roman" w:hAnsi="Times New Roman"/>
        </w:rPr>
        <w:t xml:space="preserve"> range of</w:t>
      </w:r>
      <w:r>
        <w:rPr>
          <w:rFonts w:ascii="Times New Roman" w:hAnsi="Times New Roman"/>
          <w:i/>
          <w:iCs/>
        </w:rPr>
        <w:t xml:space="preserve"> </w:t>
      </w:r>
      <w:r>
        <w:rPr>
          <w:rFonts w:ascii="Times New Roman" w:hAnsi="Times New Roman"/>
        </w:rPr>
        <w:t>85-1000 working in the extended dynamic range mode (2 GHz) with the mass range set to standard.</w:t>
      </w:r>
    </w:p>
    <w:p w14:paraId="4E0B42BF" w14:textId="77777777" w:rsidR="009A32D9" w:rsidRDefault="00C54DF6">
      <w:pPr>
        <w:pStyle w:val="Body"/>
        <w:spacing w:line="480" w:lineRule="auto"/>
        <w:jc w:val="both"/>
        <w:rPr>
          <w:rFonts w:ascii="Times New Roman" w:eastAsia="Times New Roman" w:hAnsi="Times New Roman" w:cs="Times New Roman"/>
          <w:i/>
          <w:iCs/>
        </w:rPr>
      </w:pPr>
      <w:r>
        <w:rPr>
          <w:rFonts w:ascii="Times New Roman" w:hAnsi="Times New Roman"/>
          <w:i/>
          <w:iCs/>
        </w:rPr>
        <w:t>2.4.2. RNA extraction, library construction and sequencing</w:t>
      </w:r>
    </w:p>
    <w:p w14:paraId="210C880F" w14:textId="0801324A" w:rsidR="009A32D9" w:rsidRDefault="00C54DF6">
      <w:pPr>
        <w:pStyle w:val="Body"/>
        <w:spacing w:after="120" w:line="480" w:lineRule="auto"/>
        <w:jc w:val="both"/>
        <w:rPr>
          <w:rFonts w:ascii="Times New Roman" w:eastAsia="Times New Roman" w:hAnsi="Times New Roman" w:cs="Times New Roman"/>
        </w:rPr>
      </w:pPr>
      <w:r>
        <w:rPr>
          <w:rFonts w:ascii="Times New Roman" w:hAnsi="Times New Roman"/>
        </w:rPr>
        <w:t xml:space="preserve">Total RNA was isolated from three pools of 8 zebrafish embryos using AllPrep DNA/RNA Mini Kit (Qiagen, CA, USA) as described by the manufacturer. Extracted RNA was reconstituted in </w:t>
      </w:r>
      <w:r w:rsidR="00147D34">
        <w:rPr>
          <w:rFonts w:ascii="Times New Roman" w:hAnsi="Times New Roman"/>
        </w:rPr>
        <w:t>RNase</w:t>
      </w:r>
      <w:r>
        <w:rPr>
          <w:rFonts w:ascii="Times New Roman" w:hAnsi="Times New Roman"/>
        </w:rPr>
        <w:t>-free water. Then, total RNA was assayed for quantity and quality using Qubit</w:t>
      </w:r>
      <w:r>
        <w:rPr>
          <w:rFonts w:ascii="Times New Roman" w:hAnsi="Times New Roman"/>
          <w:vertAlign w:val="superscript"/>
        </w:rPr>
        <w:t>®</w:t>
      </w:r>
      <w:r>
        <w:rPr>
          <w:rFonts w:ascii="Times New Roman" w:hAnsi="Times New Roman"/>
        </w:rPr>
        <w:t xml:space="preserve"> RNA BR Assay kit (Thermo Fisher Scientific) and RNA 6000 Nano Assay on a Bioanalyzer 2100 (Agilent Technologies). Given the monotonic response of the metabolome to BPA, we opted to focus the transcriptomic analysis </w:t>
      </w:r>
      <w:r w:rsidR="00820383">
        <w:rPr>
          <w:rFonts w:ascii="Times New Roman" w:hAnsi="Times New Roman"/>
        </w:rPr>
        <w:t xml:space="preserve">comparing </w:t>
      </w:r>
      <w:r>
        <w:rPr>
          <w:rFonts w:ascii="Times New Roman" w:hAnsi="Times New Roman"/>
        </w:rPr>
        <w:t>control and high dose (17.5 μM BPA) groups. High-quality RNA biological replicates were sent for sequencing to the National Center for Genomic Analysis (CNAG, Barcelona, Spain). In all cases, RNA concentrations ranged between 50-200 ng·µL</w:t>
      </w:r>
      <w:r>
        <w:rPr>
          <w:rFonts w:ascii="Times New Roman" w:hAnsi="Times New Roman"/>
          <w:vertAlign w:val="superscript"/>
        </w:rPr>
        <w:t xml:space="preserve"> -1</w:t>
      </w:r>
      <w:r>
        <w:rPr>
          <w:rFonts w:ascii="Times New Roman" w:hAnsi="Times New Roman"/>
        </w:rPr>
        <w:t xml:space="preserve">, free of DNA and with RNA integrity (RIN) number &gt;8. </w:t>
      </w:r>
    </w:p>
    <w:p w14:paraId="78CC7CCA" w14:textId="77777777" w:rsidR="009A32D9" w:rsidRDefault="00C54DF6">
      <w:pPr>
        <w:pStyle w:val="Body"/>
        <w:spacing w:after="120" w:line="480" w:lineRule="auto"/>
        <w:jc w:val="both"/>
        <w:rPr>
          <w:rFonts w:ascii="Times New Roman" w:eastAsia="Times New Roman" w:hAnsi="Times New Roman" w:cs="Times New Roman"/>
        </w:rPr>
      </w:pPr>
      <w:r>
        <w:rPr>
          <w:rFonts w:ascii="Times New Roman" w:hAnsi="Times New Roman"/>
        </w:rPr>
        <w:lastRenderedPageBreak/>
        <w:t>The RNA-Seq libraries were prepared from total RNA using KAPA Stranded mRNA-Seq Kit Illumina® Platforms (Kapa Biosystems) with minor modifications. Briefly, after poly-A based mRNA enrichment with oligo-dT magnetic beads and 500 ng of total RNA as the input material, the mRNA was fragmented (resulting RNA fragment size was 80-250nt, with the major peak at 130nt). The second strand cDNA synthesis was performed in the presence of dUTP instead of dTTP, to achieve the strand specificity. The blunt-ended double-stranded cDNA was 3´adenylated and Illumina indexed adapters (Illumina) were ligated. The ligation product was enriched with 15 PCR cycles and the final library was validated on an Agilent 2100 Bioanalyzer with the DNA 7500 assay.</w:t>
      </w:r>
    </w:p>
    <w:p w14:paraId="57DC4D50" w14:textId="77777777" w:rsidR="009A32D9" w:rsidRDefault="00C54DF6">
      <w:pPr>
        <w:pStyle w:val="Body"/>
        <w:spacing w:after="0" w:line="480" w:lineRule="auto"/>
        <w:jc w:val="both"/>
        <w:rPr>
          <w:rFonts w:ascii="Times New Roman" w:eastAsia="Times New Roman" w:hAnsi="Times New Roman" w:cs="Times New Roman"/>
          <w:sz w:val="24"/>
          <w:szCs w:val="24"/>
        </w:rPr>
      </w:pPr>
      <w:r>
        <w:rPr>
          <w:rFonts w:ascii="Times New Roman" w:hAnsi="Times New Roman"/>
        </w:rPr>
        <w:t>Each library was sequenced using TruSeq SBS Kit v3-HS, in the paired-end mode with a read length of 2x76bp. We generated on average 40 million paired-end reads for each sample in a fraction of a sequencing lane on HiSeq2000 (Illumina) following the manufacturer’s protocol. Images analysis, base calling and quality scoring of the run were processed using the manufacturer’s software Real Time Analysis (RTA 1.13.48) and followed by generation of FASTQ sequence files by CASAVA</w:t>
      </w:r>
      <w:r>
        <w:rPr>
          <w:rFonts w:ascii="Times New Roman" w:hAnsi="Times New Roman"/>
          <w:sz w:val="24"/>
          <w:szCs w:val="24"/>
        </w:rPr>
        <w:t>.</w:t>
      </w:r>
    </w:p>
    <w:p w14:paraId="398EE0B0" w14:textId="77777777" w:rsidR="009A32D9" w:rsidRDefault="00C54DF6">
      <w:pPr>
        <w:pStyle w:val="Body"/>
        <w:spacing w:line="480" w:lineRule="auto"/>
        <w:jc w:val="both"/>
        <w:rPr>
          <w:rFonts w:ascii="Times New Roman" w:eastAsia="Times New Roman" w:hAnsi="Times New Roman" w:cs="Times New Roman"/>
          <w:i/>
          <w:iCs/>
        </w:rPr>
      </w:pPr>
      <w:r>
        <w:rPr>
          <w:rFonts w:ascii="Times New Roman" w:hAnsi="Times New Roman"/>
          <w:i/>
          <w:iCs/>
        </w:rPr>
        <w:t>2.5. Data analysis</w:t>
      </w:r>
    </w:p>
    <w:p w14:paraId="394E859F" w14:textId="77777777" w:rsidR="009A32D9" w:rsidRDefault="00C54DF6">
      <w:pPr>
        <w:pStyle w:val="Body"/>
        <w:spacing w:line="480" w:lineRule="auto"/>
        <w:rPr>
          <w:rFonts w:ascii="Times New Roman" w:eastAsia="Times New Roman" w:hAnsi="Times New Roman" w:cs="Times New Roman"/>
          <w:i/>
          <w:iCs/>
        </w:rPr>
      </w:pPr>
      <w:r>
        <w:rPr>
          <w:rFonts w:ascii="Times New Roman" w:hAnsi="Times New Roman"/>
          <w:i/>
          <w:iCs/>
        </w:rPr>
        <w:t>2.5.1. LC-MS metabolomics data analysis</w:t>
      </w:r>
    </w:p>
    <w:p w14:paraId="1468FBC2" w14:textId="45829561"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 xml:space="preserve">LC-MS data were analyzed by a combination of multivariate analysis tools to evaluate the most significant metabolic changes caused by BPA treatment. The data analysis workflow used in this study was carried out as described in previous studies </w:t>
      </w:r>
      <w:r>
        <w:rPr>
          <w:rFonts w:ascii="Times New Roman" w:eastAsia="Times New Roman" w:hAnsi="Times New Roman" w:cs="Times New Roman"/>
        </w:rPr>
        <w:fldChar w:fldCharType="begin">
          <w:fldData xml:space="preserve">PEVuZE5vdGU+PENpdGU+PEF1dGhvcj5PcnRpei1WaWxsYW51ZXZhPC9BdXRob3I+PFllYXI+MjAx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</w:fldData>
        </w:fldChar>
      </w:r>
      <w:r w:rsidR="008525D5">
        <w:rPr>
          <w:rFonts w:ascii="Times New Roman" w:eastAsia="Times New Roman" w:hAnsi="Times New Roman" w:cs="Times New Roman"/>
        </w:rPr>
        <w:instrText xml:space="preserve"> ADDIN EN.CITE </w:instrText>
      </w:r>
      <w:r w:rsidR="008525D5">
        <w:rPr>
          <w:rFonts w:ascii="Times New Roman" w:eastAsia="Times New Roman" w:hAnsi="Times New Roman" w:cs="Times New Roman"/>
        </w:rPr>
        <w:fldChar w:fldCharType="begin">
          <w:fldData xml:space="preserve">PEVuZE5vdGU+PENpdGU+PEF1dGhvcj5PcnRpei1WaWxsYW51ZXZhPC9BdXRob3I+PFllYXI+MjAx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</w:fldData>
        </w:fldChar>
      </w:r>
      <w:r w:rsidR="008525D5">
        <w:rPr>
          <w:rFonts w:ascii="Times New Roman" w:eastAsia="Times New Roman" w:hAnsi="Times New Roman" w:cs="Times New Roman"/>
        </w:rPr>
        <w:instrText xml:space="preserve"> ADDIN EN.CITE.DATA </w:instrText>
      </w:r>
      <w:r w:rsidR="008525D5">
        <w:rPr>
          <w:rFonts w:ascii="Times New Roman" w:eastAsia="Times New Roman" w:hAnsi="Times New Roman" w:cs="Times New Roman"/>
        </w:rPr>
      </w:r>
      <w:r w:rsidR="008525D5">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[51,52]</w:t>
      </w:r>
      <w:r>
        <w:rPr>
          <w:rFonts w:ascii="Times New Roman" w:eastAsia="Times New Roman" w:hAnsi="Times New Roman" w:cs="Times New Roman"/>
        </w:rPr>
        <w:fldChar w:fldCharType="end"/>
      </w:r>
      <w:r>
        <w:rPr>
          <w:rFonts w:ascii="Times New Roman" w:hAnsi="Times New Roman"/>
        </w:rPr>
        <w:t xml:space="preserve"> with some modifications. </w:t>
      </w:r>
    </w:p>
    <w:p w14:paraId="1A8EF089" w14:textId="1526D687" w:rsidR="009A32D9" w:rsidRDefault="00C54DF6">
      <w:pPr>
        <w:pStyle w:val="Body"/>
        <w:spacing w:line="480" w:lineRule="auto"/>
        <w:jc w:val="both"/>
        <w:rPr>
          <w:rFonts w:ascii="Times New Roman" w:eastAsia="Times New Roman" w:hAnsi="Times New Roman" w:cs="Times New Roman"/>
        </w:rPr>
      </w:pPr>
      <w:bookmarkStart w:id="4" w:name="OLE_LINK23"/>
      <w:r>
        <w:rPr>
          <w:rFonts w:ascii="Times New Roman" w:hAnsi="Times New Roman"/>
        </w:rPr>
        <w:t xml:space="preserve">Total ion chromatograms (TIC) of the 24 samples were analyzed using data exploration chemometric tools implemented in the PLS Toolbox version 7.3.1 (Eigenvector Research Inc., Wenatchee, WA, USA). First, the intensity scale of every TIC was normalized by the area of PIPES (IS2). Chromatographic peaks were aligned in the time domain to correct the small variations in retention times of metabolites among different chromatographic runs using the correlation optimized warping (COW) method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&lt;EndNote&gt;&lt;Cite&gt;&lt;Author&gt;Tomasi&lt;/Author&gt;&lt;Year&gt;2004&lt;/Year&gt;&lt;RecNum&gt;27&lt;/RecNum&gt;&lt;DisplayText&gt;[53]&lt;/DisplayText&gt;&lt;record&gt;&lt;rec-number&gt;27&lt;/rec-number&gt;&lt;foreign-keys&gt;&lt;key app="EN" db-id="szfddefeoswr29eptpwx0vvd2zpxw0rtfazs" timestamp="1441273238"&gt;27&lt;/key&gt;&lt;/foreign-keys&gt;&lt;ref-type name="Journal Article"&gt;17&lt;/ref-type&gt;&lt;contributors&gt;&lt;authors&gt;&lt;author&gt;Tomasi, Giorgio&lt;/author&gt;&lt;author&gt;van den Berg, Frans&lt;/author&gt;&lt;author&gt;Andersson, Claus&lt;/author&gt;&lt;/authors&gt;&lt;/contributors&gt;&lt;titles&gt;&lt;title&gt;Correlation optimized warping and dynamic time warping as preprocessing methods for chromatographic data&lt;/title&gt;&lt;secondary-title&gt;J. Chemometr. &lt;/secondary-title&gt;&lt;/titles&gt;&lt;periodical&gt;&lt;full-title&gt;J. Chemometr.&lt;/full-title&gt;&lt;/periodical&gt;&lt;pages&gt;231-241&lt;/pages&gt;&lt;volume&gt;18&lt;/volume&gt;&lt;number&gt;5&lt;/number&gt;&lt;keywords&gt;&lt;keyword&gt;DTW&lt;/keyword&gt;&lt;keyword&gt;COW&lt;/keyword&gt;&lt;keyword&gt;warping&lt;/keyword&gt;&lt;keyword&gt;retention time shift&lt;/keyword&gt;&lt;keyword&gt;PCA&lt;/keyword&gt;&lt;/keywords&gt;&lt;dates&gt;&lt;year&gt;2004&lt;/year&gt;&lt;/dates&gt;&lt;publisher&gt;John Wiley &amp;amp; Sons, Ltd.&lt;/publisher&gt;&lt;isbn&gt;1099-128X&lt;/isbn&gt;&lt;urls&gt;&lt;related-urls&gt;&lt;url&gt;http://dx.doi.org/10.1002/cem.859&lt;/url&gt;&lt;/related-urls&gt;&lt;/urls&gt;&lt;electronic-resource-num&gt;10.1002/cem.859&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[53]</w:t>
      </w:r>
      <w:r>
        <w:rPr>
          <w:rFonts w:ascii="Times New Roman" w:eastAsia="Times New Roman" w:hAnsi="Times New Roman" w:cs="Times New Roman"/>
        </w:rPr>
        <w:fldChar w:fldCharType="end"/>
      </w:r>
      <w:r w:rsidR="00730094">
        <w:rPr>
          <w:rFonts w:ascii="Times New Roman" w:eastAsia="Times New Roman" w:hAnsi="Times New Roman" w:cs="Times New Roman"/>
          <w:noProof/>
        </w:rPr>
        <w:t>.</w:t>
      </w:r>
      <w:r>
        <w:rPr>
          <w:rFonts w:ascii="Times New Roman" w:hAnsi="Times New Roman"/>
        </w:rPr>
        <w:t xml:space="preserve"> </w:t>
      </w:r>
      <w:r w:rsidR="00D30C8D">
        <w:rPr>
          <w:rFonts w:ascii="Times New Roman" w:hAnsi="Times New Roman"/>
        </w:rPr>
        <w:t>C</w:t>
      </w:r>
      <w:r>
        <w:rPr>
          <w:rFonts w:ascii="Times New Roman" w:hAnsi="Times New Roman"/>
        </w:rPr>
        <w:t xml:space="preserve">hromatograms were </w:t>
      </w:r>
      <w:r w:rsidR="00D30C8D">
        <w:rPr>
          <w:rFonts w:ascii="Times New Roman" w:hAnsi="Times New Roman"/>
        </w:rPr>
        <w:t xml:space="preserve">also </w:t>
      </w:r>
      <w:r>
        <w:rPr>
          <w:rFonts w:ascii="Times New Roman" w:hAnsi="Times New Roman"/>
        </w:rPr>
        <w:t xml:space="preserve">baseline corrected </w:t>
      </w:r>
      <w:r>
        <w:rPr>
          <w:rFonts w:ascii="Times New Roman" w:hAnsi="Times New Roman"/>
        </w:rPr>
        <w:lastRenderedPageBreak/>
        <w:t xml:space="preserve">by automatic weighted least squares and mean-centered. Finally, unsupervised principal component analysis (PCA) was applied to differentiate between embryo samples according to BPA exposure and to detect possible outlier samples. </w:t>
      </w:r>
      <w:bookmarkEnd w:id="4"/>
    </w:p>
    <w:p w14:paraId="78AE6DF1" w14:textId="35630E4F" w:rsidR="009A32D9" w:rsidRPr="00CB0F5B" w:rsidRDefault="00C54DF6">
      <w:pPr>
        <w:pStyle w:val="svarticle"/>
        <w:spacing w:line="480" w:lineRule="auto"/>
        <w:jc w:val="both"/>
        <w:rPr>
          <w:sz w:val="22"/>
          <w:szCs w:val="22"/>
          <w:lang w:val="en-US"/>
        </w:rPr>
      </w:pPr>
      <w:r>
        <w:rPr>
          <w:sz w:val="22"/>
          <w:szCs w:val="22"/>
          <w:lang w:val="en-US"/>
        </w:rPr>
        <w:t>Non-targeted analysis of LC-MS raw data was performed using the multivariate curve resolution alternating least squares (MCR-ALS) method</w:t>
      </w:r>
      <w:r w:rsidR="00D30C8D">
        <w:rPr>
          <w:sz w:val="22"/>
          <w:szCs w:val="22"/>
          <w:lang w:val="en-US"/>
        </w:rPr>
        <w:t xml:space="preserve"> </w:t>
      </w:r>
      <w:r>
        <w:rPr>
          <w:sz w:val="22"/>
          <w:szCs w:val="22"/>
        </w:rPr>
        <w:fldChar w:fldCharType="begin">
          <w:fldData xml:space="preserve">PEVuZE5vdGU+PENpdGU+PEF1dGhvcj5KYXVtb3Q8L0F1dGhvcj48WWVhcj4yMDE1PC9ZZWFyPjxS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</w:fldData>
        </w:fldChar>
      </w:r>
      <w:r w:rsidR="00693560" w:rsidRPr="0008611D">
        <w:rPr>
          <w:sz w:val="22"/>
          <w:szCs w:val="22"/>
          <w:lang w:val="en-US"/>
        </w:rPr>
        <w:instrText xml:space="preserve"> ADDIN EN.CITE </w:instrText>
      </w:r>
      <w:r w:rsidR="00693560">
        <w:rPr>
          <w:sz w:val="22"/>
          <w:szCs w:val="22"/>
        </w:rPr>
        <w:fldChar w:fldCharType="begin">
          <w:fldData xml:space="preserve">PEVuZE5vdGU+PENpdGU+PEF1dGhvcj5KYXVtb3Q8L0F1dGhvcj48WWVhcj4yMDE1PC9ZZWFyPjxS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</w:fldData>
        </w:fldChar>
      </w:r>
      <w:r w:rsidR="00693560" w:rsidRPr="0008611D">
        <w:rPr>
          <w:sz w:val="22"/>
          <w:szCs w:val="22"/>
          <w:lang w:val="en-US"/>
        </w:rPr>
        <w:instrText xml:space="preserve"> ADDIN EN.CITE.DATA </w:instrText>
      </w:r>
      <w:r w:rsidR="00693560">
        <w:rPr>
          <w:sz w:val="22"/>
          <w:szCs w:val="22"/>
        </w:rPr>
      </w:r>
      <w:r w:rsidR="00693560">
        <w:rPr>
          <w:sz w:val="22"/>
          <w:szCs w:val="22"/>
        </w:rPr>
        <w:fldChar w:fldCharType="end"/>
      </w:r>
      <w:r>
        <w:rPr>
          <w:sz w:val="22"/>
          <w:szCs w:val="22"/>
        </w:rPr>
      </w:r>
      <w:r>
        <w:rPr>
          <w:sz w:val="22"/>
          <w:szCs w:val="22"/>
        </w:rPr>
        <w:fldChar w:fldCharType="separate"/>
      </w:r>
      <w:r w:rsidR="00693560" w:rsidRPr="00693560">
        <w:rPr>
          <w:noProof/>
          <w:sz w:val="22"/>
          <w:szCs w:val="22"/>
          <w:lang w:val="en-US"/>
        </w:rPr>
        <w:t>[54]</w:t>
      </w:r>
      <w:r>
        <w:rPr>
          <w:sz w:val="22"/>
          <w:szCs w:val="22"/>
        </w:rPr>
        <w:fldChar w:fldCharType="end"/>
      </w:r>
      <w:r w:rsidR="00D30C8D" w:rsidRPr="00CB0F5B">
        <w:rPr>
          <w:sz w:val="22"/>
          <w:szCs w:val="22"/>
          <w:lang w:val="en-US"/>
        </w:rPr>
        <w:t xml:space="preserve"> </w:t>
      </w:r>
      <w:r>
        <w:rPr>
          <w:sz w:val="22"/>
          <w:szCs w:val="22"/>
          <w:lang w:val="en-US"/>
        </w:rPr>
        <w:t xml:space="preserve">following the same procedure as described in previous studies </w:t>
      </w:r>
      <w:r>
        <w:rPr>
          <w:sz w:val="22"/>
          <w:szCs w:val="22"/>
        </w:rPr>
        <w:fldChar w:fldCharType="begin">
          <w:fldData xml:space="preserve">PEVuZE5vdGU+PENpdGU+PEF1dGhvcj5GYXJyw6lzPC9BdXRob3I+PFllYXI+MjAxNTwvWWVhcj48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</w:fldData>
        </w:fldChar>
      </w:r>
      <w:r w:rsidR="00031F44" w:rsidRPr="0008611D">
        <w:rPr>
          <w:sz w:val="22"/>
          <w:szCs w:val="22"/>
          <w:lang w:val="en-US"/>
        </w:rPr>
        <w:instrText xml:space="preserve"> ADDIN EN.CITE </w:instrText>
      </w:r>
      <w:r w:rsidR="00031F44">
        <w:rPr>
          <w:sz w:val="22"/>
          <w:szCs w:val="22"/>
        </w:rPr>
        <w:fldChar w:fldCharType="begin">
          <w:fldData xml:space="preserve">PEVuZE5vdGU+PENpdGU+PEF1dGhvcj5GYXJyw6lzPC9BdXRob3I+PFllYXI+MjAxNTwvWWVhcj48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</w:fldData>
        </w:fldChar>
      </w:r>
      <w:r w:rsidR="00031F44" w:rsidRPr="0008611D">
        <w:rPr>
          <w:sz w:val="22"/>
          <w:szCs w:val="22"/>
          <w:lang w:val="en-US"/>
        </w:rPr>
        <w:instrText xml:space="preserve"> ADDIN EN.CITE.DATA </w:instrText>
      </w:r>
      <w:r w:rsidR="00031F44">
        <w:rPr>
          <w:sz w:val="22"/>
          <w:szCs w:val="22"/>
        </w:rPr>
      </w:r>
      <w:r w:rsidR="00031F44">
        <w:rPr>
          <w:sz w:val="22"/>
          <w:szCs w:val="22"/>
        </w:rPr>
        <w:fldChar w:fldCharType="end"/>
      </w:r>
      <w:r>
        <w:rPr>
          <w:sz w:val="22"/>
          <w:szCs w:val="22"/>
        </w:rPr>
      </w:r>
      <w:r>
        <w:rPr>
          <w:sz w:val="22"/>
          <w:szCs w:val="22"/>
        </w:rPr>
        <w:fldChar w:fldCharType="separate"/>
      </w:r>
      <w:r w:rsidR="00693560" w:rsidRPr="00693560">
        <w:rPr>
          <w:noProof/>
          <w:sz w:val="22"/>
          <w:szCs w:val="22"/>
          <w:lang w:val="en-US"/>
        </w:rPr>
        <w:t>[55,52]</w:t>
      </w:r>
      <w:r>
        <w:rPr>
          <w:sz w:val="22"/>
          <w:szCs w:val="22"/>
        </w:rPr>
        <w:fldChar w:fldCharType="end"/>
      </w:r>
      <w:r>
        <w:rPr>
          <w:sz w:val="22"/>
          <w:szCs w:val="22"/>
          <w:lang w:val="en-US"/>
        </w:rPr>
        <w:t xml:space="preserve"> (see details in Supplementary material). The application of this </w:t>
      </w:r>
      <w:r w:rsidR="0005274F">
        <w:rPr>
          <w:sz w:val="22"/>
          <w:szCs w:val="22"/>
          <w:lang w:val="en-US"/>
        </w:rPr>
        <w:t xml:space="preserve">approach </w:t>
      </w:r>
      <w:r>
        <w:rPr>
          <w:sz w:val="22"/>
          <w:szCs w:val="22"/>
          <w:lang w:val="en-US"/>
        </w:rPr>
        <w:t xml:space="preserve">allowed the resolution of the chromatographic elution profiles of the metabolites present in every zebrafish embryo sample as well as of their corresponding mass spectra </w:t>
      </w:r>
      <w:r>
        <w:rPr>
          <w:sz w:val="22"/>
          <w:szCs w:val="22"/>
        </w:rPr>
        <w:fldChar w:fldCharType="begin">
          <w:fldData xml:space="preserve">PEVuZE5vdGU+PENpdGU+PEF1dGhvcj5GYXJyw6lzPC9BdXRob3I+PFllYXI+MjAxNTwvWWVhcj48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</w:fldData>
        </w:fldChar>
      </w:r>
      <w:r w:rsidR="00031F44" w:rsidRPr="0008611D">
        <w:rPr>
          <w:sz w:val="22"/>
          <w:szCs w:val="22"/>
          <w:lang w:val="en-US"/>
        </w:rPr>
        <w:instrText xml:space="preserve"> ADDIN EN.CITE </w:instrText>
      </w:r>
      <w:r w:rsidR="00031F44">
        <w:rPr>
          <w:sz w:val="22"/>
          <w:szCs w:val="22"/>
        </w:rPr>
        <w:fldChar w:fldCharType="begin">
          <w:fldData xml:space="preserve">PEVuZE5vdGU+PENpdGU+PEF1dGhvcj5GYXJyw6lzPC9BdXRob3I+PFllYXI+MjAxNTwvWWVhcj48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</w:fldData>
        </w:fldChar>
      </w:r>
      <w:r w:rsidR="00031F44" w:rsidRPr="0008611D">
        <w:rPr>
          <w:sz w:val="22"/>
          <w:szCs w:val="22"/>
          <w:lang w:val="en-US"/>
        </w:rPr>
        <w:instrText xml:space="preserve"> ADDIN EN.CITE.DATA </w:instrText>
      </w:r>
      <w:r w:rsidR="00031F44">
        <w:rPr>
          <w:sz w:val="22"/>
          <w:szCs w:val="22"/>
        </w:rPr>
      </w:r>
      <w:r w:rsidR="00031F44">
        <w:rPr>
          <w:sz w:val="22"/>
          <w:szCs w:val="22"/>
        </w:rPr>
        <w:fldChar w:fldCharType="end"/>
      </w:r>
      <w:r>
        <w:rPr>
          <w:sz w:val="22"/>
          <w:szCs w:val="22"/>
        </w:rPr>
      </w:r>
      <w:r>
        <w:rPr>
          <w:sz w:val="22"/>
          <w:szCs w:val="22"/>
        </w:rPr>
        <w:fldChar w:fldCharType="separate"/>
      </w:r>
      <w:r w:rsidR="00693560" w:rsidRPr="00693560">
        <w:rPr>
          <w:noProof/>
          <w:sz w:val="22"/>
          <w:szCs w:val="22"/>
          <w:lang w:val="en-US"/>
        </w:rPr>
        <w:t>[55,52]</w:t>
      </w:r>
      <w:r>
        <w:rPr>
          <w:sz w:val="22"/>
          <w:szCs w:val="22"/>
        </w:rPr>
        <w:fldChar w:fldCharType="end"/>
      </w:r>
      <w:r>
        <w:rPr>
          <w:sz w:val="22"/>
          <w:szCs w:val="22"/>
          <w:lang w:val="en-US"/>
        </w:rPr>
        <w:t>. Prior to MCR-ALS analysis, blank samples were employed to estimate the noise threshold used as a low filter in the MinMax algorithm</w:t>
      </w:r>
      <w:r w:rsidR="00D30C8D">
        <w:rPr>
          <w:sz w:val="22"/>
          <w:szCs w:val="22"/>
          <w:lang w:val="en-US"/>
        </w:rPr>
        <w:t xml:space="preserve"> </w:t>
      </w:r>
      <w:r>
        <w:rPr>
          <w:sz w:val="22"/>
          <w:szCs w:val="22"/>
        </w:rPr>
        <w:fldChar w:fldCharType="begin">
          <w:fldData xml:space="preserve">PEVuZE5vdGU+PENpdGU+PEF1dGhvcj5PcnRpei1WaWxsYW51ZXZhPC9BdXRob3I+PFllYXI+MjAx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</w:fldData>
        </w:fldChar>
      </w:r>
      <w:r w:rsidR="00031F44" w:rsidRPr="0008611D">
        <w:rPr>
          <w:sz w:val="22"/>
          <w:szCs w:val="22"/>
          <w:lang w:val="en-US"/>
        </w:rPr>
        <w:instrText xml:space="preserve"> ADDIN EN.CITE </w:instrText>
      </w:r>
      <w:r w:rsidR="00031F44">
        <w:rPr>
          <w:sz w:val="22"/>
          <w:szCs w:val="22"/>
        </w:rPr>
        <w:fldChar w:fldCharType="begin">
          <w:fldData xml:space="preserve">PEVuZE5vdGU+PENpdGU+PEF1dGhvcj5PcnRpei1WaWxsYW51ZXZhPC9BdXRob3I+PFllYXI+MjAx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</w:fldData>
        </w:fldChar>
      </w:r>
      <w:r w:rsidR="00031F44" w:rsidRPr="0008611D">
        <w:rPr>
          <w:sz w:val="22"/>
          <w:szCs w:val="22"/>
          <w:lang w:val="en-US"/>
        </w:rPr>
        <w:instrText xml:space="preserve"> ADDIN EN.CITE.DATA </w:instrText>
      </w:r>
      <w:r w:rsidR="00031F44">
        <w:rPr>
          <w:sz w:val="22"/>
          <w:szCs w:val="22"/>
        </w:rPr>
      </w:r>
      <w:r w:rsidR="00031F44">
        <w:rPr>
          <w:sz w:val="22"/>
          <w:szCs w:val="22"/>
        </w:rPr>
        <w:fldChar w:fldCharType="end"/>
      </w:r>
      <w:r>
        <w:rPr>
          <w:sz w:val="22"/>
          <w:szCs w:val="22"/>
        </w:rPr>
      </w:r>
      <w:r>
        <w:rPr>
          <w:sz w:val="22"/>
          <w:szCs w:val="22"/>
        </w:rPr>
        <w:fldChar w:fldCharType="separate"/>
      </w:r>
      <w:r w:rsidR="00693560" w:rsidRPr="00693560">
        <w:rPr>
          <w:noProof/>
          <w:sz w:val="22"/>
          <w:szCs w:val="22"/>
          <w:lang w:val="en-US"/>
        </w:rPr>
        <w:t>[52]</w:t>
      </w:r>
      <w:r>
        <w:rPr>
          <w:sz w:val="22"/>
          <w:szCs w:val="22"/>
        </w:rPr>
        <w:fldChar w:fldCharType="end"/>
      </w:r>
      <w:r>
        <w:rPr>
          <w:sz w:val="22"/>
          <w:szCs w:val="22"/>
          <w:lang w:val="en-US"/>
        </w:rPr>
        <w:t xml:space="preserve">, used for peak normalization (see Supplementary material, MCR-ALS section). </w:t>
      </w:r>
      <w:r w:rsidR="004F19A6">
        <w:rPr>
          <w:sz w:val="22"/>
          <w:szCs w:val="22"/>
          <w:lang w:val="en-US"/>
        </w:rPr>
        <w:t>T</w:t>
      </w:r>
      <w:r w:rsidR="0005274F">
        <w:rPr>
          <w:sz w:val="22"/>
          <w:szCs w:val="22"/>
          <w:lang w:val="en-US"/>
        </w:rPr>
        <w:t>he t</w:t>
      </w:r>
      <w:r>
        <w:rPr>
          <w:sz w:val="22"/>
          <w:szCs w:val="22"/>
          <w:lang w:val="en-US"/>
        </w:rPr>
        <w:t xml:space="preserve">hreshold was set at 1e2 for negative ionization and 2e3 for positive ionization. The intensity scale of every chromatogram was also normalized dividing by the area of PIPES (IS2). </w:t>
      </w:r>
    </w:p>
    <w:p w14:paraId="56BC9CE7" w14:textId="768DF277" w:rsidR="009A32D9" w:rsidRPr="00CB0F5B" w:rsidRDefault="00C54DF6">
      <w:pPr>
        <w:pStyle w:val="svarticle"/>
        <w:spacing w:line="480" w:lineRule="auto"/>
        <w:jc w:val="both"/>
        <w:rPr>
          <w:sz w:val="22"/>
          <w:szCs w:val="22"/>
          <w:lang w:val="en-US"/>
        </w:rPr>
      </w:pPr>
      <w:r>
        <w:rPr>
          <w:sz w:val="22"/>
          <w:szCs w:val="22"/>
          <w:lang w:val="en-US"/>
        </w:rPr>
        <w:t xml:space="preserve">After applying MCR-ALS, the significance of the concentration changes upon BPA treatment of resolved elution profiles (detected metabolites) in the different zebrafish embryo samples was assessed using statistical tests. With this aim, the chromatographic peak areas of the resolved metabolites by MCR-ALS were calculated. The obtained peak area values from MassHunter software were normalized by the peak area of the IS2 (PIPES), for each sample. Then, changes in the normalized peak areas of control and exposed samples for each metabolite were individually evaluated applying one-way ANOVA, considering exposure level as a factor, and correcting </w:t>
      </w:r>
      <w:r>
        <w:rPr>
          <w:i/>
          <w:iCs/>
          <w:sz w:val="22"/>
          <w:szCs w:val="22"/>
          <w:lang w:val="en-US"/>
        </w:rPr>
        <w:t>p</w:t>
      </w:r>
      <w:r>
        <w:rPr>
          <w:sz w:val="22"/>
          <w:szCs w:val="22"/>
          <w:lang w:val="en-US"/>
        </w:rPr>
        <w:t xml:space="preserve">-values according to the Benjamini-Hochberg multiple comparison testing procedure </w:t>
      </w:r>
      <w:r>
        <w:rPr>
          <w:sz w:val="22"/>
          <w:szCs w:val="22"/>
        </w:rPr>
        <w:fldChar w:fldCharType="begin"/>
      </w:r>
      <w:r w:rsidR="00693560" w:rsidRPr="0008611D">
        <w:rPr>
          <w:sz w:val="22"/>
          <w:szCs w:val="22"/>
          <w:lang w:val="en-US"/>
        </w:rPr>
        <w:instrText xml:space="preserve"> ADDIN EN.CITE &lt;EndNote&gt;&lt;Cite&gt;&lt;Author&gt;Benjamini&lt;/Author&gt;&lt;Year&gt;1995&lt;/Year&gt;&lt;RecNum&gt;176&lt;/RecNum&gt;&lt;DisplayText&gt;[56]&lt;/DisplayText&gt;&lt;record&gt;&lt;rec-number&gt;176&lt;/rec-number&gt;&lt;foreign-keys&gt;&lt;key app="EN" db-id="szfddefeoswr29eptpwx0vvd2zpxw0rtfazs" timestamp="1483009814"&gt;176&lt;/key&gt;&lt;/foreign-keys&gt;&lt;ref-type name="Journal Article"&gt;17&lt;/ref-type&gt;&lt;contributors&gt;&lt;authors&gt;&lt;author&gt;Benjamini, Yoav&lt;/author&gt;&lt;author&gt;Hochberg, Yosef&lt;/author&gt;&lt;/authors&gt;&lt;/contributors&gt;&lt;titles&gt;&lt;title&gt;Controlling the False Discovery Rate: A Practical and Powerful Approach to Multiple Testing&lt;/title&gt;&lt;secondary-title&gt;Journal of the Royal Statistical Society. Series B (Methodological)&lt;/secondary-title&gt;&lt;/titles&gt;&lt;periodical&gt;&lt;full-title&gt;Journal of the Royal Statistical Society. Series B (Methodological)&lt;/full-title&gt;&lt;/periodical&gt;&lt;pages&gt;289-300&lt;/pages&gt;&lt;volume&gt;57&lt;/volume&gt;&lt;number&gt;1&lt;/number&gt;&lt;dates&gt;&lt;year&gt;1995&lt;/year&gt;&lt;/dates&gt;&lt;publisher&gt;[Royal Statistical Society, Wiley]&lt;/publisher&gt;&lt;isbn&gt;00359246&lt;/isbn&gt;&lt;urls&gt;&lt;related-urls&gt;&lt;url&gt;http://www.jstor.org/stable/2346101&lt;/url&gt;&lt;/related-urls&gt;&lt;/urls&gt;&lt;custom1&gt;Full publication date: 1995&lt;/custom1&gt;&lt;/record&gt;&lt;/Cite&gt;&lt;/EndNote&gt;</w:instrText>
      </w:r>
      <w:r>
        <w:rPr>
          <w:sz w:val="22"/>
          <w:szCs w:val="22"/>
        </w:rPr>
        <w:fldChar w:fldCharType="separate"/>
      </w:r>
      <w:r w:rsidR="00693560" w:rsidRPr="00693560">
        <w:rPr>
          <w:noProof/>
          <w:sz w:val="22"/>
          <w:szCs w:val="22"/>
          <w:lang w:val="en-US"/>
        </w:rPr>
        <w:t>[56]</w:t>
      </w:r>
      <w:r>
        <w:rPr>
          <w:sz w:val="22"/>
          <w:szCs w:val="22"/>
        </w:rPr>
        <w:fldChar w:fldCharType="end"/>
      </w:r>
      <w:r w:rsidR="00D30C8D" w:rsidRPr="00CB0F5B">
        <w:rPr>
          <w:sz w:val="22"/>
          <w:szCs w:val="22"/>
          <w:lang w:val="en-US"/>
        </w:rPr>
        <w:t>.</w:t>
      </w:r>
      <w:r>
        <w:rPr>
          <w:sz w:val="22"/>
          <w:szCs w:val="22"/>
          <w:lang w:val="en-US"/>
        </w:rPr>
        <w:t xml:space="preserve"> Metabolites with an adjusted </w:t>
      </w:r>
      <w:r>
        <w:rPr>
          <w:i/>
          <w:iCs/>
          <w:sz w:val="22"/>
          <w:szCs w:val="22"/>
          <w:lang w:val="en-US"/>
        </w:rPr>
        <w:t>p</w:t>
      </w:r>
      <w:r>
        <w:rPr>
          <w:sz w:val="22"/>
          <w:szCs w:val="22"/>
          <w:lang w:val="en-US"/>
        </w:rPr>
        <w:t xml:space="preserve">-value lower than 0.05 were selected as possible markers of the investigated BPA exposure effects and considered for further analysis. These multiple comparison tests were performed using MATLAB Statistics and Machine Learning Toolbox™ and Benjamini-Hochberg FDR function described in </w:t>
      </w:r>
      <w:r>
        <w:rPr>
          <w:sz w:val="22"/>
          <w:szCs w:val="22"/>
        </w:rPr>
        <w:fldChar w:fldCharType="begin"/>
      </w:r>
      <w:r w:rsidR="00693560" w:rsidRPr="0008611D">
        <w:rPr>
          <w:sz w:val="22"/>
          <w:szCs w:val="22"/>
          <w:lang w:val="en-US"/>
        </w:rPr>
        <w:instrText xml:space="preserve"> ADDIN EN.CITE &lt;EndNote&gt;&lt;Cite&gt;&lt;Author&gt;Groppe&lt;/Author&gt;&lt;Year&gt;2011&lt;/Year&gt;&lt;RecNum&gt;177&lt;/RecNum&gt;&lt;DisplayText&gt;[57]&lt;/DisplayText&gt;&lt;record&gt;&lt;rec-number&gt;177&lt;/rec-number&gt;&lt;foreign-keys&gt;&lt;key app="EN" db-id="szfddefeoswr29eptpwx0vvd2zpxw0rtfazs" timestamp="1483022870"&gt;177&lt;/key&gt;&lt;/foreign-keys&gt;&lt;ref-type name="Journal Article"&gt;17&lt;/ref-type&gt;&lt;contributors&gt;&lt;authors&gt;&lt;author&gt;Groppe, David M.&lt;/author&gt;&lt;author&gt;Urbach, Thomas P.&lt;/author&gt;&lt;author&gt;Kutas, Marta&lt;/author&gt;&lt;/authors&gt;&lt;/contributors&gt;&lt;titles&gt;&lt;title&gt;Mass univariate analysis of event-related brain potentials/fields I: A critical tutorial review&lt;/title&gt;&lt;secondary-title&gt;Psychophysiology&lt;/secondary-title&gt;&lt;/titles&gt;&lt;periodical&gt;&lt;full-title&gt;Psychophysiology&lt;/full-title&gt;&lt;/periodical&gt;&lt;pages&gt;1711-1725&lt;/pages&gt;&lt;volume&gt;48&lt;/volume&gt;&lt;number&gt;12&lt;/number&gt;&lt;keywords&gt;&lt;keyword&gt;EEG/ERP&lt;/keyword&gt;&lt;keyword&gt;MEG&lt;/keyword&gt;&lt;keyword&gt;Methods&lt;/keyword&gt;&lt;keyword&gt;False discovery rate&lt;/keyword&gt;&lt;keyword&gt;Permutation test&lt;/keyword&gt;&lt;keyword&gt;Hypothesis testing&lt;/keyword&gt;&lt;/keywords&gt;&lt;dates&gt;&lt;year&gt;2011&lt;/year&gt;&lt;/dates&gt;&lt;publisher&gt;Blackwell Publishing Inc&lt;/publisher&gt;&lt;isbn&gt;1469-8986&lt;/isbn&gt;&lt;urls&gt;&lt;related-urls&gt;&lt;url&gt;http://dx.doi.org/10.1111/j.1469-8986.2011.01273.x&lt;/url&gt;&lt;/related-urls&gt;&lt;/urls&gt;&lt;electronic-resource-num&gt;10.1111/j.1469-8986.2011.01273.x&lt;/electronic-resource-num&gt;&lt;/record&gt;&lt;/Cite&gt;&lt;/EndNote&gt;</w:instrText>
      </w:r>
      <w:r>
        <w:rPr>
          <w:sz w:val="22"/>
          <w:szCs w:val="22"/>
        </w:rPr>
        <w:fldChar w:fldCharType="separate"/>
      </w:r>
      <w:r w:rsidR="00693560" w:rsidRPr="00693560">
        <w:rPr>
          <w:noProof/>
          <w:sz w:val="22"/>
          <w:szCs w:val="22"/>
          <w:lang w:val="en-US"/>
        </w:rPr>
        <w:t>[57]</w:t>
      </w:r>
      <w:r>
        <w:rPr>
          <w:sz w:val="22"/>
          <w:szCs w:val="22"/>
        </w:rPr>
        <w:fldChar w:fldCharType="end"/>
      </w:r>
      <w:r>
        <w:rPr>
          <w:sz w:val="22"/>
          <w:szCs w:val="22"/>
          <w:lang w:val="en-US"/>
        </w:rPr>
        <w:t xml:space="preserve">. Changes in metabolite areas among different groups of samples were also examined by hierarchical cluster analysis (HCA) </w:t>
      </w:r>
      <w:r>
        <w:rPr>
          <w:sz w:val="22"/>
          <w:szCs w:val="22"/>
        </w:rPr>
        <w:fldChar w:fldCharType="begin"/>
      </w:r>
      <w:r w:rsidR="00693560" w:rsidRPr="0008611D">
        <w:rPr>
          <w:sz w:val="22"/>
          <w:szCs w:val="22"/>
          <w:lang w:val="en-US"/>
        </w:rPr>
        <w:instrText xml:space="preserve"> ADDIN EN.CITE &lt;EndNote&gt;&lt;Cite&gt;&lt;Author&gt;Schonlau&lt;/Author&gt;&lt;Year&gt;2004&lt;/Year&gt;&lt;RecNum&gt;90&lt;/RecNum&gt;&lt;DisplayText&gt;[58]&lt;/DisplayText&gt;&lt;record&gt;&lt;rec-number&gt;90&lt;/rec-number&gt;&lt;foreign-keys&gt;&lt;key app="EN" db-id="szfddefeoswr29eptpwx0vvd2zpxw0rtfazs" timestamp="1480505475"&gt;90&lt;/key&gt;&lt;/foreign-keys&gt;&lt;ref-type name="Journal Article"&gt;17&lt;/ref-type&gt;&lt;contributors&gt;&lt;authors&gt;&lt;author&gt;Schonlau, Matthias&lt;/author&gt;&lt;/authors&gt;&lt;/contributors&gt;&lt;titles&gt;&lt;title&gt;Visualizing non-hierarchical and hierarchical cluster analyses with clustergrams&lt;/title&gt;&lt;secondary-title&gt;Computational Statistics&lt;/secondary-title&gt;&lt;/titles&gt;&lt;periodical&gt;&lt;full-title&gt;Computational Statistics&lt;/full-title&gt;&lt;/periodical&gt;&lt;pages&gt;95-111&lt;/pages&gt;&lt;volume&gt;19&lt;/volume&gt;&lt;number&gt;1&lt;/number&gt;&lt;dates&gt;&lt;year&gt;2004&lt;/year&gt;&lt;/dates&gt;&lt;isbn&gt;1613-9658&lt;/isbn&gt;&lt;label&gt;Schonlau2004&lt;/label&gt;&lt;work-type&gt;journal article&lt;/work-type&gt;&lt;urls&gt;&lt;related-urls&gt;&lt;url&gt;http://dx.doi.org/10.1007/BF02915278&lt;/url&gt;&lt;/related-urls&gt;&lt;/urls&gt;&lt;electronic-resource-num&gt;10.1007/bf02915278&lt;/electronic-resource-num&gt;&lt;/record&gt;&lt;/Cite&gt;&lt;Cite&gt;&lt;Author&gt;Schonlau&lt;/Author&gt;&lt;Year&gt;2004&lt;/Year&gt;&lt;RecNum&gt;90&lt;/RecNum&gt;&lt;record&gt;&lt;rec-number&gt;90&lt;/rec-number&gt;&lt;foreign-keys&gt;&lt;key app="EN" db-id="szfddefeoswr29eptpwx0vvd2zpxw0rtfazs" timestamp="1480505475"&gt;90&lt;/key&gt;&lt;/foreign-keys&gt;&lt;ref-type name="Journal Article"&gt;17&lt;/ref-type&gt;&lt;contributors&gt;&lt;authors&gt;&lt;author&gt;Schonlau, Matthias&lt;/author&gt;&lt;/authors&gt;&lt;/contributors&gt;&lt;titles&gt;&lt;title&gt;Visualizing non-hierarchical and hierarchical cluster analyses with clustergrams&lt;/title&gt;&lt;secondary-title&gt;Computational Statistics&lt;/secondary-title&gt;&lt;/titles&gt;&lt;periodical&gt;&lt;full-title&gt;Computational Statistics&lt;/full-title&gt;&lt;/periodical&gt;&lt;pages&gt;95-111&lt;/pages&gt;&lt;volume&gt;19&lt;/volume&gt;&lt;number&gt;1&lt;/number&gt;&lt;dates&gt;&lt;year&gt;2004&lt;/year&gt;&lt;/dates&gt;&lt;isbn&gt;1613-9658&lt;/isbn&gt;&lt;label&gt;Schonlau2004&lt;/label&gt;&lt;work-type&gt;journal article&lt;/work-type&gt;&lt;urls&gt;&lt;related-urls&gt;&lt;url&gt;http://dx.doi.org/10.1007/BF02915278&lt;/url&gt;&lt;/related-urls&gt;&lt;/urls&gt;&lt;electronic-resource-num&gt;10.1007/bf02915278&lt;/electronic-resource-num&gt;&lt;/record&gt;&lt;/Cite&gt;&lt;/EndNote&gt;</w:instrText>
      </w:r>
      <w:r>
        <w:rPr>
          <w:sz w:val="22"/>
          <w:szCs w:val="22"/>
        </w:rPr>
        <w:fldChar w:fldCharType="separate"/>
      </w:r>
      <w:r w:rsidR="00693560" w:rsidRPr="00693560">
        <w:rPr>
          <w:noProof/>
          <w:sz w:val="22"/>
          <w:szCs w:val="22"/>
          <w:lang w:val="en-US"/>
        </w:rPr>
        <w:t>[58]</w:t>
      </w:r>
      <w:r>
        <w:rPr>
          <w:sz w:val="22"/>
          <w:szCs w:val="22"/>
        </w:rPr>
        <w:fldChar w:fldCharType="end"/>
      </w:r>
      <w:r w:rsidR="00D30C8D" w:rsidRPr="00CB0F5B">
        <w:rPr>
          <w:sz w:val="22"/>
          <w:szCs w:val="22"/>
          <w:lang w:val="en-US"/>
        </w:rPr>
        <w:t xml:space="preserve"> </w:t>
      </w:r>
      <w:r>
        <w:rPr>
          <w:sz w:val="22"/>
          <w:szCs w:val="22"/>
          <w:lang w:val="en-US"/>
        </w:rPr>
        <w:t xml:space="preserve">combined with the heatmap display of the auto-scaled metabolite concentrations in order to show groups (clusters) of metabolites with similar behavior after BPA exposure. </w:t>
      </w:r>
    </w:p>
    <w:p w14:paraId="1CDC288E" w14:textId="026B8F20" w:rsidR="009A32D9" w:rsidRPr="00CB0F5B" w:rsidRDefault="00C54DF6">
      <w:pPr>
        <w:pStyle w:val="svarticle"/>
        <w:spacing w:line="480" w:lineRule="auto"/>
        <w:jc w:val="both"/>
        <w:rPr>
          <w:sz w:val="22"/>
          <w:szCs w:val="22"/>
          <w:lang w:val="en-US"/>
        </w:rPr>
      </w:pPr>
      <w:r>
        <w:rPr>
          <w:sz w:val="22"/>
          <w:szCs w:val="22"/>
          <w:lang w:val="en-US"/>
        </w:rPr>
        <w:lastRenderedPageBreak/>
        <w:t xml:space="preserve">Only the metabolites that showed a statistically significant difference between means of groups were selected as potential markers of BPA exposure and were tentatively identified. This identification was based on the comparison of the accurate molecular mass measured by LC-MS with the corresponding values found in online database resources, such as METLIN Metabolite Database </w:t>
      </w:r>
      <w:r>
        <w:rPr>
          <w:sz w:val="22"/>
          <w:szCs w:val="22"/>
        </w:rPr>
        <w:fldChar w:fldCharType="begin">
          <w:fldData xml:space="preserve">PEVuZE5vdGU+PENpdGU+PEF1dGhvcj5TbWl0aDwvQXV0aG9yPjxZZWFyPjIwMDU8L1llYXI+PFJl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==
</w:fldData>
        </w:fldChar>
      </w:r>
      <w:r w:rsidR="00693560" w:rsidRPr="0008611D">
        <w:rPr>
          <w:sz w:val="22"/>
          <w:szCs w:val="22"/>
          <w:lang w:val="en-US"/>
        </w:rPr>
        <w:instrText xml:space="preserve"> ADDIN EN.CITE </w:instrText>
      </w:r>
      <w:r w:rsidR="00693560">
        <w:rPr>
          <w:sz w:val="22"/>
          <w:szCs w:val="22"/>
        </w:rPr>
        <w:fldChar w:fldCharType="begin">
          <w:fldData xml:space="preserve">PEVuZE5vdGU+PENpdGU+PEF1dGhvcj5TbWl0aDwvQXV0aG9yPjxZZWFyPjIwMDU8L1llYXI+PFJl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==
</w:fldData>
        </w:fldChar>
      </w:r>
      <w:r w:rsidR="00693560" w:rsidRPr="0008611D">
        <w:rPr>
          <w:sz w:val="22"/>
          <w:szCs w:val="22"/>
          <w:lang w:val="en-US"/>
        </w:rPr>
        <w:instrText xml:space="preserve"> ADDIN EN.CITE.DATA </w:instrText>
      </w:r>
      <w:r w:rsidR="00693560">
        <w:rPr>
          <w:sz w:val="22"/>
          <w:szCs w:val="22"/>
        </w:rPr>
      </w:r>
      <w:r w:rsidR="00693560">
        <w:rPr>
          <w:sz w:val="22"/>
          <w:szCs w:val="22"/>
        </w:rPr>
        <w:fldChar w:fldCharType="end"/>
      </w:r>
      <w:r>
        <w:rPr>
          <w:sz w:val="22"/>
          <w:szCs w:val="22"/>
        </w:rPr>
      </w:r>
      <w:r>
        <w:rPr>
          <w:sz w:val="22"/>
          <w:szCs w:val="22"/>
        </w:rPr>
        <w:fldChar w:fldCharType="separate"/>
      </w:r>
      <w:r w:rsidR="00693560" w:rsidRPr="00693560">
        <w:rPr>
          <w:noProof/>
          <w:sz w:val="22"/>
          <w:szCs w:val="22"/>
          <w:lang w:val="en-US"/>
        </w:rPr>
        <w:t>[59]</w:t>
      </w:r>
      <w:r>
        <w:rPr>
          <w:sz w:val="22"/>
          <w:szCs w:val="22"/>
        </w:rPr>
        <w:fldChar w:fldCharType="end"/>
      </w:r>
      <w:r>
        <w:rPr>
          <w:sz w:val="22"/>
          <w:szCs w:val="22"/>
          <w:lang w:val="en-US"/>
        </w:rPr>
        <w:t xml:space="preserve">, Human Metabolome Database </w:t>
      </w:r>
      <w:r>
        <w:rPr>
          <w:sz w:val="22"/>
          <w:szCs w:val="22"/>
        </w:rPr>
        <w:fldChar w:fldCharType="begin">
          <w:fldData xml:space="preserve">PEVuZE5vdGU+PENpdGU+PEF1dGhvcj5XaXNoYXJ0PC9BdXRob3I+PFllYXI+MjAwNzwvWWVhcj48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</w:fldData>
        </w:fldChar>
      </w:r>
      <w:r w:rsidR="00693560" w:rsidRPr="0008611D">
        <w:rPr>
          <w:sz w:val="22"/>
          <w:szCs w:val="22"/>
          <w:lang w:val="en-US"/>
        </w:rPr>
        <w:instrText xml:space="preserve"> ADDIN EN.CITE </w:instrText>
      </w:r>
      <w:r w:rsidR="00693560">
        <w:rPr>
          <w:sz w:val="22"/>
          <w:szCs w:val="22"/>
        </w:rPr>
        <w:fldChar w:fldCharType="begin">
          <w:fldData xml:space="preserve">PEVuZE5vdGU+PENpdGU+PEF1dGhvcj5XaXNoYXJ0PC9BdXRob3I+PFllYXI+MjAwNzwvWWVhcj48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</w:fldData>
        </w:fldChar>
      </w:r>
      <w:r w:rsidR="00693560" w:rsidRPr="0008611D">
        <w:rPr>
          <w:sz w:val="22"/>
          <w:szCs w:val="22"/>
          <w:lang w:val="en-US"/>
        </w:rPr>
        <w:instrText xml:space="preserve"> ADDIN EN.CITE.DATA </w:instrText>
      </w:r>
      <w:r w:rsidR="00693560">
        <w:rPr>
          <w:sz w:val="22"/>
          <w:szCs w:val="22"/>
        </w:rPr>
      </w:r>
      <w:r w:rsidR="00693560">
        <w:rPr>
          <w:sz w:val="22"/>
          <w:szCs w:val="22"/>
        </w:rPr>
        <w:fldChar w:fldCharType="end"/>
      </w:r>
      <w:r>
        <w:rPr>
          <w:sz w:val="22"/>
          <w:szCs w:val="22"/>
        </w:rPr>
      </w:r>
      <w:r>
        <w:rPr>
          <w:sz w:val="22"/>
          <w:szCs w:val="22"/>
        </w:rPr>
        <w:fldChar w:fldCharType="separate"/>
      </w:r>
      <w:r w:rsidR="00693560" w:rsidRPr="00693560">
        <w:rPr>
          <w:noProof/>
          <w:sz w:val="22"/>
          <w:szCs w:val="22"/>
          <w:lang w:val="en-US"/>
        </w:rPr>
        <w:t>[60]</w:t>
      </w:r>
      <w:r>
        <w:rPr>
          <w:sz w:val="22"/>
          <w:szCs w:val="22"/>
        </w:rPr>
        <w:fldChar w:fldCharType="end"/>
      </w:r>
      <w:r>
        <w:rPr>
          <w:sz w:val="22"/>
          <w:szCs w:val="22"/>
          <w:lang w:val="en-US"/>
        </w:rPr>
        <w:t xml:space="preserve"> and MetaCyc database </w:t>
      </w:r>
      <w:r>
        <w:rPr>
          <w:sz w:val="22"/>
          <w:szCs w:val="22"/>
        </w:rPr>
        <w:fldChar w:fldCharType="begin"/>
      </w:r>
      <w:r w:rsidR="00693560" w:rsidRPr="0008611D">
        <w:rPr>
          <w:sz w:val="22"/>
          <w:szCs w:val="22"/>
          <w:lang w:val="en-US"/>
        </w:rPr>
        <w:instrText xml:space="preserve"> ADDIN EN.CITE &lt;EndNote&gt;&lt;Cite&gt;&lt;Author&gt;Caspi&lt;/Author&gt;&lt;Year&gt;2014&lt;/Year&gt;&lt;RecNum&gt;40&lt;/RecNum&gt;&lt;DisplayText&gt;[61]&lt;/DisplayText&gt;&lt;record&gt;&lt;rec-number&gt;40&lt;/rec-number&gt;&lt;foreign-keys&gt;&lt;key app="EN" db-id="szfddefeoswr29eptpwx0vvd2zpxw0rtfazs" timestamp="1479294792"&gt;40&lt;/key&gt;&lt;/foreign-keys&gt;&lt;ref-type name="Journal Article"&gt;17&lt;/ref-type&gt;&lt;contributors&gt;&lt;authors&gt;&lt;author&gt;Caspi, Ron&lt;/author&gt;&lt;author&gt;Altman, Tomer&lt;/author&gt;&lt;author&gt;Billington, Richard&lt;/author&gt;&lt;author&gt;Dreher, Kate&lt;/author&gt;&lt;author&gt;Foerster, Hartmut&lt;/author&gt;&lt;author&gt;Fulcher, Carol A.&lt;/author&gt;&lt;author&gt;Holland, Timothy A.&lt;/author&gt;&lt;author&gt;Keseler, Ingrid M.&lt;/author&gt;&lt;author&gt;Kothari, Anamika&lt;/author&gt;&lt;author&gt;Kubo, Aya&lt;/author&gt;&lt;author&gt;Krummenacker, Markus&lt;/author&gt;&lt;author&gt;Latendresse, Mario&lt;/author&gt;&lt;author&gt;Mueller, Lukas A.&lt;/author&gt;&lt;author&gt;Ong, Quang&lt;/author&gt;&lt;author&gt;Paley, Suzanne&lt;/author&gt;&lt;author&gt;Subhraveti, Pallavi&lt;/author&gt;&lt;author&gt;Weaver, Daniel S.&lt;/author&gt;&lt;author&gt;Weerasinghe, Deepika&lt;/author&gt;&lt;author&gt;Zhang, Peifen&lt;/author&gt;&lt;author&gt;Karp, Peter D.&lt;/author&gt;&lt;/authors&gt;&lt;/contributors&gt;&lt;titles&gt;&lt;title&gt;The MetaCyc database of metabolic pathways and enzymes and the BioCyc collection of Pathway/Genome Databases&lt;/title&gt;&lt;secondary-title&gt;Nucleic Acids Research&lt;/secondary-title&gt;&lt;/titles&gt;&lt;periodical&gt;&lt;full-title&gt;Nucleic Acids Research&lt;/full-title&gt;&lt;/periodical&gt;&lt;pages&gt;D459-D471&lt;/pages&gt;&lt;volume&gt;42&lt;/volume&gt;&lt;number&gt;D1&lt;/number&gt;&lt;dates&gt;&lt;year&gt;2014&lt;/year&gt;&lt;pub-dates&gt;&lt;date&gt;January 1, 2014&lt;/date&gt;&lt;/pub-dates&gt;&lt;/dates&gt;&lt;urls&gt;&lt;related-urls&gt;&lt;url&gt;http://nar.oxfordjournals.org/content/42/D1/D459.abstract&lt;/url&gt;&lt;/related-urls&gt;&lt;/urls&gt;&lt;electronic-resource-num&gt;10.1093/nar/gkt1103&lt;/electronic-resource-num&gt;&lt;/record&gt;&lt;/Cite&gt;&lt;/EndNote&gt;</w:instrText>
      </w:r>
      <w:r>
        <w:rPr>
          <w:sz w:val="22"/>
          <w:szCs w:val="22"/>
        </w:rPr>
        <w:fldChar w:fldCharType="separate"/>
      </w:r>
      <w:r w:rsidR="00693560" w:rsidRPr="00693560">
        <w:rPr>
          <w:noProof/>
          <w:sz w:val="22"/>
          <w:szCs w:val="22"/>
          <w:lang w:val="en-US"/>
        </w:rPr>
        <w:t>[61]</w:t>
      </w:r>
      <w:r>
        <w:rPr>
          <w:sz w:val="22"/>
          <w:szCs w:val="22"/>
        </w:rPr>
        <w:fldChar w:fldCharType="end"/>
      </w:r>
      <w:r>
        <w:rPr>
          <w:sz w:val="22"/>
          <w:szCs w:val="22"/>
          <w:lang w:val="en-US"/>
        </w:rPr>
        <w:t xml:space="preserve">. </w:t>
      </w:r>
    </w:p>
    <w:p w14:paraId="450C92DF"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i/>
          <w:iCs/>
        </w:rPr>
        <w:t>2.5.2. RNA sequencing data analysis</w:t>
      </w:r>
    </w:p>
    <w:p w14:paraId="0E6B5333" w14:textId="17D42038" w:rsidR="009A32D9" w:rsidRDefault="00C54DF6">
      <w:pPr>
        <w:pStyle w:val="Body"/>
        <w:spacing w:line="480" w:lineRule="auto"/>
        <w:jc w:val="both"/>
        <w:rPr>
          <w:rFonts w:ascii="Arial" w:eastAsia="Arial" w:hAnsi="Arial" w:cs="Arial"/>
          <w:sz w:val="26"/>
          <w:szCs w:val="26"/>
        </w:rPr>
      </w:pPr>
      <w:r>
        <w:rPr>
          <w:rFonts w:ascii="Times New Roman" w:hAnsi="Times New Roman"/>
        </w:rPr>
        <w:t xml:space="preserve">RNA-Seq reads were aligned to the </w:t>
      </w:r>
      <w:r>
        <w:rPr>
          <w:rFonts w:ascii="Times New Roman" w:hAnsi="Times New Roman"/>
          <w:i/>
          <w:iCs/>
        </w:rPr>
        <w:t>D. rerio</w:t>
      </w:r>
      <w:r>
        <w:rPr>
          <w:rFonts w:ascii="Times New Roman" w:hAnsi="Times New Roman"/>
        </w:rPr>
        <w:t xml:space="preserve"> reference genome (GRCz10) using STAR version 2.5.1b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&lt;EndNote&gt;&lt;Cite&gt;&lt;Author&gt;Dobin&lt;/Author&gt;&lt;Year&gt;2012&lt;/Year&gt;&lt;RecNum&gt;41&lt;/RecNum&gt;&lt;DisplayText&gt;[62]&lt;/DisplayText&gt;&lt;record&gt;&lt;rec-number&gt;41&lt;/rec-number&gt;&lt;foreign-keys&gt;&lt;key app="EN" db-id="szfddefeoswr29eptpwx0vvd2zpxw0rtfazs" timestamp="1479838449"&gt;41&lt;/key&gt;&lt;/foreign-keys&gt;&lt;ref-type name="Journal Article"&gt;17&lt;/ref-type&gt;&lt;contributors&gt;&lt;authors&gt;&lt;author&gt;Dobin, Alexander&lt;/author&gt;&lt;author&gt;Davis, Carrie A.&lt;/author&gt;&lt;author&gt;Schlesinger, Felix&lt;/author&gt;&lt;author&gt;Drenkow, Jorg&lt;/author&gt;&lt;author&gt;Zaleski, Chris&lt;/author&gt;&lt;author&gt;Jha, Sonali&lt;/author&gt;&lt;author&gt;Batut, Philippe&lt;/author&gt;&lt;author&gt;Chaisson, Mark&lt;/author&gt;&lt;author&gt;Gingeras, Thomas R.&lt;/author&gt;&lt;/authors&gt;&lt;/contributors&gt;&lt;titles&gt;&lt;title&gt;STAR: ultrafast universal RNA-seq aligner&lt;/title&gt;&lt;secondary-title&gt;Bioinformatics&lt;/secondary-title&gt;&lt;/titles&gt;&lt;periodical&gt;&lt;full-title&gt;Bioinformatics&lt;/full-title&gt;&lt;/periodical&gt;&lt;pages&gt;15-21&lt;/pages&gt;&lt;volume&gt;29&lt;/volume&gt;&lt;number&gt;1&lt;/number&gt;&lt;dates&gt;&lt;year&gt;2012&lt;/year&gt;&lt;/dates&gt;&lt;isbn&gt;1367-4803&lt;/isbn&gt;&lt;urls&gt;&lt;related-urls&gt;&lt;url&gt;http://dx.doi.org/10.1093/bioinformatics/bts635&lt;/url&gt;&lt;/related-urls&gt;&lt;/urls&gt;&lt;electronic-resource-num&gt;10.1093/bioinformatics/bts635&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[62]</w:t>
      </w:r>
      <w:r>
        <w:rPr>
          <w:rFonts w:ascii="Times New Roman" w:eastAsia="Times New Roman" w:hAnsi="Times New Roman" w:cs="Times New Roman"/>
        </w:rPr>
        <w:fldChar w:fldCharType="end"/>
      </w:r>
      <w:r>
        <w:rPr>
          <w:rFonts w:ascii="Times New Roman" w:hAnsi="Times New Roman"/>
        </w:rPr>
        <w:t xml:space="preserve">. Genes annotated in GRCz10.84 were quantified using RSEM version 1.2.28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&lt;EndNote&gt;&lt;Cite&gt;&lt;Author&gt;Li&lt;/Author&gt;&lt;Year&gt;2011&lt;/Year&gt;&lt;RecNum&gt;85&lt;/RecNum&gt;&lt;DisplayText&gt;[63]&lt;/DisplayText&gt;&lt;record&gt;&lt;rec-number&gt;85&lt;/rec-number&gt;&lt;foreign-keys&gt;&lt;key app="EN" db-id="szfddefeoswr29eptpwx0vvd2zpxw0rtfazs" timestamp="1479838601"&gt;85&lt;/key&gt;&lt;/foreign-keys&gt;&lt;ref-type name="Journal Article"&gt;17&lt;/ref-type&gt;&lt;contributors&gt;&lt;authors&gt;&lt;author&gt;Li, Bo&lt;/author&gt;&lt;author&gt;Dewey, Colin N.&lt;/author&gt;&lt;/authors&gt;&lt;/contributors&gt;&lt;titles&gt;&lt;title&gt;RSEM: accurate transcript quantification from RNA-Seq data with or without a reference genome&lt;/title&gt;&lt;secondary-title&gt;BMC Bioinformatics&lt;/secondary-title&gt;&lt;/titles&gt;&lt;periodical&gt;&lt;full-title&gt;BMC Bioinformatics&lt;/full-title&gt;&lt;/periodical&gt;&lt;pages&gt;323&lt;/pages&gt;&lt;volume&gt;12&lt;/volume&gt;&lt;number&gt;1&lt;/number&gt;&lt;dates&gt;&lt;year&gt;2011&lt;/year&gt;&lt;/dates&gt;&lt;isbn&gt;1471-2105&lt;/isbn&gt;&lt;label&gt;Li2011&lt;/label&gt;&lt;work-type&gt;journal article&lt;/work-type&gt;&lt;urls&gt;&lt;related-urls&gt;&lt;url&gt;http://dx.doi.org/10.1186/1471-2105-12-323&lt;/url&gt;&lt;/related-urls&gt;&lt;/urls&gt;&lt;electronic-resource-num&gt;10.1186/1471-2105-12-323&lt;/electronic-resource-num&gt;&lt;/record&gt;&lt;/Cite&gt;&lt;Cite&gt;&lt;Author&gt;Li&lt;/Author&gt;&lt;Year&gt;2011&lt;/Year&gt;&lt;RecNum&gt;85&lt;/RecNum&gt;&lt;record&gt;&lt;rec-number&gt;85&lt;/rec-number&gt;&lt;foreign-keys&gt;&lt;key app="EN" db-id="szfddefeoswr29eptpwx0vvd2zpxw0rtfazs" timestamp="1479838601"&gt;85&lt;/key&gt;&lt;/foreign-keys&gt;&lt;ref-type name="Journal Article"&gt;17&lt;/ref-type&gt;&lt;contributors&gt;&lt;authors&gt;&lt;author&gt;Li, Bo&lt;/author&gt;&lt;author&gt;Dewey, Colin N.&lt;/author&gt;&lt;/authors&gt;&lt;/contributors&gt;&lt;titles&gt;&lt;title&gt;RSEM: accurate transcript quantification from RNA-Seq data with or without a reference genome&lt;/title&gt;&lt;secondary-title&gt;BMC Bioinformatics&lt;/secondary-title&gt;&lt;/titles&gt;&lt;periodical&gt;&lt;full-title&gt;BMC Bioinformatics&lt;/full-title&gt;&lt;/periodical&gt;&lt;pages&gt;323&lt;/pages&gt;&lt;volume&gt;12&lt;/volume&gt;&lt;number&gt;1&lt;/number&gt;&lt;dates&gt;&lt;year&gt;2011&lt;/year&gt;&lt;/dates&gt;&lt;isbn&gt;1471-2105&lt;/isbn&gt;&lt;label&gt;Li2011&lt;/label&gt;&lt;work-type&gt;journal article&lt;/work-type&gt;&lt;urls&gt;&lt;related-urls&gt;&lt;url&gt;http://dx.doi.org/10.1186/1471-2105-12-323&lt;/url&gt;&lt;/related-urls&gt;&lt;/urls&gt;&lt;electronic-resource-num&gt;10.1186/1471-2105-12-323&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[63]</w:t>
      </w:r>
      <w:r>
        <w:rPr>
          <w:rFonts w:ascii="Times New Roman" w:eastAsia="Times New Roman" w:hAnsi="Times New Roman" w:cs="Times New Roman"/>
        </w:rPr>
        <w:fldChar w:fldCharType="end"/>
      </w:r>
      <w:r>
        <w:rPr>
          <w:rFonts w:ascii="Times New Roman" w:hAnsi="Times New Roman"/>
        </w:rPr>
        <w:t xml:space="preserve"> with default parameters. Differential expression analysis between control and 17.5 μM BPA treatment was performed with the DESeq2 (v.1.10.1) R package with the default Walt test option</w:t>
      </w:r>
      <w:r w:rsidR="00D30C8D" w:rsidRPr="00D30C8D">
        <w:rPr>
          <w:rFonts w:ascii="Times New Roman" w:hAnsi="Times New Roman"/>
        </w:rPr>
        <w:t xml:space="preserve"> </w:t>
      </w:r>
      <w:r w:rsidR="00D30C8D">
        <w:rPr>
          <w:rFonts w:ascii="Times New Roman" w:hAnsi="Times New Roman"/>
        </w:rPr>
        <w:t>that uses a variant of scaling factor normalization based on the assumption that most genes are not differentially expressed</w:t>
      </w:r>
      <w:r>
        <w:rPr>
          <w:rFonts w:ascii="Times New Roman" w:hAnsi="Times New Roman"/>
        </w:rPr>
        <w:t xml:space="preserve"> </w:t>
      </w:r>
      <w:r>
        <w:rPr>
          <w:rFonts w:ascii="Times New Roman" w:eastAsia="Times New Roman" w:hAnsi="Times New Roman" w:cs="Times New Roman"/>
        </w:rPr>
        <w:fldChar w:fldCharType="begin">
          <w:fldData xml:space="preserve">PEVuZE5vdGU+PENpdGU+PEF1dGhvcj5Mb3ZlPC9BdXRob3I+PFllYXI+MjAxNDwvWWVhcj48UmVj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</w:fldData>
        </w:fldChar>
      </w:r>
      <w:r w:rsidR="00693560">
        <w:rPr>
          <w:rFonts w:ascii="Times New Roman" w:eastAsia="Times New Roman" w:hAnsi="Times New Roman" w:cs="Times New Roman"/>
        </w:rPr>
        <w:instrText xml:space="preserve"> ADDIN EN.CITE </w:instrText>
      </w:r>
      <w:r w:rsidR="00693560">
        <w:rPr>
          <w:rFonts w:ascii="Times New Roman" w:eastAsia="Times New Roman" w:hAnsi="Times New Roman" w:cs="Times New Roman"/>
        </w:rPr>
        <w:fldChar w:fldCharType="begin">
          <w:fldData xml:space="preserve">PEVuZE5vdGU+PENpdGU+PEF1dGhvcj5Mb3ZlPC9BdXRob3I+PFllYXI+MjAxNDwvWWVhcj48UmVj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</w:fldData>
        </w:fldChar>
      </w:r>
      <w:r w:rsidR="00693560">
        <w:rPr>
          <w:rFonts w:ascii="Times New Roman" w:eastAsia="Times New Roman" w:hAnsi="Times New Roman" w:cs="Times New Roman"/>
        </w:rPr>
        <w:instrText xml:space="preserve"> ADDIN EN.CITE.DATA </w:instrText>
      </w:r>
      <w:r w:rsidR="00693560">
        <w:rPr>
          <w:rFonts w:ascii="Times New Roman" w:eastAsia="Times New Roman" w:hAnsi="Times New Roman" w:cs="Times New Roman"/>
        </w:rPr>
      </w:r>
      <w:r w:rsidR="00693560">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[64,65]</w:t>
      </w:r>
      <w:r>
        <w:rPr>
          <w:rFonts w:ascii="Times New Roman" w:eastAsia="Times New Roman" w:hAnsi="Times New Roman" w:cs="Times New Roman"/>
        </w:rPr>
        <w:fldChar w:fldCharType="end"/>
      </w:r>
      <w:r>
        <w:rPr>
          <w:rFonts w:ascii="Times New Roman" w:hAnsi="Times New Roman"/>
        </w:rPr>
        <w:t xml:space="preserve">. This normalization is performed dividing each sample by the median of each gene scaling ratio. Variability between replica batches was taken into account in the design matrix. Genes with an adjusted </w:t>
      </w:r>
      <w:r>
        <w:rPr>
          <w:rFonts w:ascii="Times New Roman" w:hAnsi="Times New Roman"/>
          <w:i/>
          <w:iCs/>
        </w:rPr>
        <w:t>p</w:t>
      </w:r>
      <w:r>
        <w:rPr>
          <w:rFonts w:ascii="Times New Roman" w:hAnsi="Times New Roman"/>
        </w:rPr>
        <w:t xml:space="preserve">-value lower than 0.05 (after Walt test with Benjamini-Hochberg multiple comparison testing) were selected for further study. </w:t>
      </w:r>
    </w:p>
    <w:p w14:paraId="46638B5E" w14:textId="77777777" w:rsidR="009A32D9" w:rsidRDefault="00C54DF6">
      <w:pPr>
        <w:pStyle w:val="Body"/>
        <w:spacing w:line="480" w:lineRule="auto"/>
        <w:jc w:val="both"/>
        <w:rPr>
          <w:rFonts w:ascii="Times New Roman" w:eastAsia="Times New Roman" w:hAnsi="Times New Roman" w:cs="Times New Roman"/>
          <w:i/>
          <w:iCs/>
        </w:rPr>
      </w:pPr>
      <w:r>
        <w:rPr>
          <w:rFonts w:ascii="Times New Roman" w:hAnsi="Times New Roman"/>
          <w:i/>
          <w:iCs/>
        </w:rPr>
        <w:t xml:space="preserve">2.5.3. Functional analysis of integrated metabolomic and transcriptomic data </w:t>
      </w:r>
    </w:p>
    <w:p w14:paraId="73E665B2" w14:textId="0B6EC8FC" w:rsidR="009A32D9" w:rsidRPr="00CB0F5B" w:rsidRDefault="00C54DF6">
      <w:pPr>
        <w:pStyle w:val="svarticle"/>
        <w:spacing w:line="480" w:lineRule="auto"/>
        <w:jc w:val="both"/>
        <w:rPr>
          <w:sz w:val="22"/>
          <w:szCs w:val="22"/>
          <w:lang w:val="en-US"/>
        </w:rPr>
      </w:pPr>
      <w:r>
        <w:rPr>
          <w:sz w:val="22"/>
          <w:szCs w:val="22"/>
          <w:lang w:val="en-US"/>
        </w:rPr>
        <w:t>Pathway-based integration of metabolomic and transcriptomic datasets was performed through metabolic pathways’ knowledge defined by KEGG database. The joint list of identified markers from both metabolomic and transcriptomic data was introduced as input data into the KEGG database (</w:t>
      </w:r>
      <w:r>
        <w:rPr>
          <w:i/>
          <w:iCs/>
          <w:sz w:val="22"/>
          <w:szCs w:val="22"/>
          <w:lang w:val="en-US"/>
        </w:rPr>
        <w:t xml:space="preserve">D. rerio </w:t>
      </w:r>
      <w:r>
        <w:rPr>
          <w:sz w:val="22"/>
          <w:szCs w:val="22"/>
          <w:lang w:val="en-US"/>
        </w:rPr>
        <w:t xml:space="preserve">pathway dataset) to investigate common metabolic pathways and mechanisms affected by the BPA treatment. The analysis was limited to pathways related to metabolism (modules dre00001-dre01999). Identified pathways with at least two hits were included in the network analysis, using the reshape2 and igraph packages in R </w:t>
      </w:r>
      <w:r>
        <w:rPr>
          <w:sz w:val="22"/>
          <w:szCs w:val="22"/>
        </w:rPr>
        <w:fldChar w:fldCharType="begin"/>
      </w:r>
      <w:r w:rsidR="00693560" w:rsidRPr="0008611D">
        <w:rPr>
          <w:sz w:val="22"/>
          <w:szCs w:val="22"/>
          <w:lang w:val="en-US"/>
        </w:rPr>
        <w:instrText xml:space="preserve"> ADDIN EN.CITE &lt;EndNote&gt;&lt;Cite&gt;&lt;Author&gt;RCoreTeam&lt;/Author&gt;&lt;Year&gt;2014&lt;/Year&gt;&lt;RecNum&gt;178&lt;/RecNum&gt;&lt;DisplayText&gt;[66]&lt;/DisplayText&gt;&lt;record&gt;&lt;rec-number&gt;178&lt;/rec-number&gt;&lt;foreign-keys&gt;&lt;key app="EN" db-id="szfddefeoswr29eptpwx0vvd2zpxw0rtfazs" timestamp="1483960766"&gt;178&lt;/key&gt;&lt;/foreign-keys&gt;&lt;ref-type name="Book"&gt;6&lt;/ref-type&gt;&lt;contributors&gt;&lt;authors&gt;&lt;author&gt;RCoreTeam&lt;/author&gt;&lt;/authors&gt;&lt;/contributors&gt;&lt;titles&gt;&lt;title&gt;R: A language and environment for statistical computing.&lt;/title&gt;&lt;/titles&gt;&lt;dates&gt;&lt;year&gt;2014&lt;/year&gt;&lt;/dates&gt;&lt;pub-location&gt;Vienna, Austria  &lt;/pub-location&gt;&lt;publisher&gt;R Foundation for Statistical Computing&lt;/publisher&gt;&lt;urls&gt;&lt;/urls&gt;&lt;access-date&gt;http://www.R-project.org/&lt;/access-date&gt;&lt;/record&gt;&lt;/Cite&gt;&lt;/EndNote&gt;</w:instrText>
      </w:r>
      <w:r>
        <w:rPr>
          <w:sz w:val="22"/>
          <w:szCs w:val="22"/>
        </w:rPr>
        <w:fldChar w:fldCharType="separate"/>
      </w:r>
      <w:r w:rsidR="00693560" w:rsidRPr="00693560">
        <w:rPr>
          <w:noProof/>
          <w:sz w:val="22"/>
          <w:szCs w:val="22"/>
          <w:lang w:val="en-US"/>
        </w:rPr>
        <w:t>[66]</w:t>
      </w:r>
      <w:r>
        <w:rPr>
          <w:sz w:val="22"/>
          <w:szCs w:val="22"/>
        </w:rPr>
        <w:fldChar w:fldCharType="end"/>
      </w:r>
      <w:r>
        <w:rPr>
          <w:sz w:val="22"/>
          <w:szCs w:val="22"/>
          <w:shd w:val="clear" w:color="auto" w:fill="FFFFFF"/>
          <w:lang w:val="en-US"/>
        </w:rPr>
        <w:t xml:space="preserve">. Bipartite graphs were drawn from an incidence table of metabolites (represented as KEGG C-codes) versus genes (represented by their official gene names, ZFIN.org). Any given metabolite was considered linked to a given gene if they share at least one common KEGG pathway. The general pathway dre01100 (Metabolic </w:t>
      </w:r>
      <w:r>
        <w:rPr>
          <w:sz w:val="22"/>
          <w:szCs w:val="22"/>
          <w:shd w:val="clear" w:color="auto" w:fill="FFFFFF"/>
          <w:lang w:val="en-US"/>
        </w:rPr>
        <w:lastRenderedPageBreak/>
        <w:t xml:space="preserve">pathways) was excluded from the analysis as it essentially included all tested biomarkers (see Table S1). </w:t>
      </w:r>
    </w:p>
    <w:p w14:paraId="68D8419E" w14:textId="77777777" w:rsidR="009A32D9" w:rsidRDefault="00C54DF6">
      <w:pPr>
        <w:pStyle w:val="Body"/>
        <w:spacing w:line="480" w:lineRule="auto"/>
        <w:rPr>
          <w:rFonts w:ascii="Times New Roman" w:eastAsia="Times New Roman" w:hAnsi="Times New Roman" w:cs="Times New Roman"/>
          <w:b/>
          <w:bCs/>
        </w:rPr>
      </w:pPr>
      <w:r>
        <w:rPr>
          <w:rFonts w:ascii="Times New Roman" w:hAnsi="Times New Roman"/>
          <w:b/>
          <w:bCs/>
        </w:rPr>
        <w:t>3. Results and discussion</w:t>
      </w:r>
    </w:p>
    <w:p w14:paraId="4B5A303A" w14:textId="77777777" w:rsidR="009A32D9" w:rsidRDefault="00C54DF6">
      <w:pPr>
        <w:pStyle w:val="Body"/>
        <w:spacing w:line="480" w:lineRule="auto"/>
        <w:rPr>
          <w:rFonts w:ascii="Times New Roman" w:eastAsia="Times New Roman" w:hAnsi="Times New Roman" w:cs="Times New Roman"/>
          <w:i/>
          <w:iCs/>
        </w:rPr>
      </w:pPr>
      <w:r>
        <w:rPr>
          <w:rFonts w:ascii="Times New Roman" w:hAnsi="Times New Roman"/>
          <w:i/>
          <w:iCs/>
        </w:rPr>
        <w:t xml:space="preserve">3.1. Metabolomics of BPA exposure </w:t>
      </w:r>
    </w:p>
    <w:p w14:paraId="5DF8F523"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 xml:space="preserve">Preliminary exploration of the TIC data of the 24 embryos extracts (six replicates per condition: control, 4.4 µM BPA, 8.8 µM BPA and 17.5 µM BPA) by PCA allowed detecting general patterns and differentiating the samples according to BPA treatment. Examples of LC-MS chromatograms belonging to the embryos extract in negative and positive ESI (ESI- and ESI+) modes are given in Figure 1A and B, respectively. Chromatograms showed a complex profile with several coeluting compounds in the first 18 minutes. In ESI- data, the second component (PC2) separated the embryo samples in relation to the BPA exposure in the PCA scores plot (Figure 1C), showing noticeable BPA-dose effects. In ESI+ data, PCA also highlights differences in samples in accordance with the BPA exposure when considering the first two components, with control, 4.4 μM and 8.8 μM BPA samples partially overlapped (Figure 1D).  </w:t>
      </w:r>
    </w:p>
    <w:p w14:paraId="32E13847"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Figure 1 near here</w:t>
      </w:r>
    </w:p>
    <w:p w14:paraId="0538B93D" w14:textId="43718214"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 xml:space="preserve">Non-targeted analysis of full scan metabolomics LC-MS raw data is challenging due to the large number of multiple coeluted peaks </w:t>
      </w:r>
      <w:r>
        <w:rPr>
          <w:rFonts w:ascii="Times New Roman" w:eastAsia="Times New Roman" w:hAnsi="Times New Roman" w:cs="Times New Roman"/>
        </w:rPr>
        <w:fldChar w:fldCharType="begin"/>
      </w:r>
      <w:r w:rsidR="00031F44">
        <w:rPr>
          <w:rFonts w:ascii="Times New Roman" w:eastAsia="Times New Roman" w:hAnsi="Times New Roman" w:cs="Times New Roman"/>
        </w:rPr>
        <w:instrText xml:space="preserve"> ADDIN EN.CITE &lt;EndNote&gt;&lt;Cite&gt;&lt;Author&gt;Ortiz-Villanueva&lt;/Author&gt;&lt;Year&gt;2015&lt;/Year&gt;&lt;RecNum&gt;24&lt;/RecNum&gt;&lt;DisplayText&gt;[52]&lt;/DisplayText&gt;&lt;record&gt;&lt;rec-number&gt;24&lt;/rec-number&gt;&lt;foreign-keys&gt;&lt;key app="EN" db-id="szfddefeoswr29eptpwx0vvd2zpxw0rtfazs" timestamp="1441204005"&gt;24&lt;/key&gt;&lt;/foreign-keys&gt;&lt;ref-type name="Journal Article"&gt;17&lt;/ref-type&gt;&lt;contributors&gt;&lt;authors&gt;&lt;author&gt;Ortiz-Villanueva, Elena&lt;/author&gt;&lt;author&gt;Jaumot, Joaquim&lt;/author&gt;&lt;author&gt;Benavente, Fernando&lt;/author&gt;&lt;author&gt;Piña, Benjamín&lt;/author&gt;&lt;author&gt;Sanz-Nebot, Victoria&lt;/author&gt;&lt;author&gt;Tauler, Romà&lt;/author&gt;&lt;/authors&gt;&lt;/contributors&gt;&lt;titles&gt;&lt;title&gt;Combination of CE-MS and advanced chemometric methods for high-throughput metabolic profiling&lt;/title&gt;&lt;secondary-title&gt;Electrophoresis &lt;/secondary-title&gt;&lt;/titles&gt;&lt;periodical&gt;&lt;full-title&gt;ELECTROPHORESIS&lt;/full-title&gt;&lt;/periodical&gt;&lt;pages&gt;2324-2335&lt;/pages&gt;&lt;volume&gt;36&lt;/volume&gt;&lt;number&gt;18&lt;/number&gt;&lt;keywords&gt;&lt;keyword&gt;Capillary electrophoresis-mass spectrometry&lt;/keyword&gt;&lt;keyword&gt;Metabolic profiling&lt;/keyword&gt;&lt;keyword&gt;Multivariate data analyses&lt;/keyword&gt;&lt;keyword&gt;Saccharomyces cerevisiae&lt;/keyword&gt;&lt;keyword&gt;Untargeted analysis&lt;/keyword&gt;&lt;/keywords&gt;&lt;dates&gt;&lt;year&gt;2015&lt;/year&gt;&lt;/dates&gt;&lt;isbn&gt;1522-2683&lt;/isbn&gt;&lt;urls&gt;&lt;related-urls&gt;&lt;url&gt;http://dx.doi.org/10.1002/elps.201500027&lt;/url&gt;&lt;/related-urls&gt;&lt;/urls&gt;&lt;electronic-resource-num&gt;10.1002/elps.201500027&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[52]</w:t>
      </w:r>
      <w:r>
        <w:rPr>
          <w:rFonts w:ascii="Times New Roman" w:eastAsia="Times New Roman" w:hAnsi="Times New Roman" w:cs="Times New Roman"/>
        </w:rPr>
        <w:fldChar w:fldCharType="end"/>
      </w:r>
      <w:r>
        <w:rPr>
          <w:rFonts w:ascii="Times New Roman" w:hAnsi="Times New Roman"/>
        </w:rPr>
        <w:t xml:space="preserve">. To solve this problem and obtain more reliable metabolite profiling, the strategy based on the application of the MCR-ALS method was proposed </w:t>
      </w:r>
      <w:r>
        <w:rPr>
          <w:rFonts w:ascii="Times New Roman" w:eastAsia="Times New Roman" w:hAnsi="Times New Roman" w:cs="Times New Roman"/>
        </w:rPr>
        <w:fldChar w:fldCharType="begin"/>
      </w:r>
      <w:r w:rsidR="00031F44">
        <w:rPr>
          <w:rFonts w:ascii="Times New Roman" w:eastAsia="Times New Roman" w:hAnsi="Times New Roman" w:cs="Times New Roman"/>
        </w:rPr>
        <w:instrText xml:space="preserve"> ADDIN EN.CITE &lt;EndNote&gt;&lt;Cite&gt;&lt;Author&gt;Ortiz-Villanueva&lt;/Author&gt;&lt;Year&gt;2015&lt;/Year&gt;&lt;RecNum&gt;24&lt;/RecNum&gt;&lt;DisplayText&gt;[52]&lt;/DisplayText&gt;&lt;record&gt;&lt;rec-number&gt;24&lt;/rec-number&gt;&lt;foreign-keys&gt;&lt;key app="EN" db-id="szfddefeoswr29eptpwx0vvd2zpxw0rtfazs" timestamp="1441204005"&gt;24&lt;/key&gt;&lt;/foreign-keys&gt;&lt;ref-type name="Journal Article"&gt;17&lt;/ref-type&gt;&lt;contributors&gt;&lt;authors&gt;&lt;author&gt;Ortiz-Villanueva, Elena&lt;/author&gt;&lt;author&gt;Jaumot, Joaquim&lt;/author&gt;&lt;author&gt;Benavente, Fernando&lt;/author&gt;&lt;author&gt;Piña, Benjamín&lt;/author&gt;&lt;author&gt;Sanz-Nebot, Victoria&lt;/author&gt;&lt;author&gt;Tauler, Romà&lt;/author&gt;&lt;/authors&gt;&lt;/contributors&gt;&lt;titles&gt;&lt;title&gt;Combination of CE-MS and advanced chemometric methods for high-throughput metabolic profiling&lt;/title&gt;&lt;secondary-title&gt;Electrophoresis &lt;/secondary-title&gt;&lt;/titles&gt;&lt;periodical&gt;&lt;full-title&gt;ELECTROPHORESIS&lt;/full-title&gt;&lt;/periodical&gt;&lt;pages&gt;2324-2335&lt;/pages&gt;&lt;volume&gt;36&lt;/volume&gt;&lt;number&gt;18&lt;/number&gt;&lt;keywords&gt;&lt;keyword&gt;Capillary electrophoresis-mass spectrometry&lt;/keyword&gt;&lt;keyword&gt;Metabolic profiling&lt;/keyword&gt;&lt;keyword&gt;Multivariate data analyses&lt;/keyword&gt;&lt;keyword&gt;Saccharomyces cerevisiae&lt;/keyword&gt;&lt;keyword&gt;Untargeted analysis&lt;/keyword&gt;&lt;/keywords&gt;&lt;dates&gt;&lt;year&gt;2015&lt;/year&gt;&lt;/dates&gt;&lt;isbn&gt;1522-2683&lt;/isbn&gt;&lt;urls&gt;&lt;related-urls&gt;&lt;url&gt;http://dx.doi.org/10.1002/elps.201500027&lt;/url&gt;&lt;/related-urls&gt;&lt;/urls&gt;&lt;electronic-resource-num&gt;10.1002/elps.201500027&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[52]</w:t>
      </w:r>
      <w:r>
        <w:rPr>
          <w:rFonts w:ascii="Times New Roman" w:eastAsia="Times New Roman" w:hAnsi="Times New Roman" w:cs="Times New Roman"/>
        </w:rPr>
        <w:fldChar w:fldCharType="end"/>
      </w:r>
      <w:r>
        <w:rPr>
          <w:rFonts w:ascii="Times New Roman" w:hAnsi="Times New Roman"/>
        </w:rPr>
        <w:t>.  The simultaneous MCR-ALS analysis of the 24 embryo extracts, allowed a fast systematic and reliable resolution of the chromatographic profiles (elution) and mass spectra of most of the sample metabolites. MCR-ALS resolved profiles explained most of the experimental data variance (R</w:t>
      </w:r>
      <w:r>
        <w:rPr>
          <w:rFonts w:ascii="Times New Roman" w:hAnsi="Times New Roman"/>
          <w:vertAlign w:val="superscript"/>
        </w:rPr>
        <w:t>2</w:t>
      </w:r>
      <w:r>
        <w:rPr>
          <w:rFonts w:ascii="Times New Roman" w:hAnsi="Times New Roman"/>
        </w:rPr>
        <w:t xml:space="preserve"> higher than 96%). In MCR-ALS, the number of components is used to allow modeling possible solvent and background contributions, which are resolved (subtracted) from the metabolite contributions and not </w:t>
      </w:r>
      <w:r w:rsidR="000F389B">
        <w:rPr>
          <w:rFonts w:ascii="Times New Roman" w:hAnsi="Times New Roman"/>
        </w:rPr>
        <w:t xml:space="preserve">evaluated </w:t>
      </w:r>
      <w:r>
        <w:rPr>
          <w:rFonts w:ascii="Times New Roman" w:hAnsi="Times New Roman"/>
        </w:rPr>
        <w:t xml:space="preserve">in the next steps of the data analysis workflow. For instance, components giving elution profiles with unreasonable chromatographic peak shapes or noisy mass spectra were not considered in the following steps of the data analysis workflow. Every MCR-ALS </w:t>
      </w:r>
      <w:r>
        <w:rPr>
          <w:rFonts w:ascii="Times New Roman" w:hAnsi="Times New Roman"/>
        </w:rPr>
        <w:lastRenderedPageBreak/>
        <w:t xml:space="preserve">resolved component was defined by a dyad of elution and mass spectrum profiles, which could be associated with one single metabolite. </w:t>
      </w:r>
      <w:r w:rsidR="000F389B">
        <w:rPr>
          <w:rFonts w:ascii="Times New Roman" w:hAnsi="Times New Roman"/>
        </w:rPr>
        <w:t xml:space="preserve">Several </w:t>
      </w:r>
      <w:r>
        <w:rPr>
          <w:rFonts w:ascii="Times New Roman" w:hAnsi="Times New Roman"/>
        </w:rPr>
        <w:t xml:space="preserve">ion features derived from the same metabolite were grouped in the same single MCR-ALS component. These ion features usually correspond to the different isotopic signals of an ion with a particular nominal </w:t>
      </w:r>
      <w:r>
        <w:rPr>
          <w:rFonts w:ascii="Times New Roman" w:hAnsi="Times New Roman"/>
          <w:i/>
          <w:iCs/>
        </w:rPr>
        <w:t>m/z</w:t>
      </w:r>
      <w:r>
        <w:rPr>
          <w:rFonts w:ascii="Times New Roman" w:hAnsi="Times New Roman"/>
        </w:rPr>
        <w:t xml:space="preserve"> value, due to the hydrogen cations/anions and other adducts. More details about MCR-ALS method are described in the Supplementary Material. </w:t>
      </w:r>
    </w:p>
    <w:p w14:paraId="6C270A89"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 xml:space="preserve">Statistical assessment of the metabolite changes based on a comparison of peak areas identified 29 metabolites from ESI- and 30 metabolites from ESI+ ionization modes as significant contributions. These metabolites were tentatively identified based on the comparison of their accurate experimental molecular mass values with the corresponding molecular mass values reported in different online databases (mass error of the possible molecular formulas ≤ 10 ppm). Tables 1 and 2 show the lists of tentatively identified metabolites, which differentiate between control and BPA-exposed samples in ESI- and ESI+ mode, respectively. Metabolite identity, detected ion, measured molecular mass, relative mass error, elution time, adjusted </w:t>
      </w:r>
      <w:r>
        <w:rPr>
          <w:rFonts w:ascii="Times New Roman" w:hAnsi="Times New Roman"/>
          <w:i/>
          <w:iCs/>
        </w:rPr>
        <w:t>p</w:t>
      </w:r>
      <w:r>
        <w:rPr>
          <w:rFonts w:ascii="Times New Roman" w:hAnsi="Times New Roman"/>
        </w:rPr>
        <w:t xml:space="preserve">-value (only when </w:t>
      </w:r>
      <w:r>
        <w:rPr>
          <w:rFonts w:ascii="Times New Roman" w:hAnsi="Times New Roman"/>
          <w:i/>
          <w:iCs/>
        </w:rPr>
        <w:t>p</w:t>
      </w:r>
      <w:r>
        <w:rPr>
          <w:rFonts w:ascii="Times New Roman" w:hAnsi="Times New Roman"/>
        </w:rPr>
        <w:t xml:space="preserve">-value ≤ 0.05), fold-change, folding trend and KEGG C-code are included in the tables. Nine metabolites were detected in both ESI- and ESI+ mode. Fold changes were calculated dividing the mean of the peak areas of the metabolites in each dose-exposed group by the mean of the peak areas of the same metabolites in the control group, and the trend was determined taking as a reference the response of control samples. </w:t>
      </w:r>
    </w:p>
    <w:p w14:paraId="30CC1E82"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 xml:space="preserve">Table 1and 2 near here </w:t>
      </w:r>
    </w:p>
    <w:p w14:paraId="21BB3B11"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Hierarchical clustering analysis of the peak areas of these metabolites (</w:t>
      </w:r>
      <w:r w:rsidR="00782164">
        <w:rPr>
          <w:rFonts w:ascii="Times New Roman" w:hAnsi="Times New Roman"/>
        </w:rPr>
        <w:t>bio</w:t>
      </w:r>
      <w:r>
        <w:rPr>
          <w:rFonts w:ascii="Times New Roman" w:hAnsi="Times New Roman"/>
        </w:rPr>
        <w:t>markers) grouped the samples that presented similar behavior according to the observed metabolite changes (heatmap in Figure 2). Four groups of samples were outlined, correctly reflecting BPA-dose effects (controls, 4.4 µM BPA, 8.8 µM BPA and 17.5 µM BPA) and revealing slight variations between biological replicates possibly due to natural biological variation. In Figure 2, the relative change in the metabolite concentrations is also depicted with colors in the heatmap. Up-regulation and down-</w:t>
      </w:r>
      <w:r>
        <w:rPr>
          <w:rFonts w:ascii="Times New Roman" w:hAnsi="Times New Roman"/>
        </w:rPr>
        <w:lastRenderedPageBreak/>
        <w:t xml:space="preserve">regulation of metabolites are represented in red and blue, respectively. Hierarchical clustering of metabolites revealed two main clusters, one including metabolites whose concentrations increased upon BPA treatment (Cluster A in Figure 2), and the second one including metabolites that become depleted by the treatment. The heatmap also suggests a monotonic response, as samples treated with the lowest BPA concentration (4.4 µM) grouped with </w:t>
      </w:r>
      <w:r w:rsidRPr="00782164">
        <w:rPr>
          <w:rFonts w:ascii="Times New Roman" w:hAnsi="Times New Roman"/>
        </w:rPr>
        <w:t xml:space="preserve">the </w:t>
      </w:r>
      <w:r>
        <w:rPr>
          <w:rFonts w:ascii="Times New Roman" w:hAnsi="Times New Roman"/>
        </w:rPr>
        <w:t>untreated ones</w:t>
      </w:r>
      <w:r w:rsidR="008450D0">
        <w:rPr>
          <w:rFonts w:ascii="Times New Roman" w:hAnsi="Times New Roman"/>
        </w:rPr>
        <w:t xml:space="preserve"> (similar patterns)</w:t>
      </w:r>
      <w:r>
        <w:rPr>
          <w:rFonts w:ascii="Times New Roman" w:hAnsi="Times New Roman"/>
        </w:rPr>
        <w:t xml:space="preserve">, whereas </w:t>
      </w:r>
      <w:r w:rsidRPr="00782164">
        <w:rPr>
          <w:rFonts w:ascii="Times New Roman" w:hAnsi="Times New Roman"/>
        </w:rPr>
        <w:t>samples corresponding to the</w:t>
      </w:r>
      <w:r>
        <w:rPr>
          <w:rFonts w:ascii="Times New Roman" w:hAnsi="Times New Roman"/>
        </w:rPr>
        <w:t xml:space="preserve"> two highest concentrations tested clustered together (see the dendrogram on the top of Figure 2). </w:t>
      </w:r>
    </w:p>
    <w:p w14:paraId="26D5CCD9"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Figure 2 near here</w:t>
      </w:r>
    </w:p>
    <w:p w14:paraId="73207A38" w14:textId="30F30358" w:rsidR="00582E08" w:rsidRPr="00FF573B" w:rsidRDefault="00C54DF6">
      <w:pPr>
        <w:pStyle w:val="Body"/>
        <w:spacing w:line="480" w:lineRule="auto"/>
        <w:jc w:val="both"/>
        <w:rPr>
          <w:rFonts w:ascii="Times New Roman" w:hAnsi="Times New Roman"/>
        </w:rPr>
      </w:pPr>
      <w:r w:rsidRPr="00FF573B">
        <w:rPr>
          <w:rFonts w:ascii="Times New Roman" w:hAnsi="Times New Roman"/>
        </w:rPr>
        <w:t>Functional analysis revealed that most metabolites affected by BPA were related to amino acids or nucleotide/nucleosides metabolic pathways (Figure</w:t>
      </w:r>
      <w:r w:rsidR="007A2AEA" w:rsidRPr="00FF573B">
        <w:rPr>
          <w:rFonts w:ascii="Times New Roman" w:hAnsi="Times New Roman"/>
        </w:rPr>
        <w:t xml:space="preserve"> 2</w:t>
      </w:r>
      <w:r w:rsidR="0047220A" w:rsidRPr="00FF573B">
        <w:rPr>
          <w:rFonts w:ascii="Times New Roman" w:hAnsi="Times New Roman"/>
        </w:rPr>
        <w:t xml:space="preserve">, </w:t>
      </w:r>
      <w:r w:rsidRPr="00FF573B">
        <w:rPr>
          <w:rFonts w:ascii="Times New Roman" w:hAnsi="Times New Roman"/>
        </w:rPr>
        <w:t>Table</w:t>
      </w:r>
      <w:r w:rsidR="0047220A" w:rsidRPr="00FF573B">
        <w:rPr>
          <w:rFonts w:ascii="Times New Roman" w:hAnsi="Times New Roman"/>
        </w:rPr>
        <w:t>s</w:t>
      </w:r>
      <w:r w:rsidR="007A2AEA" w:rsidRPr="00FF573B">
        <w:rPr>
          <w:rFonts w:ascii="Times New Roman" w:hAnsi="Times New Roman"/>
        </w:rPr>
        <w:t xml:space="preserve"> 1 and 2</w:t>
      </w:r>
      <w:r w:rsidRPr="00FF573B">
        <w:rPr>
          <w:rFonts w:ascii="Times New Roman" w:hAnsi="Times New Roman"/>
        </w:rPr>
        <w:t xml:space="preserve">). </w:t>
      </w:r>
      <w:r w:rsidR="0047220A" w:rsidRPr="00FF573B">
        <w:rPr>
          <w:rFonts w:ascii="Times New Roman" w:hAnsi="Times New Roman"/>
        </w:rPr>
        <w:t xml:space="preserve">Relevant changes in amino </w:t>
      </w:r>
      <w:r w:rsidR="001A5462" w:rsidRPr="00FF573B">
        <w:rPr>
          <w:rFonts w:ascii="Times New Roman" w:hAnsi="Times New Roman"/>
        </w:rPr>
        <w:t>acid metabolism</w:t>
      </w:r>
      <w:r w:rsidR="0047220A" w:rsidRPr="00FF573B">
        <w:rPr>
          <w:rFonts w:ascii="Times New Roman" w:hAnsi="Times New Roman"/>
        </w:rPr>
        <w:t xml:space="preserve"> as a response to BPA treatment</w:t>
      </w:r>
      <w:r w:rsidR="001A5462" w:rsidRPr="00FF573B">
        <w:rPr>
          <w:rFonts w:ascii="Times New Roman" w:hAnsi="Times New Roman"/>
        </w:rPr>
        <w:t xml:space="preserve"> </w:t>
      </w:r>
      <w:r w:rsidR="0047220A" w:rsidRPr="00FF573B">
        <w:rPr>
          <w:rFonts w:ascii="Times New Roman" w:hAnsi="Times New Roman"/>
        </w:rPr>
        <w:t xml:space="preserve">have been already reported </w:t>
      </w:r>
      <w:bookmarkStart w:id="5" w:name="OLE_LINK13"/>
      <w:bookmarkStart w:id="6" w:name="OLE_LINK15"/>
      <w:r w:rsidR="0047220A" w:rsidRPr="00FF573B">
        <w:rPr>
          <w:rFonts w:ascii="Times New Roman" w:hAnsi="Times New Roman"/>
        </w:rPr>
        <w:t>i</w:t>
      </w:r>
      <w:r w:rsidR="00410136" w:rsidRPr="00FF573B">
        <w:rPr>
          <w:rFonts w:ascii="Times New Roman" w:hAnsi="Times New Roman"/>
        </w:rPr>
        <w:t xml:space="preserve">n zebrafish embryos </w:t>
      </w:r>
      <w:bookmarkEnd w:id="5"/>
      <w:bookmarkEnd w:id="6"/>
      <w:r w:rsidR="00314901" w:rsidRPr="00FF573B">
        <w:rPr>
          <w:rFonts w:ascii="Times New Roman" w:hAnsi="Times New Roman"/>
        </w:rPr>
        <w:fldChar w:fldCharType="begin">
          <w:fldData xml:space="preserve">PEVuZE5vdGU+PENpdGU+PEF1dGhvcj5IdWFuZzwvQXV0aG9yPjxZZWFyPjIwMTY8L1llYXI+PFJl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</w:fldData>
        </w:fldChar>
      </w:r>
      <w:r w:rsidR="00693560">
        <w:rPr>
          <w:rFonts w:ascii="Times New Roman" w:hAnsi="Times New Roman"/>
        </w:rPr>
        <w:instrText xml:space="preserve"> ADDIN EN.CITE </w:instrText>
      </w:r>
      <w:r w:rsidR="00693560">
        <w:rPr>
          <w:rFonts w:ascii="Times New Roman" w:hAnsi="Times New Roman"/>
        </w:rPr>
        <w:fldChar w:fldCharType="begin">
          <w:fldData xml:space="preserve">PEVuZE5vdGU+PENpdGU+PEF1dGhvcj5IdWFuZzwvQXV0aG9yPjxZZWFyPjIwMTY8L1llYXI+PFJl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</w:fldData>
        </w:fldChar>
      </w:r>
      <w:r w:rsidR="00693560">
        <w:rPr>
          <w:rFonts w:ascii="Times New Roman" w:hAnsi="Times New Roman"/>
        </w:rPr>
        <w:instrText xml:space="preserve"> ADDIN EN.CITE.DATA </w:instrText>
      </w:r>
      <w:r w:rsidR="00693560">
        <w:rPr>
          <w:rFonts w:ascii="Times New Roman" w:hAnsi="Times New Roman"/>
        </w:rPr>
      </w:r>
      <w:r w:rsidR="00693560">
        <w:rPr>
          <w:rFonts w:ascii="Times New Roman" w:hAnsi="Times New Roman"/>
        </w:rPr>
        <w:fldChar w:fldCharType="end"/>
      </w:r>
      <w:r w:rsidR="00314901" w:rsidRPr="00FF573B">
        <w:rPr>
          <w:rFonts w:ascii="Times New Roman" w:hAnsi="Times New Roman"/>
        </w:rPr>
      </w:r>
      <w:r w:rsidR="00314901" w:rsidRPr="00FF573B">
        <w:rPr>
          <w:rFonts w:ascii="Times New Roman" w:hAnsi="Times New Roman"/>
        </w:rPr>
        <w:fldChar w:fldCharType="separate"/>
      </w:r>
      <w:r w:rsidR="00693560">
        <w:rPr>
          <w:rFonts w:ascii="Times New Roman" w:hAnsi="Times New Roman"/>
          <w:noProof/>
        </w:rPr>
        <w:t>[67,39]</w:t>
      </w:r>
      <w:r w:rsidR="00314901" w:rsidRPr="00FF573B">
        <w:rPr>
          <w:rFonts w:ascii="Times New Roman" w:hAnsi="Times New Roman"/>
        </w:rPr>
        <w:fldChar w:fldCharType="end"/>
      </w:r>
      <w:r w:rsidR="0047220A" w:rsidRPr="00FF573B">
        <w:rPr>
          <w:rFonts w:ascii="Times New Roman" w:hAnsi="Times New Roman"/>
        </w:rPr>
        <w:t xml:space="preserve"> and Daphnia </w:t>
      </w:r>
      <w:r w:rsidR="0047220A" w:rsidRPr="00FF573B">
        <w:rPr>
          <w:rFonts w:ascii="Times New Roman" w:hAnsi="Times New Roman"/>
        </w:rPr>
        <w:fldChar w:fldCharType="begin"/>
      </w:r>
      <w:r w:rsidR="00693560">
        <w:rPr>
          <w:rFonts w:ascii="Times New Roman" w:hAnsi="Times New Roman"/>
        </w:rPr>
        <w:instrText xml:space="preserve"> ADDIN EN.CITE &lt;EndNote&gt;&lt;Cite&gt;&lt;Author&gt;Nagato&lt;/Author&gt;&lt;Year&gt;2016&lt;/Year&gt;&lt;RecNum&gt;0&lt;/RecNum&gt;&lt;DisplayText&gt;[28]&lt;/DisplayText&gt;&lt;record&gt;&lt;rec-number&gt;200&lt;/rec-number&gt;&lt;foreign-keys&gt;&lt;key app="EN" db-id="szfddefeoswr29eptpwx0vvd2zpxw0rtfazs" timestamp="1490277779"&gt;200&lt;/key&gt;&lt;/foreign-keys&gt;&lt;ref-type name="Journal Article"&gt;17&lt;/ref-type&gt;&lt;contributors&gt;&lt;authors&gt;&lt;author&gt;Nagato, Edward G.&lt;/author&gt;&lt;author&gt;Simpson, André J.&lt;/author&gt;&lt;author&gt;Simpson, Myrna J.&lt;/author&gt;&lt;/authors&gt;&lt;/contributors&gt;&lt;titles&gt;&lt;title&gt;Metabolomics reveals energetic impairments in Daphnia magna exposed to diazinon, malathion and bisphenol-A&lt;/title&gt;&lt;secondary-title&gt;Aquatic Toxicology&lt;/secondary-title&gt;&lt;/titles&gt;&lt;periodical&gt;&lt;full-title&gt;Aquatic Toxicology&lt;/full-title&gt;&lt;/periodical&gt;&lt;pages&gt;175-186&lt;/pages&gt;&lt;volume&gt;170&lt;/volume&gt;&lt;keywords&gt;&lt;keyword&gt;Organophosphates&lt;/keyword&gt;&lt;keyword&gt;Anaerobic metabolism&lt;/keyword&gt;&lt;keyword&gt;1H nuclear magnetic resonance&lt;/keyword&gt;&lt;keyword&gt;Environmental monitoring&lt;/keyword&gt;&lt;keyword&gt;Sub-lethal stress&lt;/keyword&gt;&lt;keyword&gt;Gluconeogenesis&lt;/keyword&gt;&lt;/keywords&gt;&lt;dates&gt;&lt;year&gt;2016&lt;/year&gt;&lt;pub-dates&gt;&lt;date&gt;1//&lt;/date&gt;&lt;/pub-dates&gt;&lt;/dates&gt;&lt;isbn&gt;0166-445X&lt;/isbn&gt;&lt;urls&gt;&lt;related-urls&gt;&lt;url&gt;http://www.sciencedirect.com/science/article/pii/S0166445X15301065&lt;/url&gt;&lt;/related-urls&gt;&lt;/urls&gt;&lt;electronic-resource-num&gt;http://dx.doi.org/10.1016/j.aquatox.2015.11.023&lt;/electronic-resource-num&gt;&lt;/record&gt;&lt;/Cite&gt;&lt;/EndNote&gt;</w:instrText>
      </w:r>
      <w:r w:rsidR="0047220A" w:rsidRPr="00FF573B">
        <w:rPr>
          <w:rFonts w:ascii="Times New Roman" w:hAnsi="Times New Roman"/>
        </w:rPr>
        <w:fldChar w:fldCharType="separate"/>
      </w:r>
      <w:r w:rsidR="00693560">
        <w:rPr>
          <w:rFonts w:ascii="Times New Roman" w:hAnsi="Times New Roman"/>
          <w:noProof/>
        </w:rPr>
        <w:t>[28]</w:t>
      </w:r>
      <w:r w:rsidR="0047220A" w:rsidRPr="00FF573B">
        <w:rPr>
          <w:rFonts w:ascii="Times New Roman" w:hAnsi="Times New Roman"/>
        </w:rPr>
        <w:fldChar w:fldCharType="end"/>
      </w:r>
      <w:r w:rsidR="0047220A" w:rsidRPr="00FF573B">
        <w:rPr>
          <w:rFonts w:ascii="Times New Roman" w:hAnsi="Times New Roman"/>
        </w:rPr>
        <w:t>, suggesting that this is a rather general effect</w:t>
      </w:r>
      <w:r w:rsidR="001A5462" w:rsidRPr="00FF573B">
        <w:rPr>
          <w:rFonts w:ascii="Times New Roman" w:hAnsi="Times New Roman"/>
        </w:rPr>
        <w:t>.</w:t>
      </w:r>
      <w:r w:rsidR="00410136" w:rsidRPr="00FF573B">
        <w:rPr>
          <w:rFonts w:ascii="Times New Roman" w:hAnsi="Times New Roman"/>
        </w:rPr>
        <w:t xml:space="preserve"> </w:t>
      </w:r>
      <w:r w:rsidR="0047220A" w:rsidRPr="00FF573B">
        <w:rPr>
          <w:rFonts w:ascii="Times New Roman" w:hAnsi="Times New Roman"/>
        </w:rPr>
        <w:t xml:space="preserve">The observed </w:t>
      </w:r>
      <w:r w:rsidR="00410136" w:rsidRPr="00FF573B">
        <w:rPr>
          <w:rFonts w:ascii="Times New Roman" w:hAnsi="Times New Roman"/>
        </w:rPr>
        <w:t xml:space="preserve">decrease </w:t>
      </w:r>
      <w:r w:rsidR="0047220A" w:rsidRPr="00FF573B">
        <w:rPr>
          <w:rFonts w:ascii="Times New Roman" w:hAnsi="Times New Roman"/>
        </w:rPr>
        <w:t xml:space="preserve">on nucleotide-related </w:t>
      </w:r>
      <w:r w:rsidR="00410136" w:rsidRPr="00FF573B">
        <w:rPr>
          <w:rFonts w:ascii="Times New Roman" w:hAnsi="Times New Roman"/>
        </w:rPr>
        <w:t xml:space="preserve">metabolites </w:t>
      </w:r>
      <w:r w:rsidR="004B6185" w:rsidRPr="00FF573B">
        <w:rPr>
          <w:rFonts w:ascii="Times New Roman" w:hAnsi="Times New Roman"/>
        </w:rPr>
        <w:t xml:space="preserve">by </w:t>
      </w:r>
      <w:r w:rsidR="00410136" w:rsidRPr="00FF573B">
        <w:rPr>
          <w:rFonts w:ascii="Times New Roman" w:hAnsi="Times New Roman"/>
        </w:rPr>
        <w:t xml:space="preserve">BPA treatment, </w:t>
      </w:r>
      <w:r w:rsidR="0047220A" w:rsidRPr="00FF573B">
        <w:rPr>
          <w:rFonts w:ascii="Times New Roman" w:hAnsi="Times New Roman"/>
        </w:rPr>
        <w:t>particularly</w:t>
      </w:r>
      <w:r w:rsidR="00410136" w:rsidRPr="00FF573B">
        <w:rPr>
          <w:rFonts w:ascii="Times New Roman" w:hAnsi="Times New Roman"/>
        </w:rPr>
        <w:t xml:space="preserve"> hypoxanthine and uric acid</w:t>
      </w:r>
      <w:r w:rsidR="0047220A" w:rsidRPr="00FF573B">
        <w:rPr>
          <w:rFonts w:ascii="Times New Roman" w:hAnsi="Times New Roman"/>
        </w:rPr>
        <w:t xml:space="preserve">, may </w:t>
      </w:r>
      <w:r w:rsidR="00D51AE6" w:rsidRPr="00FF573B">
        <w:rPr>
          <w:rFonts w:ascii="Times New Roman" w:hAnsi="Times New Roman"/>
        </w:rPr>
        <w:t>be interpreted as changes in signaling pathways</w:t>
      </w:r>
      <w:r w:rsidR="00410136" w:rsidRPr="00FF573B">
        <w:rPr>
          <w:rFonts w:ascii="Times New Roman" w:hAnsi="Times New Roman"/>
        </w:rPr>
        <w:t xml:space="preserve">. </w:t>
      </w:r>
      <w:bookmarkStart w:id="7" w:name="OLE_LINK18"/>
      <w:bookmarkStart w:id="8" w:name="OLE_LINK19"/>
      <w:r w:rsidR="00D51AE6" w:rsidRPr="00FF573B">
        <w:rPr>
          <w:rFonts w:ascii="Times New Roman" w:hAnsi="Times New Roman"/>
        </w:rPr>
        <w:t xml:space="preserve">For example, </w:t>
      </w:r>
      <w:r w:rsidR="00EA72C1">
        <w:rPr>
          <w:rFonts w:ascii="Times New Roman" w:hAnsi="Times New Roman"/>
        </w:rPr>
        <w:t xml:space="preserve">an </w:t>
      </w:r>
      <w:r w:rsidR="00D51AE6" w:rsidRPr="00FF573B">
        <w:rPr>
          <w:rFonts w:ascii="Times New Roman" w:hAnsi="Times New Roman"/>
        </w:rPr>
        <w:t xml:space="preserve">imbalance </w:t>
      </w:r>
      <w:r w:rsidR="00410136" w:rsidRPr="00FF573B">
        <w:rPr>
          <w:rFonts w:ascii="Times New Roman" w:hAnsi="Times New Roman"/>
        </w:rPr>
        <w:t xml:space="preserve">in uric acid production </w:t>
      </w:r>
      <w:r w:rsidR="003F1CA8" w:rsidRPr="00FF573B">
        <w:rPr>
          <w:rFonts w:ascii="Times New Roman" w:hAnsi="Times New Roman"/>
        </w:rPr>
        <w:t xml:space="preserve">associated </w:t>
      </w:r>
      <w:r w:rsidR="00EA72C1">
        <w:rPr>
          <w:rFonts w:ascii="Times New Roman" w:hAnsi="Times New Roman"/>
        </w:rPr>
        <w:t>with</w:t>
      </w:r>
      <w:r w:rsidR="003F1CA8" w:rsidRPr="00FF573B">
        <w:rPr>
          <w:rFonts w:ascii="Times New Roman" w:hAnsi="Times New Roman"/>
        </w:rPr>
        <w:t xml:space="preserve"> hypoxanthine concentration changes </w:t>
      </w:r>
      <w:r w:rsidR="0047220A" w:rsidRPr="00FF573B">
        <w:rPr>
          <w:rFonts w:ascii="Times New Roman" w:hAnsi="Times New Roman"/>
        </w:rPr>
        <w:t xml:space="preserve">has been </w:t>
      </w:r>
      <w:r w:rsidR="00D51AE6" w:rsidRPr="00FF573B">
        <w:rPr>
          <w:rFonts w:ascii="Times New Roman" w:hAnsi="Times New Roman"/>
        </w:rPr>
        <w:t>related</w:t>
      </w:r>
      <w:r w:rsidR="0047220A" w:rsidRPr="00FF573B">
        <w:rPr>
          <w:rFonts w:ascii="Times New Roman" w:hAnsi="Times New Roman"/>
        </w:rPr>
        <w:t xml:space="preserve"> to </w:t>
      </w:r>
      <w:r w:rsidR="003F1CA8" w:rsidRPr="00FF573B">
        <w:rPr>
          <w:rFonts w:ascii="Times New Roman" w:hAnsi="Times New Roman"/>
        </w:rPr>
        <w:t>oxidative stress</w:t>
      </w:r>
      <w:bookmarkEnd w:id="7"/>
      <w:bookmarkEnd w:id="8"/>
      <w:r w:rsidR="0047220A" w:rsidRPr="00FF573B">
        <w:rPr>
          <w:rFonts w:ascii="Times New Roman" w:hAnsi="Times New Roman"/>
        </w:rPr>
        <w:t xml:space="preserve"> in zebrafish embryos</w:t>
      </w:r>
      <w:r w:rsidR="00314901" w:rsidRPr="00FF573B">
        <w:rPr>
          <w:rFonts w:ascii="Times New Roman" w:hAnsi="Times New Roman"/>
        </w:rPr>
        <w:t xml:space="preserve"> </w:t>
      </w:r>
      <w:r w:rsidR="00314901" w:rsidRPr="00FF573B">
        <w:rPr>
          <w:rFonts w:ascii="Times New Roman" w:hAnsi="Times New Roman"/>
        </w:rPr>
        <w:fldChar w:fldCharType="begin"/>
      </w:r>
      <w:r w:rsidR="00693560">
        <w:rPr>
          <w:rFonts w:ascii="Times New Roman" w:hAnsi="Times New Roman"/>
        </w:rPr>
        <w:instrText xml:space="preserve"> ADDIN EN.CITE &lt;EndNote&gt;&lt;Cite&gt;&lt;Author&gt;Yoon&lt;/Author&gt;&lt;Year&gt;2017&lt;/Year&gt;&lt;RecNum&gt;189&lt;/RecNum&gt;&lt;DisplayText&gt;[68]&lt;/DisplayText&gt;&lt;record&gt;&lt;rec-number&gt;189&lt;/rec-number&gt;&lt;foreign-keys&gt;&lt;key app="EN" db-id="szfddefeoswr29eptpwx0vvd2zpxw0rtfazs" timestamp="1500038334"&gt;189&lt;/key&gt;&lt;/foreign-keys&gt;&lt;ref-type name="Journal Article"&gt;17&lt;/ref-type&gt;&lt;contributors&gt;&lt;authors&gt;&lt;author&gt;Yoon, Changshin&lt;/author&gt;&lt;author&gt;Yoon, Dahye&lt;/author&gt;&lt;author&gt;Cho, Junghee&lt;/author&gt;&lt;author&gt;Kim, Siwon&lt;/author&gt;&lt;author&gt;Lee, Heonho&lt;/author&gt;&lt;author&gt;Choi, Hyeonsoo&lt;/author&gt;&lt;author&gt;Kim, Suhkmann&lt;/author&gt;&lt;/authors&gt;&lt;/contributors&gt;&lt;titles&gt;&lt;title&gt;1H-NMR-based metabolomic studies of bisphenol A in zebrafish (Danio rerio)&lt;/title&gt;&lt;secondary-title&gt;Journal of Environmental Science and Health, Part B&lt;/secondary-title&gt;&lt;/titles&gt;&lt;periodical&gt;&lt;full-title&gt;Journal of Environmental Science and Health, Part B&lt;/full-title&gt;&lt;/periodical&gt;&lt;pages&gt;282-289&lt;/pages&gt;&lt;volume&gt;52&lt;/volume&gt;&lt;number&gt;4&lt;/number&gt;&lt;dates&gt;&lt;year&gt;2017&lt;/year&gt;&lt;pub-dates&gt;&lt;date&gt;2017/04/03&lt;/date&gt;&lt;/pub-dates&gt;&lt;/dates&gt;&lt;publisher&gt;Taylor &amp;amp; Francis&lt;/publisher&gt;&lt;isbn&gt;0360-1234&lt;/isbn&gt;&lt;urls&gt;&lt;related-urls&gt;&lt;url&gt;http://dx.doi.org/10.1080/03601234.2016.1273009&lt;/url&gt;&lt;/related-urls&gt;&lt;/urls&gt;&lt;electronic-resource-num&gt;10.1080/03601234.2016.1273009&lt;/electronic-resource-num&gt;&lt;/record&gt;&lt;/Cite&gt;&lt;/EndNote&gt;</w:instrText>
      </w:r>
      <w:r w:rsidR="00314901" w:rsidRPr="00FF573B">
        <w:rPr>
          <w:rFonts w:ascii="Times New Roman" w:hAnsi="Times New Roman"/>
        </w:rPr>
        <w:fldChar w:fldCharType="separate"/>
      </w:r>
      <w:r w:rsidR="00693560">
        <w:rPr>
          <w:rFonts w:ascii="Times New Roman" w:hAnsi="Times New Roman"/>
          <w:noProof/>
        </w:rPr>
        <w:t>[68]</w:t>
      </w:r>
      <w:r w:rsidR="00314901" w:rsidRPr="00FF573B">
        <w:rPr>
          <w:rFonts w:ascii="Times New Roman" w:hAnsi="Times New Roman"/>
        </w:rPr>
        <w:fldChar w:fldCharType="end"/>
      </w:r>
      <w:r w:rsidR="003F1CA8" w:rsidRPr="00FF573B">
        <w:rPr>
          <w:rFonts w:ascii="Times New Roman" w:hAnsi="Times New Roman"/>
        </w:rPr>
        <w:t xml:space="preserve">. </w:t>
      </w:r>
      <w:r w:rsidR="00D51AE6" w:rsidRPr="00FF573B">
        <w:rPr>
          <w:rFonts w:ascii="Times New Roman" w:hAnsi="Times New Roman"/>
        </w:rPr>
        <w:t xml:space="preserve">Purine metabolism, </w:t>
      </w:r>
      <w:r w:rsidR="00EA72C1">
        <w:rPr>
          <w:rFonts w:ascii="Times New Roman" w:hAnsi="Times New Roman"/>
        </w:rPr>
        <w:t>which</w:t>
      </w:r>
      <w:r w:rsidR="00EA72C1" w:rsidRPr="00FF573B">
        <w:rPr>
          <w:rFonts w:ascii="Times New Roman" w:hAnsi="Times New Roman"/>
        </w:rPr>
        <w:t xml:space="preserve"> </w:t>
      </w:r>
      <w:r w:rsidR="00D51AE6" w:rsidRPr="00FF573B">
        <w:rPr>
          <w:rFonts w:ascii="Times New Roman" w:hAnsi="Times New Roman"/>
        </w:rPr>
        <w:t xml:space="preserve">was mainly down-regulated upon BPA treatment, may be </w:t>
      </w:r>
      <w:r w:rsidR="00EA72C1">
        <w:rPr>
          <w:rFonts w:ascii="Times New Roman" w:hAnsi="Times New Roman"/>
        </w:rPr>
        <w:t>linked</w:t>
      </w:r>
      <w:r w:rsidR="00D51AE6" w:rsidRPr="00FF573B">
        <w:rPr>
          <w:rFonts w:ascii="Times New Roman" w:hAnsi="Times New Roman"/>
        </w:rPr>
        <w:t xml:space="preserve"> to the observed increase </w:t>
      </w:r>
      <w:r w:rsidR="00EA72C1">
        <w:rPr>
          <w:rFonts w:ascii="Times New Roman" w:hAnsi="Times New Roman"/>
        </w:rPr>
        <w:t>in</w:t>
      </w:r>
      <w:r w:rsidR="00EA72C1" w:rsidRPr="00FF573B">
        <w:rPr>
          <w:rFonts w:ascii="Times New Roman" w:hAnsi="Times New Roman"/>
        </w:rPr>
        <w:t xml:space="preserve"> </w:t>
      </w:r>
      <w:r w:rsidR="00D51AE6" w:rsidRPr="00FF573B">
        <w:rPr>
          <w:rFonts w:ascii="Times New Roman" w:hAnsi="Times New Roman"/>
        </w:rPr>
        <w:t xml:space="preserve">glutamate levels (see Figure 2, Table 1 and 2), an effect already observed in the fish metabolome upon BPA exposure </w:t>
      </w:r>
      <w:r w:rsidR="00D51AE6" w:rsidRPr="00FF573B">
        <w:rPr>
          <w:rFonts w:ascii="Times New Roman" w:hAnsi="Times New Roman"/>
        </w:rPr>
        <w:fldChar w:fldCharType="begin"/>
      </w:r>
      <w:r w:rsidR="00693560">
        <w:rPr>
          <w:rFonts w:ascii="Times New Roman" w:hAnsi="Times New Roman"/>
        </w:rPr>
        <w:instrText xml:space="preserve"> ADDIN EN.CITE &lt;EndNote&gt;&lt;Cite&gt;&lt;Author&gt;Yoon&lt;/Author&gt;&lt;Year&gt;2017&lt;/Year&gt;&lt;RecNum&gt;189&lt;/RecNum&gt;&lt;DisplayText&gt;[68]&lt;/DisplayText&gt;&lt;record&gt;&lt;rec-number&gt;189&lt;/rec-number&gt;&lt;foreign-keys&gt;&lt;key app="EN" db-id="szfddefeoswr29eptpwx0vvd2zpxw0rtfazs" timestamp="1500038334"&gt;189&lt;/key&gt;&lt;/foreign-keys&gt;&lt;ref-type name="Journal Article"&gt;17&lt;/ref-type&gt;&lt;contributors&gt;&lt;authors&gt;&lt;author&gt;Yoon, Changshin&lt;/author&gt;&lt;author&gt;Yoon, Dahye&lt;/author&gt;&lt;author&gt;Cho, Junghee&lt;/author&gt;&lt;author&gt;Kim, Siwon&lt;/author&gt;&lt;author&gt;Lee, Heonho&lt;/author&gt;&lt;author&gt;Choi, Hyeonsoo&lt;/author&gt;&lt;author&gt;Kim, Suhkmann&lt;/author&gt;&lt;/authors&gt;&lt;/contributors&gt;&lt;titles&gt;&lt;title&gt;1H-NMR-based metabolomic studies of bisphenol A in zebrafish (Danio rerio)&lt;/title&gt;&lt;secondary-title&gt;Journal of Environmental Science and Health, Part B&lt;/secondary-title&gt;&lt;/titles&gt;&lt;periodical&gt;&lt;full-title&gt;Journal of Environmental Science and Health, Part B&lt;/full-title&gt;&lt;/periodical&gt;&lt;pages&gt;282-289&lt;/pages&gt;&lt;volume&gt;52&lt;/volume&gt;&lt;number&gt;4&lt;/number&gt;&lt;dates&gt;&lt;year&gt;2017&lt;/year&gt;&lt;pub-dates&gt;&lt;date&gt;2017/04/03&lt;/date&gt;&lt;/pub-dates&gt;&lt;/dates&gt;&lt;publisher&gt;Taylor &amp;amp; Francis&lt;/publisher&gt;&lt;isbn&gt;0360-1234&lt;/isbn&gt;&lt;urls&gt;&lt;related-urls&gt;&lt;url&gt;http://dx.doi.org/10.1080/03601234.2016.1273009&lt;/url&gt;&lt;/related-urls&gt;&lt;/urls&gt;&lt;electronic-resource-num&gt;10.1080/03601234.2016.1273009&lt;/electronic-resource-num&gt;&lt;/record&gt;&lt;/Cite&gt;&lt;/EndNote&gt;</w:instrText>
      </w:r>
      <w:r w:rsidR="00D51AE6" w:rsidRPr="00FF573B">
        <w:rPr>
          <w:rFonts w:ascii="Times New Roman" w:hAnsi="Times New Roman"/>
        </w:rPr>
        <w:fldChar w:fldCharType="separate"/>
      </w:r>
      <w:r w:rsidR="00693560">
        <w:rPr>
          <w:rFonts w:ascii="Times New Roman" w:hAnsi="Times New Roman"/>
          <w:noProof/>
        </w:rPr>
        <w:t>[68]</w:t>
      </w:r>
      <w:r w:rsidR="00D51AE6" w:rsidRPr="00FF573B">
        <w:rPr>
          <w:rFonts w:ascii="Times New Roman" w:hAnsi="Times New Roman"/>
        </w:rPr>
        <w:fldChar w:fldCharType="end"/>
      </w:r>
      <w:r w:rsidR="00D51AE6" w:rsidRPr="00FF573B">
        <w:rPr>
          <w:rFonts w:ascii="Times New Roman" w:hAnsi="Times New Roman"/>
        </w:rPr>
        <w:t>. In addition to these two major groups, we observed changes in biochemical</w:t>
      </w:r>
      <w:r w:rsidRPr="00FF573B">
        <w:rPr>
          <w:rFonts w:ascii="Times New Roman" w:hAnsi="Times New Roman"/>
        </w:rPr>
        <w:t xml:space="preserve"> pathways related to lipid</w:t>
      </w:r>
      <w:r w:rsidR="00D51AE6" w:rsidRPr="00FF573B">
        <w:rPr>
          <w:rFonts w:ascii="Times New Roman" w:hAnsi="Times New Roman"/>
        </w:rPr>
        <w:t>s</w:t>
      </w:r>
      <w:r w:rsidRPr="00FF573B">
        <w:rPr>
          <w:rFonts w:ascii="Times New Roman" w:hAnsi="Times New Roman"/>
        </w:rPr>
        <w:t xml:space="preserve">, sugars and their derivatives, and </w:t>
      </w:r>
      <w:r w:rsidR="00D51AE6" w:rsidRPr="00FF573B">
        <w:rPr>
          <w:rFonts w:ascii="Times New Roman" w:hAnsi="Times New Roman"/>
        </w:rPr>
        <w:t xml:space="preserve">to </w:t>
      </w:r>
      <w:r w:rsidRPr="00FF573B">
        <w:rPr>
          <w:rFonts w:ascii="Times New Roman" w:hAnsi="Times New Roman"/>
        </w:rPr>
        <w:t xml:space="preserve">steroid metabolism, in agreement with previous transcriptomic </w:t>
      </w:r>
      <w:r w:rsidRPr="00FF573B">
        <w:rPr>
          <w:rFonts w:ascii="Times New Roman" w:hAnsi="Times New Roman"/>
        </w:rPr>
        <w:fldChar w:fldCharType="begin">
          <w:fldData xml:space="preserve">PEVuZE5vdGU+PENpdGU+PEF1dGhvcj5Cb3VjaGVyPC9BdXRob3I+PFllYXI+MjAxNjwvWWVhcj48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</w:fldData>
        </w:fldChar>
      </w:r>
      <w:r w:rsidR="00693560">
        <w:rPr>
          <w:rFonts w:ascii="Times New Roman" w:hAnsi="Times New Roman"/>
        </w:rPr>
        <w:instrText xml:space="preserve"> ADDIN EN.CITE </w:instrText>
      </w:r>
      <w:r w:rsidR="00693560">
        <w:rPr>
          <w:rFonts w:ascii="Times New Roman" w:hAnsi="Times New Roman"/>
        </w:rPr>
        <w:fldChar w:fldCharType="begin">
          <w:fldData xml:space="preserve">PEVuZE5vdGU+PENpdGU+PEF1dGhvcj5Cb3VjaGVyPC9BdXRob3I+PFllYXI+MjAxNjwvWWVhcj48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</w:fldData>
        </w:fldChar>
      </w:r>
      <w:r w:rsidR="00693560">
        <w:rPr>
          <w:rFonts w:ascii="Times New Roman" w:hAnsi="Times New Roman"/>
        </w:rPr>
        <w:instrText xml:space="preserve"> ADDIN EN.CITE.DATA </w:instrText>
      </w:r>
      <w:r w:rsidR="00693560">
        <w:rPr>
          <w:rFonts w:ascii="Times New Roman" w:hAnsi="Times New Roman"/>
        </w:rPr>
      </w:r>
      <w:r w:rsidR="00693560">
        <w:rPr>
          <w:rFonts w:ascii="Times New Roman" w:hAnsi="Times New Roman"/>
        </w:rPr>
        <w:fldChar w:fldCharType="end"/>
      </w:r>
      <w:r w:rsidRPr="00FF573B">
        <w:rPr>
          <w:rFonts w:ascii="Times New Roman" w:hAnsi="Times New Roman"/>
        </w:rPr>
      </w:r>
      <w:r w:rsidRPr="00FF573B">
        <w:rPr>
          <w:rFonts w:ascii="Times New Roman" w:hAnsi="Times New Roman"/>
        </w:rPr>
        <w:fldChar w:fldCharType="separate"/>
      </w:r>
      <w:r w:rsidR="00693560">
        <w:rPr>
          <w:rFonts w:ascii="Times New Roman" w:hAnsi="Times New Roman"/>
          <w:noProof/>
        </w:rPr>
        <w:t>[69,10]</w:t>
      </w:r>
      <w:r w:rsidRPr="00FF573B">
        <w:rPr>
          <w:rFonts w:ascii="Times New Roman" w:hAnsi="Times New Roman"/>
        </w:rPr>
        <w:fldChar w:fldCharType="end"/>
      </w:r>
      <w:r w:rsidR="003F1CA8" w:rsidRPr="00FF573B">
        <w:rPr>
          <w:rFonts w:ascii="Times New Roman" w:hAnsi="Times New Roman"/>
        </w:rPr>
        <w:t xml:space="preserve"> and metabolomic studies</w:t>
      </w:r>
      <w:r w:rsidR="00F56E86" w:rsidRPr="00FF573B">
        <w:rPr>
          <w:rFonts w:ascii="Times New Roman" w:hAnsi="Times New Roman"/>
        </w:rPr>
        <w:t xml:space="preserve"> </w:t>
      </w:r>
      <w:r w:rsidR="00F56E86" w:rsidRPr="00FF573B">
        <w:rPr>
          <w:rFonts w:ascii="Times New Roman" w:hAnsi="Times New Roman"/>
        </w:rPr>
        <w:fldChar w:fldCharType="begin"/>
      </w:r>
      <w:r w:rsidR="00693560">
        <w:rPr>
          <w:rFonts w:ascii="Times New Roman" w:hAnsi="Times New Roman"/>
        </w:rPr>
        <w:instrText xml:space="preserve"> ADDIN EN.CITE &lt;EndNote&gt;&lt;Cite&gt;&lt;Author&gt;Yoon&lt;/Author&gt;&lt;Year&gt;2017&lt;/Year&gt;&lt;RecNum&gt;189&lt;/RecNum&gt;&lt;DisplayText&gt;[68]&lt;/DisplayText&gt;&lt;record&gt;&lt;rec-number&gt;189&lt;/rec-number&gt;&lt;foreign-keys&gt;&lt;key app="EN" db-id="szfddefeoswr29eptpwx0vvd2zpxw0rtfazs" timestamp="1500038334"&gt;189&lt;/key&gt;&lt;/foreign-keys&gt;&lt;ref-type name="Journal Article"&gt;17&lt;/ref-type&gt;&lt;contributors&gt;&lt;authors&gt;&lt;author&gt;Yoon, Changshin&lt;/author&gt;&lt;author&gt;Yoon, Dahye&lt;/author&gt;&lt;author&gt;Cho, Junghee&lt;/author&gt;&lt;author&gt;Kim, Siwon&lt;/author&gt;&lt;author&gt;Lee, Heonho&lt;/author&gt;&lt;author&gt;Choi, Hyeonsoo&lt;/author&gt;&lt;author&gt;Kim, Suhkmann&lt;/author&gt;&lt;/authors&gt;&lt;/contributors&gt;&lt;titles&gt;&lt;title&gt;1H-NMR-based metabolomic studies of bisphenol A in zebrafish (Danio rerio)&lt;/title&gt;&lt;secondary-title&gt;Journal of Environmental Science and Health, Part B&lt;/secondary-title&gt;&lt;/titles&gt;&lt;periodical&gt;&lt;full-title&gt;Journal of Environmental Science and Health, Part B&lt;/full-title&gt;&lt;/periodical&gt;&lt;pages&gt;282-289&lt;/pages&gt;&lt;volume&gt;52&lt;/volume&gt;&lt;number&gt;4&lt;/number&gt;&lt;dates&gt;&lt;year&gt;2017&lt;/year&gt;&lt;pub-dates&gt;&lt;date&gt;2017/04/03&lt;/date&gt;&lt;/pub-dates&gt;&lt;/dates&gt;&lt;publisher&gt;Taylor &amp;amp; Francis&lt;/publisher&gt;&lt;isbn&gt;0360-1234&lt;/isbn&gt;&lt;urls&gt;&lt;related-urls&gt;&lt;url&gt;http://dx.doi.org/10.1080/03601234.2016.1273009&lt;/url&gt;&lt;/related-urls&gt;&lt;/urls&gt;&lt;electronic-resource-num&gt;10.1080/03601234.2016.1273009&lt;/electronic-resource-num&gt;&lt;/record&gt;&lt;/Cite&gt;&lt;/EndNote&gt;</w:instrText>
      </w:r>
      <w:r w:rsidR="00F56E86" w:rsidRPr="00FF573B">
        <w:rPr>
          <w:rFonts w:ascii="Times New Roman" w:hAnsi="Times New Roman"/>
        </w:rPr>
        <w:fldChar w:fldCharType="separate"/>
      </w:r>
      <w:r w:rsidR="00693560">
        <w:rPr>
          <w:rFonts w:ascii="Times New Roman" w:hAnsi="Times New Roman"/>
          <w:noProof/>
        </w:rPr>
        <w:t>[68]</w:t>
      </w:r>
      <w:r w:rsidR="00F56E86" w:rsidRPr="00FF573B">
        <w:rPr>
          <w:rFonts w:ascii="Times New Roman" w:hAnsi="Times New Roman"/>
        </w:rPr>
        <w:fldChar w:fldCharType="end"/>
      </w:r>
      <w:r w:rsidR="006F0C7C" w:rsidRPr="00FF573B">
        <w:rPr>
          <w:rFonts w:ascii="Times New Roman" w:hAnsi="Times New Roman"/>
        </w:rPr>
        <w:t>.</w:t>
      </w:r>
      <w:r w:rsidR="003F1CA8" w:rsidRPr="00FF573B">
        <w:rPr>
          <w:rFonts w:ascii="Times New Roman" w:hAnsi="Times New Roman"/>
        </w:rPr>
        <w:t xml:space="preserve"> </w:t>
      </w:r>
      <w:bookmarkStart w:id="9" w:name="OLE_LINK11"/>
      <w:bookmarkStart w:id="10" w:name="OLE_LINK12"/>
      <w:r w:rsidR="006765FB" w:rsidRPr="00FF573B">
        <w:rPr>
          <w:rFonts w:ascii="Times New Roman" w:hAnsi="Times New Roman"/>
        </w:rPr>
        <w:t>Particularly</w:t>
      </w:r>
      <w:r w:rsidR="00D51AE6" w:rsidRPr="00FF573B">
        <w:rPr>
          <w:rFonts w:ascii="Times New Roman" w:hAnsi="Times New Roman"/>
        </w:rPr>
        <w:t xml:space="preserve">, </w:t>
      </w:r>
      <w:r w:rsidR="006765FB" w:rsidRPr="00FF573B">
        <w:rPr>
          <w:rFonts w:ascii="Times New Roman" w:hAnsi="Times New Roman"/>
        </w:rPr>
        <w:t xml:space="preserve">changes in </w:t>
      </w:r>
      <w:r w:rsidR="00D51AE6" w:rsidRPr="00FF573B">
        <w:rPr>
          <w:rFonts w:ascii="Times New Roman" w:hAnsi="Times New Roman"/>
        </w:rPr>
        <w:t xml:space="preserve">glycerophospholipid </w:t>
      </w:r>
      <w:r w:rsidR="00D12C7A" w:rsidRPr="00FF573B">
        <w:rPr>
          <w:rFonts w:ascii="Times New Roman" w:hAnsi="Times New Roman"/>
        </w:rPr>
        <w:t xml:space="preserve">metabolism </w:t>
      </w:r>
      <w:r w:rsidR="008450D0" w:rsidRPr="00FF573B">
        <w:rPr>
          <w:rFonts w:ascii="Times New Roman" w:hAnsi="Times New Roman"/>
        </w:rPr>
        <w:t xml:space="preserve">suggest cell membrane damage by BPA </w:t>
      </w:r>
      <w:r w:rsidR="00314901" w:rsidRPr="00FF573B">
        <w:rPr>
          <w:rFonts w:ascii="Times New Roman" w:hAnsi="Times New Roman"/>
        </w:rPr>
        <w:fldChar w:fldCharType="begin">
          <w:fldData xml:space="preserve">PEVuZE5vdGU+PENpdGU+PEF1dGhvcj5Zb29uPC9BdXRob3I+PFllYXI+MjAxNzwvWWVhcj48UmVj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</w:fldData>
        </w:fldChar>
      </w:r>
      <w:r w:rsidR="00693560">
        <w:rPr>
          <w:rFonts w:ascii="Times New Roman" w:hAnsi="Times New Roman"/>
        </w:rPr>
        <w:instrText xml:space="preserve"> ADDIN EN.CITE </w:instrText>
      </w:r>
      <w:r w:rsidR="00693560">
        <w:rPr>
          <w:rFonts w:ascii="Times New Roman" w:hAnsi="Times New Roman"/>
        </w:rPr>
        <w:fldChar w:fldCharType="begin">
          <w:fldData xml:space="preserve">PEVuZE5vdGU+PENpdGU+PEF1dGhvcj5Zb29uPC9BdXRob3I+PFllYXI+MjAxNzwvWWVhcj48UmVj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</w:fldData>
        </w:fldChar>
      </w:r>
      <w:r w:rsidR="00693560">
        <w:rPr>
          <w:rFonts w:ascii="Times New Roman" w:hAnsi="Times New Roman"/>
        </w:rPr>
        <w:instrText xml:space="preserve"> ADDIN EN.CITE.DATA </w:instrText>
      </w:r>
      <w:r w:rsidR="00693560">
        <w:rPr>
          <w:rFonts w:ascii="Times New Roman" w:hAnsi="Times New Roman"/>
        </w:rPr>
      </w:r>
      <w:r w:rsidR="00693560">
        <w:rPr>
          <w:rFonts w:ascii="Times New Roman" w:hAnsi="Times New Roman"/>
        </w:rPr>
        <w:fldChar w:fldCharType="end"/>
      </w:r>
      <w:r w:rsidR="00314901" w:rsidRPr="00FF573B">
        <w:rPr>
          <w:rFonts w:ascii="Times New Roman" w:hAnsi="Times New Roman"/>
        </w:rPr>
      </w:r>
      <w:r w:rsidR="00314901" w:rsidRPr="00FF573B">
        <w:rPr>
          <w:rFonts w:ascii="Times New Roman" w:hAnsi="Times New Roman"/>
        </w:rPr>
        <w:fldChar w:fldCharType="separate"/>
      </w:r>
      <w:r w:rsidR="00693560">
        <w:rPr>
          <w:rFonts w:ascii="Times New Roman" w:hAnsi="Times New Roman"/>
          <w:noProof/>
        </w:rPr>
        <w:t>[67,68]</w:t>
      </w:r>
      <w:r w:rsidR="00314901" w:rsidRPr="00FF573B">
        <w:rPr>
          <w:rFonts w:ascii="Times New Roman" w:hAnsi="Times New Roman"/>
        </w:rPr>
        <w:fldChar w:fldCharType="end"/>
      </w:r>
      <w:r w:rsidR="008450D0" w:rsidRPr="00FF573B">
        <w:rPr>
          <w:rFonts w:ascii="Times New Roman" w:hAnsi="Times New Roman"/>
        </w:rPr>
        <w:t>.</w:t>
      </w:r>
      <w:bookmarkEnd w:id="9"/>
      <w:bookmarkEnd w:id="10"/>
      <w:r w:rsidR="008450D0" w:rsidRPr="00FF573B">
        <w:rPr>
          <w:rFonts w:ascii="Times New Roman" w:hAnsi="Times New Roman"/>
        </w:rPr>
        <w:t xml:space="preserve"> </w:t>
      </w:r>
      <w:r w:rsidRPr="00FF573B">
        <w:rPr>
          <w:rFonts w:ascii="Times New Roman" w:hAnsi="Times New Roman"/>
        </w:rPr>
        <w:t xml:space="preserve">Finally, </w:t>
      </w:r>
      <w:r w:rsidR="00D51AE6" w:rsidRPr="00FF573B">
        <w:rPr>
          <w:rFonts w:ascii="Times New Roman" w:hAnsi="Times New Roman"/>
        </w:rPr>
        <w:t xml:space="preserve">and related to these primary cellular components, we observed changes in secondary metabolism, </w:t>
      </w:r>
      <w:r w:rsidRPr="00FF573B">
        <w:rPr>
          <w:rFonts w:ascii="Times New Roman" w:hAnsi="Times New Roman"/>
        </w:rPr>
        <w:t>in pathways related to nicotinamide, linoleic and arachidonic acids, retinol metabolism, and cofactors and vitamins.</w:t>
      </w:r>
      <w:r w:rsidR="003219C6" w:rsidRPr="00FF573B">
        <w:rPr>
          <w:rFonts w:ascii="Times New Roman" w:hAnsi="Times New Roman"/>
        </w:rPr>
        <w:t xml:space="preserve"> </w:t>
      </w:r>
    </w:p>
    <w:p w14:paraId="3FFDAAEF" w14:textId="77777777" w:rsidR="009A32D9" w:rsidRDefault="00C54DF6">
      <w:pPr>
        <w:pStyle w:val="Body"/>
        <w:spacing w:line="480" w:lineRule="auto"/>
        <w:rPr>
          <w:rFonts w:ascii="Times New Roman" w:eastAsia="Times New Roman" w:hAnsi="Times New Roman" w:cs="Times New Roman"/>
          <w:i/>
          <w:iCs/>
        </w:rPr>
      </w:pPr>
      <w:r>
        <w:rPr>
          <w:rFonts w:ascii="Times New Roman" w:hAnsi="Times New Roman"/>
          <w:i/>
          <w:iCs/>
        </w:rPr>
        <w:t>3.2. Transcriptomics of BPA exposure</w:t>
      </w:r>
    </w:p>
    <w:p w14:paraId="01935E95"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lastRenderedPageBreak/>
        <w:t xml:space="preserve">Statistical assessment of changes in the mRNA levels between control and 17.5 μM BPA groups revealed 1381 differentially expressed genes (adjusted </w:t>
      </w:r>
      <w:r>
        <w:rPr>
          <w:rFonts w:ascii="Times New Roman" w:hAnsi="Times New Roman"/>
          <w:i/>
          <w:iCs/>
        </w:rPr>
        <w:t>p</w:t>
      </w:r>
      <w:r>
        <w:rPr>
          <w:rFonts w:ascii="Times New Roman" w:hAnsi="Times New Roman"/>
        </w:rPr>
        <w:t xml:space="preserve">-value &lt;0.05), with 765 up-regulated and 616 down-regulated genes. </w:t>
      </w:r>
    </w:p>
    <w:p w14:paraId="0DA01FBF"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Figure 3 near here</w:t>
      </w:r>
    </w:p>
    <w:p w14:paraId="52EE9CE8" w14:textId="77777777" w:rsidR="00433385" w:rsidRPr="00BE1F0C" w:rsidRDefault="00C54DF6">
      <w:pPr>
        <w:pStyle w:val="Body"/>
        <w:spacing w:line="480" w:lineRule="auto"/>
        <w:jc w:val="both"/>
        <w:rPr>
          <w:rFonts w:ascii="Times New Roman" w:hAnsi="Times New Roman"/>
        </w:rPr>
      </w:pPr>
      <w:r>
        <w:rPr>
          <w:rFonts w:ascii="Times New Roman" w:hAnsi="Times New Roman"/>
        </w:rPr>
        <w:t>Hierarchical clustering of differentially expressed mRNA levels identified two main clusters according to the expression changes upon BPA exposure (A and B, Figure 3). Cluster A comprises the expressed genes that were up-regulated by BPA exposure, whereas cluster B includes down-regulated genes. Genes with the highest differential expression (Top-twenty genes) are listed in Table 3. As it is shown, these top-twenty genes were related to response to different biological processes including estrogen stimulus and xenobiotics, oxidation-reduction process, metabolic process, fin regeneration, tissue development and cell proliferation</w:t>
      </w:r>
      <w:r w:rsidRPr="00BE1F0C">
        <w:rPr>
          <w:rFonts w:ascii="Times New Roman" w:hAnsi="Times New Roman"/>
        </w:rPr>
        <w:t>.</w:t>
      </w:r>
    </w:p>
    <w:p w14:paraId="2706504E" w14:textId="66A50F3D" w:rsidR="009A32D9" w:rsidRPr="00BE1F0C" w:rsidRDefault="00C54DF6">
      <w:pPr>
        <w:pStyle w:val="Body"/>
        <w:spacing w:line="480" w:lineRule="auto"/>
        <w:jc w:val="both"/>
        <w:rPr>
          <w:rFonts w:ascii="Times New Roman" w:hAnsi="Times New Roman"/>
        </w:rPr>
      </w:pPr>
      <w:r w:rsidRPr="00FF573B">
        <w:rPr>
          <w:rFonts w:ascii="Times New Roman" w:hAnsi="Times New Roman"/>
        </w:rPr>
        <w:t xml:space="preserve">Most of these altered biological processes by BPA were reported in </w:t>
      </w:r>
      <w:r w:rsidR="001718A3" w:rsidRPr="00FF573B">
        <w:rPr>
          <w:rFonts w:ascii="Times New Roman" w:hAnsi="Times New Roman"/>
        </w:rPr>
        <w:t xml:space="preserve">previous </w:t>
      </w:r>
      <w:r w:rsidRPr="00FF573B">
        <w:rPr>
          <w:rFonts w:ascii="Times New Roman" w:hAnsi="Times New Roman"/>
        </w:rPr>
        <w:t>literature. For instance, brain aromatase (</w:t>
      </w:r>
      <w:bookmarkStart w:id="11" w:name="OLE_LINK20"/>
      <w:bookmarkStart w:id="12" w:name="OLE_LINK21"/>
      <w:bookmarkStart w:id="13" w:name="OLE_LINK22"/>
      <w:r w:rsidRPr="0030734F">
        <w:rPr>
          <w:rFonts w:ascii="Times New Roman" w:hAnsi="Times New Roman"/>
          <w:i/>
        </w:rPr>
        <w:t>cyp19a1b</w:t>
      </w:r>
      <w:bookmarkEnd w:id="11"/>
      <w:bookmarkEnd w:id="12"/>
      <w:bookmarkEnd w:id="13"/>
      <w:r w:rsidRPr="00FF573B">
        <w:rPr>
          <w:rFonts w:ascii="Times New Roman" w:hAnsi="Times New Roman"/>
        </w:rPr>
        <w:t xml:space="preserve">) is a well-known marker for estrogen exposure in fish embryos, and its increased expression in BPA-treated samples is consistent with the estrogenic activity of BPA in vertebrates </w:t>
      </w:r>
      <w:r w:rsidRPr="00FF573B">
        <w:rPr>
          <w:rFonts w:ascii="Times New Roman" w:hAnsi="Times New Roman"/>
        </w:rPr>
        <w:fldChar w:fldCharType="begin"/>
      </w:r>
      <w:r w:rsidRPr="00FF573B">
        <w:rPr>
          <w:rFonts w:ascii="Times New Roman" w:hAnsi="Times New Roman"/>
        </w:rPr>
        <w:instrText xml:space="preserve"> ADDIN EN.CITE &lt;EndNote&gt;&lt;Cite  &gt;&lt;Author&gt;Chen&lt;/Author&gt;&lt;Year&gt;2017&lt;/Year&gt;&lt;RecNum&gt;92&lt;/RecNum&gt;&lt;Prefix&gt;&lt;/Prefix&gt;&lt;Suffix&gt;&lt;/Suffix&gt;&lt;Pages&gt;&lt;/Pages&gt;&lt;DisplayText&gt;[13]&lt;/DisplayText&gt;&lt;record&gt;&lt;rec-number&gt;92&lt;/rec-number&gt;&lt;foreign-keys&gt;&lt;key app="EN" db-id="szfddefeoswr29eptpwx0vvd2zpxw0rtfazs" timestamp="1481035897"&gt;92&lt;/key&gt;&lt;/foreign-keys&gt;&lt;ref-type name="Journal Article"&gt;17&lt;/ref-type&gt;&lt;contributors&gt;&lt;authors&gt;&lt;author&gt;Chen, Jiangfei&lt;/author&gt;&lt;author&gt;Saili, Katerine S.&lt;/author&gt;&lt;author&gt;Liu, Yueqin&lt;/author&gt;&lt;author&gt;Li, Lelin&lt;/author&gt;&lt;author&gt;Zhao, Yuxin&lt;/author&gt;&lt;author&gt;Jia, Yinhang&lt;/author&gt;&lt;author&gt;Bai, Chenglian&lt;/author&gt;&lt;author&gt;Tanguay, Robert L.&lt;/author&gt;&lt;author&gt;Dong, Qiaoxiang&lt;/author&gt;&lt;author&gt;Huang, Changjiang&lt;/author&gt;&lt;/authors&gt;&lt;/contributors&gt;&lt;titles&gt;&lt;title&gt;Developmental bisphenol A exposure impairs sperm function and reproduction in zebrafish&lt;/title&gt;&lt;secondary-title&gt;Chemosphere&lt;/secondary-title&gt;&lt;/titles&gt;&lt;periodical&gt;&lt;full-title&gt;Chemosphere&lt;/full-title&gt;&lt;/periodical&gt;&lt;pages&gt;262-270&lt;/pages&gt;&lt;volume&gt;169&lt;/volume&gt;&lt;keywords&gt;&lt;keyword&gt;Zebrafish&lt;/keyword&gt;&lt;keyword&gt;Bisphenol A&lt;/keyword&gt;&lt;keyword&gt;Procreation ability&lt;/keyword&gt;&lt;keyword&gt;Sperm motility&lt;/keyword&gt;&lt;keyword&gt;Reproduction&lt;/keyword&gt;&lt;keyword&gt;Chronic exposure&lt;/keyword&gt;&lt;/keywords&gt;&lt;dates&gt;&lt;year&gt;2017&lt;/year&gt;&lt;pub-dates&gt;&lt;date&gt;2//&lt;/date&gt;&lt;/pub-dates&gt;&lt;/dates&gt;&lt;isbn&gt;0045-6535&lt;/isbn&gt;&lt;urls&gt;&lt;related-urls&gt;&lt;url&gt;http://www.sciencedirect.com/science/article/pii/S0045653516316241&lt;/url&gt;&lt;/related-urls&gt;&lt;/urls&gt;&lt;electronic-resource-num&gt;http://dx.doi.org/10.1016/j.chemosphere.2016.11.089&lt;/electronic-resource-num&gt;&lt;/record&gt;&lt;/Cite&gt;&lt;/EndNote&gt;</w:instrText>
      </w:r>
      <w:r w:rsidRPr="00FF573B">
        <w:rPr>
          <w:rFonts w:ascii="Times New Roman" w:hAnsi="Times New Roman"/>
        </w:rPr>
        <w:fldChar w:fldCharType="separate"/>
      </w:r>
      <w:r w:rsidRPr="00FF573B">
        <w:rPr>
          <w:rFonts w:ascii="Times New Roman" w:hAnsi="Times New Roman"/>
        </w:rPr>
        <w:t>[13]</w:t>
      </w:r>
      <w:r w:rsidRPr="00FF573B">
        <w:rPr>
          <w:rFonts w:ascii="Times New Roman" w:hAnsi="Times New Roman"/>
        </w:rPr>
        <w:fldChar w:fldCharType="end"/>
      </w:r>
      <w:r w:rsidRPr="00FF573B">
        <w:rPr>
          <w:rFonts w:ascii="Times New Roman" w:hAnsi="Times New Roman"/>
        </w:rPr>
        <w:t>.</w:t>
      </w:r>
      <w:r w:rsidR="00E412C1" w:rsidRPr="00FF573B">
        <w:rPr>
          <w:rFonts w:ascii="Times New Roman" w:hAnsi="Times New Roman"/>
        </w:rPr>
        <w:t xml:space="preserve"> BPA alter</w:t>
      </w:r>
      <w:r w:rsidR="005461FB" w:rsidRPr="00FF573B">
        <w:rPr>
          <w:rFonts w:ascii="Times New Roman" w:hAnsi="Times New Roman"/>
        </w:rPr>
        <w:t>s</w:t>
      </w:r>
      <w:r w:rsidR="00E412C1" w:rsidRPr="00FF573B">
        <w:rPr>
          <w:rFonts w:ascii="Times New Roman" w:hAnsi="Times New Roman"/>
        </w:rPr>
        <w:t xml:space="preserve"> cytochrome P450 enzymes activities, which play a</w:t>
      </w:r>
      <w:r w:rsidR="00953A71">
        <w:rPr>
          <w:rFonts w:ascii="Times New Roman" w:hAnsi="Times New Roman"/>
        </w:rPr>
        <w:t xml:space="preserve"> crucial </w:t>
      </w:r>
      <w:r w:rsidR="00E412C1" w:rsidRPr="00FF573B">
        <w:rPr>
          <w:rFonts w:ascii="Times New Roman" w:hAnsi="Times New Roman"/>
        </w:rPr>
        <w:t xml:space="preserve">role in oxidative metabolism </w:t>
      </w:r>
      <w:r w:rsidR="00316566" w:rsidRPr="00FF573B">
        <w:rPr>
          <w:rFonts w:ascii="Times New Roman" w:hAnsi="Times New Roman"/>
        </w:rPr>
        <w:fldChar w:fldCharType="begin"/>
      </w:r>
      <w:r w:rsidR="00693560">
        <w:rPr>
          <w:rFonts w:ascii="Times New Roman" w:hAnsi="Times New Roman"/>
        </w:rPr>
        <w:instrText xml:space="preserve"> ADDIN EN.CITE &lt;EndNote&gt;&lt;Cite&gt;&lt;Author&gt;Huang&lt;/Author&gt;&lt;Year&gt;2016&lt;/Year&gt;&lt;RecNum&gt;195&lt;/RecNum&gt;&lt;DisplayText&gt;[67]&lt;/DisplayText&gt;&lt;record&gt;&lt;rec-number&gt;195&lt;/rec-number&gt;&lt;foreign-keys&gt;&lt;key app="EN" db-id="szfddefeoswr29eptpwx0vvd2zpxw0rtfazs" timestamp="1500296021"&gt;195&lt;/key&gt;&lt;/foreign-keys&gt;&lt;ref-type name="Journal Article"&gt;17&lt;/ref-type&gt;&lt;contributors&gt;&lt;authors&gt;&lt;author&gt;Huang, Susie S. Y.&lt;/author&gt;&lt;author&gt;Benskin, Jonathan P.&lt;/author&gt;&lt;author&gt;Chandramouli, Bharat&lt;/author&gt;&lt;author&gt;Butler, Heather&lt;/author&gt;&lt;author&gt;Helbing, Caren C.&lt;/author&gt;&lt;author&gt;Cosgrove, John R.&lt;/author&gt;&lt;/authors&gt;&lt;/contributors&gt;&lt;titles&gt;&lt;title&gt;Xenobiotics Produce Distinct Metabolomic Responses in Zebrafish Larvae (Danio rerio)&lt;/title&gt;&lt;secondary-title&gt;Environmental Science &amp;amp; Technology&lt;/secondary-title&gt;&lt;/titles&gt;&lt;periodical&gt;&lt;full-title&gt;Environmental Science &amp;amp; Technology&lt;/full-title&gt;&lt;/periodical&gt;&lt;pages&gt;6526-6535&lt;/pages&gt;&lt;volume&gt;50&lt;/volume&gt;&lt;number&gt;12&lt;/number&gt;&lt;dates&gt;&lt;year&gt;2016&lt;/year&gt;&lt;pub-dates&gt;&lt;date&gt;2016/06/21&lt;/date&gt;&lt;/pub-dates&gt;&lt;/dates&gt;&lt;publisher&gt;American Chemical Society&lt;/publisher&gt;&lt;isbn&gt;0013-936X&lt;/isbn&gt;&lt;urls&gt;&lt;related-urls&gt;&lt;url&gt;http://dx.doi.org/10.1021/acs.est.6b01128&lt;/url&gt;&lt;/related-urls&gt;&lt;/urls&gt;&lt;electronic-resource-num&gt;10.1021/acs.est.6b01128&lt;/electronic-resource-num&gt;&lt;/record&gt;&lt;/Cite&gt;&lt;/EndNote&gt;</w:instrText>
      </w:r>
      <w:r w:rsidR="00316566" w:rsidRPr="00FF573B">
        <w:rPr>
          <w:rFonts w:ascii="Times New Roman" w:hAnsi="Times New Roman"/>
        </w:rPr>
        <w:fldChar w:fldCharType="separate"/>
      </w:r>
      <w:r w:rsidR="00693560">
        <w:rPr>
          <w:rFonts w:ascii="Times New Roman" w:hAnsi="Times New Roman"/>
          <w:noProof/>
        </w:rPr>
        <w:t>[67]</w:t>
      </w:r>
      <w:r w:rsidR="00316566" w:rsidRPr="00FF573B">
        <w:rPr>
          <w:rFonts w:ascii="Times New Roman" w:hAnsi="Times New Roman"/>
        </w:rPr>
        <w:fldChar w:fldCharType="end"/>
      </w:r>
      <w:r w:rsidR="00433385" w:rsidRPr="00FF573B">
        <w:rPr>
          <w:rFonts w:ascii="Times New Roman" w:hAnsi="Times New Roman"/>
        </w:rPr>
        <w:t>.</w:t>
      </w:r>
      <w:r w:rsidR="00E412C1" w:rsidRPr="00FF573B">
        <w:rPr>
          <w:rFonts w:ascii="Times New Roman" w:hAnsi="Times New Roman"/>
        </w:rPr>
        <w:t xml:space="preserve"> </w:t>
      </w:r>
      <w:r w:rsidRPr="00FF573B">
        <w:rPr>
          <w:rFonts w:ascii="Times New Roman" w:hAnsi="Times New Roman"/>
        </w:rPr>
        <w:t xml:space="preserve">BPA disruption on </w:t>
      </w:r>
      <w:r w:rsidR="006765FB" w:rsidRPr="00FF573B">
        <w:rPr>
          <w:rFonts w:ascii="Times New Roman" w:hAnsi="Times New Roman"/>
        </w:rPr>
        <w:t xml:space="preserve">different </w:t>
      </w:r>
      <w:r w:rsidRPr="00FF573B">
        <w:rPr>
          <w:rFonts w:ascii="Times New Roman" w:hAnsi="Times New Roman"/>
        </w:rPr>
        <w:t xml:space="preserve">cellular functions involved in cell proliferation and tissue development were also described </w:t>
      </w:r>
      <w:r w:rsidRPr="00FF573B">
        <w:rPr>
          <w:rFonts w:ascii="Times New Roman" w:hAnsi="Times New Roman"/>
        </w:rPr>
        <w:fldChar w:fldCharType="begin">
          <w:fldData xml:space="preserve">PEVuZE5vdGU+PENpdGU+PEF1dGhvcj5MYW08L0F1dGhvcj48WWVhcj4yMDExPC9ZZWFyPjxSZWNO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=
</w:fldData>
        </w:fldChar>
      </w:r>
      <w:r w:rsidR="00693560">
        <w:rPr>
          <w:rFonts w:ascii="Times New Roman" w:hAnsi="Times New Roman"/>
        </w:rPr>
        <w:instrText xml:space="preserve"> ADDIN EN.CITE </w:instrText>
      </w:r>
      <w:r w:rsidR="00693560">
        <w:rPr>
          <w:rFonts w:ascii="Times New Roman" w:hAnsi="Times New Roman"/>
        </w:rPr>
        <w:fldChar w:fldCharType="begin">
          <w:fldData xml:space="preserve">PEVuZE5vdGU+PENpdGU+PEF1dGhvcj5MYW08L0F1dGhvcj48WWVhcj4yMDExPC9ZZWFyPjxSZWNO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=
</w:fldData>
        </w:fldChar>
      </w:r>
      <w:r w:rsidR="00693560">
        <w:rPr>
          <w:rFonts w:ascii="Times New Roman" w:hAnsi="Times New Roman"/>
        </w:rPr>
        <w:instrText xml:space="preserve"> ADDIN EN.CITE.DATA </w:instrText>
      </w:r>
      <w:r w:rsidR="00693560">
        <w:rPr>
          <w:rFonts w:ascii="Times New Roman" w:hAnsi="Times New Roman"/>
        </w:rPr>
      </w:r>
      <w:r w:rsidR="00693560">
        <w:rPr>
          <w:rFonts w:ascii="Times New Roman" w:hAnsi="Times New Roman"/>
        </w:rPr>
        <w:fldChar w:fldCharType="end"/>
      </w:r>
      <w:r w:rsidRPr="00FF573B">
        <w:rPr>
          <w:rFonts w:ascii="Times New Roman" w:hAnsi="Times New Roman"/>
        </w:rPr>
      </w:r>
      <w:r w:rsidRPr="00FF573B">
        <w:rPr>
          <w:rFonts w:ascii="Times New Roman" w:hAnsi="Times New Roman"/>
        </w:rPr>
        <w:fldChar w:fldCharType="separate"/>
      </w:r>
      <w:r w:rsidR="00693560">
        <w:rPr>
          <w:rFonts w:ascii="Times New Roman" w:hAnsi="Times New Roman"/>
          <w:noProof/>
        </w:rPr>
        <w:t>[70,30]</w:t>
      </w:r>
      <w:r w:rsidRPr="00FF573B">
        <w:rPr>
          <w:rFonts w:ascii="Times New Roman" w:hAnsi="Times New Roman"/>
        </w:rPr>
        <w:fldChar w:fldCharType="end"/>
      </w:r>
      <w:r w:rsidRPr="00FF573B">
        <w:rPr>
          <w:rFonts w:ascii="Times New Roman" w:hAnsi="Times New Roman"/>
        </w:rPr>
        <w:t xml:space="preserve">; we consider that the </w:t>
      </w:r>
      <w:r w:rsidR="006765FB" w:rsidRPr="00FF573B">
        <w:rPr>
          <w:rFonts w:ascii="Times New Roman" w:hAnsi="Times New Roman"/>
        </w:rPr>
        <w:t xml:space="preserve">observed </w:t>
      </w:r>
      <w:r w:rsidRPr="00FF573B">
        <w:rPr>
          <w:rFonts w:ascii="Times New Roman" w:hAnsi="Times New Roman"/>
        </w:rPr>
        <w:t>alterations in nucleotide and amino acid synthesis pathways may be at least partially related to these effects.</w:t>
      </w:r>
      <w:r w:rsidR="008E6A58" w:rsidRPr="00FF573B">
        <w:rPr>
          <w:rFonts w:ascii="Times New Roman" w:hAnsi="Times New Roman"/>
        </w:rPr>
        <w:t xml:space="preserve"> Furthermore, up</w:t>
      </w:r>
      <w:r w:rsidR="005461FB" w:rsidRPr="00FF573B">
        <w:rPr>
          <w:rFonts w:ascii="Times New Roman" w:hAnsi="Times New Roman"/>
        </w:rPr>
        <w:t>-</w:t>
      </w:r>
      <w:r w:rsidR="006765FB" w:rsidRPr="00FF573B">
        <w:rPr>
          <w:rFonts w:ascii="Times New Roman" w:hAnsi="Times New Roman"/>
        </w:rPr>
        <w:t xml:space="preserve">regulation of </w:t>
      </w:r>
      <w:r w:rsidR="008E6A58" w:rsidRPr="0030734F">
        <w:rPr>
          <w:rFonts w:ascii="Times New Roman" w:hAnsi="Times New Roman"/>
          <w:i/>
        </w:rPr>
        <w:t>gstp2</w:t>
      </w:r>
      <w:r w:rsidR="008E6A58" w:rsidRPr="00FF573B">
        <w:rPr>
          <w:rFonts w:ascii="Times New Roman" w:hAnsi="Times New Roman"/>
        </w:rPr>
        <w:t xml:space="preserve"> </w:t>
      </w:r>
      <w:r w:rsidR="007F3DB1">
        <w:rPr>
          <w:rFonts w:ascii="Times New Roman" w:hAnsi="Times New Roman"/>
        </w:rPr>
        <w:t>mRNA levels</w:t>
      </w:r>
      <w:r w:rsidR="007F3DB1" w:rsidRPr="00FF573B">
        <w:rPr>
          <w:rFonts w:ascii="Times New Roman" w:hAnsi="Times New Roman"/>
        </w:rPr>
        <w:t xml:space="preserve"> </w:t>
      </w:r>
      <w:r w:rsidR="004D55B0" w:rsidRPr="00FF573B">
        <w:rPr>
          <w:rFonts w:ascii="Times New Roman" w:hAnsi="Times New Roman"/>
        </w:rPr>
        <w:t xml:space="preserve">(see Table 3) </w:t>
      </w:r>
      <w:r w:rsidR="006765FB" w:rsidRPr="00FF573B">
        <w:rPr>
          <w:rFonts w:ascii="Times New Roman" w:hAnsi="Times New Roman"/>
        </w:rPr>
        <w:t xml:space="preserve">may </w:t>
      </w:r>
      <w:r w:rsidR="008E6A58" w:rsidRPr="00FF573B">
        <w:rPr>
          <w:rFonts w:ascii="Times New Roman" w:hAnsi="Times New Roman"/>
        </w:rPr>
        <w:t>correlate</w:t>
      </w:r>
      <w:r w:rsidR="006765FB" w:rsidRPr="00FF573B">
        <w:rPr>
          <w:rFonts w:ascii="Times New Roman" w:hAnsi="Times New Roman"/>
        </w:rPr>
        <w:t xml:space="preserve"> to an</w:t>
      </w:r>
      <w:r w:rsidR="00FF573B" w:rsidRPr="00FF573B">
        <w:rPr>
          <w:rFonts w:ascii="Times New Roman" w:hAnsi="Times New Roman"/>
        </w:rPr>
        <w:t xml:space="preserve"> </w:t>
      </w:r>
      <w:r w:rsidR="006765FB" w:rsidRPr="00FF573B">
        <w:rPr>
          <w:rFonts w:ascii="Times New Roman" w:hAnsi="Times New Roman"/>
        </w:rPr>
        <w:t xml:space="preserve">increase in GST activity as a response to </w:t>
      </w:r>
      <w:r w:rsidR="008E6A58" w:rsidRPr="00FF573B">
        <w:rPr>
          <w:rFonts w:ascii="Times New Roman" w:hAnsi="Times New Roman"/>
        </w:rPr>
        <w:t>an increased oxidative stress and apoptosis</w:t>
      </w:r>
      <w:r w:rsidR="004D55B0" w:rsidRPr="00FF573B">
        <w:rPr>
          <w:rFonts w:ascii="Times New Roman" w:hAnsi="Times New Roman"/>
        </w:rPr>
        <w:t xml:space="preserve"> </w:t>
      </w:r>
      <w:r w:rsidR="00812C9B" w:rsidRPr="00FF573B">
        <w:rPr>
          <w:rFonts w:ascii="Times New Roman" w:hAnsi="Times New Roman"/>
        </w:rPr>
        <w:fldChar w:fldCharType="begin"/>
      </w:r>
      <w:r w:rsidR="00693560">
        <w:rPr>
          <w:rFonts w:ascii="Times New Roman" w:hAnsi="Times New Roman"/>
        </w:rPr>
        <w:instrText xml:space="preserve"> ADDIN EN.CITE &lt;EndNote&gt;&lt;Cite&gt;&lt;Author&gt;Hassan&lt;/Author&gt;&lt;Year&gt;2012&lt;/Year&gt;&lt;RecNum&gt;194&lt;/RecNum&gt;&lt;DisplayText&gt;[71]&lt;/DisplayText&gt;&lt;record&gt;&lt;rec-number&gt;194&lt;/rec-number&gt;&lt;foreign-keys&gt;&lt;key app="EN" db-id="szfddefeoswr29eptpwx0vvd2zpxw0rtfazs" timestamp="1500291713"&gt;194&lt;/key&gt;&lt;/foreign-keys&gt;&lt;ref-type name="Journal Article"&gt;17&lt;/ref-type&gt;&lt;contributors&gt;&lt;authors&gt;&lt;author&gt;Hassan, Zeinab K.&lt;/author&gt;&lt;author&gt;Elobeid, Mai A.&lt;/author&gt;&lt;author&gt;Virk, Promy&lt;/author&gt;&lt;author&gt;Omer, Sawsan A.&lt;/author&gt;&lt;author&gt;ElAmin, Maha&lt;/author&gt;&lt;author&gt;Daghestani, Maha H.&lt;/author&gt;&lt;author&gt;AlOlayan, Ebtisam M.&lt;/author&gt;&lt;/authors&gt;&lt;/contributors&gt;&lt;titles&gt;&lt;title&gt;Bisphenol A Induces Hepatotoxicity through Oxidative Stress in Rat Model&lt;/title&gt;&lt;secondary-title&gt;Oxidative Medicine and Cellular Longevity&lt;/secondary-title&gt;&lt;/titles&gt;&lt;periodical&gt;&lt;full-title&gt;Oxidative Medicine and Cellular Longevity&lt;/full-title&gt;&lt;/periodical&gt;&lt;pages&gt;194829&lt;/pages&gt;&lt;volume&gt;2012&lt;/volume&gt;&lt;dates&gt;&lt;year&gt;2012&lt;/year&gt;&lt;pub-dates&gt;&lt;date&gt;07/24&amp;#xD;03/24/received&amp;#xD;04/27/revised&amp;#xD;06/06/accepted&lt;/date&gt;&lt;/pub-dates&gt;&lt;/dates&gt;&lt;publisher&gt;Hindawi Publishing Corporation&lt;/publisher&gt;&lt;isbn&gt;1942-0900&amp;#xD;1942-0994&lt;/isbn&gt;&lt;accession-num&gt;PMC3409570&lt;/accession-num&gt;&lt;urls&gt;&lt;related-urls&gt;&lt;url&gt;http://www.ncbi.nlm.nih.gov/pmc/articles/PMC3409570/&lt;/url&gt;&lt;/related-urls&gt;&lt;/urls&gt;&lt;electronic-resource-num&gt;10.1155/2012/194829&lt;/electronic-resource-num&gt;&lt;remote-database-name&gt;PMC&lt;/remote-database-name&gt;&lt;/record&gt;&lt;/Cite&gt;&lt;/EndNote&gt;</w:instrText>
      </w:r>
      <w:r w:rsidR="00812C9B" w:rsidRPr="00FF573B">
        <w:rPr>
          <w:rFonts w:ascii="Times New Roman" w:hAnsi="Times New Roman"/>
        </w:rPr>
        <w:fldChar w:fldCharType="separate"/>
      </w:r>
      <w:r w:rsidR="00693560">
        <w:rPr>
          <w:rFonts w:ascii="Times New Roman" w:hAnsi="Times New Roman"/>
          <w:noProof/>
        </w:rPr>
        <w:t>[71]</w:t>
      </w:r>
      <w:r w:rsidR="00812C9B" w:rsidRPr="00FF573B">
        <w:rPr>
          <w:rFonts w:ascii="Times New Roman" w:hAnsi="Times New Roman"/>
        </w:rPr>
        <w:fldChar w:fldCharType="end"/>
      </w:r>
      <w:r w:rsidR="008E6A58" w:rsidRPr="00FF573B">
        <w:rPr>
          <w:rFonts w:ascii="Times New Roman" w:hAnsi="Times New Roman"/>
        </w:rPr>
        <w:t xml:space="preserve">. </w:t>
      </w:r>
      <w:r w:rsidR="006765FB" w:rsidRPr="00FF573B">
        <w:rPr>
          <w:rFonts w:ascii="Times New Roman" w:hAnsi="Times New Roman"/>
        </w:rPr>
        <w:t xml:space="preserve">In fact, changes </w:t>
      </w:r>
      <w:r w:rsidR="004D55B0" w:rsidRPr="00FF573B">
        <w:rPr>
          <w:rFonts w:ascii="Times New Roman" w:hAnsi="Times New Roman"/>
        </w:rPr>
        <w:t>in GST activity has been considered as</w:t>
      </w:r>
      <w:r w:rsidR="008E6A58" w:rsidRPr="00FF573B">
        <w:rPr>
          <w:rFonts w:ascii="Times New Roman" w:hAnsi="Times New Roman"/>
        </w:rPr>
        <w:t xml:space="preserve"> </w:t>
      </w:r>
      <w:r w:rsidR="004D55B0" w:rsidRPr="00FF573B">
        <w:rPr>
          <w:rFonts w:ascii="Times New Roman" w:hAnsi="Times New Roman"/>
        </w:rPr>
        <w:t>a sign of contaminated aquatic ecosystems with BPA</w:t>
      </w:r>
      <w:r w:rsidR="00812C9B" w:rsidRPr="00FF573B">
        <w:rPr>
          <w:rFonts w:ascii="Times New Roman" w:hAnsi="Times New Roman"/>
        </w:rPr>
        <w:t xml:space="preserve"> </w:t>
      </w:r>
      <w:r w:rsidR="00812C9B" w:rsidRPr="00FF573B">
        <w:rPr>
          <w:rFonts w:ascii="Times New Roman" w:hAnsi="Times New Roman"/>
        </w:rPr>
        <w:fldChar w:fldCharType="begin"/>
      </w:r>
      <w:r w:rsidR="00693560">
        <w:rPr>
          <w:rFonts w:ascii="Times New Roman" w:hAnsi="Times New Roman"/>
        </w:rPr>
        <w:instrText xml:space="preserve"> ADDIN EN.CITE &lt;EndNote&gt;&lt;Cite&gt;&lt;Author&gt;Li&lt;/Author&gt;&lt;Year&gt;2008&lt;/Year&gt;&lt;RecNum&gt;196&lt;/RecNum&gt;&lt;DisplayText&gt;[72]&lt;/DisplayText&gt;&lt;record&gt;&lt;rec-number&gt;196&lt;/rec-number&gt;&lt;foreign-keys&gt;&lt;key app="EN" db-id="szfddefeoswr29eptpwx0vvd2zpxw0rtfazs" timestamp="1500304876"&gt;196&lt;/key&gt;&lt;/foreign-keys&gt;&lt;ref-type name="Journal Article"&gt;17&lt;/ref-type&gt;&lt;contributors&gt;&lt;authors&gt;&lt;author&gt;Li, Xiangli&lt;/author&gt;&lt;author&gt;Lin, Li&lt;/author&gt;&lt;author&gt;Luan, Tiangang&lt;/author&gt;&lt;author&gt;Yang, Lihua&lt;/author&gt;&lt;author&gt;Lan, Chongyu&lt;/author&gt;&lt;/authors&gt;&lt;/contributors&gt;&lt;titles&gt;&lt;title&gt;Effects of landfill leachate effluent and bisphenol A on glutathione and glutathione-related enzymes in the gills and digestive glands of the freshwater snail Bellamya purificata&lt;/title&gt;&lt;secondary-title&gt;Chemosphere&lt;/secondary-title&gt;&lt;/titles&gt;&lt;periodical&gt;&lt;full-title&gt;Chemosphere&lt;/full-title&gt;&lt;/periodical&gt;&lt;pages&gt;1903-1909&lt;/pages&gt;&lt;volume&gt;70&lt;/volume&gt;&lt;number&gt;10&lt;/number&gt;&lt;keywords&gt;&lt;keyword&gt;Glutathione&lt;/keyword&gt;&lt;keyword&gt;Glutathione S-transferase&lt;/keyword&gt;&lt;keyword&gt;Selenium-dependent glutathione peroxidase&lt;/keyword&gt;&lt;keyword&gt;Glutathione reductase&lt;/keyword&gt;&lt;keyword&gt;Snail&lt;/keyword&gt;&lt;/keywords&gt;&lt;dates&gt;&lt;year&gt;2008&lt;/year&gt;&lt;pub-dates&gt;&lt;date&gt;2008/02/01/&lt;/date&gt;&lt;/pub-dates&gt;&lt;/dates&gt;&lt;isbn&gt;0045-6535&lt;/isbn&gt;&lt;urls&gt;&lt;related-urls&gt;&lt;url&gt;http://www.sciencedirect.com/science/article/pii/S0045653507009484&lt;/url&gt;&lt;/related-urls&gt;&lt;/urls&gt;&lt;electronic-resource-num&gt;http://dx.doi.org/10.1016/j.chemosphere.2007.07.059&lt;/electronic-resource-num&gt;&lt;/record&gt;&lt;/Cite&gt;&lt;/EndNote&gt;</w:instrText>
      </w:r>
      <w:r w:rsidR="00812C9B" w:rsidRPr="00FF573B">
        <w:rPr>
          <w:rFonts w:ascii="Times New Roman" w:hAnsi="Times New Roman"/>
        </w:rPr>
        <w:fldChar w:fldCharType="separate"/>
      </w:r>
      <w:r w:rsidR="00693560">
        <w:rPr>
          <w:rFonts w:ascii="Times New Roman" w:hAnsi="Times New Roman"/>
          <w:noProof/>
        </w:rPr>
        <w:t>[72]</w:t>
      </w:r>
      <w:r w:rsidR="00812C9B" w:rsidRPr="00FF573B">
        <w:rPr>
          <w:rFonts w:ascii="Times New Roman" w:hAnsi="Times New Roman"/>
        </w:rPr>
        <w:fldChar w:fldCharType="end"/>
      </w:r>
      <w:r w:rsidR="004D55B0" w:rsidRPr="00FF573B">
        <w:rPr>
          <w:rFonts w:ascii="Times New Roman" w:hAnsi="Times New Roman"/>
        </w:rPr>
        <w:t>.</w:t>
      </w:r>
    </w:p>
    <w:p w14:paraId="38437E3A"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Table 3 near here</w:t>
      </w:r>
    </w:p>
    <w:p w14:paraId="104E5243" w14:textId="77777777" w:rsidR="009A32D9" w:rsidRDefault="00C54DF6">
      <w:pPr>
        <w:pStyle w:val="Body"/>
        <w:spacing w:line="480" w:lineRule="auto"/>
        <w:rPr>
          <w:rFonts w:ascii="Times New Roman" w:eastAsia="Times New Roman" w:hAnsi="Times New Roman" w:cs="Times New Roman"/>
          <w:i/>
          <w:iCs/>
        </w:rPr>
      </w:pPr>
      <w:r>
        <w:rPr>
          <w:rFonts w:ascii="Times New Roman" w:hAnsi="Times New Roman"/>
          <w:i/>
          <w:iCs/>
        </w:rPr>
        <w:t xml:space="preserve">3.3. Identification of altered pathways with metabolomic and transcriptomic pathway-based integration </w:t>
      </w:r>
    </w:p>
    <w:p w14:paraId="27B689FE" w14:textId="1F8A72A8"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lastRenderedPageBreak/>
        <w:t xml:space="preserve">Integration of metabolomic and transcriptomic datasets improves understanding of underlying biological processes to gain insight into a system and its mechanism of action. However, this pathway-level integration and corresponding biological interpretation of data is not trivial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&lt;EndNote&gt;&lt;Cite&gt;&lt;Author&gt;Cavill&lt;/Author&gt;&lt;Year&gt;2016&lt;/Year&gt;&lt;RecNum&gt;0&lt;/RecNum&gt;&lt;DisplayText&gt;[38]&lt;/DisplayText&gt;&lt;record&gt;&lt;rec-number&gt;188&lt;/rec-number&gt;&lt;foreign-keys&gt;&lt;key app="EN" db-id="szfddefeoswr29eptpwx0vvd2zpxw0rtfazs" timestamp="1499676367"&gt;188&lt;/key&gt;&lt;/foreign-keys&gt;&lt;ref-type name="Journal Article"&gt;17&lt;/ref-type&gt;&lt;contributors&gt;&lt;authors&gt;&lt;author&gt;Cavill, Rachel&lt;/author&gt;&lt;author&gt;Jennen, Danyel&lt;/author&gt;&lt;author&gt;Kleinjans, Jos&lt;/author&gt;&lt;author&gt;Briedé, Jacob Jan&lt;/author&gt;&lt;/authors&gt;&lt;/contributors&gt;&lt;titles&gt;&lt;title&gt;Transcriptomic and metabolomic data integration&lt;/title&gt;&lt;secondary-title&gt;Briefings in Bioinformatics&lt;/secondary-title&gt;&lt;/titles&gt;&lt;periodical&gt;&lt;full-title&gt;Briefings in Bioinformatics&lt;/full-title&gt;&lt;/periodical&gt;&lt;pages&gt;891-901&lt;/pages&gt;&lt;volume&gt;17&lt;/volume&gt;&lt;number&gt;5&lt;/number&gt;&lt;dates&gt;&lt;year&gt;2016&lt;/year&gt;&lt;/dates&gt;&lt;isbn&gt;1467-5463&lt;/isbn&gt;&lt;urls&gt;&lt;related-urls&gt;&lt;url&gt;http://dx.doi.org/10.1093/bib/bbv090&lt;/url&gt;&lt;/related-urls&gt;&lt;/urls&gt;&lt;electronic-resource-num&gt;10.1093/bib/bbv090&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[38]</w:t>
      </w:r>
      <w:r>
        <w:rPr>
          <w:rFonts w:ascii="Times New Roman" w:eastAsia="Times New Roman" w:hAnsi="Times New Roman" w:cs="Times New Roman"/>
        </w:rPr>
        <w:fldChar w:fldCharType="end"/>
      </w:r>
      <w:r>
        <w:rPr>
          <w:rFonts w:ascii="Times New Roman" w:hAnsi="Times New Roman"/>
        </w:rPr>
        <w:t>. In this work, datasets of statistically significant affected genes and metabolites were evaluated using the exi</w:t>
      </w:r>
      <w:r w:rsidR="00953A71">
        <w:rPr>
          <w:rFonts w:ascii="Times New Roman" w:hAnsi="Times New Roman"/>
        </w:rPr>
        <w:t>s</w:t>
      </w:r>
      <w:r>
        <w:rPr>
          <w:rFonts w:ascii="Times New Roman" w:hAnsi="Times New Roman"/>
        </w:rPr>
        <w:t>ting biological knowledge through the metabolic pathways defined by KEGG database. KEGG pathway analysis of the aggregated metabolite and gene biomarkers (1431 different entries in total) identified 70 functional modules related to metabolism that included at least two biomarkers, 38 of them with more than 4 hits (Table S1). All of these 38 functional modules included at least two genes and only two of them did not contain at least one metabolite, one related to drug metabolism (</w:t>
      </w:r>
      <w:r>
        <w:rPr>
          <w:rFonts w:ascii="Times New Roman" w:hAnsi="Times New Roman"/>
          <w:i/>
          <w:iCs/>
        </w:rPr>
        <w:t>i.e.</w:t>
      </w:r>
      <w:r>
        <w:rPr>
          <w:rFonts w:ascii="Times New Roman" w:hAnsi="Times New Roman"/>
        </w:rPr>
        <w:t xml:space="preserve"> exogenous compounds, dre00982) and a second one related to N-glycan biosynthesis (dre00510), a pathway for which few detectable metabolites should be expected (Table S1). This result could be considered as indicative that results derived from both metabolomic and transcriptomic data revealed </w:t>
      </w:r>
      <w:r w:rsidR="008D4C02">
        <w:rPr>
          <w:rFonts w:ascii="Times New Roman" w:hAnsi="Times New Roman"/>
        </w:rPr>
        <w:t xml:space="preserve">additional </w:t>
      </w:r>
      <w:r>
        <w:rPr>
          <w:rFonts w:ascii="Times New Roman" w:hAnsi="Times New Roman"/>
        </w:rPr>
        <w:t xml:space="preserve">information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&lt;EndNote&gt;&lt;Cite&gt;&lt;Author&gt;Cavill&lt;/Author&gt;&lt;Year&gt;2016&lt;/Year&gt;&lt;RecNum&gt;0&lt;/RecNum&gt;&lt;DisplayText&gt;[38]&lt;/DisplayText&gt;&lt;record&gt;&lt;rec-number&gt;188&lt;/rec-number&gt;&lt;foreign-keys&gt;&lt;key app="EN" db-id="szfddefeoswr29eptpwx0vvd2zpxw0rtfazs" timestamp="1499676367"&gt;188&lt;/key&gt;&lt;/foreign-keys&gt;&lt;ref-type name="Journal Article"&gt;17&lt;/ref-type&gt;&lt;contributors&gt;&lt;authors&gt;&lt;author&gt;Cavill, Rachel&lt;/author&gt;&lt;author&gt;Jennen, Danyel&lt;/author&gt;&lt;author&gt;Kleinjans, Jos&lt;/author&gt;&lt;author&gt;Briedé, Jacob Jan&lt;/author&gt;&lt;/authors&gt;&lt;/contributors&gt;&lt;titles&gt;&lt;title&gt;Transcriptomic and metabolomic data integration&lt;/title&gt;&lt;secondary-title&gt;Briefings in Bioinformatics&lt;/secondary-title&gt;&lt;/titles&gt;&lt;periodical&gt;&lt;full-title&gt;Briefings in Bioinformatics&lt;/full-title&gt;&lt;/periodical&gt;&lt;pages&gt;891-901&lt;/pages&gt;&lt;volume&gt;17&lt;/volume&gt;&lt;number&gt;5&lt;/number&gt;&lt;dates&gt;&lt;year&gt;2016&lt;/year&gt;&lt;/dates&gt;&lt;isbn&gt;1467-5463&lt;/isbn&gt;&lt;urls&gt;&lt;related-urls&gt;&lt;url&gt;http://dx.doi.org/10.1093/bib/bbv090&lt;/url&gt;&lt;/related-urls&gt;&lt;/urls&gt;&lt;electronic-resource-num&gt;10.1093/bib/bbv090&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[38]</w:t>
      </w:r>
      <w:r>
        <w:rPr>
          <w:rFonts w:ascii="Times New Roman" w:eastAsia="Times New Roman" w:hAnsi="Times New Roman" w:cs="Times New Roman"/>
        </w:rPr>
        <w:fldChar w:fldCharType="end"/>
      </w:r>
      <w:r>
        <w:rPr>
          <w:rFonts w:ascii="Times New Roman" w:hAnsi="Times New Roman"/>
        </w:rPr>
        <w:t xml:space="preserve">, showing similar physiological effects that essentially affected the same set of metabolic pathways (dre01100 module). Among the less-represented pathways (four hits or less), those related to hydrophobic metabolites (lipids, steroids) or exogenous compounds were also mainly represented by genes. At this point, it is important to note that the experimental procedure for metabolite extraction did not favor the recovery of hydrophobic compounds; hence lipids and related metabolites were likely underrepresented in the LC-MS analysis. Further screening efforts would be required to cover this limitation and assess possible effects of BPA treatment on zebrafish embryos lipidome. </w:t>
      </w:r>
      <w:r w:rsidR="00953A71">
        <w:rPr>
          <w:rFonts w:ascii="Times New Roman" w:hAnsi="Times New Roman"/>
        </w:rPr>
        <w:t>Therefore</w:t>
      </w:r>
      <w:r>
        <w:rPr>
          <w:rFonts w:ascii="Times New Roman" w:hAnsi="Times New Roman"/>
        </w:rPr>
        <w:t>, ascertainment of possible changes in lipid metabolism could be achieved maximizing the interpretation obtained at</w:t>
      </w:r>
      <w:r w:rsidR="00953A71">
        <w:rPr>
          <w:rFonts w:ascii="Times New Roman" w:hAnsi="Times New Roman"/>
        </w:rPr>
        <w:t xml:space="preserve"> the</w:t>
      </w:r>
      <w:r>
        <w:rPr>
          <w:rFonts w:ascii="Times New Roman" w:hAnsi="Times New Roman"/>
        </w:rPr>
        <w:t xml:space="preserve"> transcriptome level. Nonetheless, non-targeted approaches used herein presented clear advantages </w:t>
      </w:r>
      <w:r w:rsidR="00953A71">
        <w:rPr>
          <w:rFonts w:ascii="Times New Roman" w:hAnsi="Times New Roman"/>
        </w:rPr>
        <w:t>regarding</w:t>
      </w:r>
      <w:r>
        <w:rPr>
          <w:rFonts w:ascii="Times New Roman" w:hAnsi="Times New Roman"/>
        </w:rPr>
        <w:t xml:space="preserve"> metabolite and gene coverage over targeted methods usually </w:t>
      </w:r>
      <w:r w:rsidR="00953A71">
        <w:rPr>
          <w:rFonts w:ascii="Times New Roman" w:hAnsi="Times New Roman"/>
        </w:rPr>
        <w:t xml:space="preserve">employed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&lt;EndNote&gt;&lt;Cite&gt;&lt;Author&gt;Huang&lt;/Author&gt;&lt;Year&gt;2017&lt;/Year&gt;&lt;RecNum&gt;168&lt;/RecNum&gt;&lt;DisplayText&gt;[39]&lt;/DisplayText&gt;&lt;record&gt;&lt;rec-number&gt;168&lt;/rec-number&gt;&lt;foreign-keys&gt;&lt;key app="EN" db-id="szfddefeoswr29eptpwx0vvd2zpxw0rtfazs" timestamp="1482424616"&gt;168&lt;/key&gt;&lt;/foreign-keys&gt;&lt;ref-type name="Journal Article"&gt;17&lt;/ref-type&gt;&lt;contributors&gt;&lt;authors&gt;&lt;author&gt;Huang, Susie S. Y.&lt;/author&gt;&lt;author&gt;Benskin, Jonathan P.&lt;/author&gt;&lt;author&gt;Veldhoen, Nik&lt;/author&gt;&lt;author&gt;Chandramouli, Bharat&lt;/author&gt;&lt;author&gt;Butler, Heather&lt;/author&gt;&lt;author&gt;Helbing, Caren C.&lt;/author&gt;&lt;author&gt;Cosgrove, John R.&lt;/author&gt;&lt;/authors&gt;&lt;/contributors&gt;&lt;titles&gt;&lt;title&gt;A multi-omic approach to elucidate low-dose effects of xenobiotics in zebrafish (Danio rerio) larvae&lt;/title&gt;&lt;secondary-title&gt;Aquatic Toxicology&lt;/secondary-title&gt;&lt;/titles&gt;&lt;periodical&gt;&lt;full-title&gt;Aquatic Toxicology&lt;/full-title&gt;&lt;/periodical&gt;&lt;pages&gt;102-112&lt;/pages&gt;&lt;volume&gt;182&lt;/volume&gt;&lt;keywords&gt;&lt;keyword&gt;Metabolomics&lt;/keyword&gt;&lt;keyword&gt;Transcriptomics&lt;/keyword&gt;&lt;keyword&gt;Systems biology&lt;/keyword&gt;&lt;keyword&gt;Zebrafish&lt;/keyword&gt;&lt;keyword&gt;Sublethal exposure&lt;/keyword&gt;&lt;keyword&gt;Alternative animal model&lt;/keyword&gt;&lt;/keywords&gt;&lt;dates&gt;&lt;year&gt;2017&lt;/year&gt;&lt;pub-dates&gt;&lt;date&gt;1//&lt;/date&gt;&lt;/pub-dates&gt;&lt;/dates&gt;&lt;isbn&gt;0166-445X&lt;/isbn&gt;&lt;urls&gt;&lt;related-urls&gt;&lt;url&gt;http://www.sciencedirect.com/science/article/pii/S0166445X16303460&lt;/url&gt;&lt;/related-urls&gt;&lt;/urls&gt;&lt;electronic-resource-num&gt;http://dx.doi.org/10.1016/j.aquatox.2016.11.016&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[39]</w:t>
      </w:r>
      <w:r>
        <w:rPr>
          <w:rFonts w:ascii="Times New Roman" w:eastAsia="Times New Roman" w:hAnsi="Times New Roman" w:cs="Times New Roman"/>
        </w:rPr>
        <w:fldChar w:fldCharType="end"/>
      </w:r>
      <w:r>
        <w:rPr>
          <w:rFonts w:ascii="Times New Roman" w:hAnsi="Times New Roman"/>
        </w:rPr>
        <w:t xml:space="preserve">. </w:t>
      </w:r>
    </w:p>
    <w:p w14:paraId="20D88AD9" w14:textId="77777777"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Figure 4 near here</w:t>
      </w:r>
    </w:p>
    <w:p w14:paraId="2E537BCD" w14:textId="77777777" w:rsidR="00B11928" w:rsidRDefault="00B11928" w:rsidP="00B11928">
      <w:pPr>
        <w:pStyle w:val="Body"/>
        <w:spacing w:line="480" w:lineRule="auto"/>
        <w:jc w:val="both"/>
        <w:rPr>
          <w:rFonts w:ascii="Times New Roman" w:eastAsia="Times New Roman" w:hAnsi="Times New Roman" w:cs="Times New Roman"/>
          <w:i/>
          <w:iCs/>
        </w:rPr>
      </w:pPr>
      <w:r>
        <w:rPr>
          <w:rFonts w:ascii="Times New Roman" w:hAnsi="Times New Roman"/>
          <w:i/>
          <w:iCs/>
        </w:rPr>
        <w:t>3.4. Biological relevance of observed metabolic disruption</w:t>
      </w:r>
    </w:p>
    <w:p w14:paraId="53C14090" w14:textId="6400074F" w:rsidR="00D644B7" w:rsidRDefault="00C54DF6">
      <w:pPr>
        <w:pStyle w:val="Body"/>
        <w:spacing w:line="480" w:lineRule="auto"/>
        <w:jc w:val="both"/>
        <w:rPr>
          <w:rFonts w:ascii="Times New Roman" w:hAnsi="Times New Roman"/>
        </w:rPr>
      </w:pPr>
      <w:r>
        <w:rPr>
          <w:rFonts w:ascii="Times New Roman" w:hAnsi="Times New Roman"/>
        </w:rPr>
        <w:lastRenderedPageBreak/>
        <w:t>After screening out those biomarkers only present in the dre01100 module, 48 metabolites and 119 genes were used to construct the bipartite graph shown in Figure 4. The largest cluster of biomarkers corresponded to genes and metabolites related to amino acid metabolism (red oval in Figure 4), whereas a second, densely populated cluster included biomarkers related to purine metabolism (brown oval in Figure 4). Therefore, most metabolic changes were related to protein and amino acid synthesis</w:t>
      </w:r>
      <w:r w:rsidR="00C40858">
        <w:rPr>
          <w:rFonts w:ascii="Times New Roman" w:hAnsi="Times New Roman"/>
        </w:rPr>
        <w:t xml:space="preserve">, major components of the cells and likely related to proliferation/toxic effects of the BPA treatment </w:t>
      </w:r>
      <w:r w:rsidR="00C40858">
        <w:rPr>
          <w:rFonts w:ascii="Times New Roman" w:eastAsia="Times New Roman" w:hAnsi="Times New Roman" w:cs="Times New Roman"/>
        </w:rPr>
        <w:fldChar w:fldCharType="begin">
          <w:fldData xml:space="preserve">PEVuZE5vdGU+PENpdGU+PEF1dGhvcj5MYW08L0F1dGhvcj48WWVhcj4yMDE2PC9ZZWFyPjxSZWNO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=
</w:fldData>
        </w:fldChar>
      </w:r>
      <w:r w:rsidR="00693560">
        <w:rPr>
          <w:rFonts w:ascii="Times New Roman" w:eastAsia="Times New Roman" w:hAnsi="Times New Roman" w:cs="Times New Roman"/>
        </w:rPr>
        <w:instrText xml:space="preserve"> ADDIN EN.CITE </w:instrText>
      </w:r>
      <w:r w:rsidR="00693560">
        <w:rPr>
          <w:rFonts w:ascii="Times New Roman" w:eastAsia="Times New Roman" w:hAnsi="Times New Roman" w:cs="Times New Roman"/>
        </w:rPr>
        <w:fldChar w:fldCharType="begin">
          <w:fldData xml:space="preserve">PEVuZE5vdGU+PENpdGU+PEF1dGhvcj5MYW08L0F1dGhvcj48WWVhcj4yMDE2PC9ZZWFyPjxSZWNO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=
</w:fldData>
        </w:fldChar>
      </w:r>
      <w:r w:rsidR="00693560">
        <w:rPr>
          <w:rFonts w:ascii="Times New Roman" w:eastAsia="Times New Roman" w:hAnsi="Times New Roman" w:cs="Times New Roman"/>
        </w:rPr>
        <w:instrText xml:space="preserve"> ADDIN EN.CITE.DATA </w:instrText>
      </w:r>
      <w:r w:rsidR="00693560">
        <w:rPr>
          <w:rFonts w:ascii="Times New Roman" w:eastAsia="Times New Roman" w:hAnsi="Times New Roman" w:cs="Times New Roman"/>
        </w:rPr>
      </w:r>
      <w:r w:rsidR="00693560">
        <w:rPr>
          <w:rFonts w:ascii="Times New Roman" w:eastAsia="Times New Roman" w:hAnsi="Times New Roman" w:cs="Times New Roman"/>
        </w:rPr>
        <w:fldChar w:fldCharType="end"/>
      </w:r>
      <w:r w:rsidR="00C40858">
        <w:rPr>
          <w:rFonts w:ascii="Times New Roman" w:eastAsia="Times New Roman" w:hAnsi="Times New Roman" w:cs="Times New Roman"/>
        </w:rPr>
      </w:r>
      <w:r w:rsidR="00C40858">
        <w:rPr>
          <w:rFonts w:ascii="Times New Roman" w:eastAsia="Times New Roman" w:hAnsi="Times New Roman" w:cs="Times New Roman"/>
        </w:rPr>
        <w:fldChar w:fldCharType="separate"/>
      </w:r>
      <w:r w:rsidR="00693560">
        <w:rPr>
          <w:rFonts w:ascii="Times New Roman" w:eastAsia="Times New Roman" w:hAnsi="Times New Roman" w:cs="Times New Roman"/>
          <w:noProof/>
        </w:rPr>
        <w:t>[70,30]</w:t>
      </w:r>
      <w:r w:rsidR="00C40858">
        <w:rPr>
          <w:rFonts w:ascii="Times New Roman" w:eastAsia="Times New Roman" w:hAnsi="Times New Roman" w:cs="Times New Roman"/>
        </w:rPr>
        <w:fldChar w:fldCharType="end"/>
      </w:r>
      <w:r w:rsidR="00D644B7">
        <w:rPr>
          <w:rFonts w:ascii="Times New Roman" w:hAnsi="Times New Roman"/>
        </w:rPr>
        <w:t xml:space="preserve">. In addition, pathway-based integration analysis revealed different clusters or biomarkers related to vitamin/cofactor biosynthesis (folate, ascorbate), to signaling pathways (retinol, glutamate, taurine, prostaglandins), and to lipid metabolism (glycerophospholipids, stearate, linoleate). At least some of these clusters may be reflecting the disruption of signaling/regulatory functions of the fish embryos by BPA, an activity linked to its potential as endocrine disruptor </w:t>
      </w:r>
      <w:r w:rsidR="00D644B7">
        <w:rPr>
          <w:rFonts w:ascii="Times New Roman" w:eastAsia="Times New Roman" w:hAnsi="Times New Roman" w:cs="Times New Roman"/>
        </w:rPr>
        <w:fldChar w:fldCharType="begin">
          <w:fldData xml:space="preserve">PEVuZE5vdGU+PENpdGU+PEF1dGhvcj5Qb3JyZWNhPC9BdXRob3I+PFllYXI+MjAxNzwvWWVhcj48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</w:fldData>
        </w:fldChar>
      </w:r>
      <w:r w:rsidR="00693560">
        <w:rPr>
          <w:rFonts w:ascii="Times New Roman" w:eastAsia="Times New Roman" w:hAnsi="Times New Roman" w:cs="Times New Roman"/>
        </w:rPr>
        <w:instrText xml:space="preserve"> ADDIN EN.CITE </w:instrText>
      </w:r>
      <w:r w:rsidR="00693560">
        <w:rPr>
          <w:rFonts w:ascii="Times New Roman" w:eastAsia="Times New Roman" w:hAnsi="Times New Roman" w:cs="Times New Roman"/>
        </w:rPr>
        <w:fldChar w:fldCharType="begin">
          <w:fldData xml:space="preserve">PEVuZE5vdGU+PENpdGU+PEF1dGhvcj5Qb3JyZWNhPC9BdXRob3I+PFllYXI+MjAxNzwvWWVhcj48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</w:fldData>
        </w:fldChar>
      </w:r>
      <w:r w:rsidR="00693560">
        <w:rPr>
          <w:rFonts w:ascii="Times New Roman" w:eastAsia="Times New Roman" w:hAnsi="Times New Roman" w:cs="Times New Roman"/>
        </w:rPr>
        <w:instrText xml:space="preserve"> ADDIN EN.CITE.DATA </w:instrText>
      </w:r>
      <w:r w:rsidR="00693560">
        <w:rPr>
          <w:rFonts w:ascii="Times New Roman" w:eastAsia="Times New Roman" w:hAnsi="Times New Roman" w:cs="Times New Roman"/>
        </w:rPr>
      </w:r>
      <w:r w:rsidR="00693560">
        <w:rPr>
          <w:rFonts w:ascii="Times New Roman" w:eastAsia="Times New Roman" w:hAnsi="Times New Roman" w:cs="Times New Roman"/>
        </w:rPr>
        <w:fldChar w:fldCharType="end"/>
      </w:r>
      <w:r w:rsidR="00D644B7">
        <w:rPr>
          <w:rFonts w:ascii="Times New Roman" w:eastAsia="Times New Roman" w:hAnsi="Times New Roman" w:cs="Times New Roman"/>
        </w:rPr>
      </w:r>
      <w:r w:rsidR="00D644B7">
        <w:rPr>
          <w:rFonts w:ascii="Times New Roman" w:eastAsia="Times New Roman" w:hAnsi="Times New Roman" w:cs="Times New Roman"/>
        </w:rPr>
        <w:fldChar w:fldCharType="separate"/>
      </w:r>
      <w:r w:rsidR="00693560">
        <w:rPr>
          <w:rFonts w:ascii="Times New Roman" w:eastAsia="Times New Roman" w:hAnsi="Times New Roman" w:cs="Times New Roman"/>
          <w:noProof/>
        </w:rPr>
        <w:t>[73,74,49,75,76]</w:t>
      </w:r>
      <w:r w:rsidR="00D644B7">
        <w:rPr>
          <w:rFonts w:ascii="Times New Roman" w:eastAsia="Times New Roman" w:hAnsi="Times New Roman" w:cs="Times New Roman"/>
        </w:rPr>
        <w:fldChar w:fldCharType="end"/>
      </w:r>
      <w:r w:rsidR="00D644B7">
        <w:rPr>
          <w:rFonts w:ascii="Times New Roman" w:hAnsi="Times New Roman"/>
        </w:rPr>
        <w:t>.</w:t>
      </w:r>
    </w:p>
    <w:p w14:paraId="41B8C1C8" w14:textId="59DDB20B" w:rsidR="00047D28" w:rsidRPr="00FF573B" w:rsidRDefault="00C54DF6" w:rsidP="00EC4F31">
      <w:pPr>
        <w:pStyle w:val="Body"/>
        <w:spacing w:line="480" w:lineRule="auto"/>
        <w:jc w:val="both"/>
        <w:rPr>
          <w:rFonts w:ascii="Times New Roman" w:hAnsi="Times New Roman"/>
        </w:rPr>
      </w:pPr>
      <w:r>
        <w:rPr>
          <w:rFonts w:ascii="Times New Roman" w:hAnsi="Times New Roman"/>
        </w:rPr>
        <w:t xml:space="preserve">The physiological meaning of the observed changes in the levels of the different biomarkers can be inferred by detecting which genes or metabolites increased (red symbols) or decreased (blue symbols) upon treatment with BPA (Figure 4). </w:t>
      </w:r>
      <w:r w:rsidR="00C40858">
        <w:rPr>
          <w:rFonts w:ascii="Times New Roman" w:hAnsi="Times New Roman"/>
        </w:rPr>
        <w:t>M</w:t>
      </w:r>
      <w:r>
        <w:rPr>
          <w:rFonts w:ascii="Times New Roman" w:hAnsi="Times New Roman"/>
        </w:rPr>
        <w:t xml:space="preserve">ost metabolites related to purine, retinol, folate and lipid metabolism decreased their concentrations upon BPA treatment, whereas several amino acid concentrations increased (Figures 2 and 4). These variations can be correlated to the changes in mRNA levels of the genes included in the same metabolic pathways, although this correlation was not necessarily a direct one. </w:t>
      </w:r>
      <w:r w:rsidR="00C40858" w:rsidRPr="00FF573B">
        <w:rPr>
          <w:rFonts w:ascii="Times New Roman" w:hAnsi="Times New Roman"/>
        </w:rPr>
        <w:t xml:space="preserve">Perturbation of aminoacyl-tRNA synthesis related to the increase </w:t>
      </w:r>
      <w:r w:rsidR="0034258F">
        <w:rPr>
          <w:rFonts w:ascii="Times New Roman" w:hAnsi="Times New Roman"/>
        </w:rPr>
        <w:t>in</w:t>
      </w:r>
      <w:r w:rsidR="00C40858" w:rsidRPr="00FF573B">
        <w:rPr>
          <w:rFonts w:ascii="Times New Roman" w:hAnsi="Times New Roman"/>
        </w:rPr>
        <w:t xml:space="preserve"> amino acid concentrations in BPA-treated embryos could be linked to the reduction of energy demand for maintaining homeostasis</w:t>
      </w:r>
      <w:r w:rsidR="00EC4F31">
        <w:rPr>
          <w:rFonts w:ascii="Times New Roman" w:hAnsi="Times New Roman"/>
        </w:rPr>
        <w:t xml:space="preserve"> </w:t>
      </w:r>
      <w:r w:rsidR="00693560">
        <w:rPr>
          <w:rFonts w:ascii="Times New Roman" w:hAnsi="Times New Roman"/>
        </w:rPr>
        <w:fldChar w:fldCharType="begin"/>
      </w:r>
      <w:r w:rsidR="00693560">
        <w:rPr>
          <w:rFonts w:ascii="Times New Roman" w:hAnsi="Times New Roman"/>
        </w:rPr>
        <w:instrText xml:space="preserve"> ADDIN EN.CITE &lt;EndNote&gt;&lt;Cite&gt;&lt;Author&gt;Huang&lt;/Author&gt;&lt;Year&gt;2017&lt;/Year&gt;&lt;RecNum&gt;168&lt;/RecNum&gt;&lt;DisplayText&gt;[39]&lt;/DisplayText&gt;&lt;record&gt;&lt;rec-number&gt;168&lt;/rec-number&gt;&lt;foreign-keys&gt;&lt;key app="EN" db-id="szfddefeoswr29eptpwx0vvd2zpxw0rtfazs" timestamp="1482424616"&gt;168&lt;/key&gt;&lt;/foreign-keys&gt;&lt;ref-type name="Journal Article"&gt;17&lt;/ref-type&gt;&lt;contributors&gt;&lt;authors&gt;&lt;author&gt;Huang, Susie S. Y.&lt;/author&gt;&lt;author&gt;Benskin, Jonathan P.&lt;/author&gt;&lt;author&gt;Veldhoen, Nik&lt;/author&gt;&lt;author&gt;Chandramouli, Bharat&lt;/author&gt;&lt;author&gt;Butler, Heather&lt;/author&gt;&lt;author&gt;Helbing, Caren C.&lt;/author&gt;&lt;author&gt;Cosgrove, John R.&lt;/author&gt;&lt;/authors&gt;&lt;/contributors&gt;&lt;titles&gt;&lt;title&gt;A multi-omic approach to elucidate low-dose effects of xenobiotics in zebrafish (Danio rerio) larvae&lt;/title&gt;&lt;secondary-title&gt;Aquatic Toxicology&lt;/secondary-title&gt;&lt;/titles&gt;&lt;periodical&gt;&lt;full-title&gt;Aquatic Toxicology&lt;/full-title&gt;&lt;/periodical&gt;&lt;pages&gt;102-112&lt;/pages&gt;&lt;volume&gt;182&lt;/volume&gt;&lt;keywords&gt;&lt;keyword&gt;Metabolomics&lt;/keyword&gt;&lt;keyword&gt;Transcriptomics&lt;/keyword&gt;&lt;keyword&gt;Systems biology&lt;/keyword&gt;&lt;keyword&gt;Zebrafish&lt;/keyword&gt;&lt;keyword&gt;Sublethal exposure&lt;/keyword&gt;&lt;keyword&gt;Alternative animal model&lt;/keyword&gt;&lt;/keywords&gt;&lt;dates&gt;&lt;year&gt;2017&lt;/year&gt;&lt;pub-dates&gt;&lt;date&gt;1//&lt;/date&gt;&lt;/pub-dates&gt;&lt;/dates&gt;&lt;isbn&gt;0166-445X&lt;/isbn&gt;&lt;urls&gt;&lt;related-urls&gt;&lt;url&gt;http://www.sciencedirect.com/science/article/pii/S0166445X16303460&lt;/url&gt;&lt;/related-urls&gt;&lt;/urls&gt;&lt;electronic-resource-num&gt;http://dx.doi.org/10.1016/j.aquatox.2016.11.016&lt;/electronic-resource-num&gt;&lt;/record&gt;&lt;/Cite&gt;&lt;/EndNote&gt;</w:instrText>
      </w:r>
      <w:r w:rsidR="00693560">
        <w:rPr>
          <w:rFonts w:ascii="Times New Roman" w:hAnsi="Times New Roman"/>
        </w:rPr>
        <w:fldChar w:fldCharType="separate"/>
      </w:r>
      <w:r w:rsidR="00693560">
        <w:rPr>
          <w:rFonts w:ascii="Times New Roman" w:hAnsi="Times New Roman"/>
          <w:noProof/>
        </w:rPr>
        <w:t>[39]</w:t>
      </w:r>
      <w:r w:rsidR="00693560">
        <w:rPr>
          <w:rFonts w:ascii="Times New Roman" w:hAnsi="Times New Roman"/>
        </w:rPr>
        <w:fldChar w:fldCharType="end"/>
      </w:r>
      <w:r w:rsidR="00C40858" w:rsidRPr="00FF573B">
        <w:rPr>
          <w:rFonts w:ascii="Times New Roman" w:hAnsi="Times New Roman"/>
        </w:rPr>
        <w:t>. Amino acid concentration changes affect several downstream dependent metabolic and biosynthesis pathways. P</w:t>
      </w:r>
      <w:r w:rsidR="00641BC8" w:rsidRPr="00FF573B">
        <w:rPr>
          <w:rFonts w:ascii="Times New Roman" w:hAnsi="Times New Roman"/>
        </w:rPr>
        <w:t xml:space="preserve">otentially affected pathway of folate (folate deficiency) </w:t>
      </w:r>
      <w:r w:rsidR="00510C14" w:rsidRPr="00FF573B">
        <w:rPr>
          <w:rFonts w:ascii="Times New Roman" w:hAnsi="Times New Roman"/>
        </w:rPr>
        <w:t xml:space="preserve">on </w:t>
      </w:r>
      <w:r w:rsidR="006765FB" w:rsidRPr="00FF573B">
        <w:rPr>
          <w:rFonts w:ascii="Times New Roman" w:hAnsi="Times New Roman"/>
        </w:rPr>
        <w:t xml:space="preserve">embryo </w:t>
      </w:r>
      <w:r w:rsidR="00510C14" w:rsidRPr="00FF573B">
        <w:rPr>
          <w:rFonts w:ascii="Times New Roman" w:hAnsi="Times New Roman"/>
        </w:rPr>
        <w:t xml:space="preserve">development </w:t>
      </w:r>
      <w:r w:rsidR="00B11928" w:rsidRPr="00FF573B">
        <w:rPr>
          <w:rFonts w:ascii="Times New Roman" w:hAnsi="Times New Roman"/>
        </w:rPr>
        <w:t>could be</w:t>
      </w:r>
      <w:r w:rsidR="00641BC8" w:rsidRPr="00FF573B">
        <w:rPr>
          <w:rFonts w:ascii="Times New Roman" w:hAnsi="Times New Roman"/>
        </w:rPr>
        <w:t xml:space="preserve"> </w:t>
      </w:r>
      <w:r w:rsidR="00510C14" w:rsidRPr="00FF573B">
        <w:rPr>
          <w:rFonts w:ascii="Times New Roman" w:hAnsi="Times New Roman"/>
        </w:rPr>
        <w:t xml:space="preserve">related </w:t>
      </w:r>
      <w:r w:rsidR="00641BC8" w:rsidRPr="00FF573B">
        <w:rPr>
          <w:rFonts w:ascii="Times New Roman" w:hAnsi="Times New Roman"/>
        </w:rPr>
        <w:t>to the blocking process of BPA effects on the organism</w:t>
      </w:r>
      <w:r w:rsidR="006765FB" w:rsidRPr="00FF573B">
        <w:rPr>
          <w:rFonts w:ascii="Times New Roman" w:hAnsi="Times New Roman"/>
        </w:rPr>
        <w:t>,</w:t>
      </w:r>
      <w:r w:rsidR="00510C14" w:rsidRPr="00FF573B">
        <w:rPr>
          <w:rFonts w:ascii="Times New Roman" w:hAnsi="Times New Roman"/>
        </w:rPr>
        <w:t xml:space="preserve"> </w:t>
      </w:r>
      <w:r w:rsidR="007F2F53" w:rsidRPr="00FF573B">
        <w:rPr>
          <w:rFonts w:ascii="Times New Roman" w:hAnsi="Times New Roman"/>
        </w:rPr>
        <w:t>probably</w:t>
      </w:r>
      <w:r w:rsidR="00510C14" w:rsidRPr="00FF573B">
        <w:rPr>
          <w:rFonts w:ascii="Times New Roman" w:hAnsi="Times New Roman"/>
        </w:rPr>
        <w:t xml:space="preserve"> </w:t>
      </w:r>
      <w:r w:rsidR="007F2F53" w:rsidRPr="00FF573B">
        <w:rPr>
          <w:rFonts w:ascii="Times New Roman" w:hAnsi="Times New Roman"/>
        </w:rPr>
        <w:t xml:space="preserve">associated </w:t>
      </w:r>
      <w:r w:rsidR="0034258F">
        <w:rPr>
          <w:rFonts w:ascii="Times New Roman" w:hAnsi="Times New Roman"/>
        </w:rPr>
        <w:t>with</w:t>
      </w:r>
      <w:r w:rsidR="0034258F" w:rsidRPr="00FF573B">
        <w:rPr>
          <w:rFonts w:ascii="Times New Roman" w:hAnsi="Times New Roman"/>
        </w:rPr>
        <w:t xml:space="preserve"> </w:t>
      </w:r>
      <w:r w:rsidR="00510C14" w:rsidRPr="00FF573B">
        <w:rPr>
          <w:rFonts w:ascii="Times New Roman" w:hAnsi="Times New Roman"/>
        </w:rPr>
        <w:t xml:space="preserve">depressive symptoms </w:t>
      </w:r>
      <w:r w:rsidR="00DC7F4C" w:rsidRPr="00FF573B">
        <w:rPr>
          <w:rFonts w:ascii="Times New Roman" w:hAnsi="Times New Roman"/>
        </w:rPr>
        <w:fldChar w:fldCharType="begin"/>
      </w:r>
      <w:r w:rsidR="00693560">
        <w:rPr>
          <w:rFonts w:ascii="Times New Roman" w:hAnsi="Times New Roman"/>
        </w:rPr>
        <w:instrText xml:space="preserve"> ADDIN EN.CITE &lt;EndNote&gt;&lt;Cite&gt;&lt;Author&gt;Geng&lt;/Author&gt;&lt;Year&gt;2015&lt;/Year&gt;&lt;RecNum&gt;198&lt;/RecNum&gt;&lt;DisplayText&gt;[77]&lt;/DisplayText&gt;&lt;record&gt;&lt;rec-number&gt;198&lt;/rec-number&gt;&lt;foreign-keys&gt;&lt;key app="EN" db-id="szfddefeoswr29eptpwx0vvd2zpxw0rtfazs" timestamp="1500309339"&gt;198&lt;/key&gt;&lt;/foreign-keys&gt;&lt;ref-type name="Journal Article"&gt;17&lt;/ref-type&gt;&lt;contributors&gt;&lt;authors&gt;&lt;author&gt;Geng, Yanqing&lt;/author&gt;&lt;author&gt;Gao, Rufei&lt;/author&gt;&lt;author&gt;Chen, Xuemei&lt;/author&gt;&lt;author&gt;Liu, Xueqing&lt;/author&gt;&lt;author&gt;Liao, Xinggui&lt;/author&gt;&lt;author&gt;Li, Yanli&lt;/author&gt;&lt;author&gt;Liu, Shangjing&lt;/author&gt;&lt;author&gt;Ding, Yubin&lt;/author&gt;&lt;author&gt;Wang, Yingxiong&lt;/author&gt;&lt;author&gt;He, Junlin&lt;/author&gt;&lt;/authors&gt;&lt;/contributors&gt;&lt;titles&gt;&lt;title&gt;Folate deficiency impairs decidualization and alters methylation patterns of the genome in mice&lt;/title&gt;&lt;secondary-title&gt;MHR: Basic science of reproductive medicine&lt;/secondary-title&gt;&lt;/titles&gt;&lt;periodical&gt;&lt;full-title&gt;MHR: Basic science of reproductive medicine&lt;/full-title&gt;&lt;/periodical&gt;&lt;pages&gt;844-856&lt;/pages&gt;&lt;volume&gt;21&lt;/volume&gt;&lt;number&gt;11&lt;/number&gt;&lt;dates&gt;&lt;year&gt;2015&lt;/year&gt;&lt;/dates&gt;&lt;isbn&gt;1360-9947&lt;/isbn&gt;&lt;urls&gt;&lt;related-urls&gt;&lt;url&gt;http://dx.doi.org/10.1093/molehr/gav045&lt;/url&gt;&lt;/related-urls&gt;&lt;/urls&gt;&lt;electronic-resource-num&gt;10.1093/molehr/gav045&lt;/electronic-resource-num&gt;&lt;/record&gt;&lt;/Cite&gt;&lt;/EndNote&gt;</w:instrText>
      </w:r>
      <w:r w:rsidR="00DC7F4C" w:rsidRPr="00FF573B">
        <w:rPr>
          <w:rFonts w:ascii="Times New Roman" w:hAnsi="Times New Roman"/>
        </w:rPr>
        <w:fldChar w:fldCharType="separate"/>
      </w:r>
      <w:r w:rsidR="00693560">
        <w:rPr>
          <w:rFonts w:ascii="Times New Roman" w:hAnsi="Times New Roman"/>
          <w:noProof/>
        </w:rPr>
        <w:t>[77]</w:t>
      </w:r>
      <w:r w:rsidR="00DC7F4C" w:rsidRPr="00FF573B">
        <w:rPr>
          <w:rFonts w:ascii="Times New Roman" w:hAnsi="Times New Roman"/>
        </w:rPr>
        <w:fldChar w:fldCharType="end"/>
      </w:r>
      <w:r w:rsidR="00641BC8" w:rsidRPr="00FF573B">
        <w:rPr>
          <w:rFonts w:ascii="Times New Roman" w:hAnsi="Times New Roman"/>
        </w:rPr>
        <w:t>. </w:t>
      </w:r>
      <w:r w:rsidR="00DC7F4C" w:rsidRPr="00FF573B">
        <w:rPr>
          <w:rFonts w:ascii="Times New Roman" w:hAnsi="Times New Roman"/>
        </w:rPr>
        <w:t xml:space="preserve">Furthermore, dysregulation of linoleate has </w:t>
      </w:r>
      <w:r w:rsidR="007F2F53" w:rsidRPr="00FF573B">
        <w:rPr>
          <w:rFonts w:ascii="Times New Roman" w:hAnsi="Times New Roman"/>
        </w:rPr>
        <w:t xml:space="preserve">also </w:t>
      </w:r>
      <w:r w:rsidR="00DC7F4C" w:rsidRPr="00FF573B">
        <w:rPr>
          <w:rFonts w:ascii="Times New Roman" w:hAnsi="Times New Roman"/>
        </w:rPr>
        <w:t xml:space="preserve">been </w:t>
      </w:r>
      <w:r w:rsidR="007F2F53" w:rsidRPr="00FF573B">
        <w:rPr>
          <w:rFonts w:ascii="Times New Roman" w:hAnsi="Times New Roman"/>
        </w:rPr>
        <w:t xml:space="preserve">previously </w:t>
      </w:r>
      <w:r w:rsidR="00DC7F4C" w:rsidRPr="00FF573B">
        <w:rPr>
          <w:rFonts w:ascii="Times New Roman" w:hAnsi="Times New Roman"/>
        </w:rPr>
        <w:t xml:space="preserve">described that could be commonly </w:t>
      </w:r>
      <w:r w:rsidR="0034258F">
        <w:rPr>
          <w:rFonts w:ascii="Times New Roman" w:hAnsi="Times New Roman"/>
        </w:rPr>
        <w:t>related</w:t>
      </w:r>
      <w:r w:rsidR="0034258F" w:rsidRPr="00FF573B">
        <w:rPr>
          <w:rFonts w:ascii="Times New Roman" w:hAnsi="Times New Roman"/>
        </w:rPr>
        <w:t xml:space="preserve"> </w:t>
      </w:r>
      <w:r w:rsidR="00DC7F4C" w:rsidRPr="00FF573B">
        <w:rPr>
          <w:rFonts w:ascii="Times New Roman" w:hAnsi="Times New Roman"/>
        </w:rPr>
        <w:t xml:space="preserve">to several neurological disorders including depression </w:t>
      </w:r>
      <w:r w:rsidR="00DC7F4C" w:rsidRPr="00FF573B">
        <w:rPr>
          <w:rFonts w:ascii="Times New Roman" w:hAnsi="Times New Roman"/>
        </w:rPr>
        <w:fldChar w:fldCharType="begin"/>
      </w:r>
      <w:r w:rsidR="00693560">
        <w:rPr>
          <w:rFonts w:ascii="Times New Roman" w:hAnsi="Times New Roman"/>
        </w:rPr>
        <w:instrText xml:space="preserve"> ADDIN EN.CITE &lt;EndNote&gt;&lt;Cite&gt;&lt;Author&gt;Huang&lt;/Author&gt;&lt;Year&gt;2017&lt;/Year&gt;&lt;RecNum&gt;168&lt;/RecNum&gt;&lt;DisplayText&gt;[39]&lt;/DisplayText&gt;&lt;record&gt;&lt;rec-number&gt;168&lt;/rec-number&gt;&lt;foreign-keys&gt;&lt;key app="EN" db-id="szfddefeoswr29eptpwx0vvd2zpxw0rtfazs" timestamp="1482424616"&gt;168&lt;/key&gt;&lt;/foreign-keys&gt;&lt;ref-type name="Journal Article"&gt;17&lt;/ref-type&gt;&lt;contributors&gt;&lt;authors&gt;&lt;author&gt;Huang, Susie S. Y.&lt;/author&gt;&lt;author&gt;Benskin, Jonathan P.&lt;/author&gt;&lt;author&gt;Veldhoen, Nik&lt;/author&gt;&lt;author&gt;Chandramouli, Bharat&lt;/author&gt;&lt;author&gt;Butler, Heather&lt;/author&gt;&lt;author&gt;Helbing, Caren C.&lt;/author&gt;&lt;author&gt;Cosgrove, John R.&lt;/author&gt;&lt;/authors&gt;&lt;/contributors&gt;&lt;titles&gt;&lt;title&gt;A multi-omic approach to elucidate low-dose effects of xenobiotics in zebrafish (Danio rerio) larvae&lt;/title&gt;&lt;secondary-title&gt;Aquatic Toxicology&lt;/secondary-title&gt;&lt;/titles&gt;&lt;periodical&gt;&lt;full-title&gt;Aquatic Toxicology&lt;/full-title&gt;&lt;/periodical&gt;&lt;pages&gt;102-112&lt;/pages&gt;&lt;volume&gt;182&lt;/volume&gt;&lt;keywords&gt;&lt;keyword&gt;Metabolomics&lt;/keyword&gt;&lt;keyword&gt;Transcriptomics&lt;/keyword&gt;&lt;keyword&gt;Systems biology&lt;/keyword&gt;&lt;keyword&gt;Zebrafish&lt;/keyword&gt;&lt;keyword&gt;Sublethal exposure&lt;/keyword&gt;&lt;keyword&gt;Alternative animal model&lt;/keyword&gt;&lt;/keywords&gt;&lt;dates&gt;&lt;year&gt;2017&lt;/year&gt;&lt;pub-dates&gt;&lt;date&gt;1//&lt;/date&gt;&lt;/pub-dates&gt;&lt;/dates&gt;&lt;isbn&gt;0166-445X&lt;/isbn&gt;&lt;urls&gt;&lt;related-urls&gt;&lt;url&gt;http://www.sciencedirect.com/science/article/pii/S0166445X16303460&lt;/url&gt;&lt;/related-urls&gt;&lt;/urls&gt;&lt;electronic-resource-num&gt;http://dx.doi.org/10.1016/j.aquatox.2016.11.016&lt;/electronic-resource-num&gt;&lt;/record&gt;&lt;/Cite&gt;&lt;/EndNote&gt;</w:instrText>
      </w:r>
      <w:r w:rsidR="00DC7F4C" w:rsidRPr="00FF573B">
        <w:rPr>
          <w:rFonts w:ascii="Times New Roman" w:hAnsi="Times New Roman"/>
        </w:rPr>
        <w:fldChar w:fldCharType="separate"/>
      </w:r>
      <w:r w:rsidR="00693560">
        <w:rPr>
          <w:rFonts w:ascii="Times New Roman" w:hAnsi="Times New Roman"/>
          <w:noProof/>
        </w:rPr>
        <w:t>[39]</w:t>
      </w:r>
      <w:r w:rsidR="00DC7F4C" w:rsidRPr="00FF573B">
        <w:rPr>
          <w:rFonts w:ascii="Times New Roman" w:hAnsi="Times New Roman"/>
        </w:rPr>
        <w:fldChar w:fldCharType="end"/>
      </w:r>
      <w:r w:rsidR="00DC7F4C" w:rsidRPr="00FF573B">
        <w:rPr>
          <w:rFonts w:ascii="Times New Roman" w:hAnsi="Times New Roman"/>
        </w:rPr>
        <w:t>.</w:t>
      </w:r>
    </w:p>
    <w:p w14:paraId="67EEE022" w14:textId="4CF75EBA" w:rsidR="009A32D9" w:rsidRPr="00756189" w:rsidRDefault="00DC7F4C">
      <w:pPr>
        <w:pStyle w:val="Body"/>
        <w:spacing w:line="480" w:lineRule="auto"/>
        <w:jc w:val="both"/>
        <w:rPr>
          <w:rFonts w:ascii="Times New Roman" w:hAnsi="Times New Roman"/>
        </w:rPr>
      </w:pPr>
      <w:r>
        <w:rPr>
          <w:rFonts w:ascii="Times New Roman" w:hAnsi="Times New Roman"/>
        </w:rPr>
        <w:lastRenderedPageBreak/>
        <w:t>On the other hand, t</w:t>
      </w:r>
      <w:r w:rsidR="00C54DF6" w:rsidRPr="00DC7F4C">
        <w:rPr>
          <w:rFonts w:ascii="Times New Roman" w:hAnsi="Times New Roman"/>
        </w:rPr>
        <w:t xml:space="preserve">otal </w:t>
      </w:r>
      <w:r w:rsidR="00C54DF6">
        <w:rPr>
          <w:rFonts w:ascii="Times New Roman" w:hAnsi="Times New Roman"/>
        </w:rPr>
        <w:t xml:space="preserve">retinoid levels (9-cis, 11-cis, </w:t>
      </w:r>
      <w:r w:rsidR="00C54DF6" w:rsidRPr="00DC7F4C">
        <w:rPr>
          <w:rFonts w:ascii="Times New Roman" w:hAnsi="Times New Roman"/>
        </w:rPr>
        <w:t xml:space="preserve">and </w:t>
      </w:r>
      <w:r w:rsidR="00C54DF6">
        <w:rPr>
          <w:rFonts w:ascii="Times New Roman" w:hAnsi="Times New Roman"/>
        </w:rPr>
        <w:t>all-trans retinal) decreased upon BPA treatment, whereas up to 7 genes related to their metabolic pathway (</w:t>
      </w:r>
      <w:r w:rsidR="00C54DF6" w:rsidRPr="0030734F">
        <w:rPr>
          <w:rFonts w:ascii="Times New Roman" w:hAnsi="Times New Roman"/>
          <w:i/>
        </w:rPr>
        <w:t>aldh1a2, bco1l, cyp26b1, si:ch1073-13h15.3, rdh12, ugt1a1, ugt5g1</w:t>
      </w:r>
      <w:r w:rsidR="00C54DF6">
        <w:rPr>
          <w:rFonts w:ascii="Times New Roman" w:hAnsi="Times New Roman"/>
        </w:rPr>
        <w:t xml:space="preserve">) appear overexpressed (Figures 4 and, in detail, in Figure 5A). Previous studies have shown that a general increase of the retinoid degradation pathway can be observed upon zebrafish embryo exposures to physiological retinoids </w:t>
      </w:r>
      <w:r w:rsidR="00C54DF6" w:rsidRPr="00FF573B">
        <w:rPr>
          <w:rFonts w:ascii="Times New Roman" w:hAnsi="Times New Roman"/>
        </w:rPr>
        <w:fldChar w:fldCharType="begin"/>
      </w:r>
      <w:r w:rsidR="00693560">
        <w:rPr>
          <w:rFonts w:ascii="Times New Roman" w:hAnsi="Times New Roman"/>
        </w:rPr>
        <w:instrText xml:space="preserve"> ADDIN EN.CITE &lt;EndNote&gt;&lt;Cite&gt;&lt;Author&gt;Oliveira&lt;/Author&gt;&lt;Year&gt;2013&lt;/Year&gt;&lt;RecNum&gt;186&lt;/RecNum&gt;&lt;DisplayText&gt;[78]&lt;/DisplayText&gt;&lt;record&gt;&lt;rec-number&gt;186&lt;/rec-number&gt;&lt;foreign-keys&gt;&lt;key app="EN" db-id="szfddefeoswr29eptpwx0vvd2zpxw0rtfazs" timestamp="1484688619"&gt;186&lt;/key&gt;&lt;/foreign-keys&gt;&lt;ref-type name="Journal Article"&gt;17&lt;/ref-type&gt;&lt;contributors&gt;&lt;authors&gt;&lt;author&gt;Oliveira, Eva&lt;/author&gt;&lt;author&gt;Casado, Marta&lt;/author&gt;&lt;author&gt;Raldúa, Demetrio&lt;/author&gt;&lt;author&gt;Soares, Amadeu&lt;/author&gt;&lt;author&gt;Barata, Carlos&lt;/author&gt;&lt;author&gt;Piña, Benjamin&lt;/author&gt;&lt;/authors&gt;&lt;/contributors&gt;&lt;auth-address&gt;Department of Environmental Chemistry, Institute of Environmental Assessment and Water Research (IDAEA-CSIC), Jordi Girona 18, 08034 Barcelona, Spain; CESAM &amp;amp; Department of Biology, University of Aveiro, 3810-193 Aveiro, Portugal.&lt;/auth-address&gt;&lt;titles&gt;&lt;title&gt;Retinoic acid receptors&amp;apos; expression and function during zebrafish early development&lt;/title&gt;&lt;secondary-title&gt;The Journal of steroid biochemistry and molecular biology&lt;/secondary-title&gt;&lt;alt-title&gt;J Steroid Biochem Mol Biol&lt;/alt-title&gt;&lt;/titles&gt;&lt;periodical&gt;&lt;full-title&gt;The Journal of steroid biochemistry and molecular biology&lt;/full-title&gt;&lt;abbr-1&gt;J Steroid Biochem Mol Biol&lt;/abbr-1&gt;&lt;/periodical&gt;&lt;alt-periodical&gt;&lt;full-title&gt;The Journal of steroid biochemistry and molecular biology&lt;/full-title&gt;&lt;abbr-1&gt;J Steroid Biochem Mol Biol&lt;/abbr-1&gt;&lt;/alt-periodical&gt;&lt;pages&gt;143-151&lt;/pages&gt;&lt;volume&gt;138&lt;/volume&gt;&lt;dates&gt;&lt;year&gt;2013&lt;/year&gt;&lt;pub-dates&gt;&lt;date&gt;2013/11//&lt;/date&gt;&lt;/pub-dates&gt;&lt;/dates&gt;&lt;isbn&gt;0960-0760&lt;/isbn&gt;&lt;accession-num&gt;23619336&lt;/accession-num&gt;&lt;urls&gt;&lt;related-urls&gt;&lt;url&gt;http://europepmc.org/abstract/MED/23619336&lt;/url&gt;&lt;url&gt;http://dx.doi.org/10.1016/j.jsbmb.2013.03.011&lt;/url&gt;&lt;/related-urls&gt;&lt;/urls&gt;&lt;electronic-resource-num&gt;10.1016/j.jsbmb.2013.03.011&lt;/electronic-resource-num&gt;&lt;remote-database-name&gt;PubMed&lt;/remote-database-name&gt;&lt;language&gt;eng&lt;/language&gt;&lt;/record&gt;&lt;/Cite&gt;&lt;/EndNote&gt;</w:instrText>
      </w:r>
      <w:r w:rsidR="00C54DF6" w:rsidRPr="00FF573B">
        <w:rPr>
          <w:rFonts w:ascii="Times New Roman" w:hAnsi="Times New Roman"/>
        </w:rPr>
        <w:fldChar w:fldCharType="separate"/>
      </w:r>
      <w:r w:rsidR="00693560">
        <w:rPr>
          <w:rFonts w:ascii="Times New Roman" w:hAnsi="Times New Roman"/>
          <w:noProof/>
        </w:rPr>
        <w:t>[78]</w:t>
      </w:r>
      <w:r w:rsidR="00C54DF6" w:rsidRPr="00FF573B">
        <w:rPr>
          <w:rFonts w:ascii="Times New Roman" w:hAnsi="Times New Roman"/>
        </w:rPr>
        <w:fldChar w:fldCharType="end"/>
      </w:r>
      <w:r w:rsidR="00C54DF6">
        <w:rPr>
          <w:rFonts w:ascii="Times New Roman" w:hAnsi="Times New Roman"/>
        </w:rPr>
        <w:t xml:space="preserve">. </w:t>
      </w:r>
      <w:r w:rsidR="00047D28">
        <w:rPr>
          <w:rFonts w:ascii="Times New Roman" w:hAnsi="Times New Roman"/>
        </w:rPr>
        <w:t>In addition</w:t>
      </w:r>
      <w:r w:rsidR="00C54DF6">
        <w:rPr>
          <w:rFonts w:ascii="Times New Roman" w:hAnsi="Times New Roman"/>
        </w:rPr>
        <w:t>, a recent study carried out in mice indicates that retinoid acid enables transcriptional and post</w:t>
      </w:r>
      <w:r w:rsidR="008D4C02">
        <w:rPr>
          <w:rFonts w:ascii="Times New Roman" w:hAnsi="Times New Roman"/>
        </w:rPr>
        <w:t>-</w:t>
      </w:r>
      <w:r w:rsidR="00C54DF6">
        <w:rPr>
          <w:rFonts w:ascii="Times New Roman" w:hAnsi="Times New Roman"/>
        </w:rPr>
        <w:t xml:space="preserve">transcriptional responses that are necessary for BPA biodegradation </w:t>
      </w:r>
      <w:r w:rsidR="00C54DF6" w:rsidRPr="00FF573B">
        <w:rPr>
          <w:rFonts w:ascii="Times New Roman" w:hAnsi="Times New Roman"/>
        </w:rPr>
        <w:fldChar w:fldCharType="begin"/>
      </w:r>
      <w:r w:rsidR="00693560">
        <w:rPr>
          <w:rFonts w:ascii="Times New Roman" w:hAnsi="Times New Roman"/>
        </w:rPr>
        <w:instrText xml:space="preserve"> ADDIN EN.CITE &lt;EndNote&gt;&lt;Cite&gt;&lt;Author&gt;Shmarakov&lt;/Author&gt;&lt;Year&gt;2017&lt;/Year&gt;&lt;RecNum&gt;224&lt;/RecNum&gt;&lt;DisplayText&gt;[79]&lt;/DisplayText&gt;&lt;record&gt;&lt;rec-number&gt;224&lt;/rec-number&gt;&lt;foreign-keys&gt;&lt;key app="EN" db-id="szfddefeoswr29eptpwx0vvd2zpxw0rtfazs" timestamp="1493912022"&gt;224&lt;/key&gt;&lt;/foreign-keys&gt;&lt;ref-type name="Journal Article"&gt;17&lt;/ref-type&gt;&lt;contributors&gt;&lt;authors&gt;&lt;author&gt;Shmarakov, Igor O.&lt;/author&gt;&lt;author&gt;Borschovetska, Vira L.&lt;/author&gt;&lt;author&gt;Blaner, William S.&lt;/author&gt;&lt;/authors&gt;&lt;/contributors&gt;&lt;titles&gt;&lt;title&gt;Hepatic Detoxification of Bisphenol A is Retinoid-Dependent&lt;/title&gt;&lt;secondary-title&gt;Toxicological Sciences&lt;/secondary-title&gt;&lt;/titles&gt;&lt;periodical&gt;&lt;full-title&gt;Toxicological Sciences&lt;/full-title&gt;&lt;/periodical&gt;&lt;pages&gt;141-155&lt;/pages&gt;&lt;volume&gt;157&lt;/volume&gt;&lt;number&gt;1&lt;/number&gt;&lt;dates&gt;&lt;year&gt;2017&lt;/year&gt;&lt;/dates&gt;&lt;isbn&gt;1096-6080&lt;/isbn&gt;&lt;urls&gt;&lt;related-urls&gt;&lt;url&gt;http://dx.doi.org/10.1093/toxsci/kfx022&lt;/url&gt;&lt;/related-urls&gt;&lt;/urls&gt;&lt;electronic-resource-num&gt;10.1093/toxsci/kfx022&lt;/electronic-resource-num&gt;&lt;/record&gt;&lt;/Cite&gt;&lt;/EndNote&gt;</w:instrText>
      </w:r>
      <w:r w:rsidR="00C54DF6" w:rsidRPr="00FF573B">
        <w:rPr>
          <w:rFonts w:ascii="Times New Roman" w:hAnsi="Times New Roman"/>
        </w:rPr>
        <w:fldChar w:fldCharType="separate"/>
      </w:r>
      <w:r w:rsidR="00693560">
        <w:rPr>
          <w:rFonts w:ascii="Times New Roman" w:hAnsi="Times New Roman"/>
          <w:noProof/>
        </w:rPr>
        <w:t>[79]</w:t>
      </w:r>
      <w:r w:rsidR="00C54DF6" w:rsidRPr="00FF573B">
        <w:rPr>
          <w:rFonts w:ascii="Times New Roman" w:hAnsi="Times New Roman"/>
        </w:rPr>
        <w:fldChar w:fldCharType="end"/>
      </w:r>
      <w:r w:rsidR="00C54DF6">
        <w:rPr>
          <w:rFonts w:ascii="Times New Roman" w:hAnsi="Times New Roman"/>
        </w:rPr>
        <w:t xml:space="preserve">. These results are consistent with a retinoid-mimicking effect of BPA, which in turn would trigger the feedback mechanisms that physiologically control the retinoid concentrations in the cells. The precise mode of action for this proposed retinoid-disrupting effect of BPA is still to be investigated </w:t>
      </w:r>
      <w:r w:rsidR="00C54DF6" w:rsidRPr="00FF573B">
        <w:rPr>
          <w:rFonts w:ascii="Times New Roman" w:hAnsi="Times New Roman"/>
        </w:rPr>
        <w:t xml:space="preserve">but is well-known that retinoid levels exert relevant effects on embryonic development, cell growth, differentiation and apoptosis </w:t>
      </w:r>
      <w:r w:rsidR="00C54DF6" w:rsidRPr="00FF573B">
        <w:rPr>
          <w:rFonts w:ascii="Times New Roman" w:hAnsi="Times New Roman"/>
        </w:rPr>
        <w:fldChar w:fldCharType="begin"/>
      </w:r>
      <w:r w:rsidR="00693560">
        <w:rPr>
          <w:rFonts w:ascii="Times New Roman" w:hAnsi="Times New Roman"/>
        </w:rPr>
        <w:instrText xml:space="preserve"> ADDIN EN.CITE &lt;EndNote&gt;&lt;Cite&gt;&lt;Author&gt;Bushue&lt;/Author&gt;&lt;Year&gt;2010&lt;/Year&gt;&lt;RecNum&gt;189&lt;/RecNum&gt;&lt;DisplayText&gt;[80]&lt;/DisplayText&gt;&lt;record&gt;&lt;rec-number&gt;189&lt;/rec-number&gt;&lt;foreign-keys&gt;&lt;key app="EN" db-id="szfddefeoswr29eptpwx0vvd2zpxw0rtfazs" timestamp="1499794017"&gt;189&lt;/key&gt;&lt;/foreign-keys&gt;&lt;ref-type name="Journal Article"&gt;17&lt;/ref-type&gt;&lt;contributors&gt;&lt;authors&gt;&lt;author&gt;Bushue, Nathan&lt;/author&gt;&lt;author&gt;Wan, Yu-Jui Yvonne&lt;/author&gt;&lt;/authors&gt;&lt;/contributors&gt;&lt;titles&gt;&lt;title&gt;Retinoid pathway and cancer therapeutics&lt;/title&gt;&lt;secondary-title&gt;Advanced Drug Delivery Reviews&lt;/secondary-title&gt;&lt;/titles&gt;&lt;periodical&gt;&lt;full-title&gt;Advanced Drug Delivery Reviews&lt;/full-title&gt;&lt;/periodical&gt;&lt;pages&gt;1285-1298&lt;/pages&gt;&lt;volume&gt;62&lt;/volume&gt;&lt;number&gt;13&lt;/number&gt;&lt;keywords&gt;&lt;keyword&gt;Retinoids&lt;/keyword&gt;&lt;keyword&gt;Nuclear receptor&lt;/keyword&gt;&lt;keyword&gt;RAR&lt;/keyword&gt;&lt;keyword&gt;RXR&lt;/keyword&gt;&lt;keyword&gt;All-trans retinoic acid&lt;/keyword&gt;&lt;keyword&gt;9-cis retinoic acid&lt;/keyword&gt;&lt;keyword&gt;13-cis retinoic acid&lt;/keyword&gt;&lt;/keywords&gt;&lt;dates&gt;&lt;year&gt;2010&lt;/year&gt;&lt;pub-dates&gt;&lt;date&gt;2010/10/30/&lt;/date&gt;&lt;/pub-dates&gt;&lt;/dates&gt;&lt;isbn&gt;0169-409X&lt;/isbn&gt;&lt;urls&gt;&lt;related-urls&gt;&lt;url&gt;http://www.sciencedirect.com/science/article/pii/S0169409X10001468&lt;/url&gt;&lt;/related-urls&gt;&lt;/urls&gt;&lt;electronic-resource-num&gt;http://dx.doi.org/10.1016/j.addr.2010.07.003&lt;/electronic-resource-num&gt;&lt;/record&gt;&lt;/Cite&gt;&lt;/EndNote&gt;</w:instrText>
      </w:r>
      <w:r w:rsidR="00C54DF6" w:rsidRPr="00FF573B">
        <w:rPr>
          <w:rFonts w:ascii="Times New Roman" w:hAnsi="Times New Roman"/>
        </w:rPr>
        <w:fldChar w:fldCharType="separate"/>
      </w:r>
      <w:r w:rsidR="00693560">
        <w:rPr>
          <w:rFonts w:ascii="Times New Roman" w:hAnsi="Times New Roman"/>
          <w:noProof/>
        </w:rPr>
        <w:t>[80]</w:t>
      </w:r>
      <w:r w:rsidR="00C54DF6" w:rsidRPr="00FF573B">
        <w:rPr>
          <w:rFonts w:ascii="Times New Roman" w:hAnsi="Times New Roman"/>
        </w:rPr>
        <w:fldChar w:fldCharType="end"/>
      </w:r>
      <w:r w:rsidR="00C54DF6" w:rsidRPr="00FF573B">
        <w:rPr>
          <w:rFonts w:ascii="Times New Roman" w:hAnsi="Times New Roman"/>
        </w:rPr>
        <w:t>.</w:t>
      </w:r>
    </w:p>
    <w:p w14:paraId="52196752" w14:textId="5E032C85" w:rsidR="009A32D9" w:rsidRDefault="00C54DF6">
      <w:pPr>
        <w:pStyle w:val="Body"/>
        <w:spacing w:line="480" w:lineRule="auto"/>
        <w:jc w:val="both"/>
        <w:rPr>
          <w:rFonts w:ascii="Times New Roman" w:eastAsia="Times New Roman" w:hAnsi="Times New Roman" w:cs="Times New Roman"/>
        </w:rPr>
      </w:pPr>
      <w:r>
        <w:rPr>
          <w:rFonts w:ascii="Times New Roman" w:hAnsi="Times New Roman"/>
        </w:rPr>
        <w:t>Similarly, the decrease in the concentrations of the prostaglandins (either PGG</w:t>
      </w:r>
      <w:r>
        <w:rPr>
          <w:rFonts w:ascii="Times New Roman" w:hAnsi="Times New Roman"/>
          <w:vertAlign w:val="subscript"/>
        </w:rPr>
        <w:t>2</w:t>
      </w:r>
      <w:r>
        <w:rPr>
          <w:rFonts w:ascii="Times New Roman" w:hAnsi="Times New Roman"/>
        </w:rPr>
        <w:t xml:space="preserve"> or 6-keto-PGE</w:t>
      </w:r>
      <w:r>
        <w:rPr>
          <w:rFonts w:ascii="Times New Roman" w:hAnsi="Times New Roman"/>
          <w:vertAlign w:val="subscript"/>
        </w:rPr>
        <w:t>1</w:t>
      </w:r>
      <w:r>
        <w:rPr>
          <w:rFonts w:ascii="Times New Roman" w:hAnsi="Times New Roman"/>
        </w:rPr>
        <w:t xml:space="preserve">) in BPA-treated embryo samples can be explained by the observed reduction of mRNA abundance of their producing enzyme </w:t>
      </w:r>
      <w:r>
        <w:rPr>
          <w:rFonts w:ascii="Times New Roman" w:hAnsi="Times New Roman"/>
          <w:i/>
          <w:iCs/>
        </w:rPr>
        <w:t>ptgs2b</w:t>
      </w:r>
      <w:r w:rsidR="0034258F">
        <w:rPr>
          <w:rFonts w:ascii="Times New Roman" w:hAnsi="Times New Roman"/>
        </w:rPr>
        <w:t>. This effect is</w:t>
      </w:r>
      <w:r>
        <w:rPr>
          <w:rFonts w:ascii="Times New Roman" w:hAnsi="Times New Roman"/>
          <w:b/>
          <w:bCs/>
        </w:rPr>
        <w:t xml:space="preserve"> </w:t>
      </w:r>
      <w:r>
        <w:rPr>
          <w:rFonts w:ascii="Times New Roman" w:hAnsi="Times New Roman"/>
        </w:rPr>
        <w:t>combined with the increase in expression of up to 7 enzymes catalyzing alternative pathways either from the common precursor, arachidonic acid, or the intermediate metabolite PGH</w:t>
      </w:r>
      <w:r>
        <w:rPr>
          <w:rFonts w:ascii="Times New Roman" w:hAnsi="Times New Roman"/>
          <w:vertAlign w:val="subscript"/>
        </w:rPr>
        <w:t>2</w:t>
      </w:r>
      <w:r>
        <w:rPr>
          <w:rFonts w:ascii="Times New Roman" w:hAnsi="Times New Roman"/>
        </w:rPr>
        <w:t xml:space="preserve"> (Figures 4 and, in detail, in Figure 5B). The disruption of the prostaglandin pathway in BPA-treated organisms </w:t>
      </w:r>
      <w:r w:rsidRPr="00AF7C8D">
        <w:rPr>
          <w:rFonts w:ascii="Times New Roman" w:hAnsi="Times New Roman"/>
        </w:rPr>
        <w:t xml:space="preserve">could be </w:t>
      </w:r>
      <w:r w:rsidR="008D2A2A" w:rsidRPr="00AF7C8D">
        <w:rPr>
          <w:rFonts w:ascii="Times New Roman" w:hAnsi="Times New Roman"/>
        </w:rPr>
        <w:t xml:space="preserve">related </w:t>
      </w:r>
      <w:r w:rsidRPr="00AF7C8D">
        <w:rPr>
          <w:rFonts w:ascii="Times New Roman" w:hAnsi="Times New Roman"/>
        </w:rPr>
        <w:t xml:space="preserve">to </w:t>
      </w:r>
      <w:r w:rsidR="008D2A2A" w:rsidRPr="00AF7C8D">
        <w:rPr>
          <w:rFonts w:ascii="Times New Roman" w:hAnsi="Times New Roman"/>
        </w:rPr>
        <w:t xml:space="preserve">the </w:t>
      </w:r>
      <w:r w:rsidRPr="00AF7C8D">
        <w:rPr>
          <w:rFonts w:ascii="Times New Roman" w:hAnsi="Times New Roman"/>
        </w:rPr>
        <w:t>inflammatory response</w:t>
      </w:r>
      <w:r w:rsidR="008D2A2A" w:rsidRPr="00AF7C8D">
        <w:rPr>
          <w:rFonts w:ascii="Times New Roman" w:hAnsi="Times New Roman"/>
        </w:rPr>
        <w:t>,</w:t>
      </w:r>
      <w:r w:rsidRPr="00AF7C8D">
        <w:rPr>
          <w:rFonts w:ascii="Times New Roman" w:hAnsi="Times New Roman"/>
        </w:rPr>
        <w:t xml:space="preserve"> but </w:t>
      </w:r>
      <w:r w:rsidR="008D2A2A" w:rsidRPr="00AF7C8D">
        <w:rPr>
          <w:rFonts w:ascii="Times New Roman" w:hAnsi="Times New Roman"/>
        </w:rPr>
        <w:t xml:space="preserve">the meaning of this observation </w:t>
      </w:r>
      <w:r w:rsidRPr="00AF7C8D">
        <w:rPr>
          <w:rFonts w:ascii="Times New Roman" w:hAnsi="Times New Roman"/>
        </w:rPr>
        <w:t xml:space="preserve">is still </w:t>
      </w:r>
      <w:r w:rsidR="001A5462" w:rsidRPr="00AF7C8D">
        <w:rPr>
          <w:rFonts w:ascii="Times New Roman" w:hAnsi="Times New Roman"/>
        </w:rPr>
        <w:t>unclear</w:t>
      </w:r>
      <w:r w:rsidR="008D2A2A" w:rsidRPr="00AF7C8D">
        <w:rPr>
          <w:rFonts w:ascii="Times New Roman" w:hAnsi="Times New Roman"/>
        </w:rPr>
        <w:t xml:space="preserve">. </w:t>
      </w:r>
      <w:r w:rsidR="008D2A2A">
        <w:rPr>
          <w:rFonts w:ascii="Times New Roman" w:hAnsi="Times New Roman"/>
        </w:rPr>
        <w:t>Only f</w:t>
      </w:r>
      <w:r>
        <w:rPr>
          <w:rFonts w:ascii="Times New Roman" w:hAnsi="Times New Roman"/>
        </w:rPr>
        <w:t xml:space="preserve">ew studies on the effects of BPA on prostaglandins synthesis have been </w:t>
      </w:r>
      <w:r w:rsidR="008D2A2A">
        <w:rPr>
          <w:rFonts w:ascii="Times New Roman" w:hAnsi="Times New Roman"/>
        </w:rPr>
        <w:t xml:space="preserve">up to now, </w:t>
      </w:r>
      <w:r>
        <w:rPr>
          <w:rFonts w:ascii="Times New Roman" w:hAnsi="Times New Roman"/>
        </w:rPr>
        <w:t xml:space="preserve">and all of them are </w:t>
      </w:r>
      <w:r w:rsidR="008D2A2A">
        <w:rPr>
          <w:rFonts w:ascii="Times New Roman" w:hAnsi="Times New Roman"/>
        </w:rPr>
        <w:t xml:space="preserve">referred </w:t>
      </w:r>
      <w:r>
        <w:rPr>
          <w:rFonts w:ascii="Times New Roman" w:hAnsi="Times New Roman"/>
        </w:rPr>
        <w:t xml:space="preserve">to adult tissues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&lt;EndNote&gt;&lt;Cite&gt;&lt;Author&gt;Rossitto&lt;/Author&gt;&lt;Year&gt;2015&lt;/Year&gt;&lt;RecNum&gt;0&lt;/RecNum&gt;&lt;DisplayText&gt;[81]&lt;/DisplayText&gt;&lt;record&gt;&lt;rec-number&gt;227&lt;/rec-number&gt;&lt;foreign-keys&gt;&lt;key app="EN" db-id="szfddefeoswr29eptpwx0vvd2zpxw0rtfazs" timestamp="1493916852"&gt;227&lt;/key&gt;&lt;/foreign-keys&gt;&lt;ref-type name="Journal Article"&gt;17&lt;/ref-type&gt;&lt;contributors&gt;&lt;authors&gt;&lt;author&gt;Rossitto, Moïra&lt;/author&gt;&lt;author&gt;Ujjan, Safdar&lt;/author&gt;&lt;author&gt;Poulat, Francis&lt;/author&gt;&lt;author&gt;Boizet-Bonhoure, Brigitte&lt;/author&gt;&lt;/authors&gt;&lt;/contributors&gt;&lt;titles&gt;&lt;title&gt;Multiple roles of the prostaglandin D2 signaling pathway in reproduction&lt;/title&gt;&lt;secondary-title&gt;Reproduction&lt;/secondary-title&gt;&lt;/titles&gt;&lt;periodical&gt;&lt;full-title&gt;Reproduction&lt;/full-title&gt;&lt;/periodical&gt;&lt;pages&gt;R49-R58&lt;/pages&gt;&lt;volume&gt;149&lt;/volume&gt;&lt;number&gt;1&lt;/number&gt;&lt;dates&gt;&lt;year&gt;2015&lt;/year&gt;&lt;pub-dates&gt;&lt;date&gt;January 1, 2015&lt;/date&gt;&lt;/pub-dates&gt;&lt;/dates&gt;&lt;urls&gt;&lt;related-urls&gt;&lt;url&gt;http://www.reproduction-online.org/content/149/1/R49.abstract&lt;/url&gt;&lt;/related-urls&gt;&lt;/urls&gt;&lt;electronic-resource-num&gt;10.1530/rep-14-0381&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[81]</w:t>
      </w:r>
      <w:r>
        <w:rPr>
          <w:rFonts w:ascii="Times New Roman" w:eastAsia="Times New Roman" w:hAnsi="Times New Roman" w:cs="Times New Roman"/>
        </w:rPr>
        <w:fldChar w:fldCharType="end"/>
      </w:r>
      <w:r>
        <w:rPr>
          <w:rFonts w:ascii="Times New Roman" w:hAnsi="Times New Roman"/>
        </w:rPr>
        <w:t xml:space="preserve">. </w:t>
      </w:r>
      <w:r w:rsidR="008D2A2A">
        <w:rPr>
          <w:rFonts w:ascii="Times New Roman" w:hAnsi="Times New Roman"/>
        </w:rPr>
        <w:t xml:space="preserve">Although multiple roles of prostaglandins signaling pathway in reproduction have been described </w:t>
      </w:r>
      <w:r w:rsidR="008D2A2A">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&lt;EndNote&gt;&lt;Cite&gt;&lt;Author&gt;Rossitto&lt;/Author&gt;&lt;Year&gt;2015&lt;/Year&gt;&lt;RecNum&gt;0&lt;/RecNum&gt;&lt;DisplayText&gt;[81]&lt;/DisplayText&gt;&lt;record&gt;&lt;rec-number&gt;227&lt;/rec-number&gt;&lt;foreign-keys&gt;&lt;key app="EN" db-id="szfddefeoswr29eptpwx0vvd2zpxw0rtfazs" timestamp="1493916852"&gt;227&lt;/key&gt;&lt;/foreign-keys&gt;&lt;ref-type name="Journal Article"&gt;17&lt;/ref-type&gt;&lt;contributors&gt;&lt;authors&gt;&lt;author&gt;Rossitto, Moïra&lt;/author&gt;&lt;author&gt;Ujjan, Safdar&lt;/author&gt;&lt;author&gt;Poulat, Francis&lt;/author&gt;&lt;author&gt;Boizet-Bonhoure, Brigitte&lt;/author&gt;&lt;/authors&gt;&lt;/contributors&gt;&lt;titles&gt;&lt;title&gt;Multiple roles of the prostaglandin D2 signaling pathway in reproduction&lt;/title&gt;&lt;secondary-title&gt;Reproduction&lt;/secondary-title&gt;&lt;/titles&gt;&lt;periodical&gt;&lt;full-title&gt;Reproduction&lt;/full-title&gt;&lt;/periodical&gt;&lt;pages&gt;R49-R58&lt;/pages&gt;&lt;volume&gt;149&lt;/volume&gt;&lt;number&gt;1&lt;/number&gt;&lt;dates&gt;&lt;year&gt;2015&lt;/year&gt;&lt;pub-dates&gt;&lt;date&gt;January 1, 2015&lt;/date&gt;&lt;/pub-dates&gt;&lt;/dates&gt;&lt;urls&gt;&lt;related-urls&gt;&lt;url&gt;http://www.reproduction-online.org/content/149/1/R49.abstract&lt;/url&gt;&lt;/related-urls&gt;&lt;/urls&gt;&lt;electronic-resource-num&gt;10.1530/rep-14-0381&lt;/electronic-resource-num&gt;&lt;/record&gt;&lt;/Cite&gt;&lt;/EndNote&gt;</w:instrText>
      </w:r>
      <w:r w:rsidR="008D2A2A">
        <w:rPr>
          <w:rFonts w:ascii="Times New Roman" w:eastAsia="Times New Roman" w:hAnsi="Times New Roman" w:cs="Times New Roman"/>
        </w:rPr>
        <w:fldChar w:fldCharType="separate"/>
      </w:r>
      <w:r w:rsidR="00693560">
        <w:rPr>
          <w:rFonts w:ascii="Times New Roman" w:eastAsia="Times New Roman" w:hAnsi="Times New Roman" w:cs="Times New Roman"/>
          <w:noProof/>
        </w:rPr>
        <w:t>[81]</w:t>
      </w:r>
      <w:r w:rsidR="008D2A2A">
        <w:rPr>
          <w:rFonts w:ascii="Times New Roman" w:eastAsia="Times New Roman" w:hAnsi="Times New Roman" w:cs="Times New Roman"/>
        </w:rPr>
        <w:fldChar w:fldCharType="end"/>
      </w:r>
      <w:r w:rsidR="008D2A2A">
        <w:rPr>
          <w:rFonts w:ascii="Times New Roman" w:hAnsi="Times New Roman"/>
        </w:rPr>
        <w:t xml:space="preserve">, the role of prostaglandins during early development is still unknown. </w:t>
      </w:r>
      <w:r>
        <w:rPr>
          <w:rFonts w:ascii="Times New Roman" w:hAnsi="Times New Roman"/>
        </w:rPr>
        <w:t xml:space="preserve">BPA was shown to affect ovarian function via prostaglandin synthesis in mammalian granulosa cells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&lt;EndNote&gt;&lt;Cite&gt;&lt;Author&gt;OVS&lt;/Author&gt;&lt;Year&gt;2016&lt;/Year&gt;&lt;RecNum&gt;228&lt;/RecNum&gt;&lt;DisplayText&gt;[82]&lt;/DisplayText&gt;&lt;record&gt;&lt;rec-number&gt;228&lt;/rec-number&gt;&lt;foreign-keys&gt;&lt;key app="EN" db-id="szfddefeoswr29eptpwx0vvd2zpxw0rtfazs" timestamp="1493917228"&gt;228&lt;/key&gt;&lt;/foreign-keys&gt;&lt;ref-type name="Conference Paper"&gt;47&lt;/ref-type&gt;&lt;contributors&gt;&lt;authors&gt;&lt;author&gt;OVS, M., KHN, A., MAM, I., Kodithuwakku, L.S.&lt;/author&gt;&lt;/authors&gt;&lt;/contributors&gt;&lt;titles&gt;&lt;title&gt;Endocrine Disruptor Bisphenol-A (BPA) alters the Prostaglandins Synthesis Cascade Enzyme gene expression in Porcine Granulosa Cells in vitro&lt;/title&gt;&lt;secondary-title&gt;Wayamba University Sri Lanka International Conference 2016&lt;/secondary-title&gt;&lt;/titles&gt;&lt;dates&gt;&lt;year&gt;2016&lt;/year&gt;&lt;/dates&gt;&lt;urls&gt;&lt;/urls&gt;&lt;/record&gt;&lt;/Cite&gt;&lt;/EndNote&gt;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[82]</w:t>
      </w:r>
      <w:r>
        <w:rPr>
          <w:rFonts w:ascii="Times New Roman" w:eastAsia="Times New Roman" w:hAnsi="Times New Roman" w:cs="Times New Roman"/>
        </w:rPr>
        <w:fldChar w:fldCharType="end"/>
      </w:r>
      <w:r w:rsidR="008D2A2A">
        <w:rPr>
          <w:rFonts w:ascii="Times New Roman" w:eastAsia="Times New Roman" w:hAnsi="Times New Roman" w:cs="Times New Roman"/>
        </w:rPr>
        <w:t xml:space="preserve">, but </w:t>
      </w:r>
      <w:r w:rsidR="008D4C02">
        <w:rPr>
          <w:rFonts w:ascii="Times New Roman" w:eastAsia="Times New Roman" w:hAnsi="Times New Roman" w:cs="Times New Roman"/>
        </w:rPr>
        <w:t xml:space="preserve">it </w:t>
      </w:r>
      <w:r w:rsidR="008D2A2A">
        <w:rPr>
          <w:rFonts w:ascii="Times New Roman" w:eastAsia="Times New Roman" w:hAnsi="Times New Roman" w:cs="Times New Roman"/>
        </w:rPr>
        <w:t xml:space="preserve">is difficult to </w:t>
      </w:r>
      <w:r w:rsidR="008D4C02">
        <w:rPr>
          <w:rFonts w:ascii="Times New Roman" w:eastAsia="Times New Roman" w:hAnsi="Times New Roman" w:cs="Times New Roman"/>
        </w:rPr>
        <w:t>find a relationship with</w:t>
      </w:r>
      <w:r w:rsidR="008D2A2A">
        <w:rPr>
          <w:rFonts w:ascii="Times New Roman" w:eastAsia="Times New Roman" w:hAnsi="Times New Roman" w:cs="Times New Roman"/>
        </w:rPr>
        <w:t xml:space="preserve"> our </w:t>
      </w:r>
      <w:r w:rsidR="008D4C02">
        <w:rPr>
          <w:rFonts w:ascii="Times New Roman" w:eastAsia="Times New Roman" w:hAnsi="Times New Roman" w:cs="Times New Roman"/>
        </w:rPr>
        <w:t xml:space="preserve">study using </w:t>
      </w:r>
      <w:r w:rsidR="008D2A2A">
        <w:rPr>
          <w:rFonts w:ascii="Times New Roman" w:eastAsia="Times New Roman" w:hAnsi="Times New Roman" w:cs="Times New Roman"/>
        </w:rPr>
        <w:t>fish embryos</w:t>
      </w:r>
      <w:r>
        <w:rPr>
          <w:rFonts w:ascii="Times New Roman" w:hAnsi="Times New Roman"/>
        </w:rPr>
        <w:t>. Our results suggest that further studies</w:t>
      </w:r>
      <w:r w:rsidR="00D14583">
        <w:rPr>
          <w:rFonts w:ascii="Times New Roman" w:hAnsi="Times New Roman"/>
        </w:rPr>
        <w:t xml:space="preserve"> </w:t>
      </w:r>
      <w:r>
        <w:rPr>
          <w:rFonts w:ascii="Times New Roman" w:hAnsi="Times New Roman"/>
        </w:rPr>
        <w:t>could be carried out to elucidate the mode of action of BPA on prostaglandin synthesis in early development.</w:t>
      </w:r>
    </w:p>
    <w:p w14:paraId="339D8F01" w14:textId="77777777" w:rsidR="009A32D9" w:rsidRDefault="00C54DF6">
      <w:pPr>
        <w:pStyle w:val="Body"/>
        <w:spacing w:line="480" w:lineRule="auto"/>
        <w:rPr>
          <w:rFonts w:ascii="Times New Roman" w:eastAsia="Times New Roman" w:hAnsi="Times New Roman" w:cs="Times New Roman"/>
        </w:rPr>
      </w:pPr>
      <w:r>
        <w:rPr>
          <w:rFonts w:ascii="Times New Roman" w:hAnsi="Times New Roman"/>
        </w:rPr>
        <w:t>Figure 5 near here</w:t>
      </w:r>
    </w:p>
    <w:p w14:paraId="3E83E784" w14:textId="77777777" w:rsidR="009A32D9" w:rsidRDefault="00C54DF6">
      <w:pPr>
        <w:pStyle w:val="Body"/>
        <w:spacing w:line="480" w:lineRule="auto"/>
        <w:rPr>
          <w:rFonts w:ascii="Times New Roman" w:eastAsia="Times New Roman" w:hAnsi="Times New Roman" w:cs="Times New Roman"/>
          <w:b/>
          <w:bCs/>
        </w:rPr>
      </w:pPr>
      <w:r>
        <w:rPr>
          <w:rFonts w:ascii="Times New Roman" w:hAnsi="Times New Roman"/>
          <w:b/>
          <w:bCs/>
        </w:rPr>
        <w:lastRenderedPageBreak/>
        <w:t>4. Conclusions</w:t>
      </w:r>
    </w:p>
    <w:p w14:paraId="655577BC" w14:textId="65BD1385" w:rsidR="009A32D9" w:rsidRDefault="00C54DF6">
      <w:pPr>
        <w:pStyle w:val="Body"/>
        <w:tabs>
          <w:tab w:val="left" w:pos="5529"/>
        </w:tabs>
        <w:spacing w:line="480" w:lineRule="auto"/>
        <w:jc w:val="both"/>
        <w:rPr>
          <w:rFonts w:ascii="Times New Roman" w:eastAsia="Times New Roman" w:hAnsi="Times New Roman" w:cs="Times New Roman"/>
          <w:b/>
          <w:bCs/>
        </w:rPr>
      </w:pPr>
      <w:r>
        <w:rPr>
          <w:rFonts w:ascii="Times New Roman" w:hAnsi="Times New Roman"/>
        </w:rPr>
        <w:t xml:space="preserve">Non-targeted LC-MS metabolomic and RNA-Seq transcriptomic analyses reflected a defined metabolic disruption of exposing zebrafish embryos to BPA. These non-targeted approaches allowed identifying a complete disruption of BPA compared to the usually used targeted techniques with limited profiling capability. The application of multivariate chemometric models and other data analysis tools allowed extracting relevant biochemical information from these datasets and obtain the phenotypic adverse effects of BPA in zebrafish embryos. </w:t>
      </w:r>
      <w:bookmarkStart w:id="14" w:name="OLE_LINK14"/>
      <w:r>
        <w:rPr>
          <w:rFonts w:ascii="Times New Roman" w:hAnsi="Times New Roman"/>
        </w:rPr>
        <w:t>Integration of both transcriptomic and metabolomic results at the pathway-level</w:t>
      </w:r>
      <w:bookmarkEnd w:id="14"/>
      <w:r>
        <w:rPr>
          <w:rFonts w:ascii="Times New Roman" w:hAnsi="Times New Roman"/>
        </w:rPr>
        <w:t xml:space="preserve"> revealed the presence of affected metabolic routes in zebrafish embryos after BPA exposure. Our results suggested a significant effect on several signaling pathways, with possible indicators of metabolic disruption by BPA. This </w:t>
      </w:r>
      <w:r w:rsidR="00786CEC">
        <w:rPr>
          <w:rFonts w:ascii="Times New Roman" w:hAnsi="Times New Roman"/>
        </w:rPr>
        <w:t xml:space="preserve">conclusion </w:t>
      </w:r>
      <w:r>
        <w:rPr>
          <w:rFonts w:ascii="Times New Roman" w:hAnsi="Times New Roman"/>
        </w:rPr>
        <w:t xml:space="preserve">is in agreement with different reports indicating a rather pleiotropic toxic effect of BPA and BPA-related compounds, affecting estrogenic, androgenic, thyroid, retinoid and prostaglandin signaling pathways and cholesterol and lipid homeostasis </w:t>
      </w:r>
      <w:r>
        <w:rPr>
          <w:rFonts w:ascii="Times New Roman" w:eastAsia="Times New Roman" w:hAnsi="Times New Roman" w:cs="Times New Roman"/>
        </w:rPr>
        <w:fldChar w:fldCharType="begin">
          <w:fldData xml:space="preserve">PEVuZE5vdGU+PENpdGU+PEF1dGhvcj5XZXRoZXJpbGw8L0F1dGhvcj48WWVhcj4yMDA3PC9ZZWFy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</w:fldData>
        </w:fldChar>
      </w:r>
      <w:r w:rsidR="00693560">
        <w:rPr>
          <w:rFonts w:ascii="Times New Roman" w:eastAsia="Times New Roman" w:hAnsi="Times New Roman" w:cs="Times New Roman"/>
        </w:rPr>
        <w:instrText xml:space="preserve"> ADDIN EN.CITE </w:instrText>
      </w:r>
      <w:r w:rsidR="00693560">
        <w:rPr>
          <w:rFonts w:ascii="Times New Roman" w:eastAsia="Times New Roman" w:hAnsi="Times New Roman" w:cs="Times New Roman"/>
        </w:rPr>
        <w:fldChar w:fldCharType="begin">
          <w:fldData xml:space="preserve">PEVuZE5vdGU+PENpdGU+PEF1dGhvcj5XZXRoZXJpbGw8L0F1dGhvcj48WWVhcj4yMDA3PC9ZZWFy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</w:fldData>
        </w:fldChar>
      </w:r>
      <w:r w:rsidR="00693560">
        <w:rPr>
          <w:rFonts w:ascii="Times New Roman" w:eastAsia="Times New Roman" w:hAnsi="Times New Roman" w:cs="Times New Roman"/>
        </w:rPr>
        <w:instrText xml:space="preserve"> ADDIN EN.CITE.DATA </w:instrText>
      </w:r>
      <w:r w:rsidR="00693560">
        <w:rPr>
          <w:rFonts w:ascii="Times New Roman" w:eastAsia="Times New Roman" w:hAnsi="Times New Roman" w:cs="Times New Roman"/>
        </w:rPr>
      </w:r>
      <w:r w:rsidR="00693560">
        <w:rPr>
          <w:rFonts w:ascii="Times New Roman" w:eastAsia="Times New Roman" w:hAnsi="Times New Roman" w:cs="Times New Roman"/>
        </w:rPr>
        <w:fldChar w:fldCharType="end"/>
      </w:r>
      <w:r>
        <w:rPr>
          <w:rFonts w:ascii="Times New Roman" w:eastAsia="Times New Roman" w:hAnsi="Times New Roman" w:cs="Times New Roman"/>
        </w:rPr>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[69,83-85]</w:t>
      </w:r>
      <w:r>
        <w:rPr>
          <w:rFonts w:ascii="Times New Roman" w:eastAsia="Times New Roman" w:hAnsi="Times New Roman" w:cs="Times New Roman"/>
        </w:rPr>
        <w:fldChar w:fldCharType="end"/>
      </w:r>
      <w:r>
        <w:rPr>
          <w:rFonts w:ascii="Times New Roman" w:hAnsi="Times New Roman"/>
        </w:rPr>
        <w:t>. Several of these already recognized as BPA-affected pathways have also been directly (retinoid, estrogenic, lipids) or indirectly (arachidonic/prostaglandin metabolism) detected by our metabolomic or transcriptomic analyses, or by both. In addition, we observed effects in previously unexpected pathways, like the folate or ascorbate metabolism pathways, information that</w:t>
      </w:r>
      <w:r>
        <w:t xml:space="preserve"> </w:t>
      </w:r>
      <w:r>
        <w:rPr>
          <w:rFonts w:ascii="Times New Roman" w:hAnsi="Times New Roman"/>
        </w:rPr>
        <w:t>can help in further studies to understand the complexities of BPA toxicity. While clearly illustrating the utility of high-performance analytical procedures and the application of multivariate data analysis methods to interpret the complex experimental data, the conclusions of our work have also shown how metabolomic and transcriptomic results can be coupled to fully characterize the effects of toxicants beyond the simple indication of the affected pathways. For example, the interpretation of the changes in the retinoid metabolic pathway could only be done by combining results from both -</w:t>
      </w:r>
      <w:r>
        <w:rPr>
          <w:rFonts w:ascii="Times New Roman" w:hAnsi="Times New Roman"/>
          <w:i/>
          <w:iCs/>
        </w:rPr>
        <w:t>omic</w:t>
      </w:r>
      <w:r>
        <w:rPr>
          <w:rFonts w:ascii="Times New Roman" w:hAnsi="Times New Roman"/>
        </w:rPr>
        <w:t xml:space="preserve"> analyses, as neither method allows predicting the activation of retinoids' degradation, rather than inhibition of their synthesis, by itself. Only a solid understanding of the organisms' metabolism will eventually allow the full interpretation of the observed changes, which is an absolute requirement to translate experimental data from laboratory assays to useful information for the protection of the </w:t>
      </w:r>
      <w:r>
        <w:rPr>
          <w:rFonts w:ascii="Times New Roman" w:hAnsi="Times New Roman"/>
        </w:rPr>
        <w:lastRenderedPageBreak/>
        <w:t xml:space="preserve">environment and human health. Therefore, pathway-based integration of metabolomic and transcriptomic data offers evidence of BPA effects on the system highlighting the correlation between pathways behavior, despite the lack of observable </w:t>
      </w:r>
      <w:r>
        <w:rPr>
          <w:rFonts w:ascii="Times New Roman" w:hAnsi="Times New Roman"/>
          <w:color w:val="222222"/>
          <w:u w:color="222222"/>
          <w:shd w:val="clear" w:color="auto" w:fill="FFFFFF"/>
        </w:rPr>
        <w:t>phenotypic effects</w:t>
      </w:r>
      <w:r>
        <w:rPr>
          <w:rFonts w:ascii="Times New Roman" w:hAnsi="Times New Roman"/>
        </w:rPr>
        <w:t xml:space="preserve">. Further analytical studies should be performed to correlate gene changes related to lipid metabolism upon BPA exposure, such as using LC-MS lipidomic analyses. Although it has </w:t>
      </w:r>
      <w:r w:rsidRPr="00E0750E">
        <w:rPr>
          <w:rFonts w:ascii="Times New Roman" w:hAnsi="Times New Roman"/>
          <w:noProof/>
        </w:rPr>
        <w:t>been demonstrated</w:t>
      </w:r>
      <w:r>
        <w:rPr>
          <w:rFonts w:ascii="Times New Roman" w:hAnsi="Times New Roman"/>
        </w:rPr>
        <w:t xml:space="preserve"> the robustness of a pathway-based strategy for metabolomic and transcriptomic datasets integration, more efforts are pursued in multivariate-based integration </w:t>
      </w:r>
      <w:r>
        <w:rPr>
          <w:rFonts w:ascii="Times New Roman" w:eastAsia="Times New Roman" w:hAnsi="Times New Roman" w:cs="Times New Roman"/>
        </w:rPr>
        <w:fldChar w:fldCharType="begin"/>
      </w:r>
      <w:r w:rsidR="00693560">
        <w:rPr>
          <w:rFonts w:ascii="Times New Roman" w:eastAsia="Times New Roman" w:hAnsi="Times New Roman" w:cs="Times New Roman"/>
        </w:rPr>
        <w:instrText xml:space="preserve"> ADDIN EN.CITE &lt;EndNote&gt;&lt;Cite&gt;&lt;Author&gt;Cavill&lt;/Author&gt;&lt;Year&gt;2016&lt;/Year&gt;&lt;RecNum&gt;0&lt;/RecNum&gt;&lt;DisplayText&gt;[38]&lt;/DisplayText&gt;&lt;record&gt;&lt;rec-number&gt;188&lt;/rec-number&gt;&lt;foreign-keys&gt;&lt;key app="EN" db-id="szfddefeoswr29eptpwx0vvd2zpxw0rtfazs" timestamp="1499676367"&gt;188&lt;/key&gt;&lt;/foreign-keys&gt;&lt;ref-type name="Journal Article"&gt;17&lt;/ref-type&gt;&lt;contributors&gt;&lt;authors&gt;&lt;author&gt;Cavill, Rachel&lt;/author&gt;&lt;author&gt;Jennen, Danyel&lt;/author&gt;&lt;author&gt;Kleinjans, Jos&lt;/author&gt;&lt;author&gt;Briedé, Jacob Jan&lt;/author&gt;&lt;/authors&gt;&lt;/contributors&gt;&lt;titles&gt;&lt;title&gt;Transcriptomic and metabolomic data integration&lt;/title&gt;&lt;secondary-title&gt;Briefings in Bioinformatics&lt;/secondary-title&gt;&lt;/titles&gt;&lt;periodical&gt;&lt;full-title&gt;Briefings in Bioinformatics&lt;/full-title&gt;&lt;/periodical&gt;&lt;pages&gt;891-901&lt;/pages&gt;&lt;volume&gt;17&lt;/volume&gt;&lt;number&gt;5&lt;/number&gt;&lt;dates&gt;&lt;year&gt;2016&lt;/year&gt;&lt;/dates&gt;&lt;isbn&gt;1467-5463&lt;/isbn&gt;&lt;urls&gt;&lt;related-urls&gt;&lt;url&gt;http://dx.doi.org/10.1093/bib/bbv090&lt;/url&gt;&lt;/related-urls&gt;&lt;/urls&gt;&lt;electronic-resource-num&gt;10.1093/bib/bbv090&lt;/electronic-resource-num&gt;&lt;/record&gt;&lt;/Cite&gt;&lt;/EndNote&gt;</w:instrText>
      </w:r>
      <w:r>
        <w:rPr>
          <w:rFonts w:ascii="Times New Roman" w:eastAsia="Times New Roman" w:hAnsi="Times New Roman" w:cs="Times New Roman"/>
        </w:rPr>
        <w:fldChar w:fldCharType="separate"/>
      </w:r>
      <w:r w:rsidR="00693560">
        <w:rPr>
          <w:rFonts w:ascii="Times New Roman" w:eastAsia="Times New Roman" w:hAnsi="Times New Roman" w:cs="Times New Roman"/>
          <w:noProof/>
        </w:rPr>
        <w:t>[38]</w:t>
      </w:r>
      <w:r>
        <w:rPr>
          <w:rFonts w:ascii="Times New Roman" w:eastAsia="Times New Roman" w:hAnsi="Times New Roman" w:cs="Times New Roman"/>
        </w:rPr>
        <w:fldChar w:fldCharType="end"/>
      </w:r>
      <w:r>
        <w:rPr>
          <w:rFonts w:ascii="Times New Roman" w:hAnsi="Times New Roman"/>
        </w:rPr>
        <w:t>.</w:t>
      </w:r>
    </w:p>
    <w:p w14:paraId="1ADF5DC3" w14:textId="77777777" w:rsidR="009A32D9" w:rsidRDefault="009A32D9">
      <w:pPr>
        <w:pStyle w:val="Body"/>
        <w:tabs>
          <w:tab w:val="left" w:pos="5529"/>
        </w:tabs>
        <w:spacing w:line="480" w:lineRule="auto"/>
        <w:jc w:val="both"/>
        <w:rPr>
          <w:rFonts w:ascii="Times New Roman" w:eastAsia="Times New Roman" w:hAnsi="Times New Roman" w:cs="Times New Roman"/>
          <w:b/>
          <w:bCs/>
        </w:rPr>
      </w:pPr>
    </w:p>
    <w:p w14:paraId="061CBBFD" w14:textId="77777777" w:rsidR="009A32D9" w:rsidRDefault="00C54DF6">
      <w:pPr>
        <w:pStyle w:val="Body"/>
        <w:rPr>
          <w:rFonts w:ascii="Times New Roman" w:eastAsia="Times New Roman" w:hAnsi="Times New Roman" w:cs="Times New Roman"/>
          <w:b/>
          <w:bCs/>
        </w:rPr>
      </w:pPr>
      <w:r>
        <w:rPr>
          <w:rFonts w:ascii="Times New Roman" w:hAnsi="Times New Roman"/>
          <w:b/>
          <w:bCs/>
        </w:rPr>
        <w:t>Acknowledgements</w:t>
      </w:r>
    </w:p>
    <w:p w14:paraId="17648A97" w14:textId="0FC1D37C" w:rsidR="009A32D9" w:rsidRDefault="00C54DF6">
      <w:pPr>
        <w:pStyle w:val="Body"/>
        <w:spacing w:line="480" w:lineRule="auto"/>
        <w:jc w:val="both"/>
        <w:rPr>
          <w:rStyle w:val="None"/>
          <w:rFonts w:ascii="Times New Roman" w:eastAsia="Times New Roman" w:hAnsi="Times New Roman" w:cs="Times New Roman"/>
        </w:rPr>
      </w:pPr>
      <w:r w:rsidRPr="00E0750E">
        <w:rPr>
          <w:rFonts w:ascii="Times New Roman" w:hAnsi="Times New Roman"/>
          <w:noProof/>
        </w:rPr>
        <w:t>This work was supported by the European Research Council</w:t>
      </w:r>
      <w:r>
        <w:rPr>
          <w:rFonts w:ascii="Times New Roman" w:hAnsi="Times New Roman"/>
        </w:rPr>
        <w:t xml:space="preserve"> under the European Union's Seventh Framework Programme (FP/2007-2013) / ERC Grant Agreement n. 320737. Some part of this study </w:t>
      </w:r>
      <w:r w:rsidRPr="00E0750E">
        <w:rPr>
          <w:rFonts w:ascii="Times New Roman" w:hAnsi="Times New Roman"/>
          <w:noProof/>
        </w:rPr>
        <w:t>was also supported</w:t>
      </w:r>
      <w:r>
        <w:rPr>
          <w:rFonts w:ascii="Times New Roman" w:hAnsi="Times New Roman"/>
        </w:rPr>
        <w:t xml:space="preserve"> by a grant from the Spanish Ministry of Economy and Competitiveness (CTQ2014-56777-R)</w:t>
      </w:r>
      <w:r>
        <w:rPr>
          <w:rStyle w:val="Hyperlink1"/>
          <w:rFonts w:eastAsia="Arial Unicode MS"/>
        </w:rPr>
        <w:t xml:space="preserve">. LNM </w:t>
      </w:r>
      <w:r w:rsidRPr="00E0750E">
        <w:rPr>
          <w:rStyle w:val="Hyperlink1"/>
          <w:rFonts w:eastAsia="Arial Unicode MS"/>
          <w:noProof/>
        </w:rPr>
        <w:t>was supported</w:t>
      </w:r>
      <w:r>
        <w:rPr>
          <w:rStyle w:val="Hyperlink1"/>
          <w:rFonts w:eastAsia="Arial Unicode MS"/>
        </w:rPr>
        <w:t xml:space="preserve"> by a Beatriu de Pinos Postdoctoral Fellow (2013BP-B-00088) awarded by the Secretary for Universities and Research of the Ministry of Economy and Knowledge of the Government of Catalonia and the Cofund </w:t>
      </w:r>
      <w:r w:rsidRPr="00E0750E">
        <w:rPr>
          <w:rStyle w:val="Hyperlink1"/>
          <w:rFonts w:eastAsia="Arial Unicode MS"/>
          <w:noProof/>
        </w:rPr>
        <w:t>programme</w:t>
      </w:r>
      <w:r>
        <w:rPr>
          <w:rStyle w:val="Hyperlink1"/>
          <w:rFonts w:eastAsia="Arial Unicode MS"/>
        </w:rPr>
        <w:t xml:space="preserve"> of the Marie Curie Actions of the 7th R&amp;D Framework Programme of the European Union.</w:t>
      </w:r>
    </w:p>
    <w:p w14:paraId="072586BF" w14:textId="77777777" w:rsidR="009A32D9" w:rsidRDefault="009A32D9">
      <w:pPr>
        <w:pStyle w:val="Body"/>
        <w:rPr>
          <w:rFonts w:ascii="Times New Roman" w:eastAsia="Times New Roman" w:hAnsi="Times New Roman" w:cs="Times New Roman"/>
          <w:b/>
          <w:bCs/>
        </w:rPr>
      </w:pPr>
    </w:p>
    <w:p w14:paraId="45AEF03A" w14:textId="77777777" w:rsidR="009A32D9" w:rsidRDefault="00C54DF6">
      <w:pPr>
        <w:pStyle w:val="Body"/>
        <w:rPr>
          <w:rStyle w:val="None"/>
          <w:rFonts w:ascii="Times New Roman" w:eastAsia="Times New Roman" w:hAnsi="Times New Roman" w:cs="Times New Roman"/>
          <w:b/>
          <w:bCs/>
        </w:rPr>
      </w:pPr>
      <w:r>
        <w:rPr>
          <w:rStyle w:val="None"/>
          <w:rFonts w:ascii="Times New Roman" w:hAnsi="Times New Roman"/>
          <w:b/>
          <w:bCs/>
        </w:rPr>
        <w:t>Conflict of interest statement</w:t>
      </w:r>
    </w:p>
    <w:p w14:paraId="6342CCAA" w14:textId="77777777" w:rsidR="009A32D9" w:rsidRDefault="00C54DF6">
      <w:pPr>
        <w:pStyle w:val="Body"/>
        <w:rPr>
          <w:rStyle w:val="None"/>
          <w:rFonts w:ascii="Times New Roman" w:eastAsia="Times New Roman" w:hAnsi="Times New Roman" w:cs="Times New Roman"/>
        </w:rPr>
      </w:pPr>
      <w:r>
        <w:rPr>
          <w:rStyle w:val="Hyperlink1"/>
          <w:rFonts w:eastAsia="Arial Unicode MS"/>
        </w:rPr>
        <w:t>The authors declare that they have no competing interests.</w:t>
      </w:r>
    </w:p>
    <w:p w14:paraId="14B28FAB" w14:textId="77777777" w:rsidR="009A32D9" w:rsidRDefault="009A32D9">
      <w:pPr>
        <w:pStyle w:val="EndNoteBibliography"/>
        <w:spacing w:after="0"/>
        <w:rPr>
          <w:rStyle w:val="None"/>
          <w:rFonts w:eastAsia="Times New Roman"/>
        </w:rPr>
      </w:pPr>
    </w:p>
    <w:p w14:paraId="213E5AE8" w14:textId="77777777" w:rsidR="009A32D9" w:rsidRDefault="009A32D9">
      <w:pPr>
        <w:pStyle w:val="EndNoteBibliography"/>
        <w:spacing w:after="0"/>
        <w:jc w:val="both"/>
        <w:rPr>
          <w:rStyle w:val="None"/>
          <w:rFonts w:eastAsia="Times New Roman"/>
          <w:b/>
          <w:bCs/>
        </w:rPr>
      </w:pPr>
    </w:p>
    <w:p w14:paraId="70322A34" w14:textId="77777777" w:rsidR="009A32D9" w:rsidRDefault="009A32D9">
      <w:pPr>
        <w:pStyle w:val="EndNoteBibliography"/>
        <w:spacing w:after="0"/>
        <w:jc w:val="both"/>
        <w:rPr>
          <w:rStyle w:val="None"/>
          <w:rFonts w:eastAsia="Times New Roman"/>
          <w:b/>
          <w:bCs/>
        </w:rPr>
      </w:pPr>
    </w:p>
    <w:p w14:paraId="4F8A085F" w14:textId="77777777" w:rsidR="009A32D9" w:rsidRDefault="009A32D9">
      <w:pPr>
        <w:pStyle w:val="EndNoteBibliography"/>
        <w:spacing w:after="0"/>
        <w:jc w:val="both"/>
        <w:rPr>
          <w:rStyle w:val="None"/>
          <w:rFonts w:eastAsia="Times New Roman"/>
          <w:b/>
          <w:bCs/>
        </w:rPr>
      </w:pPr>
    </w:p>
    <w:p w14:paraId="7D700B89" w14:textId="77777777" w:rsidR="009A32D9" w:rsidRDefault="009A32D9">
      <w:pPr>
        <w:pStyle w:val="EndNoteBibliography"/>
        <w:spacing w:after="0"/>
        <w:jc w:val="both"/>
        <w:rPr>
          <w:rStyle w:val="None"/>
          <w:rFonts w:eastAsia="Times New Roman"/>
          <w:b/>
          <w:bCs/>
        </w:rPr>
      </w:pPr>
    </w:p>
    <w:p w14:paraId="4E777D9B" w14:textId="77777777" w:rsidR="009A32D9" w:rsidRDefault="009A32D9">
      <w:pPr>
        <w:pStyle w:val="EndNoteBibliography"/>
        <w:spacing w:after="0"/>
        <w:jc w:val="both"/>
        <w:rPr>
          <w:rStyle w:val="None"/>
          <w:rFonts w:eastAsia="Times New Roman"/>
          <w:b/>
          <w:bCs/>
        </w:rPr>
      </w:pPr>
    </w:p>
    <w:p w14:paraId="591A8071" w14:textId="77777777" w:rsidR="009A32D9" w:rsidRDefault="009A32D9">
      <w:pPr>
        <w:pStyle w:val="EndNoteBibliography"/>
        <w:spacing w:after="0"/>
        <w:jc w:val="both"/>
        <w:rPr>
          <w:rStyle w:val="None"/>
          <w:rFonts w:eastAsia="Times New Roman"/>
          <w:b/>
          <w:bCs/>
        </w:rPr>
      </w:pPr>
    </w:p>
    <w:p w14:paraId="68BE66C9" w14:textId="77777777" w:rsidR="009A32D9" w:rsidRDefault="009A32D9">
      <w:pPr>
        <w:pStyle w:val="EndNoteBibliography"/>
        <w:spacing w:after="0"/>
        <w:jc w:val="both"/>
        <w:rPr>
          <w:rStyle w:val="None"/>
          <w:rFonts w:eastAsia="Times New Roman"/>
          <w:b/>
          <w:bCs/>
        </w:rPr>
      </w:pPr>
    </w:p>
    <w:p w14:paraId="19DAE316" w14:textId="77777777" w:rsidR="008D4C02" w:rsidRDefault="008D4C02">
      <w:pPr>
        <w:pStyle w:val="EndNoteBibliography"/>
        <w:spacing w:after="0"/>
        <w:jc w:val="both"/>
        <w:rPr>
          <w:rStyle w:val="None"/>
          <w:rFonts w:eastAsia="Times New Roman"/>
          <w:b/>
          <w:bCs/>
        </w:rPr>
      </w:pPr>
    </w:p>
    <w:p w14:paraId="7D468ED1" w14:textId="77777777" w:rsidR="008D4C02" w:rsidRDefault="008D4C02">
      <w:pPr>
        <w:pStyle w:val="EndNoteBibliography"/>
        <w:spacing w:after="0"/>
        <w:jc w:val="both"/>
        <w:rPr>
          <w:rStyle w:val="None"/>
          <w:rFonts w:eastAsia="Times New Roman"/>
          <w:b/>
          <w:bCs/>
        </w:rPr>
      </w:pPr>
    </w:p>
    <w:p w14:paraId="16E1E13D" w14:textId="77777777" w:rsidR="008D4C02" w:rsidRDefault="008D4C02">
      <w:pPr>
        <w:pStyle w:val="EndNoteBibliography"/>
        <w:spacing w:after="0"/>
        <w:jc w:val="both"/>
        <w:rPr>
          <w:rStyle w:val="None"/>
          <w:rFonts w:eastAsia="Times New Roman"/>
          <w:b/>
          <w:bCs/>
        </w:rPr>
      </w:pPr>
    </w:p>
    <w:p w14:paraId="6B7A10E6" w14:textId="77777777" w:rsidR="009A32D9" w:rsidRDefault="009A32D9">
      <w:pPr>
        <w:pStyle w:val="EndNoteBibliography"/>
        <w:spacing w:after="0"/>
        <w:jc w:val="both"/>
        <w:rPr>
          <w:rStyle w:val="None"/>
          <w:rFonts w:eastAsia="Times New Roman"/>
          <w:b/>
          <w:bCs/>
        </w:rPr>
      </w:pPr>
    </w:p>
    <w:p w14:paraId="7692938F" w14:textId="77777777" w:rsidR="00AF7C8D" w:rsidRDefault="00AF7C8D">
      <w:pPr>
        <w:pStyle w:val="EndNoteBibliography"/>
        <w:spacing w:after="0"/>
        <w:jc w:val="both"/>
        <w:rPr>
          <w:rStyle w:val="None"/>
          <w:b/>
          <w:bCs/>
          <w:lang w:val="nl-NL"/>
        </w:rPr>
      </w:pPr>
    </w:p>
    <w:p w14:paraId="44E72644" w14:textId="77777777" w:rsidR="009A32D9" w:rsidRDefault="00C54DF6" w:rsidP="001D23A2">
      <w:pPr>
        <w:pStyle w:val="EndNoteBibliography"/>
        <w:spacing w:after="0"/>
        <w:jc w:val="both"/>
        <w:rPr>
          <w:rStyle w:val="None"/>
          <w:rFonts w:eastAsia="Times New Roman"/>
          <w:b/>
          <w:bCs/>
        </w:rPr>
      </w:pPr>
      <w:r>
        <w:rPr>
          <w:rStyle w:val="None"/>
          <w:b/>
          <w:bCs/>
          <w:lang w:val="nl-NL"/>
        </w:rPr>
        <w:lastRenderedPageBreak/>
        <w:t>References</w:t>
      </w:r>
    </w:p>
    <w:p w14:paraId="72B3C8F4" w14:textId="77777777" w:rsidR="009A32D9" w:rsidRDefault="009A32D9" w:rsidP="001D23A2">
      <w:pPr>
        <w:pStyle w:val="EndNoteBibliography"/>
        <w:spacing w:after="0"/>
        <w:jc w:val="both"/>
        <w:rPr>
          <w:rStyle w:val="None"/>
          <w:rFonts w:eastAsia="Times New Roman"/>
          <w:lang w:val="nl-NL"/>
        </w:rPr>
      </w:pPr>
    </w:p>
    <w:p w14:paraId="76313911" w14:textId="77777777" w:rsidR="009A32D9" w:rsidRDefault="009A32D9" w:rsidP="001D23A2">
      <w:pPr>
        <w:pStyle w:val="EndNoteBibliography"/>
        <w:spacing w:after="0"/>
        <w:jc w:val="both"/>
        <w:rPr>
          <w:rStyle w:val="None"/>
          <w:rFonts w:eastAsia="Times New Roman"/>
          <w:lang w:val="nl-NL"/>
        </w:rPr>
      </w:pPr>
    </w:p>
    <w:p w14:paraId="5CF794D5" w14:textId="77777777" w:rsidR="008525D5" w:rsidRPr="008525D5" w:rsidRDefault="00C54DF6" w:rsidP="008525D5">
      <w:pPr>
        <w:pStyle w:val="EndNoteBibliography"/>
        <w:spacing w:after="0"/>
        <w:rPr>
          <w:noProof/>
        </w:rPr>
      </w:pPr>
      <w:r>
        <w:rPr>
          <w:rStyle w:val="None"/>
        </w:rPr>
        <w:fldChar w:fldCharType="begin"/>
      </w:r>
      <w:r>
        <w:rPr>
          <w:rStyle w:val="None"/>
        </w:rPr>
        <w:instrText xml:space="preserve"> ADDIN EN.REFLIST </w:instrText>
      </w:r>
      <w:r>
        <w:rPr>
          <w:rStyle w:val="None"/>
        </w:rPr>
        <w:fldChar w:fldCharType="separate"/>
      </w:r>
      <w:r w:rsidR="008525D5" w:rsidRPr="008525D5">
        <w:rPr>
          <w:noProof/>
        </w:rPr>
        <w:t>[1] Wang, S., Wang, L., Hua, W., Zhou, M., Wang, Q., Zhou, Q., Huang, X., 2015. Effects of bisphenol A, an environmental endocrine disruptor, on the endogenous hormones of plants. Environmental Science and Pollution Research 22, 17653-17662.</w:t>
      </w:r>
    </w:p>
    <w:p w14:paraId="03678E0D" w14:textId="77777777" w:rsidR="008525D5" w:rsidRPr="008525D5" w:rsidRDefault="008525D5" w:rsidP="008525D5">
      <w:pPr>
        <w:pStyle w:val="EndNoteBibliography"/>
        <w:spacing w:after="0"/>
        <w:rPr>
          <w:noProof/>
        </w:rPr>
      </w:pPr>
      <w:r w:rsidRPr="008525D5">
        <w:rPr>
          <w:noProof/>
        </w:rPr>
        <w:t>[2] Huang, Y.Q., Wong, C.K.C., Zheng, J.S., Bouwman, H., Barra, R., Wahlström, B., Neretin, L., Wong, M.H., 2012. Bisphenol A (BPA) in China: A review of sources, environmental levels, and potential human health impacts. Environment International 42, 91-99.</w:t>
      </w:r>
    </w:p>
    <w:p w14:paraId="484CF7E4" w14:textId="77777777" w:rsidR="008525D5" w:rsidRPr="008525D5" w:rsidRDefault="008525D5" w:rsidP="008525D5">
      <w:pPr>
        <w:pStyle w:val="EndNoteBibliography"/>
        <w:spacing w:after="0"/>
        <w:rPr>
          <w:noProof/>
        </w:rPr>
      </w:pPr>
      <w:r w:rsidRPr="008525D5">
        <w:rPr>
          <w:noProof/>
        </w:rPr>
        <w:t>[3] Flint, S., Markle, T., Thompson, S., Wallace, E., 2012. Bisphenol A exposure, effects, and policy: A wildlife perspective. Journal of Environmental Management 104, 19-34.</w:t>
      </w:r>
    </w:p>
    <w:p w14:paraId="7010E3ED" w14:textId="77777777" w:rsidR="008525D5" w:rsidRPr="008525D5" w:rsidRDefault="008525D5" w:rsidP="008525D5">
      <w:pPr>
        <w:pStyle w:val="EndNoteBibliography"/>
        <w:spacing w:after="0"/>
        <w:rPr>
          <w:noProof/>
        </w:rPr>
      </w:pPr>
      <w:r w:rsidRPr="008525D5">
        <w:rPr>
          <w:noProof/>
        </w:rPr>
        <w:t>[4] Kang, J.-H., Kondo, F., Katayama, Y., 2006. Human exposure to bisphenol A. Toxicology 226, 79-89.</w:t>
      </w:r>
    </w:p>
    <w:p w14:paraId="7E9A2834" w14:textId="77777777" w:rsidR="008525D5" w:rsidRPr="008525D5" w:rsidRDefault="008525D5" w:rsidP="008525D5">
      <w:pPr>
        <w:pStyle w:val="EndNoteBibliography"/>
        <w:spacing w:after="0"/>
        <w:rPr>
          <w:noProof/>
        </w:rPr>
      </w:pPr>
      <w:r w:rsidRPr="008525D5">
        <w:rPr>
          <w:noProof/>
        </w:rPr>
        <w:t>[5] Canesi, L., Fabbri, E., 2015. Environmental Effects of BPA: Focus on Aquatic Species. Dose-Response 13, 1559325815598304.</w:t>
      </w:r>
    </w:p>
    <w:p w14:paraId="4CADF3B5" w14:textId="77777777" w:rsidR="008525D5" w:rsidRPr="008525D5" w:rsidRDefault="008525D5" w:rsidP="008525D5">
      <w:pPr>
        <w:pStyle w:val="EndNoteBibliography"/>
        <w:spacing w:after="0"/>
        <w:rPr>
          <w:noProof/>
        </w:rPr>
      </w:pPr>
      <w:r w:rsidRPr="008525D5">
        <w:rPr>
          <w:noProof/>
        </w:rPr>
        <w:t>[6] Kolpin, D.W., Furlong, E.T., Meyer, M.T., Thurman, E.M., Zaugg, S.D., Barber, L.B., Buxton, H.T., 2002. Pharmaceuticals, Hormones, and Other Organic Wastewater Contaminants in U.S. Streams, 1999−2000:  A National Reconnaissance. Environmental Science &amp; Technology 36, 1202-1211.</w:t>
      </w:r>
    </w:p>
    <w:p w14:paraId="52D09B9C" w14:textId="77777777" w:rsidR="008525D5" w:rsidRPr="008525D5" w:rsidRDefault="008525D5" w:rsidP="008525D5">
      <w:pPr>
        <w:pStyle w:val="EndNoteBibliography"/>
        <w:spacing w:after="0"/>
        <w:rPr>
          <w:noProof/>
        </w:rPr>
      </w:pPr>
      <w:r w:rsidRPr="008525D5">
        <w:rPr>
          <w:noProof/>
        </w:rPr>
        <w:t>[7] Xu, H., Yang, M., Qiu, W., Pan, C., Wu, M., 2013. The impact of endocrine-disrupting chemicals on oxidative stress and innate immune response in zebrafish embryos. Environmental Toxicology and Chemistry 32, 1793-1799.</w:t>
      </w:r>
    </w:p>
    <w:p w14:paraId="1A25BBA7" w14:textId="77777777" w:rsidR="008525D5" w:rsidRPr="008525D5" w:rsidRDefault="008525D5" w:rsidP="008525D5">
      <w:pPr>
        <w:pStyle w:val="EndNoteBibliography"/>
        <w:spacing w:after="0"/>
        <w:rPr>
          <w:noProof/>
        </w:rPr>
      </w:pPr>
      <w:r w:rsidRPr="008525D5">
        <w:rPr>
          <w:noProof/>
        </w:rPr>
        <w:t>[8] Crain, D.A., Eriksen, M., Iguchi, T., Jobling, S., Laufer, H., LeBlanc, G.A., Guillette Jr, L.J., 2007. An ecological assessment of bisphenol-A: Evidence from comparative biology. Reproductive Toxicology 24, 225-239.</w:t>
      </w:r>
    </w:p>
    <w:p w14:paraId="1009B669" w14:textId="77777777" w:rsidR="008525D5" w:rsidRPr="008525D5" w:rsidRDefault="008525D5" w:rsidP="008525D5">
      <w:pPr>
        <w:pStyle w:val="EndNoteBibliography"/>
        <w:spacing w:after="0"/>
        <w:rPr>
          <w:noProof/>
        </w:rPr>
      </w:pPr>
      <w:r w:rsidRPr="008525D5">
        <w:rPr>
          <w:noProof/>
        </w:rPr>
        <w:t>[9] Kang, J.-H., Aasi, D., Katayama, Y., 2007. Bisphenol A in the Aquatic Environment and Its Endocrine-Disruptive Effects on Aquatic Organisms. Critical Reviews in Toxicology 37, 607-625.</w:t>
      </w:r>
    </w:p>
    <w:p w14:paraId="62610118" w14:textId="77777777" w:rsidR="008525D5" w:rsidRPr="008525D5" w:rsidRDefault="008525D5" w:rsidP="008525D5">
      <w:pPr>
        <w:pStyle w:val="EndNoteBibliography"/>
        <w:spacing w:after="0"/>
        <w:rPr>
          <w:noProof/>
        </w:rPr>
      </w:pPr>
      <w:r w:rsidRPr="008525D5">
        <w:rPr>
          <w:noProof/>
        </w:rPr>
        <w:t>[10] Villeneuve, D.L., Garcia-Reyero, N., Escalon, B.L., Jensen, K.M., Cavallin, J.E., Makynen, E.A., Durhan, E.J., Kahl, M.D., Thomas, L.M., Perkins, E.J., Ankley, G.T., 2012. Ecotoxicogenomics to Support Ecological Risk Assessment: A Case Study with Bisphenol A in Fish. Environmental Science &amp; Technology 46, 51-59.</w:t>
      </w:r>
    </w:p>
    <w:p w14:paraId="15448EFC" w14:textId="77777777" w:rsidR="008525D5" w:rsidRPr="008525D5" w:rsidRDefault="008525D5" w:rsidP="008525D5">
      <w:pPr>
        <w:pStyle w:val="EndNoteBibliography"/>
        <w:spacing w:after="0"/>
        <w:rPr>
          <w:noProof/>
        </w:rPr>
      </w:pPr>
      <w:r w:rsidRPr="008525D5">
        <w:rPr>
          <w:noProof/>
        </w:rPr>
        <w:t>[11] Arase, S., Ishii, K., Igarashi, K., Aisaki, K., Yoshio, Y., Matsushima, A., Shimohigashi, Y., Arima, K., Kanno, J., Sugimura, Y., 2011. Endocrine Disrupter Bisphenol A Increases In Situ Estrogen Production in the Mouse Urogenital Sinus. Biology of Reproduction 84, 734-742.</w:t>
      </w:r>
    </w:p>
    <w:p w14:paraId="6A586EB1" w14:textId="77777777" w:rsidR="008525D5" w:rsidRPr="008525D5" w:rsidRDefault="008525D5" w:rsidP="008525D5">
      <w:pPr>
        <w:pStyle w:val="EndNoteBibliography"/>
        <w:spacing w:after="0"/>
        <w:rPr>
          <w:noProof/>
        </w:rPr>
      </w:pPr>
      <w:r w:rsidRPr="008525D5">
        <w:rPr>
          <w:noProof/>
        </w:rPr>
        <w:t>[12] Careghini, A., Mastorgio, A.F., Saponaro, S., Sezenna, E., 2014. Bisphenol A, nonylphenols, benzophenones, and benzotriazoles in soils, groundwater, surface water, sediments, and food: a review. Environmental Science and Pollution Research 22, 5711-5741.</w:t>
      </w:r>
    </w:p>
    <w:p w14:paraId="7DE86CFC" w14:textId="77777777" w:rsidR="008525D5" w:rsidRPr="008525D5" w:rsidRDefault="008525D5" w:rsidP="008525D5">
      <w:pPr>
        <w:pStyle w:val="EndNoteBibliography"/>
        <w:spacing w:after="0"/>
        <w:rPr>
          <w:noProof/>
        </w:rPr>
      </w:pPr>
      <w:r w:rsidRPr="008525D5">
        <w:rPr>
          <w:noProof/>
        </w:rPr>
        <w:t>[13] Chen, J., Saili, K.S., Liu, Y., Li, L., Zhao, Y., Jia, Y., Bai, C., Tanguay, R.L., Dong, Q., Huang, C., 2017. Developmental bisphenol A exposure impairs sperm function and reproduction in zebrafish. Chemosphere 169, 262-270.</w:t>
      </w:r>
    </w:p>
    <w:p w14:paraId="3C3486CD" w14:textId="77777777" w:rsidR="008525D5" w:rsidRPr="008525D5" w:rsidRDefault="008525D5" w:rsidP="008525D5">
      <w:pPr>
        <w:pStyle w:val="EndNoteBibliography"/>
        <w:spacing w:after="0"/>
        <w:rPr>
          <w:noProof/>
        </w:rPr>
      </w:pPr>
      <w:r w:rsidRPr="008525D5">
        <w:rPr>
          <w:noProof/>
        </w:rPr>
        <w:t>[14] Choi, B.-I., Harvey, A.J., Green, M.P., 2016. Bisphenol A affects early bovine embryo development and metabolism that is negated by an oestrogen receptor inhibitor. Scientific Reports 6, 29318.</w:t>
      </w:r>
    </w:p>
    <w:p w14:paraId="782B5380" w14:textId="77777777" w:rsidR="008525D5" w:rsidRPr="008525D5" w:rsidRDefault="008525D5" w:rsidP="008525D5">
      <w:pPr>
        <w:pStyle w:val="EndNoteBibliography"/>
        <w:spacing w:after="0"/>
        <w:rPr>
          <w:noProof/>
        </w:rPr>
      </w:pPr>
      <w:r w:rsidRPr="008525D5">
        <w:rPr>
          <w:noProof/>
        </w:rPr>
        <w:t xml:space="preserve">[15] Ekman, D.R., Hartig, P.C., Cardon, M., Skelton, D.M., Teng, Q., Durhan, E.J., Jensen, K.M., Kahl, M.D., Villeneuve, D.L., Gray, L.E., Collette, T.W., Ankley, G.T., 2012. Metabolite Profiling and a Transcriptional Activation Assay Provide Direct </w:t>
      </w:r>
      <w:r w:rsidRPr="008525D5">
        <w:rPr>
          <w:noProof/>
        </w:rPr>
        <w:lastRenderedPageBreak/>
        <w:t>Evidence of Androgen Receptor Antagonism by Bisphenol A in Fish. Environmental Science &amp; Technology 46, 9673-9680.</w:t>
      </w:r>
    </w:p>
    <w:p w14:paraId="3BEE36FB" w14:textId="77777777" w:rsidR="008525D5" w:rsidRPr="008525D5" w:rsidRDefault="008525D5" w:rsidP="008525D5">
      <w:pPr>
        <w:pStyle w:val="EndNoteBibliography"/>
        <w:spacing w:after="0"/>
        <w:rPr>
          <w:noProof/>
        </w:rPr>
      </w:pPr>
      <w:r w:rsidRPr="008525D5">
        <w:rPr>
          <w:noProof/>
        </w:rPr>
        <w:t>[16] Lee, H.J., Chattopadhyay, S., Gong, E.-Y., Ahn, R.S., Lee, K., 2003. Antiandrogenic Effects of Bisphenol A and Nonylphenol on the Function of Androgen Receptor. Toxicological Sciences 75, 40-46.</w:t>
      </w:r>
    </w:p>
    <w:p w14:paraId="135E774F" w14:textId="77777777" w:rsidR="008525D5" w:rsidRPr="008525D5" w:rsidRDefault="008525D5" w:rsidP="008525D5">
      <w:pPr>
        <w:pStyle w:val="EndNoteBibliography"/>
        <w:spacing w:after="0"/>
        <w:rPr>
          <w:noProof/>
        </w:rPr>
      </w:pPr>
      <w:r w:rsidRPr="008525D5">
        <w:rPr>
          <w:noProof/>
        </w:rPr>
        <w:t>[17] Lindholst, C., Pedersen, K.L., Pedersen, S.N., 2000. Estrogenic response of bisphenol A in rainbow trout (Oncorhynchus mykiss). Aquatic Toxicology 48, 87-94.</w:t>
      </w:r>
    </w:p>
    <w:p w14:paraId="30BE5C0C" w14:textId="77777777" w:rsidR="008525D5" w:rsidRPr="008525D5" w:rsidRDefault="008525D5" w:rsidP="008525D5">
      <w:pPr>
        <w:pStyle w:val="EndNoteBibliography"/>
        <w:spacing w:after="0"/>
        <w:rPr>
          <w:noProof/>
        </w:rPr>
      </w:pPr>
      <w:r w:rsidRPr="008525D5">
        <w:rPr>
          <w:noProof/>
        </w:rPr>
        <w:t>[18] Rankouhi, T.R., van Holsteijn, I., Letcher, R., Giesy, J.P., van den Berg, M., 2002. Effects of Primary Exposure to Environmental and Natural Estrogens on Vitellogenin Production in Carp (Cyprinus carpio) Hepatocytes. Toxicological Sciences 67, 75-80.</w:t>
      </w:r>
    </w:p>
    <w:p w14:paraId="0E61AC3B" w14:textId="77777777" w:rsidR="008525D5" w:rsidRPr="008525D5" w:rsidRDefault="008525D5" w:rsidP="008525D5">
      <w:pPr>
        <w:pStyle w:val="EndNoteBibliography"/>
        <w:spacing w:after="0"/>
        <w:rPr>
          <w:noProof/>
        </w:rPr>
      </w:pPr>
      <w:r w:rsidRPr="008525D5">
        <w:rPr>
          <w:noProof/>
        </w:rPr>
        <w:t>[19] European Food Safety, A., 2016. Overview of existing methodologies for the estimation of non-dietary exposure to chemicals from the use of consumer products and via the environment. EFSA Journal 14, e04525-n/a.</w:t>
      </w:r>
    </w:p>
    <w:p w14:paraId="01D3F3ED" w14:textId="77777777" w:rsidR="008525D5" w:rsidRPr="008525D5" w:rsidRDefault="008525D5" w:rsidP="008525D5">
      <w:pPr>
        <w:pStyle w:val="EndNoteBibliography"/>
        <w:spacing w:after="0"/>
        <w:rPr>
          <w:noProof/>
        </w:rPr>
      </w:pPr>
      <w:r w:rsidRPr="008525D5">
        <w:rPr>
          <w:noProof/>
        </w:rPr>
        <w:t>[20] Lejonklou, M.H., Dunder, L., Bladin, E., Pettersson, V., Ronn, M., Lind, L., Walden, T.B., Lind, P.M., 2017. Effects of Low-Dose Developmental Bisphenol A Exposure on Metabolic Parameters and Gene Expression in Male and Female Fischer 344 Rat Offspring. Environ Health Perspect 125, 067018.</w:t>
      </w:r>
    </w:p>
    <w:p w14:paraId="310ADA4E" w14:textId="77777777" w:rsidR="008525D5" w:rsidRPr="008525D5" w:rsidRDefault="008525D5" w:rsidP="008525D5">
      <w:pPr>
        <w:pStyle w:val="EndNoteBibliography"/>
        <w:spacing w:after="0"/>
        <w:rPr>
          <w:noProof/>
        </w:rPr>
      </w:pPr>
      <w:r w:rsidRPr="008525D5">
        <w:rPr>
          <w:noProof/>
        </w:rPr>
        <w:t>[21] Chen, M., Zhou, K., Chen, X., Qiao, S., Hu, Y., Xu, B., Xu, B., Han, X., Tang, R., Mao, Z., Dong, C., Wu, D., Wang, Y., Wang, S., Zhou, Z., Xia, Y., Wang, X., 2014. Metabolomic Analysis Reveals Metabolic Changes Caused by Bisphenol A in Rats. Toxicological Sciences 138, 256-267.</w:t>
      </w:r>
    </w:p>
    <w:p w14:paraId="60467177" w14:textId="77777777" w:rsidR="008525D5" w:rsidRPr="008525D5" w:rsidRDefault="008525D5" w:rsidP="008525D5">
      <w:pPr>
        <w:pStyle w:val="EndNoteBibliography"/>
        <w:spacing w:after="0"/>
        <w:rPr>
          <w:noProof/>
        </w:rPr>
      </w:pPr>
      <w:r w:rsidRPr="008525D5">
        <w:rPr>
          <w:noProof/>
        </w:rPr>
        <w:t>[22] Geetharathan, T., Josthna, P., 2016. Effect of BPA on protein, lipid profile and immuno-histo chemical changes in placenta and uterine tissues of albino rat. International Journal of Pharmaceutical and Clinical Research 8, 260-268.</w:t>
      </w:r>
    </w:p>
    <w:p w14:paraId="729C9149" w14:textId="77777777" w:rsidR="008525D5" w:rsidRPr="008525D5" w:rsidRDefault="008525D5" w:rsidP="008525D5">
      <w:pPr>
        <w:pStyle w:val="EndNoteBibliography"/>
        <w:spacing w:after="0"/>
        <w:rPr>
          <w:noProof/>
        </w:rPr>
      </w:pPr>
      <w:r w:rsidRPr="008525D5">
        <w:rPr>
          <w:noProof/>
        </w:rPr>
        <w:t>[23] Li, S., Jin, Y., Wang, J., Tang, Z., Xu, S., Wang, T., Cai, Z., 2016. Urinary profiling of cis-diol-containing metabolites in rats with bisphenol A exposure by liquid chromatography-mass spectrometry and isotope labeling. Analyst 141, 1144-1153.</w:t>
      </w:r>
    </w:p>
    <w:p w14:paraId="75207652" w14:textId="77777777" w:rsidR="008525D5" w:rsidRPr="008525D5" w:rsidRDefault="008525D5" w:rsidP="008525D5">
      <w:pPr>
        <w:pStyle w:val="EndNoteBibliography"/>
        <w:spacing w:after="0"/>
        <w:rPr>
          <w:noProof/>
        </w:rPr>
      </w:pPr>
      <w:r w:rsidRPr="008525D5">
        <w:rPr>
          <w:noProof/>
        </w:rPr>
        <w:t>[24] Tremblay-Franco, M., Cabaton, N.J., Canlet, C., Gautier, R., Schaeberle, C.M., Jourdan, F., Sonnenschein, C., Vinson, F., Soto, A.M., Zalko, D., 2015. Dynamic Metabolic Disruption in Rats Perinatally Exposed to Low Doses of Bisphenol-A. PLoS ONE 10, e0141698.</w:t>
      </w:r>
    </w:p>
    <w:p w14:paraId="6A772B6C" w14:textId="77777777" w:rsidR="008525D5" w:rsidRPr="008525D5" w:rsidRDefault="008525D5" w:rsidP="008525D5">
      <w:pPr>
        <w:pStyle w:val="EndNoteBibliography"/>
        <w:spacing w:after="0"/>
        <w:rPr>
          <w:noProof/>
        </w:rPr>
      </w:pPr>
      <w:r w:rsidRPr="008525D5">
        <w:rPr>
          <w:noProof/>
        </w:rPr>
        <w:t>[25] Javurek, A.B., Spollen, W.G., Johnson, S.A., Bivens, N.J., Bromert, K.H., Givan, S.A., Rosenfeld, C.S., 2016. Effects of exposure to bisphenol A and ethinyl estradiol on the gut microbiota of parents and their offspring in a rodent model. Gut Microbes 7, 471-485.</w:t>
      </w:r>
    </w:p>
    <w:p w14:paraId="795027E4" w14:textId="77777777" w:rsidR="008525D5" w:rsidRPr="008525D5" w:rsidRDefault="008525D5" w:rsidP="008525D5">
      <w:pPr>
        <w:pStyle w:val="EndNoteBibliography"/>
        <w:spacing w:after="0"/>
        <w:rPr>
          <w:noProof/>
        </w:rPr>
      </w:pPr>
      <w:r w:rsidRPr="008525D5">
        <w:rPr>
          <w:noProof/>
        </w:rPr>
        <w:t>[26] Stiefel, F., Paul, A.J., Jacopo, T., Sgueglia, A., Stützle, M., Herold, E.M., Hesse, F., 2016. The influence of bisphenol A on mammalian cell cultivation. Applied Microbiology and Biotechnology 100, 113-124.</w:t>
      </w:r>
    </w:p>
    <w:p w14:paraId="7E3E65D4" w14:textId="77777777" w:rsidR="008525D5" w:rsidRPr="008525D5" w:rsidRDefault="008525D5" w:rsidP="008525D5">
      <w:pPr>
        <w:pStyle w:val="EndNoteBibliography"/>
        <w:spacing w:after="0"/>
        <w:rPr>
          <w:noProof/>
        </w:rPr>
      </w:pPr>
      <w:r w:rsidRPr="001B35FA">
        <w:rPr>
          <w:noProof/>
          <w:lang w:val="es-ES"/>
        </w:rPr>
        <w:t xml:space="preserve">[27] Jordão, R., Garreta, E., Campos, B., Lemos, M.F.L., Soares, A.M.V.M., Tauler, R., Barata, C., 2016. </w:t>
      </w:r>
      <w:r w:rsidRPr="008525D5">
        <w:rPr>
          <w:noProof/>
        </w:rPr>
        <w:t>Compounds altering fat storage in Daphnia magna. Science of The Total Environment 545, 127-136.</w:t>
      </w:r>
    </w:p>
    <w:p w14:paraId="17663F11" w14:textId="77777777" w:rsidR="008525D5" w:rsidRPr="008525D5" w:rsidRDefault="008525D5" w:rsidP="008525D5">
      <w:pPr>
        <w:pStyle w:val="EndNoteBibliography"/>
        <w:spacing w:after="0"/>
        <w:rPr>
          <w:noProof/>
        </w:rPr>
      </w:pPr>
      <w:r w:rsidRPr="008525D5">
        <w:rPr>
          <w:noProof/>
        </w:rPr>
        <w:t>[28] Nagato, E.G., Simpson, A.J., Simpson, M.J., 2016. Metabolomics reveals energetic impairments in Daphnia magna exposed to diazinon, malathion and bisphenol-A. Aquatic Toxicology 170, 175-186.</w:t>
      </w:r>
    </w:p>
    <w:p w14:paraId="24D3B922" w14:textId="77777777" w:rsidR="008525D5" w:rsidRPr="008525D5" w:rsidRDefault="008525D5" w:rsidP="008525D5">
      <w:pPr>
        <w:pStyle w:val="EndNoteBibliography"/>
        <w:spacing w:after="0"/>
        <w:rPr>
          <w:noProof/>
        </w:rPr>
      </w:pPr>
      <w:r w:rsidRPr="008525D5">
        <w:rPr>
          <w:noProof/>
        </w:rPr>
        <w:t>[29] Chen, X., Hang, X., Ke, W., Ma, Z., Sun, Y., 2012. Acute and subacute toxicity of Bisphenol A on zebrafish (Danio rerio), Advanced Materials Research, pp. 138-141.</w:t>
      </w:r>
    </w:p>
    <w:p w14:paraId="21EC66ED" w14:textId="77777777" w:rsidR="008525D5" w:rsidRPr="008525D5" w:rsidRDefault="008525D5" w:rsidP="008525D5">
      <w:pPr>
        <w:pStyle w:val="EndNoteBibliography"/>
        <w:spacing w:after="0"/>
        <w:rPr>
          <w:noProof/>
        </w:rPr>
      </w:pPr>
      <w:r w:rsidRPr="008525D5">
        <w:rPr>
          <w:noProof/>
        </w:rPr>
        <w:t>[30] Lam, S.H., Hlaing, M.M., Zhang, X., Yan, C., Duan, Z., Zhu, L., Ung, C.Y., Mathavan, S., Ong, C.N., Gong, Z., 2011. Toxicogenomic and Phenotypic Analyses of Bisphenol-A Early-Life Exposure Toxicity in Zebrafish. PLoS ONE 6, e28273.</w:t>
      </w:r>
    </w:p>
    <w:p w14:paraId="78C0E523" w14:textId="77777777" w:rsidR="008525D5" w:rsidRPr="008525D5" w:rsidRDefault="008525D5" w:rsidP="008525D5">
      <w:pPr>
        <w:pStyle w:val="EndNoteBibliography"/>
        <w:spacing w:after="0"/>
        <w:rPr>
          <w:noProof/>
        </w:rPr>
      </w:pPr>
      <w:r w:rsidRPr="008525D5">
        <w:rPr>
          <w:noProof/>
        </w:rPr>
        <w:lastRenderedPageBreak/>
        <w:t>[31] Directive2010/63/EU, 2010. Directive 2010/63/EU Of The European Parliament and of the Council of 22 September 2010 on the protection of animals used for scientific purposes. Official Journal of the European Union L 276, 20 October 2010 33-79.</w:t>
      </w:r>
    </w:p>
    <w:p w14:paraId="446DFA8D" w14:textId="77777777" w:rsidR="008525D5" w:rsidRPr="008525D5" w:rsidRDefault="008525D5" w:rsidP="008525D5">
      <w:pPr>
        <w:pStyle w:val="EndNoteBibliography"/>
        <w:spacing w:after="0"/>
        <w:rPr>
          <w:noProof/>
        </w:rPr>
      </w:pPr>
      <w:r w:rsidRPr="008525D5">
        <w:rPr>
          <w:noProof/>
        </w:rPr>
        <w:t>[32] Olivares, A., van Drooge, B.L., Casado, M., Prats, E., Serra, M., van der Ven, L.T., Kamstra, J.H., Hamers, T., Hermsen, S., Grimalt, J.O., Piña, B., 2013. Developmental effects of aerosols and coal burning particles in zebrafish embryos. Environmental Pollution 178, 72-79.</w:t>
      </w:r>
    </w:p>
    <w:p w14:paraId="7486259E" w14:textId="77777777" w:rsidR="008525D5" w:rsidRPr="008525D5" w:rsidRDefault="008525D5" w:rsidP="008525D5">
      <w:pPr>
        <w:pStyle w:val="EndNoteBibliography"/>
        <w:spacing w:after="0"/>
        <w:rPr>
          <w:noProof/>
        </w:rPr>
      </w:pPr>
      <w:r w:rsidRPr="008525D5">
        <w:rPr>
          <w:noProof/>
        </w:rPr>
        <w:t>[33] Mushtaq, M.Y., Verpoorte, R., Kim, H.K., 2013. Zebrafish as a model for systems biology. Biotechnology and Genetic Engineering Reviews 29, 187-205.</w:t>
      </w:r>
    </w:p>
    <w:p w14:paraId="1347B3A1" w14:textId="77777777" w:rsidR="008525D5" w:rsidRPr="008525D5" w:rsidRDefault="008525D5" w:rsidP="008525D5">
      <w:pPr>
        <w:pStyle w:val="EndNoteBibliography"/>
        <w:spacing w:after="0"/>
        <w:rPr>
          <w:noProof/>
        </w:rPr>
      </w:pPr>
      <w:r w:rsidRPr="008525D5">
        <w:rPr>
          <w:noProof/>
        </w:rPr>
        <w:t>[34] Chen, J., Xiao, Y., Gai, Z., Li, R., Zhu, Z., Bai, C., Tanguay, R.L., Xu, X., Huang, C., Dong, Q., 2015. Reproductive toxicity of low level bisphenol A exposures in a two-generation zebrafish assay: Evidence of male-specific effects. Aquatic Toxicology 169, 204-214.</w:t>
      </w:r>
    </w:p>
    <w:p w14:paraId="1DD3E56A" w14:textId="77777777" w:rsidR="008525D5" w:rsidRPr="008525D5" w:rsidRDefault="008525D5" w:rsidP="008525D5">
      <w:pPr>
        <w:pStyle w:val="EndNoteBibliography"/>
        <w:spacing w:after="0"/>
        <w:rPr>
          <w:noProof/>
        </w:rPr>
      </w:pPr>
      <w:r w:rsidRPr="008525D5">
        <w:rPr>
          <w:noProof/>
        </w:rPr>
        <w:t>[35] Laing, L.V., Viana, J., Dempster, E.L., Trznadel, M., Trunkfield, L.A., Uren Webster, T.M., van Aerle, R., Paull, G.C., Wilson, R.J., Mill, J., Santos, E.M., 2016. Bisphenol A causes reproductive toxicity, decreases dnmt1 transcription, and reduces global DNA methylation in breeding zebrafish (Danio rerio). Epigenetics 11, 526-538.</w:t>
      </w:r>
    </w:p>
    <w:p w14:paraId="54453B1C" w14:textId="77777777" w:rsidR="008525D5" w:rsidRPr="008525D5" w:rsidRDefault="008525D5" w:rsidP="008525D5">
      <w:pPr>
        <w:pStyle w:val="EndNoteBibliography"/>
        <w:spacing w:after="0"/>
        <w:rPr>
          <w:noProof/>
        </w:rPr>
      </w:pPr>
      <w:r w:rsidRPr="008525D5">
        <w:rPr>
          <w:noProof/>
        </w:rPr>
        <w:t>[36] Qiu, W., Zhao, Y., Yang, M., Farajzadeh, M., Pan, C., Wayne, N.L., 2015. Actions of Bisphenol A and Bisphenol S on the Reproductive Neuroendocrine System During Early Development in Zebrafish. Endocrinology 157, 636-647.</w:t>
      </w:r>
    </w:p>
    <w:p w14:paraId="52283C24" w14:textId="77777777" w:rsidR="008525D5" w:rsidRPr="008525D5" w:rsidRDefault="008525D5" w:rsidP="008525D5">
      <w:pPr>
        <w:pStyle w:val="EndNoteBibliography"/>
        <w:spacing w:after="0"/>
        <w:rPr>
          <w:noProof/>
        </w:rPr>
      </w:pPr>
      <w:r w:rsidRPr="008525D5">
        <w:rPr>
          <w:noProof/>
        </w:rPr>
        <w:t>[37] Santangeli, S., Maradonna, F., Gioacchini, G., Cobellis, G., Piccinetti, C.C., Dalla Valle, L., Carnevali, O., 2016. BPA-Induced Deregulation Of Epigenetic Patterns: Effects On Female Zebrafish Reproduction. Scientific Reports 6, 21982.</w:t>
      </w:r>
    </w:p>
    <w:p w14:paraId="23B61F34" w14:textId="77777777" w:rsidR="008525D5" w:rsidRPr="008525D5" w:rsidRDefault="008525D5" w:rsidP="008525D5">
      <w:pPr>
        <w:pStyle w:val="EndNoteBibliography"/>
        <w:spacing w:after="0"/>
        <w:rPr>
          <w:noProof/>
        </w:rPr>
      </w:pPr>
      <w:r w:rsidRPr="008525D5">
        <w:rPr>
          <w:noProof/>
        </w:rPr>
        <w:t>[38] Cavill, R., Jennen, D., Kleinjans, J., Briedé, J.J., 2016. Transcriptomic and metabolomic data integration. Briefings in Bioinformatics 17, 891-901.</w:t>
      </w:r>
    </w:p>
    <w:p w14:paraId="04FD618A" w14:textId="77777777" w:rsidR="008525D5" w:rsidRPr="008525D5" w:rsidRDefault="008525D5" w:rsidP="008525D5">
      <w:pPr>
        <w:pStyle w:val="EndNoteBibliography"/>
        <w:spacing w:after="0"/>
        <w:rPr>
          <w:noProof/>
        </w:rPr>
      </w:pPr>
      <w:r w:rsidRPr="008525D5">
        <w:rPr>
          <w:noProof/>
        </w:rPr>
        <w:t>[39] Huang, S.S.Y., Benskin, J.P., Veldhoen, N., Chandramouli, B., Butler, H., Helbing, C.C., Cosgrove, J.R., 2017. A multi-omic approach to elucidate low-dose effects of xenobiotics in zebrafish (Danio rerio) larvae. Aquatic Toxicology 182, 102-112.</w:t>
      </w:r>
    </w:p>
    <w:p w14:paraId="01ABF7D7" w14:textId="77777777" w:rsidR="008525D5" w:rsidRPr="008525D5" w:rsidRDefault="008525D5" w:rsidP="008525D5">
      <w:pPr>
        <w:pStyle w:val="EndNoteBibliography"/>
        <w:spacing w:after="0"/>
        <w:rPr>
          <w:noProof/>
        </w:rPr>
      </w:pPr>
      <w:r w:rsidRPr="008525D5">
        <w:rPr>
          <w:noProof/>
        </w:rPr>
        <w:t>[40] Katsiadaki, I., Williams, T.D., Ball, J.S., Bean, T.P., Sanders, M.B., Wu, H., Santos, E.M., Brown, M.M., Baker, P., Ortega, F., Falciani, F., Craft, J.A., Tyler, C.R., Viant, M.R., Chipman, J.K., 2010. Hepatic transcriptomic and metabolomic responses in the Stickleback (Gasterosteus aculeatus) exposed to ethinyl-estradiol. Aquatic Toxicology 97, 174-187.</w:t>
      </w:r>
    </w:p>
    <w:p w14:paraId="3E84E43D" w14:textId="77777777" w:rsidR="008525D5" w:rsidRPr="008525D5" w:rsidRDefault="008525D5" w:rsidP="008525D5">
      <w:pPr>
        <w:pStyle w:val="EndNoteBibliography"/>
        <w:spacing w:after="0"/>
        <w:rPr>
          <w:noProof/>
        </w:rPr>
      </w:pPr>
      <w:r w:rsidRPr="008525D5">
        <w:rPr>
          <w:noProof/>
        </w:rPr>
        <w:t>[41] Santos, E.M., Ball, J.S., Williams, T.D., Wu, H., Ortega, F., van Aerle, R., Katsiadaki, I., Falciani, F., Viant, M.R., Chipman, J.K., Tyler, C.R., 2010. Identifying Health Impacts of Exposure to Copper Using Transcriptomics and Metabolomics in a Fish Model. Environmental Science &amp; Technology 44, 820-826.</w:t>
      </w:r>
    </w:p>
    <w:p w14:paraId="513E52F0" w14:textId="77777777" w:rsidR="008525D5" w:rsidRPr="008525D5" w:rsidRDefault="008525D5" w:rsidP="008525D5">
      <w:pPr>
        <w:pStyle w:val="EndNoteBibliography"/>
        <w:spacing w:after="0"/>
        <w:rPr>
          <w:noProof/>
        </w:rPr>
      </w:pPr>
      <w:r w:rsidRPr="008525D5">
        <w:rPr>
          <w:noProof/>
        </w:rPr>
        <w:t>[42] Soanes, K.H., Achenbach, J.C., Burton, I.W., Hui, J.P.M., Penny, S.L., Karakach, T.K., 2011. Molecular Characterization of Zebrafish Embryogenesis via DNA Microarrays and Multiplatform Time Course Metabolomics Studies. Journal of Proteome Research 10, 5102-5117.</w:t>
      </w:r>
    </w:p>
    <w:p w14:paraId="71DBC7A2" w14:textId="77777777" w:rsidR="008525D5" w:rsidRPr="008525D5" w:rsidRDefault="008525D5" w:rsidP="008525D5">
      <w:pPr>
        <w:pStyle w:val="EndNoteBibliography"/>
        <w:spacing w:after="0"/>
        <w:rPr>
          <w:noProof/>
        </w:rPr>
      </w:pPr>
      <w:r w:rsidRPr="008525D5">
        <w:rPr>
          <w:noProof/>
        </w:rPr>
        <w:t>[43] Benskin, J.P., Ikonomou, M.G., Liu, J., Veldhoen, N., Dubetz, C., Helbing, C.C., Cosgrove, J.R., 2014. Distinctive Metabolite Profiles in In-Migrating Sockeye Salmon Suggest Sex-Linked Endocrine Perturbation. Environmental Science &amp; Technology 48, 11670-11678.</w:t>
      </w:r>
    </w:p>
    <w:p w14:paraId="7A860703" w14:textId="77777777" w:rsidR="008525D5" w:rsidRPr="008525D5" w:rsidRDefault="008525D5" w:rsidP="008525D5">
      <w:pPr>
        <w:pStyle w:val="EndNoteBibliography"/>
        <w:spacing w:after="0"/>
        <w:rPr>
          <w:noProof/>
        </w:rPr>
      </w:pPr>
      <w:r w:rsidRPr="008525D5">
        <w:rPr>
          <w:noProof/>
        </w:rPr>
        <w:t>[44] Williams, T.D., Wu, H., Santos, E.M., Ball, J., Katsiadaki, I., Brown, M.M., Baker, P., Ortega, F., Falciani, F., Craft, J.A., Tyler, C.R., Chipman, J.K., Viant, M.R., 2009. Hepatic Transcriptomic and Metabolomic Responses in the Stickleback (Gasterosteus aculeatus) Exposed to Environmentally Relevant Concentrations of Dibenzanthracene. Environmental Science &amp; Technology 43, 6341-6348.</w:t>
      </w:r>
    </w:p>
    <w:p w14:paraId="565F5403" w14:textId="77777777" w:rsidR="008525D5" w:rsidRPr="008525D5" w:rsidRDefault="008525D5" w:rsidP="008525D5">
      <w:pPr>
        <w:pStyle w:val="EndNoteBibliography"/>
        <w:spacing w:after="0"/>
        <w:rPr>
          <w:noProof/>
        </w:rPr>
      </w:pPr>
      <w:r w:rsidRPr="008525D5">
        <w:rPr>
          <w:noProof/>
        </w:rPr>
        <w:lastRenderedPageBreak/>
        <w:t>[45] Song, Q., Chen, H., Li, Y., Zhou, H., Han, Q., Diao, X., 2016. Toxicological effects of benzo(a)pyrene, DDT and their mixture on the green mussel Perna viridis revealed by proteomic and metabolomic approaches. Chemosphere 144, 214-224.</w:t>
      </w:r>
    </w:p>
    <w:p w14:paraId="73050204" w14:textId="77777777" w:rsidR="008525D5" w:rsidRPr="008525D5" w:rsidRDefault="008525D5" w:rsidP="008525D5">
      <w:pPr>
        <w:pStyle w:val="EndNoteBibliography"/>
        <w:spacing w:after="0"/>
        <w:rPr>
          <w:noProof/>
        </w:rPr>
      </w:pPr>
      <w:r w:rsidRPr="008525D5">
        <w:rPr>
          <w:noProof/>
        </w:rPr>
        <w:t>[46] Yang, B., Guan, Q., Tian, J., Komatsu, S., 2017. Transcriptomic and proteomic analyses of leaves from Clematis terniflora DC. under high level of ultraviolet-B irradiation followed by dark treatment. Journal of Proteomics 150, 323-340.</w:t>
      </w:r>
    </w:p>
    <w:p w14:paraId="7E5133EE" w14:textId="3B9D520C" w:rsidR="008525D5" w:rsidRPr="008525D5" w:rsidRDefault="008525D5" w:rsidP="008525D5">
      <w:pPr>
        <w:pStyle w:val="EndNoteBibliography"/>
        <w:spacing w:after="0"/>
        <w:rPr>
          <w:noProof/>
        </w:rPr>
      </w:pPr>
      <w:r w:rsidRPr="008525D5">
        <w:rPr>
          <w:noProof/>
        </w:rPr>
        <w:t>[47] Gligorijević, V., Malod-Dognin, N., Pržulj, N., 2016. Integrative methods for analyzing big data in precision medicine. Proteomics 16, 741-758.</w:t>
      </w:r>
    </w:p>
    <w:p w14:paraId="79506197" w14:textId="77777777" w:rsidR="008525D5" w:rsidRPr="008525D5" w:rsidRDefault="008525D5" w:rsidP="008525D5">
      <w:pPr>
        <w:pStyle w:val="EndNoteBibliography"/>
        <w:spacing w:after="0"/>
        <w:rPr>
          <w:noProof/>
        </w:rPr>
      </w:pPr>
      <w:r w:rsidRPr="008525D5">
        <w:rPr>
          <w:noProof/>
        </w:rPr>
        <w:t>[48] Berghmans, S., Butler, P., Goldsmith, P., Waldron, G., Gardner, I., Golder, Z., Richards, F.M., Kimber, G., Roach, A., Alderton, W., Fleming, A., 2008. Zebrafish based assays for the assessment of cardiac, visual and gut function — potential safety screens for early drug discovery. Journal of Pharmacological and Toxicological Methods 58, 59-68.</w:t>
      </w:r>
    </w:p>
    <w:p w14:paraId="75520A5E" w14:textId="77777777" w:rsidR="008525D5" w:rsidRPr="008525D5" w:rsidRDefault="008525D5" w:rsidP="008525D5">
      <w:pPr>
        <w:pStyle w:val="EndNoteBibliography"/>
        <w:spacing w:after="0"/>
        <w:rPr>
          <w:noProof/>
        </w:rPr>
      </w:pPr>
      <w:r w:rsidRPr="008525D5">
        <w:rPr>
          <w:noProof/>
        </w:rPr>
        <w:t>[49] Pelayo, S., Oliveira, E., Thienpont, B., Babin, P.J., Raldúa, D., André, M., Piña, B., 2012. Triiodothyronine-induced changes in the zebrafish transcriptome during the eleutheroembryonic stage: Implications for bisphenol A developmental toxicity. Aquatic Toxicology 110–111, 114-122.</w:t>
      </w:r>
    </w:p>
    <w:p w14:paraId="5ADCEC96" w14:textId="77777777" w:rsidR="008525D5" w:rsidRPr="008525D5" w:rsidRDefault="008525D5" w:rsidP="008525D5">
      <w:pPr>
        <w:pStyle w:val="EndNoteBibliography"/>
        <w:spacing w:after="0"/>
        <w:rPr>
          <w:noProof/>
        </w:rPr>
      </w:pPr>
      <w:r w:rsidRPr="008525D5">
        <w:rPr>
          <w:noProof/>
        </w:rPr>
        <w:t>[50] Kimmel, C.B., Ballard, W.W., Kimmel, S.R., Ullmann, B., Schilling, T.F., 1995. Stages of embryonic development of the zebrafish. Developmental Dynamics 203, 253-310.</w:t>
      </w:r>
    </w:p>
    <w:p w14:paraId="461A2787" w14:textId="77777777" w:rsidR="008525D5" w:rsidRPr="008525D5" w:rsidRDefault="008525D5" w:rsidP="008525D5">
      <w:pPr>
        <w:pStyle w:val="EndNoteBibliography"/>
        <w:spacing w:after="0"/>
        <w:rPr>
          <w:noProof/>
        </w:rPr>
      </w:pPr>
      <w:r w:rsidRPr="008525D5">
        <w:rPr>
          <w:noProof/>
        </w:rPr>
        <w:t>[51] Navarro-Reig, M., Jaumot, J., García-Reiriz, A., Tauler, R., 2015. Evaluation of changes induced in rice metabolome by Cd and Cu exposure using LC-MS with XCMS and MCR-ALS data analysis strategies. Analytical and Bioanalytical Chemistry 407, 8835-8847.</w:t>
      </w:r>
    </w:p>
    <w:p w14:paraId="0B5A04E3" w14:textId="093EB65C" w:rsidR="008525D5" w:rsidRPr="008525D5" w:rsidRDefault="008525D5" w:rsidP="008525D5">
      <w:pPr>
        <w:pStyle w:val="EndNoteBibliography"/>
        <w:spacing w:after="0"/>
        <w:rPr>
          <w:noProof/>
        </w:rPr>
      </w:pPr>
      <w:r w:rsidRPr="008525D5">
        <w:rPr>
          <w:noProof/>
        </w:rPr>
        <w:t>[52] Ortiz-Villanueva, E., Jaumot, J., Benavente, F., Piña, B., Sanz-Nebot, V., Tauler, R., 2015. Combination of CE-MS and advanced chemometric methods for high-throughput metabolic profiling. Electrophoresis 36, 2324-2335.</w:t>
      </w:r>
    </w:p>
    <w:p w14:paraId="6CC9D84E" w14:textId="77777777" w:rsidR="008525D5" w:rsidRPr="008525D5" w:rsidRDefault="008525D5" w:rsidP="008525D5">
      <w:pPr>
        <w:pStyle w:val="EndNoteBibliography"/>
        <w:spacing w:after="0"/>
        <w:rPr>
          <w:noProof/>
        </w:rPr>
      </w:pPr>
      <w:r w:rsidRPr="008525D5">
        <w:rPr>
          <w:noProof/>
        </w:rPr>
        <w:t>[53] Tomasi, G., van den Berg, F., Andersson, C., 2004. Correlation optimized warping and dynamic time warping as preprocessing methods for chromatographic data. J. Chemometr. 18, 231-241.</w:t>
      </w:r>
    </w:p>
    <w:p w14:paraId="31186B51" w14:textId="77777777" w:rsidR="008525D5" w:rsidRPr="008525D5" w:rsidRDefault="008525D5" w:rsidP="008525D5">
      <w:pPr>
        <w:pStyle w:val="EndNoteBibliography"/>
        <w:spacing w:after="0"/>
        <w:rPr>
          <w:noProof/>
        </w:rPr>
      </w:pPr>
      <w:r w:rsidRPr="008525D5">
        <w:rPr>
          <w:noProof/>
        </w:rPr>
        <w:t>[54] Jaumot, J., de Juan, A., Tauler, R., 2015. MCR-ALS GUI 2.0: New features and applications. Chemometrics and Intelligent Laboratory Systems 140, 1-12.</w:t>
      </w:r>
    </w:p>
    <w:p w14:paraId="2166BA76" w14:textId="77777777" w:rsidR="008525D5" w:rsidRPr="008525D5" w:rsidRDefault="008525D5" w:rsidP="008525D5">
      <w:pPr>
        <w:pStyle w:val="EndNoteBibliography"/>
        <w:spacing w:after="0"/>
        <w:rPr>
          <w:noProof/>
        </w:rPr>
      </w:pPr>
      <w:r w:rsidRPr="008525D5">
        <w:rPr>
          <w:noProof/>
        </w:rPr>
        <w:t>[55] Farrés, M., Piña, B., Tauler, R., 2015. Chemometric evaluation of Saccharomyces cerevisiae metabolic profiles using LC–MS. Metabolomics 11, 210-224.</w:t>
      </w:r>
    </w:p>
    <w:p w14:paraId="05EFC1F4" w14:textId="77777777" w:rsidR="008525D5" w:rsidRPr="008525D5" w:rsidRDefault="008525D5" w:rsidP="008525D5">
      <w:pPr>
        <w:pStyle w:val="EndNoteBibliography"/>
        <w:spacing w:after="0"/>
        <w:rPr>
          <w:noProof/>
        </w:rPr>
      </w:pPr>
      <w:r w:rsidRPr="008525D5">
        <w:rPr>
          <w:noProof/>
        </w:rPr>
        <w:t>[56] Benjamini, Y., Hochberg, Y., 1995. Controlling the False Discovery Rate: A Practical and Powerful Approach to Multiple Testing. Journal of the Royal Statistical Society. Series B (Methodological) 57, 289-300.</w:t>
      </w:r>
    </w:p>
    <w:p w14:paraId="775A1B97" w14:textId="77777777" w:rsidR="008525D5" w:rsidRPr="008525D5" w:rsidRDefault="008525D5" w:rsidP="008525D5">
      <w:pPr>
        <w:pStyle w:val="EndNoteBibliography"/>
        <w:spacing w:after="0"/>
        <w:rPr>
          <w:noProof/>
        </w:rPr>
      </w:pPr>
      <w:r w:rsidRPr="008525D5">
        <w:rPr>
          <w:noProof/>
        </w:rPr>
        <w:t>[57] Groppe, D.M., Urbach, T.P., Kutas, M., 2011. Mass univariate analysis of event-related brain potentials/fields I: A critical tutorial review. Psychophysiology 48, 1711-1725.</w:t>
      </w:r>
    </w:p>
    <w:p w14:paraId="60BB9A7B" w14:textId="77777777" w:rsidR="008525D5" w:rsidRPr="008525D5" w:rsidRDefault="008525D5" w:rsidP="008525D5">
      <w:pPr>
        <w:pStyle w:val="EndNoteBibliography"/>
        <w:spacing w:after="0"/>
        <w:rPr>
          <w:noProof/>
        </w:rPr>
      </w:pPr>
      <w:r w:rsidRPr="008525D5">
        <w:rPr>
          <w:noProof/>
        </w:rPr>
        <w:t>[58] Schonlau, M., 2004. Visualizing non-hierarchical and hierarchical cluster analyses with clustergrams. Computational Statistics 19, 95-111.</w:t>
      </w:r>
    </w:p>
    <w:p w14:paraId="07234B2F" w14:textId="77777777" w:rsidR="008525D5" w:rsidRPr="008525D5" w:rsidRDefault="008525D5" w:rsidP="008525D5">
      <w:pPr>
        <w:pStyle w:val="EndNoteBibliography"/>
        <w:spacing w:after="0"/>
        <w:rPr>
          <w:noProof/>
        </w:rPr>
      </w:pPr>
      <w:r w:rsidRPr="008525D5">
        <w:rPr>
          <w:noProof/>
        </w:rPr>
        <w:t>[59] Smith, C.A., Maille, G.O., Want, E.J., Qin, C., Trauger, S.A., Brandon, T.R., Custodio, D.E., Abagyan, R., Siuzdak, G., 2005. METLIN: A Metabolite Mass Spectral Database. Ther. Drug Monit. 27, 747-751.</w:t>
      </w:r>
    </w:p>
    <w:p w14:paraId="3AD26E11" w14:textId="77777777" w:rsidR="008525D5" w:rsidRPr="008525D5" w:rsidRDefault="008525D5" w:rsidP="008525D5">
      <w:pPr>
        <w:pStyle w:val="EndNoteBibliography"/>
        <w:spacing w:after="0"/>
        <w:rPr>
          <w:noProof/>
        </w:rPr>
      </w:pPr>
      <w:r w:rsidRPr="008525D5">
        <w:rPr>
          <w:noProof/>
        </w:rPr>
        <w:t xml:space="preserve">[60] Wishart, D.S., Tzur, D., Knox, C., Eisner, R., Guo, A.C., Young, N., Cheng, D., Jewell, K., Arndt, D., Sawhney, S., Fung, C., Nikolai, L., Lewis, M., Coutouly, M.-A., Forsythe, I., Tang, P., Shrivastava, S., Jeroncic, K., Stothard, P., Amegbey, G., Block, D., Hau, D.D., Wagner, J., Miniaci, J., Clements, M., Gebremedhin, M., Guo, N., Zhang, Y., Duggan, G.E., MacInnis, G.D., Weljie, A.M., Dowlatabadi, R., Bamforth, F., Clive, D., </w:t>
      </w:r>
      <w:r w:rsidRPr="008525D5">
        <w:rPr>
          <w:noProof/>
        </w:rPr>
        <w:lastRenderedPageBreak/>
        <w:t>Greiner, R., Li, L., Marrie, T., Sykes, B.D., Vogel, H.J., Querengesser, L., 2007. HMDB: the Human Metabolome Database. Nucleic Acids Research 35, D521-D526.</w:t>
      </w:r>
    </w:p>
    <w:p w14:paraId="13798808" w14:textId="77777777" w:rsidR="008525D5" w:rsidRPr="008525D5" w:rsidRDefault="008525D5" w:rsidP="008525D5">
      <w:pPr>
        <w:pStyle w:val="EndNoteBibliography"/>
        <w:spacing w:after="0"/>
        <w:rPr>
          <w:noProof/>
        </w:rPr>
      </w:pPr>
      <w:r w:rsidRPr="008525D5">
        <w:rPr>
          <w:noProof/>
        </w:rPr>
        <w:t>[61] Caspi, R., Altman, T., Billington, R., Dreher, K., Foerster, H., Fulcher, C.A., Holland, T.A., Keseler, I.M., Kothari, A., Kubo, A., Krummenacker, M., Latendresse, M., Mueller, L.A., Ong, Q., Paley, S., Subhraveti, P., Weaver, D.S., Weerasinghe, D., Zhang, P., Karp, P.D., 2014. The MetaCyc database of metabolic pathways and enzymes and the BioCyc collection of Pathway/Genome Databases. Nucleic Acids Research 42, D459-D471.</w:t>
      </w:r>
    </w:p>
    <w:p w14:paraId="4A73E057" w14:textId="77777777" w:rsidR="008525D5" w:rsidRPr="008525D5" w:rsidRDefault="008525D5" w:rsidP="008525D5">
      <w:pPr>
        <w:pStyle w:val="EndNoteBibliography"/>
        <w:spacing w:after="0"/>
        <w:rPr>
          <w:noProof/>
        </w:rPr>
      </w:pPr>
      <w:r w:rsidRPr="008525D5">
        <w:rPr>
          <w:noProof/>
        </w:rPr>
        <w:t>[62] Dobin, A., Davis, C.A., Schlesinger, F., Drenkow, J., Zaleski, C., Jha, S., Batut, P., Chaisson, M., Gingeras, T.R., 2012. STAR: ultrafast universal RNA-seq aligner. Bioinformatics 29, 15-21.</w:t>
      </w:r>
    </w:p>
    <w:p w14:paraId="6AFA1073" w14:textId="77777777" w:rsidR="008525D5" w:rsidRPr="008525D5" w:rsidRDefault="008525D5" w:rsidP="008525D5">
      <w:pPr>
        <w:pStyle w:val="EndNoteBibliography"/>
        <w:spacing w:after="0"/>
        <w:rPr>
          <w:noProof/>
        </w:rPr>
      </w:pPr>
      <w:r w:rsidRPr="008525D5">
        <w:rPr>
          <w:noProof/>
        </w:rPr>
        <w:t>[63] Li, B., Dewey, C.N., 2011. RSEM: accurate transcript quantification from RNA-Seq data with or without a reference genome. BMC Bioinformatics 12, 323.</w:t>
      </w:r>
    </w:p>
    <w:p w14:paraId="1ACBA63E" w14:textId="77777777" w:rsidR="008525D5" w:rsidRPr="008525D5" w:rsidRDefault="008525D5" w:rsidP="008525D5">
      <w:pPr>
        <w:pStyle w:val="EndNoteBibliography"/>
        <w:spacing w:after="0"/>
        <w:rPr>
          <w:noProof/>
        </w:rPr>
      </w:pPr>
      <w:r w:rsidRPr="008525D5">
        <w:rPr>
          <w:noProof/>
        </w:rPr>
        <w:t>[64] Anders, S., Huber, W., 2010. Differential expression analysis for sequence count data. Genome Biology 11, R106.</w:t>
      </w:r>
    </w:p>
    <w:p w14:paraId="77CBF8A5" w14:textId="77777777" w:rsidR="008525D5" w:rsidRPr="008525D5" w:rsidRDefault="008525D5" w:rsidP="008525D5">
      <w:pPr>
        <w:pStyle w:val="EndNoteBibliography"/>
        <w:spacing w:after="0"/>
        <w:rPr>
          <w:noProof/>
        </w:rPr>
      </w:pPr>
      <w:r w:rsidRPr="008525D5">
        <w:rPr>
          <w:noProof/>
        </w:rPr>
        <w:t>[65] Love, M.I., Huber, W., Anders, S., 2014. Moderated estimation of fold change and dispersion for RNA-seq data with DESeq2. Genome Biology 15, 550.</w:t>
      </w:r>
    </w:p>
    <w:p w14:paraId="248727DC" w14:textId="77777777" w:rsidR="008525D5" w:rsidRPr="008525D5" w:rsidRDefault="008525D5" w:rsidP="008525D5">
      <w:pPr>
        <w:pStyle w:val="EndNoteBibliography"/>
        <w:spacing w:after="0"/>
        <w:rPr>
          <w:noProof/>
        </w:rPr>
      </w:pPr>
      <w:r w:rsidRPr="008525D5">
        <w:rPr>
          <w:noProof/>
        </w:rPr>
        <w:t xml:space="preserve">[66] RCoreTeam, 2014. R: A language and environment for statistical computing. R Foundation for Statistical Computing, Vienna, Austria  </w:t>
      </w:r>
    </w:p>
    <w:p w14:paraId="7DFF333E" w14:textId="77777777" w:rsidR="008525D5" w:rsidRPr="008525D5" w:rsidRDefault="008525D5" w:rsidP="008525D5">
      <w:pPr>
        <w:pStyle w:val="EndNoteBibliography"/>
        <w:spacing w:after="0"/>
        <w:rPr>
          <w:noProof/>
        </w:rPr>
      </w:pPr>
      <w:r w:rsidRPr="008525D5">
        <w:rPr>
          <w:noProof/>
        </w:rPr>
        <w:t>[67] Huang, S.S.Y., Benskin, J.P., Chandramouli, B., Butler, H., Helbing, C.C., Cosgrove, J.R., 2016. Xenobiotics Produce Distinct Metabolomic Responses in Zebrafish Larvae (Danio rerio). Environmental Science &amp; Technology 50, 6526-6535.</w:t>
      </w:r>
    </w:p>
    <w:p w14:paraId="6A6FB047" w14:textId="77777777" w:rsidR="008525D5" w:rsidRPr="008525D5" w:rsidRDefault="008525D5" w:rsidP="008525D5">
      <w:pPr>
        <w:pStyle w:val="EndNoteBibliography"/>
        <w:spacing w:after="0"/>
        <w:rPr>
          <w:noProof/>
        </w:rPr>
      </w:pPr>
      <w:r w:rsidRPr="008525D5">
        <w:rPr>
          <w:noProof/>
        </w:rPr>
        <w:t>[68] Yoon, C., Yoon, D., Cho, J., Kim, S., Lee, H., Choi, H., Kim, S., 2017. 1H-NMR-based metabolomic studies of bisphenol A in zebrafish (Danio rerio). Journal of Environmental Science and Health, Part B 52, 282-289.</w:t>
      </w:r>
    </w:p>
    <w:p w14:paraId="6BC715D2" w14:textId="77777777" w:rsidR="008525D5" w:rsidRPr="008525D5" w:rsidRDefault="008525D5" w:rsidP="008525D5">
      <w:pPr>
        <w:pStyle w:val="EndNoteBibliography"/>
        <w:spacing w:after="0"/>
        <w:rPr>
          <w:noProof/>
        </w:rPr>
      </w:pPr>
      <w:r w:rsidRPr="008525D5">
        <w:rPr>
          <w:noProof/>
        </w:rPr>
        <w:t>[69] Boucher, J.G., Gagné, R., Rowan-Carroll, A., Boudreau, A., Yauk, C.L., Atlas, E., 2016. Bisphenol A and Bisphenol S Induce Distinct Transcriptional Profiles in Differentiating Human Primary Preadipocytes. PLoS ONE 11, e0163318.</w:t>
      </w:r>
    </w:p>
    <w:p w14:paraId="541C5FAB" w14:textId="77777777" w:rsidR="008525D5" w:rsidRPr="008525D5" w:rsidRDefault="008525D5" w:rsidP="008525D5">
      <w:pPr>
        <w:pStyle w:val="EndNoteBibliography"/>
        <w:spacing w:after="0"/>
        <w:rPr>
          <w:noProof/>
        </w:rPr>
      </w:pPr>
      <w:r w:rsidRPr="008525D5">
        <w:rPr>
          <w:noProof/>
        </w:rPr>
        <w:t>[70] Lam, H.-M., Ho, S.-M., Chen, J., Medvedovic, M., Tam, N.N.C., 2016. Bisphenol A Disrupts HNF4α-Regulated Gene Networks Linking to Prostate Preneoplasia and Immune Disruption in Noble Rats. Endocrinology 157, 207-219.</w:t>
      </w:r>
    </w:p>
    <w:p w14:paraId="05509602" w14:textId="77777777" w:rsidR="008525D5" w:rsidRPr="008525D5" w:rsidRDefault="008525D5" w:rsidP="008525D5">
      <w:pPr>
        <w:pStyle w:val="EndNoteBibliography"/>
        <w:spacing w:after="0"/>
        <w:rPr>
          <w:noProof/>
        </w:rPr>
      </w:pPr>
      <w:r w:rsidRPr="008525D5">
        <w:rPr>
          <w:noProof/>
        </w:rPr>
        <w:t>[71] Hassan, Z.K., Elobeid, M.A., Virk, P., Omer, S.A., ElAmin, M., Daghestani, M.H., AlOlayan, E.M., 2012. Bisphenol A Induces Hepatotoxicity through Oxidative Stress in Rat Model. Oxidative Medicine and Cellular Longevity 2012, 194829.</w:t>
      </w:r>
    </w:p>
    <w:p w14:paraId="168BB894" w14:textId="77777777" w:rsidR="008525D5" w:rsidRPr="008525D5" w:rsidRDefault="008525D5" w:rsidP="008525D5">
      <w:pPr>
        <w:pStyle w:val="EndNoteBibliography"/>
        <w:spacing w:after="0"/>
        <w:rPr>
          <w:noProof/>
        </w:rPr>
      </w:pPr>
      <w:r w:rsidRPr="008525D5">
        <w:rPr>
          <w:noProof/>
        </w:rPr>
        <w:t>[72] Li, X., Lin, L., Luan, T., Yang, L., Lan, C., 2008. Effects of landfill leachate effluent and bisphenol A on glutathione and glutathione-related enzymes in the gills and digestive glands of the freshwater snail Bellamya purificata. Chemosphere 70, 1903-1909.</w:t>
      </w:r>
    </w:p>
    <w:p w14:paraId="63B64DC8" w14:textId="77777777" w:rsidR="008525D5" w:rsidRPr="008525D5" w:rsidRDefault="008525D5" w:rsidP="008525D5">
      <w:pPr>
        <w:pStyle w:val="EndNoteBibliography"/>
        <w:spacing w:after="0"/>
        <w:rPr>
          <w:noProof/>
        </w:rPr>
      </w:pPr>
      <w:r w:rsidRPr="008525D5">
        <w:rPr>
          <w:noProof/>
        </w:rPr>
        <w:t>[73] Chen, Y., Reese, D.H., 2013. A Screen for Disruptors of the Retinol (Vitamin A) Signaling Pathway. Birth Defects Research Part B: Developmental and Reproductive Toxicology 98, 276-282.</w:t>
      </w:r>
    </w:p>
    <w:p w14:paraId="306017A7" w14:textId="77777777" w:rsidR="008525D5" w:rsidRPr="001B35FA" w:rsidRDefault="008525D5" w:rsidP="008525D5">
      <w:pPr>
        <w:pStyle w:val="EndNoteBibliography"/>
        <w:spacing w:after="0"/>
        <w:rPr>
          <w:noProof/>
          <w:lang w:val="es-ES"/>
        </w:rPr>
      </w:pPr>
      <w:r w:rsidRPr="008525D5">
        <w:rPr>
          <w:noProof/>
        </w:rPr>
        <w:t xml:space="preserve">[74] LaKind, J.S., Goodman, M., Mattison, D.R., 2014. Bisphenol A and indicators of obesity, glucose metabolism/type 2 diabetes and cardiovascular disease: A systematic review of epidemiologic research. </w:t>
      </w:r>
      <w:r w:rsidRPr="001B35FA">
        <w:rPr>
          <w:noProof/>
          <w:lang w:val="es-ES"/>
        </w:rPr>
        <w:t>Critical Reviews in Toxicology 44, 121-150.</w:t>
      </w:r>
    </w:p>
    <w:p w14:paraId="60730820" w14:textId="77777777" w:rsidR="008525D5" w:rsidRPr="008525D5" w:rsidRDefault="008525D5" w:rsidP="008525D5">
      <w:pPr>
        <w:pStyle w:val="EndNoteBibliography"/>
        <w:spacing w:after="0"/>
        <w:rPr>
          <w:noProof/>
        </w:rPr>
      </w:pPr>
      <w:r w:rsidRPr="001B35FA">
        <w:rPr>
          <w:noProof/>
          <w:lang w:val="es-ES"/>
        </w:rPr>
        <w:t xml:space="preserve">[75] Porreca, I., Ulloa-Severino, L., Almeida, P., Cuomo, D., Nardone, A., Falco, G., Mallardo, M., Ambrosino, C., 2017. </w:t>
      </w:r>
      <w:r w:rsidRPr="008525D5">
        <w:rPr>
          <w:noProof/>
        </w:rPr>
        <w:t>Molecular targets of developmental exposure to bisphenol A in diabesity: a focus on endoderm-derived organs. Obesity Reviews 18, 99-108.</w:t>
      </w:r>
    </w:p>
    <w:p w14:paraId="4E9BD634" w14:textId="77777777" w:rsidR="008525D5" w:rsidRPr="008525D5" w:rsidRDefault="008525D5" w:rsidP="008525D5">
      <w:pPr>
        <w:pStyle w:val="EndNoteBibliography"/>
        <w:spacing w:after="0"/>
        <w:rPr>
          <w:noProof/>
        </w:rPr>
      </w:pPr>
      <w:r w:rsidRPr="008525D5">
        <w:rPr>
          <w:noProof/>
        </w:rPr>
        <w:t>[76] Rochester, J.R., 2013. Bisphenol A and human health: A review of the literature. Reproductive Toxicology 42, 132-155.</w:t>
      </w:r>
    </w:p>
    <w:p w14:paraId="155B071B" w14:textId="77777777" w:rsidR="008525D5" w:rsidRPr="008525D5" w:rsidRDefault="008525D5" w:rsidP="008525D5">
      <w:pPr>
        <w:pStyle w:val="EndNoteBibliography"/>
        <w:spacing w:after="0"/>
        <w:rPr>
          <w:noProof/>
        </w:rPr>
      </w:pPr>
      <w:r w:rsidRPr="008525D5">
        <w:rPr>
          <w:noProof/>
        </w:rPr>
        <w:lastRenderedPageBreak/>
        <w:t>[77] Geng, Y., Gao, R., Chen, X., Liu, X., Liao, X., Li, Y., Liu, S., Ding, Y., Wang, Y., He, J., 2015. Folate deficiency impairs decidualization and alters methylation patterns of the genome in mice. MHR: Basic science of reproductive medicine 21, 844-856.</w:t>
      </w:r>
    </w:p>
    <w:p w14:paraId="39205A13" w14:textId="77777777" w:rsidR="008525D5" w:rsidRPr="008525D5" w:rsidRDefault="008525D5" w:rsidP="008525D5">
      <w:pPr>
        <w:pStyle w:val="EndNoteBibliography"/>
        <w:spacing w:after="0"/>
        <w:rPr>
          <w:noProof/>
        </w:rPr>
      </w:pPr>
      <w:r w:rsidRPr="008525D5">
        <w:rPr>
          <w:noProof/>
        </w:rPr>
        <w:t>[78] Oliveira, E., Casado, M., Raldúa, D., Soares, A., Barata, C., Piña, B., 2013. Retinoic acid receptors' expression and function during zebrafish early development. The Journal of steroid biochemistry and molecular biology 138, 143-151.</w:t>
      </w:r>
    </w:p>
    <w:p w14:paraId="27D0F6CF" w14:textId="77777777" w:rsidR="008525D5" w:rsidRPr="008525D5" w:rsidRDefault="008525D5" w:rsidP="008525D5">
      <w:pPr>
        <w:pStyle w:val="EndNoteBibliography"/>
        <w:spacing w:after="0"/>
        <w:rPr>
          <w:noProof/>
        </w:rPr>
      </w:pPr>
      <w:r w:rsidRPr="008525D5">
        <w:rPr>
          <w:noProof/>
        </w:rPr>
        <w:t>[79] Shmarakov, I.O., Borschovetska, V.L., Blaner, W.S., 2017. Hepatic Detoxification of Bisphenol A is Retinoid-Dependent. Toxicological Sciences 157, 141-155.</w:t>
      </w:r>
    </w:p>
    <w:p w14:paraId="752E5152" w14:textId="77777777" w:rsidR="008525D5" w:rsidRPr="008525D5" w:rsidRDefault="008525D5" w:rsidP="008525D5">
      <w:pPr>
        <w:pStyle w:val="EndNoteBibliography"/>
        <w:spacing w:after="0"/>
        <w:rPr>
          <w:noProof/>
        </w:rPr>
      </w:pPr>
      <w:r w:rsidRPr="008525D5">
        <w:rPr>
          <w:noProof/>
        </w:rPr>
        <w:t>[80] Bushue, N., Wan, Y.-J.Y., 2010. Retinoid pathway and cancer therapeutics. Advanced Drug Delivery Reviews 62, 1285-1298.</w:t>
      </w:r>
    </w:p>
    <w:p w14:paraId="55AB084C" w14:textId="77777777" w:rsidR="008525D5" w:rsidRPr="008525D5" w:rsidRDefault="008525D5" w:rsidP="008525D5">
      <w:pPr>
        <w:pStyle w:val="EndNoteBibliography"/>
        <w:spacing w:after="0"/>
        <w:rPr>
          <w:noProof/>
        </w:rPr>
      </w:pPr>
      <w:r w:rsidRPr="008525D5">
        <w:rPr>
          <w:noProof/>
        </w:rPr>
        <w:t>[81] Rossitto, M., Ujjan, S., Poulat, F., Boizet-Bonhoure, B., 2015. Multiple roles of the prostaglandin D2 signaling pathway in reproduction. Reproduction 149, R49-R58.</w:t>
      </w:r>
    </w:p>
    <w:p w14:paraId="63F25EA6" w14:textId="77777777" w:rsidR="008525D5" w:rsidRPr="008525D5" w:rsidRDefault="008525D5" w:rsidP="008525D5">
      <w:pPr>
        <w:pStyle w:val="EndNoteBibliography"/>
        <w:spacing w:after="0"/>
        <w:rPr>
          <w:noProof/>
        </w:rPr>
      </w:pPr>
      <w:r w:rsidRPr="008525D5">
        <w:rPr>
          <w:noProof/>
        </w:rPr>
        <w:t>[82] OVS, M., KHN, A., MAM, I., Kodithuwakku, L.S., 2016. Endocrine Disruptor Bisphenol-A (BPA) alters the Prostaglandins Synthesis Cascade Enzyme gene expression in Porcine Granulosa Cells in vitro, Wayamba University Sri Lanka International Conference 2016.</w:t>
      </w:r>
    </w:p>
    <w:p w14:paraId="347B1752" w14:textId="77777777" w:rsidR="008525D5" w:rsidRPr="008525D5" w:rsidRDefault="008525D5" w:rsidP="008525D5">
      <w:pPr>
        <w:pStyle w:val="EndNoteBibliography"/>
        <w:spacing w:after="0"/>
        <w:rPr>
          <w:noProof/>
        </w:rPr>
      </w:pPr>
      <w:r w:rsidRPr="008525D5">
        <w:rPr>
          <w:noProof/>
        </w:rPr>
        <w:t>[83] Li, N., Jiang, W., Ma, M., Wang, D., Wang, Z., 2016. Chlorination by-products of bisphenol A enhanced retinoid X receptor disrupting effects. Journal of Hazardous Materials 320, 289-295.</w:t>
      </w:r>
    </w:p>
    <w:p w14:paraId="172224A3" w14:textId="77777777" w:rsidR="008525D5" w:rsidRPr="008525D5" w:rsidRDefault="008525D5" w:rsidP="008525D5">
      <w:pPr>
        <w:pStyle w:val="EndNoteBibliography"/>
        <w:spacing w:after="0"/>
        <w:rPr>
          <w:noProof/>
        </w:rPr>
      </w:pPr>
      <w:r w:rsidRPr="008525D5">
        <w:rPr>
          <w:noProof/>
        </w:rPr>
        <w:t>[84] Thompson, P.A., Khatami, M., Baglole, C.J., Sun, J., Harris, S., Moon, E.-Y., Al-Mulla, F., Al-Temaimi, R., Brown, D., Colacci, A., Mondello, C., Raju, J., Ryan, E., Woodrick, J., Scovassi, I., Singh, N., Vaccari, M., Roy, R., Forte, S., Memeo, L., Salem, H.K., Amedei, A., Hamid, R.A., Lowe, L., Guarnieri, T., Bisson, W.H., 2015. Environmental immune disruptors, inflammation and cancer risk. Carcinogenesis 36, S232-S253.</w:t>
      </w:r>
    </w:p>
    <w:p w14:paraId="2FEB9682" w14:textId="77777777" w:rsidR="008525D5" w:rsidRPr="008525D5" w:rsidRDefault="008525D5" w:rsidP="008525D5">
      <w:pPr>
        <w:pStyle w:val="EndNoteBibliography"/>
        <w:rPr>
          <w:noProof/>
        </w:rPr>
      </w:pPr>
      <w:r w:rsidRPr="008525D5">
        <w:rPr>
          <w:noProof/>
        </w:rPr>
        <w:t>[85] Wetherill, Y.B., Akingbemi, B.T., Kanno, J., McLachlan, J.A., Nadal, A., Sonnenschein, C., Watson, C.S., Zoeller, R.T., Belcher, S.M., 2007. In vitro molecular mechanisms of bisphenol A action. Reproductive Toxicology 24, 178-198.</w:t>
      </w:r>
    </w:p>
    <w:p w14:paraId="34E4C05B" w14:textId="356CF479" w:rsidR="009A32D9" w:rsidRDefault="00C54DF6" w:rsidP="001D23A2">
      <w:pPr>
        <w:pStyle w:val="EndNoteBibliography"/>
        <w:jc w:val="both"/>
        <w:rPr>
          <w:rStyle w:val="None"/>
        </w:rPr>
      </w:pPr>
      <w:r>
        <w:fldChar w:fldCharType="end"/>
      </w:r>
    </w:p>
    <w:p w14:paraId="46B43EB2" w14:textId="77777777" w:rsidR="009A32D9" w:rsidRDefault="009A32D9">
      <w:pPr>
        <w:pStyle w:val="Body"/>
        <w:jc w:val="both"/>
        <w:rPr>
          <w:rStyle w:val="None"/>
          <w:rFonts w:ascii="Times New Roman" w:eastAsia="Times New Roman" w:hAnsi="Times New Roman" w:cs="Times New Roman"/>
        </w:rPr>
      </w:pPr>
    </w:p>
    <w:p w14:paraId="0BD61220" w14:textId="77777777" w:rsidR="009A32D9" w:rsidRDefault="009A32D9">
      <w:pPr>
        <w:pStyle w:val="Body"/>
        <w:rPr>
          <w:rStyle w:val="None"/>
          <w:rFonts w:ascii="Times New Roman" w:eastAsia="Times New Roman" w:hAnsi="Times New Roman" w:cs="Times New Roman"/>
          <w:b/>
          <w:bCs/>
          <w:u w:val="single"/>
        </w:rPr>
      </w:pPr>
    </w:p>
    <w:p w14:paraId="2E8218D6" w14:textId="77777777" w:rsidR="009A32D9" w:rsidRDefault="009A32D9">
      <w:pPr>
        <w:pStyle w:val="Body"/>
        <w:rPr>
          <w:rStyle w:val="None"/>
          <w:rFonts w:ascii="Times New Roman" w:eastAsia="Times New Roman" w:hAnsi="Times New Roman" w:cs="Times New Roman"/>
          <w:b/>
          <w:bCs/>
          <w:u w:val="single"/>
        </w:rPr>
      </w:pPr>
    </w:p>
    <w:p w14:paraId="4FFFA0F5" w14:textId="77777777" w:rsidR="009A32D9" w:rsidRDefault="009A32D9">
      <w:pPr>
        <w:pStyle w:val="Body"/>
        <w:rPr>
          <w:rStyle w:val="None"/>
          <w:rFonts w:ascii="Times New Roman" w:eastAsia="Times New Roman" w:hAnsi="Times New Roman" w:cs="Times New Roman"/>
          <w:b/>
          <w:bCs/>
          <w:u w:val="single"/>
        </w:rPr>
      </w:pPr>
    </w:p>
    <w:p w14:paraId="1CCEC154" w14:textId="77777777" w:rsidR="009A32D9" w:rsidRDefault="009A32D9">
      <w:pPr>
        <w:pStyle w:val="Body"/>
        <w:rPr>
          <w:rStyle w:val="None"/>
          <w:rFonts w:ascii="Times New Roman" w:eastAsia="Times New Roman" w:hAnsi="Times New Roman" w:cs="Times New Roman"/>
          <w:b/>
          <w:bCs/>
          <w:u w:val="single"/>
        </w:rPr>
      </w:pPr>
    </w:p>
    <w:p w14:paraId="42DB83B0" w14:textId="77777777" w:rsidR="009A32D9" w:rsidRDefault="009A32D9">
      <w:pPr>
        <w:pStyle w:val="Body"/>
        <w:rPr>
          <w:rStyle w:val="None"/>
          <w:rFonts w:ascii="Times New Roman" w:eastAsia="Times New Roman" w:hAnsi="Times New Roman" w:cs="Times New Roman"/>
          <w:b/>
          <w:bCs/>
          <w:u w:val="single"/>
        </w:rPr>
      </w:pPr>
    </w:p>
    <w:p w14:paraId="7A57DE69" w14:textId="77777777" w:rsidR="009A32D9" w:rsidRDefault="009A32D9">
      <w:pPr>
        <w:pStyle w:val="Body"/>
        <w:rPr>
          <w:rStyle w:val="None"/>
          <w:rFonts w:ascii="Times New Roman" w:eastAsia="Times New Roman" w:hAnsi="Times New Roman" w:cs="Times New Roman"/>
          <w:b/>
          <w:bCs/>
          <w:u w:val="single"/>
        </w:rPr>
      </w:pPr>
    </w:p>
    <w:p w14:paraId="17FC5C6E" w14:textId="77777777" w:rsidR="009A32D9" w:rsidRDefault="009A32D9">
      <w:pPr>
        <w:pStyle w:val="Body"/>
        <w:rPr>
          <w:rStyle w:val="None"/>
          <w:rFonts w:ascii="Times New Roman" w:eastAsia="Times New Roman" w:hAnsi="Times New Roman" w:cs="Times New Roman"/>
          <w:b/>
          <w:bCs/>
          <w:u w:val="single"/>
        </w:rPr>
      </w:pPr>
    </w:p>
    <w:p w14:paraId="4772AC38" w14:textId="77777777" w:rsidR="009A32D9" w:rsidRDefault="009A32D9">
      <w:pPr>
        <w:pStyle w:val="Body"/>
        <w:rPr>
          <w:rStyle w:val="None"/>
          <w:rFonts w:ascii="Times New Roman" w:eastAsia="Times New Roman" w:hAnsi="Times New Roman" w:cs="Times New Roman"/>
          <w:b/>
          <w:bCs/>
          <w:u w:val="single"/>
        </w:rPr>
      </w:pPr>
    </w:p>
    <w:p w14:paraId="1545CC65" w14:textId="77777777" w:rsidR="009A32D9" w:rsidRDefault="009A32D9">
      <w:pPr>
        <w:pStyle w:val="Body"/>
        <w:rPr>
          <w:rStyle w:val="None"/>
          <w:rFonts w:ascii="Times New Roman" w:eastAsia="Times New Roman" w:hAnsi="Times New Roman" w:cs="Times New Roman"/>
          <w:b/>
          <w:bCs/>
          <w:u w:val="single"/>
        </w:rPr>
      </w:pPr>
    </w:p>
    <w:p w14:paraId="31BEEF52" w14:textId="77777777" w:rsidR="009A32D9" w:rsidRDefault="009A32D9">
      <w:pPr>
        <w:pStyle w:val="Body"/>
        <w:rPr>
          <w:rStyle w:val="None"/>
          <w:rFonts w:ascii="Times New Roman" w:eastAsia="Times New Roman" w:hAnsi="Times New Roman" w:cs="Times New Roman"/>
          <w:b/>
          <w:bCs/>
          <w:u w:val="single"/>
        </w:rPr>
      </w:pPr>
    </w:p>
    <w:p w14:paraId="6A05CC5E" w14:textId="77777777" w:rsidR="009A32D9" w:rsidRDefault="00C54DF6" w:rsidP="00F179AF">
      <w:pPr>
        <w:pStyle w:val="Body"/>
        <w:rPr>
          <w:rStyle w:val="None"/>
          <w:rFonts w:ascii="Times New Roman" w:eastAsia="Times New Roman" w:hAnsi="Times New Roman" w:cs="Times New Roman"/>
          <w:b/>
          <w:bCs/>
          <w:u w:val="single"/>
        </w:rPr>
      </w:pPr>
      <w:r>
        <w:rPr>
          <w:rStyle w:val="None"/>
          <w:rFonts w:ascii="Times New Roman" w:hAnsi="Times New Roman"/>
          <w:b/>
          <w:bCs/>
          <w:u w:val="single"/>
        </w:rPr>
        <w:lastRenderedPageBreak/>
        <w:t>Figure captions</w:t>
      </w:r>
    </w:p>
    <w:p w14:paraId="7B7E1892" w14:textId="77777777" w:rsidR="009A32D9" w:rsidRDefault="009A32D9" w:rsidP="00F179AF">
      <w:pPr>
        <w:pStyle w:val="Body"/>
        <w:spacing w:line="240" w:lineRule="auto"/>
        <w:jc w:val="both"/>
        <w:rPr>
          <w:rFonts w:ascii="Times New Roman" w:eastAsia="Times New Roman" w:hAnsi="Times New Roman" w:cs="Times New Roman"/>
          <w:b/>
          <w:bCs/>
        </w:rPr>
      </w:pPr>
    </w:p>
    <w:p w14:paraId="2F81A4DB" w14:textId="77777777" w:rsidR="009A32D9" w:rsidRDefault="00C54DF6" w:rsidP="00F179AF">
      <w:pPr>
        <w:pStyle w:val="Body"/>
        <w:spacing w:line="480" w:lineRule="auto"/>
        <w:jc w:val="both"/>
        <w:rPr>
          <w:rStyle w:val="None"/>
          <w:rFonts w:ascii="Times New Roman" w:eastAsia="Times New Roman" w:hAnsi="Times New Roman" w:cs="Times New Roman"/>
        </w:rPr>
      </w:pPr>
      <w:r>
        <w:rPr>
          <w:rStyle w:val="None"/>
          <w:rFonts w:ascii="Times New Roman" w:hAnsi="Times New Roman"/>
          <w:b/>
          <w:bCs/>
        </w:rPr>
        <w:t xml:space="preserve">Figure 1. </w:t>
      </w:r>
      <w:r>
        <w:rPr>
          <w:rStyle w:val="Hyperlink1"/>
          <w:rFonts w:eastAsia="Arial Unicode MS"/>
        </w:rPr>
        <w:t xml:space="preserve">Total ion chromatogram (TIC) of a control embryo extract analyzed by LC-MS using: (A) ESI- and (B) ESI+ mode. </w:t>
      </w:r>
      <w:r w:rsidRPr="00E0750E">
        <w:rPr>
          <w:rStyle w:val="Hyperlink1"/>
          <w:rFonts w:eastAsia="Arial Unicode MS"/>
          <w:noProof/>
        </w:rPr>
        <w:t>PCA scores plots of the TICs of the 24 embryo extracts: (C) in ESI- and (D) ESI+; green diamonds are control samples, blue squares are embryo samples exposed to BPA at 4.4 µM, purple triangles are samples exposed to BPA at 8.8 µM and red circles are samples exposed to BPA at 17.5 µM.</w:t>
      </w:r>
      <w:r>
        <w:rPr>
          <w:rStyle w:val="Hyperlink1"/>
          <w:rFonts w:eastAsia="Arial Unicode MS"/>
        </w:rPr>
        <w:t xml:space="preserve"> </w:t>
      </w:r>
    </w:p>
    <w:p w14:paraId="1B9E3D4D" w14:textId="77777777" w:rsidR="009A32D9" w:rsidRDefault="00C54DF6" w:rsidP="00F179AF">
      <w:pPr>
        <w:pStyle w:val="Body"/>
        <w:spacing w:line="480" w:lineRule="auto"/>
        <w:jc w:val="both"/>
        <w:rPr>
          <w:rStyle w:val="None"/>
          <w:rFonts w:ascii="Times New Roman" w:eastAsia="Times New Roman" w:hAnsi="Times New Roman" w:cs="Times New Roman"/>
        </w:rPr>
      </w:pPr>
      <w:r>
        <w:rPr>
          <w:rStyle w:val="None"/>
          <w:rFonts w:ascii="Times New Roman" w:hAnsi="Times New Roman"/>
          <w:b/>
          <w:bCs/>
        </w:rPr>
        <w:t xml:space="preserve">Figure 2. </w:t>
      </w:r>
      <w:r>
        <w:rPr>
          <w:rStyle w:val="Hyperlink1"/>
          <w:rFonts w:eastAsia="Arial Unicode MS"/>
        </w:rPr>
        <w:t>Heatmap of the statistically significant tentatively identified metabolites whose concentrations changed between control and BPA-exposed samples (4.4, 8.8 and 17.5 µM): (A) up-regulated metabolites; (B) down-regulated metabolites. Cells colors represent autoscaled relative abundances of each metabolite, going from less (blue) to more (red). Color codes are indicated in the color bar at the left side of the figure.</w:t>
      </w:r>
    </w:p>
    <w:p w14:paraId="20A2815A" w14:textId="77777777" w:rsidR="009A32D9" w:rsidRDefault="00C54DF6" w:rsidP="00F179AF">
      <w:pPr>
        <w:pStyle w:val="Body"/>
        <w:spacing w:line="480" w:lineRule="auto"/>
        <w:jc w:val="both"/>
        <w:rPr>
          <w:rStyle w:val="None"/>
          <w:rFonts w:ascii="Times New Roman" w:eastAsia="Times New Roman" w:hAnsi="Times New Roman" w:cs="Times New Roman"/>
        </w:rPr>
      </w:pPr>
      <w:r>
        <w:rPr>
          <w:rStyle w:val="None"/>
          <w:rFonts w:ascii="Times New Roman" w:hAnsi="Times New Roman"/>
          <w:b/>
          <w:bCs/>
        </w:rPr>
        <w:t>Figure 3.</w:t>
      </w:r>
      <w:r>
        <w:rPr>
          <w:rStyle w:val="Hyperlink1"/>
          <w:rFonts w:eastAsia="Arial Unicode MS"/>
        </w:rPr>
        <w:t xml:space="preserve"> Heatmap of the differentially expressed genes after BPA exposure (17.5 µM). Cells colors are coded as in Figure 2. </w:t>
      </w:r>
    </w:p>
    <w:p w14:paraId="15490D06" w14:textId="77777777" w:rsidR="009A32D9" w:rsidRDefault="00C54DF6" w:rsidP="00F179AF">
      <w:pPr>
        <w:pStyle w:val="Body"/>
        <w:spacing w:line="480" w:lineRule="auto"/>
        <w:jc w:val="both"/>
        <w:rPr>
          <w:rStyle w:val="None"/>
          <w:rFonts w:ascii="Times New Roman" w:eastAsia="Times New Roman" w:hAnsi="Times New Roman" w:cs="Times New Roman"/>
        </w:rPr>
      </w:pPr>
      <w:r>
        <w:rPr>
          <w:rStyle w:val="None"/>
          <w:rFonts w:ascii="Times New Roman" w:hAnsi="Times New Roman"/>
          <w:b/>
          <w:bCs/>
        </w:rPr>
        <w:t xml:space="preserve">Figure 4. </w:t>
      </w:r>
      <w:r>
        <w:rPr>
          <w:rStyle w:val="Hyperlink1"/>
          <w:rFonts w:eastAsia="Arial Unicode MS"/>
        </w:rPr>
        <w:t xml:space="preserve">Integrated network of functional interactions between metabolites (represented by their KEGG C-codes) and genes (represented by their ZFIN official names) whose levels were affected in zebrafish embryos by the BPA treatment. Metabolites and genes are connected if they share at least one common KEGG pathway, excluding the general dre01100 (Table S1). Increased or decreased metabolite or mRNA abundances (genes) in BPA-exposed samples are indicated by red and blue symbols, respectively. Standard names of some relevant metabolites are shown in green just beside their corresponding C-code. </w:t>
      </w:r>
    </w:p>
    <w:p w14:paraId="2E8562EB" w14:textId="77777777" w:rsidR="009A32D9" w:rsidRDefault="00C54DF6" w:rsidP="00F179AF">
      <w:pPr>
        <w:pStyle w:val="Body"/>
        <w:spacing w:line="480" w:lineRule="auto"/>
        <w:jc w:val="both"/>
        <w:rPr>
          <w:rStyle w:val="None"/>
          <w:rFonts w:ascii="Times New Roman" w:eastAsia="Times New Roman" w:hAnsi="Times New Roman" w:cs="Times New Roman"/>
        </w:rPr>
      </w:pPr>
      <w:r>
        <w:rPr>
          <w:rStyle w:val="None"/>
          <w:rFonts w:ascii="Times New Roman" w:hAnsi="Times New Roman"/>
          <w:b/>
          <w:bCs/>
        </w:rPr>
        <w:t xml:space="preserve">Figure 5. </w:t>
      </w:r>
      <w:r>
        <w:rPr>
          <w:rStyle w:val="None"/>
          <w:rFonts w:ascii="Times New Roman" w:hAnsi="Times New Roman"/>
        </w:rPr>
        <w:t xml:space="preserve">Metabolic KEGG maps corresponding to (A) retinol and (B) arachidonic metabolism. </w:t>
      </w:r>
      <w:r>
        <w:rPr>
          <w:rStyle w:val="Hyperlink1"/>
          <w:rFonts w:eastAsia="Arial Unicode MS"/>
        </w:rPr>
        <w:t xml:space="preserve">Increased (red) or decreased (blue) metabolite concentrations are represented by dots, and enzymes/genes by boxes. </w:t>
      </w:r>
    </w:p>
    <w:p w14:paraId="4E308CA4" w14:textId="77777777" w:rsidR="009A32D9" w:rsidRDefault="00C54DF6" w:rsidP="00F179AF">
      <w:pPr>
        <w:pStyle w:val="Body"/>
        <w:spacing w:line="480" w:lineRule="auto"/>
        <w:jc w:val="both"/>
        <w:rPr>
          <w:rStyle w:val="None"/>
          <w:rFonts w:ascii="Times New Roman" w:eastAsia="Times New Roman" w:hAnsi="Times New Roman" w:cs="Times New Roman"/>
        </w:rPr>
      </w:pPr>
      <w:r>
        <w:rPr>
          <w:rStyle w:val="None"/>
          <w:rFonts w:ascii="Times New Roman" w:eastAsia="Times New Roman" w:hAnsi="Times New Roman" w:cs="Times New Roman"/>
          <w:noProof/>
          <w:lang w:val="es-ES" w:eastAsia="es-ES"/>
        </w:rPr>
        <w:lastRenderedPageBreak/>
        <w:drawing>
          <wp:anchor distT="57150" distB="57150" distL="57150" distR="57150" simplePos="0" relativeHeight="251661312" behindDoc="0" locked="0" layoutInCell="1" allowOverlap="1" wp14:anchorId="1D2C31FF" wp14:editId="4386BA69">
            <wp:simplePos x="0" y="0"/>
            <wp:positionH relativeFrom="column">
              <wp:posOffset>-327659</wp:posOffset>
            </wp:positionH>
            <wp:positionV relativeFrom="line">
              <wp:posOffset>300354</wp:posOffset>
            </wp:positionV>
            <wp:extent cx="5801996" cy="4448175"/>
            <wp:effectExtent l="0" t="0" r="0" b="0"/>
            <wp:wrapThrough wrapText="bothSides" distL="57150" distR="57150">
              <wp:wrapPolygon edited="1">
                <wp:start x="0" y="0"/>
                <wp:lineTo x="0" y="21600"/>
                <wp:lineTo x="21600" y="21600"/>
                <wp:lineTo x="21600" y="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png"/>
                    <pic:cNvPicPr>
                      <a:picLocks noChangeAspect="1"/>
                    </pic:cNvPicPr>
                  </pic:nvPicPr>
                  <pic:blipFill>
                    <a:blip r:embed="rId9">
                      <a:extLst/>
                    </a:blip>
                    <a:srcRect r="10084"/>
                    <a:stretch>
                      <a:fillRect/>
                    </a:stretch>
                  </pic:blipFill>
                  <pic:spPr>
                    <a:xfrm>
                      <a:off x="0" y="0"/>
                      <a:ext cx="5801996" cy="4448175"/>
                    </a:xfrm>
                    <a:prstGeom prst="rect">
                      <a:avLst/>
                    </a:prstGeom>
                    <a:ln w="12700" cap="flat">
                      <a:noFill/>
                      <a:miter lim="400000"/>
                    </a:ln>
                    <a:effectLst/>
                  </pic:spPr>
                </pic:pic>
              </a:graphicData>
            </a:graphic>
          </wp:anchor>
        </w:drawing>
      </w:r>
      <w:r>
        <w:rPr>
          <w:rStyle w:val="None"/>
          <w:rFonts w:ascii="Times New Roman" w:hAnsi="Times New Roman"/>
        </w:rPr>
        <w:t>Figure 1</w:t>
      </w:r>
    </w:p>
    <w:p w14:paraId="37903D0E" w14:textId="77777777" w:rsidR="009A32D9" w:rsidRDefault="00C54DF6" w:rsidP="00F179AF">
      <w:pPr>
        <w:pStyle w:val="Body"/>
        <w:spacing w:line="480" w:lineRule="auto"/>
        <w:jc w:val="both"/>
        <w:rPr>
          <w:rStyle w:val="None"/>
          <w:rFonts w:ascii="Times New Roman" w:eastAsia="Times New Roman" w:hAnsi="Times New Roman" w:cs="Times New Roman"/>
        </w:rPr>
      </w:pPr>
      <w:r>
        <w:rPr>
          <w:rStyle w:val="None"/>
          <w:rFonts w:ascii="Times New Roman" w:hAnsi="Times New Roman"/>
        </w:rPr>
        <w:t>Black-and-white in print</w:t>
      </w:r>
    </w:p>
    <w:p w14:paraId="338314E2" w14:textId="77777777" w:rsidR="009A32D9" w:rsidRDefault="009A32D9" w:rsidP="00F179AF">
      <w:pPr>
        <w:pStyle w:val="Body"/>
        <w:spacing w:line="480" w:lineRule="auto"/>
        <w:jc w:val="both"/>
        <w:rPr>
          <w:rStyle w:val="None"/>
          <w:rFonts w:ascii="Times New Roman" w:eastAsia="Times New Roman" w:hAnsi="Times New Roman" w:cs="Times New Roman"/>
        </w:rPr>
      </w:pPr>
    </w:p>
    <w:p w14:paraId="46C4F0ED" w14:textId="77777777" w:rsidR="009A32D9" w:rsidRDefault="009A32D9" w:rsidP="00F179AF">
      <w:pPr>
        <w:pStyle w:val="Body"/>
        <w:rPr>
          <w:rFonts w:ascii="Times New Roman" w:eastAsia="Times New Roman" w:hAnsi="Times New Roman" w:cs="Times New Roman"/>
        </w:rPr>
      </w:pPr>
    </w:p>
    <w:p w14:paraId="0C5B913D" w14:textId="77777777" w:rsidR="009A32D9" w:rsidRDefault="009A32D9">
      <w:pPr>
        <w:pStyle w:val="Body"/>
        <w:rPr>
          <w:rFonts w:ascii="Times New Roman" w:eastAsia="Times New Roman" w:hAnsi="Times New Roman" w:cs="Times New Roman"/>
        </w:rPr>
      </w:pPr>
    </w:p>
    <w:p w14:paraId="2FDF7C2C" w14:textId="77777777" w:rsidR="009A32D9" w:rsidRDefault="009A32D9">
      <w:pPr>
        <w:pStyle w:val="Body"/>
        <w:rPr>
          <w:rFonts w:ascii="Times New Roman" w:eastAsia="Times New Roman" w:hAnsi="Times New Roman" w:cs="Times New Roman"/>
        </w:rPr>
      </w:pPr>
    </w:p>
    <w:p w14:paraId="2BAB6181" w14:textId="77777777" w:rsidR="009A32D9" w:rsidRDefault="009A32D9">
      <w:pPr>
        <w:pStyle w:val="Body"/>
        <w:rPr>
          <w:rFonts w:ascii="Times New Roman" w:eastAsia="Times New Roman" w:hAnsi="Times New Roman" w:cs="Times New Roman"/>
        </w:rPr>
      </w:pPr>
    </w:p>
    <w:p w14:paraId="68C84A35" w14:textId="77777777" w:rsidR="009A32D9" w:rsidRDefault="009A32D9">
      <w:pPr>
        <w:pStyle w:val="Body"/>
        <w:rPr>
          <w:rFonts w:ascii="Times New Roman" w:eastAsia="Times New Roman" w:hAnsi="Times New Roman" w:cs="Times New Roman"/>
        </w:rPr>
      </w:pPr>
    </w:p>
    <w:p w14:paraId="66D3C3DE" w14:textId="77777777" w:rsidR="009A32D9" w:rsidRDefault="009A32D9">
      <w:pPr>
        <w:pStyle w:val="Body"/>
        <w:rPr>
          <w:rFonts w:ascii="Times New Roman" w:eastAsia="Times New Roman" w:hAnsi="Times New Roman" w:cs="Times New Roman"/>
        </w:rPr>
      </w:pPr>
    </w:p>
    <w:p w14:paraId="650E1C13" w14:textId="77777777" w:rsidR="009A32D9" w:rsidRDefault="009A32D9">
      <w:pPr>
        <w:pStyle w:val="Body"/>
        <w:rPr>
          <w:rFonts w:ascii="Times New Roman" w:eastAsia="Times New Roman" w:hAnsi="Times New Roman" w:cs="Times New Roman"/>
        </w:rPr>
      </w:pPr>
    </w:p>
    <w:p w14:paraId="6957EB7A" w14:textId="77777777" w:rsidR="009A32D9" w:rsidRDefault="009A32D9">
      <w:pPr>
        <w:pStyle w:val="Body"/>
        <w:rPr>
          <w:rFonts w:ascii="Times New Roman" w:eastAsia="Times New Roman" w:hAnsi="Times New Roman" w:cs="Times New Roman"/>
        </w:rPr>
      </w:pPr>
    </w:p>
    <w:p w14:paraId="6CF19AB5" w14:textId="77777777" w:rsidR="009A32D9" w:rsidRDefault="009A32D9">
      <w:pPr>
        <w:pStyle w:val="Body"/>
        <w:rPr>
          <w:rFonts w:ascii="Times New Roman" w:eastAsia="Times New Roman" w:hAnsi="Times New Roman" w:cs="Times New Roman"/>
        </w:rPr>
      </w:pPr>
    </w:p>
    <w:p w14:paraId="0BC90778" w14:textId="77777777" w:rsidR="009A32D9" w:rsidRDefault="009A32D9">
      <w:pPr>
        <w:pStyle w:val="Body"/>
        <w:rPr>
          <w:rFonts w:ascii="Times New Roman" w:eastAsia="Times New Roman" w:hAnsi="Times New Roman" w:cs="Times New Roman"/>
        </w:rPr>
      </w:pPr>
    </w:p>
    <w:p w14:paraId="3A3047DB" w14:textId="77777777" w:rsidR="009A32D9" w:rsidRDefault="00C54DF6">
      <w:pPr>
        <w:pStyle w:val="Body"/>
        <w:rPr>
          <w:rStyle w:val="None"/>
          <w:rFonts w:ascii="Times New Roman" w:eastAsia="Times New Roman" w:hAnsi="Times New Roman" w:cs="Times New Roman"/>
        </w:rPr>
      </w:pPr>
      <w:r>
        <w:rPr>
          <w:rStyle w:val="None"/>
          <w:rFonts w:ascii="Times New Roman" w:eastAsia="Times New Roman" w:hAnsi="Times New Roman" w:cs="Times New Roman"/>
          <w:noProof/>
          <w:lang w:val="es-ES" w:eastAsia="es-ES"/>
        </w:rPr>
        <w:lastRenderedPageBreak/>
        <w:drawing>
          <wp:anchor distT="57150" distB="57150" distL="57150" distR="57150" simplePos="0" relativeHeight="251662336" behindDoc="0" locked="0" layoutInCell="1" allowOverlap="1" wp14:anchorId="22AA1F85" wp14:editId="7387EED4">
            <wp:simplePos x="0" y="0"/>
            <wp:positionH relativeFrom="column">
              <wp:posOffset>-984885</wp:posOffset>
            </wp:positionH>
            <wp:positionV relativeFrom="line">
              <wp:posOffset>205104</wp:posOffset>
            </wp:positionV>
            <wp:extent cx="6724650" cy="4747260"/>
            <wp:effectExtent l="0" t="0" r="0" b="0"/>
            <wp:wrapThrough wrapText="bothSides" distL="57150" distR="57150">
              <wp:wrapPolygon edited="1">
                <wp:start x="0" y="0"/>
                <wp:lineTo x="0" y="21601"/>
                <wp:lineTo x="21600" y="21601"/>
                <wp:lineTo x="21600" y="0"/>
                <wp:lineTo x="0" y="0"/>
              </wp:wrapPolygon>
            </wp:wrapThrough>
            <wp:docPr id="1073741826" name="officeArt object" descr="D:\Usuari\Desktop\BPA_EMBRYOS\BPA_EMBRYOS_paper\VERSIÓ FINAL\Revision_BPA\revision_final\Revisió2\Figure 2_revision.tif"/>
            <wp:cNvGraphicFramePr/>
            <a:graphic xmlns:a="http://schemas.openxmlformats.org/drawingml/2006/main">
              <a:graphicData uri="http://schemas.openxmlformats.org/drawingml/2006/picture">
                <pic:pic xmlns:pic="http://schemas.openxmlformats.org/drawingml/2006/picture">
                  <pic:nvPicPr>
                    <pic:cNvPr id="1073741826" name="image2-small.png" descr="D:\Usuari\Desktop\BPA_EMBRYOS\BPA_EMBRYOS_paper\VERSIÓ FINAL\Revision_BPA\revision_final\Revisió2\Figure 2_revision.tif"/>
                    <pic:cNvPicPr>
                      <a:picLocks noChangeAspect="1"/>
                    </pic:cNvPicPr>
                  </pic:nvPicPr>
                  <pic:blipFill>
                    <a:blip r:embed="rId10">
                      <a:extLst/>
                    </a:blip>
                    <a:srcRect/>
                    <a:stretch>
                      <a:fillRect/>
                    </a:stretch>
                  </pic:blipFill>
                  <pic:spPr>
                    <a:xfrm>
                      <a:off x="0" y="0"/>
                      <a:ext cx="6724650" cy="4747260"/>
                    </a:xfrm>
                    <a:prstGeom prst="rect">
                      <a:avLst/>
                    </a:prstGeom>
                    <a:ln w="12700" cap="flat">
                      <a:noFill/>
                      <a:miter lim="400000"/>
                    </a:ln>
                    <a:effectLst/>
                  </pic:spPr>
                </pic:pic>
              </a:graphicData>
            </a:graphic>
          </wp:anchor>
        </w:drawing>
      </w:r>
      <w:r>
        <w:rPr>
          <w:rStyle w:val="Hyperlink1"/>
          <w:rFonts w:eastAsia="Arial Unicode MS"/>
        </w:rPr>
        <w:t>Figure 2</w:t>
      </w:r>
    </w:p>
    <w:p w14:paraId="69417E6A" w14:textId="77777777" w:rsidR="009A32D9" w:rsidRDefault="009A32D9">
      <w:pPr>
        <w:pStyle w:val="Body"/>
        <w:rPr>
          <w:rFonts w:ascii="Times New Roman" w:eastAsia="Times New Roman" w:hAnsi="Times New Roman" w:cs="Times New Roman"/>
        </w:rPr>
      </w:pPr>
    </w:p>
    <w:p w14:paraId="109B8AE4" w14:textId="77777777" w:rsidR="009A32D9" w:rsidRDefault="00C54DF6">
      <w:pPr>
        <w:pStyle w:val="Body"/>
        <w:spacing w:line="480" w:lineRule="auto"/>
        <w:jc w:val="both"/>
        <w:rPr>
          <w:rStyle w:val="None"/>
          <w:rFonts w:ascii="Times New Roman" w:eastAsia="Times New Roman" w:hAnsi="Times New Roman" w:cs="Times New Roman"/>
        </w:rPr>
      </w:pPr>
      <w:r>
        <w:rPr>
          <w:rStyle w:val="None"/>
          <w:rFonts w:ascii="Times New Roman" w:hAnsi="Times New Roman"/>
        </w:rPr>
        <w:t>Black-and-white in print</w:t>
      </w:r>
    </w:p>
    <w:p w14:paraId="3A2C1343" w14:textId="77777777" w:rsidR="009A32D9" w:rsidRDefault="009A32D9">
      <w:pPr>
        <w:pStyle w:val="Body"/>
        <w:rPr>
          <w:rFonts w:ascii="Times New Roman" w:eastAsia="Times New Roman" w:hAnsi="Times New Roman" w:cs="Times New Roman"/>
        </w:rPr>
      </w:pPr>
    </w:p>
    <w:p w14:paraId="47EBC14A" w14:textId="77777777" w:rsidR="009A32D9" w:rsidRDefault="009A32D9">
      <w:pPr>
        <w:pStyle w:val="Body"/>
        <w:rPr>
          <w:rFonts w:ascii="Times New Roman" w:eastAsia="Times New Roman" w:hAnsi="Times New Roman" w:cs="Times New Roman"/>
        </w:rPr>
      </w:pPr>
    </w:p>
    <w:p w14:paraId="3A630674" w14:textId="77777777" w:rsidR="009A32D9" w:rsidRDefault="009A32D9">
      <w:pPr>
        <w:pStyle w:val="Body"/>
        <w:rPr>
          <w:rFonts w:ascii="Times New Roman" w:eastAsia="Times New Roman" w:hAnsi="Times New Roman" w:cs="Times New Roman"/>
        </w:rPr>
      </w:pPr>
    </w:p>
    <w:p w14:paraId="03FB706D" w14:textId="77777777" w:rsidR="009A32D9" w:rsidRDefault="009A32D9">
      <w:pPr>
        <w:pStyle w:val="Body"/>
        <w:rPr>
          <w:rFonts w:ascii="Times New Roman" w:eastAsia="Times New Roman" w:hAnsi="Times New Roman" w:cs="Times New Roman"/>
        </w:rPr>
      </w:pPr>
    </w:p>
    <w:p w14:paraId="6014C8BB" w14:textId="77777777" w:rsidR="009A32D9" w:rsidRDefault="009A32D9">
      <w:pPr>
        <w:pStyle w:val="Body"/>
        <w:rPr>
          <w:rFonts w:ascii="Times New Roman" w:eastAsia="Times New Roman" w:hAnsi="Times New Roman" w:cs="Times New Roman"/>
        </w:rPr>
      </w:pPr>
    </w:p>
    <w:p w14:paraId="1865A48C" w14:textId="77777777" w:rsidR="009A32D9" w:rsidRDefault="009A32D9">
      <w:pPr>
        <w:pStyle w:val="Body"/>
        <w:rPr>
          <w:rFonts w:ascii="Times New Roman" w:eastAsia="Times New Roman" w:hAnsi="Times New Roman" w:cs="Times New Roman"/>
        </w:rPr>
      </w:pPr>
    </w:p>
    <w:p w14:paraId="0E6656F2" w14:textId="77777777" w:rsidR="009A32D9" w:rsidRDefault="009A32D9">
      <w:pPr>
        <w:pStyle w:val="Body"/>
        <w:rPr>
          <w:rFonts w:ascii="Times New Roman" w:eastAsia="Times New Roman" w:hAnsi="Times New Roman" w:cs="Times New Roman"/>
        </w:rPr>
      </w:pPr>
    </w:p>
    <w:p w14:paraId="07222B5A" w14:textId="77777777" w:rsidR="009A32D9" w:rsidRDefault="009A32D9">
      <w:pPr>
        <w:pStyle w:val="Body"/>
        <w:rPr>
          <w:rFonts w:ascii="Times New Roman" w:eastAsia="Times New Roman" w:hAnsi="Times New Roman" w:cs="Times New Roman"/>
        </w:rPr>
      </w:pPr>
    </w:p>
    <w:p w14:paraId="44E5E054" w14:textId="77777777" w:rsidR="009A32D9" w:rsidRDefault="009A32D9">
      <w:pPr>
        <w:pStyle w:val="Body"/>
        <w:rPr>
          <w:rFonts w:ascii="Times New Roman" w:eastAsia="Times New Roman" w:hAnsi="Times New Roman" w:cs="Times New Roman"/>
        </w:rPr>
      </w:pPr>
    </w:p>
    <w:p w14:paraId="41DBDF0A" w14:textId="77777777" w:rsidR="009A32D9" w:rsidRDefault="009A32D9">
      <w:pPr>
        <w:pStyle w:val="Body"/>
        <w:rPr>
          <w:rFonts w:ascii="Times New Roman" w:eastAsia="Times New Roman" w:hAnsi="Times New Roman" w:cs="Times New Roman"/>
        </w:rPr>
      </w:pPr>
    </w:p>
    <w:p w14:paraId="2B086B62" w14:textId="77777777" w:rsidR="009A32D9" w:rsidRDefault="00814230">
      <w:pPr>
        <w:pStyle w:val="Body"/>
        <w:rPr>
          <w:rStyle w:val="None"/>
          <w:rFonts w:ascii="Times New Roman" w:eastAsia="Times New Roman" w:hAnsi="Times New Roman" w:cs="Times New Roman"/>
        </w:rPr>
      </w:pPr>
      <w:r>
        <w:rPr>
          <w:rStyle w:val="None"/>
          <w:rFonts w:ascii="Times New Roman" w:eastAsia="Times New Roman" w:hAnsi="Times New Roman" w:cs="Times New Roman"/>
          <w:noProof/>
          <w:lang w:val="es-ES" w:eastAsia="es-ES"/>
        </w:rPr>
        <w:lastRenderedPageBreak/>
        <w:drawing>
          <wp:anchor distT="57150" distB="57150" distL="57150" distR="57150" simplePos="0" relativeHeight="251660288" behindDoc="0" locked="0" layoutInCell="1" allowOverlap="1" wp14:anchorId="40E24017" wp14:editId="42C17C9C">
            <wp:simplePos x="0" y="0"/>
            <wp:positionH relativeFrom="column">
              <wp:posOffset>-584835</wp:posOffset>
            </wp:positionH>
            <wp:positionV relativeFrom="line">
              <wp:posOffset>217170</wp:posOffset>
            </wp:positionV>
            <wp:extent cx="6229350" cy="4905375"/>
            <wp:effectExtent l="0" t="0" r="0" b="9525"/>
            <wp:wrapThrough wrapText="bothSides" distL="57150" distR="57150">
              <wp:wrapPolygon edited="1">
                <wp:start x="0" y="0"/>
                <wp:lineTo x="0" y="21600"/>
                <wp:lineTo x="21600" y="21600"/>
                <wp:lineTo x="21600" y="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3.png"/>
                    <pic:cNvPicPr>
                      <a:picLocks noChangeAspect="1"/>
                    </pic:cNvPicPr>
                  </pic:nvPicPr>
                  <pic:blipFill>
                    <a:blip r:embed="rId11">
                      <a:extLst/>
                    </a:blip>
                    <a:srcRect r="6942"/>
                    <a:stretch>
                      <a:fillRect/>
                    </a:stretch>
                  </pic:blipFill>
                  <pic:spPr>
                    <a:xfrm>
                      <a:off x="0" y="0"/>
                      <a:ext cx="6229350" cy="4905375"/>
                    </a:xfrm>
                    <a:prstGeom prst="rect">
                      <a:avLst/>
                    </a:prstGeom>
                    <a:ln w="12700" cap="flat">
                      <a:noFill/>
                      <a:miter lim="400000"/>
                    </a:ln>
                    <a:effectLst/>
                  </pic:spPr>
                </pic:pic>
              </a:graphicData>
            </a:graphic>
          </wp:anchor>
        </w:drawing>
      </w:r>
      <w:r w:rsidR="00C54DF6">
        <w:rPr>
          <w:rStyle w:val="Hyperlink1"/>
          <w:rFonts w:eastAsia="Arial Unicode MS"/>
        </w:rPr>
        <w:t>Figure 3</w:t>
      </w:r>
    </w:p>
    <w:p w14:paraId="7D0C65E4" w14:textId="77777777" w:rsidR="009A32D9" w:rsidRDefault="00C54DF6">
      <w:pPr>
        <w:pStyle w:val="Body"/>
        <w:spacing w:line="480" w:lineRule="auto"/>
        <w:jc w:val="both"/>
        <w:rPr>
          <w:rStyle w:val="None"/>
          <w:rFonts w:ascii="Times New Roman" w:eastAsia="Times New Roman" w:hAnsi="Times New Roman" w:cs="Times New Roman"/>
        </w:rPr>
      </w:pPr>
      <w:r>
        <w:rPr>
          <w:rStyle w:val="None"/>
          <w:rFonts w:ascii="Times New Roman" w:hAnsi="Times New Roman"/>
        </w:rPr>
        <w:t>Black-and-white in print</w:t>
      </w:r>
    </w:p>
    <w:p w14:paraId="5FADCD1E" w14:textId="77777777" w:rsidR="009A32D9" w:rsidRDefault="009A32D9">
      <w:pPr>
        <w:pStyle w:val="Body"/>
        <w:rPr>
          <w:rFonts w:ascii="Times New Roman" w:eastAsia="Times New Roman" w:hAnsi="Times New Roman" w:cs="Times New Roman"/>
        </w:rPr>
      </w:pPr>
    </w:p>
    <w:p w14:paraId="29A2EA51" w14:textId="77777777" w:rsidR="009A32D9" w:rsidRDefault="009A32D9">
      <w:pPr>
        <w:pStyle w:val="Body"/>
        <w:rPr>
          <w:rFonts w:ascii="Times New Roman" w:eastAsia="Times New Roman" w:hAnsi="Times New Roman" w:cs="Times New Roman"/>
        </w:rPr>
      </w:pPr>
    </w:p>
    <w:p w14:paraId="6A03E6E9" w14:textId="77777777" w:rsidR="009A32D9" w:rsidRDefault="009A32D9">
      <w:pPr>
        <w:pStyle w:val="Body"/>
        <w:rPr>
          <w:rFonts w:ascii="Times New Roman" w:eastAsia="Times New Roman" w:hAnsi="Times New Roman" w:cs="Times New Roman"/>
        </w:rPr>
      </w:pPr>
    </w:p>
    <w:p w14:paraId="32BE6F68" w14:textId="77777777" w:rsidR="009A32D9" w:rsidRDefault="009A32D9">
      <w:pPr>
        <w:pStyle w:val="Body"/>
        <w:rPr>
          <w:rFonts w:ascii="Times New Roman" w:eastAsia="Times New Roman" w:hAnsi="Times New Roman" w:cs="Times New Roman"/>
        </w:rPr>
      </w:pPr>
    </w:p>
    <w:p w14:paraId="4EC4BECC" w14:textId="77777777" w:rsidR="009A32D9" w:rsidRDefault="009A32D9">
      <w:pPr>
        <w:pStyle w:val="Body"/>
        <w:rPr>
          <w:rFonts w:ascii="Times New Roman" w:eastAsia="Times New Roman" w:hAnsi="Times New Roman" w:cs="Times New Roman"/>
        </w:rPr>
      </w:pPr>
    </w:p>
    <w:p w14:paraId="6CD88607" w14:textId="77777777" w:rsidR="009A32D9" w:rsidRDefault="009A32D9">
      <w:pPr>
        <w:pStyle w:val="Body"/>
        <w:rPr>
          <w:rFonts w:ascii="Times New Roman" w:eastAsia="Times New Roman" w:hAnsi="Times New Roman" w:cs="Times New Roman"/>
        </w:rPr>
      </w:pPr>
    </w:p>
    <w:p w14:paraId="499AA64A" w14:textId="77777777" w:rsidR="009A32D9" w:rsidRDefault="009A32D9">
      <w:pPr>
        <w:pStyle w:val="Body"/>
        <w:rPr>
          <w:rFonts w:ascii="Times New Roman" w:eastAsia="Times New Roman" w:hAnsi="Times New Roman" w:cs="Times New Roman"/>
        </w:rPr>
      </w:pPr>
    </w:p>
    <w:p w14:paraId="4CEA4684" w14:textId="77777777" w:rsidR="009A32D9" w:rsidRDefault="009A32D9">
      <w:pPr>
        <w:pStyle w:val="Body"/>
        <w:rPr>
          <w:rFonts w:ascii="Times New Roman" w:eastAsia="Times New Roman" w:hAnsi="Times New Roman" w:cs="Times New Roman"/>
        </w:rPr>
      </w:pPr>
    </w:p>
    <w:p w14:paraId="52A0036E" w14:textId="77777777" w:rsidR="009A32D9" w:rsidRDefault="009A32D9" w:rsidP="00F179AF">
      <w:pPr>
        <w:pStyle w:val="Body"/>
        <w:tabs>
          <w:tab w:val="left" w:pos="5580"/>
        </w:tabs>
        <w:rPr>
          <w:rFonts w:ascii="Times New Roman" w:eastAsia="Times New Roman" w:hAnsi="Times New Roman" w:cs="Times New Roman"/>
        </w:rPr>
      </w:pPr>
    </w:p>
    <w:p w14:paraId="5FB065C1" w14:textId="77777777" w:rsidR="00F179AF" w:rsidRDefault="00F179AF">
      <w:pPr>
        <w:pStyle w:val="Body"/>
        <w:rPr>
          <w:rFonts w:ascii="Times New Roman" w:eastAsia="Times New Roman" w:hAnsi="Times New Roman" w:cs="Times New Roman"/>
        </w:rPr>
      </w:pPr>
    </w:p>
    <w:p w14:paraId="0D3C924E" w14:textId="77777777" w:rsidR="009A32D9" w:rsidRDefault="009A32D9">
      <w:pPr>
        <w:pStyle w:val="Body"/>
        <w:rPr>
          <w:rFonts w:ascii="Times New Roman" w:eastAsia="Times New Roman" w:hAnsi="Times New Roman" w:cs="Times New Roman"/>
        </w:rPr>
      </w:pPr>
    </w:p>
    <w:p w14:paraId="67C5711B" w14:textId="77777777" w:rsidR="009A32D9" w:rsidRDefault="00C54DF6">
      <w:pPr>
        <w:pStyle w:val="Body"/>
        <w:rPr>
          <w:rStyle w:val="None"/>
          <w:rFonts w:ascii="Times New Roman" w:eastAsia="Times New Roman" w:hAnsi="Times New Roman" w:cs="Times New Roman"/>
        </w:rPr>
      </w:pPr>
      <w:r>
        <w:rPr>
          <w:rStyle w:val="Hyperlink1"/>
          <w:rFonts w:eastAsia="Arial Unicode MS"/>
        </w:rPr>
        <w:lastRenderedPageBreak/>
        <w:t>Figure 4</w:t>
      </w:r>
    </w:p>
    <w:p w14:paraId="04348861" w14:textId="712B99CC" w:rsidR="009A32D9" w:rsidRDefault="005727C6">
      <w:pPr>
        <w:pStyle w:val="Body"/>
        <w:spacing w:line="480" w:lineRule="auto"/>
        <w:jc w:val="both"/>
        <w:rPr>
          <w:rStyle w:val="None"/>
          <w:rFonts w:ascii="Times New Roman" w:eastAsia="Times New Roman" w:hAnsi="Times New Roman" w:cs="Times New Roman"/>
        </w:rPr>
      </w:pPr>
      <w:r>
        <w:rPr>
          <w:rFonts w:ascii="Times New Roman" w:eastAsia="Times New Roman" w:hAnsi="Times New Roman" w:cs="Times New Roman"/>
          <w:noProof/>
          <w:lang w:val="es-ES" w:eastAsia="es-ES"/>
        </w:rPr>
        <w:drawing>
          <wp:inline distT="0" distB="0" distL="0" distR="0" wp14:anchorId="19DBF7AB" wp14:editId="2DEFD5A3">
            <wp:extent cx="5577205" cy="4495987"/>
            <wp:effectExtent l="0" t="0" r="4445" b="0"/>
            <wp:docPr id="2" name="Imagen 2" descr="D:\Usuari\Desktop\BPA_EMBRYOS2\BPA_EMBRYOS_paper\VERSIÓ FINAL\Revision_BPA\revision_final\Revisió2\Figure 4_revision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uari\Desktop\BPA_EMBRYOS2\BPA_EMBRYOS_paper\VERSIÓ FINAL\Revision_BPA\revision_final\Revisió2\Figure 4_revision2.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77205" cy="4495987"/>
                    </a:xfrm>
                    <a:prstGeom prst="rect">
                      <a:avLst/>
                    </a:prstGeom>
                    <a:noFill/>
                    <a:ln>
                      <a:noFill/>
                    </a:ln>
                  </pic:spPr>
                </pic:pic>
              </a:graphicData>
            </a:graphic>
          </wp:inline>
        </w:drawing>
      </w:r>
      <w:r w:rsidR="00C54DF6">
        <w:rPr>
          <w:rStyle w:val="None"/>
          <w:rFonts w:ascii="Times New Roman" w:hAnsi="Times New Roman"/>
        </w:rPr>
        <w:t>Black-and-white in print</w:t>
      </w:r>
    </w:p>
    <w:p w14:paraId="6E60A995" w14:textId="77777777" w:rsidR="009A32D9" w:rsidRDefault="009A32D9">
      <w:pPr>
        <w:pStyle w:val="Body"/>
        <w:rPr>
          <w:rFonts w:ascii="Times New Roman" w:eastAsia="Times New Roman" w:hAnsi="Times New Roman" w:cs="Times New Roman"/>
        </w:rPr>
      </w:pPr>
    </w:p>
    <w:p w14:paraId="0D56A9C0" w14:textId="77777777" w:rsidR="009A32D9" w:rsidRDefault="009A32D9">
      <w:pPr>
        <w:pStyle w:val="Body"/>
        <w:rPr>
          <w:rFonts w:ascii="Times New Roman" w:eastAsia="Times New Roman" w:hAnsi="Times New Roman" w:cs="Times New Roman"/>
        </w:rPr>
      </w:pPr>
    </w:p>
    <w:p w14:paraId="50BADE86" w14:textId="77777777" w:rsidR="009A32D9" w:rsidRDefault="009A32D9">
      <w:pPr>
        <w:pStyle w:val="Body"/>
        <w:rPr>
          <w:rFonts w:ascii="Times New Roman" w:eastAsia="Times New Roman" w:hAnsi="Times New Roman" w:cs="Times New Roman"/>
        </w:rPr>
      </w:pPr>
    </w:p>
    <w:p w14:paraId="2BF7A83A" w14:textId="77777777" w:rsidR="009A32D9" w:rsidRDefault="009A32D9">
      <w:pPr>
        <w:pStyle w:val="Body"/>
        <w:rPr>
          <w:rFonts w:ascii="Times New Roman" w:eastAsia="Times New Roman" w:hAnsi="Times New Roman" w:cs="Times New Roman"/>
        </w:rPr>
      </w:pPr>
    </w:p>
    <w:p w14:paraId="56FD81F9" w14:textId="77777777" w:rsidR="009A32D9" w:rsidRDefault="009A32D9">
      <w:pPr>
        <w:pStyle w:val="Body"/>
        <w:rPr>
          <w:rFonts w:ascii="Times New Roman" w:eastAsia="Times New Roman" w:hAnsi="Times New Roman" w:cs="Times New Roman"/>
        </w:rPr>
      </w:pPr>
    </w:p>
    <w:p w14:paraId="5670238B" w14:textId="77777777" w:rsidR="009A32D9" w:rsidRDefault="009A32D9">
      <w:pPr>
        <w:pStyle w:val="Body"/>
        <w:rPr>
          <w:rFonts w:ascii="Times New Roman" w:eastAsia="Times New Roman" w:hAnsi="Times New Roman" w:cs="Times New Roman"/>
        </w:rPr>
      </w:pPr>
    </w:p>
    <w:p w14:paraId="27106F87" w14:textId="77777777" w:rsidR="009A32D9" w:rsidRDefault="009A32D9">
      <w:pPr>
        <w:pStyle w:val="Body"/>
        <w:rPr>
          <w:rFonts w:ascii="Times New Roman" w:eastAsia="Times New Roman" w:hAnsi="Times New Roman" w:cs="Times New Roman"/>
        </w:rPr>
      </w:pPr>
    </w:p>
    <w:p w14:paraId="3C935454" w14:textId="77777777" w:rsidR="009A32D9" w:rsidRDefault="009A32D9">
      <w:pPr>
        <w:pStyle w:val="Body"/>
        <w:rPr>
          <w:rFonts w:ascii="Times New Roman" w:eastAsia="Times New Roman" w:hAnsi="Times New Roman" w:cs="Times New Roman"/>
        </w:rPr>
      </w:pPr>
    </w:p>
    <w:p w14:paraId="7B16DC86" w14:textId="77777777" w:rsidR="009A32D9" w:rsidRDefault="009A32D9">
      <w:pPr>
        <w:pStyle w:val="Body"/>
        <w:rPr>
          <w:rFonts w:ascii="Times New Roman" w:eastAsia="Times New Roman" w:hAnsi="Times New Roman" w:cs="Times New Roman"/>
        </w:rPr>
      </w:pPr>
    </w:p>
    <w:p w14:paraId="371701DB" w14:textId="77777777" w:rsidR="009A32D9" w:rsidRDefault="009A32D9">
      <w:pPr>
        <w:pStyle w:val="Body"/>
        <w:rPr>
          <w:rFonts w:ascii="Times New Roman" w:eastAsia="Times New Roman" w:hAnsi="Times New Roman" w:cs="Times New Roman"/>
        </w:rPr>
      </w:pPr>
    </w:p>
    <w:p w14:paraId="30B8157B" w14:textId="77777777" w:rsidR="005727C6" w:rsidRDefault="005727C6">
      <w:pPr>
        <w:pStyle w:val="Body"/>
        <w:rPr>
          <w:rFonts w:ascii="Times New Roman" w:eastAsia="Times New Roman" w:hAnsi="Times New Roman" w:cs="Times New Roman"/>
        </w:rPr>
      </w:pPr>
    </w:p>
    <w:p w14:paraId="08AF0E19" w14:textId="77777777" w:rsidR="009A32D9" w:rsidRDefault="009A32D9">
      <w:pPr>
        <w:pStyle w:val="Body"/>
        <w:rPr>
          <w:rFonts w:ascii="Times New Roman" w:eastAsia="Times New Roman" w:hAnsi="Times New Roman" w:cs="Times New Roman"/>
        </w:rPr>
      </w:pPr>
    </w:p>
    <w:p w14:paraId="3EBC78E6" w14:textId="77777777" w:rsidR="009A32D9" w:rsidRDefault="00C54DF6">
      <w:pPr>
        <w:pStyle w:val="Body"/>
        <w:rPr>
          <w:rStyle w:val="Hyperlink1"/>
          <w:rFonts w:eastAsia="Arial Unicode MS"/>
        </w:rPr>
      </w:pPr>
      <w:r>
        <w:rPr>
          <w:rStyle w:val="Hyperlink1"/>
          <w:rFonts w:eastAsia="Arial Unicode MS"/>
        </w:rPr>
        <w:lastRenderedPageBreak/>
        <w:t>Figure 5</w:t>
      </w:r>
    </w:p>
    <w:p w14:paraId="5F76E2A6" w14:textId="77777777" w:rsidR="004B4710" w:rsidRDefault="004B4710">
      <w:pPr>
        <w:pStyle w:val="Body"/>
        <w:rPr>
          <w:rStyle w:val="Hyperlink1"/>
          <w:rFonts w:eastAsia="Arial Unicode MS"/>
        </w:rPr>
      </w:pPr>
    </w:p>
    <w:p w14:paraId="6EE1E500" w14:textId="77777777" w:rsidR="004B4710" w:rsidRDefault="004B4710">
      <w:pPr>
        <w:pStyle w:val="Body"/>
        <w:rPr>
          <w:rStyle w:val="Hyperlink1"/>
          <w:rFonts w:eastAsia="Arial Unicode MS"/>
        </w:rPr>
      </w:pPr>
    </w:p>
    <w:p w14:paraId="6B1B2403" w14:textId="77777777" w:rsidR="004B4710" w:rsidRPr="00F179AF" w:rsidRDefault="004B4710">
      <w:pPr>
        <w:pStyle w:val="Body"/>
        <w:rPr>
          <w:rStyle w:val="None"/>
          <w:rFonts w:ascii="Times New Roman" w:eastAsia="Times New Roman" w:hAnsi="Times New Roman" w:cs="Times New Roman"/>
        </w:rPr>
      </w:pPr>
      <w:r>
        <w:rPr>
          <w:rStyle w:val="None"/>
          <w:rFonts w:eastAsia="Times New Roman"/>
          <w:noProof/>
          <w:lang w:val="es-ES" w:eastAsia="es-ES"/>
        </w:rPr>
        <w:drawing>
          <wp:anchor distT="57150" distB="57150" distL="57150" distR="57150" simplePos="0" relativeHeight="251659264" behindDoc="0" locked="0" layoutInCell="1" allowOverlap="1" wp14:anchorId="10B0DE68" wp14:editId="6C50E4C4">
            <wp:simplePos x="0" y="0"/>
            <wp:positionH relativeFrom="column">
              <wp:posOffset>-1065530</wp:posOffset>
            </wp:positionH>
            <wp:positionV relativeFrom="line">
              <wp:posOffset>252095</wp:posOffset>
            </wp:positionV>
            <wp:extent cx="7654290" cy="6146165"/>
            <wp:effectExtent l="0" t="0" r="0" b="0"/>
            <wp:wrapThrough wrapText="bothSides" distL="57150" distR="57150">
              <wp:wrapPolygon edited="1">
                <wp:start x="611" y="0"/>
                <wp:lineTo x="611" y="8458"/>
                <wp:lineTo x="528" y="8669"/>
                <wp:lineTo x="485" y="8484"/>
                <wp:lineTo x="444" y="8695"/>
                <wp:lineTo x="549" y="8747"/>
                <wp:lineTo x="611" y="8537"/>
                <wp:lineTo x="675" y="8511"/>
                <wp:lineTo x="633" y="8773"/>
                <wp:lineTo x="697" y="8747"/>
                <wp:lineTo x="697" y="8800"/>
                <wp:lineTo x="697" y="9010"/>
                <wp:lineTo x="444" y="9010"/>
                <wp:lineTo x="675" y="9050"/>
                <wp:lineTo x="675" y="9115"/>
                <wp:lineTo x="444" y="9219"/>
                <wp:lineTo x="444" y="9325"/>
                <wp:lineTo x="444" y="9510"/>
                <wp:lineTo x="444" y="9614"/>
                <wp:lineTo x="590" y="9667"/>
                <wp:lineTo x="444" y="9745"/>
                <wp:lineTo x="444" y="9850"/>
                <wp:lineTo x="444" y="10087"/>
                <wp:lineTo x="633" y="10140"/>
                <wp:lineTo x="506" y="10245"/>
                <wp:lineTo x="444" y="10376"/>
                <wp:lineTo x="717" y="10376"/>
                <wp:lineTo x="717" y="10429"/>
                <wp:lineTo x="485" y="10533"/>
                <wp:lineTo x="444" y="10664"/>
                <wp:lineTo x="444" y="10953"/>
                <wp:lineTo x="633" y="11006"/>
                <wp:lineTo x="528" y="11086"/>
                <wp:lineTo x="444" y="11243"/>
                <wp:lineTo x="444" y="11663"/>
                <wp:lineTo x="444" y="11768"/>
                <wp:lineTo x="633" y="11821"/>
                <wp:lineTo x="464" y="11899"/>
                <wp:lineTo x="444" y="12031"/>
                <wp:lineTo x="611" y="12031"/>
                <wp:lineTo x="611" y="12083"/>
                <wp:lineTo x="528" y="12294"/>
                <wp:lineTo x="485" y="12109"/>
                <wp:lineTo x="444" y="12320"/>
                <wp:lineTo x="549" y="12372"/>
                <wp:lineTo x="611" y="12162"/>
                <wp:lineTo x="697" y="12189"/>
                <wp:lineTo x="633" y="12347"/>
                <wp:lineTo x="697" y="12366"/>
                <wp:lineTo x="697" y="12582"/>
                <wp:lineTo x="697" y="12766"/>
                <wp:lineTo x="444" y="12766"/>
                <wp:lineTo x="444" y="12844"/>
                <wp:lineTo x="528" y="12844"/>
                <wp:lineTo x="528" y="12897"/>
                <wp:lineTo x="485" y="12924"/>
                <wp:lineTo x="464" y="13213"/>
                <wp:lineTo x="611" y="13213"/>
                <wp:lineTo x="611" y="13292"/>
                <wp:lineTo x="485" y="13317"/>
                <wp:lineTo x="444" y="13607"/>
                <wp:lineTo x="717" y="13607"/>
                <wp:lineTo x="717" y="13659"/>
                <wp:lineTo x="485" y="13765"/>
                <wp:lineTo x="444" y="13896"/>
                <wp:lineTo x="444" y="14001"/>
                <wp:lineTo x="444" y="14263"/>
                <wp:lineTo x="444" y="14316"/>
                <wp:lineTo x="444" y="14605"/>
                <wp:lineTo x="444" y="14684"/>
                <wp:lineTo x="444" y="14789"/>
                <wp:lineTo x="633" y="14842"/>
                <wp:lineTo x="464" y="14920"/>
                <wp:lineTo x="444" y="15051"/>
                <wp:lineTo x="697" y="15051"/>
                <wp:lineTo x="697" y="15235"/>
                <wp:lineTo x="697" y="15446"/>
                <wp:lineTo x="444" y="15446"/>
                <wp:lineTo x="444" y="15972"/>
                <wp:lineTo x="444" y="16050"/>
                <wp:lineTo x="633" y="16050"/>
                <wp:lineTo x="549" y="16103"/>
                <wp:lineTo x="444" y="16287"/>
                <wp:lineTo x="444" y="16496"/>
                <wp:lineTo x="444" y="16760"/>
                <wp:lineTo x="444" y="16811"/>
                <wp:lineTo x="444" y="17100"/>
                <wp:lineTo x="485" y="17100"/>
                <wp:lineTo x="485" y="17179"/>
                <wp:lineTo x="444" y="17468"/>
                <wp:lineTo x="506" y="17468"/>
                <wp:lineTo x="506" y="20147"/>
                <wp:lineTo x="422" y="20200"/>
                <wp:lineTo x="358" y="20332"/>
                <wp:lineTo x="633" y="20252"/>
                <wp:lineTo x="781" y="20289"/>
                <wp:lineTo x="781" y="20358"/>
                <wp:lineTo x="633" y="20435"/>
                <wp:lineTo x="633" y="20594"/>
                <wp:lineTo x="633" y="20725"/>
                <wp:lineTo x="506" y="20673"/>
                <wp:lineTo x="633" y="20594"/>
                <wp:lineTo x="633" y="20435"/>
                <wp:lineTo x="380" y="20567"/>
                <wp:lineTo x="358" y="20698"/>
                <wp:lineTo x="823" y="20909"/>
                <wp:lineTo x="823" y="20804"/>
                <wp:lineTo x="738" y="20778"/>
                <wp:lineTo x="717" y="20516"/>
                <wp:lineTo x="781" y="20516"/>
                <wp:lineTo x="781" y="20358"/>
                <wp:lineTo x="781" y="20289"/>
                <wp:lineTo x="950" y="20332"/>
                <wp:lineTo x="886" y="20200"/>
                <wp:lineTo x="506" y="20147"/>
                <wp:lineTo x="506" y="17468"/>
                <wp:lineTo x="738" y="17468"/>
                <wp:lineTo x="611" y="17415"/>
                <wp:lineTo x="654" y="17337"/>
                <wp:lineTo x="738" y="17179"/>
                <wp:lineTo x="697" y="17206"/>
                <wp:lineTo x="590" y="17206"/>
                <wp:lineTo x="485" y="17179"/>
                <wp:lineTo x="485" y="17100"/>
                <wp:lineTo x="738" y="17100"/>
                <wp:lineTo x="738" y="16811"/>
                <wp:lineTo x="697" y="17022"/>
                <wp:lineTo x="611" y="17022"/>
                <wp:lineTo x="570" y="16811"/>
                <wp:lineTo x="549" y="17022"/>
                <wp:lineTo x="485" y="17022"/>
                <wp:lineTo x="444" y="16811"/>
                <wp:lineTo x="444" y="16760"/>
                <wp:lineTo x="485" y="16654"/>
                <wp:lineTo x="738" y="16654"/>
                <wp:lineTo x="485" y="16602"/>
                <wp:lineTo x="444" y="16496"/>
                <wp:lineTo x="444" y="16287"/>
                <wp:lineTo x="738" y="16287"/>
                <wp:lineTo x="738" y="16207"/>
                <wp:lineTo x="549" y="16207"/>
                <wp:lineTo x="633" y="16154"/>
                <wp:lineTo x="738" y="15972"/>
                <wp:lineTo x="444" y="15972"/>
                <wp:lineTo x="444" y="15446"/>
                <wp:lineTo x="549" y="15464"/>
                <wp:lineTo x="549" y="15550"/>
                <wp:lineTo x="464" y="15603"/>
                <wp:lineTo x="464" y="15866"/>
                <wp:lineTo x="697" y="15892"/>
                <wp:lineTo x="738" y="15656"/>
                <wp:lineTo x="654" y="15608"/>
                <wp:lineTo x="654" y="15656"/>
                <wp:lineTo x="697" y="15787"/>
                <wp:lineTo x="549" y="15866"/>
                <wp:lineTo x="485" y="15681"/>
                <wp:lineTo x="654" y="15656"/>
                <wp:lineTo x="654" y="15608"/>
                <wp:lineTo x="549" y="15550"/>
                <wp:lineTo x="549" y="15464"/>
                <wp:lineTo x="738" y="15499"/>
                <wp:lineTo x="697" y="15235"/>
                <wp:lineTo x="697" y="15051"/>
                <wp:lineTo x="738" y="15051"/>
                <wp:lineTo x="738" y="14973"/>
                <wp:lineTo x="506" y="14973"/>
                <wp:lineTo x="633" y="14946"/>
                <wp:lineTo x="738" y="14842"/>
                <wp:lineTo x="570" y="14762"/>
                <wp:lineTo x="738" y="14736"/>
                <wp:lineTo x="444" y="14684"/>
                <wp:lineTo x="444" y="14605"/>
                <wp:lineTo x="738" y="14605"/>
                <wp:lineTo x="738" y="14316"/>
                <wp:lineTo x="697" y="14527"/>
                <wp:lineTo x="611" y="14527"/>
                <wp:lineTo x="570" y="14316"/>
                <wp:lineTo x="549" y="14527"/>
                <wp:lineTo x="485" y="14527"/>
                <wp:lineTo x="444" y="14316"/>
                <wp:lineTo x="444" y="14263"/>
                <wp:lineTo x="485" y="14158"/>
                <wp:lineTo x="738" y="14158"/>
                <wp:lineTo x="485" y="14105"/>
                <wp:lineTo x="444" y="14001"/>
                <wp:lineTo x="444" y="13896"/>
                <wp:lineTo x="738" y="14001"/>
                <wp:lineTo x="697" y="13923"/>
                <wp:lineTo x="717" y="13765"/>
                <wp:lineTo x="717" y="13659"/>
                <wp:lineTo x="717" y="13607"/>
                <wp:lineTo x="738" y="13607"/>
                <wp:lineTo x="738" y="13344"/>
                <wp:lineTo x="611" y="13292"/>
                <wp:lineTo x="611" y="13213"/>
                <wp:lineTo x="717" y="13213"/>
                <wp:lineTo x="717" y="12950"/>
                <wp:lineTo x="633" y="12926"/>
                <wp:lineTo x="633" y="12977"/>
                <wp:lineTo x="654" y="12977"/>
                <wp:lineTo x="675" y="13160"/>
                <wp:lineTo x="528" y="13186"/>
                <wp:lineTo x="506" y="13002"/>
                <wp:lineTo x="633" y="12977"/>
                <wp:lineTo x="633" y="12926"/>
                <wp:lineTo x="528" y="12897"/>
                <wp:lineTo x="528" y="12844"/>
                <wp:lineTo x="738" y="12844"/>
                <wp:lineTo x="697" y="12582"/>
                <wp:lineTo x="697" y="12366"/>
                <wp:lineTo x="717" y="12372"/>
                <wp:lineTo x="717" y="12109"/>
                <wp:lineTo x="611" y="12083"/>
                <wp:lineTo x="611" y="12031"/>
                <wp:lineTo x="738" y="12031"/>
                <wp:lineTo x="738" y="11952"/>
                <wp:lineTo x="506" y="11952"/>
                <wp:lineTo x="633" y="11925"/>
                <wp:lineTo x="738" y="11821"/>
                <wp:lineTo x="570" y="11741"/>
                <wp:lineTo x="738" y="11716"/>
                <wp:lineTo x="444" y="11663"/>
                <wp:lineTo x="444" y="11243"/>
                <wp:lineTo x="738" y="11243"/>
                <wp:lineTo x="549" y="11190"/>
                <wp:lineTo x="675" y="11086"/>
                <wp:lineTo x="738" y="10953"/>
                <wp:lineTo x="444" y="10953"/>
                <wp:lineTo x="444" y="10664"/>
                <wp:lineTo x="738" y="10770"/>
                <wp:lineTo x="697" y="10691"/>
                <wp:lineTo x="717" y="10533"/>
                <wp:lineTo x="717" y="10429"/>
                <wp:lineTo x="717" y="10376"/>
                <wp:lineTo x="738" y="10376"/>
                <wp:lineTo x="549" y="10323"/>
                <wp:lineTo x="654" y="10245"/>
                <wp:lineTo x="738" y="10087"/>
                <wp:lineTo x="444" y="10087"/>
                <wp:lineTo x="444" y="9850"/>
                <wp:lineTo x="738" y="9850"/>
                <wp:lineTo x="506" y="9798"/>
                <wp:lineTo x="697" y="9745"/>
                <wp:lineTo x="738" y="9641"/>
                <wp:lineTo x="570" y="9588"/>
                <wp:lineTo x="738" y="9561"/>
                <wp:lineTo x="444" y="9510"/>
                <wp:lineTo x="444" y="9325"/>
                <wp:lineTo x="738" y="9457"/>
                <wp:lineTo x="675" y="9352"/>
                <wp:lineTo x="738" y="9115"/>
                <wp:lineTo x="675" y="9115"/>
                <wp:lineTo x="675" y="9050"/>
                <wp:lineTo x="738" y="9062"/>
                <wp:lineTo x="697" y="8800"/>
                <wp:lineTo x="697" y="8747"/>
                <wp:lineTo x="717" y="8484"/>
                <wp:lineTo x="611" y="8458"/>
                <wp:lineTo x="611" y="0"/>
                <wp:lineTo x="1244" y="0"/>
                <wp:lineTo x="1244" y="21599"/>
                <wp:lineTo x="10969" y="21599"/>
                <wp:lineTo x="10969" y="0"/>
                <wp:lineTo x="1244" y="0"/>
                <wp:lineTo x="12277" y="0"/>
                <wp:lineTo x="12277" y="8826"/>
                <wp:lineTo x="12277" y="8931"/>
                <wp:lineTo x="12424" y="8984"/>
                <wp:lineTo x="12297" y="9062"/>
                <wp:lineTo x="12277" y="9194"/>
                <wp:lineTo x="12445" y="9194"/>
                <wp:lineTo x="12445" y="9246"/>
                <wp:lineTo x="12340" y="9483"/>
                <wp:lineTo x="12318" y="9272"/>
                <wp:lineTo x="12277" y="9483"/>
                <wp:lineTo x="12404" y="9535"/>
                <wp:lineTo x="12445" y="9352"/>
                <wp:lineTo x="12530" y="9352"/>
                <wp:lineTo x="12466" y="9510"/>
                <wp:lineTo x="12530" y="9529"/>
                <wp:lineTo x="12530" y="9745"/>
                <wp:lineTo x="12530" y="9929"/>
                <wp:lineTo x="12277" y="9956"/>
                <wp:lineTo x="12361" y="9970"/>
                <wp:lineTo x="12361" y="10060"/>
                <wp:lineTo x="12318" y="10087"/>
                <wp:lineTo x="12297" y="10376"/>
                <wp:lineTo x="12466" y="10394"/>
                <wp:lineTo x="12466" y="10455"/>
                <wp:lineTo x="12318" y="10480"/>
                <wp:lineTo x="12277" y="10770"/>
                <wp:lineTo x="12550" y="10770"/>
                <wp:lineTo x="12550" y="10822"/>
                <wp:lineTo x="12318" y="10928"/>
                <wp:lineTo x="12277" y="11059"/>
                <wp:lineTo x="12277" y="11164"/>
                <wp:lineTo x="12277" y="11426"/>
                <wp:lineTo x="12277" y="11479"/>
                <wp:lineTo x="12277" y="11768"/>
                <wp:lineTo x="12277" y="11847"/>
                <wp:lineTo x="12277" y="11952"/>
                <wp:lineTo x="12424" y="12005"/>
                <wp:lineTo x="12297" y="12083"/>
                <wp:lineTo x="12277" y="12214"/>
                <wp:lineTo x="12318" y="12214"/>
                <wp:lineTo x="12318" y="12451"/>
                <wp:lineTo x="12277" y="12740"/>
                <wp:lineTo x="12340" y="12740"/>
                <wp:lineTo x="12340" y="12950"/>
                <wp:lineTo x="12318" y="12977"/>
                <wp:lineTo x="12297" y="13239"/>
                <wp:lineTo x="12530" y="13266"/>
                <wp:lineTo x="12550" y="13165"/>
                <wp:lineTo x="12550" y="13317"/>
                <wp:lineTo x="12318" y="13423"/>
                <wp:lineTo x="12277" y="13554"/>
                <wp:lineTo x="12277" y="14421"/>
                <wp:lineTo x="12466" y="14474"/>
                <wp:lineTo x="12382" y="14527"/>
                <wp:lineTo x="12277" y="14711"/>
                <wp:lineTo x="12361" y="14711"/>
                <wp:lineTo x="12361" y="14762"/>
                <wp:lineTo x="12318" y="14789"/>
                <wp:lineTo x="12297" y="15077"/>
                <wp:lineTo x="12361" y="15077"/>
                <wp:lineTo x="12361" y="15157"/>
                <wp:lineTo x="12318" y="15183"/>
                <wp:lineTo x="12277" y="15472"/>
                <wp:lineTo x="12277" y="15708"/>
                <wp:lineTo x="12382" y="15761"/>
                <wp:lineTo x="12382" y="15945"/>
                <wp:lineTo x="12277" y="15945"/>
                <wp:lineTo x="12318" y="15952"/>
                <wp:lineTo x="12318" y="16076"/>
                <wp:lineTo x="12297" y="16338"/>
                <wp:lineTo x="12509" y="16391"/>
                <wp:lineTo x="12550" y="16236"/>
                <wp:lineTo x="12550" y="16418"/>
                <wp:lineTo x="12318" y="16522"/>
                <wp:lineTo x="12277" y="16654"/>
                <wp:lineTo x="12318" y="16669"/>
                <wp:lineTo x="12318" y="16811"/>
                <wp:lineTo x="12277" y="17126"/>
                <wp:lineTo x="12550" y="17126"/>
                <wp:lineTo x="12550" y="17153"/>
                <wp:lineTo x="12318" y="17258"/>
                <wp:lineTo x="12277" y="17390"/>
                <wp:lineTo x="12550" y="17495"/>
                <wp:lineTo x="12550" y="17442"/>
                <wp:lineTo x="12550" y="17258"/>
                <wp:lineTo x="12550" y="17153"/>
                <wp:lineTo x="12550" y="17126"/>
                <wp:lineTo x="12572" y="17126"/>
                <wp:lineTo x="12572" y="17048"/>
                <wp:lineTo x="12445" y="17048"/>
                <wp:lineTo x="12572" y="16811"/>
                <wp:lineTo x="12466" y="16917"/>
                <wp:lineTo x="12318" y="16811"/>
                <wp:lineTo x="12318" y="16669"/>
                <wp:lineTo x="12550" y="16760"/>
                <wp:lineTo x="12550" y="16707"/>
                <wp:lineTo x="12550" y="16522"/>
                <wp:lineTo x="12550" y="16418"/>
                <wp:lineTo x="12550" y="16236"/>
                <wp:lineTo x="12572" y="16154"/>
                <wp:lineTo x="12466" y="16076"/>
                <wp:lineTo x="12488" y="16129"/>
                <wp:lineTo x="12509" y="16312"/>
                <wp:lineTo x="12340" y="16312"/>
                <wp:lineTo x="12361" y="16154"/>
                <wp:lineTo x="12318" y="16076"/>
                <wp:lineTo x="12318" y="15952"/>
                <wp:lineTo x="12572" y="15997"/>
                <wp:lineTo x="12445" y="15945"/>
                <wp:lineTo x="12445" y="15761"/>
                <wp:lineTo x="12572" y="15761"/>
                <wp:lineTo x="12277" y="15708"/>
                <wp:lineTo x="12277" y="15472"/>
                <wp:lineTo x="12572" y="15472"/>
                <wp:lineTo x="12550" y="15209"/>
                <wp:lineTo x="12509" y="15197"/>
                <wp:lineTo x="12509" y="15262"/>
                <wp:lineTo x="12530" y="15419"/>
                <wp:lineTo x="12318" y="15419"/>
                <wp:lineTo x="12318" y="15288"/>
                <wp:lineTo x="12509" y="15262"/>
                <wp:lineTo x="12509" y="15197"/>
                <wp:lineTo x="12361" y="15157"/>
                <wp:lineTo x="12361" y="15077"/>
                <wp:lineTo x="12550" y="15077"/>
                <wp:lineTo x="12550" y="14815"/>
                <wp:lineTo x="12488" y="14797"/>
                <wp:lineTo x="12488" y="14868"/>
                <wp:lineTo x="12509" y="15026"/>
                <wp:lineTo x="12361" y="15051"/>
                <wp:lineTo x="12318" y="14893"/>
                <wp:lineTo x="12488" y="14868"/>
                <wp:lineTo x="12488" y="14797"/>
                <wp:lineTo x="12361" y="14762"/>
                <wp:lineTo x="12361" y="14711"/>
                <wp:lineTo x="12572" y="14711"/>
                <wp:lineTo x="12572" y="14631"/>
                <wp:lineTo x="12404" y="14631"/>
                <wp:lineTo x="12530" y="14527"/>
                <wp:lineTo x="12572" y="14421"/>
                <wp:lineTo x="12277" y="14421"/>
                <wp:lineTo x="12277" y="13554"/>
                <wp:lineTo x="12340" y="13578"/>
                <wp:lineTo x="12340" y="13870"/>
                <wp:lineTo x="12297" y="13896"/>
                <wp:lineTo x="12318" y="14158"/>
                <wp:lineTo x="12530" y="14158"/>
                <wp:lineTo x="12572" y="13948"/>
                <wp:lineTo x="12509" y="13896"/>
                <wp:lineTo x="12509" y="13948"/>
                <wp:lineTo x="12509" y="14105"/>
                <wp:lineTo x="12361" y="14132"/>
                <wp:lineTo x="12340" y="13974"/>
                <wp:lineTo x="12340" y="13870"/>
                <wp:lineTo x="12340" y="13578"/>
                <wp:lineTo x="12550" y="13659"/>
                <wp:lineTo x="12572" y="13581"/>
                <wp:lineTo x="12509" y="13581"/>
                <wp:lineTo x="12550" y="13423"/>
                <wp:lineTo x="12550" y="13317"/>
                <wp:lineTo x="12550" y="13165"/>
                <wp:lineTo x="12572" y="13055"/>
                <wp:lineTo x="12466" y="12977"/>
                <wp:lineTo x="12488" y="13029"/>
                <wp:lineTo x="12509" y="13213"/>
                <wp:lineTo x="12340" y="13213"/>
                <wp:lineTo x="12340" y="13082"/>
                <wp:lineTo x="12340" y="12950"/>
                <wp:lineTo x="12340" y="12740"/>
                <wp:lineTo x="12572" y="12740"/>
                <wp:lineTo x="12550" y="12478"/>
                <wp:lineTo x="12488" y="12470"/>
                <wp:lineTo x="12488" y="12529"/>
                <wp:lineTo x="12530" y="12687"/>
                <wp:lineTo x="12318" y="12687"/>
                <wp:lineTo x="12318" y="12556"/>
                <wp:lineTo x="12488" y="12529"/>
                <wp:lineTo x="12488" y="12470"/>
                <wp:lineTo x="12318" y="12451"/>
                <wp:lineTo x="12318" y="12214"/>
                <wp:lineTo x="12572" y="12214"/>
                <wp:lineTo x="12572" y="12136"/>
                <wp:lineTo x="12382" y="12136"/>
                <wp:lineTo x="12572" y="12056"/>
                <wp:lineTo x="12466" y="11952"/>
                <wp:lineTo x="12572" y="11925"/>
                <wp:lineTo x="12572" y="11847"/>
                <wp:lineTo x="12277" y="11847"/>
                <wp:lineTo x="12277" y="11768"/>
                <wp:lineTo x="12572" y="11768"/>
                <wp:lineTo x="12572" y="11479"/>
                <wp:lineTo x="12530" y="11690"/>
                <wp:lineTo x="12445" y="11716"/>
                <wp:lineTo x="12445" y="11505"/>
                <wp:lineTo x="12382" y="11505"/>
                <wp:lineTo x="12382" y="11716"/>
                <wp:lineTo x="12318" y="11716"/>
                <wp:lineTo x="12277" y="11479"/>
                <wp:lineTo x="12277" y="11426"/>
                <wp:lineTo x="12318" y="11321"/>
                <wp:lineTo x="12572" y="11321"/>
                <wp:lineTo x="12318" y="11268"/>
                <wp:lineTo x="12277" y="11164"/>
                <wp:lineTo x="12277" y="11059"/>
                <wp:lineTo x="12550" y="11164"/>
                <wp:lineTo x="12572" y="11086"/>
                <wp:lineTo x="12509" y="11086"/>
                <wp:lineTo x="12550" y="10928"/>
                <wp:lineTo x="12550" y="10822"/>
                <wp:lineTo x="12550" y="10770"/>
                <wp:lineTo x="12572" y="10770"/>
                <wp:lineTo x="12572" y="10533"/>
                <wp:lineTo x="12466" y="10455"/>
                <wp:lineTo x="12466" y="10394"/>
                <wp:lineTo x="12530" y="10402"/>
                <wp:lineTo x="12550" y="10113"/>
                <wp:lineTo x="12488" y="10095"/>
                <wp:lineTo x="12488" y="10165"/>
                <wp:lineTo x="12509" y="10323"/>
                <wp:lineTo x="12361" y="10349"/>
                <wp:lineTo x="12318" y="10192"/>
                <wp:lineTo x="12488" y="10165"/>
                <wp:lineTo x="12488" y="10095"/>
                <wp:lineTo x="12361" y="10060"/>
                <wp:lineTo x="12361" y="9970"/>
                <wp:lineTo x="12572" y="10007"/>
                <wp:lineTo x="12530" y="9745"/>
                <wp:lineTo x="12530" y="9529"/>
                <wp:lineTo x="12550" y="9535"/>
                <wp:lineTo x="12550" y="9272"/>
                <wp:lineTo x="12445" y="9246"/>
                <wp:lineTo x="12445" y="9194"/>
                <wp:lineTo x="12572" y="9194"/>
                <wp:lineTo x="12572" y="9115"/>
                <wp:lineTo x="12382" y="9115"/>
                <wp:lineTo x="12572" y="9037"/>
                <wp:lineTo x="12466" y="8931"/>
                <wp:lineTo x="12572" y="8904"/>
                <wp:lineTo x="12572" y="8826"/>
                <wp:lineTo x="12277" y="8826"/>
                <wp:lineTo x="12277" y="0"/>
                <wp:lineTo x="12741" y="0"/>
                <wp:lineTo x="12741" y="19753"/>
                <wp:lineTo x="11855" y="19753"/>
                <wp:lineTo x="11855" y="21224"/>
                <wp:lineTo x="12741" y="21224"/>
                <wp:lineTo x="12741" y="21599"/>
                <wp:lineTo x="21600" y="21599"/>
                <wp:lineTo x="21600" y="0"/>
                <wp:lineTo x="12741" y="0"/>
                <wp:lineTo x="611"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age5.png"/>
                    <pic:cNvPicPr>
                      <a:picLocks noChangeAspect="1"/>
                    </pic:cNvPicPr>
                  </pic:nvPicPr>
                  <pic:blipFill>
                    <a:blip r:embed="rId13">
                      <a:extLst/>
                    </a:blip>
                    <a:srcRect b="4780"/>
                    <a:stretch>
                      <a:fillRect/>
                    </a:stretch>
                  </pic:blipFill>
                  <pic:spPr>
                    <a:xfrm rot="5400000">
                      <a:off x="0" y="0"/>
                      <a:ext cx="7654290" cy="6146165"/>
                    </a:xfrm>
                    <a:prstGeom prst="rect">
                      <a:avLst/>
                    </a:prstGeom>
                    <a:ln w="12700" cap="flat">
                      <a:noFill/>
                      <a:miter lim="400000"/>
                    </a:ln>
                    <a:effectLst/>
                  </pic:spPr>
                </pic:pic>
              </a:graphicData>
            </a:graphic>
          </wp:anchor>
        </w:drawing>
      </w:r>
    </w:p>
    <w:p w14:paraId="0B418067" w14:textId="77777777" w:rsidR="009A32D9" w:rsidRDefault="009A32D9">
      <w:pPr>
        <w:pStyle w:val="Body"/>
        <w:rPr>
          <w:rFonts w:ascii="Times New Roman" w:eastAsia="Times New Roman" w:hAnsi="Times New Roman" w:cs="Times New Roman"/>
        </w:rPr>
      </w:pPr>
    </w:p>
    <w:p w14:paraId="6AE7A5E3" w14:textId="77777777" w:rsidR="009A32D9" w:rsidRDefault="009A32D9">
      <w:pPr>
        <w:pStyle w:val="Body"/>
        <w:rPr>
          <w:rStyle w:val="None"/>
          <w:rFonts w:ascii="Times New Roman" w:eastAsia="Times New Roman" w:hAnsi="Times New Roman" w:cs="Times New Roman"/>
        </w:rPr>
      </w:pPr>
    </w:p>
    <w:p w14:paraId="53D3F7B0" w14:textId="77777777" w:rsidR="009A32D9" w:rsidRDefault="00C54DF6">
      <w:pPr>
        <w:pStyle w:val="Body"/>
        <w:sectPr w:rsidR="009A32D9">
          <w:footerReference w:type="default" r:id="rId14"/>
          <w:pgSz w:w="11900" w:h="16840"/>
          <w:pgMar w:top="1417" w:right="1416" w:bottom="1417" w:left="1701" w:header="284" w:footer="284" w:gutter="0"/>
          <w:cols w:space="720"/>
        </w:sectPr>
      </w:pPr>
      <w:r>
        <w:rPr>
          <w:rStyle w:val="None"/>
          <w:rFonts w:ascii="Times New Roman" w:hAnsi="Times New Roman"/>
        </w:rPr>
        <w:t>Black-and-white in print</w:t>
      </w:r>
    </w:p>
    <w:p w14:paraId="05D20F74" w14:textId="77777777" w:rsidR="00EA137C" w:rsidRDefault="00EA137C">
      <w:r>
        <w:rPr>
          <w:b/>
        </w:rPr>
        <w:lastRenderedPageBreak/>
        <w:t>Table 1.</w:t>
      </w:r>
      <w:r>
        <w:t xml:space="preserve"> List of tentatively identified metabolites statistically significant to differentiate between control and BPA exposed zebrafish embryos samples in ESI-.</w:t>
      </w:r>
    </w:p>
    <w:tbl>
      <w:tblPr>
        <w:tblW w:w="15910" w:type="dxa"/>
        <w:shd w:val="clear" w:color="auto" w:fill="FFFFFF" w:themeFill="background1"/>
        <w:tblCellMar>
          <w:left w:w="70" w:type="dxa"/>
          <w:right w:w="70" w:type="dxa"/>
        </w:tblCellMar>
        <w:tblLook w:val="04A0" w:firstRow="1" w:lastRow="0" w:firstColumn="1" w:lastColumn="0" w:noHBand="0" w:noVBand="1"/>
      </w:tblPr>
      <w:tblGrid>
        <w:gridCol w:w="382"/>
        <w:gridCol w:w="3799"/>
        <w:gridCol w:w="1323"/>
        <w:gridCol w:w="1213"/>
        <w:gridCol w:w="1433"/>
        <w:gridCol w:w="1100"/>
        <w:gridCol w:w="1054"/>
        <w:gridCol w:w="1156"/>
        <w:gridCol w:w="1133"/>
        <w:gridCol w:w="855"/>
        <w:gridCol w:w="752"/>
        <w:gridCol w:w="810"/>
        <w:gridCol w:w="900"/>
      </w:tblGrid>
      <w:tr w:rsidR="00DE5D7B" w14:paraId="03D708F5" w14:textId="77777777" w:rsidTr="00961886">
        <w:trPr>
          <w:trHeight w:val="509"/>
        </w:trPr>
        <w:tc>
          <w:tcPr>
            <w:tcW w:w="382" w:type="dxa"/>
            <w:vMerge w:val="restart"/>
            <w:tcBorders>
              <w:top w:val="single" w:sz="12" w:space="0" w:color="000000"/>
              <w:left w:val="single" w:sz="8" w:space="0" w:color="000000"/>
              <w:bottom w:val="single" w:sz="12" w:space="0" w:color="000000"/>
              <w:right w:val="nil"/>
            </w:tcBorders>
            <w:shd w:val="clear" w:color="auto" w:fill="FFFFFF" w:themeFill="background1"/>
            <w:vAlign w:val="center"/>
            <w:hideMark/>
          </w:tcPr>
          <w:p w14:paraId="66A799EC" w14:textId="77777777" w:rsidR="00EA137C" w:rsidRPr="00F179AF" w:rsidRDefault="00EA137C">
            <w:pPr>
              <w:spacing w:after="200" w:line="276" w:lineRule="auto"/>
              <w:rPr>
                <w:rFonts w:eastAsiaTheme="minorHAnsi"/>
                <w:sz w:val="22"/>
                <w:szCs w:val="22"/>
              </w:rPr>
            </w:pPr>
          </w:p>
        </w:tc>
        <w:tc>
          <w:tcPr>
            <w:tcW w:w="3799" w:type="dxa"/>
            <w:vMerge w:val="restart"/>
            <w:tcBorders>
              <w:top w:val="single" w:sz="12" w:space="0" w:color="000000"/>
              <w:left w:val="nil"/>
              <w:bottom w:val="single" w:sz="12" w:space="0" w:color="000000"/>
              <w:right w:val="nil"/>
            </w:tcBorders>
            <w:shd w:val="clear" w:color="auto" w:fill="FFFFFF" w:themeFill="background1"/>
            <w:vAlign w:val="center"/>
            <w:hideMark/>
          </w:tcPr>
          <w:p w14:paraId="46C8E932"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Compound</w:t>
            </w:r>
          </w:p>
        </w:tc>
        <w:tc>
          <w:tcPr>
            <w:tcW w:w="1323" w:type="dxa"/>
            <w:vMerge w:val="restart"/>
            <w:tcBorders>
              <w:top w:val="single" w:sz="12" w:space="0" w:color="000000"/>
              <w:left w:val="nil"/>
              <w:bottom w:val="single" w:sz="12" w:space="0" w:color="000000"/>
              <w:right w:val="nil"/>
            </w:tcBorders>
            <w:shd w:val="clear" w:color="auto" w:fill="FFFFFF" w:themeFill="background1"/>
            <w:vAlign w:val="center"/>
            <w:hideMark/>
          </w:tcPr>
          <w:p w14:paraId="24A703AC"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 xml:space="preserve">Molecular </w:t>
            </w:r>
          </w:p>
          <w:p w14:paraId="3644B587"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formula</w:t>
            </w:r>
          </w:p>
        </w:tc>
        <w:tc>
          <w:tcPr>
            <w:tcW w:w="1213" w:type="dxa"/>
            <w:vMerge w:val="restart"/>
            <w:tcBorders>
              <w:top w:val="single" w:sz="12" w:space="0" w:color="000000"/>
              <w:left w:val="nil"/>
              <w:bottom w:val="single" w:sz="12" w:space="0" w:color="000000"/>
              <w:right w:val="nil"/>
            </w:tcBorders>
            <w:shd w:val="clear" w:color="auto" w:fill="FFFFFF" w:themeFill="background1"/>
            <w:vAlign w:val="center"/>
            <w:hideMark/>
          </w:tcPr>
          <w:p w14:paraId="04F4BFEF"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 xml:space="preserve">Ion </w:t>
            </w:r>
          </w:p>
          <w:p w14:paraId="3C73D6AB"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assignment</w:t>
            </w:r>
          </w:p>
        </w:tc>
        <w:tc>
          <w:tcPr>
            <w:tcW w:w="1433" w:type="dxa"/>
            <w:vMerge w:val="restart"/>
            <w:tcBorders>
              <w:top w:val="single" w:sz="12" w:space="0" w:color="000000"/>
              <w:left w:val="nil"/>
              <w:bottom w:val="single" w:sz="12" w:space="0" w:color="000000"/>
              <w:right w:val="nil"/>
            </w:tcBorders>
            <w:shd w:val="clear" w:color="auto" w:fill="FFFFFF" w:themeFill="background1"/>
            <w:vAlign w:val="center"/>
            <w:hideMark/>
          </w:tcPr>
          <w:p w14:paraId="42FF235B"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Measured molecular mass (Da)</w:t>
            </w:r>
          </w:p>
        </w:tc>
        <w:tc>
          <w:tcPr>
            <w:tcW w:w="1100" w:type="dxa"/>
            <w:vMerge w:val="restart"/>
            <w:tcBorders>
              <w:top w:val="single" w:sz="12" w:space="0" w:color="000000"/>
              <w:left w:val="nil"/>
              <w:bottom w:val="single" w:sz="12" w:space="0" w:color="000000"/>
              <w:right w:val="nil"/>
            </w:tcBorders>
            <w:shd w:val="clear" w:color="auto" w:fill="FFFFFF" w:themeFill="background1"/>
            <w:vAlign w:val="center"/>
            <w:hideMark/>
          </w:tcPr>
          <w:p w14:paraId="50FC2D9A"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vertAlign w:val="superscript"/>
              </w:rPr>
              <w:t xml:space="preserve">a </w:t>
            </w:r>
            <w:r>
              <w:rPr>
                <w:rFonts w:eastAsia="Times New Roman"/>
                <w:b/>
                <w:bCs/>
                <w:color w:val="000000"/>
                <w:sz w:val="16"/>
                <w:szCs w:val="16"/>
              </w:rPr>
              <w:t>Mass error (ppm)</w:t>
            </w:r>
          </w:p>
        </w:tc>
        <w:tc>
          <w:tcPr>
            <w:tcW w:w="1054" w:type="dxa"/>
            <w:vMerge w:val="restart"/>
            <w:tcBorders>
              <w:top w:val="single" w:sz="12" w:space="0" w:color="000000"/>
              <w:left w:val="nil"/>
              <w:bottom w:val="single" w:sz="12" w:space="0" w:color="000000"/>
              <w:right w:val="nil"/>
            </w:tcBorders>
            <w:shd w:val="clear" w:color="auto" w:fill="FFFFFF" w:themeFill="background1"/>
            <w:vAlign w:val="center"/>
            <w:hideMark/>
          </w:tcPr>
          <w:p w14:paraId="756E5B16"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 xml:space="preserve">Fold-change ctrl vs. </w:t>
            </w:r>
          </w:p>
          <w:p w14:paraId="25A95BA5"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4.4</w:t>
            </w:r>
            <w:r>
              <w:rPr>
                <w:sz w:val="16"/>
                <w:szCs w:val="16"/>
              </w:rPr>
              <w:t xml:space="preserve"> </w:t>
            </w:r>
            <w:r>
              <w:rPr>
                <w:rFonts w:eastAsia="Times New Roman"/>
                <w:b/>
                <w:bCs/>
                <w:color w:val="000000"/>
                <w:sz w:val="16"/>
                <w:szCs w:val="16"/>
              </w:rPr>
              <w:t>µM</w:t>
            </w:r>
          </w:p>
        </w:tc>
        <w:tc>
          <w:tcPr>
            <w:tcW w:w="1156" w:type="dxa"/>
            <w:vMerge w:val="restart"/>
            <w:tcBorders>
              <w:top w:val="single" w:sz="12" w:space="0" w:color="000000"/>
              <w:left w:val="nil"/>
              <w:bottom w:val="single" w:sz="12" w:space="0" w:color="000000"/>
              <w:right w:val="nil"/>
            </w:tcBorders>
            <w:shd w:val="clear" w:color="auto" w:fill="FFFFFF" w:themeFill="background1"/>
            <w:vAlign w:val="center"/>
            <w:hideMark/>
          </w:tcPr>
          <w:p w14:paraId="6D2D9E22"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Fold-change ctrl vs.</w:t>
            </w:r>
          </w:p>
          <w:p w14:paraId="0A186C5A"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 xml:space="preserve"> 8.8</w:t>
            </w:r>
            <w:r>
              <w:rPr>
                <w:sz w:val="16"/>
                <w:szCs w:val="16"/>
              </w:rPr>
              <w:t xml:space="preserve"> </w:t>
            </w:r>
            <w:r>
              <w:rPr>
                <w:rFonts w:eastAsia="Times New Roman"/>
                <w:b/>
                <w:bCs/>
                <w:color w:val="000000"/>
                <w:sz w:val="16"/>
                <w:szCs w:val="16"/>
              </w:rPr>
              <w:t>µM</w:t>
            </w:r>
          </w:p>
        </w:tc>
        <w:tc>
          <w:tcPr>
            <w:tcW w:w="1133" w:type="dxa"/>
            <w:vMerge w:val="restart"/>
            <w:tcBorders>
              <w:top w:val="single" w:sz="12" w:space="0" w:color="000000"/>
              <w:left w:val="nil"/>
              <w:bottom w:val="single" w:sz="12" w:space="0" w:color="000000"/>
              <w:right w:val="nil"/>
            </w:tcBorders>
            <w:shd w:val="clear" w:color="auto" w:fill="FFFFFF" w:themeFill="background1"/>
            <w:vAlign w:val="center"/>
            <w:hideMark/>
          </w:tcPr>
          <w:p w14:paraId="66015EAF"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Fold-change ctrl vs.</w:t>
            </w:r>
          </w:p>
          <w:p w14:paraId="5D9A3CEF"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 xml:space="preserve"> 17.5</w:t>
            </w:r>
            <w:r>
              <w:rPr>
                <w:sz w:val="16"/>
                <w:szCs w:val="16"/>
              </w:rPr>
              <w:t xml:space="preserve"> </w:t>
            </w:r>
            <w:r>
              <w:rPr>
                <w:rFonts w:eastAsia="Times New Roman"/>
                <w:b/>
                <w:bCs/>
                <w:color w:val="000000"/>
                <w:sz w:val="16"/>
                <w:szCs w:val="16"/>
              </w:rPr>
              <w:t>µM</w:t>
            </w:r>
          </w:p>
        </w:tc>
        <w:tc>
          <w:tcPr>
            <w:tcW w:w="855" w:type="dxa"/>
            <w:vMerge w:val="restart"/>
            <w:tcBorders>
              <w:top w:val="single" w:sz="12" w:space="0" w:color="000000"/>
              <w:left w:val="nil"/>
              <w:bottom w:val="single" w:sz="12" w:space="0" w:color="000000"/>
              <w:right w:val="nil"/>
            </w:tcBorders>
            <w:shd w:val="clear" w:color="auto" w:fill="FFFFFF" w:themeFill="background1"/>
            <w:vAlign w:val="center"/>
            <w:hideMark/>
          </w:tcPr>
          <w:p w14:paraId="0120831B"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Trend</w:t>
            </w:r>
          </w:p>
        </w:tc>
        <w:tc>
          <w:tcPr>
            <w:tcW w:w="752" w:type="dxa"/>
            <w:vMerge w:val="restart"/>
            <w:tcBorders>
              <w:top w:val="single" w:sz="12" w:space="0" w:color="000000"/>
              <w:left w:val="nil"/>
              <w:bottom w:val="single" w:sz="12" w:space="0" w:color="000000"/>
              <w:right w:val="nil"/>
            </w:tcBorders>
            <w:shd w:val="clear" w:color="auto" w:fill="FFFFFF" w:themeFill="background1"/>
            <w:noWrap/>
            <w:vAlign w:val="center"/>
            <w:hideMark/>
          </w:tcPr>
          <w:p w14:paraId="575253F6"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t</w:t>
            </w:r>
            <w:r>
              <w:rPr>
                <w:rFonts w:eastAsia="Times New Roman"/>
                <w:b/>
                <w:bCs/>
                <w:color w:val="000000"/>
                <w:sz w:val="16"/>
                <w:szCs w:val="16"/>
                <w:vertAlign w:val="subscript"/>
              </w:rPr>
              <w:t xml:space="preserve">r </w:t>
            </w:r>
            <w:r>
              <w:rPr>
                <w:rFonts w:eastAsia="Times New Roman"/>
                <w:b/>
                <w:bCs/>
                <w:color w:val="000000"/>
                <w:sz w:val="16"/>
                <w:szCs w:val="16"/>
              </w:rPr>
              <w:t>(min)</w:t>
            </w:r>
          </w:p>
        </w:tc>
        <w:tc>
          <w:tcPr>
            <w:tcW w:w="810" w:type="dxa"/>
            <w:vMerge w:val="restart"/>
            <w:tcBorders>
              <w:top w:val="single" w:sz="12" w:space="0" w:color="000000"/>
              <w:left w:val="nil"/>
              <w:bottom w:val="single" w:sz="12" w:space="0" w:color="000000"/>
              <w:right w:val="nil"/>
            </w:tcBorders>
            <w:shd w:val="clear" w:color="auto" w:fill="FFFFFF" w:themeFill="background1"/>
            <w:noWrap/>
            <w:vAlign w:val="center"/>
            <w:hideMark/>
          </w:tcPr>
          <w:p w14:paraId="0C6BE435" w14:textId="77777777" w:rsidR="00EA137C" w:rsidRDefault="00EA137C">
            <w:pPr>
              <w:jc w:val="center"/>
              <w:rPr>
                <w:rFonts w:eastAsia="Times New Roman"/>
                <w:b/>
                <w:bCs/>
                <w:i/>
                <w:iCs/>
                <w:color w:val="000000"/>
                <w:sz w:val="16"/>
                <w:szCs w:val="16"/>
                <w:lang w:eastAsia="es-ES"/>
              </w:rPr>
            </w:pPr>
            <w:r>
              <w:rPr>
                <w:rFonts w:eastAsia="Times New Roman"/>
                <w:b/>
                <w:bCs/>
                <w:iCs/>
                <w:color w:val="000000"/>
                <w:sz w:val="16"/>
                <w:szCs w:val="16"/>
                <w:vertAlign w:val="superscript"/>
              </w:rPr>
              <w:t xml:space="preserve">b </w:t>
            </w:r>
            <w:r>
              <w:rPr>
                <w:rFonts w:eastAsia="Times New Roman"/>
                <w:b/>
                <w:bCs/>
                <w:i/>
                <w:iCs/>
                <w:color w:val="000000"/>
                <w:sz w:val="16"/>
                <w:szCs w:val="16"/>
              </w:rPr>
              <w:t>p</w:t>
            </w:r>
            <w:r>
              <w:rPr>
                <w:rFonts w:eastAsia="Times New Roman"/>
                <w:b/>
                <w:bCs/>
                <w:color w:val="000000"/>
                <w:sz w:val="16"/>
                <w:szCs w:val="16"/>
              </w:rPr>
              <w:t>-adj</w:t>
            </w:r>
          </w:p>
        </w:tc>
        <w:tc>
          <w:tcPr>
            <w:tcW w:w="900" w:type="dxa"/>
            <w:vMerge w:val="restart"/>
            <w:tcBorders>
              <w:top w:val="single" w:sz="12" w:space="0" w:color="000000"/>
              <w:left w:val="nil"/>
              <w:bottom w:val="single" w:sz="12" w:space="0" w:color="000000"/>
              <w:right w:val="single" w:sz="8" w:space="0" w:color="000000"/>
            </w:tcBorders>
            <w:shd w:val="clear" w:color="auto" w:fill="FFFFFF" w:themeFill="background1"/>
            <w:noWrap/>
            <w:vAlign w:val="center"/>
            <w:hideMark/>
          </w:tcPr>
          <w:p w14:paraId="221E6A0C"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vertAlign w:val="superscript"/>
              </w:rPr>
              <w:t>c</w:t>
            </w:r>
            <w:r>
              <w:rPr>
                <w:rFonts w:eastAsia="Times New Roman"/>
                <w:b/>
                <w:bCs/>
                <w:color w:val="000000"/>
                <w:sz w:val="16"/>
                <w:szCs w:val="16"/>
              </w:rPr>
              <w:t>KEGG</w:t>
            </w:r>
          </w:p>
        </w:tc>
      </w:tr>
      <w:tr w:rsidR="00DE5D7B" w14:paraId="7DF33421" w14:textId="77777777" w:rsidTr="00961886">
        <w:trPr>
          <w:trHeight w:val="253"/>
        </w:trPr>
        <w:tc>
          <w:tcPr>
            <w:tcW w:w="0" w:type="auto"/>
            <w:vMerge/>
            <w:tcBorders>
              <w:top w:val="single" w:sz="12" w:space="0" w:color="000000"/>
              <w:left w:val="single" w:sz="8" w:space="0" w:color="000000"/>
              <w:bottom w:val="single" w:sz="12" w:space="0" w:color="000000"/>
              <w:right w:val="nil"/>
            </w:tcBorders>
            <w:shd w:val="clear" w:color="auto" w:fill="FFFFFF" w:themeFill="background1"/>
            <w:vAlign w:val="center"/>
            <w:hideMark/>
          </w:tcPr>
          <w:p w14:paraId="6B7F5420" w14:textId="77777777" w:rsidR="00EA137C" w:rsidRDefault="00EA137C">
            <w:pPr>
              <w:rPr>
                <w:rFonts w:eastAsiaTheme="minorHAnsi"/>
                <w:sz w:val="22"/>
                <w:szCs w:val="22"/>
                <w:lang w:val="es-ES"/>
              </w:rPr>
            </w:pPr>
          </w:p>
        </w:tc>
        <w:tc>
          <w:tcPr>
            <w:tcW w:w="0" w:type="auto"/>
            <w:vMerge/>
            <w:tcBorders>
              <w:top w:val="single" w:sz="12" w:space="0" w:color="000000"/>
              <w:left w:val="nil"/>
              <w:bottom w:val="single" w:sz="12" w:space="0" w:color="000000"/>
              <w:right w:val="nil"/>
            </w:tcBorders>
            <w:shd w:val="clear" w:color="auto" w:fill="FFFFFF" w:themeFill="background1"/>
            <w:vAlign w:val="center"/>
            <w:hideMark/>
          </w:tcPr>
          <w:p w14:paraId="0ECB4783" w14:textId="77777777" w:rsidR="00EA137C" w:rsidRDefault="00EA137C">
            <w:pPr>
              <w:rPr>
                <w:rFonts w:eastAsia="Times New Roman"/>
                <w:b/>
                <w:bCs/>
                <w:color w:val="000000"/>
                <w:sz w:val="16"/>
                <w:szCs w:val="16"/>
                <w:lang w:eastAsia="es-ES"/>
              </w:rPr>
            </w:pPr>
          </w:p>
        </w:tc>
        <w:tc>
          <w:tcPr>
            <w:tcW w:w="0" w:type="auto"/>
            <w:vMerge/>
            <w:tcBorders>
              <w:top w:val="single" w:sz="12" w:space="0" w:color="000000"/>
              <w:left w:val="nil"/>
              <w:bottom w:val="single" w:sz="12" w:space="0" w:color="000000"/>
              <w:right w:val="nil"/>
            </w:tcBorders>
            <w:shd w:val="clear" w:color="auto" w:fill="FFFFFF" w:themeFill="background1"/>
            <w:vAlign w:val="center"/>
            <w:hideMark/>
          </w:tcPr>
          <w:p w14:paraId="2783380B" w14:textId="77777777" w:rsidR="00EA137C" w:rsidRDefault="00EA137C">
            <w:pPr>
              <w:rPr>
                <w:rFonts w:eastAsia="Times New Roman"/>
                <w:b/>
                <w:bCs/>
                <w:color w:val="000000"/>
                <w:sz w:val="16"/>
                <w:szCs w:val="16"/>
                <w:lang w:eastAsia="es-ES"/>
              </w:rPr>
            </w:pPr>
          </w:p>
        </w:tc>
        <w:tc>
          <w:tcPr>
            <w:tcW w:w="0" w:type="auto"/>
            <w:vMerge/>
            <w:tcBorders>
              <w:top w:val="single" w:sz="12" w:space="0" w:color="000000"/>
              <w:left w:val="nil"/>
              <w:bottom w:val="single" w:sz="12" w:space="0" w:color="000000"/>
              <w:right w:val="nil"/>
            </w:tcBorders>
            <w:shd w:val="clear" w:color="auto" w:fill="FFFFFF" w:themeFill="background1"/>
            <w:vAlign w:val="center"/>
            <w:hideMark/>
          </w:tcPr>
          <w:p w14:paraId="7009D476" w14:textId="77777777" w:rsidR="00EA137C" w:rsidRDefault="00EA137C">
            <w:pPr>
              <w:rPr>
                <w:rFonts w:eastAsia="Times New Roman"/>
                <w:b/>
                <w:bCs/>
                <w:color w:val="000000"/>
                <w:sz w:val="16"/>
                <w:szCs w:val="16"/>
                <w:lang w:eastAsia="es-ES"/>
              </w:rPr>
            </w:pPr>
          </w:p>
        </w:tc>
        <w:tc>
          <w:tcPr>
            <w:tcW w:w="1433" w:type="dxa"/>
            <w:vMerge/>
            <w:tcBorders>
              <w:top w:val="single" w:sz="12" w:space="0" w:color="000000"/>
              <w:left w:val="nil"/>
              <w:bottom w:val="single" w:sz="12" w:space="0" w:color="000000"/>
              <w:right w:val="nil"/>
            </w:tcBorders>
            <w:shd w:val="clear" w:color="auto" w:fill="FFFFFF" w:themeFill="background1"/>
            <w:vAlign w:val="center"/>
            <w:hideMark/>
          </w:tcPr>
          <w:p w14:paraId="4428A43C" w14:textId="77777777" w:rsidR="00EA137C" w:rsidRDefault="00EA137C">
            <w:pPr>
              <w:rPr>
                <w:rFonts w:eastAsia="Times New Roman"/>
                <w:b/>
                <w:bCs/>
                <w:color w:val="000000"/>
                <w:sz w:val="16"/>
                <w:szCs w:val="16"/>
                <w:lang w:eastAsia="es-ES"/>
              </w:rPr>
            </w:pPr>
          </w:p>
        </w:tc>
        <w:tc>
          <w:tcPr>
            <w:tcW w:w="1100" w:type="dxa"/>
            <w:vMerge/>
            <w:tcBorders>
              <w:top w:val="single" w:sz="12" w:space="0" w:color="000000"/>
              <w:left w:val="nil"/>
              <w:bottom w:val="single" w:sz="12" w:space="0" w:color="000000"/>
              <w:right w:val="nil"/>
            </w:tcBorders>
            <w:shd w:val="clear" w:color="auto" w:fill="FFFFFF" w:themeFill="background1"/>
            <w:vAlign w:val="center"/>
            <w:hideMark/>
          </w:tcPr>
          <w:p w14:paraId="663164E4" w14:textId="77777777" w:rsidR="00EA137C" w:rsidRDefault="00EA137C">
            <w:pPr>
              <w:rPr>
                <w:rFonts w:eastAsia="Times New Roman"/>
                <w:b/>
                <w:bCs/>
                <w:color w:val="000000"/>
                <w:sz w:val="16"/>
                <w:szCs w:val="16"/>
                <w:lang w:eastAsia="es-ES"/>
              </w:rPr>
            </w:pPr>
          </w:p>
        </w:tc>
        <w:tc>
          <w:tcPr>
            <w:tcW w:w="1054" w:type="dxa"/>
            <w:vMerge/>
            <w:tcBorders>
              <w:top w:val="single" w:sz="12" w:space="0" w:color="000000"/>
              <w:left w:val="nil"/>
              <w:bottom w:val="single" w:sz="12" w:space="0" w:color="000000"/>
              <w:right w:val="nil"/>
            </w:tcBorders>
            <w:shd w:val="clear" w:color="auto" w:fill="FFFFFF" w:themeFill="background1"/>
            <w:vAlign w:val="center"/>
            <w:hideMark/>
          </w:tcPr>
          <w:p w14:paraId="0FF86987" w14:textId="77777777" w:rsidR="00EA137C" w:rsidRDefault="00EA137C">
            <w:pPr>
              <w:rPr>
                <w:rFonts w:eastAsia="Times New Roman"/>
                <w:b/>
                <w:bCs/>
                <w:color w:val="000000"/>
                <w:sz w:val="16"/>
                <w:szCs w:val="16"/>
                <w:lang w:eastAsia="es-ES"/>
              </w:rPr>
            </w:pPr>
          </w:p>
        </w:tc>
        <w:tc>
          <w:tcPr>
            <w:tcW w:w="0" w:type="auto"/>
            <w:vMerge/>
            <w:tcBorders>
              <w:top w:val="single" w:sz="12" w:space="0" w:color="000000"/>
              <w:left w:val="nil"/>
              <w:bottom w:val="single" w:sz="12" w:space="0" w:color="000000"/>
              <w:right w:val="nil"/>
            </w:tcBorders>
            <w:shd w:val="clear" w:color="auto" w:fill="FFFFFF" w:themeFill="background1"/>
            <w:vAlign w:val="center"/>
            <w:hideMark/>
          </w:tcPr>
          <w:p w14:paraId="47F52CB2" w14:textId="77777777" w:rsidR="00EA137C" w:rsidRDefault="00EA137C">
            <w:pPr>
              <w:rPr>
                <w:rFonts w:eastAsia="Times New Roman"/>
                <w:b/>
                <w:bCs/>
                <w:color w:val="000000"/>
                <w:sz w:val="16"/>
                <w:szCs w:val="16"/>
                <w:lang w:eastAsia="es-ES"/>
              </w:rPr>
            </w:pPr>
          </w:p>
        </w:tc>
        <w:tc>
          <w:tcPr>
            <w:tcW w:w="0" w:type="auto"/>
            <w:vMerge/>
            <w:tcBorders>
              <w:top w:val="single" w:sz="12" w:space="0" w:color="000000"/>
              <w:left w:val="nil"/>
              <w:bottom w:val="single" w:sz="12" w:space="0" w:color="000000"/>
              <w:right w:val="nil"/>
            </w:tcBorders>
            <w:shd w:val="clear" w:color="auto" w:fill="FFFFFF" w:themeFill="background1"/>
            <w:vAlign w:val="center"/>
            <w:hideMark/>
          </w:tcPr>
          <w:p w14:paraId="23C07B89" w14:textId="77777777" w:rsidR="00EA137C" w:rsidRDefault="00EA137C">
            <w:pPr>
              <w:rPr>
                <w:rFonts w:eastAsia="Times New Roman"/>
                <w:b/>
                <w:bCs/>
                <w:color w:val="000000"/>
                <w:sz w:val="16"/>
                <w:szCs w:val="16"/>
                <w:lang w:eastAsia="es-ES"/>
              </w:rPr>
            </w:pPr>
          </w:p>
        </w:tc>
        <w:tc>
          <w:tcPr>
            <w:tcW w:w="855" w:type="dxa"/>
            <w:vMerge/>
            <w:tcBorders>
              <w:top w:val="single" w:sz="12" w:space="0" w:color="000000"/>
              <w:left w:val="nil"/>
              <w:bottom w:val="single" w:sz="12" w:space="0" w:color="000000"/>
              <w:right w:val="nil"/>
            </w:tcBorders>
            <w:shd w:val="clear" w:color="auto" w:fill="FFFFFF" w:themeFill="background1"/>
            <w:vAlign w:val="center"/>
            <w:hideMark/>
          </w:tcPr>
          <w:p w14:paraId="2A500C90" w14:textId="77777777" w:rsidR="00EA137C" w:rsidRDefault="00EA137C">
            <w:pPr>
              <w:rPr>
                <w:rFonts w:eastAsia="Times New Roman"/>
                <w:b/>
                <w:bCs/>
                <w:color w:val="000000"/>
                <w:sz w:val="16"/>
                <w:szCs w:val="16"/>
                <w:lang w:eastAsia="es-ES"/>
              </w:rPr>
            </w:pPr>
          </w:p>
        </w:tc>
        <w:tc>
          <w:tcPr>
            <w:tcW w:w="752" w:type="dxa"/>
            <w:vMerge/>
            <w:tcBorders>
              <w:top w:val="single" w:sz="12" w:space="0" w:color="000000"/>
              <w:left w:val="nil"/>
              <w:bottom w:val="single" w:sz="12" w:space="0" w:color="000000"/>
              <w:right w:val="nil"/>
            </w:tcBorders>
            <w:shd w:val="clear" w:color="auto" w:fill="FFFFFF" w:themeFill="background1"/>
            <w:vAlign w:val="center"/>
            <w:hideMark/>
          </w:tcPr>
          <w:p w14:paraId="5BFEC953" w14:textId="77777777" w:rsidR="00EA137C" w:rsidRDefault="00EA137C">
            <w:pPr>
              <w:rPr>
                <w:rFonts w:eastAsia="Times New Roman"/>
                <w:b/>
                <w:bCs/>
                <w:color w:val="000000"/>
                <w:sz w:val="16"/>
                <w:szCs w:val="16"/>
                <w:lang w:eastAsia="es-ES"/>
              </w:rPr>
            </w:pPr>
          </w:p>
        </w:tc>
        <w:tc>
          <w:tcPr>
            <w:tcW w:w="810" w:type="dxa"/>
            <w:vMerge/>
            <w:tcBorders>
              <w:top w:val="single" w:sz="12" w:space="0" w:color="000000"/>
              <w:left w:val="nil"/>
              <w:bottom w:val="single" w:sz="12" w:space="0" w:color="000000"/>
              <w:right w:val="nil"/>
            </w:tcBorders>
            <w:shd w:val="clear" w:color="auto" w:fill="FFFFFF" w:themeFill="background1"/>
            <w:vAlign w:val="center"/>
            <w:hideMark/>
          </w:tcPr>
          <w:p w14:paraId="587E6D43" w14:textId="77777777" w:rsidR="00EA137C" w:rsidRDefault="00EA137C">
            <w:pPr>
              <w:rPr>
                <w:rFonts w:eastAsia="Times New Roman"/>
                <w:b/>
                <w:bCs/>
                <w:i/>
                <w:iCs/>
                <w:color w:val="000000"/>
                <w:sz w:val="16"/>
                <w:szCs w:val="16"/>
                <w:lang w:eastAsia="es-ES"/>
              </w:rPr>
            </w:pPr>
          </w:p>
        </w:tc>
        <w:tc>
          <w:tcPr>
            <w:tcW w:w="900" w:type="dxa"/>
            <w:vMerge/>
            <w:tcBorders>
              <w:top w:val="single" w:sz="12" w:space="0" w:color="000000"/>
              <w:left w:val="nil"/>
              <w:bottom w:val="single" w:sz="12" w:space="0" w:color="000000"/>
              <w:right w:val="single" w:sz="8" w:space="0" w:color="000000"/>
            </w:tcBorders>
            <w:shd w:val="clear" w:color="auto" w:fill="FFFFFF" w:themeFill="background1"/>
            <w:vAlign w:val="center"/>
            <w:hideMark/>
          </w:tcPr>
          <w:p w14:paraId="053283B4" w14:textId="77777777" w:rsidR="00EA137C" w:rsidRDefault="00EA137C">
            <w:pPr>
              <w:rPr>
                <w:rFonts w:eastAsia="Times New Roman"/>
                <w:b/>
                <w:bCs/>
                <w:color w:val="000000"/>
                <w:sz w:val="16"/>
                <w:szCs w:val="16"/>
                <w:lang w:eastAsia="es-ES"/>
              </w:rPr>
            </w:pPr>
          </w:p>
        </w:tc>
      </w:tr>
      <w:tr w:rsidR="00DE5D7B" w14:paraId="6B352790" w14:textId="77777777" w:rsidTr="00961886">
        <w:trPr>
          <w:trHeight w:val="230"/>
        </w:trPr>
        <w:tc>
          <w:tcPr>
            <w:tcW w:w="382" w:type="dxa"/>
            <w:vMerge w:val="restart"/>
            <w:tcBorders>
              <w:top w:val="single" w:sz="12" w:space="0" w:color="000000"/>
              <w:left w:val="single" w:sz="8" w:space="0" w:color="000000"/>
              <w:bottom w:val="single" w:sz="12" w:space="0" w:color="000000"/>
              <w:right w:val="single" w:sz="4" w:space="0" w:color="auto"/>
            </w:tcBorders>
            <w:shd w:val="clear" w:color="auto" w:fill="FFFFFF" w:themeFill="background1"/>
            <w:noWrap/>
            <w:textDirection w:val="btLr"/>
            <w:vAlign w:val="center"/>
            <w:hideMark/>
          </w:tcPr>
          <w:p w14:paraId="7623C87A"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Cluster A</w:t>
            </w:r>
          </w:p>
        </w:tc>
        <w:tc>
          <w:tcPr>
            <w:tcW w:w="3799" w:type="dxa"/>
            <w:tcBorders>
              <w:top w:val="single" w:sz="12" w:space="0" w:color="000000"/>
              <w:left w:val="nil"/>
              <w:bottom w:val="single" w:sz="4" w:space="0" w:color="auto"/>
              <w:right w:val="nil"/>
            </w:tcBorders>
            <w:shd w:val="clear" w:color="auto" w:fill="FFFFFF" w:themeFill="background1"/>
            <w:vAlign w:val="center"/>
            <w:hideMark/>
          </w:tcPr>
          <w:p w14:paraId="55CEDF23" w14:textId="77777777" w:rsidR="00EA137C" w:rsidRDefault="00EA137C">
            <w:pPr>
              <w:jc w:val="center"/>
              <w:rPr>
                <w:rFonts w:eastAsia="Times New Roman"/>
                <w:color w:val="000000"/>
                <w:sz w:val="16"/>
                <w:szCs w:val="16"/>
                <w:lang w:eastAsia="es-ES"/>
              </w:rPr>
            </w:pPr>
            <w:r>
              <w:rPr>
                <w:rFonts w:eastAsia="Times New Roman"/>
                <w:color w:val="000000"/>
                <w:sz w:val="16"/>
                <w:szCs w:val="16"/>
              </w:rPr>
              <w:t>L-Valine</w:t>
            </w:r>
          </w:p>
        </w:tc>
        <w:tc>
          <w:tcPr>
            <w:tcW w:w="1323" w:type="dxa"/>
            <w:tcBorders>
              <w:top w:val="single" w:sz="12" w:space="0" w:color="000000"/>
              <w:left w:val="nil"/>
              <w:bottom w:val="single" w:sz="4" w:space="0" w:color="auto"/>
              <w:right w:val="nil"/>
            </w:tcBorders>
            <w:shd w:val="clear" w:color="auto" w:fill="FFFFFF" w:themeFill="background1"/>
            <w:noWrap/>
            <w:vAlign w:val="center"/>
            <w:hideMark/>
          </w:tcPr>
          <w:p w14:paraId="7C53346D" w14:textId="77777777" w:rsidR="00EA137C" w:rsidRDefault="00EA137C">
            <w:pPr>
              <w:jc w:val="center"/>
              <w:rPr>
                <w:rFonts w:eastAsia="Times New Roman"/>
                <w:color w:val="000000"/>
                <w:sz w:val="16"/>
                <w:szCs w:val="16"/>
                <w:lang w:eastAsia="es-ES"/>
              </w:rPr>
            </w:pPr>
            <w:r>
              <w:rPr>
                <w:rFonts w:eastAsia="Times New Roman"/>
                <w:color w:val="000000"/>
                <w:sz w:val="16"/>
                <w:szCs w:val="16"/>
              </w:rPr>
              <w:t>C5H11NO2</w:t>
            </w:r>
          </w:p>
        </w:tc>
        <w:tc>
          <w:tcPr>
            <w:tcW w:w="1213" w:type="dxa"/>
            <w:tcBorders>
              <w:top w:val="single" w:sz="12" w:space="0" w:color="000000"/>
              <w:left w:val="nil"/>
              <w:bottom w:val="single" w:sz="4" w:space="0" w:color="auto"/>
              <w:right w:val="nil"/>
            </w:tcBorders>
            <w:shd w:val="clear" w:color="auto" w:fill="FFFFFF" w:themeFill="background1"/>
            <w:noWrap/>
            <w:vAlign w:val="center"/>
            <w:hideMark/>
          </w:tcPr>
          <w:p w14:paraId="1F0F3D53"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12" w:space="0" w:color="000000"/>
              <w:left w:val="nil"/>
              <w:bottom w:val="single" w:sz="4" w:space="0" w:color="auto"/>
              <w:right w:val="nil"/>
            </w:tcBorders>
            <w:shd w:val="clear" w:color="auto" w:fill="FFFFFF" w:themeFill="background1"/>
            <w:noWrap/>
            <w:vAlign w:val="center"/>
            <w:hideMark/>
          </w:tcPr>
          <w:p w14:paraId="26B05938" w14:textId="77777777" w:rsidR="00EA137C" w:rsidRDefault="00EA137C">
            <w:pPr>
              <w:jc w:val="center"/>
              <w:rPr>
                <w:rFonts w:eastAsia="Times New Roman"/>
                <w:color w:val="000000"/>
                <w:sz w:val="16"/>
                <w:szCs w:val="16"/>
                <w:lang w:eastAsia="es-ES"/>
              </w:rPr>
            </w:pPr>
            <w:r>
              <w:rPr>
                <w:rFonts w:eastAsia="Times New Roman"/>
                <w:color w:val="000000"/>
                <w:sz w:val="16"/>
                <w:szCs w:val="16"/>
              </w:rPr>
              <w:t>116.0707</w:t>
            </w:r>
          </w:p>
        </w:tc>
        <w:tc>
          <w:tcPr>
            <w:tcW w:w="1100" w:type="dxa"/>
            <w:tcBorders>
              <w:top w:val="single" w:sz="12" w:space="0" w:color="000000"/>
              <w:left w:val="nil"/>
              <w:bottom w:val="single" w:sz="4" w:space="0" w:color="auto"/>
              <w:right w:val="nil"/>
            </w:tcBorders>
            <w:shd w:val="clear" w:color="auto" w:fill="FFFFFF" w:themeFill="background1"/>
            <w:noWrap/>
            <w:vAlign w:val="center"/>
            <w:hideMark/>
          </w:tcPr>
          <w:p w14:paraId="565B786F" w14:textId="77777777" w:rsidR="00EA137C" w:rsidRDefault="00EA137C">
            <w:pPr>
              <w:jc w:val="center"/>
              <w:rPr>
                <w:rFonts w:eastAsia="Times New Roman"/>
                <w:color w:val="000000"/>
                <w:sz w:val="16"/>
                <w:szCs w:val="16"/>
                <w:lang w:eastAsia="es-ES"/>
              </w:rPr>
            </w:pPr>
            <w:r>
              <w:rPr>
                <w:rFonts w:eastAsia="Times New Roman"/>
                <w:color w:val="000000"/>
                <w:sz w:val="16"/>
                <w:szCs w:val="16"/>
              </w:rPr>
              <w:t>6.9</w:t>
            </w:r>
          </w:p>
        </w:tc>
        <w:tc>
          <w:tcPr>
            <w:tcW w:w="1054" w:type="dxa"/>
            <w:tcBorders>
              <w:top w:val="single" w:sz="12" w:space="0" w:color="000000"/>
              <w:left w:val="nil"/>
              <w:bottom w:val="single" w:sz="4" w:space="0" w:color="auto"/>
              <w:right w:val="nil"/>
            </w:tcBorders>
            <w:shd w:val="clear" w:color="auto" w:fill="FFFFFF" w:themeFill="background1"/>
            <w:noWrap/>
            <w:vAlign w:val="center"/>
            <w:hideMark/>
          </w:tcPr>
          <w:p w14:paraId="0E2811EB" w14:textId="77777777" w:rsidR="00EA137C" w:rsidRDefault="00EA137C">
            <w:pPr>
              <w:jc w:val="center"/>
              <w:rPr>
                <w:rFonts w:eastAsia="Times New Roman"/>
                <w:color w:val="000000"/>
                <w:sz w:val="16"/>
                <w:szCs w:val="16"/>
                <w:lang w:eastAsia="es-ES"/>
              </w:rPr>
            </w:pPr>
            <w:r>
              <w:rPr>
                <w:rFonts w:eastAsia="Times New Roman"/>
                <w:color w:val="000000"/>
                <w:sz w:val="16"/>
                <w:szCs w:val="16"/>
              </w:rPr>
              <w:t>1.1</w:t>
            </w:r>
          </w:p>
        </w:tc>
        <w:tc>
          <w:tcPr>
            <w:tcW w:w="1156" w:type="dxa"/>
            <w:tcBorders>
              <w:top w:val="single" w:sz="12" w:space="0" w:color="000000"/>
              <w:left w:val="nil"/>
              <w:bottom w:val="single" w:sz="4" w:space="0" w:color="auto"/>
              <w:right w:val="nil"/>
            </w:tcBorders>
            <w:shd w:val="clear" w:color="auto" w:fill="FFFFFF" w:themeFill="background1"/>
            <w:noWrap/>
            <w:vAlign w:val="center"/>
            <w:hideMark/>
          </w:tcPr>
          <w:p w14:paraId="324424D0" w14:textId="77777777" w:rsidR="00EA137C" w:rsidRDefault="00EA137C">
            <w:pPr>
              <w:jc w:val="center"/>
              <w:rPr>
                <w:rFonts w:eastAsia="Times New Roman"/>
                <w:color w:val="000000"/>
                <w:sz w:val="16"/>
                <w:szCs w:val="16"/>
                <w:lang w:eastAsia="es-ES"/>
              </w:rPr>
            </w:pPr>
            <w:r>
              <w:rPr>
                <w:rFonts w:eastAsia="Times New Roman"/>
                <w:color w:val="000000"/>
                <w:sz w:val="16"/>
                <w:szCs w:val="16"/>
              </w:rPr>
              <w:t>1.2</w:t>
            </w:r>
          </w:p>
        </w:tc>
        <w:tc>
          <w:tcPr>
            <w:tcW w:w="1133" w:type="dxa"/>
            <w:tcBorders>
              <w:top w:val="single" w:sz="12" w:space="0" w:color="000000"/>
              <w:left w:val="nil"/>
              <w:bottom w:val="single" w:sz="4" w:space="0" w:color="auto"/>
              <w:right w:val="nil"/>
            </w:tcBorders>
            <w:shd w:val="clear" w:color="auto" w:fill="FFFFFF" w:themeFill="background1"/>
            <w:noWrap/>
            <w:vAlign w:val="center"/>
            <w:hideMark/>
          </w:tcPr>
          <w:p w14:paraId="7B44FB21" w14:textId="77777777" w:rsidR="00EA137C" w:rsidRDefault="00EA137C">
            <w:pPr>
              <w:jc w:val="center"/>
              <w:rPr>
                <w:rFonts w:eastAsia="Times New Roman"/>
                <w:color w:val="000000"/>
                <w:sz w:val="16"/>
                <w:szCs w:val="16"/>
                <w:lang w:eastAsia="es-ES"/>
              </w:rPr>
            </w:pPr>
            <w:r>
              <w:rPr>
                <w:rFonts w:eastAsia="Times New Roman"/>
                <w:color w:val="000000"/>
                <w:sz w:val="16"/>
                <w:szCs w:val="16"/>
              </w:rPr>
              <w:t>1.3</w:t>
            </w:r>
          </w:p>
        </w:tc>
        <w:tc>
          <w:tcPr>
            <w:tcW w:w="855" w:type="dxa"/>
            <w:tcBorders>
              <w:top w:val="single" w:sz="12" w:space="0" w:color="000000"/>
              <w:left w:val="nil"/>
              <w:bottom w:val="single" w:sz="4" w:space="0" w:color="auto"/>
              <w:right w:val="nil"/>
            </w:tcBorders>
            <w:shd w:val="clear" w:color="auto" w:fill="FFFFFF" w:themeFill="background1"/>
            <w:noWrap/>
            <w:vAlign w:val="center"/>
            <w:hideMark/>
          </w:tcPr>
          <w:p w14:paraId="20630A57" w14:textId="77777777" w:rsidR="00EA137C" w:rsidRDefault="00EA137C">
            <w:pPr>
              <w:jc w:val="center"/>
              <w:rPr>
                <w:rFonts w:eastAsia="Times New Roman"/>
                <w:color w:val="000000"/>
                <w:sz w:val="16"/>
                <w:szCs w:val="16"/>
                <w:lang w:eastAsia="es-ES"/>
              </w:rPr>
            </w:pPr>
            <w:r>
              <w:rPr>
                <w:rFonts w:eastAsia="Times New Roman"/>
                <w:color w:val="000000"/>
                <w:sz w:val="16"/>
                <w:szCs w:val="16"/>
              </w:rPr>
              <w:t>UP</w:t>
            </w:r>
          </w:p>
        </w:tc>
        <w:tc>
          <w:tcPr>
            <w:tcW w:w="752" w:type="dxa"/>
            <w:tcBorders>
              <w:top w:val="single" w:sz="12" w:space="0" w:color="000000"/>
              <w:left w:val="nil"/>
              <w:bottom w:val="single" w:sz="4" w:space="0" w:color="auto"/>
              <w:right w:val="nil"/>
            </w:tcBorders>
            <w:shd w:val="clear" w:color="auto" w:fill="FFFFFF" w:themeFill="background1"/>
            <w:noWrap/>
            <w:vAlign w:val="center"/>
            <w:hideMark/>
          </w:tcPr>
          <w:p w14:paraId="12906E12" w14:textId="77777777" w:rsidR="00EA137C" w:rsidRDefault="00EA137C">
            <w:pPr>
              <w:jc w:val="center"/>
              <w:rPr>
                <w:rFonts w:eastAsia="Times New Roman"/>
                <w:color w:val="000000"/>
                <w:sz w:val="16"/>
                <w:szCs w:val="16"/>
                <w:lang w:eastAsia="es-ES"/>
              </w:rPr>
            </w:pPr>
            <w:r>
              <w:rPr>
                <w:rFonts w:eastAsia="Times New Roman"/>
                <w:color w:val="000000"/>
                <w:sz w:val="16"/>
                <w:szCs w:val="16"/>
              </w:rPr>
              <w:t>12.5</w:t>
            </w:r>
          </w:p>
        </w:tc>
        <w:tc>
          <w:tcPr>
            <w:tcW w:w="810" w:type="dxa"/>
            <w:tcBorders>
              <w:top w:val="single" w:sz="12" w:space="0" w:color="000000"/>
              <w:left w:val="nil"/>
              <w:bottom w:val="single" w:sz="4" w:space="0" w:color="auto"/>
              <w:right w:val="nil"/>
            </w:tcBorders>
            <w:shd w:val="clear" w:color="auto" w:fill="FFFFFF" w:themeFill="background1"/>
            <w:noWrap/>
            <w:vAlign w:val="center"/>
            <w:hideMark/>
          </w:tcPr>
          <w:p w14:paraId="49DB606F" w14:textId="77777777" w:rsidR="00EA137C" w:rsidRDefault="00EA137C">
            <w:pPr>
              <w:jc w:val="center"/>
              <w:rPr>
                <w:rFonts w:eastAsia="Times New Roman"/>
                <w:color w:val="000000"/>
                <w:sz w:val="16"/>
                <w:szCs w:val="16"/>
                <w:lang w:eastAsia="es-ES"/>
              </w:rPr>
            </w:pPr>
            <w:r>
              <w:rPr>
                <w:rFonts w:eastAsia="Times New Roman"/>
                <w:color w:val="000000"/>
                <w:sz w:val="16"/>
                <w:szCs w:val="16"/>
              </w:rPr>
              <w:t>1.34E-03</w:t>
            </w:r>
          </w:p>
        </w:tc>
        <w:tc>
          <w:tcPr>
            <w:tcW w:w="900" w:type="dxa"/>
            <w:tcBorders>
              <w:top w:val="single" w:sz="12" w:space="0" w:color="000000"/>
              <w:left w:val="nil"/>
              <w:bottom w:val="single" w:sz="4" w:space="0" w:color="auto"/>
              <w:right w:val="single" w:sz="8" w:space="0" w:color="000000"/>
            </w:tcBorders>
            <w:shd w:val="clear" w:color="auto" w:fill="FFFFFF" w:themeFill="background1"/>
            <w:noWrap/>
            <w:vAlign w:val="center"/>
            <w:hideMark/>
          </w:tcPr>
          <w:p w14:paraId="000F6F80" w14:textId="77777777" w:rsidR="00EA137C" w:rsidRDefault="00EA137C">
            <w:pPr>
              <w:jc w:val="center"/>
              <w:rPr>
                <w:rFonts w:eastAsia="Times New Roman"/>
                <w:color w:val="000000"/>
                <w:sz w:val="16"/>
                <w:szCs w:val="16"/>
                <w:lang w:eastAsia="es-ES"/>
              </w:rPr>
            </w:pPr>
            <w:r>
              <w:rPr>
                <w:rFonts w:eastAsia="Times New Roman"/>
                <w:color w:val="000000"/>
                <w:sz w:val="16"/>
                <w:szCs w:val="16"/>
              </w:rPr>
              <w:t>C00183</w:t>
            </w:r>
          </w:p>
        </w:tc>
      </w:tr>
      <w:tr w:rsidR="00F179AF" w14:paraId="7716E5D6"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713BA3A4" w14:textId="77777777" w:rsidR="00EA137C" w:rsidRDefault="00EA137C">
            <w:pPr>
              <w:rPr>
                <w:rFonts w:eastAsia="Times New Roman"/>
                <w:b/>
                <w:bCs/>
                <w:color w:val="000000"/>
                <w:sz w:val="16"/>
                <w:szCs w:val="16"/>
                <w:lang w:eastAsia="es-ES"/>
              </w:rPr>
            </w:pPr>
          </w:p>
        </w:tc>
        <w:tc>
          <w:tcPr>
            <w:tcW w:w="3799" w:type="dxa"/>
            <w:tcBorders>
              <w:top w:val="single" w:sz="4" w:space="0" w:color="auto"/>
              <w:left w:val="nil"/>
              <w:bottom w:val="single" w:sz="4" w:space="0" w:color="auto"/>
              <w:right w:val="nil"/>
            </w:tcBorders>
            <w:shd w:val="clear" w:color="auto" w:fill="FFFFFF" w:themeFill="background1"/>
            <w:noWrap/>
            <w:vAlign w:val="center"/>
            <w:hideMark/>
          </w:tcPr>
          <w:p w14:paraId="1801BA73" w14:textId="77777777" w:rsidR="00EA137C" w:rsidRDefault="00EA137C">
            <w:pPr>
              <w:jc w:val="center"/>
              <w:rPr>
                <w:rFonts w:eastAsia="Times New Roman"/>
                <w:color w:val="000000"/>
                <w:sz w:val="16"/>
                <w:szCs w:val="16"/>
                <w:lang w:eastAsia="es-ES"/>
              </w:rPr>
            </w:pPr>
            <w:r>
              <w:rPr>
                <w:rFonts w:eastAsia="Times New Roman"/>
                <w:color w:val="000000"/>
                <w:sz w:val="16"/>
                <w:szCs w:val="16"/>
              </w:rPr>
              <w:t>Benzoic acid</w:t>
            </w:r>
          </w:p>
        </w:tc>
        <w:tc>
          <w:tcPr>
            <w:tcW w:w="1323" w:type="dxa"/>
            <w:tcBorders>
              <w:top w:val="single" w:sz="4" w:space="0" w:color="auto"/>
              <w:left w:val="nil"/>
              <w:bottom w:val="single" w:sz="4" w:space="0" w:color="auto"/>
              <w:right w:val="nil"/>
            </w:tcBorders>
            <w:shd w:val="clear" w:color="auto" w:fill="FFFFFF" w:themeFill="background1"/>
            <w:noWrap/>
            <w:vAlign w:val="center"/>
            <w:hideMark/>
          </w:tcPr>
          <w:p w14:paraId="155A8899" w14:textId="77777777" w:rsidR="00EA137C" w:rsidRDefault="00EA137C">
            <w:pPr>
              <w:jc w:val="center"/>
              <w:rPr>
                <w:rFonts w:eastAsia="Times New Roman"/>
                <w:color w:val="000000"/>
                <w:sz w:val="16"/>
                <w:szCs w:val="16"/>
                <w:lang w:eastAsia="es-ES"/>
              </w:rPr>
            </w:pPr>
            <w:r>
              <w:rPr>
                <w:rFonts w:eastAsia="Times New Roman"/>
                <w:color w:val="000000"/>
                <w:sz w:val="16"/>
                <w:szCs w:val="16"/>
              </w:rPr>
              <w:t>C7H6O2</w:t>
            </w:r>
          </w:p>
        </w:tc>
        <w:tc>
          <w:tcPr>
            <w:tcW w:w="1213" w:type="dxa"/>
            <w:tcBorders>
              <w:top w:val="single" w:sz="4" w:space="0" w:color="auto"/>
              <w:left w:val="nil"/>
              <w:bottom w:val="single" w:sz="4" w:space="0" w:color="auto"/>
              <w:right w:val="nil"/>
            </w:tcBorders>
            <w:shd w:val="clear" w:color="auto" w:fill="FFFFFF" w:themeFill="background1"/>
            <w:noWrap/>
            <w:vAlign w:val="center"/>
            <w:hideMark/>
          </w:tcPr>
          <w:p w14:paraId="4D371F9C"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auto"/>
              <w:left w:val="nil"/>
              <w:bottom w:val="single" w:sz="4" w:space="0" w:color="auto"/>
              <w:right w:val="nil"/>
            </w:tcBorders>
            <w:shd w:val="clear" w:color="auto" w:fill="FFFFFF" w:themeFill="background1"/>
            <w:noWrap/>
            <w:vAlign w:val="center"/>
            <w:hideMark/>
          </w:tcPr>
          <w:p w14:paraId="56C48F31" w14:textId="77777777" w:rsidR="00EA137C" w:rsidRDefault="00EA137C">
            <w:pPr>
              <w:jc w:val="center"/>
              <w:rPr>
                <w:rFonts w:eastAsia="Times New Roman"/>
                <w:color w:val="000000"/>
                <w:sz w:val="16"/>
                <w:szCs w:val="16"/>
                <w:lang w:eastAsia="es-ES"/>
              </w:rPr>
            </w:pPr>
            <w:r>
              <w:rPr>
                <w:rFonts w:eastAsia="Times New Roman"/>
                <w:color w:val="000000"/>
                <w:sz w:val="16"/>
                <w:szCs w:val="16"/>
              </w:rPr>
              <w:t>121.0288</w:t>
            </w:r>
          </w:p>
        </w:tc>
        <w:tc>
          <w:tcPr>
            <w:tcW w:w="1100" w:type="dxa"/>
            <w:tcBorders>
              <w:top w:val="single" w:sz="4" w:space="0" w:color="auto"/>
              <w:left w:val="nil"/>
              <w:bottom w:val="single" w:sz="4" w:space="0" w:color="auto"/>
              <w:right w:val="nil"/>
            </w:tcBorders>
            <w:shd w:val="clear" w:color="auto" w:fill="FFFFFF" w:themeFill="background1"/>
            <w:noWrap/>
            <w:vAlign w:val="center"/>
            <w:hideMark/>
          </w:tcPr>
          <w:p w14:paraId="4DB63DBE" w14:textId="77777777" w:rsidR="00EA137C" w:rsidRDefault="00EA137C">
            <w:pPr>
              <w:jc w:val="center"/>
              <w:rPr>
                <w:rFonts w:eastAsia="Times New Roman"/>
                <w:color w:val="000000"/>
                <w:sz w:val="16"/>
                <w:szCs w:val="16"/>
                <w:lang w:eastAsia="es-ES"/>
              </w:rPr>
            </w:pPr>
            <w:r>
              <w:rPr>
                <w:rFonts w:eastAsia="Times New Roman"/>
                <w:color w:val="000000"/>
                <w:sz w:val="16"/>
                <w:szCs w:val="16"/>
              </w:rPr>
              <w:t>5.8</w:t>
            </w:r>
          </w:p>
        </w:tc>
        <w:tc>
          <w:tcPr>
            <w:tcW w:w="1054" w:type="dxa"/>
            <w:tcBorders>
              <w:top w:val="single" w:sz="4" w:space="0" w:color="auto"/>
              <w:left w:val="nil"/>
              <w:bottom w:val="single" w:sz="4" w:space="0" w:color="auto"/>
              <w:right w:val="nil"/>
            </w:tcBorders>
            <w:shd w:val="clear" w:color="auto" w:fill="FFFFFF" w:themeFill="background1"/>
            <w:noWrap/>
            <w:vAlign w:val="center"/>
            <w:hideMark/>
          </w:tcPr>
          <w:p w14:paraId="636B6DED" w14:textId="77777777" w:rsidR="00EA137C" w:rsidRDefault="00EA137C">
            <w:pPr>
              <w:jc w:val="center"/>
              <w:rPr>
                <w:rFonts w:eastAsia="Times New Roman"/>
                <w:color w:val="000000"/>
                <w:sz w:val="16"/>
                <w:szCs w:val="16"/>
                <w:lang w:eastAsia="es-ES"/>
              </w:rPr>
            </w:pPr>
            <w:r>
              <w:rPr>
                <w:rFonts w:eastAsia="Times New Roman"/>
                <w:color w:val="000000"/>
                <w:sz w:val="16"/>
                <w:szCs w:val="16"/>
              </w:rPr>
              <w:t>1</w:t>
            </w:r>
          </w:p>
        </w:tc>
        <w:tc>
          <w:tcPr>
            <w:tcW w:w="1156" w:type="dxa"/>
            <w:tcBorders>
              <w:top w:val="single" w:sz="4" w:space="0" w:color="auto"/>
              <w:left w:val="nil"/>
              <w:bottom w:val="single" w:sz="4" w:space="0" w:color="auto"/>
              <w:right w:val="nil"/>
            </w:tcBorders>
            <w:shd w:val="clear" w:color="auto" w:fill="FFFFFF" w:themeFill="background1"/>
            <w:noWrap/>
            <w:vAlign w:val="center"/>
            <w:hideMark/>
          </w:tcPr>
          <w:p w14:paraId="2B64F703" w14:textId="77777777" w:rsidR="00EA137C" w:rsidRDefault="00EA137C">
            <w:pPr>
              <w:jc w:val="center"/>
              <w:rPr>
                <w:rFonts w:eastAsia="Times New Roman"/>
                <w:color w:val="000000"/>
                <w:sz w:val="16"/>
                <w:szCs w:val="16"/>
                <w:lang w:eastAsia="es-ES"/>
              </w:rPr>
            </w:pPr>
            <w:r>
              <w:rPr>
                <w:rFonts w:eastAsia="Times New Roman"/>
                <w:color w:val="000000"/>
                <w:sz w:val="16"/>
                <w:szCs w:val="16"/>
              </w:rPr>
              <w:t>1.6</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5B6506BB" w14:textId="77777777" w:rsidR="00EA137C" w:rsidRDefault="00EA137C">
            <w:pPr>
              <w:jc w:val="center"/>
              <w:rPr>
                <w:rFonts w:eastAsia="Times New Roman"/>
                <w:color w:val="000000"/>
                <w:sz w:val="16"/>
                <w:szCs w:val="16"/>
                <w:lang w:eastAsia="es-ES"/>
              </w:rPr>
            </w:pPr>
            <w:r>
              <w:rPr>
                <w:rFonts w:eastAsia="Times New Roman"/>
                <w:color w:val="000000"/>
                <w:sz w:val="16"/>
                <w:szCs w:val="16"/>
              </w:rPr>
              <w:t>1.5</w:t>
            </w:r>
          </w:p>
        </w:tc>
        <w:tc>
          <w:tcPr>
            <w:tcW w:w="855" w:type="dxa"/>
            <w:tcBorders>
              <w:top w:val="single" w:sz="4" w:space="0" w:color="auto"/>
              <w:left w:val="nil"/>
              <w:bottom w:val="single" w:sz="4" w:space="0" w:color="auto"/>
              <w:right w:val="nil"/>
            </w:tcBorders>
            <w:shd w:val="clear" w:color="auto" w:fill="FFFFFF" w:themeFill="background1"/>
            <w:noWrap/>
            <w:vAlign w:val="center"/>
            <w:hideMark/>
          </w:tcPr>
          <w:p w14:paraId="4DC00934" w14:textId="77777777" w:rsidR="00EA137C" w:rsidRDefault="00EA137C">
            <w:pPr>
              <w:jc w:val="center"/>
              <w:rPr>
                <w:rFonts w:eastAsia="Times New Roman"/>
                <w:color w:val="000000"/>
                <w:sz w:val="16"/>
                <w:szCs w:val="16"/>
                <w:lang w:eastAsia="es-ES"/>
              </w:rPr>
            </w:pPr>
            <w:r>
              <w:rPr>
                <w:rFonts w:eastAsia="Times New Roman"/>
                <w:color w:val="000000"/>
                <w:sz w:val="16"/>
                <w:szCs w:val="16"/>
              </w:rPr>
              <w:t>UP</w:t>
            </w:r>
          </w:p>
        </w:tc>
        <w:tc>
          <w:tcPr>
            <w:tcW w:w="752" w:type="dxa"/>
            <w:tcBorders>
              <w:top w:val="single" w:sz="4" w:space="0" w:color="auto"/>
              <w:left w:val="nil"/>
              <w:bottom w:val="single" w:sz="4" w:space="0" w:color="auto"/>
              <w:right w:val="nil"/>
            </w:tcBorders>
            <w:shd w:val="clear" w:color="auto" w:fill="FFFFFF" w:themeFill="background1"/>
            <w:noWrap/>
            <w:vAlign w:val="center"/>
            <w:hideMark/>
          </w:tcPr>
          <w:p w14:paraId="5B2DDE7D" w14:textId="77777777" w:rsidR="00EA137C" w:rsidRDefault="00EA137C">
            <w:pPr>
              <w:jc w:val="center"/>
              <w:rPr>
                <w:rFonts w:eastAsia="Times New Roman"/>
                <w:color w:val="000000"/>
                <w:sz w:val="16"/>
                <w:szCs w:val="16"/>
                <w:lang w:eastAsia="es-ES"/>
              </w:rPr>
            </w:pPr>
            <w:r>
              <w:rPr>
                <w:rFonts w:eastAsia="Times New Roman"/>
                <w:color w:val="000000"/>
                <w:sz w:val="16"/>
                <w:szCs w:val="16"/>
              </w:rPr>
              <w:t>3.8</w:t>
            </w:r>
          </w:p>
        </w:tc>
        <w:tc>
          <w:tcPr>
            <w:tcW w:w="810" w:type="dxa"/>
            <w:tcBorders>
              <w:top w:val="single" w:sz="4" w:space="0" w:color="auto"/>
              <w:left w:val="nil"/>
              <w:bottom w:val="single" w:sz="4" w:space="0" w:color="auto"/>
              <w:right w:val="nil"/>
            </w:tcBorders>
            <w:shd w:val="clear" w:color="auto" w:fill="FFFFFF" w:themeFill="background1"/>
            <w:noWrap/>
            <w:vAlign w:val="center"/>
            <w:hideMark/>
          </w:tcPr>
          <w:p w14:paraId="09BD5002" w14:textId="77777777" w:rsidR="00EA137C" w:rsidRDefault="00EA137C">
            <w:pPr>
              <w:jc w:val="center"/>
              <w:rPr>
                <w:rFonts w:eastAsia="Times New Roman"/>
                <w:color w:val="000000"/>
                <w:sz w:val="16"/>
                <w:szCs w:val="16"/>
                <w:lang w:eastAsia="es-ES"/>
              </w:rPr>
            </w:pPr>
            <w:r>
              <w:rPr>
                <w:rFonts w:eastAsia="Times New Roman"/>
                <w:color w:val="000000"/>
                <w:sz w:val="16"/>
                <w:szCs w:val="16"/>
              </w:rPr>
              <w:t>1.74E-08</w:t>
            </w:r>
          </w:p>
        </w:tc>
        <w:tc>
          <w:tcPr>
            <w:tcW w:w="900" w:type="dxa"/>
            <w:tcBorders>
              <w:top w:val="single" w:sz="4" w:space="0" w:color="auto"/>
              <w:left w:val="nil"/>
              <w:bottom w:val="single" w:sz="4" w:space="0" w:color="auto"/>
              <w:right w:val="single" w:sz="8" w:space="0" w:color="000000"/>
            </w:tcBorders>
            <w:shd w:val="clear" w:color="auto" w:fill="FFFFFF" w:themeFill="background1"/>
            <w:vAlign w:val="center"/>
            <w:hideMark/>
          </w:tcPr>
          <w:p w14:paraId="3EB31419" w14:textId="77777777" w:rsidR="00EA137C" w:rsidRDefault="00EA137C">
            <w:pPr>
              <w:jc w:val="center"/>
              <w:rPr>
                <w:rFonts w:eastAsia="Times New Roman"/>
                <w:color w:val="000000"/>
                <w:sz w:val="16"/>
                <w:szCs w:val="16"/>
                <w:lang w:eastAsia="es-ES"/>
              </w:rPr>
            </w:pPr>
            <w:r>
              <w:rPr>
                <w:rFonts w:eastAsia="Times New Roman"/>
                <w:color w:val="000000"/>
                <w:sz w:val="16"/>
                <w:szCs w:val="16"/>
              </w:rPr>
              <w:t>C00180</w:t>
            </w:r>
          </w:p>
        </w:tc>
      </w:tr>
      <w:tr w:rsidR="00F179AF" w14:paraId="5E533984"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447C2C04" w14:textId="77777777" w:rsidR="00EA137C" w:rsidRDefault="00EA137C">
            <w:pPr>
              <w:rPr>
                <w:rFonts w:eastAsia="Times New Roman"/>
                <w:b/>
                <w:bCs/>
                <w:color w:val="000000"/>
                <w:sz w:val="16"/>
                <w:szCs w:val="16"/>
                <w:lang w:eastAsia="es-ES"/>
              </w:rPr>
            </w:pPr>
          </w:p>
        </w:tc>
        <w:tc>
          <w:tcPr>
            <w:tcW w:w="3799" w:type="dxa"/>
            <w:tcBorders>
              <w:top w:val="single" w:sz="4" w:space="0" w:color="auto"/>
              <w:left w:val="nil"/>
              <w:bottom w:val="single" w:sz="4" w:space="0" w:color="auto"/>
              <w:right w:val="nil"/>
            </w:tcBorders>
            <w:shd w:val="clear" w:color="auto" w:fill="FFFFFF" w:themeFill="background1"/>
            <w:noWrap/>
            <w:vAlign w:val="center"/>
            <w:hideMark/>
          </w:tcPr>
          <w:p w14:paraId="6AB1773B" w14:textId="77777777" w:rsidR="00EA137C" w:rsidRDefault="00EA137C">
            <w:pPr>
              <w:jc w:val="center"/>
              <w:rPr>
                <w:rFonts w:eastAsia="Times New Roman"/>
                <w:color w:val="000000"/>
                <w:sz w:val="16"/>
                <w:szCs w:val="16"/>
                <w:lang w:eastAsia="es-ES"/>
              </w:rPr>
            </w:pPr>
            <w:r>
              <w:rPr>
                <w:rFonts w:eastAsia="Times New Roman"/>
                <w:color w:val="000000"/>
                <w:sz w:val="16"/>
                <w:szCs w:val="16"/>
                <w:vertAlign w:val="superscript"/>
              </w:rPr>
              <w:t xml:space="preserve">d </w:t>
            </w:r>
            <w:r>
              <w:rPr>
                <w:rFonts w:eastAsia="Times New Roman"/>
                <w:color w:val="000000"/>
                <w:sz w:val="16"/>
                <w:szCs w:val="16"/>
              </w:rPr>
              <w:t>L-Leucine</w:t>
            </w:r>
          </w:p>
        </w:tc>
        <w:tc>
          <w:tcPr>
            <w:tcW w:w="1323" w:type="dxa"/>
            <w:tcBorders>
              <w:top w:val="single" w:sz="4" w:space="0" w:color="auto"/>
              <w:left w:val="nil"/>
              <w:bottom w:val="single" w:sz="4" w:space="0" w:color="auto"/>
              <w:right w:val="nil"/>
            </w:tcBorders>
            <w:shd w:val="clear" w:color="auto" w:fill="FFFFFF" w:themeFill="background1"/>
            <w:noWrap/>
            <w:vAlign w:val="center"/>
            <w:hideMark/>
          </w:tcPr>
          <w:p w14:paraId="35381436" w14:textId="77777777" w:rsidR="00EA137C" w:rsidRDefault="00EA137C">
            <w:pPr>
              <w:jc w:val="center"/>
              <w:rPr>
                <w:rFonts w:eastAsia="Times New Roman"/>
                <w:color w:val="000000"/>
                <w:sz w:val="16"/>
                <w:szCs w:val="16"/>
                <w:lang w:eastAsia="es-ES"/>
              </w:rPr>
            </w:pPr>
            <w:r>
              <w:rPr>
                <w:rFonts w:eastAsia="Times New Roman"/>
                <w:color w:val="000000"/>
                <w:sz w:val="16"/>
                <w:szCs w:val="16"/>
              </w:rPr>
              <w:t>C6H13NO2</w:t>
            </w:r>
          </w:p>
        </w:tc>
        <w:tc>
          <w:tcPr>
            <w:tcW w:w="1213" w:type="dxa"/>
            <w:tcBorders>
              <w:top w:val="single" w:sz="4" w:space="0" w:color="auto"/>
              <w:left w:val="nil"/>
              <w:bottom w:val="single" w:sz="4" w:space="0" w:color="auto"/>
              <w:right w:val="nil"/>
            </w:tcBorders>
            <w:shd w:val="clear" w:color="auto" w:fill="FFFFFF" w:themeFill="background1"/>
            <w:noWrap/>
            <w:vAlign w:val="center"/>
            <w:hideMark/>
          </w:tcPr>
          <w:p w14:paraId="436C262C"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auto"/>
              <w:left w:val="nil"/>
              <w:bottom w:val="single" w:sz="4" w:space="0" w:color="auto"/>
              <w:right w:val="nil"/>
            </w:tcBorders>
            <w:shd w:val="clear" w:color="auto" w:fill="FFFFFF" w:themeFill="background1"/>
            <w:noWrap/>
            <w:vAlign w:val="center"/>
            <w:hideMark/>
          </w:tcPr>
          <w:p w14:paraId="2701358F" w14:textId="77777777" w:rsidR="00EA137C" w:rsidRDefault="00EA137C">
            <w:pPr>
              <w:jc w:val="center"/>
              <w:rPr>
                <w:rFonts w:eastAsia="Times New Roman"/>
                <w:color w:val="000000"/>
                <w:sz w:val="16"/>
                <w:szCs w:val="16"/>
                <w:lang w:eastAsia="es-ES"/>
              </w:rPr>
            </w:pPr>
            <w:r>
              <w:rPr>
                <w:rFonts w:eastAsia="Times New Roman"/>
                <w:color w:val="000000"/>
                <w:sz w:val="16"/>
                <w:szCs w:val="16"/>
              </w:rPr>
              <w:t>130.0868</w:t>
            </w:r>
          </w:p>
        </w:tc>
        <w:tc>
          <w:tcPr>
            <w:tcW w:w="1100" w:type="dxa"/>
            <w:tcBorders>
              <w:top w:val="single" w:sz="4" w:space="0" w:color="auto"/>
              <w:left w:val="nil"/>
              <w:bottom w:val="single" w:sz="4" w:space="0" w:color="auto"/>
              <w:right w:val="nil"/>
            </w:tcBorders>
            <w:shd w:val="clear" w:color="auto" w:fill="FFFFFF" w:themeFill="background1"/>
            <w:vAlign w:val="center"/>
            <w:hideMark/>
          </w:tcPr>
          <w:p w14:paraId="7470850A" w14:textId="77777777" w:rsidR="00EA137C" w:rsidRDefault="00EA137C">
            <w:pPr>
              <w:jc w:val="center"/>
              <w:rPr>
                <w:rFonts w:eastAsia="Times New Roman"/>
                <w:color w:val="000000"/>
                <w:sz w:val="16"/>
                <w:szCs w:val="16"/>
                <w:lang w:eastAsia="es-ES"/>
              </w:rPr>
            </w:pPr>
            <w:r>
              <w:rPr>
                <w:rFonts w:eastAsia="Times New Roman"/>
                <w:color w:val="000000"/>
                <w:sz w:val="16"/>
                <w:szCs w:val="16"/>
              </w:rPr>
              <w:t>4.6</w:t>
            </w:r>
          </w:p>
        </w:tc>
        <w:tc>
          <w:tcPr>
            <w:tcW w:w="1054" w:type="dxa"/>
            <w:tcBorders>
              <w:top w:val="single" w:sz="4" w:space="0" w:color="auto"/>
              <w:left w:val="nil"/>
              <w:bottom w:val="single" w:sz="4" w:space="0" w:color="auto"/>
              <w:right w:val="nil"/>
            </w:tcBorders>
            <w:shd w:val="clear" w:color="auto" w:fill="FFFFFF" w:themeFill="background1"/>
            <w:noWrap/>
            <w:vAlign w:val="center"/>
            <w:hideMark/>
          </w:tcPr>
          <w:p w14:paraId="1BACC586" w14:textId="77777777" w:rsidR="00EA137C" w:rsidRDefault="00EA137C">
            <w:pPr>
              <w:jc w:val="center"/>
              <w:rPr>
                <w:rFonts w:eastAsia="Times New Roman"/>
                <w:color w:val="000000"/>
                <w:sz w:val="16"/>
                <w:szCs w:val="16"/>
                <w:lang w:eastAsia="es-ES"/>
              </w:rPr>
            </w:pPr>
            <w:r>
              <w:rPr>
                <w:rFonts w:eastAsia="Times New Roman"/>
                <w:color w:val="000000"/>
                <w:sz w:val="16"/>
                <w:szCs w:val="16"/>
              </w:rPr>
              <w:t>1.1</w:t>
            </w:r>
          </w:p>
        </w:tc>
        <w:tc>
          <w:tcPr>
            <w:tcW w:w="1156" w:type="dxa"/>
            <w:tcBorders>
              <w:top w:val="single" w:sz="4" w:space="0" w:color="auto"/>
              <w:left w:val="nil"/>
              <w:bottom w:val="single" w:sz="4" w:space="0" w:color="auto"/>
              <w:right w:val="nil"/>
            </w:tcBorders>
            <w:shd w:val="clear" w:color="auto" w:fill="FFFFFF" w:themeFill="background1"/>
            <w:noWrap/>
            <w:vAlign w:val="center"/>
            <w:hideMark/>
          </w:tcPr>
          <w:p w14:paraId="4E2266F1" w14:textId="77777777" w:rsidR="00EA137C" w:rsidRDefault="00EA137C">
            <w:pPr>
              <w:jc w:val="center"/>
              <w:rPr>
                <w:rFonts w:eastAsia="Times New Roman"/>
                <w:color w:val="000000"/>
                <w:sz w:val="16"/>
                <w:szCs w:val="16"/>
                <w:lang w:eastAsia="es-ES"/>
              </w:rPr>
            </w:pPr>
            <w:r>
              <w:rPr>
                <w:rFonts w:eastAsia="Times New Roman"/>
                <w:color w:val="000000"/>
                <w:sz w:val="16"/>
                <w:szCs w:val="16"/>
              </w:rPr>
              <w:t>1.2</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18D40D69" w14:textId="77777777" w:rsidR="00EA137C" w:rsidRDefault="00EA137C">
            <w:pPr>
              <w:jc w:val="center"/>
              <w:rPr>
                <w:rFonts w:eastAsia="Times New Roman"/>
                <w:color w:val="000000"/>
                <w:sz w:val="16"/>
                <w:szCs w:val="16"/>
                <w:lang w:eastAsia="es-ES"/>
              </w:rPr>
            </w:pPr>
            <w:r>
              <w:rPr>
                <w:rFonts w:eastAsia="Times New Roman"/>
                <w:color w:val="000000"/>
                <w:sz w:val="16"/>
                <w:szCs w:val="16"/>
              </w:rPr>
              <w:t>1.1</w:t>
            </w:r>
          </w:p>
        </w:tc>
        <w:tc>
          <w:tcPr>
            <w:tcW w:w="855" w:type="dxa"/>
            <w:tcBorders>
              <w:top w:val="single" w:sz="4" w:space="0" w:color="auto"/>
              <w:left w:val="nil"/>
              <w:bottom w:val="single" w:sz="4" w:space="0" w:color="auto"/>
              <w:right w:val="nil"/>
            </w:tcBorders>
            <w:shd w:val="clear" w:color="auto" w:fill="FFFFFF" w:themeFill="background1"/>
            <w:noWrap/>
            <w:vAlign w:val="center"/>
            <w:hideMark/>
          </w:tcPr>
          <w:p w14:paraId="1A13312A" w14:textId="77777777" w:rsidR="00EA137C" w:rsidRDefault="00EA137C">
            <w:pPr>
              <w:jc w:val="center"/>
              <w:rPr>
                <w:rFonts w:eastAsia="Times New Roman"/>
                <w:color w:val="000000"/>
                <w:sz w:val="16"/>
                <w:szCs w:val="16"/>
                <w:lang w:eastAsia="es-ES"/>
              </w:rPr>
            </w:pPr>
            <w:r>
              <w:rPr>
                <w:rFonts w:eastAsia="Times New Roman"/>
                <w:color w:val="000000"/>
                <w:sz w:val="16"/>
                <w:szCs w:val="16"/>
              </w:rPr>
              <w:t>UP</w:t>
            </w:r>
          </w:p>
        </w:tc>
        <w:tc>
          <w:tcPr>
            <w:tcW w:w="752" w:type="dxa"/>
            <w:tcBorders>
              <w:top w:val="single" w:sz="4" w:space="0" w:color="auto"/>
              <w:left w:val="nil"/>
              <w:bottom w:val="single" w:sz="4" w:space="0" w:color="auto"/>
              <w:right w:val="nil"/>
            </w:tcBorders>
            <w:shd w:val="clear" w:color="auto" w:fill="FFFFFF" w:themeFill="background1"/>
            <w:noWrap/>
            <w:vAlign w:val="center"/>
            <w:hideMark/>
          </w:tcPr>
          <w:p w14:paraId="6D51DEB0" w14:textId="77777777" w:rsidR="00EA137C" w:rsidRDefault="00EA137C">
            <w:pPr>
              <w:jc w:val="center"/>
              <w:rPr>
                <w:rFonts w:eastAsia="Times New Roman"/>
                <w:color w:val="000000"/>
                <w:sz w:val="16"/>
                <w:szCs w:val="16"/>
                <w:lang w:eastAsia="es-ES"/>
              </w:rPr>
            </w:pPr>
            <w:r>
              <w:rPr>
                <w:rFonts w:eastAsia="Times New Roman"/>
                <w:color w:val="000000"/>
                <w:sz w:val="16"/>
                <w:szCs w:val="16"/>
              </w:rPr>
              <w:t>9.5</w:t>
            </w:r>
          </w:p>
        </w:tc>
        <w:tc>
          <w:tcPr>
            <w:tcW w:w="810" w:type="dxa"/>
            <w:tcBorders>
              <w:top w:val="single" w:sz="4" w:space="0" w:color="auto"/>
              <w:left w:val="nil"/>
              <w:bottom w:val="single" w:sz="4" w:space="0" w:color="auto"/>
              <w:right w:val="nil"/>
            </w:tcBorders>
            <w:shd w:val="clear" w:color="auto" w:fill="FFFFFF" w:themeFill="background1"/>
            <w:noWrap/>
            <w:vAlign w:val="center"/>
            <w:hideMark/>
          </w:tcPr>
          <w:p w14:paraId="78D8FC3F" w14:textId="77777777" w:rsidR="00EA137C" w:rsidRDefault="00EA137C">
            <w:pPr>
              <w:jc w:val="center"/>
              <w:rPr>
                <w:rFonts w:eastAsia="Times New Roman"/>
                <w:color w:val="000000"/>
                <w:sz w:val="16"/>
                <w:szCs w:val="16"/>
                <w:lang w:eastAsia="es-ES"/>
              </w:rPr>
            </w:pPr>
            <w:r>
              <w:rPr>
                <w:rFonts w:eastAsia="Times New Roman"/>
                <w:color w:val="000000"/>
                <w:sz w:val="16"/>
                <w:szCs w:val="16"/>
              </w:rPr>
              <w:t>3.42E-02</w:t>
            </w:r>
          </w:p>
        </w:tc>
        <w:tc>
          <w:tcPr>
            <w:tcW w:w="900"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3751F5E6" w14:textId="77777777" w:rsidR="00EA137C" w:rsidRDefault="00EA137C">
            <w:pPr>
              <w:jc w:val="center"/>
              <w:rPr>
                <w:rFonts w:eastAsia="Times New Roman"/>
                <w:color w:val="000000"/>
                <w:sz w:val="16"/>
                <w:szCs w:val="16"/>
                <w:lang w:eastAsia="es-ES"/>
              </w:rPr>
            </w:pPr>
            <w:r>
              <w:rPr>
                <w:rFonts w:eastAsia="Times New Roman"/>
                <w:color w:val="000000"/>
                <w:sz w:val="16"/>
                <w:szCs w:val="16"/>
              </w:rPr>
              <w:t>C00123</w:t>
            </w:r>
          </w:p>
        </w:tc>
      </w:tr>
      <w:tr w:rsidR="00F179AF" w14:paraId="2EB429C3"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39D2694D" w14:textId="77777777" w:rsidR="00EA137C" w:rsidRDefault="00EA137C">
            <w:pPr>
              <w:rPr>
                <w:rFonts w:eastAsia="Times New Roman"/>
                <w:b/>
                <w:bCs/>
                <w:color w:val="000000"/>
                <w:sz w:val="16"/>
                <w:szCs w:val="16"/>
                <w:lang w:eastAsia="es-ES"/>
              </w:rPr>
            </w:pPr>
          </w:p>
        </w:tc>
        <w:tc>
          <w:tcPr>
            <w:tcW w:w="3799" w:type="dxa"/>
            <w:tcBorders>
              <w:top w:val="single" w:sz="4" w:space="0" w:color="auto"/>
              <w:left w:val="nil"/>
              <w:bottom w:val="single" w:sz="4" w:space="0" w:color="auto"/>
              <w:right w:val="nil"/>
            </w:tcBorders>
            <w:shd w:val="clear" w:color="auto" w:fill="FFFFFF" w:themeFill="background1"/>
            <w:vAlign w:val="center"/>
            <w:hideMark/>
          </w:tcPr>
          <w:p w14:paraId="581E7B79" w14:textId="77777777" w:rsidR="00EA137C" w:rsidRDefault="00EA137C">
            <w:pPr>
              <w:jc w:val="center"/>
              <w:rPr>
                <w:rFonts w:eastAsia="Times New Roman"/>
                <w:color w:val="000000"/>
                <w:sz w:val="16"/>
                <w:szCs w:val="16"/>
                <w:lang w:eastAsia="es-ES"/>
              </w:rPr>
            </w:pPr>
            <w:r>
              <w:rPr>
                <w:rFonts w:eastAsia="Times New Roman"/>
                <w:color w:val="000000"/>
                <w:sz w:val="16"/>
                <w:szCs w:val="16"/>
                <w:vertAlign w:val="superscript"/>
              </w:rPr>
              <w:t xml:space="preserve">d </w:t>
            </w:r>
            <w:r>
              <w:rPr>
                <w:rFonts w:eastAsia="Times New Roman"/>
                <w:color w:val="000000"/>
                <w:sz w:val="16"/>
                <w:szCs w:val="16"/>
              </w:rPr>
              <w:t>L-Glutamate</w:t>
            </w:r>
          </w:p>
        </w:tc>
        <w:tc>
          <w:tcPr>
            <w:tcW w:w="1323" w:type="dxa"/>
            <w:tcBorders>
              <w:top w:val="single" w:sz="4" w:space="0" w:color="auto"/>
              <w:left w:val="nil"/>
              <w:bottom w:val="single" w:sz="4" w:space="0" w:color="auto"/>
              <w:right w:val="nil"/>
            </w:tcBorders>
            <w:shd w:val="clear" w:color="auto" w:fill="FFFFFF" w:themeFill="background1"/>
            <w:noWrap/>
            <w:vAlign w:val="center"/>
            <w:hideMark/>
          </w:tcPr>
          <w:p w14:paraId="2473BC42" w14:textId="77777777" w:rsidR="00EA137C" w:rsidRDefault="00EA137C">
            <w:pPr>
              <w:jc w:val="center"/>
              <w:rPr>
                <w:rFonts w:eastAsia="Times New Roman"/>
                <w:color w:val="000000"/>
                <w:sz w:val="16"/>
                <w:szCs w:val="16"/>
                <w:lang w:eastAsia="es-ES"/>
              </w:rPr>
            </w:pPr>
            <w:r>
              <w:rPr>
                <w:rFonts w:eastAsia="Times New Roman"/>
                <w:color w:val="000000"/>
                <w:sz w:val="16"/>
                <w:szCs w:val="16"/>
              </w:rPr>
              <w:t>C5H9NO4</w:t>
            </w:r>
          </w:p>
        </w:tc>
        <w:tc>
          <w:tcPr>
            <w:tcW w:w="1213" w:type="dxa"/>
            <w:tcBorders>
              <w:top w:val="single" w:sz="4" w:space="0" w:color="auto"/>
              <w:left w:val="nil"/>
              <w:bottom w:val="single" w:sz="4" w:space="0" w:color="auto"/>
              <w:right w:val="nil"/>
            </w:tcBorders>
            <w:shd w:val="clear" w:color="auto" w:fill="FFFFFF" w:themeFill="background1"/>
            <w:noWrap/>
            <w:vAlign w:val="center"/>
            <w:hideMark/>
          </w:tcPr>
          <w:p w14:paraId="0709E7A7"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auto"/>
              <w:left w:val="nil"/>
              <w:bottom w:val="single" w:sz="4" w:space="0" w:color="auto"/>
              <w:right w:val="nil"/>
            </w:tcBorders>
            <w:shd w:val="clear" w:color="auto" w:fill="FFFFFF" w:themeFill="background1"/>
            <w:noWrap/>
            <w:vAlign w:val="center"/>
            <w:hideMark/>
          </w:tcPr>
          <w:p w14:paraId="2208A393" w14:textId="77777777" w:rsidR="00EA137C" w:rsidRDefault="00EA137C">
            <w:pPr>
              <w:jc w:val="center"/>
              <w:rPr>
                <w:rFonts w:eastAsia="Times New Roman"/>
                <w:color w:val="000000"/>
                <w:sz w:val="16"/>
                <w:szCs w:val="16"/>
                <w:lang w:eastAsia="es-ES"/>
              </w:rPr>
            </w:pPr>
            <w:r>
              <w:rPr>
                <w:rFonts w:eastAsia="Times New Roman"/>
                <w:color w:val="000000"/>
                <w:sz w:val="16"/>
                <w:szCs w:val="16"/>
              </w:rPr>
              <w:t>146.0450</w:t>
            </w:r>
          </w:p>
        </w:tc>
        <w:tc>
          <w:tcPr>
            <w:tcW w:w="1100" w:type="dxa"/>
            <w:tcBorders>
              <w:top w:val="single" w:sz="4" w:space="0" w:color="auto"/>
              <w:left w:val="nil"/>
              <w:bottom w:val="single" w:sz="4" w:space="0" w:color="auto"/>
              <w:right w:val="nil"/>
            </w:tcBorders>
            <w:shd w:val="clear" w:color="auto" w:fill="FFFFFF" w:themeFill="background1"/>
            <w:vAlign w:val="center"/>
            <w:hideMark/>
          </w:tcPr>
          <w:p w14:paraId="4077F0D4" w14:textId="77777777" w:rsidR="00EA137C" w:rsidRDefault="00EA137C">
            <w:pPr>
              <w:jc w:val="center"/>
              <w:rPr>
                <w:rFonts w:eastAsia="Times New Roman"/>
                <w:color w:val="000000"/>
                <w:sz w:val="16"/>
                <w:szCs w:val="16"/>
                <w:lang w:eastAsia="es-ES"/>
              </w:rPr>
            </w:pPr>
            <w:r>
              <w:rPr>
                <w:rFonts w:eastAsia="Times New Roman"/>
                <w:color w:val="000000"/>
                <w:sz w:val="16"/>
                <w:szCs w:val="16"/>
              </w:rPr>
              <w:t>6.2</w:t>
            </w:r>
          </w:p>
        </w:tc>
        <w:tc>
          <w:tcPr>
            <w:tcW w:w="1054" w:type="dxa"/>
            <w:tcBorders>
              <w:top w:val="single" w:sz="4" w:space="0" w:color="auto"/>
              <w:left w:val="nil"/>
              <w:bottom w:val="single" w:sz="4" w:space="0" w:color="auto"/>
              <w:right w:val="nil"/>
            </w:tcBorders>
            <w:shd w:val="clear" w:color="auto" w:fill="FFFFFF" w:themeFill="background1"/>
            <w:noWrap/>
            <w:vAlign w:val="center"/>
            <w:hideMark/>
          </w:tcPr>
          <w:p w14:paraId="545ED838" w14:textId="77777777" w:rsidR="00EA137C" w:rsidRDefault="00EA137C">
            <w:pPr>
              <w:jc w:val="center"/>
              <w:rPr>
                <w:rFonts w:eastAsia="Times New Roman"/>
                <w:color w:val="000000"/>
                <w:sz w:val="16"/>
                <w:szCs w:val="16"/>
                <w:lang w:eastAsia="es-ES"/>
              </w:rPr>
            </w:pPr>
            <w:r>
              <w:rPr>
                <w:rFonts w:eastAsia="Times New Roman"/>
                <w:color w:val="000000"/>
                <w:sz w:val="16"/>
                <w:szCs w:val="16"/>
              </w:rPr>
              <w:t>1.2</w:t>
            </w:r>
          </w:p>
        </w:tc>
        <w:tc>
          <w:tcPr>
            <w:tcW w:w="1156" w:type="dxa"/>
            <w:tcBorders>
              <w:top w:val="single" w:sz="4" w:space="0" w:color="auto"/>
              <w:left w:val="nil"/>
              <w:bottom w:val="single" w:sz="4" w:space="0" w:color="auto"/>
              <w:right w:val="nil"/>
            </w:tcBorders>
            <w:shd w:val="clear" w:color="auto" w:fill="FFFFFF" w:themeFill="background1"/>
            <w:noWrap/>
            <w:vAlign w:val="center"/>
            <w:hideMark/>
          </w:tcPr>
          <w:p w14:paraId="5599C910" w14:textId="77777777" w:rsidR="00EA137C" w:rsidRDefault="00EA137C">
            <w:pPr>
              <w:jc w:val="center"/>
              <w:rPr>
                <w:rFonts w:eastAsia="Times New Roman"/>
                <w:color w:val="000000"/>
                <w:sz w:val="16"/>
                <w:szCs w:val="16"/>
                <w:lang w:eastAsia="es-ES"/>
              </w:rPr>
            </w:pPr>
            <w:r>
              <w:rPr>
                <w:rFonts w:eastAsia="Times New Roman"/>
                <w:color w:val="000000"/>
                <w:sz w:val="16"/>
                <w:szCs w:val="16"/>
              </w:rPr>
              <w:t>1.1</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07C35A29" w14:textId="77777777" w:rsidR="00EA137C" w:rsidRDefault="00EA137C">
            <w:pPr>
              <w:jc w:val="center"/>
              <w:rPr>
                <w:rFonts w:eastAsia="Times New Roman"/>
                <w:color w:val="000000"/>
                <w:sz w:val="16"/>
                <w:szCs w:val="16"/>
                <w:lang w:eastAsia="es-ES"/>
              </w:rPr>
            </w:pPr>
            <w:r>
              <w:rPr>
                <w:rFonts w:eastAsia="Times New Roman"/>
                <w:color w:val="000000"/>
                <w:sz w:val="16"/>
                <w:szCs w:val="16"/>
              </w:rPr>
              <w:t>1.3</w:t>
            </w:r>
          </w:p>
        </w:tc>
        <w:tc>
          <w:tcPr>
            <w:tcW w:w="855" w:type="dxa"/>
            <w:tcBorders>
              <w:top w:val="single" w:sz="4" w:space="0" w:color="auto"/>
              <w:left w:val="nil"/>
              <w:bottom w:val="single" w:sz="4" w:space="0" w:color="auto"/>
              <w:right w:val="nil"/>
            </w:tcBorders>
            <w:shd w:val="clear" w:color="auto" w:fill="FFFFFF" w:themeFill="background1"/>
            <w:noWrap/>
            <w:vAlign w:val="center"/>
            <w:hideMark/>
          </w:tcPr>
          <w:p w14:paraId="6C668739" w14:textId="77777777" w:rsidR="00EA137C" w:rsidRDefault="00EA137C">
            <w:pPr>
              <w:jc w:val="center"/>
              <w:rPr>
                <w:rFonts w:eastAsia="Times New Roman"/>
                <w:color w:val="000000"/>
                <w:sz w:val="16"/>
                <w:szCs w:val="16"/>
                <w:lang w:eastAsia="es-ES"/>
              </w:rPr>
            </w:pPr>
            <w:r>
              <w:rPr>
                <w:rFonts w:eastAsia="Times New Roman"/>
                <w:color w:val="000000"/>
                <w:sz w:val="16"/>
                <w:szCs w:val="16"/>
              </w:rPr>
              <w:t>UP</w:t>
            </w:r>
          </w:p>
        </w:tc>
        <w:tc>
          <w:tcPr>
            <w:tcW w:w="752" w:type="dxa"/>
            <w:tcBorders>
              <w:top w:val="single" w:sz="4" w:space="0" w:color="auto"/>
              <w:left w:val="nil"/>
              <w:bottom w:val="single" w:sz="4" w:space="0" w:color="auto"/>
              <w:right w:val="nil"/>
            </w:tcBorders>
            <w:shd w:val="clear" w:color="auto" w:fill="FFFFFF" w:themeFill="background1"/>
            <w:noWrap/>
            <w:vAlign w:val="center"/>
            <w:hideMark/>
          </w:tcPr>
          <w:p w14:paraId="345E759E" w14:textId="77777777" w:rsidR="00EA137C" w:rsidRDefault="00EA137C">
            <w:pPr>
              <w:jc w:val="center"/>
              <w:rPr>
                <w:rFonts w:eastAsia="Times New Roman"/>
                <w:color w:val="000000"/>
                <w:sz w:val="16"/>
                <w:szCs w:val="16"/>
                <w:lang w:eastAsia="es-ES"/>
              </w:rPr>
            </w:pPr>
            <w:r>
              <w:rPr>
                <w:rFonts w:eastAsia="Times New Roman"/>
                <w:color w:val="000000"/>
                <w:sz w:val="16"/>
                <w:szCs w:val="16"/>
              </w:rPr>
              <w:t>11</w:t>
            </w:r>
          </w:p>
        </w:tc>
        <w:tc>
          <w:tcPr>
            <w:tcW w:w="810" w:type="dxa"/>
            <w:tcBorders>
              <w:top w:val="single" w:sz="4" w:space="0" w:color="auto"/>
              <w:left w:val="nil"/>
              <w:bottom w:val="single" w:sz="4" w:space="0" w:color="auto"/>
              <w:right w:val="nil"/>
            </w:tcBorders>
            <w:shd w:val="clear" w:color="auto" w:fill="FFFFFF" w:themeFill="background1"/>
            <w:noWrap/>
            <w:vAlign w:val="center"/>
            <w:hideMark/>
          </w:tcPr>
          <w:p w14:paraId="26D2F50F" w14:textId="77777777" w:rsidR="00EA137C" w:rsidRDefault="00EA137C">
            <w:pPr>
              <w:jc w:val="center"/>
              <w:rPr>
                <w:rFonts w:eastAsia="Times New Roman"/>
                <w:color w:val="000000"/>
                <w:sz w:val="16"/>
                <w:szCs w:val="16"/>
                <w:lang w:eastAsia="es-ES"/>
              </w:rPr>
            </w:pPr>
            <w:r>
              <w:rPr>
                <w:rFonts w:eastAsia="Times New Roman"/>
                <w:color w:val="000000"/>
                <w:sz w:val="16"/>
                <w:szCs w:val="16"/>
              </w:rPr>
              <w:t>3.82E-03</w:t>
            </w:r>
          </w:p>
        </w:tc>
        <w:tc>
          <w:tcPr>
            <w:tcW w:w="900"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060FFEF1" w14:textId="77777777" w:rsidR="00EA137C" w:rsidRDefault="00EA137C">
            <w:pPr>
              <w:jc w:val="center"/>
              <w:rPr>
                <w:rFonts w:eastAsia="Times New Roman"/>
                <w:color w:val="000000"/>
                <w:sz w:val="16"/>
                <w:szCs w:val="16"/>
                <w:lang w:eastAsia="es-ES"/>
              </w:rPr>
            </w:pPr>
            <w:r>
              <w:rPr>
                <w:rFonts w:eastAsia="Times New Roman"/>
                <w:color w:val="000000"/>
                <w:sz w:val="16"/>
                <w:szCs w:val="16"/>
              </w:rPr>
              <w:t>C00025</w:t>
            </w:r>
          </w:p>
        </w:tc>
      </w:tr>
      <w:tr w:rsidR="00F179AF" w14:paraId="1EFACC80"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50B2D8E2" w14:textId="77777777" w:rsidR="00EA137C" w:rsidRDefault="00EA137C">
            <w:pPr>
              <w:rPr>
                <w:rFonts w:eastAsia="Times New Roman"/>
                <w:b/>
                <w:bCs/>
                <w:color w:val="000000"/>
                <w:sz w:val="16"/>
                <w:szCs w:val="16"/>
                <w:lang w:eastAsia="es-ES"/>
              </w:rPr>
            </w:pPr>
          </w:p>
        </w:tc>
        <w:tc>
          <w:tcPr>
            <w:tcW w:w="3799" w:type="dxa"/>
            <w:tcBorders>
              <w:top w:val="single" w:sz="4" w:space="0" w:color="auto"/>
              <w:left w:val="nil"/>
              <w:bottom w:val="single" w:sz="4" w:space="0" w:color="auto"/>
              <w:right w:val="nil"/>
            </w:tcBorders>
            <w:shd w:val="clear" w:color="auto" w:fill="FFFFFF" w:themeFill="background1"/>
            <w:noWrap/>
            <w:vAlign w:val="center"/>
            <w:hideMark/>
          </w:tcPr>
          <w:p w14:paraId="78373508" w14:textId="77777777" w:rsidR="00EA137C" w:rsidRDefault="00EA137C">
            <w:pPr>
              <w:jc w:val="center"/>
              <w:rPr>
                <w:rFonts w:eastAsia="Times New Roman"/>
                <w:color w:val="000000"/>
                <w:sz w:val="16"/>
                <w:szCs w:val="16"/>
                <w:lang w:eastAsia="es-ES"/>
              </w:rPr>
            </w:pPr>
            <w:r>
              <w:rPr>
                <w:rFonts w:eastAsia="Times New Roman"/>
                <w:color w:val="000000"/>
                <w:sz w:val="16"/>
                <w:szCs w:val="16"/>
              </w:rPr>
              <w:t>L-Lyxonate</w:t>
            </w:r>
          </w:p>
        </w:tc>
        <w:tc>
          <w:tcPr>
            <w:tcW w:w="1323" w:type="dxa"/>
            <w:tcBorders>
              <w:top w:val="single" w:sz="4" w:space="0" w:color="auto"/>
              <w:left w:val="nil"/>
              <w:bottom w:val="single" w:sz="4" w:space="0" w:color="auto"/>
              <w:right w:val="nil"/>
            </w:tcBorders>
            <w:shd w:val="clear" w:color="auto" w:fill="FFFFFF" w:themeFill="background1"/>
            <w:noWrap/>
            <w:vAlign w:val="center"/>
            <w:hideMark/>
          </w:tcPr>
          <w:p w14:paraId="78FA796D" w14:textId="77777777" w:rsidR="00EA137C" w:rsidRDefault="00EA137C">
            <w:pPr>
              <w:jc w:val="center"/>
              <w:rPr>
                <w:rFonts w:eastAsia="Times New Roman"/>
                <w:color w:val="000000"/>
                <w:sz w:val="16"/>
                <w:szCs w:val="16"/>
                <w:lang w:eastAsia="es-ES"/>
              </w:rPr>
            </w:pPr>
            <w:r>
              <w:rPr>
                <w:rFonts w:eastAsia="Times New Roman"/>
                <w:color w:val="000000"/>
                <w:sz w:val="16"/>
                <w:szCs w:val="16"/>
              </w:rPr>
              <w:t>C5H10O6</w:t>
            </w:r>
          </w:p>
        </w:tc>
        <w:tc>
          <w:tcPr>
            <w:tcW w:w="1213" w:type="dxa"/>
            <w:tcBorders>
              <w:top w:val="single" w:sz="4" w:space="0" w:color="auto"/>
              <w:left w:val="nil"/>
              <w:bottom w:val="single" w:sz="4" w:space="0" w:color="auto"/>
              <w:right w:val="nil"/>
            </w:tcBorders>
            <w:shd w:val="clear" w:color="auto" w:fill="FFFFFF" w:themeFill="background1"/>
            <w:noWrap/>
            <w:vAlign w:val="center"/>
            <w:hideMark/>
          </w:tcPr>
          <w:p w14:paraId="3C113ED0"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auto"/>
              <w:left w:val="nil"/>
              <w:bottom w:val="single" w:sz="4" w:space="0" w:color="auto"/>
              <w:right w:val="nil"/>
            </w:tcBorders>
            <w:shd w:val="clear" w:color="auto" w:fill="FFFFFF" w:themeFill="background1"/>
            <w:vAlign w:val="center"/>
            <w:hideMark/>
          </w:tcPr>
          <w:p w14:paraId="7CA380E8" w14:textId="77777777" w:rsidR="00EA137C" w:rsidRDefault="00EA137C">
            <w:pPr>
              <w:jc w:val="center"/>
              <w:rPr>
                <w:rFonts w:eastAsia="Times New Roman"/>
                <w:color w:val="000000"/>
                <w:sz w:val="16"/>
                <w:szCs w:val="16"/>
                <w:lang w:eastAsia="es-ES"/>
              </w:rPr>
            </w:pPr>
            <w:r>
              <w:rPr>
                <w:rFonts w:eastAsia="Times New Roman"/>
                <w:color w:val="000000"/>
                <w:sz w:val="16"/>
                <w:szCs w:val="16"/>
              </w:rPr>
              <w:t>165.0404</w:t>
            </w:r>
          </w:p>
        </w:tc>
        <w:tc>
          <w:tcPr>
            <w:tcW w:w="1100" w:type="dxa"/>
            <w:tcBorders>
              <w:top w:val="single" w:sz="4" w:space="0" w:color="auto"/>
              <w:left w:val="nil"/>
              <w:bottom w:val="single" w:sz="4" w:space="0" w:color="auto"/>
              <w:right w:val="nil"/>
            </w:tcBorders>
            <w:shd w:val="clear" w:color="auto" w:fill="FFFFFF" w:themeFill="background1"/>
            <w:vAlign w:val="center"/>
            <w:hideMark/>
          </w:tcPr>
          <w:p w14:paraId="27955232" w14:textId="77777777" w:rsidR="00EA137C" w:rsidRDefault="00EA137C">
            <w:pPr>
              <w:jc w:val="center"/>
              <w:rPr>
                <w:rFonts w:eastAsia="Times New Roman"/>
                <w:color w:val="000000"/>
                <w:sz w:val="16"/>
                <w:szCs w:val="16"/>
                <w:lang w:eastAsia="es-ES"/>
              </w:rPr>
            </w:pPr>
            <w:r>
              <w:rPr>
                <w:rFonts w:eastAsia="Times New Roman"/>
                <w:color w:val="000000"/>
                <w:sz w:val="16"/>
                <w:szCs w:val="16"/>
              </w:rPr>
              <w:t>0.6</w:t>
            </w:r>
          </w:p>
        </w:tc>
        <w:tc>
          <w:tcPr>
            <w:tcW w:w="1054" w:type="dxa"/>
            <w:tcBorders>
              <w:top w:val="single" w:sz="4" w:space="0" w:color="auto"/>
              <w:left w:val="nil"/>
              <w:bottom w:val="single" w:sz="4" w:space="0" w:color="auto"/>
              <w:right w:val="nil"/>
            </w:tcBorders>
            <w:shd w:val="clear" w:color="auto" w:fill="FFFFFF" w:themeFill="background1"/>
            <w:vAlign w:val="center"/>
            <w:hideMark/>
          </w:tcPr>
          <w:p w14:paraId="267F2334" w14:textId="77777777" w:rsidR="00EA137C" w:rsidRDefault="00EA137C">
            <w:pPr>
              <w:jc w:val="center"/>
              <w:rPr>
                <w:rFonts w:eastAsia="Times New Roman"/>
                <w:color w:val="000000"/>
                <w:sz w:val="16"/>
                <w:szCs w:val="16"/>
                <w:lang w:eastAsia="es-ES"/>
              </w:rPr>
            </w:pPr>
            <w:r>
              <w:rPr>
                <w:rFonts w:eastAsia="Times New Roman"/>
                <w:color w:val="000000"/>
                <w:sz w:val="16"/>
                <w:szCs w:val="16"/>
              </w:rPr>
              <w:t>1.2</w:t>
            </w:r>
          </w:p>
        </w:tc>
        <w:tc>
          <w:tcPr>
            <w:tcW w:w="1156" w:type="dxa"/>
            <w:tcBorders>
              <w:top w:val="single" w:sz="4" w:space="0" w:color="auto"/>
              <w:left w:val="nil"/>
              <w:bottom w:val="single" w:sz="4" w:space="0" w:color="auto"/>
              <w:right w:val="nil"/>
            </w:tcBorders>
            <w:shd w:val="clear" w:color="auto" w:fill="FFFFFF" w:themeFill="background1"/>
            <w:vAlign w:val="center"/>
            <w:hideMark/>
          </w:tcPr>
          <w:p w14:paraId="76764FF7" w14:textId="77777777" w:rsidR="00EA137C" w:rsidRDefault="00EA137C">
            <w:pPr>
              <w:jc w:val="center"/>
              <w:rPr>
                <w:rFonts w:eastAsia="Times New Roman"/>
                <w:color w:val="000000"/>
                <w:sz w:val="16"/>
                <w:szCs w:val="16"/>
                <w:lang w:eastAsia="es-ES"/>
              </w:rPr>
            </w:pPr>
            <w:r>
              <w:rPr>
                <w:rFonts w:eastAsia="Times New Roman"/>
                <w:color w:val="000000"/>
                <w:sz w:val="16"/>
                <w:szCs w:val="16"/>
              </w:rPr>
              <w:t>2.5</w:t>
            </w:r>
          </w:p>
        </w:tc>
        <w:tc>
          <w:tcPr>
            <w:tcW w:w="1133" w:type="dxa"/>
            <w:tcBorders>
              <w:top w:val="single" w:sz="4" w:space="0" w:color="auto"/>
              <w:left w:val="nil"/>
              <w:bottom w:val="single" w:sz="4" w:space="0" w:color="auto"/>
              <w:right w:val="nil"/>
            </w:tcBorders>
            <w:shd w:val="clear" w:color="auto" w:fill="FFFFFF" w:themeFill="background1"/>
            <w:vAlign w:val="center"/>
            <w:hideMark/>
          </w:tcPr>
          <w:p w14:paraId="33E69AE9" w14:textId="77777777" w:rsidR="00EA137C" w:rsidRDefault="00EA137C">
            <w:pPr>
              <w:jc w:val="center"/>
              <w:rPr>
                <w:rFonts w:eastAsia="Times New Roman"/>
                <w:color w:val="000000"/>
                <w:sz w:val="16"/>
                <w:szCs w:val="16"/>
                <w:lang w:eastAsia="es-ES"/>
              </w:rPr>
            </w:pPr>
            <w:r>
              <w:rPr>
                <w:rFonts w:eastAsia="Times New Roman"/>
                <w:color w:val="000000"/>
                <w:sz w:val="16"/>
                <w:szCs w:val="16"/>
              </w:rPr>
              <w:t>2.3</w:t>
            </w:r>
          </w:p>
        </w:tc>
        <w:tc>
          <w:tcPr>
            <w:tcW w:w="855" w:type="dxa"/>
            <w:tcBorders>
              <w:top w:val="single" w:sz="4" w:space="0" w:color="auto"/>
              <w:left w:val="nil"/>
              <w:bottom w:val="single" w:sz="4" w:space="0" w:color="auto"/>
              <w:right w:val="nil"/>
            </w:tcBorders>
            <w:shd w:val="clear" w:color="auto" w:fill="FFFFFF" w:themeFill="background1"/>
            <w:noWrap/>
            <w:vAlign w:val="center"/>
            <w:hideMark/>
          </w:tcPr>
          <w:p w14:paraId="30D1B0F1" w14:textId="77777777" w:rsidR="00EA137C" w:rsidRDefault="00EA137C">
            <w:pPr>
              <w:jc w:val="center"/>
              <w:rPr>
                <w:rFonts w:eastAsia="Times New Roman"/>
                <w:color w:val="000000"/>
                <w:sz w:val="16"/>
                <w:szCs w:val="16"/>
                <w:lang w:eastAsia="es-ES"/>
              </w:rPr>
            </w:pPr>
            <w:r>
              <w:rPr>
                <w:rFonts w:eastAsia="Times New Roman"/>
                <w:color w:val="000000"/>
                <w:sz w:val="16"/>
                <w:szCs w:val="16"/>
              </w:rPr>
              <w:t>UP</w:t>
            </w:r>
          </w:p>
        </w:tc>
        <w:tc>
          <w:tcPr>
            <w:tcW w:w="752" w:type="dxa"/>
            <w:tcBorders>
              <w:top w:val="single" w:sz="4" w:space="0" w:color="auto"/>
              <w:left w:val="nil"/>
              <w:bottom w:val="single" w:sz="4" w:space="0" w:color="auto"/>
              <w:right w:val="nil"/>
            </w:tcBorders>
            <w:shd w:val="clear" w:color="auto" w:fill="FFFFFF" w:themeFill="background1"/>
            <w:noWrap/>
            <w:vAlign w:val="center"/>
            <w:hideMark/>
          </w:tcPr>
          <w:p w14:paraId="777DCE49" w14:textId="77777777" w:rsidR="00EA137C" w:rsidRDefault="00EA137C">
            <w:pPr>
              <w:jc w:val="center"/>
              <w:rPr>
                <w:rFonts w:eastAsia="Times New Roman"/>
                <w:color w:val="000000"/>
                <w:sz w:val="16"/>
                <w:szCs w:val="16"/>
                <w:lang w:eastAsia="es-ES"/>
              </w:rPr>
            </w:pPr>
            <w:r>
              <w:rPr>
                <w:rFonts w:eastAsia="Times New Roman"/>
                <w:color w:val="000000"/>
                <w:sz w:val="16"/>
                <w:szCs w:val="16"/>
              </w:rPr>
              <w:t>3.9</w:t>
            </w:r>
          </w:p>
        </w:tc>
        <w:tc>
          <w:tcPr>
            <w:tcW w:w="810" w:type="dxa"/>
            <w:tcBorders>
              <w:top w:val="single" w:sz="4" w:space="0" w:color="auto"/>
              <w:left w:val="nil"/>
              <w:bottom w:val="single" w:sz="4" w:space="0" w:color="auto"/>
              <w:right w:val="nil"/>
            </w:tcBorders>
            <w:shd w:val="clear" w:color="auto" w:fill="FFFFFF" w:themeFill="background1"/>
            <w:noWrap/>
            <w:vAlign w:val="center"/>
            <w:hideMark/>
          </w:tcPr>
          <w:p w14:paraId="305FC453" w14:textId="77777777" w:rsidR="00EA137C" w:rsidRDefault="00EA137C">
            <w:pPr>
              <w:jc w:val="center"/>
              <w:rPr>
                <w:rFonts w:eastAsia="Times New Roman"/>
                <w:color w:val="000000"/>
                <w:sz w:val="16"/>
                <w:szCs w:val="16"/>
                <w:lang w:eastAsia="es-ES"/>
              </w:rPr>
            </w:pPr>
            <w:r>
              <w:rPr>
                <w:rFonts w:eastAsia="Times New Roman"/>
                <w:color w:val="000000"/>
                <w:sz w:val="16"/>
                <w:szCs w:val="16"/>
              </w:rPr>
              <w:t>2.64E-06</w:t>
            </w:r>
          </w:p>
        </w:tc>
        <w:tc>
          <w:tcPr>
            <w:tcW w:w="900"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64FB7D17" w14:textId="77777777" w:rsidR="00EA137C" w:rsidRDefault="00EA137C">
            <w:pPr>
              <w:jc w:val="center"/>
              <w:rPr>
                <w:rFonts w:eastAsia="Times New Roman"/>
                <w:color w:val="000000"/>
                <w:sz w:val="16"/>
                <w:szCs w:val="16"/>
                <w:lang w:eastAsia="es-ES"/>
              </w:rPr>
            </w:pPr>
            <w:r>
              <w:rPr>
                <w:rFonts w:eastAsia="Times New Roman"/>
                <w:color w:val="000000"/>
                <w:sz w:val="16"/>
                <w:szCs w:val="16"/>
              </w:rPr>
              <w:t>C05412</w:t>
            </w:r>
          </w:p>
        </w:tc>
      </w:tr>
      <w:tr w:rsidR="00F179AF" w14:paraId="0051F62C"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1684089E" w14:textId="77777777" w:rsidR="00EA137C" w:rsidRDefault="00EA137C">
            <w:pPr>
              <w:rPr>
                <w:rFonts w:eastAsia="Times New Roman"/>
                <w:b/>
                <w:bCs/>
                <w:color w:val="000000"/>
                <w:sz w:val="16"/>
                <w:szCs w:val="16"/>
                <w:lang w:eastAsia="es-ES"/>
              </w:rPr>
            </w:pPr>
          </w:p>
        </w:tc>
        <w:tc>
          <w:tcPr>
            <w:tcW w:w="3799" w:type="dxa"/>
            <w:tcBorders>
              <w:top w:val="single" w:sz="4" w:space="0" w:color="auto"/>
              <w:left w:val="nil"/>
              <w:bottom w:val="single" w:sz="4" w:space="0" w:color="auto"/>
              <w:right w:val="nil"/>
            </w:tcBorders>
            <w:shd w:val="clear" w:color="auto" w:fill="FFFFFF" w:themeFill="background1"/>
            <w:noWrap/>
            <w:vAlign w:val="center"/>
            <w:hideMark/>
          </w:tcPr>
          <w:p w14:paraId="624B5F20" w14:textId="77777777" w:rsidR="00EA137C" w:rsidRDefault="00EA137C">
            <w:pPr>
              <w:jc w:val="center"/>
              <w:rPr>
                <w:rFonts w:eastAsia="Times New Roman"/>
                <w:color w:val="000000"/>
                <w:sz w:val="16"/>
                <w:szCs w:val="16"/>
                <w:lang w:eastAsia="es-ES"/>
              </w:rPr>
            </w:pPr>
            <w:r>
              <w:rPr>
                <w:rFonts w:eastAsia="Times New Roman"/>
                <w:color w:val="000000"/>
                <w:sz w:val="16"/>
                <w:szCs w:val="16"/>
              </w:rPr>
              <w:t>2,4-Dichlorobenzoate</w:t>
            </w:r>
          </w:p>
        </w:tc>
        <w:tc>
          <w:tcPr>
            <w:tcW w:w="1323" w:type="dxa"/>
            <w:tcBorders>
              <w:top w:val="single" w:sz="4" w:space="0" w:color="auto"/>
              <w:left w:val="nil"/>
              <w:bottom w:val="single" w:sz="4" w:space="0" w:color="auto"/>
              <w:right w:val="nil"/>
            </w:tcBorders>
            <w:shd w:val="clear" w:color="auto" w:fill="FFFFFF" w:themeFill="background1"/>
            <w:noWrap/>
            <w:vAlign w:val="center"/>
            <w:hideMark/>
          </w:tcPr>
          <w:p w14:paraId="008D44A4" w14:textId="77777777" w:rsidR="00EA137C" w:rsidRDefault="00EA137C">
            <w:pPr>
              <w:jc w:val="center"/>
              <w:rPr>
                <w:rFonts w:eastAsia="Times New Roman"/>
                <w:color w:val="000000"/>
                <w:sz w:val="16"/>
                <w:szCs w:val="16"/>
                <w:lang w:eastAsia="es-ES"/>
              </w:rPr>
            </w:pPr>
            <w:r>
              <w:rPr>
                <w:rFonts w:eastAsia="Times New Roman"/>
                <w:color w:val="000000"/>
                <w:sz w:val="16"/>
                <w:szCs w:val="16"/>
              </w:rPr>
              <w:t>C7H4Cl2O2</w:t>
            </w:r>
          </w:p>
        </w:tc>
        <w:tc>
          <w:tcPr>
            <w:tcW w:w="1213" w:type="dxa"/>
            <w:tcBorders>
              <w:top w:val="single" w:sz="4" w:space="0" w:color="auto"/>
              <w:left w:val="nil"/>
              <w:bottom w:val="single" w:sz="4" w:space="0" w:color="auto"/>
              <w:right w:val="nil"/>
            </w:tcBorders>
            <w:shd w:val="clear" w:color="auto" w:fill="FFFFFF" w:themeFill="background1"/>
            <w:noWrap/>
            <w:vAlign w:val="center"/>
            <w:hideMark/>
          </w:tcPr>
          <w:p w14:paraId="468EFE47"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auto"/>
              <w:left w:val="nil"/>
              <w:bottom w:val="single" w:sz="4" w:space="0" w:color="auto"/>
              <w:right w:val="nil"/>
            </w:tcBorders>
            <w:shd w:val="clear" w:color="auto" w:fill="FFFFFF" w:themeFill="background1"/>
            <w:noWrap/>
            <w:vAlign w:val="center"/>
            <w:hideMark/>
          </w:tcPr>
          <w:p w14:paraId="76BDB432" w14:textId="77777777" w:rsidR="00EA137C" w:rsidRDefault="00EA137C">
            <w:pPr>
              <w:jc w:val="center"/>
              <w:rPr>
                <w:rFonts w:eastAsia="Times New Roman"/>
                <w:color w:val="000000"/>
                <w:sz w:val="16"/>
                <w:szCs w:val="16"/>
                <w:lang w:eastAsia="es-ES"/>
              </w:rPr>
            </w:pPr>
            <w:r>
              <w:rPr>
                <w:rFonts w:eastAsia="Times New Roman"/>
                <w:color w:val="000000"/>
                <w:sz w:val="16"/>
                <w:szCs w:val="16"/>
              </w:rPr>
              <w:t>188.9504</w:t>
            </w:r>
          </w:p>
        </w:tc>
        <w:tc>
          <w:tcPr>
            <w:tcW w:w="1100" w:type="dxa"/>
            <w:tcBorders>
              <w:top w:val="single" w:sz="4" w:space="0" w:color="auto"/>
              <w:left w:val="nil"/>
              <w:bottom w:val="single" w:sz="4" w:space="0" w:color="auto"/>
              <w:right w:val="nil"/>
            </w:tcBorders>
            <w:shd w:val="clear" w:color="auto" w:fill="FFFFFF" w:themeFill="background1"/>
            <w:vAlign w:val="center"/>
            <w:hideMark/>
          </w:tcPr>
          <w:p w14:paraId="66B6D5A0" w14:textId="77777777" w:rsidR="00EA137C" w:rsidRDefault="00EA137C">
            <w:pPr>
              <w:jc w:val="center"/>
              <w:rPr>
                <w:rFonts w:eastAsia="Times New Roman"/>
                <w:color w:val="000000"/>
                <w:sz w:val="16"/>
                <w:szCs w:val="16"/>
                <w:lang w:eastAsia="es-ES"/>
              </w:rPr>
            </w:pPr>
            <w:r>
              <w:rPr>
                <w:rFonts w:eastAsia="Times New Roman"/>
                <w:color w:val="000000"/>
                <w:sz w:val="16"/>
                <w:szCs w:val="16"/>
              </w:rPr>
              <w:t>6.4</w:t>
            </w:r>
          </w:p>
        </w:tc>
        <w:tc>
          <w:tcPr>
            <w:tcW w:w="1054" w:type="dxa"/>
            <w:tcBorders>
              <w:top w:val="single" w:sz="4" w:space="0" w:color="auto"/>
              <w:left w:val="nil"/>
              <w:bottom w:val="single" w:sz="4" w:space="0" w:color="auto"/>
              <w:right w:val="nil"/>
            </w:tcBorders>
            <w:shd w:val="clear" w:color="auto" w:fill="FFFFFF" w:themeFill="background1"/>
            <w:noWrap/>
            <w:vAlign w:val="center"/>
            <w:hideMark/>
          </w:tcPr>
          <w:p w14:paraId="0F2E57E2" w14:textId="77777777" w:rsidR="00EA137C" w:rsidRDefault="00EA137C">
            <w:pPr>
              <w:jc w:val="center"/>
              <w:rPr>
                <w:rFonts w:eastAsia="Times New Roman"/>
                <w:color w:val="000000"/>
                <w:sz w:val="16"/>
                <w:szCs w:val="16"/>
                <w:lang w:eastAsia="es-ES"/>
              </w:rPr>
            </w:pPr>
            <w:r>
              <w:rPr>
                <w:rFonts w:eastAsia="Times New Roman"/>
                <w:color w:val="000000"/>
                <w:sz w:val="16"/>
                <w:szCs w:val="16"/>
              </w:rPr>
              <w:t>1.1</w:t>
            </w:r>
          </w:p>
        </w:tc>
        <w:tc>
          <w:tcPr>
            <w:tcW w:w="1156" w:type="dxa"/>
            <w:tcBorders>
              <w:top w:val="single" w:sz="4" w:space="0" w:color="auto"/>
              <w:left w:val="nil"/>
              <w:bottom w:val="single" w:sz="4" w:space="0" w:color="auto"/>
              <w:right w:val="nil"/>
            </w:tcBorders>
            <w:shd w:val="clear" w:color="auto" w:fill="FFFFFF" w:themeFill="background1"/>
            <w:noWrap/>
            <w:vAlign w:val="center"/>
            <w:hideMark/>
          </w:tcPr>
          <w:p w14:paraId="7FEE3D22" w14:textId="77777777" w:rsidR="00EA137C" w:rsidRDefault="00EA137C">
            <w:pPr>
              <w:jc w:val="center"/>
              <w:rPr>
                <w:rFonts w:eastAsia="Times New Roman"/>
                <w:color w:val="000000"/>
                <w:sz w:val="16"/>
                <w:szCs w:val="16"/>
                <w:lang w:eastAsia="es-ES"/>
              </w:rPr>
            </w:pPr>
            <w:r>
              <w:rPr>
                <w:rFonts w:eastAsia="Times New Roman"/>
                <w:color w:val="000000"/>
                <w:sz w:val="16"/>
                <w:szCs w:val="16"/>
              </w:rPr>
              <w:t>1.4</w:t>
            </w:r>
          </w:p>
        </w:tc>
        <w:tc>
          <w:tcPr>
            <w:tcW w:w="1133" w:type="dxa"/>
            <w:tcBorders>
              <w:top w:val="single" w:sz="4" w:space="0" w:color="auto"/>
              <w:left w:val="nil"/>
              <w:bottom w:val="single" w:sz="4" w:space="0" w:color="auto"/>
              <w:right w:val="nil"/>
            </w:tcBorders>
            <w:shd w:val="clear" w:color="auto" w:fill="FFFFFF" w:themeFill="background1"/>
            <w:vAlign w:val="center"/>
            <w:hideMark/>
          </w:tcPr>
          <w:p w14:paraId="71AC3EDB" w14:textId="77777777" w:rsidR="00EA137C" w:rsidRDefault="00EA137C">
            <w:pPr>
              <w:jc w:val="center"/>
              <w:rPr>
                <w:rFonts w:eastAsia="Times New Roman"/>
                <w:color w:val="000000"/>
                <w:sz w:val="16"/>
                <w:szCs w:val="16"/>
                <w:lang w:eastAsia="es-ES"/>
              </w:rPr>
            </w:pPr>
            <w:r>
              <w:rPr>
                <w:rFonts w:eastAsia="Times New Roman"/>
                <w:color w:val="000000"/>
                <w:sz w:val="16"/>
                <w:szCs w:val="16"/>
              </w:rPr>
              <w:t>1.7</w:t>
            </w:r>
          </w:p>
        </w:tc>
        <w:tc>
          <w:tcPr>
            <w:tcW w:w="855" w:type="dxa"/>
            <w:tcBorders>
              <w:top w:val="single" w:sz="4" w:space="0" w:color="auto"/>
              <w:left w:val="nil"/>
              <w:bottom w:val="single" w:sz="4" w:space="0" w:color="auto"/>
              <w:right w:val="nil"/>
            </w:tcBorders>
            <w:shd w:val="clear" w:color="auto" w:fill="FFFFFF" w:themeFill="background1"/>
            <w:noWrap/>
            <w:vAlign w:val="center"/>
            <w:hideMark/>
          </w:tcPr>
          <w:p w14:paraId="77F43AFC" w14:textId="77777777" w:rsidR="00EA137C" w:rsidRDefault="00EA137C">
            <w:pPr>
              <w:jc w:val="center"/>
              <w:rPr>
                <w:rFonts w:eastAsia="Times New Roman"/>
                <w:color w:val="000000"/>
                <w:sz w:val="16"/>
                <w:szCs w:val="16"/>
                <w:lang w:eastAsia="es-ES"/>
              </w:rPr>
            </w:pPr>
            <w:r>
              <w:rPr>
                <w:rFonts w:eastAsia="Times New Roman"/>
                <w:color w:val="000000"/>
                <w:sz w:val="16"/>
                <w:szCs w:val="16"/>
              </w:rPr>
              <w:t>UP</w:t>
            </w:r>
          </w:p>
        </w:tc>
        <w:tc>
          <w:tcPr>
            <w:tcW w:w="752" w:type="dxa"/>
            <w:tcBorders>
              <w:top w:val="single" w:sz="4" w:space="0" w:color="auto"/>
              <w:left w:val="nil"/>
              <w:bottom w:val="single" w:sz="4" w:space="0" w:color="auto"/>
              <w:right w:val="nil"/>
            </w:tcBorders>
            <w:shd w:val="clear" w:color="auto" w:fill="FFFFFF" w:themeFill="background1"/>
            <w:noWrap/>
            <w:vAlign w:val="center"/>
            <w:hideMark/>
          </w:tcPr>
          <w:p w14:paraId="6F87D73F" w14:textId="77777777" w:rsidR="00EA137C" w:rsidRDefault="00EA137C">
            <w:pPr>
              <w:jc w:val="center"/>
              <w:rPr>
                <w:rFonts w:eastAsia="Times New Roman"/>
                <w:color w:val="000000"/>
                <w:sz w:val="16"/>
                <w:szCs w:val="16"/>
                <w:lang w:eastAsia="es-ES"/>
              </w:rPr>
            </w:pPr>
            <w:r>
              <w:rPr>
                <w:rFonts w:eastAsia="Times New Roman"/>
                <w:color w:val="000000"/>
                <w:sz w:val="16"/>
                <w:szCs w:val="16"/>
              </w:rPr>
              <w:t>3.5</w:t>
            </w:r>
          </w:p>
        </w:tc>
        <w:tc>
          <w:tcPr>
            <w:tcW w:w="810" w:type="dxa"/>
            <w:tcBorders>
              <w:top w:val="single" w:sz="4" w:space="0" w:color="auto"/>
              <w:left w:val="nil"/>
              <w:bottom w:val="single" w:sz="4" w:space="0" w:color="auto"/>
              <w:right w:val="nil"/>
            </w:tcBorders>
            <w:shd w:val="clear" w:color="auto" w:fill="FFFFFF" w:themeFill="background1"/>
            <w:noWrap/>
            <w:vAlign w:val="center"/>
            <w:hideMark/>
          </w:tcPr>
          <w:p w14:paraId="495975E9" w14:textId="77777777" w:rsidR="00EA137C" w:rsidRDefault="00EA137C">
            <w:pPr>
              <w:jc w:val="center"/>
              <w:rPr>
                <w:rFonts w:eastAsia="Times New Roman"/>
                <w:color w:val="000000"/>
                <w:sz w:val="16"/>
                <w:szCs w:val="16"/>
                <w:lang w:eastAsia="es-ES"/>
              </w:rPr>
            </w:pPr>
            <w:r>
              <w:rPr>
                <w:rFonts w:eastAsia="Times New Roman"/>
                <w:color w:val="000000"/>
                <w:sz w:val="16"/>
                <w:szCs w:val="16"/>
              </w:rPr>
              <w:t>1.28E-07</w:t>
            </w:r>
          </w:p>
        </w:tc>
        <w:tc>
          <w:tcPr>
            <w:tcW w:w="900"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080D4663" w14:textId="77777777" w:rsidR="00EA137C" w:rsidRDefault="00EA137C">
            <w:pPr>
              <w:jc w:val="center"/>
              <w:rPr>
                <w:rFonts w:eastAsia="Times New Roman"/>
                <w:color w:val="000000"/>
                <w:sz w:val="16"/>
                <w:szCs w:val="16"/>
                <w:lang w:eastAsia="es-ES"/>
              </w:rPr>
            </w:pPr>
            <w:r>
              <w:rPr>
                <w:rFonts w:eastAsia="Times New Roman"/>
                <w:color w:val="000000"/>
                <w:sz w:val="16"/>
                <w:szCs w:val="16"/>
              </w:rPr>
              <w:t>C06670</w:t>
            </w:r>
          </w:p>
        </w:tc>
      </w:tr>
      <w:tr w:rsidR="00F179AF" w14:paraId="562281A7"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635D9DEB" w14:textId="77777777" w:rsidR="00EA137C" w:rsidRDefault="00EA137C">
            <w:pPr>
              <w:rPr>
                <w:rFonts w:eastAsia="Times New Roman"/>
                <w:b/>
                <w:bCs/>
                <w:color w:val="000000"/>
                <w:sz w:val="16"/>
                <w:szCs w:val="16"/>
                <w:lang w:eastAsia="es-ES"/>
              </w:rPr>
            </w:pPr>
          </w:p>
        </w:tc>
        <w:tc>
          <w:tcPr>
            <w:tcW w:w="3799" w:type="dxa"/>
            <w:tcBorders>
              <w:top w:val="single" w:sz="4" w:space="0" w:color="auto"/>
              <w:left w:val="nil"/>
              <w:bottom w:val="single" w:sz="4" w:space="0" w:color="auto"/>
              <w:right w:val="nil"/>
            </w:tcBorders>
            <w:shd w:val="clear" w:color="auto" w:fill="FFFFFF" w:themeFill="background1"/>
            <w:vAlign w:val="center"/>
            <w:hideMark/>
          </w:tcPr>
          <w:p w14:paraId="19803976" w14:textId="77777777" w:rsidR="00EA137C" w:rsidRDefault="00EA137C">
            <w:pPr>
              <w:jc w:val="center"/>
              <w:rPr>
                <w:rFonts w:eastAsia="Times New Roman"/>
                <w:color w:val="000000"/>
                <w:sz w:val="16"/>
                <w:szCs w:val="16"/>
                <w:lang w:eastAsia="es-ES"/>
              </w:rPr>
            </w:pPr>
            <w:r>
              <w:rPr>
                <w:rFonts w:eastAsia="Times New Roman"/>
                <w:color w:val="000000"/>
                <w:sz w:val="16"/>
                <w:szCs w:val="16"/>
                <w:vertAlign w:val="superscript"/>
              </w:rPr>
              <w:t>e</w:t>
            </w:r>
            <w:r>
              <w:rPr>
                <w:rFonts w:eastAsia="Times New Roman"/>
                <w:color w:val="000000"/>
                <w:sz w:val="16"/>
                <w:szCs w:val="16"/>
              </w:rPr>
              <w:t xml:space="preserve"> 10,20-Dihydroxyeicosanoic acid</w:t>
            </w:r>
          </w:p>
        </w:tc>
        <w:tc>
          <w:tcPr>
            <w:tcW w:w="1323" w:type="dxa"/>
            <w:tcBorders>
              <w:top w:val="single" w:sz="4" w:space="0" w:color="auto"/>
              <w:left w:val="nil"/>
              <w:bottom w:val="single" w:sz="4" w:space="0" w:color="auto"/>
              <w:right w:val="nil"/>
            </w:tcBorders>
            <w:shd w:val="clear" w:color="auto" w:fill="FFFFFF" w:themeFill="background1"/>
            <w:noWrap/>
            <w:vAlign w:val="center"/>
            <w:hideMark/>
          </w:tcPr>
          <w:p w14:paraId="672913BF" w14:textId="77777777" w:rsidR="00EA137C" w:rsidRDefault="00EA137C">
            <w:pPr>
              <w:jc w:val="center"/>
              <w:rPr>
                <w:rFonts w:eastAsia="Times New Roman"/>
                <w:color w:val="000000"/>
                <w:sz w:val="16"/>
                <w:szCs w:val="16"/>
                <w:lang w:eastAsia="es-ES"/>
              </w:rPr>
            </w:pPr>
            <w:r>
              <w:rPr>
                <w:rFonts w:eastAsia="Times New Roman"/>
                <w:color w:val="000000"/>
                <w:sz w:val="16"/>
                <w:szCs w:val="16"/>
              </w:rPr>
              <w:t>C20H40O4</w:t>
            </w:r>
          </w:p>
        </w:tc>
        <w:tc>
          <w:tcPr>
            <w:tcW w:w="1213" w:type="dxa"/>
            <w:tcBorders>
              <w:top w:val="single" w:sz="4" w:space="0" w:color="auto"/>
              <w:left w:val="nil"/>
              <w:bottom w:val="single" w:sz="4" w:space="0" w:color="auto"/>
              <w:right w:val="nil"/>
            </w:tcBorders>
            <w:shd w:val="clear" w:color="auto" w:fill="FFFFFF" w:themeFill="background1"/>
            <w:noWrap/>
            <w:vAlign w:val="center"/>
            <w:hideMark/>
          </w:tcPr>
          <w:p w14:paraId="2DE762DA" w14:textId="77777777" w:rsidR="00EA137C" w:rsidRDefault="00EA137C">
            <w:pPr>
              <w:jc w:val="center"/>
              <w:rPr>
                <w:rFonts w:eastAsia="Times New Roman"/>
                <w:color w:val="000000"/>
                <w:sz w:val="16"/>
                <w:szCs w:val="16"/>
                <w:lang w:eastAsia="es-ES"/>
              </w:rPr>
            </w:pPr>
            <w:r>
              <w:rPr>
                <w:rFonts w:eastAsia="Times New Roman"/>
                <w:color w:val="000000"/>
                <w:sz w:val="16"/>
                <w:szCs w:val="16"/>
              </w:rPr>
              <w:t>[M-H+HAc]</w:t>
            </w:r>
            <w:r>
              <w:rPr>
                <w:rFonts w:eastAsia="Times New Roman"/>
                <w:color w:val="000000"/>
                <w:sz w:val="16"/>
                <w:szCs w:val="16"/>
                <w:vertAlign w:val="superscript"/>
              </w:rPr>
              <w:t>-</w:t>
            </w:r>
          </w:p>
        </w:tc>
        <w:tc>
          <w:tcPr>
            <w:tcW w:w="1433" w:type="dxa"/>
            <w:tcBorders>
              <w:top w:val="single" w:sz="4" w:space="0" w:color="auto"/>
              <w:left w:val="nil"/>
              <w:bottom w:val="single" w:sz="4" w:space="0" w:color="auto"/>
              <w:right w:val="nil"/>
            </w:tcBorders>
            <w:shd w:val="clear" w:color="auto" w:fill="FFFFFF" w:themeFill="background1"/>
            <w:noWrap/>
            <w:vAlign w:val="center"/>
            <w:hideMark/>
          </w:tcPr>
          <w:p w14:paraId="20C7FE38" w14:textId="77777777" w:rsidR="00EA137C" w:rsidRDefault="00EA137C">
            <w:pPr>
              <w:jc w:val="center"/>
              <w:rPr>
                <w:rFonts w:eastAsia="Times New Roman"/>
                <w:color w:val="000000"/>
                <w:sz w:val="16"/>
                <w:szCs w:val="16"/>
                <w:lang w:eastAsia="es-ES"/>
              </w:rPr>
            </w:pPr>
            <w:r>
              <w:rPr>
                <w:rFonts w:eastAsia="Times New Roman"/>
                <w:color w:val="000000"/>
                <w:sz w:val="16"/>
                <w:szCs w:val="16"/>
              </w:rPr>
              <w:t>403.3052</w:t>
            </w:r>
          </w:p>
        </w:tc>
        <w:tc>
          <w:tcPr>
            <w:tcW w:w="1100" w:type="dxa"/>
            <w:tcBorders>
              <w:top w:val="single" w:sz="4" w:space="0" w:color="auto"/>
              <w:left w:val="nil"/>
              <w:bottom w:val="single" w:sz="4" w:space="0" w:color="auto"/>
              <w:right w:val="nil"/>
            </w:tcBorders>
            <w:shd w:val="clear" w:color="auto" w:fill="FFFFFF" w:themeFill="background1"/>
            <w:vAlign w:val="center"/>
            <w:hideMark/>
          </w:tcPr>
          <w:p w14:paraId="33706696" w14:textId="77777777" w:rsidR="00EA137C" w:rsidRDefault="00EA137C">
            <w:pPr>
              <w:jc w:val="center"/>
              <w:rPr>
                <w:rFonts w:eastAsia="Times New Roman"/>
                <w:color w:val="000000"/>
                <w:sz w:val="16"/>
                <w:szCs w:val="16"/>
                <w:lang w:eastAsia="es-ES"/>
              </w:rPr>
            </w:pPr>
            <w:r>
              <w:rPr>
                <w:rFonts w:eastAsia="Times New Roman"/>
                <w:color w:val="000000"/>
                <w:sz w:val="16"/>
                <w:szCs w:val="16"/>
              </w:rPr>
              <w:t>3.2</w:t>
            </w:r>
          </w:p>
        </w:tc>
        <w:tc>
          <w:tcPr>
            <w:tcW w:w="1054" w:type="dxa"/>
            <w:tcBorders>
              <w:top w:val="single" w:sz="4" w:space="0" w:color="auto"/>
              <w:left w:val="nil"/>
              <w:bottom w:val="single" w:sz="4" w:space="0" w:color="auto"/>
              <w:right w:val="nil"/>
            </w:tcBorders>
            <w:shd w:val="clear" w:color="auto" w:fill="FFFFFF" w:themeFill="background1"/>
            <w:noWrap/>
            <w:vAlign w:val="center"/>
            <w:hideMark/>
          </w:tcPr>
          <w:p w14:paraId="7A1C63D4" w14:textId="77777777" w:rsidR="00EA137C" w:rsidRDefault="00EA137C">
            <w:pPr>
              <w:jc w:val="center"/>
              <w:rPr>
                <w:rFonts w:eastAsia="Times New Roman"/>
                <w:color w:val="000000"/>
                <w:sz w:val="16"/>
                <w:szCs w:val="16"/>
                <w:lang w:eastAsia="es-ES"/>
              </w:rPr>
            </w:pPr>
            <w:r>
              <w:rPr>
                <w:rFonts w:eastAsia="Times New Roman"/>
                <w:color w:val="000000"/>
                <w:sz w:val="16"/>
                <w:szCs w:val="16"/>
              </w:rPr>
              <w:t>300</w:t>
            </w:r>
          </w:p>
        </w:tc>
        <w:tc>
          <w:tcPr>
            <w:tcW w:w="1156" w:type="dxa"/>
            <w:tcBorders>
              <w:top w:val="single" w:sz="4" w:space="0" w:color="auto"/>
              <w:left w:val="nil"/>
              <w:bottom w:val="single" w:sz="4" w:space="0" w:color="auto"/>
              <w:right w:val="nil"/>
            </w:tcBorders>
            <w:shd w:val="clear" w:color="auto" w:fill="FFFFFF" w:themeFill="background1"/>
            <w:noWrap/>
            <w:vAlign w:val="center"/>
            <w:hideMark/>
          </w:tcPr>
          <w:p w14:paraId="2E2EA5F7" w14:textId="77777777" w:rsidR="00EA137C" w:rsidRDefault="00EA137C">
            <w:pPr>
              <w:jc w:val="center"/>
              <w:rPr>
                <w:rFonts w:eastAsia="Times New Roman"/>
                <w:color w:val="000000"/>
                <w:sz w:val="16"/>
                <w:szCs w:val="16"/>
                <w:lang w:eastAsia="es-ES"/>
              </w:rPr>
            </w:pPr>
            <w:r>
              <w:rPr>
                <w:rFonts w:eastAsia="Times New Roman"/>
                <w:color w:val="000000"/>
                <w:sz w:val="16"/>
                <w:szCs w:val="16"/>
              </w:rPr>
              <w:t>308</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4EA1C893" w14:textId="77777777" w:rsidR="00EA137C" w:rsidRDefault="00EA137C">
            <w:pPr>
              <w:jc w:val="center"/>
              <w:rPr>
                <w:rFonts w:eastAsia="Times New Roman"/>
                <w:color w:val="000000"/>
                <w:sz w:val="16"/>
                <w:szCs w:val="16"/>
                <w:lang w:eastAsia="es-ES"/>
              </w:rPr>
            </w:pPr>
            <w:r>
              <w:rPr>
                <w:rFonts w:eastAsia="Times New Roman"/>
                <w:color w:val="000000"/>
                <w:sz w:val="16"/>
                <w:szCs w:val="16"/>
              </w:rPr>
              <w:t>414</w:t>
            </w:r>
          </w:p>
        </w:tc>
        <w:tc>
          <w:tcPr>
            <w:tcW w:w="855" w:type="dxa"/>
            <w:tcBorders>
              <w:top w:val="single" w:sz="4" w:space="0" w:color="auto"/>
              <w:left w:val="nil"/>
              <w:bottom w:val="single" w:sz="4" w:space="0" w:color="auto"/>
              <w:right w:val="nil"/>
            </w:tcBorders>
            <w:shd w:val="clear" w:color="auto" w:fill="FFFFFF" w:themeFill="background1"/>
            <w:noWrap/>
            <w:vAlign w:val="center"/>
            <w:hideMark/>
          </w:tcPr>
          <w:p w14:paraId="2F98930F" w14:textId="77777777" w:rsidR="00EA137C" w:rsidRDefault="00EA137C">
            <w:pPr>
              <w:jc w:val="center"/>
              <w:rPr>
                <w:rFonts w:eastAsia="Times New Roman"/>
                <w:color w:val="000000"/>
                <w:sz w:val="16"/>
                <w:szCs w:val="16"/>
                <w:lang w:eastAsia="es-ES"/>
              </w:rPr>
            </w:pPr>
            <w:r>
              <w:rPr>
                <w:rFonts w:eastAsia="Times New Roman"/>
                <w:color w:val="000000"/>
                <w:sz w:val="16"/>
                <w:szCs w:val="16"/>
              </w:rPr>
              <w:t>UP</w:t>
            </w:r>
          </w:p>
        </w:tc>
        <w:tc>
          <w:tcPr>
            <w:tcW w:w="752" w:type="dxa"/>
            <w:tcBorders>
              <w:top w:val="single" w:sz="4" w:space="0" w:color="auto"/>
              <w:left w:val="nil"/>
              <w:bottom w:val="single" w:sz="4" w:space="0" w:color="auto"/>
              <w:right w:val="nil"/>
            </w:tcBorders>
            <w:shd w:val="clear" w:color="auto" w:fill="FFFFFF" w:themeFill="background1"/>
            <w:noWrap/>
            <w:vAlign w:val="center"/>
            <w:hideMark/>
          </w:tcPr>
          <w:p w14:paraId="0B4E7042" w14:textId="77777777" w:rsidR="00EA137C" w:rsidRDefault="00EA137C">
            <w:pPr>
              <w:jc w:val="center"/>
              <w:rPr>
                <w:rFonts w:eastAsia="Times New Roman"/>
                <w:color w:val="000000"/>
                <w:sz w:val="16"/>
                <w:szCs w:val="16"/>
                <w:lang w:eastAsia="es-ES"/>
              </w:rPr>
            </w:pPr>
            <w:r>
              <w:rPr>
                <w:rFonts w:eastAsia="Times New Roman"/>
                <w:color w:val="000000"/>
                <w:sz w:val="16"/>
                <w:szCs w:val="16"/>
              </w:rPr>
              <w:t>3.7</w:t>
            </w:r>
          </w:p>
        </w:tc>
        <w:tc>
          <w:tcPr>
            <w:tcW w:w="810" w:type="dxa"/>
            <w:tcBorders>
              <w:top w:val="single" w:sz="4" w:space="0" w:color="auto"/>
              <w:left w:val="nil"/>
              <w:bottom w:val="single" w:sz="4" w:space="0" w:color="auto"/>
              <w:right w:val="nil"/>
            </w:tcBorders>
            <w:shd w:val="clear" w:color="auto" w:fill="FFFFFF" w:themeFill="background1"/>
            <w:noWrap/>
            <w:vAlign w:val="center"/>
            <w:hideMark/>
          </w:tcPr>
          <w:p w14:paraId="5B35443B" w14:textId="77777777" w:rsidR="00EA137C" w:rsidRDefault="00EA137C">
            <w:pPr>
              <w:jc w:val="center"/>
              <w:rPr>
                <w:rFonts w:eastAsia="Times New Roman"/>
                <w:color w:val="000000"/>
                <w:sz w:val="16"/>
                <w:szCs w:val="16"/>
                <w:lang w:eastAsia="es-ES"/>
              </w:rPr>
            </w:pPr>
            <w:r>
              <w:rPr>
                <w:rFonts w:eastAsia="Times New Roman"/>
                <w:color w:val="000000"/>
                <w:sz w:val="16"/>
                <w:szCs w:val="16"/>
              </w:rPr>
              <w:t>2.61E-10</w:t>
            </w:r>
          </w:p>
        </w:tc>
        <w:tc>
          <w:tcPr>
            <w:tcW w:w="900"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25876460" w14:textId="77777777" w:rsidR="00EA137C" w:rsidRDefault="00EA137C">
            <w:pPr>
              <w:jc w:val="center"/>
              <w:rPr>
                <w:rFonts w:eastAsia="Times New Roman"/>
                <w:color w:val="000000"/>
                <w:sz w:val="16"/>
                <w:szCs w:val="16"/>
                <w:lang w:eastAsia="es-ES"/>
              </w:rPr>
            </w:pPr>
            <w:r>
              <w:rPr>
                <w:rFonts w:eastAsia="Times New Roman"/>
                <w:color w:val="000000"/>
                <w:sz w:val="16"/>
                <w:szCs w:val="16"/>
              </w:rPr>
              <w:t>x</w:t>
            </w:r>
          </w:p>
        </w:tc>
      </w:tr>
      <w:tr w:rsidR="00F179AF" w14:paraId="0061C8D6" w14:textId="77777777" w:rsidTr="00961886">
        <w:trPr>
          <w:trHeight w:val="243"/>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04D4C827" w14:textId="77777777" w:rsidR="00EA137C" w:rsidRDefault="00EA137C">
            <w:pPr>
              <w:rPr>
                <w:rFonts w:eastAsia="Times New Roman"/>
                <w:b/>
                <w:bCs/>
                <w:color w:val="000000"/>
                <w:sz w:val="16"/>
                <w:szCs w:val="16"/>
                <w:lang w:eastAsia="es-ES"/>
              </w:rPr>
            </w:pPr>
          </w:p>
        </w:tc>
        <w:tc>
          <w:tcPr>
            <w:tcW w:w="3799" w:type="dxa"/>
            <w:tcBorders>
              <w:top w:val="single" w:sz="4" w:space="0" w:color="auto"/>
              <w:left w:val="nil"/>
              <w:bottom w:val="single" w:sz="12" w:space="0" w:color="auto"/>
              <w:right w:val="nil"/>
            </w:tcBorders>
            <w:shd w:val="clear" w:color="auto" w:fill="FFFFFF" w:themeFill="background1"/>
            <w:noWrap/>
            <w:vAlign w:val="center"/>
            <w:hideMark/>
          </w:tcPr>
          <w:p w14:paraId="720F2388" w14:textId="77777777" w:rsidR="00EA137C" w:rsidRDefault="00EA137C">
            <w:pPr>
              <w:jc w:val="center"/>
              <w:rPr>
                <w:rFonts w:eastAsia="Times New Roman"/>
                <w:color w:val="000000"/>
                <w:sz w:val="16"/>
                <w:szCs w:val="16"/>
                <w:lang w:eastAsia="es-ES"/>
              </w:rPr>
            </w:pPr>
            <w:r>
              <w:rPr>
                <w:rFonts w:eastAsia="Times New Roman"/>
                <w:color w:val="000000"/>
                <w:sz w:val="16"/>
                <w:szCs w:val="16"/>
                <w:vertAlign w:val="superscript"/>
              </w:rPr>
              <w:t>e</w:t>
            </w:r>
            <w:r>
              <w:rPr>
                <w:rFonts w:eastAsia="Times New Roman"/>
                <w:color w:val="000000"/>
                <w:sz w:val="16"/>
                <w:szCs w:val="16"/>
              </w:rPr>
              <w:t xml:space="preserve"> Glyceryl 1-monostearate</w:t>
            </w:r>
          </w:p>
        </w:tc>
        <w:tc>
          <w:tcPr>
            <w:tcW w:w="1323" w:type="dxa"/>
            <w:tcBorders>
              <w:top w:val="single" w:sz="4" w:space="0" w:color="auto"/>
              <w:left w:val="nil"/>
              <w:bottom w:val="single" w:sz="12" w:space="0" w:color="auto"/>
              <w:right w:val="nil"/>
            </w:tcBorders>
            <w:shd w:val="clear" w:color="auto" w:fill="FFFFFF" w:themeFill="background1"/>
            <w:noWrap/>
            <w:vAlign w:val="center"/>
            <w:hideMark/>
          </w:tcPr>
          <w:p w14:paraId="49D30E6B" w14:textId="77777777" w:rsidR="00EA137C" w:rsidRDefault="00EA137C">
            <w:pPr>
              <w:jc w:val="center"/>
              <w:rPr>
                <w:rFonts w:eastAsia="Times New Roman"/>
                <w:color w:val="000000"/>
                <w:sz w:val="16"/>
                <w:szCs w:val="16"/>
                <w:lang w:eastAsia="es-ES"/>
              </w:rPr>
            </w:pPr>
            <w:r>
              <w:rPr>
                <w:rFonts w:eastAsia="Times New Roman"/>
                <w:color w:val="000000"/>
                <w:sz w:val="16"/>
                <w:szCs w:val="16"/>
              </w:rPr>
              <w:t>C21H42O4</w:t>
            </w:r>
          </w:p>
        </w:tc>
        <w:tc>
          <w:tcPr>
            <w:tcW w:w="1213" w:type="dxa"/>
            <w:tcBorders>
              <w:top w:val="single" w:sz="4" w:space="0" w:color="auto"/>
              <w:left w:val="nil"/>
              <w:bottom w:val="single" w:sz="12" w:space="0" w:color="auto"/>
              <w:right w:val="nil"/>
            </w:tcBorders>
            <w:shd w:val="clear" w:color="auto" w:fill="FFFFFF" w:themeFill="background1"/>
            <w:noWrap/>
            <w:vAlign w:val="center"/>
            <w:hideMark/>
          </w:tcPr>
          <w:p w14:paraId="40DCFC02" w14:textId="77777777" w:rsidR="00EA137C" w:rsidRDefault="00EA137C">
            <w:pPr>
              <w:jc w:val="center"/>
              <w:rPr>
                <w:rFonts w:eastAsia="Times New Roman"/>
                <w:color w:val="000000"/>
                <w:sz w:val="16"/>
                <w:szCs w:val="16"/>
                <w:lang w:eastAsia="es-ES"/>
              </w:rPr>
            </w:pPr>
            <w:r>
              <w:rPr>
                <w:rFonts w:eastAsia="Times New Roman"/>
                <w:color w:val="000000"/>
                <w:sz w:val="16"/>
                <w:szCs w:val="16"/>
              </w:rPr>
              <w:t>[M-H+HAc]</w:t>
            </w:r>
            <w:r>
              <w:rPr>
                <w:rFonts w:eastAsia="Times New Roman"/>
                <w:color w:val="000000"/>
                <w:sz w:val="16"/>
                <w:szCs w:val="16"/>
                <w:vertAlign w:val="superscript"/>
              </w:rPr>
              <w:t>-</w:t>
            </w:r>
          </w:p>
        </w:tc>
        <w:tc>
          <w:tcPr>
            <w:tcW w:w="1433" w:type="dxa"/>
            <w:tcBorders>
              <w:top w:val="single" w:sz="4" w:space="0" w:color="auto"/>
              <w:left w:val="nil"/>
              <w:bottom w:val="single" w:sz="12" w:space="0" w:color="auto"/>
              <w:right w:val="nil"/>
            </w:tcBorders>
            <w:shd w:val="clear" w:color="auto" w:fill="FFFFFF" w:themeFill="background1"/>
            <w:noWrap/>
            <w:vAlign w:val="center"/>
            <w:hideMark/>
          </w:tcPr>
          <w:p w14:paraId="78BCAA18" w14:textId="77777777" w:rsidR="00EA137C" w:rsidRDefault="00EA137C">
            <w:pPr>
              <w:jc w:val="center"/>
              <w:rPr>
                <w:rFonts w:eastAsia="Times New Roman"/>
                <w:color w:val="000000"/>
                <w:sz w:val="16"/>
                <w:szCs w:val="16"/>
                <w:lang w:eastAsia="es-ES"/>
              </w:rPr>
            </w:pPr>
            <w:r>
              <w:rPr>
                <w:rFonts w:eastAsia="Times New Roman"/>
                <w:color w:val="000000"/>
                <w:sz w:val="16"/>
                <w:szCs w:val="16"/>
              </w:rPr>
              <w:t>417.3217</w:t>
            </w:r>
          </w:p>
        </w:tc>
        <w:tc>
          <w:tcPr>
            <w:tcW w:w="1100" w:type="dxa"/>
            <w:tcBorders>
              <w:top w:val="single" w:sz="4" w:space="0" w:color="auto"/>
              <w:left w:val="nil"/>
              <w:bottom w:val="single" w:sz="12" w:space="0" w:color="auto"/>
              <w:right w:val="nil"/>
            </w:tcBorders>
            <w:shd w:val="clear" w:color="auto" w:fill="FFFFFF" w:themeFill="background1"/>
            <w:noWrap/>
            <w:vAlign w:val="center"/>
            <w:hideMark/>
          </w:tcPr>
          <w:p w14:paraId="78D664F5" w14:textId="77777777" w:rsidR="00EA137C" w:rsidRDefault="00EA137C">
            <w:pPr>
              <w:jc w:val="center"/>
              <w:rPr>
                <w:rFonts w:eastAsia="Times New Roman"/>
                <w:color w:val="000000"/>
                <w:sz w:val="16"/>
                <w:szCs w:val="16"/>
                <w:lang w:eastAsia="es-ES"/>
              </w:rPr>
            </w:pPr>
            <w:r>
              <w:rPr>
                <w:rFonts w:eastAsia="Times New Roman"/>
                <w:color w:val="000000"/>
                <w:sz w:val="16"/>
                <w:szCs w:val="16"/>
              </w:rPr>
              <w:t>1.7</w:t>
            </w:r>
          </w:p>
        </w:tc>
        <w:tc>
          <w:tcPr>
            <w:tcW w:w="1054" w:type="dxa"/>
            <w:tcBorders>
              <w:top w:val="single" w:sz="4" w:space="0" w:color="auto"/>
              <w:left w:val="nil"/>
              <w:bottom w:val="single" w:sz="12" w:space="0" w:color="auto"/>
              <w:right w:val="nil"/>
            </w:tcBorders>
            <w:shd w:val="clear" w:color="auto" w:fill="FFFFFF" w:themeFill="background1"/>
            <w:noWrap/>
            <w:vAlign w:val="center"/>
            <w:hideMark/>
          </w:tcPr>
          <w:p w14:paraId="53EC1027" w14:textId="77777777" w:rsidR="00EA137C" w:rsidRDefault="00EA137C">
            <w:pPr>
              <w:jc w:val="center"/>
              <w:rPr>
                <w:rFonts w:eastAsia="Times New Roman"/>
                <w:color w:val="000000"/>
                <w:sz w:val="16"/>
                <w:szCs w:val="16"/>
                <w:lang w:eastAsia="es-ES"/>
              </w:rPr>
            </w:pPr>
            <w:r>
              <w:rPr>
                <w:rFonts w:eastAsia="Times New Roman"/>
                <w:color w:val="000000"/>
                <w:sz w:val="16"/>
                <w:szCs w:val="16"/>
              </w:rPr>
              <w:t>139</w:t>
            </w:r>
          </w:p>
        </w:tc>
        <w:tc>
          <w:tcPr>
            <w:tcW w:w="1156" w:type="dxa"/>
            <w:tcBorders>
              <w:top w:val="single" w:sz="4" w:space="0" w:color="auto"/>
              <w:left w:val="nil"/>
              <w:bottom w:val="single" w:sz="12" w:space="0" w:color="auto"/>
              <w:right w:val="nil"/>
            </w:tcBorders>
            <w:shd w:val="clear" w:color="auto" w:fill="FFFFFF" w:themeFill="background1"/>
            <w:noWrap/>
            <w:vAlign w:val="center"/>
            <w:hideMark/>
          </w:tcPr>
          <w:p w14:paraId="22347978" w14:textId="77777777" w:rsidR="00EA137C" w:rsidRDefault="00EA137C">
            <w:pPr>
              <w:jc w:val="center"/>
              <w:rPr>
                <w:rFonts w:eastAsia="Times New Roman"/>
                <w:color w:val="000000"/>
                <w:sz w:val="16"/>
                <w:szCs w:val="16"/>
                <w:lang w:eastAsia="es-ES"/>
              </w:rPr>
            </w:pPr>
            <w:r>
              <w:rPr>
                <w:rFonts w:eastAsia="Times New Roman"/>
                <w:color w:val="000000"/>
                <w:sz w:val="16"/>
                <w:szCs w:val="16"/>
              </w:rPr>
              <w:t>129</w:t>
            </w:r>
          </w:p>
        </w:tc>
        <w:tc>
          <w:tcPr>
            <w:tcW w:w="1133" w:type="dxa"/>
            <w:tcBorders>
              <w:top w:val="single" w:sz="4" w:space="0" w:color="auto"/>
              <w:left w:val="nil"/>
              <w:bottom w:val="single" w:sz="12" w:space="0" w:color="auto"/>
              <w:right w:val="nil"/>
            </w:tcBorders>
            <w:shd w:val="clear" w:color="auto" w:fill="FFFFFF" w:themeFill="background1"/>
            <w:noWrap/>
            <w:vAlign w:val="center"/>
            <w:hideMark/>
          </w:tcPr>
          <w:p w14:paraId="5224A724" w14:textId="77777777" w:rsidR="00EA137C" w:rsidRDefault="00EA137C">
            <w:pPr>
              <w:jc w:val="center"/>
              <w:rPr>
                <w:rFonts w:eastAsia="Times New Roman"/>
                <w:color w:val="000000"/>
                <w:sz w:val="16"/>
                <w:szCs w:val="16"/>
                <w:lang w:eastAsia="es-ES"/>
              </w:rPr>
            </w:pPr>
            <w:r>
              <w:rPr>
                <w:rFonts w:eastAsia="Times New Roman"/>
                <w:color w:val="000000"/>
                <w:sz w:val="16"/>
                <w:szCs w:val="16"/>
              </w:rPr>
              <w:t>142</w:t>
            </w:r>
          </w:p>
        </w:tc>
        <w:tc>
          <w:tcPr>
            <w:tcW w:w="855" w:type="dxa"/>
            <w:tcBorders>
              <w:top w:val="single" w:sz="4" w:space="0" w:color="auto"/>
              <w:left w:val="nil"/>
              <w:bottom w:val="single" w:sz="12" w:space="0" w:color="auto"/>
              <w:right w:val="nil"/>
            </w:tcBorders>
            <w:shd w:val="clear" w:color="auto" w:fill="FFFFFF" w:themeFill="background1"/>
            <w:noWrap/>
            <w:vAlign w:val="center"/>
            <w:hideMark/>
          </w:tcPr>
          <w:p w14:paraId="632CF2E8" w14:textId="77777777" w:rsidR="00EA137C" w:rsidRDefault="00EA137C">
            <w:pPr>
              <w:jc w:val="center"/>
              <w:rPr>
                <w:rFonts w:eastAsia="Times New Roman"/>
                <w:color w:val="000000"/>
                <w:sz w:val="16"/>
                <w:szCs w:val="16"/>
                <w:lang w:eastAsia="es-ES"/>
              </w:rPr>
            </w:pPr>
            <w:r>
              <w:rPr>
                <w:rFonts w:eastAsia="Times New Roman"/>
                <w:color w:val="000000"/>
                <w:sz w:val="16"/>
                <w:szCs w:val="16"/>
              </w:rPr>
              <w:t>UP</w:t>
            </w:r>
          </w:p>
        </w:tc>
        <w:tc>
          <w:tcPr>
            <w:tcW w:w="752" w:type="dxa"/>
            <w:tcBorders>
              <w:top w:val="single" w:sz="4" w:space="0" w:color="auto"/>
              <w:left w:val="nil"/>
              <w:bottom w:val="single" w:sz="12" w:space="0" w:color="auto"/>
              <w:right w:val="nil"/>
            </w:tcBorders>
            <w:shd w:val="clear" w:color="auto" w:fill="FFFFFF" w:themeFill="background1"/>
            <w:noWrap/>
            <w:vAlign w:val="center"/>
            <w:hideMark/>
          </w:tcPr>
          <w:p w14:paraId="4E6F9E86" w14:textId="77777777" w:rsidR="00EA137C" w:rsidRDefault="00EA137C">
            <w:pPr>
              <w:jc w:val="center"/>
              <w:rPr>
                <w:rFonts w:eastAsia="Times New Roman"/>
                <w:color w:val="000000"/>
                <w:sz w:val="16"/>
                <w:szCs w:val="16"/>
                <w:lang w:eastAsia="es-ES"/>
              </w:rPr>
            </w:pPr>
            <w:r>
              <w:rPr>
                <w:rFonts w:eastAsia="Times New Roman"/>
                <w:color w:val="000000"/>
                <w:sz w:val="16"/>
                <w:szCs w:val="16"/>
              </w:rPr>
              <w:t>3.4</w:t>
            </w:r>
          </w:p>
        </w:tc>
        <w:tc>
          <w:tcPr>
            <w:tcW w:w="810" w:type="dxa"/>
            <w:tcBorders>
              <w:top w:val="single" w:sz="4" w:space="0" w:color="auto"/>
              <w:left w:val="nil"/>
              <w:bottom w:val="single" w:sz="12" w:space="0" w:color="auto"/>
              <w:right w:val="nil"/>
            </w:tcBorders>
            <w:shd w:val="clear" w:color="auto" w:fill="FFFFFF" w:themeFill="background1"/>
            <w:noWrap/>
            <w:vAlign w:val="center"/>
            <w:hideMark/>
          </w:tcPr>
          <w:p w14:paraId="2B215844" w14:textId="77777777" w:rsidR="00EA137C" w:rsidRDefault="00EA137C">
            <w:pPr>
              <w:jc w:val="center"/>
              <w:rPr>
                <w:rFonts w:eastAsia="Times New Roman"/>
                <w:color w:val="000000"/>
                <w:sz w:val="16"/>
                <w:szCs w:val="16"/>
                <w:lang w:eastAsia="es-ES"/>
              </w:rPr>
            </w:pPr>
            <w:r>
              <w:rPr>
                <w:rFonts w:eastAsia="Times New Roman"/>
                <w:color w:val="000000"/>
                <w:sz w:val="16"/>
                <w:szCs w:val="16"/>
              </w:rPr>
              <w:t>4.35E-13</w:t>
            </w:r>
          </w:p>
        </w:tc>
        <w:tc>
          <w:tcPr>
            <w:tcW w:w="900" w:type="dxa"/>
            <w:tcBorders>
              <w:top w:val="single" w:sz="4" w:space="0" w:color="auto"/>
              <w:left w:val="nil"/>
              <w:bottom w:val="single" w:sz="12" w:space="0" w:color="auto"/>
              <w:right w:val="single" w:sz="8" w:space="0" w:color="000000"/>
            </w:tcBorders>
            <w:shd w:val="clear" w:color="auto" w:fill="FFFFFF" w:themeFill="background1"/>
            <w:noWrap/>
            <w:vAlign w:val="center"/>
            <w:hideMark/>
          </w:tcPr>
          <w:p w14:paraId="3943FD86" w14:textId="77777777" w:rsidR="00EA137C" w:rsidRDefault="00EA137C">
            <w:pPr>
              <w:jc w:val="center"/>
              <w:rPr>
                <w:rFonts w:eastAsia="Times New Roman"/>
                <w:color w:val="000000"/>
                <w:sz w:val="16"/>
                <w:szCs w:val="16"/>
                <w:lang w:eastAsia="es-ES"/>
              </w:rPr>
            </w:pPr>
            <w:r>
              <w:rPr>
                <w:rFonts w:eastAsia="Times New Roman"/>
                <w:color w:val="000000"/>
                <w:sz w:val="16"/>
                <w:szCs w:val="16"/>
              </w:rPr>
              <w:t>x</w:t>
            </w:r>
          </w:p>
        </w:tc>
      </w:tr>
      <w:tr w:rsidR="00DE5D7B" w14:paraId="217639AB" w14:textId="77777777" w:rsidTr="00961886">
        <w:trPr>
          <w:trHeight w:val="230"/>
        </w:trPr>
        <w:tc>
          <w:tcPr>
            <w:tcW w:w="382" w:type="dxa"/>
            <w:vMerge w:val="restart"/>
            <w:tcBorders>
              <w:top w:val="single" w:sz="12" w:space="0" w:color="000000"/>
              <w:left w:val="single" w:sz="8" w:space="0" w:color="000000"/>
              <w:bottom w:val="single" w:sz="12" w:space="0" w:color="000000"/>
              <w:right w:val="single" w:sz="4" w:space="0" w:color="auto"/>
            </w:tcBorders>
            <w:shd w:val="clear" w:color="auto" w:fill="FFFFFF" w:themeFill="background1"/>
            <w:noWrap/>
            <w:textDirection w:val="btLr"/>
            <w:vAlign w:val="center"/>
            <w:hideMark/>
          </w:tcPr>
          <w:p w14:paraId="42627456"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Cluster B</w:t>
            </w:r>
          </w:p>
        </w:tc>
        <w:tc>
          <w:tcPr>
            <w:tcW w:w="3799" w:type="dxa"/>
            <w:tcBorders>
              <w:top w:val="single" w:sz="12" w:space="0" w:color="auto"/>
              <w:left w:val="nil"/>
              <w:bottom w:val="single" w:sz="4" w:space="0" w:color="auto"/>
              <w:right w:val="nil"/>
            </w:tcBorders>
            <w:shd w:val="clear" w:color="auto" w:fill="FFFFFF" w:themeFill="background1"/>
            <w:noWrap/>
            <w:vAlign w:val="center"/>
            <w:hideMark/>
          </w:tcPr>
          <w:p w14:paraId="5615E2BB" w14:textId="77777777" w:rsidR="00EA137C" w:rsidRDefault="00EA137C">
            <w:pPr>
              <w:jc w:val="center"/>
              <w:rPr>
                <w:rFonts w:eastAsia="Times New Roman"/>
                <w:color w:val="000000"/>
                <w:sz w:val="16"/>
                <w:szCs w:val="16"/>
                <w:lang w:eastAsia="es-ES"/>
              </w:rPr>
            </w:pPr>
            <w:r>
              <w:rPr>
                <w:rFonts w:eastAsia="Times New Roman"/>
                <w:color w:val="000000"/>
                <w:sz w:val="16"/>
                <w:szCs w:val="16"/>
              </w:rPr>
              <w:t>L-Lactic acid</w:t>
            </w:r>
          </w:p>
        </w:tc>
        <w:tc>
          <w:tcPr>
            <w:tcW w:w="1323" w:type="dxa"/>
            <w:tcBorders>
              <w:top w:val="single" w:sz="12" w:space="0" w:color="auto"/>
              <w:left w:val="nil"/>
              <w:bottom w:val="single" w:sz="4" w:space="0" w:color="auto"/>
              <w:right w:val="nil"/>
            </w:tcBorders>
            <w:shd w:val="clear" w:color="auto" w:fill="FFFFFF" w:themeFill="background1"/>
            <w:noWrap/>
            <w:vAlign w:val="center"/>
            <w:hideMark/>
          </w:tcPr>
          <w:p w14:paraId="20A7FFD8" w14:textId="77777777" w:rsidR="00EA137C" w:rsidRDefault="00EA137C">
            <w:pPr>
              <w:jc w:val="center"/>
              <w:rPr>
                <w:rFonts w:eastAsia="Times New Roman"/>
                <w:color w:val="000000"/>
                <w:sz w:val="16"/>
                <w:szCs w:val="16"/>
                <w:lang w:eastAsia="es-ES"/>
              </w:rPr>
            </w:pPr>
            <w:r>
              <w:rPr>
                <w:rFonts w:eastAsia="Times New Roman"/>
                <w:color w:val="000000"/>
                <w:sz w:val="16"/>
                <w:szCs w:val="16"/>
              </w:rPr>
              <w:t>C3H6O3</w:t>
            </w:r>
          </w:p>
        </w:tc>
        <w:tc>
          <w:tcPr>
            <w:tcW w:w="1213" w:type="dxa"/>
            <w:tcBorders>
              <w:top w:val="single" w:sz="12" w:space="0" w:color="auto"/>
              <w:left w:val="nil"/>
              <w:bottom w:val="single" w:sz="4" w:space="0" w:color="auto"/>
              <w:right w:val="nil"/>
            </w:tcBorders>
            <w:shd w:val="clear" w:color="auto" w:fill="FFFFFF" w:themeFill="background1"/>
            <w:noWrap/>
            <w:vAlign w:val="center"/>
            <w:hideMark/>
          </w:tcPr>
          <w:p w14:paraId="680EC820"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12" w:space="0" w:color="auto"/>
              <w:left w:val="nil"/>
              <w:bottom w:val="single" w:sz="4" w:space="0" w:color="auto"/>
              <w:right w:val="nil"/>
            </w:tcBorders>
            <w:shd w:val="clear" w:color="auto" w:fill="FFFFFF" w:themeFill="background1"/>
            <w:noWrap/>
            <w:vAlign w:val="center"/>
            <w:hideMark/>
          </w:tcPr>
          <w:p w14:paraId="1A20587B" w14:textId="77777777" w:rsidR="00EA137C" w:rsidRDefault="00EA137C">
            <w:pPr>
              <w:jc w:val="center"/>
              <w:rPr>
                <w:rFonts w:eastAsia="Times New Roman"/>
                <w:color w:val="000000"/>
                <w:sz w:val="16"/>
                <w:szCs w:val="16"/>
                <w:lang w:eastAsia="es-ES"/>
              </w:rPr>
            </w:pPr>
            <w:r>
              <w:rPr>
                <w:rFonts w:eastAsia="Times New Roman"/>
                <w:color w:val="000000"/>
                <w:sz w:val="16"/>
                <w:szCs w:val="16"/>
              </w:rPr>
              <w:t>89.0238</w:t>
            </w:r>
          </w:p>
        </w:tc>
        <w:tc>
          <w:tcPr>
            <w:tcW w:w="1100" w:type="dxa"/>
            <w:tcBorders>
              <w:top w:val="single" w:sz="12" w:space="0" w:color="auto"/>
              <w:left w:val="nil"/>
              <w:bottom w:val="single" w:sz="4" w:space="0" w:color="auto"/>
              <w:right w:val="nil"/>
            </w:tcBorders>
            <w:shd w:val="clear" w:color="auto" w:fill="FFFFFF" w:themeFill="background1"/>
            <w:noWrap/>
            <w:vAlign w:val="center"/>
            <w:hideMark/>
          </w:tcPr>
          <w:p w14:paraId="65EF2CE4" w14:textId="77777777" w:rsidR="00EA137C" w:rsidRDefault="00EA137C">
            <w:pPr>
              <w:jc w:val="center"/>
              <w:rPr>
                <w:rFonts w:eastAsia="Times New Roman"/>
                <w:color w:val="000000"/>
                <w:sz w:val="16"/>
                <w:szCs w:val="16"/>
                <w:lang w:eastAsia="es-ES"/>
              </w:rPr>
            </w:pPr>
            <w:r>
              <w:rPr>
                <w:rFonts w:eastAsia="Times New Roman"/>
                <w:color w:val="000000"/>
                <w:sz w:val="16"/>
                <w:szCs w:val="16"/>
              </w:rPr>
              <w:t>6.7</w:t>
            </w:r>
          </w:p>
        </w:tc>
        <w:tc>
          <w:tcPr>
            <w:tcW w:w="1054" w:type="dxa"/>
            <w:tcBorders>
              <w:top w:val="single" w:sz="12" w:space="0" w:color="auto"/>
              <w:left w:val="nil"/>
              <w:bottom w:val="single" w:sz="4" w:space="0" w:color="auto"/>
              <w:right w:val="nil"/>
            </w:tcBorders>
            <w:shd w:val="clear" w:color="auto" w:fill="FFFFFF" w:themeFill="background1"/>
            <w:noWrap/>
            <w:vAlign w:val="center"/>
            <w:hideMark/>
          </w:tcPr>
          <w:p w14:paraId="239A083D"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56" w:type="dxa"/>
            <w:tcBorders>
              <w:top w:val="single" w:sz="12" w:space="0" w:color="auto"/>
              <w:left w:val="nil"/>
              <w:bottom w:val="single" w:sz="4" w:space="0" w:color="auto"/>
              <w:right w:val="nil"/>
            </w:tcBorders>
            <w:shd w:val="clear" w:color="auto" w:fill="FFFFFF" w:themeFill="background1"/>
            <w:noWrap/>
            <w:vAlign w:val="center"/>
            <w:hideMark/>
          </w:tcPr>
          <w:p w14:paraId="673AC4BB"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1133" w:type="dxa"/>
            <w:tcBorders>
              <w:top w:val="single" w:sz="12" w:space="0" w:color="auto"/>
              <w:left w:val="nil"/>
              <w:bottom w:val="single" w:sz="4" w:space="0" w:color="auto"/>
              <w:right w:val="nil"/>
            </w:tcBorders>
            <w:shd w:val="clear" w:color="auto" w:fill="FFFFFF" w:themeFill="background1"/>
            <w:noWrap/>
            <w:vAlign w:val="center"/>
            <w:hideMark/>
          </w:tcPr>
          <w:p w14:paraId="549A1917"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855" w:type="dxa"/>
            <w:tcBorders>
              <w:top w:val="single" w:sz="12" w:space="0" w:color="auto"/>
              <w:left w:val="nil"/>
              <w:bottom w:val="single" w:sz="4" w:space="0" w:color="auto"/>
              <w:right w:val="nil"/>
            </w:tcBorders>
            <w:shd w:val="clear" w:color="auto" w:fill="FFFFFF" w:themeFill="background1"/>
            <w:noWrap/>
            <w:vAlign w:val="center"/>
            <w:hideMark/>
          </w:tcPr>
          <w:p w14:paraId="36C17B6C"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12" w:space="0" w:color="auto"/>
              <w:left w:val="nil"/>
              <w:bottom w:val="single" w:sz="4" w:space="0" w:color="auto"/>
              <w:right w:val="nil"/>
            </w:tcBorders>
            <w:shd w:val="clear" w:color="auto" w:fill="FFFFFF" w:themeFill="background1"/>
            <w:noWrap/>
            <w:vAlign w:val="center"/>
            <w:hideMark/>
          </w:tcPr>
          <w:p w14:paraId="37A89F93" w14:textId="77777777" w:rsidR="00EA137C" w:rsidRDefault="00EA137C">
            <w:pPr>
              <w:jc w:val="center"/>
              <w:rPr>
                <w:rFonts w:eastAsia="Times New Roman"/>
                <w:color w:val="000000"/>
                <w:sz w:val="16"/>
                <w:szCs w:val="16"/>
                <w:lang w:eastAsia="es-ES"/>
              </w:rPr>
            </w:pPr>
            <w:r>
              <w:rPr>
                <w:rFonts w:eastAsia="Times New Roman"/>
                <w:color w:val="000000"/>
                <w:sz w:val="16"/>
                <w:szCs w:val="16"/>
              </w:rPr>
              <w:t>5.3</w:t>
            </w:r>
          </w:p>
        </w:tc>
        <w:tc>
          <w:tcPr>
            <w:tcW w:w="810" w:type="dxa"/>
            <w:tcBorders>
              <w:top w:val="single" w:sz="12" w:space="0" w:color="auto"/>
              <w:left w:val="nil"/>
              <w:bottom w:val="single" w:sz="4" w:space="0" w:color="auto"/>
              <w:right w:val="nil"/>
            </w:tcBorders>
            <w:shd w:val="clear" w:color="auto" w:fill="FFFFFF" w:themeFill="background1"/>
            <w:noWrap/>
            <w:vAlign w:val="center"/>
            <w:hideMark/>
          </w:tcPr>
          <w:p w14:paraId="5AFE8CDD" w14:textId="77777777" w:rsidR="00EA137C" w:rsidRDefault="00EA137C">
            <w:pPr>
              <w:jc w:val="center"/>
              <w:rPr>
                <w:rFonts w:eastAsia="Times New Roman"/>
                <w:color w:val="000000"/>
                <w:sz w:val="16"/>
                <w:szCs w:val="16"/>
                <w:lang w:eastAsia="es-ES"/>
              </w:rPr>
            </w:pPr>
            <w:r>
              <w:rPr>
                <w:rFonts w:eastAsia="Times New Roman"/>
                <w:color w:val="000000"/>
                <w:sz w:val="16"/>
                <w:szCs w:val="16"/>
              </w:rPr>
              <w:t>1.47E-04</w:t>
            </w:r>
          </w:p>
        </w:tc>
        <w:tc>
          <w:tcPr>
            <w:tcW w:w="900" w:type="dxa"/>
            <w:tcBorders>
              <w:top w:val="single" w:sz="12" w:space="0" w:color="auto"/>
              <w:left w:val="nil"/>
              <w:bottom w:val="single" w:sz="4" w:space="0" w:color="auto"/>
              <w:right w:val="single" w:sz="8" w:space="0" w:color="000000"/>
            </w:tcBorders>
            <w:shd w:val="clear" w:color="auto" w:fill="FFFFFF" w:themeFill="background1"/>
            <w:vAlign w:val="center"/>
            <w:hideMark/>
          </w:tcPr>
          <w:p w14:paraId="726ED88B" w14:textId="77777777" w:rsidR="00EA137C" w:rsidRDefault="00EA137C">
            <w:pPr>
              <w:jc w:val="center"/>
              <w:rPr>
                <w:rFonts w:eastAsia="Times New Roman"/>
                <w:color w:val="000000"/>
                <w:sz w:val="16"/>
                <w:szCs w:val="16"/>
                <w:lang w:eastAsia="es-ES"/>
              </w:rPr>
            </w:pPr>
            <w:r>
              <w:rPr>
                <w:rFonts w:eastAsia="Times New Roman"/>
                <w:color w:val="000000"/>
                <w:sz w:val="16"/>
                <w:szCs w:val="16"/>
              </w:rPr>
              <w:t>C00186</w:t>
            </w:r>
          </w:p>
        </w:tc>
      </w:tr>
      <w:tr w:rsidR="00DE5D7B" w14:paraId="4E251ED0"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4F8F219F" w14:textId="77777777" w:rsidR="00EA137C" w:rsidRDefault="00EA137C">
            <w:pPr>
              <w:rPr>
                <w:rFonts w:eastAsia="Times New Roman"/>
                <w:b/>
                <w:bCs/>
                <w:color w:val="000000"/>
                <w:sz w:val="16"/>
                <w:szCs w:val="16"/>
                <w:lang w:eastAsia="es-ES"/>
              </w:rPr>
            </w:pPr>
          </w:p>
        </w:tc>
        <w:tc>
          <w:tcPr>
            <w:tcW w:w="3799" w:type="dxa"/>
            <w:tcBorders>
              <w:top w:val="single" w:sz="4" w:space="0" w:color="auto"/>
              <w:left w:val="single" w:sz="4" w:space="0" w:color="auto"/>
              <w:bottom w:val="single" w:sz="4" w:space="0" w:color="000000"/>
              <w:right w:val="nil"/>
            </w:tcBorders>
            <w:shd w:val="clear" w:color="auto" w:fill="FFFFFF" w:themeFill="background1"/>
            <w:noWrap/>
            <w:vAlign w:val="center"/>
            <w:hideMark/>
          </w:tcPr>
          <w:p w14:paraId="4109BC0F" w14:textId="77777777" w:rsidR="00EA137C" w:rsidRDefault="00EA137C">
            <w:pPr>
              <w:jc w:val="center"/>
              <w:rPr>
                <w:rFonts w:eastAsia="Times New Roman"/>
                <w:color w:val="000000"/>
                <w:sz w:val="16"/>
                <w:szCs w:val="16"/>
                <w:lang w:eastAsia="es-ES"/>
              </w:rPr>
            </w:pPr>
            <w:r>
              <w:rPr>
                <w:rFonts w:eastAsia="Times New Roman"/>
                <w:color w:val="000000"/>
                <w:sz w:val="16"/>
                <w:szCs w:val="16"/>
              </w:rPr>
              <w:t>Uracil</w:t>
            </w:r>
          </w:p>
        </w:tc>
        <w:tc>
          <w:tcPr>
            <w:tcW w:w="1323" w:type="dxa"/>
            <w:tcBorders>
              <w:top w:val="single" w:sz="4" w:space="0" w:color="auto"/>
              <w:left w:val="nil"/>
              <w:bottom w:val="single" w:sz="4" w:space="0" w:color="000000"/>
              <w:right w:val="nil"/>
            </w:tcBorders>
            <w:shd w:val="clear" w:color="auto" w:fill="FFFFFF" w:themeFill="background1"/>
            <w:noWrap/>
            <w:vAlign w:val="center"/>
            <w:hideMark/>
          </w:tcPr>
          <w:p w14:paraId="2D80697C" w14:textId="77777777" w:rsidR="00EA137C" w:rsidRDefault="00EA137C">
            <w:pPr>
              <w:jc w:val="center"/>
              <w:rPr>
                <w:rFonts w:eastAsia="Times New Roman"/>
                <w:color w:val="000000"/>
                <w:sz w:val="16"/>
                <w:szCs w:val="16"/>
                <w:lang w:eastAsia="es-ES"/>
              </w:rPr>
            </w:pPr>
            <w:r>
              <w:rPr>
                <w:rFonts w:eastAsia="Times New Roman"/>
                <w:color w:val="000000"/>
                <w:sz w:val="16"/>
                <w:szCs w:val="16"/>
              </w:rPr>
              <w:t>C4H4N2O2</w:t>
            </w:r>
          </w:p>
        </w:tc>
        <w:tc>
          <w:tcPr>
            <w:tcW w:w="1213" w:type="dxa"/>
            <w:tcBorders>
              <w:top w:val="single" w:sz="4" w:space="0" w:color="auto"/>
              <w:left w:val="nil"/>
              <w:bottom w:val="single" w:sz="4" w:space="0" w:color="000000"/>
              <w:right w:val="nil"/>
            </w:tcBorders>
            <w:shd w:val="clear" w:color="auto" w:fill="FFFFFF" w:themeFill="background1"/>
            <w:noWrap/>
            <w:vAlign w:val="center"/>
            <w:hideMark/>
          </w:tcPr>
          <w:p w14:paraId="325B9250"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auto"/>
              <w:left w:val="nil"/>
              <w:bottom w:val="single" w:sz="4" w:space="0" w:color="000000"/>
              <w:right w:val="nil"/>
            </w:tcBorders>
            <w:shd w:val="clear" w:color="auto" w:fill="FFFFFF" w:themeFill="background1"/>
            <w:noWrap/>
            <w:vAlign w:val="center"/>
            <w:hideMark/>
          </w:tcPr>
          <w:p w14:paraId="7E08DFD9" w14:textId="77777777" w:rsidR="00EA137C" w:rsidRDefault="00EA137C">
            <w:pPr>
              <w:jc w:val="center"/>
              <w:rPr>
                <w:rFonts w:eastAsia="Times New Roman"/>
                <w:color w:val="000000"/>
                <w:sz w:val="16"/>
                <w:szCs w:val="16"/>
                <w:lang w:eastAsia="es-ES"/>
              </w:rPr>
            </w:pPr>
            <w:r>
              <w:rPr>
                <w:rFonts w:eastAsia="Times New Roman"/>
                <w:color w:val="000000"/>
                <w:sz w:val="16"/>
                <w:szCs w:val="16"/>
              </w:rPr>
              <w:t>111.0195</w:t>
            </w:r>
          </w:p>
        </w:tc>
        <w:tc>
          <w:tcPr>
            <w:tcW w:w="1100" w:type="dxa"/>
            <w:tcBorders>
              <w:top w:val="single" w:sz="4" w:space="0" w:color="auto"/>
              <w:left w:val="nil"/>
              <w:bottom w:val="single" w:sz="4" w:space="0" w:color="000000"/>
              <w:right w:val="nil"/>
            </w:tcBorders>
            <w:shd w:val="clear" w:color="auto" w:fill="FFFFFF" w:themeFill="background1"/>
            <w:vAlign w:val="center"/>
            <w:hideMark/>
          </w:tcPr>
          <w:p w14:paraId="35809167" w14:textId="77777777" w:rsidR="00EA137C" w:rsidRDefault="00EA137C">
            <w:pPr>
              <w:jc w:val="center"/>
              <w:rPr>
                <w:rFonts w:eastAsia="Times New Roman"/>
                <w:color w:val="000000"/>
                <w:sz w:val="16"/>
                <w:szCs w:val="16"/>
                <w:lang w:eastAsia="es-ES"/>
              </w:rPr>
            </w:pPr>
            <w:r>
              <w:rPr>
                <w:rFonts w:eastAsia="Times New Roman"/>
                <w:color w:val="000000"/>
                <w:sz w:val="16"/>
                <w:szCs w:val="16"/>
              </w:rPr>
              <w:t>4.5</w:t>
            </w:r>
          </w:p>
        </w:tc>
        <w:tc>
          <w:tcPr>
            <w:tcW w:w="1054" w:type="dxa"/>
            <w:tcBorders>
              <w:top w:val="single" w:sz="4" w:space="0" w:color="auto"/>
              <w:left w:val="nil"/>
              <w:bottom w:val="single" w:sz="4" w:space="0" w:color="000000"/>
              <w:right w:val="nil"/>
            </w:tcBorders>
            <w:shd w:val="clear" w:color="auto" w:fill="FFFFFF" w:themeFill="background1"/>
            <w:noWrap/>
            <w:vAlign w:val="center"/>
            <w:hideMark/>
          </w:tcPr>
          <w:p w14:paraId="2056E2C7" w14:textId="77777777" w:rsidR="00EA137C" w:rsidRDefault="00EA137C">
            <w:pPr>
              <w:jc w:val="center"/>
              <w:rPr>
                <w:rFonts w:eastAsia="Times New Roman"/>
                <w:color w:val="000000"/>
                <w:sz w:val="16"/>
                <w:szCs w:val="16"/>
                <w:lang w:eastAsia="es-ES"/>
              </w:rPr>
            </w:pPr>
            <w:r>
              <w:rPr>
                <w:rFonts w:eastAsia="Times New Roman"/>
                <w:color w:val="000000"/>
                <w:sz w:val="16"/>
                <w:szCs w:val="16"/>
              </w:rPr>
              <w:t>1.0</w:t>
            </w:r>
          </w:p>
        </w:tc>
        <w:tc>
          <w:tcPr>
            <w:tcW w:w="1156" w:type="dxa"/>
            <w:tcBorders>
              <w:top w:val="single" w:sz="4" w:space="0" w:color="auto"/>
              <w:left w:val="nil"/>
              <w:bottom w:val="single" w:sz="4" w:space="0" w:color="000000"/>
              <w:right w:val="nil"/>
            </w:tcBorders>
            <w:shd w:val="clear" w:color="auto" w:fill="FFFFFF" w:themeFill="background1"/>
            <w:noWrap/>
            <w:vAlign w:val="center"/>
            <w:hideMark/>
          </w:tcPr>
          <w:p w14:paraId="4046B546"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1133" w:type="dxa"/>
            <w:tcBorders>
              <w:top w:val="single" w:sz="4" w:space="0" w:color="auto"/>
              <w:left w:val="nil"/>
              <w:bottom w:val="single" w:sz="4" w:space="0" w:color="000000"/>
              <w:right w:val="nil"/>
            </w:tcBorders>
            <w:shd w:val="clear" w:color="auto" w:fill="FFFFFF" w:themeFill="background1"/>
            <w:vAlign w:val="center"/>
            <w:hideMark/>
          </w:tcPr>
          <w:p w14:paraId="73A5151E"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855" w:type="dxa"/>
            <w:tcBorders>
              <w:top w:val="single" w:sz="4" w:space="0" w:color="auto"/>
              <w:left w:val="nil"/>
              <w:bottom w:val="single" w:sz="4" w:space="0" w:color="000000"/>
              <w:right w:val="nil"/>
            </w:tcBorders>
            <w:shd w:val="clear" w:color="auto" w:fill="FFFFFF" w:themeFill="background1"/>
            <w:noWrap/>
            <w:vAlign w:val="center"/>
            <w:hideMark/>
          </w:tcPr>
          <w:p w14:paraId="1F28262C"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auto"/>
              <w:left w:val="nil"/>
              <w:bottom w:val="single" w:sz="4" w:space="0" w:color="000000"/>
              <w:right w:val="nil"/>
            </w:tcBorders>
            <w:shd w:val="clear" w:color="auto" w:fill="FFFFFF" w:themeFill="background1"/>
            <w:noWrap/>
            <w:vAlign w:val="center"/>
            <w:hideMark/>
          </w:tcPr>
          <w:p w14:paraId="624D2CA4" w14:textId="77777777" w:rsidR="00EA137C" w:rsidRDefault="00EA137C">
            <w:pPr>
              <w:jc w:val="center"/>
              <w:rPr>
                <w:rFonts w:eastAsia="Times New Roman"/>
                <w:color w:val="000000"/>
                <w:sz w:val="16"/>
                <w:szCs w:val="16"/>
                <w:lang w:eastAsia="es-ES"/>
              </w:rPr>
            </w:pPr>
            <w:r>
              <w:rPr>
                <w:rFonts w:eastAsia="Times New Roman"/>
                <w:color w:val="000000"/>
                <w:sz w:val="16"/>
                <w:szCs w:val="16"/>
              </w:rPr>
              <w:t>6.1</w:t>
            </w:r>
          </w:p>
        </w:tc>
        <w:tc>
          <w:tcPr>
            <w:tcW w:w="810" w:type="dxa"/>
            <w:tcBorders>
              <w:top w:val="single" w:sz="4" w:space="0" w:color="auto"/>
              <w:left w:val="nil"/>
              <w:bottom w:val="single" w:sz="4" w:space="0" w:color="000000"/>
              <w:right w:val="nil"/>
            </w:tcBorders>
            <w:shd w:val="clear" w:color="auto" w:fill="FFFFFF" w:themeFill="background1"/>
            <w:noWrap/>
            <w:vAlign w:val="center"/>
            <w:hideMark/>
          </w:tcPr>
          <w:p w14:paraId="45B6746E" w14:textId="77777777" w:rsidR="00EA137C" w:rsidRDefault="00EA137C">
            <w:pPr>
              <w:jc w:val="center"/>
              <w:rPr>
                <w:rFonts w:eastAsia="Times New Roman"/>
                <w:color w:val="000000"/>
                <w:sz w:val="16"/>
                <w:szCs w:val="16"/>
                <w:lang w:eastAsia="es-ES"/>
              </w:rPr>
            </w:pPr>
            <w:r>
              <w:rPr>
                <w:rFonts w:eastAsia="Times New Roman"/>
                <w:color w:val="000000"/>
                <w:sz w:val="16"/>
                <w:szCs w:val="16"/>
              </w:rPr>
              <w:t>4.99E-04</w:t>
            </w:r>
          </w:p>
        </w:tc>
        <w:tc>
          <w:tcPr>
            <w:tcW w:w="900" w:type="dxa"/>
            <w:tcBorders>
              <w:top w:val="single" w:sz="4" w:space="0" w:color="auto"/>
              <w:left w:val="nil"/>
              <w:bottom w:val="single" w:sz="4" w:space="0" w:color="000000"/>
              <w:right w:val="single" w:sz="8" w:space="0" w:color="000000"/>
            </w:tcBorders>
            <w:shd w:val="clear" w:color="auto" w:fill="FFFFFF" w:themeFill="background1"/>
            <w:noWrap/>
            <w:vAlign w:val="center"/>
            <w:hideMark/>
          </w:tcPr>
          <w:p w14:paraId="039D8C89" w14:textId="77777777" w:rsidR="00EA137C" w:rsidRDefault="00EA137C">
            <w:pPr>
              <w:jc w:val="center"/>
              <w:rPr>
                <w:rFonts w:eastAsia="Times New Roman"/>
                <w:color w:val="000000"/>
                <w:sz w:val="16"/>
                <w:szCs w:val="16"/>
                <w:lang w:eastAsia="es-ES"/>
              </w:rPr>
            </w:pPr>
            <w:r>
              <w:rPr>
                <w:rFonts w:eastAsia="Times New Roman"/>
                <w:color w:val="000000"/>
                <w:sz w:val="16"/>
                <w:szCs w:val="16"/>
              </w:rPr>
              <w:t>C00106</w:t>
            </w:r>
          </w:p>
        </w:tc>
      </w:tr>
      <w:tr w:rsidR="00DE5D7B" w14:paraId="6EEE37C7"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011BF080" w14:textId="77777777" w:rsidR="00EA137C" w:rsidRDefault="00EA137C">
            <w:pPr>
              <w:rPr>
                <w:rFonts w:eastAsia="Times New Roman"/>
                <w:b/>
                <w:bCs/>
                <w:color w:val="000000"/>
                <w:sz w:val="16"/>
                <w:szCs w:val="16"/>
                <w:lang w:eastAsia="es-ES"/>
              </w:rPr>
            </w:pPr>
          </w:p>
        </w:tc>
        <w:tc>
          <w:tcPr>
            <w:tcW w:w="3799" w:type="dxa"/>
            <w:tcBorders>
              <w:top w:val="single" w:sz="4" w:space="0" w:color="000000"/>
              <w:left w:val="single" w:sz="4" w:space="0" w:color="auto"/>
              <w:bottom w:val="single" w:sz="4" w:space="0" w:color="000000"/>
              <w:right w:val="nil"/>
            </w:tcBorders>
            <w:shd w:val="clear" w:color="auto" w:fill="FFFFFF" w:themeFill="background1"/>
            <w:noWrap/>
            <w:vAlign w:val="center"/>
            <w:hideMark/>
          </w:tcPr>
          <w:p w14:paraId="27E6174C" w14:textId="77777777" w:rsidR="00EA137C" w:rsidRDefault="00EA137C">
            <w:pPr>
              <w:jc w:val="center"/>
              <w:rPr>
                <w:rFonts w:eastAsia="Times New Roman"/>
                <w:color w:val="000000"/>
                <w:sz w:val="16"/>
                <w:szCs w:val="16"/>
                <w:lang w:eastAsia="es-ES"/>
              </w:rPr>
            </w:pPr>
            <w:r>
              <w:rPr>
                <w:rFonts w:eastAsia="Times New Roman"/>
                <w:color w:val="000000"/>
                <w:sz w:val="16"/>
                <w:szCs w:val="16"/>
                <w:vertAlign w:val="superscript"/>
              </w:rPr>
              <w:t>d</w:t>
            </w:r>
            <w:r>
              <w:rPr>
                <w:rFonts w:eastAsia="Times New Roman"/>
                <w:color w:val="000000"/>
                <w:sz w:val="16"/>
                <w:szCs w:val="16"/>
              </w:rPr>
              <w:t xml:space="preserve"> L-Proline</w:t>
            </w:r>
          </w:p>
        </w:tc>
        <w:tc>
          <w:tcPr>
            <w:tcW w:w="1323" w:type="dxa"/>
            <w:tcBorders>
              <w:top w:val="single" w:sz="4" w:space="0" w:color="000000"/>
              <w:left w:val="nil"/>
              <w:bottom w:val="single" w:sz="4" w:space="0" w:color="000000"/>
              <w:right w:val="nil"/>
            </w:tcBorders>
            <w:shd w:val="clear" w:color="auto" w:fill="FFFFFF" w:themeFill="background1"/>
            <w:noWrap/>
            <w:vAlign w:val="center"/>
            <w:hideMark/>
          </w:tcPr>
          <w:p w14:paraId="41188C50" w14:textId="77777777" w:rsidR="00EA137C" w:rsidRDefault="00EA137C">
            <w:pPr>
              <w:jc w:val="center"/>
              <w:rPr>
                <w:rFonts w:eastAsia="Times New Roman"/>
                <w:color w:val="000000"/>
                <w:sz w:val="16"/>
                <w:szCs w:val="16"/>
                <w:lang w:eastAsia="es-ES"/>
              </w:rPr>
            </w:pPr>
            <w:r>
              <w:rPr>
                <w:rFonts w:eastAsia="Times New Roman"/>
                <w:color w:val="000000"/>
                <w:sz w:val="16"/>
                <w:szCs w:val="16"/>
              </w:rPr>
              <w:t>C5H9NO2</w:t>
            </w:r>
          </w:p>
        </w:tc>
        <w:tc>
          <w:tcPr>
            <w:tcW w:w="1213" w:type="dxa"/>
            <w:tcBorders>
              <w:top w:val="single" w:sz="4" w:space="0" w:color="000000"/>
              <w:left w:val="nil"/>
              <w:bottom w:val="single" w:sz="4" w:space="0" w:color="000000"/>
              <w:right w:val="nil"/>
            </w:tcBorders>
            <w:shd w:val="clear" w:color="auto" w:fill="FFFFFF" w:themeFill="background1"/>
            <w:noWrap/>
            <w:vAlign w:val="center"/>
            <w:hideMark/>
          </w:tcPr>
          <w:p w14:paraId="65CBA5E6"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000000"/>
              <w:left w:val="nil"/>
              <w:bottom w:val="single" w:sz="4" w:space="0" w:color="000000"/>
              <w:right w:val="nil"/>
            </w:tcBorders>
            <w:shd w:val="clear" w:color="auto" w:fill="FFFFFF" w:themeFill="background1"/>
            <w:noWrap/>
            <w:vAlign w:val="center"/>
            <w:hideMark/>
          </w:tcPr>
          <w:p w14:paraId="50A85FFD" w14:textId="77777777" w:rsidR="00EA137C" w:rsidRDefault="00EA137C">
            <w:pPr>
              <w:jc w:val="center"/>
              <w:rPr>
                <w:rFonts w:eastAsia="Times New Roman"/>
                <w:color w:val="000000"/>
                <w:sz w:val="16"/>
                <w:szCs w:val="16"/>
                <w:lang w:eastAsia="es-ES"/>
              </w:rPr>
            </w:pPr>
            <w:r>
              <w:rPr>
                <w:rFonts w:eastAsia="Times New Roman"/>
                <w:color w:val="000000"/>
                <w:sz w:val="16"/>
                <w:szCs w:val="16"/>
              </w:rPr>
              <w:t>114.0556</w:t>
            </w:r>
          </w:p>
        </w:tc>
        <w:tc>
          <w:tcPr>
            <w:tcW w:w="1100" w:type="dxa"/>
            <w:tcBorders>
              <w:top w:val="single" w:sz="4" w:space="0" w:color="000000"/>
              <w:left w:val="nil"/>
              <w:bottom w:val="single" w:sz="4" w:space="0" w:color="000000"/>
              <w:right w:val="nil"/>
            </w:tcBorders>
            <w:shd w:val="clear" w:color="auto" w:fill="FFFFFF" w:themeFill="background1"/>
            <w:vAlign w:val="center"/>
            <w:hideMark/>
          </w:tcPr>
          <w:p w14:paraId="66775B47" w14:textId="77777777" w:rsidR="00EA137C" w:rsidRDefault="00EA137C">
            <w:pPr>
              <w:jc w:val="center"/>
              <w:rPr>
                <w:rFonts w:eastAsia="Times New Roman"/>
                <w:color w:val="000000"/>
                <w:sz w:val="16"/>
                <w:szCs w:val="16"/>
                <w:lang w:eastAsia="es-ES"/>
              </w:rPr>
            </w:pPr>
            <w:r>
              <w:rPr>
                <w:rFonts w:eastAsia="Times New Roman"/>
                <w:color w:val="000000"/>
                <w:sz w:val="16"/>
                <w:szCs w:val="16"/>
              </w:rPr>
              <w:t>4.4</w:t>
            </w:r>
          </w:p>
        </w:tc>
        <w:tc>
          <w:tcPr>
            <w:tcW w:w="1054" w:type="dxa"/>
            <w:tcBorders>
              <w:top w:val="single" w:sz="4" w:space="0" w:color="000000"/>
              <w:left w:val="nil"/>
              <w:bottom w:val="single" w:sz="4" w:space="0" w:color="000000"/>
              <w:right w:val="nil"/>
            </w:tcBorders>
            <w:shd w:val="clear" w:color="auto" w:fill="FFFFFF" w:themeFill="background1"/>
            <w:vAlign w:val="center"/>
            <w:hideMark/>
          </w:tcPr>
          <w:p w14:paraId="0BF5A1FD"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56" w:type="dxa"/>
            <w:tcBorders>
              <w:top w:val="single" w:sz="4" w:space="0" w:color="000000"/>
              <w:left w:val="nil"/>
              <w:bottom w:val="single" w:sz="4" w:space="0" w:color="000000"/>
              <w:right w:val="nil"/>
            </w:tcBorders>
            <w:shd w:val="clear" w:color="auto" w:fill="FFFFFF" w:themeFill="background1"/>
            <w:vAlign w:val="center"/>
            <w:hideMark/>
          </w:tcPr>
          <w:p w14:paraId="69542FAA"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1133" w:type="dxa"/>
            <w:tcBorders>
              <w:top w:val="single" w:sz="4" w:space="0" w:color="000000"/>
              <w:left w:val="nil"/>
              <w:bottom w:val="single" w:sz="4" w:space="0" w:color="000000"/>
              <w:right w:val="nil"/>
            </w:tcBorders>
            <w:shd w:val="clear" w:color="auto" w:fill="FFFFFF" w:themeFill="background1"/>
            <w:vAlign w:val="center"/>
            <w:hideMark/>
          </w:tcPr>
          <w:p w14:paraId="5DB574E8"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855" w:type="dxa"/>
            <w:tcBorders>
              <w:top w:val="single" w:sz="4" w:space="0" w:color="000000"/>
              <w:left w:val="nil"/>
              <w:bottom w:val="single" w:sz="4" w:space="0" w:color="000000"/>
              <w:right w:val="nil"/>
            </w:tcBorders>
            <w:shd w:val="clear" w:color="auto" w:fill="FFFFFF" w:themeFill="background1"/>
            <w:noWrap/>
            <w:vAlign w:val="center"/>
            <w:hideMark/>
          </w:tcPr>
          <w:p w14:paraId="1552D48E"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000000"/>
              <w:left w:val="nil"/>
              <w:bottom w:val="single" w:sz="4" w:space="0" w:color="000000"/>
              <w:right w:val="nil"/>
            </w:tcBorders>
            <w:shd w:val="clear" w:color="auto" w:fill="FFFFFF" w:themeFill="background1"/>
            <w:noWrap/>
            <w:vAlign w:val="center"/>
            <w:hideMark/>
          </w:tcPr>
          <w:p w14:paraId="25B1111F" w14:textId="77777777" w:rsidR="00EA137C" w:rsidRDefault="00EA137C">
            <w:pPr>
              <w:jc w:val="center"/>
              <w:rPr>
                <w:rFonts w:eastAsia="Times New Roman"/>
                <w:color w:val="000000"/>
                <w:sz w:val="16"/>
                <w:szCs w:val="16"/>
                <w:lang w:eastAsia="es-ES"/>
              </w:rPr>
            </w:pPr>
            <w:r>
              <w:rPr>
                <w:rFonts w:eastAsia="Times New Roman"/>
                <w:color w:val="000000"/>
                <w:sz w:val="16"/>
                <w:szCs w:val="16"/>
              </w:rPr>
              <w:t>12.8</w:t>
            </w:r>
          </w:p>
        </w:tc>
        <w:tc>
          <w:tcPr>
            <w:tcW w:w="810" w:type="dxa"/>
            <w:tcBorders>
              <w:top w:val="single" w:sz="4" w:space="0" w:color="000000"/>
              <w:left w:val="nil"/>
              <w:bottom w:val="single" w:sz="4" w:space="0" w:color="000000"/>
              <w:right w:val="nil"/>
            </w:tcBorders>
            <w:shd w:val="clear" w:color="auto" w:fill="FFFFFF" w:themeFill="background1"/>
            <w:noWrap/>
            <w:vAlign w:val="center"/>
            <w:hideMark/>
          </w:tcPr>
          <w:p w14:paraId="14EA9B52" w14:textId="77777777" w:rsidR="00EA137C" w:rsidRDefault="00EA137C">
            <w:pPr>
              <w:jc w:val="center"/>
              <w:rPr>
                <w:rFonts w:eastAsia="Times New Roman"/>
                <w:color w:val="000000"/>
                <w:sz w:val="16"/>
                <w:szCs w:val="16"/>
                <w:lang w:eastAsia="es-ES"/>
              </w:rPr>
            </w:pPr>
            <w:r>
              <w:rPr>
                <w:rFonts w:eastAsia="Times New Roman"/>
                <w:color w:val="000000"/>
                <w:sz w:val="16"/>
                <w:szCs w:val="16"/>
              </w:rPr>
              <w:t>3.70E-02</w:t>
            </w:r>
          </w:p>
        </w:tc>
        <w:tc>
          <w:tcPr>
            <w:tcW w:w="900" w:type="dxa"/>
            <w:tcBorders>
              <w:top w:val="single" w:sz="4" w:space="0" w:color="000000"/>
              <w:left w:val="nil"/>
              <w:bottom w:val="single" w:sz="4" w:space="0" w:color="000000"/>
              <w:right w:val="single" w:sz="8" w:space="0" w:color="000000"/>
            </w:tcBorders>
            <w:shd w:val="clear" w:color="auto" w:fill="FFFFFF" w:themeFill="background1"/>
            <w:noWrap/>
            <w:vAlign w:val="center"/>
            <w:hideMark/>
          </w:tcPr>
          <w:p w14:paraId="07555017" w14:textId="77777777" w:rsidR="00EA137C" w:rsidRDefault="00EA137C">
            <w:pPr>
              <w:jc w:val="center"/>
              <w:rPr>
                <w:rFonts w:eastAsia="Times New Roman"/>
                <w:color w:val="000000"/>
                <w:sz w:val="16"/>
                <w:szCs w:val="16"/>
                <w:lang w:eastAsia="es-ES"/>
              </w:rPr>
            </w:pPr>
            <w:r>
              <w:rPr>
                <w:rFonts w:eastAsia="Times New Roman"/>
                <w:color w:val="000000"/>
                <w:sz w:val="16"/>
                <w:szCs w:val="16"/>
              </w:rPr>
              <w:t>C00148</w:t>
            </w:r>
          </w:p>
        </w:tc>
      </w:tr>
      <w:tr w:rsidR="00DE5D7B" w14:paraId="70E38EF3"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43DEBAB0" w14:textId="77777777" w:rsidR="00EA137C" w:rsidRDefault="00EA137C">
            <w:pPr>
              <w:rPr>
                <w:rFonts w:eastAsia="Times New Roman"/>
                <w:b/>
                <w:bCs/>
                <w:color w:val="000000"/>
                <w:sz w:val="16"/>
                <w:szCs w:val="16"/>
                <w:lang w:eastAsia="es-ES"/>
              </w:rPr>
            </w:pPr>
          </w:p>
        </w:tc>
        <w:tc>
          <w:tcPr>
            <w:tcW w:w="3799" w:type="dxa"/>
            <w:tcBorders>
              <w:top w:val="single" w:sz="4" w:space="0" w:color="000000"/>
              <w:left w:val="single" w:sz="4" w:space="0" w:color="auto"/>
              <w:bottom w:val="single" w:sz="4" w:space="0" w:color="000000"/>
              <w:right w:val="nil"/>
            </w:tcBorders>
            <w:shd w:val="clear" w:color="auto" w:fill="FFFFFF" w:themeFill="background1"/>
            <w:noWrap/>
            <w:vAlign w:val="center"/>
            <w:hideMark/>
          </w:tcPr>
          <w:p w14:paraId="52ACD345" w14:textId="77777777" w:rsidR="00EA137C" w:rsidRDefault="00EA137C">
            <w:pPr>
              <w:jc w:val="center"/>
              <w:rPr>
                <w:rFonts w:eastAsia="Times New Roman"/>
                <w:color w:val="000000"/>
                <w:sz w:val="16"/>
                <w:szCs w:val="16"/>
                <w:lang w:eastAsia="es-ES"/>
              </w:rPr>
            </w:pPr>
            <w:r>
              <w:rPr>
                <w:rFonts w:eastAsia="Times New Roman"/>
                <w:color w:val="000000"/>
                <w:sz w:val="16"/>
                <w:szCs w:val="16"/>
                <w:vertAlign w:val="superscript"/>
              </w:rPr>
              <w:t>d</w:t>
            </w:r>
            <w:r>
              <w:rPr>
                <w:rFonts w:eastAsia="Times New Roman"/>
                <w:color w:val="000000"/>
                <w:sz w:val="16"/>
                <w:szCs w:val="16"/>
              </w:rPr>
              <w:t xml:space="preserve"> L-Threonine</w:t>
            </w:r>
          </w:p>
        </w:tc>
        <w:tc>
          <w:tcPr>
            <w:tcW w:w="1323" w:type="dxa"/>
            <w:tcBorders>
              <w:top w:val="single" w:sz="4" w:space="0" w:color="000000"/>
              <w:left w:val="nil"/>
              <w:bottom w:val="single" w:sz="4" w:space="0" w:color="000000"/>
              <w:right w:val="nil"/>
            </w:tcBorders>
            <w:shd w:val="clear" w:color="auto" w:fill="FFFFFF" w:themeFill="background1"/>
            <w:noWrap/>
            <w:vAlign w:val="center"/>
            <w:hideMark/>
          </w:tcPr>
          <w:p w14:paraId="4B31D608" w14:textId="77777777" w:rsidR="00EA137C" w:rsidRDefault="00EA137C">
            <w:pPr>
              <w:jc w:val="center"/>
              <w:rPr>
                <w:rFonts w:eastAsia="Times New Roman"/>
                <w:color w:val="000000"/>
                <w:sz w:val="16"/>
                <w:szCs w:val="16"/>
                <w:lang w:eastAsia="es-ES"/>
              </w:rPr>
            </w:pPr>
            <w:r>
              <w:rPr>
                <w:rFonts w:eastAsia="Times New Roman"/>
                <w:color w:val="000000"/>
                <w:sz w:val="16"/>
                <w:szCs w:val="16"/>
              </w:rPr>
              <w:t>C4H9NO3</w:t>
            </w:r>
          </w:p>
        </w:tc>
        <w:tc>
          <w:tcPr>
            <w:tcW w:w="1213" w:type="dxa"/>
            <w:tcBorders>
              <w:top w:val="single" w:sz="4" w:space="0" w:color="000000"/>
              <w:left w:val="nil"/>
              <w:bottom w:val="single" w:sz="4" w:space="0" w:color="000000"/>
              <w:right w:val="nil"/>
            </w:tcBorders>
            <w:shd w:val="clear" w:color="auto" w:fill="FFFFFF" w:themeFill="background1"/>
            <w:noWrap/>
            <w:vAlign w:val="center"/>
            <w:hideMark/>
          </w:tcPr>
          <w:p w14:paraId="51ECD42F"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000000"/>
              <w:left w:val="nil"/>
              <w:bottom w:val="single" w:sz="4" w:space="0" w:color="000000"/>
              <w:right w:val="nil"/>
            </w:tcBorders>
            <w:shd w:val="clear" w:color="auto" w:fill="FFFFFF" w:themeFill="background1"/>
            <w:noWrap/>
            <w:vAlign w:val="center"/>
            <w:hideMark/>
          </w:tcPr>
          <w:p w14:paraId="059502C4" w14:textId="77777777" w:rsidR="00EA137C" w:rsidRDefault="00EA137C">
            <w:pPr>
              <w:jc w:val="center"/>
              <w:rPr>
                <w:rFonts w:eastAsia="Times New Roman"/>
                <w:color w:val="000000"/>
                <w:sz w:val="16"/>
                <w:szCs w:val="16"/>
                <w:lang w:eastAsia="es-ES"/>
              </w:rPr>
            </w:pPr>
            <w:r>
              <w:rPr>
                <w:rFonts w:eastAsia="Times New Roman"/>
                <w:color w:val="000000"/>
                <w:sz w:val="16"/>
                <w:szCs w:val="16"/>
              </w:rPr>
              <w:t>118.0501</w:t>
            </w:r>
          </w:p>
        </w:tc>
        <w:tc>
          <w:tcPr>
            <w:tcW w:w="1100" w:type="dxa"/>
            <w:tcBorders>
              <w:top w:val="single" w:sz="4" w:space="0" w:color="000000"/>
              <w:left w:val="nil"/>
              <w:bottom w:val="single" w:sz="4" w:space="0" w:color="000000"/>
              <w:right w:val="nil"/>
            </w:tcBorders>
            <w:shd w:val="clear" w:color="auto" w:fill="FFFFFF" w:themeFill="background1"/>
            <w:noWrap/>
            <w:vAlign w:val="center"/>
            <w:hideMark/>
          </w:tcPr>
          <w:p w14:paraId="4097DE10" w14:textId="77777777" w:rsidR="00EA137C" w:rsidRDefault="00EA137C">
            <w:pPr>
              <w:jc w:val="center"/>
              <w:rPr>
                <w:rFonts w:eastAsia="Times New Roman"/>
                <w:color w:val="000000"/>
                <w:sz w:val="16"/>
                <w:szCs w:val="16"/>
                <w:lang w:eastAsia="es-ES"/>
              </w:rPr>
            </w:pPr>
            <w:r>
              <w:rPr>
                <w:rFonts w:eastAsia="Times New Roman"/>
                <w:color w:val="000000"/>
                <w:sz w:val="16"/>
                <w:szCs w:val="16"/>
              </w:rPr>
              <w:t>7.6</w:t>
            </w:r>
          </w:p>
        </w:tc>
        <w:tc>
          <w:tcPr>
            <w:tcW w:w="1054" w:type="dxa"/>
            <w:tcBorders>
              <w:top w:val="single" w:sz="4" w:space="0" w:color="000000"/>
              <w:left w:val="nil"/>
              <w:bottom w:val="single" w:sz="4" w:space="0" w:color="000000"/>
              <w:right w:val="nil"/>
            </w:tcBorders>
            <w:shd w:val="clear" w:color="auto" w:fill="FFFFFF" w:themeFill="background1"/>
            <w:noWrap/>
            <w:vAlign w:val="center"/>
            <w:hideMark/>
          </w:tcPr>
          <w:p w14:paraId="1D2EE2E2"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56" w:type="dxa"/>
            <w:tcBorders>
              <w:top w:val="single" w:sz="4" w:space="0" w:color="000000"/>
              <w:left w:val="nil"/>
              <w:bottom w:val="single" w:sz="4" w:space="0" w:color="000000"/>
              <w:right w:val="nil"/>
            </w:tcBorders>
            <w:shd w:val="clear" w:color="auto" w:fill="FFFFFF" w:themeFill="background1"/>
            <w:noWrap/>
            <w:vAlign w:val="center"/>
            <w:hideMark/>
          </w:tcPr>
          <w:p w14:paraId="2AC2AE20"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099EDA0B"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855" w:type="dxa"/>
            <w:tcBorders>
              <w:top w:val="single" w:sz="4" w:space="0" w:color="000000"/>
              <w:left w:val="nil"/>
              <w:bottom w:val="single" w:sz="4" w:space="0" w:color="000000"/>
              <w:right w:val="nil"/>
            </w:tcBorders>
            <w:shd w:val="clear" w:color="auto" w:fill="FFFFFF" w:themeFill="background1"/>
            <w:noWrap/>
            <w:vAlign w:val="center"/>
            <w:hideMark/>
          </w:tcPr>
          <w:p w14:paraId="2E1F985C"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000000"/>
              <w:left w:val="nil"/>
              <w:bottom w:val="single" w:sz="4" w:space="0" w:color="000000"/>
              <w:right w:val="nil"/>
            </w:tcBorders>
            <w:shd w:val="clear" w:color="auto" w:fill="FFFFFF" w:themeFill="background1"/>
            <w:noWrap/>
            <w:vAlign w:val="center"/>
            <w:hideMark/>
          </w:tcPr>
          <w:p w14:paraId="0D24DC63" w14:textId="77777777" w:rsidR="00EA137C" w:rsidRDefault="00EA137C">
            <w:pPr>
              <w:jc w:val="center"/>
              <w:rPr>
                <w:rFonts w:eastAsia="Times New Roman"/>
                <w:color w:val="000000"/>
                <w:sz w:val="16"/>
                <w:szCs w:val="16"/>
                <w:lang w:eastAsia="es-ES"/>
              </w:rPr>
            </w:pPr>
            <w:r>
              <w:rPr>
                <w:rFonts w:eastAsia="Times New Roman"/>
                <w:color w:val="000000"/>
                <w:sz w:val="16"/>
                <w:szCs w:val="16"/>
              </w:rPr>
              <w:t>14.5</w:t>
            </w:r>
          </w:p>
        </w:tc>
        <w:tc>
          <w:tcPr>
            <w:tcW w:w="810" w:type="dxa"/>
            <w:tcBorders>
              <w:top w:val="single" w:sz="4" w:space="0" w:color="000000"/>
              <w:left w:val="nil"/>
              <w:bottom w:val="single" w:sz="4" w:space="0" w:color="000000"/>
              <w:right w:val="nil"/>
            </w:tcBorders>
            <w:shd w:val="clear" w:color="auto" w:fill="FFFFFF" w:themeFill="background1"/>
            <w:noWrap/>
            <w:vAlign w:val="center"/>
            <w:hideMark/>
          </w:tcPr>
          <w:p w14:paraId="5A278912" w14:textId="77777777" w:rsidR="00EA137C" w:rsidRDefault="00EA137C">
            <w:pPr>
              <w:jc w:val="center"/>
              <w:rPr>
                <w:rFonts w:eastAsia="Times New Roman"/>
                <w:color w:val="000000"/>
                <w:sz w:val="16"/>
                <w:szCs w:val="16"/>
                <w:lang w:eastAsia="es-ES"/>
              </w:rPr>
            </w:pPr>
            <w:r>
              <w:rPr>
                <w:rFonts w:eastAsia="Times New Roman"/>
                <w:color w:val="000000"/>
                <w:sz w:val="16"/>
                <w:szCs w:val="16"/>
              </w:rPr>
              <w:t>2.45E-02</w:t>
            </w:r>
          </w:p>
        </w:tc>
        <w:tc>
          <w:tcPr>
            <w:tcW w:w="900" w:type="dxa"/>
            <w:tcBorders>
              <w:top w:val="single" w:sz="4" w:space="0" w:color="000000"/>
              <w:left w:val="nil"/>
              <w:bottom w:val="single" w:sz="4" w:space="0" w:color="000000"/>
              <w:right w:val="single" w:sz="8" w:space="0" w:color="000000"/>
            </w:tcBorders>
            <w:shd w:val="clear" w:color="auto" w:fill="FFFFFF" w:themeFill="background1"/>
            <w:noWrap/>
            <w:vAlign w:val="center"/>
            <w:hideMark/>
          </w:tcPr>
          <w:p w14:paraId="39C25FD7" w14:textId="77777777" w:rsidR="00EA137C" w:rsidRDefault="00EA137C">
            <w:pPr>
              <w:jc w:val="center"/>
              <w:rPr>
                <w:rFonts w:eastAsia="Times New Roman"/>
                <w:color w:val="000000"/>
                <w:sz w:val="16"/>
                <w:szCs w:val="16"/>
                <w:lang w:eastAsia="es-ES"/>
              </w:rPr>
            </w:pPr>
            <w:r>
              <w:rPr>
                <w:rFonts w:eastAsia="Times New Roman"/>
                <w:color w:val="000000"/>
                <w:sz w:val="16"/>
                <w:szCs w:val="16"/>
              </w:rPr>
              <w:t>C00188</w:t>
            </w:r>
          </w:p>
        </w:tc>
      </w:tr>
      <w:tr w:rsidR="00DE5D7B" w14:paraId="208D47F2"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64EFE3EE" w14:textId="77777777" w:rsidR="00EA137C" w:rsidRDefault="00EA137C">
            <w:pPr>
              <w:rPr>
                <w:rFonts w:eastAsia="Times New Roman"/>
                <w:b/>
                <w:bCs/>
                <w:color w:val="000000"/>
                <w:sz w:val="16"/>
                <w:szCs w:val="16"/>
                <w:lang w:eastAsia="es-ES"/>
              </w:rPr>
            </w:pPr>
          </w:p>
        </w:tc>
        <w:tc>
          <w:tcPr>
            <w:tcW w:w="3799" w:type="dxa"/>
            <w:tcBorders>
              <w:top w:val="single" w:sz="4" w:space="0" w:color="000000"/>
              <w:left w:val="single" w:sz="4" w:space="0" w:color="auto"/>
              <w:bottom w:val="single" w:sz="4" w:space="0" w:color="000000"/>
              <w:right w:val="nil"/>
            </w:tcBorders>
            <w:shd w:val="clear" w:color="auto" w:fill="FFFFFF" w:themeFill="background1"/>
            <w:noWrap/>
            <w:vAlign w:val="center"/>
            <w:hideMark/>
          </w:tcPr>
          <w:p w14:paraId="620811C7" w14:textId="77777777" w:rsidR="00EA137C" w:rsidRDefault="00EA137C">
            <w:pPr>
              <w:jc w:val="center"/>
              <w:rPr>
                <w:rFonts w:eastAsia="Times New Roman"/>
                <w:color w:val="000000"/>
                <w:sz w:val="16"/>
                <w:szCs w:val="16"/>
                <w:lang w:eastAsia="es-ES"/>
              </w:rPr>
            </w:pPr>
            <w:r>
              <w:rPr>
                <w:rFonts w:eastAsia="Times New Roman"/>
                <w:color w:val="000000"/>
                <w:sz w:val="16"/>
                <w:szCs w:val="16"/>
                <w:vertAlign w:val="superscript"/>
              </w:rPr>
              <w:t>d</w:t>
            </w:r>
            <w:r>
              <w:rPr>
                <w:rFonts w:eastAsia="Times New Roman"/>
                <w:color w:val="000000"/>
                <w:sz w:val="16"/>
                <w:szCs w:val="16"/>
              </w:rPr>
              <w:t xml:space="preserve"> Taurine </w:t>
            </w:r>
          </w:p>
        </w:tc>
        <w:tc>
          <w:tcPr>
            <w:tcW w:w="1323" w:type="dxa"/>
            <w:tcBorders>
              <w:top w:val="single" w:sz="4" w:space="0" w:color="000000"/>
              <w:left w:val="nil"/>
              <w:bottom w:val="single" w:sz="4" w:space="0" w:color="000000"/>
              <w:right w:val="nil"/>
            </w:tcBorders>
            <w:shd w:val="clear" w:color="auto" w:fill="FFFFFF" w:themeFill="background1"/>
            <w:noWrap/>
            <w:vAlign w:val="center"/>
            <w:hideMark/>
          </w:tcPr>
          <w:p w14:paraId="6A9EE3D8" w14:textId="77777777" w:rsidR="00EA137C" w:rsidRDefault="00EA137C">
            <w:pPr>
              <w:jc w:val="center"/>
              <w:rPr>
                <w:rFonts w:eastAsia="Times New Roman"/>
                <w:color w:val="000000"/>
                <w:sz w:val="16"/>
                <w:szCs w:val="16"/>
                <w:lang w:eastAsia="es-ES"/>
              </w:rPr>
            </w:pPr>
            <w:r>
              <w:rPr>
                <w:rFonts w:eastAsia="Times New Roman"/>
                <w:color w:val="000000"/>
                <w:sz w:val="16"/>
                <w:szCs w:val="16"/>
              </w:rPr>
              <w:t>C2H7NO3S</w:t>
            </w:r>
          </w:p>
        </w:tc>
        <w:tc>
          <w:tcPr>
            <w:tcW w:w="1213" w:type="dxa"/>
            <w:tcBorders>
              <w:top w:val="single" w:sz="4" w:space="0" w:color="000000"/>
              <w:left w:val="nil"/>
              <w:bottom w:val="single" w:sz="4" w:space="0" w:color="000000"/>
              <w:right w:val="nil"/>
            </w:tcBorders>
            <w:shd w:val="clear" w:color="auto" w:fill="FFFFFF" w:themeFill="background1"/>
            <w:noWrap/>
            <w:vAlign w:val="center"/>
            <w:hideMark/>
          </w:tcPr>
          <w:p w14:paraId="6C97CC87"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000000"/>
              <w:left w:val="nil"/>
              <w:bottom w:val="single" w:sz="4" w:space="0" w:color="000000"/>
              <w:right w:val="nil"/>
            </w:tcBorders>
            <w:shd w:val="clear" w:color="auto" w:fill="FFFFFF" w:themeFill="background1"/>
            <w:noWrap/>
            <w:vAlign w:val="center"/>
            <w:hideMark/>
          </w:tcPr>
          <w:p w14:paraId="168E48F0" w14:textId="77777777" w:rsidR="00EA137C" w:rsidRDefault="00EA137C">
            <w:pPr>
              <w:jc w:val="center"/>
              <w:rPr>
                <w:rFonts w:eastAsia="Times New Roman"/>
                <w:color w:val="000000"/>
                <w:sz w:val="16"/>
                <w:szCs w:val="16"/>
                <w:lang w:eastAsia="es-ES"/>
              </w:rPr>
            </w:pPr>
            <w:r>
              <w:rPr>
                <w:rFonts w:eastAsia="Times New Roman"/>
                <w:color w:val="000000"/>
                <w:sz w:val="16"/>
                <w:szCs w:val="16"/>
              </w:rPr>
              <w:t>124.0073</w:t>
            </w:r>
          </w:p>
        </w:tc>
        <w:tc>
          <w:tcPr>
            <w:tcW w:w="1100" w:type="dxa"/>
            <w:tcBorders>
              <w:top w:val="single" w:sz="4" w:space="0" w:color="000000"/>
              <w:left w:val="nil"/>
              <w:bottom w:val="single" w:sz="4" w:space="0" w:color="000000"/>
              <w:right w:val="nil"/>
            </w:tcBorders>
            <w:shd w:val="clear" w:color="auto" w:fill="FFFFFF" w:themeFill="background1"/>
            <w:vAlign w:val="center"/>
            <w:hideMark/>
          </w:tcPr>
          <w:p w14:paraId="6B90D642"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1054" w:type="dxa"/>
            <w:tcBorders>
              <w:top w:val="single" w:sz="4" w:space="0" w:color="000000"/>
              <w:left w:val="nil"/>
              <w:bottom w:val="single" w:sz="4" w:space="0" w:color="000000"/>
              <w:right w:val="nil"/>
            </w:tcBorders>
            <w:shd w:val="clear" w:color="auto" w:fill="FFFFFF" w:themeFill="background1"/>
            <w:noWrap/>
            <w:vAlign w:val="center"/>
            <w:hideMark/>
          </w:tcPr>
          <w:p w14:paraId="2E788F39" w14:textId="77777777" w:rsidR="00EA137C" w:rsidRDefault="00EA137C">
            <w:pPr>
              <w:jc w:val="center"/>
              <w:rPr>
                <w:rFonts w:eastAsia="Times New Roman"/>
                <w:color w:val="000000"/>
                <w:sz w:val="16"/>
                <w:szCs w:val="16"/>
                <w:lang w:eastAsia="es-ES"/>
              </w:rPr>
            </w:pPr>
            <w:r>
              <w:rPr>
                <w:rFonts w:eastAsia="Times New Roman"/>
                <w:color w:val="000000"/>
                <w:sz w:val="16"/>
                <w:szCs w:val="16"/>
              </w:rPr>
              <w:t>1.0</w:t>
            </w:r>
          </w:p>
        </w:tc>
        <w:tc>
          <w:tcPr>
            <w:tcW w:w="1156" w:type="dxa"/>
            <w:tcBorders>
              <w:top w:val="single" w:sz="4" w:space="0" w:color="000000"/>
              <w:left w:val="nil"/>
              <w:bottom w:val="single" w:sz="4" w:space="0" w:color="000000"/>
              <w:right w:val="nil"/>
            </w:tcBorders>
            <w:shd w:val="clear" w:color="auto" w:fill="FFFFFF" w:themeFill="background1"/>
            <w:noWrap/>
            <w:vAlign w:val="center"/>
            <w:hideMark/>
          </w:tcPr>
          <w:p w14:paraId="621B5140"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4D08F265"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855" w:type="dxa"/>
            <w:tcBorders>
              <w:top w:val="single" w:sz="4" w:space="0" w:color="000000"/>
              <w:left w:val="nil"/>
              <w:bottom w:val="single" w:sz="4" w:space="0" w:color="000000"/>
              <w:right w:val="nil"/>
            </w:tcBorders>
            <w:shd w:val="clear" w:color="auto" w:fill="FFFFFF" w:themeFill="background1"/>
            <w:noWrap/>
            <w:vAlign w:val="center"/>
            <w:hideMark/>
          </w:tcPr>
          <w:p w14:paraId="6B47E6FA"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000000"/>
              <w:left w:val="nil"/>
              <w:bottom w:val="single" w:sz="4" w:space="0" w:color="000000"/>
              <w:right w:val="nil"/>
            </w:tcBorders>
            <w:shd w:val="clear" w:color="auto" w:fill="FFFFFF" w:themeFill="background1"/>
            <w:noWrap/>
            <w:vAlign w:val="center"/>
            <w:hideMark/>
          </w:tcPr>
          <w:p w14:paraId="4075004D" w14:textId="77777777" w:rsidR="00EA137C" w:rsidRDefault="00EA137C">
            <w:pPr>
              <w:jc w:val="center"/>
              <w:rPr>
                <w:rFonts w:eastAsia="Times New Roman"/>
                <w:color w:val="000000"/>
                <w:sz w:val="16"/>
                <w:szCs w:val="16"/>
                <w:lang w:eastAsia="es-ES"/>
              </w:rPr>
            </w:pPr>
            <w:r>
              <w:rPr>
                <w:rFonts w:eastAsia="Times New Roman"/>
                <w:color w:val="000000"/>
                <w:sz w:val="16"/>
                <w:szCs w:val="16"/>
              </w:rPr>
              <w:t>11.3</w:t>
            </w:r>
          </w:p>
        </w:tc>
        <w:tc>
          <w:tcPr>
            <w:tcW w:w="810" w:type="dxa"/>
            <w:tcBorders>
              <w:top w:val="single" w:sz="4" w:space="0" w:color="000000"/>
              <w:left w:val="nil"/>
              <w:bottom w:val="single" w:sz="4" w:space="0" w:color="000000"/>
              <w:right w:val="nil"/>
            </w:tcBorders>
            <w:shd w:val="clear" w:color="auto" w:fill="FFFFFF" w:themeFill="background1"/>
            <w:noWrap/>
            <w:vAlign w:val="center"/>
            <w:hideMark/>
          </w:tcPr>
          <w:p w14:paraId="639970FF" w14:textId="77777777" w:rsidR="00EA137C" w:rsidRDefault="00EA137C">
            <w:pPr>
              <w:jc w:val="center"/>
              <w:rPr>
                <w:rFonts w:eastAsia="Times New Roman"/>
                <w:color w:val="000000"/>
                <w:sz w:val="16"/>
                <w:szCs w:val="16"/>
                <w:lang w:eastAsia="es-ES"/>
              </w:rPr>
            </w:pPr>
            <w:r>
              <w:rPr>
                <w:rFonts w:eastAsia="Times New Roman"/>
                <w:color w:val="000000"/>
                <w:sz w:val="16"/>
                <w:szCs w:val="16"/>
              </w:rPr>
              <w:t>1.34E-03</w:t>
            </w:r>
          </w:p>
        </w:tc>
        <w:tc>
          <w:tcPr>
            <w:tcW w:w="900" w:type="dxa"/>
            <w:tcBorders>
              <w:top w:val="single" w:sz="4" w:space="0" w:color="000000"/>
              <w:left w:val="nil"/>
              <w:bottom w:val="single" w:sz="4" w:space="0" w:color="000000"/>
              <w:right w:val="single" w:sz="8" w:space="0" w:color="000000"/>
            </w:tcBorders>
            <w:shd w:val="clear" w:color="auto" w:fill="FFFFFF" w:themeFill="background1"/>
            <w:noWrap/>
            <w:vAlign w:val="center"/>
            <w:hideMark/>
          </w:tcPr>
          <w:p w14:paraId="1090DD7A" w14:textId="77777777" w:rsidR="00EA137C" w:rsidRDefault="00EA137C">
            <w:pPr>
              <w:jc w:val="center"/>
              <w:rPr>
                <w:rFonts w:eastAsia="Times New Roman"/>
                <w:color w:val="000000"/>
                <w:sz w:val="16"/>
                <w:szCs w:val="16"/>
                <w:lang w:eastAsia="es-ES"/>
              </w:rPr>
            </w:pPr>
            <w:r>
              <w:rPr>
                <w:rFonts w:eastAsia="Times New Roman"/>
                <w:color w:val="000000"/>
                <w:sz w:val="16"/>
                <w:szCs w:val="16"/>
              </w:rPr>
              <w:t>C00245</w:t>
            </w:r>
          </w:p>
        </w:tc>
      </w:tr>
      <w:tr w:rsidR="00DE5D7B" w14:paraId="083FFAEE"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670DD259" w14:textId="77777777" w:rsidR="00EA137C" w:rsidRDefault="00EA137C">
            <w:pPr>
              <w:rPr>
                <w:rFonts w:eastAsia="Times New Roman"/>
                <w:b/>
                <w:bCs/>
                <w:color w:val="000000"/>
                <w:sz w:val="16"/>
                <w:szCs w:val="16"/>
                <w:lang w:eastAsia="es-ES"/>
              </w:rPr>
            </w:pPr>
          </w:p>
        </w:tc>
        <w:tc>
          <w:tcPr>
            <w:tcW w:w="3799" w:type="dxa"/>
            <w:tcBorders>
              <w:top w:val="single" w:sz="4" w:space="0" w:color="000000"/>
              <w:left w:val="single" w:sz="4" w:space="0" w:color="auto"/>
              <w:bottom w:val="single" w:sz="4" w:space="0" w:color="000000"/>
              <w:right w:val="nil"/>
            </w:tcBorders>
            <w:shd w:val="clear" w:color="auto" w:fill="FFFFFF" w:themeFill="background1"/>
            <w:noWrap/>
            <w:vAlign w:val="center"/>
            <w:hideMark/>
          </w:tcPr>
          <w:p w14:paraId="184B8C75" w14:textId="77777777" w:rsidR="00EA137C" w:rsidRDefault="00EA137C">
            <w:pPr>
              <w:jc w:val="center"/>
              <w:rPr>
                <w:rFonts w:eastAsia="Times New Roman"/>
                <w:color w:val="000000"/>
                <w:sz w:val="16"/>
                <w:szCs w:val="16"/>
                <w:lang w:eastAsia="es-ES"/>
              </w:rPr>
            </w:pPr>
            <w:r>
              <w:rPr>
                <w:rFonts w:eastAsia="Times New Roman"/>
                <w:color w:val="000000"/>
                <w:sz w:val="16"/>
                <w:szCs w:val="16"/>
                <w:vertAlign w:val="superscript"/>
              </w:rPr>
              <w:t>d</w:t>
            </w:r>
            <w:r>
              <w:rPr>
                <w:rFonts w:eastAsia="Times New Roman"/>
                <w:color w:val="000000"/>
                <w:sz w:val="16"/>
                <w:szCs w:val="16"/>
              </w:rPr>
              <w:t xml:space="preserve"> Creatine</w:t>
            </w:r>
          </w:p>
        </w:tc>
        <w:tc>
          <w:tcPr>
            <w:tcW w:w="1323" w:type="dxa"/>
            <w:tcBorders>
              <w:top w:val="single" w:sz="4" w:space="0" w:color="000000"/>
              <w:left w:val="nil"/>
              <w:bottom w:val="single" w:sz="4" w:space="0" w:color="000000"/>
              <w:right w:val="nil"/>
            </w:tcBorders>
            <w:shd w:val="clear" w:color="auto" w:fill="FFFFFF" w:themeFill="background1"/>
            <w:noWrap/>
            <w:vAlign w:val="center"/>
            <w:hideMark/>
          </w:tcPr>
          <w:p w14:paraId="25581C1A" w14:textId="77777777" w:rsidR="00EA137C" w:rsidRDefault="00EA137C">
            <w:pPr>
              <w:jc w:val="center"/>
              <w:rPr>
                <w:rFonts w:eastAsia="Times New Roman"/>
                <w:color w:val="000000"/>
                <w:sz w:val="16"/>
                <w:szCs w:val="16"/>
                <w:lang w:eastAsia="es-ES"/>
              </w:rPr>
            </w:pPr>
            <w:r>
              <w:rPr>
                <w:rFonts w:eastAsia="Times New Roman"/>
                <w:color w:val="000000"/>
                <w:sz w:val="16"/>
                <w:szCs w:val="16"/>
              </w:rPr>
              <w:t>C4H9N3O2</w:t>
            </w:r>
          </w:p>
        </w:tc>
        <w:tc>
          <w:tcPr>
            <w:tcW w:w="1213" w:type="dxa"/>
            <w:tcBorders>
              <w:top w:val="single" w:sz="4" w:space="0" w:color="000000"/>
              <w:left w:val="nil"/>
              <w:bottom w:val="single" w:sz="4" w:space="0" w:color="000000"/>
              <w:right w:val="nil"/>
            </w:tcBorders>
            <w:shd w:val="clear" w:color="auto" w:fill="FFFFFF" w:themeFill="background1"/>
            <w:vAlign w:val="center"/>
            <w:hideMark/>
          </w:tcPr>
          <w:p w14:paraId="403AE2BE"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000000"/>
              <w:left w:val="nil"/>
              <w:bottom w:val="single" w:sz="4" w:space="0" w:color="000000"/>
              <w:right w:val="nil"/>
            </w:tcBorders>
            <w:shd w:val="clear" w:color="auto" w:fill="FFFFFF" w:themeFill="background1"/>
            <w:noWrap/>
            <w:vAlign w:val="center"/>
            <w:hideMark/>
          </w:tcPr>
          <w:p w14:paraId="2E196FF0" w14:textId="77777777" w:rsidR="00EA137C" w:rsidRDefault="00EA137C">
            <w:pPr>
              <w:jc w:val="center"/>
              <w:rPr>
                <w:rFonts w:eastAsia="Times New Roman"/>
                <w:color w:val="000000"/>
                <w:sz w:val="16"/>
                <w:szCs w:val="16"/>
                <w:lang w:eastAsia="es-ES"/>
              </w:rPr>
            </w:pPr>
            <w:r>
              <w:rPr>
                <w:rFonts w:eastAsia="Times New Roman"/>
                <w:color w:val="000000"/>
                <w:sz w:val="16"/>
                <w:szCs w:val="16"/>
              </w:rPr>
              <w:t>130.0618</w:t>
            </w:r>
          </w:p>
        </w:tc>
        <w:tc>
          <w:tcPr>
            <w:tcW w:w="1100" w:type="dxa"/>
            <w:tcBorders>
              <w:top w:val="single" w:sz="4" w:space="0" w:color="000000"/>
              <w:left w:val="nil"/>
              <w:bottom w:val="single" w:sz="4" w:space="0" w:color="000000"/>
              <w:right w:val="nil"/>
            </w:tcBorders>
            <w:shd w:val="clear" w:color="auto" w:fill="FFFFFF" w:themeFill="background1"/>
            <w:vAlign w:val="center"/>
            <w:hideMark/>
          </w:tcPr>
          <w:p w14:paraId="20E806A8" w14:textId="77777777" w:rsidR="00EA137C" w:rsidRDefault="00EA137C">
            <w:pPr>
              <w:jc w:val="center"/>
              <w:rPr>
                <w:rFonts w:eastAsia="Times New Roman"/>
                <w:color w:val="000000"/>
                <w:sz w:val="16"/>
                <w:szCs w:val="16"/>
                <w:lang w:eastAsia="es-ES"/>
              </w:rPr>
            </w:pPr>
            <w:r>
              <w:rPr>
                <w:rFonts w:eastAsia="Times New Roman"/>
                <w:color w:val="000000"/>
                <w:sz w:val="16"/>
                <w:szCs w:val="16"/>
              </w:rPr>
              <w:t>3.1</w:t>
            </w:r>
          </w:p>
        </w:tc>
        <w:tc>
          <w:tcPr>
            <w:tcW w:w="1054" w:type="dxa"/>
            <w:tcBorders>
              <w:top w:val="single" w:sz="4" w:space="0" w:color="000000"/>
              <w:left w:val="nil"/>
              <w:bottom w:val="single" w:sz="4" w:space="0" w:color="000000"/>
              <w:right w:val="nil"/>
            </w:tcBorders>
            <w:shd w:val="clear" w:color="auto" w:fill="FFFFFF" w:themeFill="background1"/>
            <w:noWrap/>
            <w:vAlign w:val="center"/>
            <w:hideMark/>
          </w:tcPr>
          <w:p w14:paraId="005424EA" w14:textId="77777777" w:rsidR="00EA137C" w:rsidRDefault="00EA137C">
            <w:pPr>
              <w:jc w:val="center"/>
              <w:rPr>
                <w:rFonts w:eastAsia="Times New Roman"/>
                <w:color w:val="000000"/>
                <w:sz w:val="16"/>
                <w:szCs w:val="16"/>
                <w:lang w:eastAsia="es-ES"/>
              </w:rPr>
            </w:pPr>
            <w:r>
              <w:rPr>
                <w:rFonts w:eastAsia="Times New Roman"/>
                <w:color w:val="000000"/>
                <w:sz w:val="16"/>
                <w:szCs w:val="16"/>
              </w:rPr>
              <w:t>1.0</w:t>
            </w:r>
          </w:p>
        </w:tc>
        <w:tc>
          <w:tcPr>
            <w:tcW w:w="1156" w:type="dxa"/>
            <w:tcBorders>
              <w:top w:val="single" w:sz="4" w:space="0" w:color="000000"/>
              <w:left w:val="nil"/>
              <w:bottom w:val="single" w:sz="4" w:space="0" w:color="000000"/>
              <w:right w:val="nil"/>
            </w:tcBorders>
            <w:shd w:val="clear" w:color="auto" w:fill="FFFFFF" w:themeFill="background1"/>
            <w:vAlign w:val="center"/>
            <w:hideMark/>
          </w:tcPr>
          <w:p w14:paraId="3718DC3B"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1133" w:type="dxa"/>
            <w:tcBorders>
              <w:top w:val="single" w:sz="4" w:space="0" w:color="000000"/>
              <w:left w:val="nil"/>
              <w:bottom w:val="single" w:sz="4" w:space="0" w:color="000000"/>
              <w:right w:val="nil"/>
            </w:tcBorders>
            <w:shd w:val="clear" w:color="auto" w:fill="FFFFFF" w:themeFill="background1"/>
            <w:vAlign w:val="center"/>
            <w:hideMark/>
          </w:tcPr>
          <w:p w14:paraId="4FC59841"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855" w:type="dxa"/>
            <w:tcBorders>
              <w:top w:val="single" w:sz="4" w:space="0" w:color="000000"/>
              <w:left w:val="nil"/>
              <w:bottom w:val="single" w:sz="4" w:space="0" w:color="000000"/>
              <w:right w:val="nil"/>
            </w:tcBorders>
            <w:shd w:val="clear" w:color="auto" w:fill="FFFFFF" w:themeFill="background1"/>
            <w:noWrap/>
            <w:vAlign w:val="center"/>
            <w:hideMark/>
          </w:tcPr>
          <w:p w14:paraId="6A6ECF26"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000000"/>
              <w:left w:val="nil"/>
              <w:bottom w:val="single" w:sz="4" w:space="0" w:color="000000"/>
              <w:right w:val="nil"/>
            </w:tcBorders>
            <w:shd w:val="clear" w:color="auto" w:fill="FFFFFF" w:themeFill="background1"/>
            <w:noWrap/>
            <w:vAlign w:val="center"/>
            <w:hideMark/>
          </w:tcPr>
          <w:p w14:paraId="380DE755" w14:textId="77777777" w:rsidR="00EA137C" w:rsidRDefault="00EA137C">
            <w:pPr>
              <w:jc w:val="center"/>
              <w:rPr>
                <w:rFonts w:eastAsia="Times New Roman"/>
                <w:color w:val="000000"/>
                <w:sz w:val="16"/>
                <w:szCs w:val="16"/>
                <w:lang w:eastAsia="es-ES"/>
              </w:rPr>
            </w:pPr>
            <w:r>
              <w:rPr>
                <w:rFonts w:eastAsia="Times New Roman"/>
                <w:color w:val="000000"/>
                <w:sz w:val="16"/>
                <w:szCs w:val="16"/>
              </w:rPr>
              <w:t>14.1</w:t>
            </w:r>
          </w:p>
        </w:tc>
        <w:tc>
          <w:tcPr>
            <w:tcW w:w="810" w:type="dxa"/>
            <w:tcBorders>
              <w:top w:val="single" w:sz="4" w:space="0" w:color="000000"/>
              <w:left w:val="nil"/>
              <w:bottom w:val="single" w:sz="4" w:space="0" w:color="000000"/>
              <w:right w:val="nil"/>
            </w:tcBorders>
            <w:shd w:val="clear" w:color="auto" w:fill="FFFFFF" w:themeFill="background1"/>
            <w:noWrap/>
            <w:vAlign w:val="center"/>
            <w:hideMark/>
          </w:tcPr>
          <w:p w14:paraId="08706B65" w14:textId="77777777" w:rsidR="00EA137C" w:rsidRDefault="00EA137C">
            <w:pPr>
              <w:jc w:val="center"/>
              <w:rPr>
                <w:rFonts w:eastAsia="Times New Roman"/>
                <w:color w:val="000000"/>
                <w:sz w:val="16"/>
                <w:szCs w:val="16"/>
                <w:lang w:eastAsia="es-ES"/>
              </w:rPr>
            </w:pPr>
            <w:r>
              <w:rPr>
                <w:rFonts w:eastAsia="Times New Roman"/>
                <w:color w:val="000000"/>
                <w:sz w:val="16"/>
                <w:szCs w:val="16"/>
              </w:rPr>
              <w:t>5.92E-03</w:t>
            </w:r>
          </w:p>
        </w:tc>
        <w:tc>
          <w:tcPr>
            <w:tcW w:w="900" w:type="dxa"/>
            <w:tcBorders>
              <w:top w:val="single" w:sz="4" w:space="0" w:color="000000"/>
              <w:left w:val="nil"/>
              <w:bottom w:val="single" w:sz="4" w:space="0" w:color="000000"/>
              <w:right w:val="single" w:sz="8" w:space="0" w:color="000000"/>
            </w:tcBorders>
            <w:shd w:val="clear" w:color="auto" w:fill="FFFFFF" w:themeFill="background1"/>
            <w:noWrap/>
            <w:vAlign w:val="center"/>
            <w:hideMark/>
          </w:tcPr>
          <w:p w14:paraId="5BD4A80E" w14:textId="77777777" w:rsidR="00EA137C" w:rsidRDefault="00EA137C">
            <w:pPr>
              <w:jc w:val="center"/>
              <w:rPr>
                <w:rFonts w:eastAsia="Times New Roman"/>
                <w:color w:val="000000"/>
                <w:sz w:val="16"/>
                <w:szCs w:val="16"/>
                <w:lang w:eastAsia="es-ES"/>
              </w:rPr>
            </w:pPr>
            <w:r>
              <w:rPr>
                <w:rFonts w:eastAsia="Times New Roman"/>
                <w:color w:val="000000"/>
                <w:sz w:val="16"/>
                <w:szCs w:val="16"/>
              </w:rPr>
              <w:t>C00300</w:t>
            </w:r>
          </w:p>
        </w:tc>
      </w:tr>
      <w:tr w:rsidR="00F179AF" w14:paraId="167F1799"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198A27C6" w14:textId="77777777" w:rsidR="00EA137C" w:rsidRDefault="00EA137C">
            <w:pPr>
              <w:rPr>
                <w:rFonts w:eastAsia="Times New Roman"/>
                <w:b/>
                <w:bCs/>
                <w:color w:val="000000"/>
                <w:sz w:val="16"/>
                <w:szCs w:val="16"/>
                <w:lang w:eastAsia="es-ES"/>
              </w:rPr>
            </w:pPr>
          </w:p>
        </w:tc>
        <w:tc>
          <w:tcPr>
            <w:tcW w:w="3799" w:type="dxa"/>
            <w:tcBorders>
              <w:top w:val="single" w:sz="4" w:space="0" w:color="000000"/>
              <w:left w:val="nil"/>
              <w:bottom w:val="single" w:sz="4" w:space="0" w:color="000000"/>
              <w:right w:val="nil"/>
            </w:tcBorders>
            <w:shd w:val="clear" w:color="auto" w:fill="FFFFFF" w:themeFill="background1"/>
            <w:noWrap/>
            <w:vAlign w:val="center"/>
            <w:hideMark/>
          </w:tcPr>
          <w:p w14:paraId="642489F4" w14:textId="77777777" w:rsidR="00EA137C" w:rsidRDefault="00EA137C">
            <w:pPr>
              <w:jc w:val="center"/>
              <w:rPr>
                <w:rFonts w:eastAsia="Times New Roman"/>
                <w:color w:val="000000"/>
                <w:sz w:val="16"/>
                <w:szCs w:val="16"/>
                <w:lang w:eastAsia="es-ES"/>
              </w:rPr>
            </w:pPr>
            <w:r>
              <w:rPr>
                <w:rFonts w:eastAsia="Times New Roman"/>
                <w:color w:val="000000"/>
                <w:sz w:val="16"/>
                <w:szCs w:val="16"/>
                <w:vertAlign w:val="superscript"/>
              </w:rPr>
              <w:t>d</w:t>
            </w:r>
            <w:r>
              <w:rPr>
                <w:rFonts w:eastAsia="Times New Roman"/>
                <w:color w:val="000000"/>
                <w:sz w:val="16"/>
                <w:szCs w:val="16"/>
              </w:rPr>
              <w:t xml:space="preserve"> Hypoxanthine</w:t>
            </w:r>
          </w:p>
        </w:tc>
        <w:tc>
          <w:tcPr>
            <w:tcW w:w="1323" w:type="dxa"/>
            <w:tcBorders>
              <w:top w:val="single" w:sz="4" w:space="0" w:color="000000"/>
              <w:left w:val="nil"/>
              <w:bottom w:val="single" w:sz="4" w:space="0" w:color="000000"/>
              <w:right w:val="nil"/>
            </w:tcBorders>
            <w:shd w:val="clear" w:color="auto" w:fill="FFFFFF" w:themeFill="background1"/>
            <w:noWrap/>
            <w:vAlign w:val="center"/>
            <w:hideMark/>
          </w:tcPr>
          <w:p w14:paraId="68CD4A3A" w14:textId="77777777" w:rsidR="00EA137C" w:rsidRDefault="00EA137C">
            <w:pPr>
              <w:jc w:val="center"/>
              <w:rPr>
                <w:rFonts w:eastAsia="Times New Roman"/>
                <w:color w:val="000000"/>
                <w:sz w:val="16"/>
                <w:szCs w:val="16"/>
                <w:lang w:eastAsia="es-ES"/>
              </w:rPr>
            </w:pPr>
            <w:r>
              <w:rPr>
                <w:rFonts w:eastAsia="Times New Roman"/>
                <w:color w:val="000000"/>
                <w:sz w:val="16"/>
                <w:szCs w:val="16"/>
              </w:rPr>
              <w:t>C5H4N4O</w:t>
            </w:r>
          </w:p>
        </w:tc>
        <w:tc>
          <w:tcPr>
            <w:tcW w:w="1213" w:type="dxa"/>
            <w:tcBorders>
              <w:top w:val="single" w:sz="4" w:space="0" w:color="000000"/>
              <w:left w:val="nil"/>
              <w:bottom w:val="single" w:sz="4" w:space="0" w:color="000000"/>
              <w:right w:val="nil"/>
            </w:tcBorders>
            <w:shd w:val="clear" w:color="auto" w:fill="FFFFFF" w:themeFill="background1"/>
            <w:noWrap/>
            <w:vAlign w:val="center"/>
            <w:hideMark/>
          </w:tcPr>
          <w:p w14:paraId="26A58530"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000000"/>
              <w:left w:val="nil"/>
              <w:bottom w:val="single" w:sz="4" w:space="0" w:color="000000"/>
              <w:right w:val="nil"/>
            </w:tcBorders>
            <w:shd w:val="clear" w:color="auto" w:fill="FFFFFF" w:themeFill="background1"/>
            <w:noWrap/>
            <w:vAlign w:val="center"/>
            <w:hideMark/>
          </w:tcPr>
          <w:p w14:paraId="36F34E6A" w14:textId="77777777" w:rsidR="00EA137C" w:rsidRDefault="00EA137C">
            <w:pPr>
              <w:jc w:val="center"/>
              <w:rPr>
                <w:rFonts w:eastAsia="Times New Roman"/>
                <w:color w:val="000000"/>
                <w:sz w:val="16"/>
                <w:szCs w:val="16"/>
                <w:lang w:eastAsia="es-ES"/>
              </w:rPr>
            </w:pPr>
            <w:r>
              <w:rPr>
                <w:rFonts w:eastAsia="Times New Roman"/>
                <w:color w:val="000000"/>
                <w:sz w:val="16"/>
                <w:szCs w:val="16"/>
              </w:rPr>
              <w:t>135.0305</w:t>
            </w:r>
          </w:p>
        </w:tc>
        <w:tc>
          <w:tcPr>
            <w:tcW w:w="1100" w:type="dxa"/>
            <w:tcBorders>
              <w:top w:val="single" w:sz="4" w:space="0" w:color="000000"/>
              <w:left w:val="nil"/>
              <w:bottom w:val="single" w:sz="4" w:space="0" w:color="000000"/>
              <w:right w:val="nil"/>
            </w:tcBorders>
            <w:shd w:val="clear" w:color="auto" w:fill="FFFFFF" w:themeFill="background1"/>
            <w:vAlign w:val="center"/>
            <w:hideMark/>
          </w:tcPr>
          <w:p w14:paraId="2F141964" w14:textId="77777777" w:rsidR="00EA137C" w:rsidRDefault="00EA137C">
            <w:pPr>
              <w:jc w:val="center"/>
              <w:rPr>
                <w:rFonts w:eastAsia="Times New Roman"/>
                <w:color w:val="000000"/>
                <w:sz w:val="16"/>
                <w:szCs w:val="16"/>
                <w:lang w:eastAsia="es-ES"/>
              </w:rPr>
            </w:pPr>
            <w:r>
              <w:rPr>
                <w:rFonts w:eastAsia="Times New Roman"/>
                <w:color w:val="000000"/>
                <w:sz w:val="16"/>
                <w:szCs w:val="16"/>
              </w:rPr>
              <w:t>5.2</w:t>
            </w:r>
          </w:p>
        </w:tc>
        <w:tc>
          <w:tcPr>
            <w:tcW w:w="1054" w:type="dxa"/>
            <w:tcBorders>
              <w:top w:val="single" w:sz="4" w:space="0" w:color="000000"/>
              <w:left w:val="nil"/>
              <w:bottom w:val="single" w:sz="4" w:space="0" w:color="000000"/>
              <w:right w:val="nil"/>
            </w:tcBorders>
            <w:shd w:val="clear" w:color="auto" w:fill="FFFFFF" w:themeFill="background1"/>
            <w:noWrap/>
            <w:vAlign w:val="center"/>
            <w:hideMark/>
          </w:tcPr>
          <w:p w14:paraId="311EE5D9"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56" w:type="dxa"/>
            <w:tcBorders>
              <w:top w:val="single" w:sz="4" w:space="0" w:color="000000"/>
              <w:left w:val="nil"/>
              <w:bottom w:val="single" w:sz="4" w:space="0" w:color="000000"/>
              <w:right w:val="nil"/>
            </w:tcBorders>
            <w:shd w:val="clear" w:color="auto" w:fill="FFFFFF" w:themeFill="background1"/>
            <w:noWrap/>
            <w:vAlign w:val="center"/>
            <w:hideMark/>
          </w:tcPr>
          <w:p w14:paraId="09648B7B"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71479265"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855" w:type="dxa"/>
            <w:tcBorders>
              <w:top w:val="single" w:sz="4" w:space="0" w:color="000000"/>
              <w:left w:val="nil"/>
              <w:bottom w:val="single" w:sz="4" w:space="0" w:color="000000"/>
              <w:right w:val="nil"/>
            </w:tcBorders>
            <w:shd w:val="clear" w:color="auto" w:fill="FFFFFF" w:themeFill="background1"/>
            <w:noWrap/>
            <w:vAlign w:val="center"/>
            <w:hideMark/>
          </w:tcPr>
          <w:p w14:paraId="61C82D0B"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000000"/>
              <w:left w:val="nil"/>
              <w:bottom w:val="single" w:sz="4" w:space="0" w:color="000000"/>
              <w:right w:val="nil"/>
            </w:tcBorders>
            <w:shd w:val="clear" w:color="auto" w:fill="FFFFFF" w:themeFill="background1"/>
            <w:noWrap/>
            <w:vAlign w:val="center"/>
            <w:hideMark/>
          </w:tcPr>
          <w:p w14:paraId="5774DEAE" w14:textId="77777777" w:rsidR="00EA137C" w:rsidRDefault="00EA137C">
            <w:pPr>
              <w:jc w:val="center"/>
              <w:rPr>
                <w:rFonts w:eastAsia="Times New Roman"/>
                <w:color w:val="000000"/>
                <w:sz w:val="16"/>
                <w:szCs w:val="16"/>
                <w:lang w:eastAsia="es-ES"/>
              </w:rPr>
            </w:pPr>
            <w:r>
              <w:rPr>
                <w:rFonts w:eastAsia="Times New Roman"/>
                <w:color w:val="000000"/>
                <w:sz w:val="16"/>
                <w:szCs w:val="16"/>
              </w:rPr>
              <w:t>7.3</w:t>
            </w:r>
          </w:p>
        </w:tc>
        <w:tc>
          <w:tcPr>
            <w:tcW w:w="810" w:type="dxa"/>
            <w:tcBorders>
              <w:top w:val="single" w:sz="4" w:space="0" w:color="000000"/>
              <w:left w:val="nil"/>
              <w:bottom w:val="single" w:sz="4" w:space="0" w:color="000000"/>
              <w:right w:val="nil"/>
            </w:tcBorders>
            <w:shd w:val="clear" w:color="auto" w:fill="FFFFFF" w:themeFill="background1"/>
            <w:noWrap/>
            <w:vAlign w:val="center"/>
            <w:hideMark/>
          </w:tcPr>
          <w:p w14:paraId="398F9154" w14:textId="77777777" w:rsidR="00EA137C" w:rsidRDefault="00EA137C">
            <w:pPr>
              <w:jc w:val="center"/>
              <w:rPr>
                <w:rFonts w:eastAsia="Times New Roman"/>
                <w:color w:val="000000"/>
                <w:sz w:val="16"/>
                <w:szCs w:val="16"/>
                <w:lang w:eastAsia="es-ES"/>
              </w:rPr>
            </w:pPr>
            <w:r>
              <w:rPr>
                <w:rFonts w:eastAsia="Times New Roman"/>
                <w:color w:val="000000"/>
                <w:sz w:val="16"/>
                <w:szCs w:val="16"/>
              </w:rPr>
              <w:t>1.74E-05</w:t>
            </w:r>
          </w:p>
        </w:tc>
        <w:tc>
          <w:tcPr>
            <w:tcW w:w="900" w:type="dxa"/>
            <w:tcBorders>
              <w:top w:val="single" w:sz="4" w:space="0" w:color="000000"/>
              <w:left w:val="nil"/>
              <w:bottom w:val="single" w:sz="4" w:space="0" w:color="000000"/>
              <w:right w:val="single" w:sz="8" w:space="0" w:color="000000"/>
            </w:tcBorders>
            <w:shd w:val="clear" w:color="auto" w:fill="FFFFFF" w:themeFill="background1"/>
            <w:noWrap/>
            <w:vAlign w:val="center"/>
            <w:hideMark/>
          </w:tcPr>
          <w:p w14:paraId="53C70E5E" w14:textId="77777777" w:rsidR="00EA137C" w:rsidRDefault="00EA137C">
            <w:pPr>
              <w:jc w:val="center"/>
              <w:rPr>
                <w:rFonts w:eastAsia="Times New Roman"/>
                <w:color w:val="000000"/>
                <w:sz w:val="16"/>
                <w:szCs w:val="16"/>
                <w:lang w:eastAsia="es-ES"/>
              </w:rPr>
            </w:pPr>
            <w:r>
              <w:rPr>
                <w:rFonts w:eastAsia="Times New Roman"/>
                <w:color w:val="000000"/>
                <w:sz w:val="16"/>
                <w:szCs w:val="16"/>
              </w:rPr>
              <w:t>C00262</w:t>
            </w:r>
          </w:p>
        </w:tc>
      </w:tr>
      <w:tr w:rsidR="00F179AF" w14:paraId="34741F1C"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24B90E31" w14:textId="77777777" w:rsidR="00EA137C" w:rsidRDefault="00EA137C">
            <w:pPr>
              <w:rPr>
                <w:rFonts w:eastAsia="Times New Roman"/>
                <w:b/>
                <w:bCs/>
                <w:color w:val="000000"/>
                <w:sz w:val="16"/>
                <w:szCs w:val="16"/>
                <w:lang w:eastAsia="es-ES"/>
              </w:rPr>
            </w:pPr>
          </w:p>
        </w:tc>
        <w:tc>
          <w:tcPr>
            <w:tcW w:w="3799" w:type="dxa"/>
            <w:tcBorders>
              <w:top w:val="single" w:sz="4" w:space="0" w:color="auto"/>
              <w:left w:val="nil"/>
              <w:bottom w:val="single" w:sz="4" w:space="0" w:color="auto"/>
              <w:right w:val="nil"/>
            </w:tcBorders>
            <w:shd w:val="clear" w:color="auto" w:fill="FFFFFF" w:themeFill="background1"/>
            <w:noWrap/>
            <w:vAlign w:val="center"/>
            <w:hideMark/>
          </w:tcPr>
          <w:p w14:paraId="6A623DD2" w14:textId="77777777" w:rsidR="00EA137C" w:rsidRDefault="00EA137C">
            <w:pPr>
              <w:jc w:val="center"/>
              <w:rPr>
                <w:rFonts w:eastAsia="Times New Roman"/>
                <w:color w:val="000000"/>
                <w:sz w:val="16"/>
                <w:szCs w:val="16"/>
                <w:lang w:eastAsia="es-ES"/>
              </w:rPr>
            </w:pPr>
            <w:r>
              <w:rPr>
                <w:rFonts w:eastAsia="Times New Roman"/>
                <w:color w:val="000000"/>
                <w:sz w:val="16"/>
                <w:szCs w:val="16"/>
              </w:rPr>
              <w:t>Quinolinate</w:t>
            </w:r>
          </w:p>
        </w:tc>
        <w:tc>
          <w:tcPr>
            <w:tcW w:w="1323" w:type="dxa"/>
            <w:tcBorders>
              <w:top w:val="single" w:sz="4" w:space="0" w:color="auto"/>
              <w:left w:val="nil"/>
              <w:bottom w:val="single" w:sz="4" w:space="0" w:color="auto"/>
              <w:right w:val="nil"/>
            </w:tcBorders>
            <w:shd w:val="clear" w:color="auto" w:fill="FFFFFF" w:themeFill="background1"/>
            <w:noWrap/>
            <w:vAlign w:val="center"/>
            <w:hideMark/>
          </w:tcPr>
          <w:p w14:paraId="55EAA131" w14:textId="77777777" w:rsidR="00EA137C" w:rsidRDefault="00EA137C">
            <w:pPr>
              <w:jc w:val="center"/>
              <w:rPr>
                <w:rFonts w:eastAsia="Times New Roman"/>
                <w:color w:val="000000"/>
                <w:sz w:val="16"/>
                <w:szCs w:val="16"/>
                <w:lang w:eastAsia="es-ES"/>
              </w:rPr>
            </w:pPr>
            <w:r>
              <w:rPr>
                <w:rFonts w:eastAsia="Times New Roman"/>
                <w:color w:val="000000"/>
                <w:sz w:val="16"/>
                <w:szCs w:val="16"/>
              </w:rPr>
              <w:t>C7H5NO4</w:t>
            </w:r>
          </w:p>
        </w:tc>
        <w:tc>
          <w:tcPr>
            <w:tcW w:w="1213" w:type="dxa"/>
            <w:tcBorders>
              <w:top w:val="single" w:sz="4" w:space="0" w:color="auto"/>
              <w:left w:val="nil"/>
              <w:bottom w:val="single" w:sz="4" w:space="0" w:color="auto"/>
              <w:right w:val="nil"/>
            </w:tcBorders>
            <w:shd w:val="clear" w:color="auto" w:fill="FFFFFF" w:themeFill="background1"/>
            <w:noWrap/>
            <w:vAlign w:val="center"/>
            <w:hideMark/>
          </w:tcPr>
          <w:p w14:paraId="2536B0F7"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auto"/>
              <w:left w:val="nil"/>
              <w:bottom w:val="single" w:sz="4" w:space="0" w:color="auto"/>
              <w:right w:val="nil"/>
            </w:tcBorders>
            <w:shd w:val="clear" w:color="auto" w:fill="FFFFFF" w:themeFill="background1"/>
            <w:noWrap/>
            <w:vAlign w:val="center"/>
            <w:hideMark/>
          </w:tcPr>
          <w:p w14:paraId="3E2FB73E" w14:textId="77777777" w:rsidR="00EA137C" w:rsidRDefault="00EA137C">
            <w:pPr>
              <w:jc w:val="center"/>
              <w:rPr>
                <w:rFonts w:eastAsia="Times New Roman"/>
                <w:color w:val="000000"/>
                <w:sz w:val="16"/>
                <w:szCs w:val="16"/>
                <w:lang w:eastAsia="es-ES"/>
              </w:rPr>
            </w:pPr>
            <w:r>
              <w:rPr>
                <w:rFonts w:eastAsia="Times New Roman"/>
                <w:color w:val="000000"/>
                <w:sz w:val="16"/>
                <w:szCs w:val="16"/>
              </w:rPr>
              <w:t>166.0141</w:t>
            </w:r>
          </w:p>
        </w:tc>
        <w:tc>
          <w:tcPr>
            <w:tcW w:w="1100" w:type="dxa"/>
            <w:tcBorders>
              <w:top w:val="single" w:sz="4" w:space="0" w:color="auto"/>
              <w:left w:val="nil"/>
              <w:bottom w:val="single" w:sz="4" w:space="0" w:color="auto"/>
              <w:right w:val="nil"/>
            </w:tcBorders>
            <w:shd w:val="clear" w:color="auto" w:fill="FFFFFF" w:themeFill="background1"/>
            <w:vAlign w:val="center"/>
            <w:hideMark/>
          </w:tcPr>
          <w:p w14:paraId="47959240" w14:textId="77777777" w:rsidR="00EA137C" w:rsidRDefault="00EA137C">
            <w:pPr>
              <w:jc w:val="center"/>
              <w:rPr>
                <w:rFonts w:eastAsia="Times New Roman"/>
                <w:color w:val="000000"/>
                <w:sz w:val="16"/>
                <w:szCs w:val="16"/>
                <w:lang w:eastAsia="es-ES"/>
              </w:rPr>
            </w:pPr>
            <w:r>
              <w:rPr>
                <w:rFonts w:eastAsia="Times New Roman"/>
                <w:color w:val="000000"/>
                <w:sz w:val="16"/>
                <w:szCs w:val="16"/>
              </w:rPr>
              <w:t>3</w:t>
            </w:r>
          </w:p>
        </w:tc>
        <w:tc>
          <w:tcPr>
            <w:tcW w:w="1054" w:type="dxa"/>
            <w:tcBorders>
              <w:top w:val="single" w:sz="4" w:space="0" w:color="auto"/>
              <w:left w:val="nil"/>
              <w:bottom w:val="single" w:sz="4" w:space="0" w:color="auto"/>
              <w:right w:val="nil"/>
            </w:tcBorders>
            <w:shd w:val="clear" w:color="auto" w:fill="FFFFFF" w:themeFill="background1"/>
            <w:noWrap/>
            <w:vAlign w:val="center"/>
            <w:hideMark/>
          </w:tcPr>
          <w:p w14:paraId="50187B17"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1156" w:type="dxa"/>
            <w:tcBorders>
              <w:top w:val="single" w:sz="4" w:space="0" w:color="auto"/>
              <w:left w:val="nil"/>
              <w:bottom w:val="single" w:sz="4" w:space="0" w:color="auto"/>
              <w:right w:val="nil"/>
            </w:tcBorders>
            <w:shd w:val="clear" w:color="auto" w:fill="FFFFFF" w:themeFill="background1"/>
            <w:vAlign w:val="center"/>
            <w:hideMark/>
          </w:tcPr>
          <w:p w14:paraId="5636F307" w14:textId="77777777" w:rsidR="00EA137C" w:rsidRDefault="00EA137C">
            <w:pPr>
              <w:jc w:val="center"/>
              <w:rPr>
                <w:rFonts w:eastAsia="Times New Roman"/>
                <w:color w:val="000000"/>
                <w:sz w:val="16"/>
                <w:szCs w:val="16"/>
                <w:lang w:eastAsia="es-ES"/>
              </w:rPr>
            </w:pPr>
            <w:r>
              <w:rPr>
                <w:rFonts w:eastAsia="Times New Roman"/>
                <w:color w:val="000000"/>
                <w:sz w:val="16"/>
                <w:szCs w:val="16"/>
              </w:rPr>
              <w:t>0.5</w:t>
            </w:r>
          </w:p>
        </w:tc>
        <w:tc>
          <w:tcPr>
            <w:tcW w:w="1133" w:type="dxa"/>
            <w:tcBorders>
              <w:top w:val="single" w:sz="4" w:space="0" w:color="auto"/>
              <w:left w:val="nil"/>
              <w:bottom w:val="single" w:sz="4" w:space="0" w:color="auto"/>
              <w:right w:val="nil"/>
            </w:tcBorders>
            <w:shd w:val="clear" w:color="auto" w:fill="FFFFFF" w:themeFill="background1"/>
            <w:vAlign w:val="center"/>
            <w:hideMark/>
          </w:tcPr>
          <w:p w14:paraId="15162CEF" w14:textId="77777777" w:rsidR="00EA137C" w:rsidRDefault="00EA137C">
            <w:pPr>
              <w:jc w:val="center"/>
              <w:rPr>
                <w:rFonts w:eastAsia="Times New Roman"/>
                <w:color w:val="000000"/>
                <w:sz w:val="16"/>
                <w:szCs w:val="16"/>
                <w:lang w:eastAsia="es-ES"/>
              </w:rPr>
            </w:pPr>
            <w:r>
              <w:rPr>
                <w:rFonts w:eastAsia="Times New Roman"/>
                <w:color w:val="000000"/>
                <w:sz w:val="16"/>
                <w:szCs w:val="16"/>
              </w:rPr>
              <w:t>0.4</w:t>
            </w:r>
          </w:p>
        </w:tc>
        <w:tc>
          <w:tcPr>
            <w:tcW w:w="855" w:type="dxa"/>
            <w:tcBorders>
              <w:top w:val="single" w:sz="4" w:space="0" w:color="auto"/>
              <w:left w:val="nil"/>
              <w:bottom w:val="single" w:sz="4" w:space="0" w:color="auto"/>
              <w:right w:val="nil"/>
            </w:tcBorders>
            <w:shd w:val="clear" w:color="auto" w:fill="FFFFFF" w:themeFill="background1"/>
            <w:noWrap/>
            <w:vAlign w:val="center"/>
            <w:hideMark/>
          </w:tcPr>
          <w:p w14:paraId="0EC69B0D"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auto"/>
              <w:left w:val="nil"/>
              <w:bottom w:val="single" w:sz="4" w:space="0" w:color="auto"/>
              <w:right w:val="nil"/>
            </w:tcBorders>
            <w:shd w:val="clear" w:color="auto" w:fill="FFFFFF" w:themeFill="background1"/>
            <w:noWrap/>
            <w:vAlign w:val="center"/>
            <w:hideMark/>
          </w:tcPr>
          <w:p w14:paraId="74370D79" w14:textId="77777777" w:rsidR="00EA137C" w:rsidRDefault="00EA137C">
            <w:pPr>
              <w:jc w:val="center"/>
              <w:rPr>
                <w:rFonts w:eastAsia="Times New Roman"/>
                <w:color w:val="000000"/>
                <w:sz w:val="16"/>
                <w:szCs w:val="16"/>
                <w:lang w:eastAsia="es-ES"/>
              </w:rPr>
            </w:pPr>
            <w:r>
              <w:rPr>
                <w:rFonts w:eastAsia="Times New Roman"/>
                <w:color w:val="000000"/>
                <w:sz w:val="16"/>
                <w:szCs w:val="16"/>
              </w:rPr>
              <w:t>4.4</w:t>
            </w:r>
          </w:p>
        </w:tc>
        <w:tc>
          <w:tcPr>
            <w:tcW w:w="810" w:type="dxa"/>
            <w:tcBorders>
              <w:top w:val="single" w:sz="4" w:space="0" w:color="auto"/>
              <w:left w:val="nil"/>
              <w:bottom w:val="single" w:sz="4" w:space="0" w:color="auto"/>
              <w:right w:val="nil"/>
            </w:tcBorders>
            <w:shd w:val="clear" w:color="auto" w:fill="FFFFFF" w:themeFill="background1"/>
            <w:noWrap/>
            <w:vAlign w:val="center"/>
            <w:hideMark/>
          </w:tcPr>
          <w:p w14:paraId="7F0CCD4B" w14:textId="77777777" w:rsidR="00EA137C" w:rsidRDefault="00EA137C">
            <w:pPr>
              <w:jc w:val="center"/>
              <w:rPr>
                <w:rFonts w:eastAsia="Times New Roman"/>
                <w:color w:val="000000"/>
                <w:sz w:val="16"/>
                <w:szCs w:val="16"/>
                <w:lang w:eastAsia="es-ES"/>
              </w:rPr>
            </w:pPr>
            <w:r>
              <w:rPr>
                <w:rFonts w:eastAsia="Times New Roman"/>
                <w:color w:val="000000"/>
                <w:sz w:val="16"/>
                <w:szCs w:val="16"/>
              </w:rPr>
              <w:t>7.61E-07</w:t>
            </w:r>
          </w:p>
        </w:tc>
        <w:tc>
          <w:tcPr>
            <w:tcW w:w="900"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292CBDA5" w14:textId="77777777" w:rsidR="00EA137C" w:rsidRDefault="00EA137C">
            <w:pPr>
              <w:jc w:val="center"/>
              <w:rPr>
                <w:rFonts w:eastAsia="Times New Roman"/>
                <w:color w:val="000000"/>
                <w:sz w:val="16"/>
                <w:szCs w:val="16"/>
                <w:lang w:eastAsia="es-ES"/>
              </w:rPr>
            </w:pPr>
            <w:r>
              <w:rPr>
                <w:rFonts w:eastAsia="Times New Roman"/>
                <w:color w:val="000000"/>
                <w:sz w:val="16"/>
                <w:szCs w:val="16"/>
              </w:rPr>
              <w:t>C03722</w:t>
            </w:r>
          </w:p>
        </w:tc>
      </w:tr>
      <w:tr w:rsidR="00F179AF" w14:paraId="144E054A"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65DA498A" w14:textId="77777777" w:rsidR="00EA137C" w:rsidRDefault="00EA137C">
            <w:pPr>
              <w:rPr>
                <w:rFonts w:eastAsia="Times New Roman"/>
                <w:b/>
                <w:bCs/>
                <w:color w:val="000000"/>
                <w:sz w:val="16"/>
                <w:szCs w:val="16"/>
                <w:lang w:eastAsia="es-ES"/>
              </w:rPr>
            </w:pPr>
          </w:p>
        </w:tc>
        <w:tc>
          <w:tcPr>
            <w:tcW w:w="3799" w:type="dxa"/>
            <w:tcBorders>
              <w:top w:val="single" w:sz="4" w:space="0" w:color="000000"/>
              <w:left w:val="nil"/>
              <w:bottom w:val="single" w:sz="4" w:space="0" w:color="auto"/>
              <w:right w:val="nil"/>
            </w:tcBorders>
            <w:shd w:val="clear" w:color="auto" w:fill="FFFFFF" w:themeFill="background1"/>
            <w:vAlign w:val="center"/>
            <w:hideMark/>
          </w:tcPr>
          <w:p w14:paraId="02442135" w14:textId="77777777" w:rsidR="00EA137C" w:rsidRDefault="00EA137C">
            <w:pPr>
              <w:jc w:val="center"/>
              <w:rPr>
                <w:rFonts w:eastAsia="Times New Roman"/>
                <w:color w:val="000000"/>
                <w:sz w:val="16"/>
                <w:szCs w:val="16"/>
                <w:lang w:eastAsia="es-ES"/>
              </w:rPr>
            </w:pPr>
            <w:r>
              <w:rPr>
                <w:rFonts w:eastAsia="Times New Roman"/>
                <w:color w:val="000000"/>
                <w:sz w:val="16"/>
                <w:szCs w:val="16"/>
              </w:rPr>
              <w:t>Uric acid</w:t>
            </w:r>
          </w:p>
        </w:tc>
        <w:tc>
          <w:tcPr>
            <w:tcW w:w="1323" w:type="dxa"/>
            <w:tcBorders>
              <w:top w:val="single" w:sz="4" w:space="0" w:color="000000"/>
              <w:left w:val="nil"/>
              <w:bottom w:val="single" w:sz="4" w:space="0" w:color="auto"/>
              <w:right w:val="nil"/>
            </w:tcBorders>
            <w:shd w:val="clear" w:color="auto" w:fill="FFFFFF" w:themeFill="background1"/>
            <w:noWrap/>
            <w:vAlign w:val="center"/>
            <w:hideMark/>
          </w:tcPr>
          <w:p w14:paraId="0ABA9B37" w14:textId="77777777" w:rsidR="00EA137C" w:rsidRDefault="00EA137C">
            <w:pPr>
              <w:jc w:val="center"/>
              <w:rPr>
                <w:rFonts w:eastAsia="Times New Roman"/>
                <w:color w:val="000000"/>
                <w:sz w:val="16"/>
                <w:szCs w:val="16"/>
                <w:lang w:eastAsia="es-ES"/>
              </w:rPr>
            </w:pPr>
            <w:r>
              <w:rPr>
                <w:rFonts w:eastAsia="Times New Roman"/>
                <w:color w:val="000000"/>
                <w:sz w:val="16"/>
                <w:szCs w:val="16"/>
              </w:rPr>
              <w:t>C5H4N4O3</w:t>
            </w:r>
          </w:p>
        </w:tc>
        <w:tc>
          <w:tcPr>
            <w:tcW w:w="1213" w:type="dxa"/>
            <w:tcBorders>
              <w:top w:val="single" w:sz="4" w:space="0" w:color="000000"/>
              <w:left w:val="nil"/>
              <w:bottom w:val="single" w:sz="4" w:space="0" w:color="auto"/>
              <w:right w:val="nil"/>
            </w:tcBorders>
            <w:shd w:val="clear" w:color="auto" w:fill="FFFFFF" w:themeFill="background1"/>
            <w:noWrap/>
            <w:vAlign w:val="center"/>
            <w:hideMark/>
          </w:tcPr>
          <w:p w14:paraId="33E13FDC"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000000"/>
              <w:left w:val="nil"/>
              <w:bottom w:val="single" w:sz="4" w:space="0" w:color="auto"/>
              <w:right w:val="nil"/>
            </w:tcBorders>
            <w:shd w:val="clear" w:color="auto" w:fill="FFFFFF" w:themeFill="background1"/>
            <w:vAlign w:val="center"/>
            <w:hideMark/>
          </w:tcPr>
          <w:p w14:paraId="635BB234" w14:textId="77777777" w:rsidR="00EA137C" w:rsidRDefault="00EA137C">
            <w:pPr>
              <w:jc w:val="center"/>
              <w:rPr>
                <w:rFonts w:eastAsia="Times New Roman"/>
                <w:color w:val="000000"/>
                <w:sz w:val="16"/>
                <w:szCs w:val="16"/>
                <w:lang w:eastAsia="es-ES"/>
              </w:rPr>
            </w:pPr>
            <w:r>
              <w:rPr>
                <w:rFonts w:eastAsia="Times New Roman"/>
                <w:color w:val="000000"/>
                <w:sz w:val="16"/>
                <w:szCs w:val="16"/>
              </w:rPr>
              <w:t>167.0205</w:t>
            </w:r>
          </w:p>
        </w:tc>
        <w:tc>
          <w:tcPr>
            <w:tcW w:w="1100" w:type="dxa"/>
            <w:tcBorders>
              <w:top w:val="single" w:sz="4" w:space="0" w:color="000000"/>
              <w:left w:val="nil"/>
              <w:bottom w:val="single" w:sz="4" w:space="0" w:color="auto"/>
              <w:right w:val="nil"/>
            </w:tcBorders>
            <w:shd w:val="clear" w:color="auto" w:fill="FFFFFF" w:themeFill="background1"/>
            <w:vAlign w:val="center"/>
            <w:hideMark/>
          </w:tcPr>
          <w:p w14:paraId="4FD056EF" w14:textId="77777777" w:rsidR="00EA137C" w:rsidRDefault="00EA137C">
            <w:pPr>
              <w:jc w:val="center"/>
              <w:rPr>
                <w:rFonts w:eastAsia="Times New Roman"/>
                <w:color w:val="000000"/>
                <w:sz w:val="16"/>
                <w:szCs w:val="16"/>
                <w:lang w:eastAsia="es-ES"/>
              </w:rPr>
            </w:pPr>
            <w:r>
              <w:rPr>
                <w:rFonts w:eastAsia="Times New Roman"/>
                <w:color w:val="000000"/>
                <w:sz w:val="16"/>
                <w:szCs w:val="16"/>
              </w:rPr>
              <w:t>3.6</w:t>
            </w:r>
          </w:p>
        </w:tc>
        <w:tc>
          <w:tcPr>
            <w:tcW w:w="1054" w:type="dxa"/>
            <w:tcBorders>
              <w:top w:val="single" w:sz="4" w:space="0" w:color="000000"/>
              <w:left w:val="nil"/>
              <w:bottom w:val="single" w:sz="4" w:space="0" w:color="auto"/>
              <w:right w:val="nil"/>
            </w:tcBorders>
            <w:shd w:val="clear" w:color="auto" w:fill="FFFFFF" w:themeFill="background1"/>
            <w:vAlign w:val="center"/>
            <w:hideMark/>
          </w:tcPr>
          <w:p w14:paraId="06A3EF7C"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56" w:type="dxa"/>
            <w:tcBorders>
              <w:top w:val="single" w:sz="4" w:space="0" w:color="000000"/>
              <w:left w:val="nil"/>
              <w:bottom w:val="single" w:sz="4" w:space="0" w:color="auto"/>
              <w:right w:val="nil"/>
            </w:tcBorders>
            <w:shd w:val="clear" w:color="auto" w:fill="FFFFFF" w:themeFill="background1"/>
            <w:vAlign w:val="center"/>
            <w:hideMark/>
          </w:tcPr>
          <w:p w14:paraId="5A2727A9"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33" w:type="dxa"/>
            <w:tcBorders>
              <w:top w:val="single" w:sz="4" w:space="0" w:color="000000"/>
              <w:left w:val="nil"/>
              <w:bottom w:val="single" w:sz="4" w:space="0" w:color="auto"/>
              <w:right w:val="nil"/>
            </w:tcBorders>
            <w:shd w:val="clear" w:color="auto" w:fill="FFFFFF" w:themeFill="background1"/>
            <w:vAlign w:val="center"/>
            <w:hideMark/>
          </w:tcPr>
          <w:p w14:paraId="2B296067"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855" w:type="dxa"/>
            <w:tcBorders>
              <w:top w:val="single" w:sz="4" w:space="0" w:color="000000"/>
              <w:left w:val="nil"/>
              <w:bottom w:val="single" w:sz="4" w:space="0" w:color="auto"/>
              <w:right w:val="nil"/>
            </w:tcBorders>
            <w:shd w:val="clear" w:color="auto" w:fill="FFFFFF" w:themeFill="background1"/>
            <w:noWrap/>
            <w:vAlign w:val="center"/>
            <w:hideMark/>
          </w:tcPr>
          <w:p w14:paraId="6D64195F"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000000"/>
              <w:left w:val="nil"/>
              <w:bottom w:val="single" w:sz="4" w:space="0" w:color="auto"/>
              <w:right w:val="nil"/>
            </w:tcBorders>
            <w:shd w:val="clear" w:color="auto" w:fill="FFFFFF" w:themeFill="background1"/>
            <w:noWrap/>
            <w:vAlign w:val="center"/>
            <w:hideMark/>
          </w:tcPr>
          <w:p w14:paraId="342E3611" w14:textId="77777777" w:rsidR="00EA137C" w:rsidRDefault="00EA137C">
            <w:pPr>
              <w:jc w:val="center"/>
              <w:rPr>
                <w:rFonts w:eastAsia="Times New Roman"/>
                <w:color w:val="000000"/>
                <w:sz w:val="16"/>
                <w:szCs w:val="16"/>
                <w:lang w:eastAsia="es-ES"/>
              </w:rPr>
            </w:pPr>
            <w:r>
              <w:rPr>
                <w:rFonts w:eastAsia="Times New Roman"/>
                <w:color w:val="000000"/>
                <w:sz w:val="16"/>
                <w:szCs w:val="16"/>
              </w:rPr>
              <w:t>6.5</w:t>
            </w:r>
          </w:p>
        </w:tc>
        <w:tc>
          <w:tcPr>
            <w:tcW w:w="810" w:type="dxa"/>
            <w:tcBorders>
              <w:top w:val="single" w:sz="4" w:space="0" w:color="000000"/>
              <w:left w:val="nil"/>
              <w:bottom w:val="single" w:sz="4" w:space="0" w:color="auto"/>
              <w:right w:val="nil"/>
            </w:tcBorders>
            <w:shd w:val="clear" w:color="auto" w:fill="FFFFFF" w:themeFill="background1"/>
            <w:noWrap/>
            <w:vAlign w:val="center"/>
            <w:hideMark/>
          </w:tcPr>
          <w:p w14:paraId="6BDCFB05" w14:textId="77777777" w:rsidR="00EA137C" w:rsidRDefault="00EA137C">
            <w:pPr>
              <w:jc w:val="center"/>
              <w:rPr>
                <w:rFonts w:eastAsia="Times New Roman"/>
                <w:color w:val="000000"/>
                <w:sz w:val="16"/>
                <w:szCs w:val="16"/>
                <w:lang w:eastAsia="es-ES"/>
              </w:rPr>
            </w:pPr>
            <w:r>
              <w:rPr>
                <w:rFonts w:eastAsia="Times New Roman"/>
                <w:color w:val="000000"/>
                <w:sz w:val="16"/>
                <w:szCs w:val="16"/>
              </w:rPr>
              <w:t>1.21E-03</w:t>
            </w:r>
          </w:p>
        </w:tc>
        <w:tc>
          <w:tcPr>
            <w:tcW w:w="900" w:type="dxa"/>
            <w:tcBorders>
              <w:top w:val="single" w:sz="4" w:space="0" w:color="000000"/>
              <w:left w:val="nil"/>
              <w:bottom w:val="single" w:sz="4" w:space="0" w:color="auto"/>
              <w:right w:val="single" w:sz="8" w:space="0" w:color="000000"/>
            </w:tcBorders>
            <w:shd w:val="clear" w:color="auto" w:fill="FFFFFF" w:themeFill="background1"/>
            <w:noWrap/>
            <w:vAlign w:val="center"/>
            <w:hideMark/>
          </w:tcPr>
          <w:p w14:paraId="1796EEA6" w14:textId="77777777" w:rsidR="00EA137C" w:rsidRDefault="00EA137C">
            <w:pPr>
              <w:jc w:val="center"/>
              <w:rPr>
                <w:rFonts w:eastAsia="Times New Roman"/>
                <w:color w:val="000000"/>
                <w:sz w:val="16"/>
                <w:szCs w:val="16"/>
                <w:lang w:eastAsia="es-ES"/>
              </w:rPr>
            </w:pPr>
            <w:r>
              <w:rPr>
                <w:rFonts w:eastAsia="Times New Roman"/>
                <w:color w:val="000000"/>
                <w:sz w:val="16"/>
                <w:szCs w:val="16"/>
              </w:rPr>
              <w:t>C00366</w:t>
            </w:r>
          </w:p>
        </w:tc>
      </w:tr>
      <w:tr w:rsidR="00F179AF" w14:paraId="11B4B755"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102D9717" w14:textId="77777777" w:rsidR="00EA137C" w:rsidRDefault="00EA137C">
            <w:pPr>
              <w:rPr>
                <w:rFonts w:eastAsia="Times New Roman"/>
                <w:b/>
                <w:bCs/>
                <w:color w:val="000000"/>
                <w:sz w:val="16"/>
                <w:szCs w:val="16"/>
                <w:lang w:eastAsia="es-ES"/>
              </w:rPr>
            </w:pPr>
          </w:p>
        </w:tc>
        <w:tc>
          <w:tcPr>
            <w:tcW w:w="3799" w:type="dxa"/>
            <w:tcBorders>
              <w:top w:val="nil"/>
              <w:left w:val="nil"/>
              <w:bottom w:val="single" w:sz="4" w:space="0" w:color="auto"/>
              <w:right w:val="nil"/>
            </w:tcBorders>
            <w:shd w:val="clear" w:color="auto" w:fill="FFFFFF" w:themeFill="background1"/>
            <w:noWrap/>
            <w:vAlign w:val="center"/>
            <w:hideMark/>
          </w:tcPr>
          <w:p w14:paraId="400A1177" w14:textId="77777777" w:rsidR="00EA137C" w:rsidRDefault="00EA137C">
            <w:pPr>
              <w:jc w:val="center"/>
              <w:rPr>
                <w:rFonts w:eastAsia="Times New Roman"/>
                <w:color w:val="000000"/>
                <w:sz w:val="16"/>
                <w:szCs w:val="16"/>
                <w:lang w:eastAsia="es-ES"/>
              </w:rPr>
            </w:pPr>
            <w:r>
              <w:rPr>
                <w:rFonts w:eastAsia="Times New Roman"/>
                <w:color w:val="000000"/>
                <w:sz w:val="16"/>
                <w:szCs w:val="16"/>
              </w:rPr>
              <w:t>N-Acetyl-L-aspartic acid</w:t>
            </w:r>
          </w:p>
        </w:tc>
        <w:tc>
          <w:tcPr>
            <w:tcW w:w="1323" w:type="dxa"/>
            <w:tcBorders>
              <w:top w:val="nil"/>
              <w:left w:val="nil"/>
              <w:bottom w:val="single" w:sz="4" w:space="0" w:color="auto"/>
              <w:right w:val="nil"/>
            </w:tcBorders>
            <w:shd w:val="clear" w:color="auto" w:fill="FFFFFF" w:themeFill="background1"/>
            <w:noWrap/>
            <w:vAlign w:val="center"/>
            <w:hideMark/>
          </w:tcPr>
          <w:p w14:paraId="5D4CE057" w14:textId="77777777" w:rsidR="00EA137C" w:rsidRDefault="00EA137C">
            <w:pPr>
              <w:jc w:val="center"/>
              <w:rPr>
                <w:rFonts w:eastAsia="Times New Roman"/>
                <w:color w:val="000000"/>
                <w:sz w:val="16"/>
                <w:szCs w:val="16"/>
                <w:lang w:eastAsia="es-ES"/>
              </w:rPr>
            </w:pPr>
            <w:r>
              <w:rPr>
                <w:rFonts w:eastAsia="Times New Roman"/>
                <w:color w:val="000000"/>
                <w:sz w:val="16"/>
                <w:szCs w:val="16"/>
              </w:rPr>
              <w:t>C6H9NO5</w:t>
            </w:r>
          </w:p>
        </w:tc>
        <w:tc>
          <w:tcPr>
            <w:tcW w:w="1213" w:type="dxa"/>
            <w:tcBorders>
              <w:top w:val="nil"/>
              <w:left w:val="nil"/>
              <w:bottom w:val="single" w:sz="4" w:space="0" w:color="auto"/>
              <w:right w:val="nil"/>
            </w:tcBorders>
            <w:shd w:val="clear" w:color="auto" w:fill="FFFFFF" w:themeFill="background1"/>
            <w:noWrap/>
            <w:vAlign w:val="center"/>
            <w:hideMark/>
          </w:tcPr>
          <w:p w14:paraId="694748D6"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nil"/>
              <w:left w:val="nil"/>
              <w:bottom w:val="single" w:sz="4" w:space="0" w:color="auto"/>
              <w:right w:val="nil"/>
            </w:tcBorders>
            <w:shd w:val="clear" w:color="auto" w:fill="FFFFFF" w:themeFill="background1"/>
            <w:noWrap/>
            <w:vAlign w:val="center"/>
            <w:hideMark/>
          </w:tcPr>
          <w:p w14:paraId="6EC234C6" w14:textId="77777777" w:rsidR="00EA137C" w:rsidRDefault="00EA137C">
            <w:pPr>
              <w:jc w:val="center"/>
              <w:rPr>
                <w:rFonts w:eastAsia="Times New Roman"/>
                <w:color w:val="000000"/>
                <w:sz w:val="16"/>
                <w:szCs w:val="16"/>
                <w:lang w:eastAsia="es-ES"/>
              </w:rPr>
            </w:pPr>
            <w:r>
              <w:rPr>
                <w:rFonts w:eastAsia="Times New Roman"/>
                <w:color w:val="000000"/>
                <w:sz w:val="16"/>
                <w:szCs w:val="16"/>
              </w:rPr>
              <w:t>174.0405</w:t>
            </w:r>
          </w:p>
        </w:tc>
        <w:tc>
          <w:tcPr>
            <w:tcW w:w="1100" w:type="dxa"/>
            <w:tcBorders>
              <w:top w:val="nil"/>
              <w:left w:val="nil"/>
              <w:bottom w:val="single" w:sz="4" w:space="0" w:color="auto"/>
              <w:right w:val="nil"/>
            </w:tcBorders>
            <w:shd w:val="clear" w:color="auto" w:fill="FFFFFF" w:themeFill="background1"/>
            <w:vAlign w:val="center"/>
            <w:hideMark/>
          </w:tcPr>
          <w:p w14:paraId="2B6F7383" w14:textId="77777777" w:rsidR="00EA137C" w:rsidRDefault="00EA137C">
            <w:pPr>
              <w:jc w:val="center"/>
              <w:rPr>
                <w:rFonts w:eastAsia="Times New Roman"/>
                <w:color w:val="000000"/>
                <w:sz w:val="16"/>
                <w:szCs w:val="16"/>
                <w:lang w:eastAsia="es-ES"/>
              </w:rPr>
            </w:pPr>
            <w:r>
              <w:rPr>
                <w:rFonts w:eastAsia="Times New Roman"/>
                <w:color w:val="000000"/>
                <w:sz w:val="16"/>
                <w:szCs w:val="16"/>
              </w:rPr>
              <w:t>1.7</w:t>
            </w:r>
          </w:p>
        </w:tc>
        <w:tc>
          <w:tcPr>
            <w:tcW w:w="1054" w:type="dxa"/>
            <w:tcBorders>
              <w:top w:val="nil"/>
              <w:left w:val="nil"/>
              <w:bottom w:val="single" w:sz="4" w:space="0" w:color="auto"/>
              <w:right w:val="nil"/>
            </w:tcBorders>
            <w:shd w:val="clear" w:color="auto" w:fill="FFFFFF" w:themeFill="background1"/>
            <w:noWrap/>
            <w:vAlign w:val="center"/>
            <w:hideMark/>
          </w:tcPr>
          <w:p w14:paraId="6DAF2B80" w14:textId="77777777" w:rsidR="00EA137C" w:rsidRDefault="00EA137C">
            <w:pPr>
              <w:jc w:val="center"/>
              <w:rPr>
                <w:rFonts w:eastAsia="Times New Roman"/>
                <w:color w:val="000000"/>
                <w:sz w:val="16"/>
                <w:szCs w:val="16"/>
                <w:lang w:eastAsia="es-ES"/>
              </w:rPr>
            </w:pPr>
            <w:r>
              <w:rPr>
                <w:rFonts w:eastAsia="Times New Roman"/>
                <w:color w:val="000000"/>
                <w:sz w:val="16"/>
                <w:szCs w:val="16"/>
              </w:rPr>
              <w:t>1.0</w:t>
            </w:r>
          </w:p>
        </w:tc>
        <w:tc>
          <w:tcPr>
            <w:tcW w:w="1156" w:type="dxa"/>
            <w:tcBorders>
              <w:top w:val="nil"/>
              <w:left w:val="nil"/>
              <w:bottom w:val="single" w:sz="4" w:space="0" w:color="auto"/>
              <w:right w:val="nil"/>
            </w:tcBorders>
            <w:shd w:val="clear" w:color="auto" w:fill="FFFFFF" w:themeFill="background1"/>
            <w:noWrap/>
            <w:vAlign w:val="center"/>
            <w:hideMark/>
          </w:tcPr>
          <w:p w14:paraId="7424AF34"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33" w:type="dxa"/>
            <w:tcBorders>
              <w:top w:val="nil"/>
              <w:left w:val="nil"/>
              <w:bottom w:val="single" w:sz="4" w:space="0" w:color="auto"/>
              <w:right w:val="nil"/>
            </w:tcBorders>
            <w:shd w:val="clear" w:color="auto" w:fill="FFFFFF" w:themeFill="background1"/>
            <w:noWrap/>
            <w:vAlign w:val="center"/>
            <w:hideMark/>
          </w:tcPr>
          <w:p w14:paraId="3E6258B3"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855" w:type="dxa"/>
            <w:tcBorders>
              <w:top w:val="nil"/>
              <w:left w:val="nil"/>
              <w:bottom w:val="single" w:sz="4" w:space="0" w:color="auto"/>
              <w:right w:val="nil"/>
            </w:tcBorders>
            <w:shd w:val="clear" w:color="auto" w:fill="FFFFFF" w:themeFill="background1"/>
            <w:noWrap/>
            <w:vAlign w:val="center"/>
            <w:hideMark/>
          </w:tcPr>
          <w:p w14:paraId="5DF199C7"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nil"/>
              <w:left w:val="nil"/>
              <w:bottom w:val="single" w:sz="4" w:space="0" w:color="auto"/>
              <w:right w:val="nil"/>
            </w:tcBorders>
            <w:shd w:val="clear" w:color="auto" w:fill="FFFFFF" w:themeFill="background1"/>
            <w:noWrap/>
            <w:vAlign w:val="center"/>
            <w:hideMark/>
          </w:tcPr>
          <w:p w14:paraId="18A53D77" w14:textId="77777777" w:rsidR="00EA137C" w:rsidRDefault="00EA137C">
            <w:pPr>
              <w:jc w:val="center"/>
              <w:rPr>
                <w:rFonts w:eastAsia="Times New Roman"/>
                <w:color w:val="000000"/>
                <w:sz w:val="16"/>
                <w:szCs w:val="16"/>
                <w:lang w:eastAsia="es-ES"/>
              </w:rPr>
            </w:pPr>
            <w:r>
              <w:rPr>
                <w:rFonts w:eastAsia="Times New Roman"/>
                <w:color w:val="000000"/>
                <w:sz w:val="16"/>
                <w:szCs w:val="16"/>
              </w:rPr>
              <w:t>6.2</w:t>
            </w:r>
          </w:p>
        </w:tc>
        <w:tc>
          <w:tcPr>
            <w:tcW w:w="810" w:type="dxa"/>
            <w:tcBorders>
              <w:top w:val="nil"/>
              <w:left w:val="nil"/>
              <w:bottom w:val="single" w:sz="4" w:space="0" w:color="auto"/>
              <w:right w:val="nil"/>
            </w:tcBorders>
            <w:shd w:val="clear" w:color="auto" w:fill="FFFFFF" w:themeFill="background1"/>
            <w:noWrap/>
            <w:vAlign w:val="center"/>
            <w:hideMark/>
          </w:tcPr>
          <w:p w14:paraId="1633AD5D" w14:textId="77777777" w:rsidR="00EA137C" w:rsidRDefault="00EA137C">
            <w:pPr>
              <w:jc w:val="center"/>
              <w:rPr>
                <w:rFonts w:eastAsia="Times New Roman"/>
                <w:color w:val="000000"/>
                <w:sz w:val="16"/>
                <w:szCs w:val="16"/>
                <w:lang w:eastAsia="es-ES"/>
              </w:rPr>
            </w:pPr>
            <w:r>
              <w:rPr>
                <w:rFonts w:eastAsia="Times New Roman"/>
                <w:color w:val="000000"/>
                <w:sz w:val="16"/>
                <w:szCs w:val="16"/>
              </w:rPr>
              <w:t>3.09E-05</w:t>
            </w:r>
          </w:p>
        </w:tc>
        <w:tc>
          <w:tcPr>
            <w:tcW w:w="900" w:type="dxa"/>
            <w:tcBorders>
              <w:top w:val="nil"/>
              <w:left w:val="nil"/>
              <w:bottom w:val="single" w:sz="4" w:space="0" w:color="auto"/>
              <w:right w:val="single" w:sz="8" w:space="0" w:color="000000"/>
            </w:tcBorders>
            <w:shd w:val="clear" w:color="auto" w:fill="FFFFFF" w:themeFill="background1"/>
            <w:noWrap/>
            <w:vAlign w:val="center"/>
            <w:hideMark/>
          </w:tcPr>
          <w:p w14:paraId="578E85ED" w14:textId="77777777" w:rsidR="00EA137C" w:rsidRDefault="00EA137C">
            <w:pPr>
              <w:jc w:val="center"/>
              <w:rPr>
                <w:rFonts w:eastAsia="Times New Roman"/>
                <w:color w:val="000000"/>
                <w:sz w:val="16"/>
                <w:szCs w:val="16"/>
                <w:lang w:eastAsia="es-ES"/>
              </w:rPr>
            </w:pPr>
            <w:r>
              <w:rPr>
                <w:rFonts w:eastAsia="Times New Roman"/>
                <w:color w:val="000000"/>
                <w:sz w:val="16"/>
                <w:szCs w:val="16"/>
              </w:rPr>
              <w:t>C01042</w:t>
            </w:r>
          </w:p>
        </w:tc>
      </w:tr>
      <w:tr w:rsidR="00F179AF" w14:paraId="75CEC8E7"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5CE9F060" w14:textId="77777777" w:rsidR="00EA137C" w:rsidRDefault="00EA137C">
            <w:pPr>
              <w:rPr>
                <w:rFonts w:eastAsia="Times New Roman"/>
                <w:b/>
                <w:bCs/>
                <w:color w:val="000000"/>
                <w:sz w:val="16"/>
                <w:szCs w:val="16"/>
                <w:lang w:eastAsia="es-ES"/>
              </w:rPr>
            </w:pPr>
          </w:p>
        </w:tc>
        <w:tc>
          <w:tcPr>
            <w:tcW w:w="3799" w:type="dxa"/>
            <w:tcBorders>
              <w:top w:val="single" w:sz="4" w:space="0" w:color="auto"/>
              <w:left w:val="nil"/>
              <w:bottom w:val="single" w:sz="4" w:space="0" w:color="auto"/>
              <w:right w:val="nil"/>
            </w:tcBorders>
            <w:shd w:val="clear" w:color="auto" w:fill="FFFFFF" w:themeFill="background1"/>
            <w:vAlign w:val="center"/>
            <w:hideMark/>
          </w:tcPr>
          <w:p w14:paraId="15B76B12" w14:textId="77777777" w:rsidR="00EA137C" w:rsidRDefault="00EA137C">
            <w:pPr>
              <w:jc w:val="center"/>
              <w:rPr>
                <w:rFonts w:eastAsia="Times New Roman"/>
                <w:color w:val="000000"/>
                <w:sz w:val="16"/>
                <w:szCs w:val="16"/>
                <w:lang w:eastAsia="es-ES"/>
              </w:rPr>
            </w:pPr>
            <w:r>
              <w:rPr>
                <w:rFonts w:eastAsia="Times New Roman"/>
                <w:color w:val="000000"/>
                <w:sz w:val="16"/>
                <w:szCs w:val="16"/>
              </w:rPr>
              <w:t>Homomethionine</w:t>
            </w:r>
          </w:p>
        </w:tc>
        <w:tc>
          <w:tcPr>
            <w:tcW w:w="1323" w:type="dxa"/>
            <w:tcBorders>
              <w:top w:val="single" w:sz="4" w:space="0" w:color="auto"/>
              <w:left w:val="nil"/>
              <w:bottom w:val="single" w:sz="4" w:space="0" w:color="auto"/>
              <w:right w:val="nil"/>
            </w:tcBorders>
            <w:shd w:val="clear" w:color="auto" w:fill="FFFFFF" w:themeFill="background1"/>
            <w:noWrap/>
            <w:vAlign w:val="center"/>
            <w:hideMark/>
          </w:tcPr>
          <w:p w14:paraId="38933D00" w14:textId="77777777" w:rsidR="00EA137C" w:rsidRDefault="00EA137C">
            <w:pPr>
              <w:jc w:val="center"/>
              <w:rPr>
                <w:rFonts w:eastAsia="Times New Roman"/>
                <w:color w:val="000000"/>
                <w:sz w:val="16"/>
                <w:szCs w:val="16"/>
                <w:lang w:eastAsia="es-ES"/>
              </w:rPr>
            </w:pPr>
            <w:r>
              <w:rPr>
                <w:rFonts w:eastAsia="Times New Roman"/>
                <w:color w:val="000000"/>
                <w:sz w:val="16"/>
                <w:szCs w:val="16"/>
              </w:rPr>
              <w:t>C6H13NO2S</w:t>
            </w:r>
          </w:p>
        </w:tc>
        <w:tc>
          <w:tcPr>
            <w:tcW w:w="1213" w:type="dxa"/>
            <w:tcBorders>
              <w:top w:val="single" w:sz="4" w:space="0" w:color="auto"/>
              <w:left w:val="nil"/>
              <w:bottom w:val="single" w:sz="4" w:space="0" w:color="auto"/>
              <w:right w:val="nil"/>
            </w:tcBorders>
            <w:shd w:val="clear" w:color="auto" w:fill="FFFFFF" w:themeFill="background1"/>
            <w:noWrap/>
            <w:vAlign w:val="center"/>
            <w:hideMark/>
          </w:tcPr>
          <w:p w14:paraId="0397E9F8" w14:textId="77777777" w:rsidR="00EA137C" w:rsidRDefault="00EA137C">
            <w:pPr>
              <w:jc w:val="center"/>
              <w:rPr>
                <w:rFonts w:eastAsia="Times New Roman"/>
                <w:color w:val="000000"/>
                <w:sz w:val="16"/>
                <w:szCs w:val="16"/>
                <w:lang w:eastAsia="es-ES"/>
              </w:rPr>
            </w:pPr>
            <w:r>
              <w:rPr>
                <w:rFonts w:eastAsia="Times New Roman"/>
                <w:color w:val="000000"/>
                <w:sz w:val="16"/>
                <w:szCs w:val="16"/>
              </w:rPr>
              <w:t>[M-H+HAc]</w:t>
            </w:r>
            <w:r>
              <w:rPr>
                <w:rFonts w:eastAsia="Times New Roman"/>
                <w:color w:val="000000"/>
                <w:sz w:val="16"/>
                <w:szCs w:val="16"/>
                <w:vertAlign w:val="superscript"/>
              </w:rPr>
              <w:t>-</w:t>
            </w:r>
          </w:p>
        </w:tc>
        <w:tc>
          <w:tcPr>
            <w:tcW w:w="1433" w:type="dxa"/>
            <w:tcBorders>
              <w:top w:val="single" w:sz="4" w:space="0" w:color="auto"/>
              <w:left w:val="nil"/>
              <w:bottom w:val="single" w:sz="4" w:space="0" w:color="auto"/>
              <w:right w:val="nil"/>
            </w:tcBorders>
            <w:shd w:val="clear" w:color="auto" w:fill="FFFFFF" w:themeFill="background1"/>
            <w:vAlign w:val="center"/>
            <w:hideMark/>
          </w:tcPr>
          <w:p w14:paraId="75F76EB6" w14:textId="77777777" w:rsidR="00EA137C" w:rsidRDefault="00EA137C">
            <w:pPr>
              <w:jc w:val="center"/>
              <w:rPr>
                <w:rFonts w:eastAsia="Times New Roman"/>
                <w:color w:val="000000"/>
                <w:sz w:val="16"/>
                <w:szCs w:val="16"/>
                <w:lang w:eastAsia="es-ES"/>
              </w:rPr>
            </w:pPr>
            <w:r>
              <w:rPr>
                <w:rFonts w:eastAsia="Times New Roman"/>
                <w:color w:val="000000"/>
                <w:sz w:val="16"/>
                <w:szCs w:val="16"/>
              </w:rPr>
              <w:t>222.0799</w:t>
            </w:r>
          </w:p>
        </w:tc>
        <w:tc>
          <w:tcPr>
            <w:tcW w:w="1100" w:type="dxa"/>
            <w:tcBorders>
              <w:top w:val="single" w:sz="4" w:space="0" w:color="auto"/>
              <w:left w:val="nil"/>
              <w:bottom w:val="single" w:sz="4" w:space="0" w:color="auto"/>
              <w:right w:val="nil"/>
            </w:tcBorders>
            <w:shd w:val="clear" w:color="auto" w:fill="FFFFFF" w:themeFill="background1"/>
            <w:vAlign w:val="center"/>
            <w:hideMark/>
          </w:tcPr>
          <w:p w14:paraId="305F2EFC" w14:textId="77777777" w:rsidR="00EA137C" w:rsidRDefault="00EA137C">
            <w:pPr>
              <w:jc w:val="center"/>
              <w:rPr>
                <w:rFonts w:eastAsia="Times New Roman"/>
                <w:color w:val="000000"/>
                <w:sz w:val="16"/>
                <w:szCs w:val="16"/>
                <w:lang w:eastAsia="es-ES"/>
              </w:rPr>
            </w:pPr>
            <w:r>
              <w:rPr>
                <w:rFonts w:eastAsia="Times New Roman"/>
                <w:color w:val="000000"/>
                <w:sz w:val="16"/>
                <w:szCs w:val="16"/>
              </w:rPr>
              <w:t>3.2</w:t>
            </w:r>
          </w:p>
        </w:tc>
        <w:tc>
          <w:tcPr>
            <w:tcW w:w="1054" w:type="dxa"/>
            <w:tcBorders>
              <w:top w:val="single" w:sz="4" w:space="0" w:color="auto"/>
              <w:left w:val="nil"/>
              <w:bottom w:val="single" w:sz="4" w:space="0" w:color="auto"/>
              <w:right w:val="nil"/>
            </w:tcBorders>
            <w:shd w:val="clear" w:color="auto" w:fill="FFFFFF" w:themeFill="background1"/>
            <w:vAlign w:val="center"/>
            <w:hideMark/>
          </w:tcPr>
          <w:p w14:paraId="4E9A3E8E" w14:textId="77777777" w:rsidR="00EA137C" w:rsidRDefault="00EA137C">
            <w:pPr>
              <w:jc w:val="center"/>
              <w:rPr>
                <w:rFonts w:eastAsia="Times New Roman"/>
                <w:color w:val="000000"/>
                <w:sz w:val="16"/>
                <w:szCs w:val="16"/>
                <w:lang w:eastAsia="es-ES"/>
              </w:rPr>
            </w:pPr>
            <w:r>
              <w:rPr>
                <w:rFonts w:eastAsia="Times New Roman"/>
                <w:color w:val="000000"/>
                <w:sz w:val="16"/>
                <w:szCs w:val="16"/>
              </w:rPr>
              <w:t>0.5</w:t>
            </w:r>
          </w:p>
        </w:tc>
        <w:tc>
          <w:tcPr>
            <w:tcW w:w="1156" w:type="dxa"/>
            <w:tcBorders>
              <w:top w:val="single" w:sz="4" w:space="0" w:color="auto"/>
              <w:left w:val="nil"/>
              <w:bottom w:val="single" w:sz="4" w:space="0" w:color="auto"/>
              <w:right w:val="nil"/>
            </w:tcBorders>
            <w:shd w:val="clear" w:color="auto" w:fill="FFFFFF" w:themeFill="background1"/>
            <w:vAlign w:val="center"/>
            <w:hideMark/>
          </w:tcPr>
          <w:p w14:paraId="0E5EB298" w14:textId="77777777" w:rsidR="00EA137C" w:rsidRDefault="00EA137C">
            <w:pPr>
              <w:jc w:val="center"/>
              <w:rPr>
                <w:rFonts w:eastAsia="Times New Roman"/>
                <w:color w:val="000000"/>
                <w:sz w:val="16"/>
                <w:szCs w:val="16"/>
                <w:lang w:eastAsia="es-ES"/>
              </w:rPr>
            </w:pPr>
            <w:r>
              <w:rPr>
                <w:rFonts w:eastAsia="Times New Roman"/>
                <w:color w:val="000000"/>
                <w:sz w:val="16"/>
                <w:szCs w:val="16"/>
              </w:rPr>
              <w:t>0.4</w:t>
            </w:r>
          </w:p>
        </w:tc>
        <w:tc>
          <w:tcPr>
            <w:tcW w:w="1133" w:type="dxa"/>
            <w:tcBorders>
              <w:top w:val="single" w:sz="4" w:space="0" w:color="auto"/>
              <w:left w:val="nil"/>
              <w:bottom w:val="single" w:sz="4" w:space="0" w:color="auto"/>
              <w:right w:val="nil"/>
            </w:tcBorders>
            <w:shd w:val="clear" w:color="auto" w:fill="FFFFFF" w:themeFill="background1"/>
            <w:vAlign w:val="center"/>
            <w:hideMark/>
          </w:tcPr>
          <w:p w14:paraId="61F61F00" w14:textId="77777777" w:rsidR="00EA137C" w:rsidRDefault="00EA137C">
            <w:pPr>
              <w:jc w:val="center"/>
              <w:rPr>
                <w:rFonts w:eastAsia="Times New Roman"/>
                <w:color w:val="000000"/>
                <w:sz w:val="16"/>
                <w:szCs w:val="16"/>
                <w:lang w:eastAsia="es-ES"/>
              </w:rPr>
            </w:pPr>
            <w:r>
              <w:rPr>
                <w:rFonts w:eastAsia="Times New Roman"/>
                <w:color w:val="000000"/>
                <w:sz w:val="16"/>
                <w:szCs w:val="16"/>
              </w:rPr>
              <w:t>0.5</w:t>
            </w:r>
          </w:p>
        </w:tc>
        <w:tc>
          <w:tcPr>
            <w:tcW w:w="855" w:type="dxa"/>
            <w:tcBorders>
              <w:top w:val="single" w:sz="4" w:space="0" w:color="auto"/>
              <w:left w:val="nil"/>
              <w:bottom w:val="single" w:sz="4" w:space="0" w:color="auto"/>
              <w:right w:val="nil"/>
            </w:tcBorders>
            <w:shd w:val="clear" w:color="auto" w:fill="FFFFFF" w:themeFill="background1"/>
            <w:noWrap/>
            <w:vAlign w:val="center"/>
            <w:hideMark/>
          </w:tcPr>
          <w:p w14:paraId="3A101C2A"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auto"/>
              <w:left w:val="nil"/>
              <w:bottom w:val="single" w:sz="4" w:space="0" w:color="auto"/>
              <w:right w:val="nil"/>
            </w:tcBorders>
            <w:shd w:val="clear" w:color="auto" w:fill="FFFFFF" w:themeFill="background1"/>
            <w:noWrap/>
            <w:vAlign w:val="center"/>
            <w:hideMark/>
          </w:tcPr>
          <w:p w14:paraId="171556F2" w14:textId="77777777" w:rsidR="00EA137C" w:rsidRDefault="00EA137C">
            <w:pPr>
              <w:jc w:val="center"/>
              <w:rPr>
                <w:rFonts w:eastAsia="Times New Roman"/>
                <w:color w:val="000000"/>
                <w:sz w:val="16"/>
                <w:szCs w:val="16"/>
                <w:lang w:eastAsia="es-ES"/>
              </w:rPr>
            </w:pPr>
            <w:r>
              <w:rPr>
                <w:rFonts w:eastAsia="Times New Roman"/>
                <w:color w:val="000000"/>
                <w:sz w:val="16"/>
                <w:szCs w:val="16"/>
              </w:rPr>
              <w:t>3.5</w:t>
            </w:r>
          </w:p>
        </w:tc>
        <w:tc>
          <w:tcPr>
            <w:tcW w:w="810" w:type="dxa"/>
            <w:tcBorders>
              <w:top w:val="single" w:sz="4" w:space="0" w:color="auto"/>
              <w:left w:val="nil"/>
              <w:bottom w:val="single" w:sz="4" w:space="0" w:color="auto"/>
              <w:right w:val="nil"/>
            </w:tcBorders>
            <w:shd w:val="clear" w:color="auto" w:fill="FFFFFF" w:themeFill="background1"/>
            <w:noWrap/>
            <w:vAlign w:val="center"/>
            <w:hideMark/>
          </w:tcPr>
          <w:p w14:paraId="28B533AB" w14:textId="77777777" w:rsidR="00EA137C" w:rsidRDefault="00EA137C">
            <w:pPr>
              <w:jc w:val="center"/>
              <w:rPr>
                <w:rFonts w:eastAsia="Times New Roman"/>
                <w:color w:val="000000"/>
                <w:sz w:val="16"/>
                <w:szCs w:val="16"/>
                <w:lang w:eastAsia="es-ES"/>
              </w:rPr>
            </w:pPr>
            <w:r>
              <w:rPr>
                <w:rFonts w:eastAsia="Times New Roman"/>
                <w:color w:val="000000"/>
                <w:sz w:val="16"/>
                <w:szCs w:val="16"/>
              </w:rPr>
              <w:t>7.98E-10</w:t>
            </w:r>
          </w:p>
        </w:tc>
        <w:tc>
          <w:tcPr>
            <w:tcW w:w="900"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4A8BF1F9" w14:textId="77777777" w:rsidR="00EA137C" w:rsidRDefault="00EA137C">
            <w:pPr>
              <w:jc w:val="center"/>
              <w:rPr>
                <w:rFonts w:eastAsia="Times New Roman"/>
                <w:color w:val="000000"/>
                <w:sz w:val="16"/>
                <w:szCs w:val="16"/>
                <w:lang w:eastAsia="es-ES"/>
              </w:rPr>
            </w:pPr>
            <w:r>
              <w:rPr>
                <w:rFonts w:eastAsia="Times New Roman"/>
                <w:color w:val="000000"/>
                <w:sz w:val="16"/>
                <w:szCs w:val="16"/>
              </w:rPr>
              <w:t>C17213</w:t>
            </w:r>
          </w:p>
        </w:tc>
      </w:tr>
      <w:tr w:rsidR="00F179AF" w14:paraId="6417E37A"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18FE31E4" w14:textId="77777777" w:rsidR="00EA137C" w:rsidRDefault="00EA137C">
            <w:pPr>
              <w:rPr>
                <w:rFonts w:eastAsia="Times New Roman"/>
                <w:b/>
                <w:bCs/>
                <w:color w:val="000000"/>
                <w:sz w:val="16"/>
                <w:szCs w:val="16"/>
                <w:lang w:eastAsia="es-ES"/>
              </w:rPr>
            </w:pPr>
          </w:p>
        </w:tc>
        <w:tc>
          <w:tcPr>
            <w:tcW w:w="3799" w:type="dxa"/>
            <w:tcBorders>
              <w:top w:val="nil"/>
              <w:left w:val="nil"/>
              <w:bottom w:val="single" w:sz="4" w:space="0" w:color="auto"/>
              <w:right w:val="nil"/>
            </w:tcBorders>
            <w:shd w:val="clear" w:color="auto" w:fill="FFFFFF" w:themeFill="background1"/>
            <w:vAlign w:val="center"/>
            <w:hideMark/>
          </w:tcPr>
          <w:p w14:paraId="6ACCC7ED" w14:textId="77777777" w:rsidR="00EA137C" w:rsidRDefault="00EA137C">
            <w:pPr>
              <w:jc w:val="center"/>
              <w:rPr>
                <w:rFonts w:eastAsia="Times New Roman"/>
                <w:color w:val="000000"/>
                <w:sz w:val="16"/>
                <w:szCs w:val="16"/>
                <w:lang w:eastAsia="es-ES"/>
              </w:rPr>
            </w:pPr>
            <w:r>
              <w:rPr>
                <w:rFonts w:eastAsia="Times New Roman"/>
                <w:color w:val="000000"/>
                <w:sz w:val="16"/>
                <w:szCs w:val="16"/>
              </w:rPr>
              <w:t>p-Hydroxyphenylacetothiohydroximate</w:t>
            </w:r>
          </w:p>
        </w:tc>
        <w:tc>
          <w:tcPr>
            <w:tcW w:w="1323" w:type="dxa"/>
            <w:tcBorders>
              <w:top w:val="nil"/>
              <w:left w:val="nil"/>
              <w:bottom w:val="single" w:sz="4" w:space="0" w:color="auto"/>
              <w:right w:val="nil"/>
            </w:tcBorders>
            <w:shd w:val="clear" w:color="auto" w:fill="FFFFFF" w:themeFill="background1"/>
            <w:noWrap/>
            <w:vAlign w:val="center"/>
            <w:hideMark/>
          </w:tcPr>
          <w:p w14:paraId="4D1EAF9B" w14:textId="77777777" w:rsidR="00EA137C" w:rsidRDefault="00EA137C">
            <w:pPr>
              <w:jc w:val="center"/>
              <w:rPr>
                <w:rFonts w:eastAsia="Times New Roman"/>
                <w:color w:val="000000"/>
                <w:sz w:val="16"/>
                <w:szCs w:val="16"/>
                <w:lang w:eastAsia="es-ES"/>
              </w:rPr>
            </w:pPr>
            <w:r>
              <w:rPr>
                <w:rFonts w:eastAsia="Times New Roman"/>
                <w:color w:val="000000"/>
                <w:sz w:val="16"/>
                <w:szCs w:val="16"/>
              </w:rPr>
              <w:t>C8H9NO2S</w:t>
            </w:r>
          </w:p>
        </w:tc>
        <w:tc>
          <w:tcPr>
            <w:tcW w:w="1213" w:type="dxa"/>
            <w:tcBorders>
              <w:top w:val="nil"/>
              <w:left w:val="nil"/>
              <w:bottom w:val="single" w:sz="4" w:space="0" w:color="auto"/>
              <w:right w:val="nil"/>
            </w:tcBorders>
            <w:shd w:val="clear" w:color="auto" w:fill="FFFFFF" w:themeFill="background1"/>
            <w:noWrap/>
            <w:vAlign w:val="center"/>
            <w:hideMark/>
          </w:tcPr>
          <w:p w14:paraId="2D43A55A" w14:textId="77777777" w:rsidR="00EA137C" w:rsidRDefault="00EA137C">
            <w:pPr>
              <w:jc w:val="center"/>
              <w:rPr>
                <w:rFonts w:eastAsia="Times New Roman"/>
                <w:color w:val="000000"/>
                <w:sz w:val="16"/>
                <w:szCs w:val="16"/>
                <w:lang w:eastAsia="es-ES"/>
              </w:rPr>
            </w:pPr>
            <w:r>
              <w:rPr>
                <w:rFonts w:eastAsia="Times New Roman"/>
                <w:color w:val="000000"/>
                <w:sz w:val="16"/>
                <w:szCs w:val="16"/>
              </w:rPr>
              <w:t>[M-H+HAc]</w:t>
            </w:r>
            <w:r>
              <w:rPr>
                <w:rFonts w:eastAsia="Times New Roman"/>
                <w:color w:val="000000"/>
                <w:sz w:val="16"/>
                <w:szCs w:val="16"/>
                <w:vertAlign w:val="superscript"/>
              </w:rPr>
              <w:t>-</w:t>
            </w:r>
          </w:p>
        </w:tc>
        <w:tc>
          <w:tcPr>
            <w:tcW w:w="1433" w:type="dxa"/>
            <w:tcBorders>
              <w:top w:val="nil"/>
              <w:left w:val="nil"/>
              <w:bottom w:val="single" w:sz="4" w:space="0" w:color="auto"/>
              <w:right w:val="nil"/>
            </w:tcBorders>
            <w:shd w:val="clear" w:color="auto" w:fill="FFFFFF" w:themeFill="background1"/>
            <w:vAlign w:val="center"/>
            <w:hideMark/>
          </w:tcPr>
          <w:p w14:paraId="172B3195" w14:textId="77777777" w:rsidR="00EA137C" w:rsidRDefault="00EA137C">
            <w:pPr>
              <w:jc w:val="center"/>
              <w:rPr>
                <w:rFonts w:eastAsia="Times New Roman"/>
                <w:color w:val="000000"/>
                <w:sz w:val="16"/>
                <w:szCs w:val="16"/>
                <w:lang w:eastAsia="es-ES"/>
              </w:rPr>
            </w:pPr>
            <w:r>
              <w:rPr>
                <w:rFonts w:eastAsia="Times New Roman"/>
                <w:color w:val="000000"/>
                <w:sz w:val="16"/>
                <w:szCs w:val="16"/>
              </w:rPr>
              <w:t>242.0489</w:t>
            </w:r>
          </w:p>
        </w:tc>
        <w:tc>
          <w:tcPr>
            <w:tcW w:w="1100" w:type="dxa"/>
            <w:tcBorders>
              <w:top w:val="nil"/>
              <w:left w:val="nil"/>
              <w:bottom w:val="single" w:sz="4" w:space="0" w:color="auto"/>
              <w:right w:val="nil"/>
            </w:tcBorders>
            <w:shd w:val="clear" w:color="auto" w:fill="FFFFFF" w:themeFill="background1"/>
            <w:vAlign w:val="center"/>
            <w:hideMark/>
          </w:tcPr>
          <w:p w14:paraId="6F19EA55" w14:textId="77777777" w:rsidR="00EA137C" w:rsidRDefault="00EA137C">
            <w:pPr>
              <w:jc w:val="center"/>
              <w:rPr>
                <w:rFonts w:eastAsia="Times New Roman"/>
                <w:color w:val="000000"/>
                <w:sz w:val="16"/>
                <w:szCs w:val="16"/>
                <w:lang w:eastAsia="es-ES"/>
              </w:rPr>
            </w:pPr>
            <w:r>
              <w:rPr>
                <w:rFonts w:eastAsia="Times New Roman"/>
                <w:color w:val="000000"/>
                <w:sz w:val="16"/>
                <w:szCs w:val="16"/>
              </w:rPr>
              <w:t>1.7</w:t>
            </w:r>
          </w:p>
        </w:tc>
        <w:tc>
          <w:tcPr>
            <w:tcW w:w="1054" w:type="dxa"/>
            <w:tcBorders>
              <w:top w:val="nil"/>
              <w:left w:val="nil"/>
              <w:bottom w:val="single" w:sz="4" w:space="0" w:color="auto"/>
              <w:right w:val="nil"/>
            </w:tcBorders>
            <w:shd w:val="clear" w:color="auto" w:fill="FFFFFF" w:themeFill="background1"/>
            <w:vAlign w:val="center"/>
            <w:hideMark/>
          </w:tcPr>
          <w:p w14:paraId="503FAA7A" w14:textId="77777777" w:rsidR="00EA137C" w:rsidRDefault="00EA137C">
            <w:pPr>
              <w:jc w:val="center"/>
              <w:rPr>
                <w:rFonts w:eastAsia="Times New Roman"/>
                <w:color w:val="000000"/>
                <w:sz w:val="16"/>
                <w:szCs w:val="16"/>
                <w:lang w:eastAsia="es-ES"/>
              </w:rPr>
            </w:pPr>
            <w:r>
              <w:rPr>
                <w:rFonts w:eastAsia="Times New Roman"/>
                <w:color w:val="000000"/>
                <w:sz w:val="16"/>
                <w:szCs w:val="16"/>
              </w:rPr>
              <w:t>0.4</w:t>
            </w:r>
          </w:p>
        </w:tc>
        <w:tc>
          <w:tcPr>
            <w:tcW w:w="1156" w:type="dxa"/>
            <w:tcBorders>
              <w:top w:val="nil"/>
              <w:left w:val="nil"/>
              <w:bottom w:val="single" w:sz="4" w:space="0" w:color="auto"/>
              <w:right w:val="nil"/>
            </w:tcBorders>
            <w:shd w:val="clear" w:color="auto" w:fill="FFFFFF" w:themeFill="background1"/>
            <w:vAlign w:val="center"/>
            <w:hideMark/>
          </w:tcPr>
          <w:p w14:paraId="357BDDDE" w14:textId="77777777" w:rsidR="00EA137C" w:rsidRDefault="00EA137C">
            <w:pPr>
              <w:jc w:val="center"/>
              <w:rPr>
                <w:rFonts w:eastAsia="Times New Roman"/>
                <w:color w:val="000000"/>
                <w:sz w:val="16"/>
                <w:szCs w:val="16"/>
                <w:lang w:eastAsia="es-ES"/>
              </w:rPr>
            </w:pPr>
            <w:r>
              <w:rPr>
                <w:rFonts w:eastAsia="Times New Roman"/>
                <w:color w:val="000000"/>
                <w:sz w:val="16"/>
                <w:szCs w:val="16"/>
              </w:rPr>
              <w:t>0.2</w:t>
            </w:r>
          </w:p>
        </w:tc>
        <w:tc>
          <w:tcPr>
            <w:tcW w:w="1133" w:type="dxa"/>
            <w:tcBorders>
              <w:top w:val="nil"/>
              <w:left w:val="nil"/>
              <w:bottom w:val="single" w:sz="4" w:space="0" w:color="auto"/>
              <w:right w:val="nil"/>
            </w:tcBorders>
            <w:shd w:val="clear" w:color="auto" w:fill="FFFFFF" w:themeFill="background1"/>
            <w:noWrap/>
            <w:vAlign w:val="center"/>
            <w:hideMark/>
          </w:tcPr>
          <w:p w14:paraId="6BFB556D" w14:textId="77777777" w:rsidR="00EA137C" w:rsidRDefault="00EA137C">
            <w:pPr>
              <w:jc w:val="center"/>
              <w:rPr>
                <w:rFonts w:eastAsia="Times New Roman"/>
                <w:color w:val="000000"/>
                <w:sz w:val="16"/>
                <w:szCs w:val="16"/>
                <w:lang w:eastAsia="es-ES"/>
              </w:rPr>
            </w:pPr>
            <w:r>
              <w:rPr>
                <w:rFonts w:eastAsia="Times New Roman"/>
                <w:color w:val="000000"/>
                <w:sz w:val="16"/>
                <w:szCs w:val="16"/>
              </w:rPr>
              <w:t>0.2</w:t>
            </w:r>
          </w:p>
        </w:tc>
        <w:tc>
          <w:tcPr>
            <w:tcW w:w="855" w:type="dxa"/>
            <w:tcBorders>
              <w:top w:val="nil"/>
              <w:left w:val="nil"/>
              <w:bottom w:val="single" w:sz="4" w:space="0" w:color="auto"/>
              <w:right w:val="nil"/>
            </w:tcBorders>
            <w:shd w:val="clear" w:color="auto" w:fill="FFFFFF" w:themeFill="background1"/>
            <w:noWrap/>
            <w:vAlign w:val="center"/>
            <w:hideMark/>
          </w:tcPr>
          <w:p w14:paraId="24093740"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nil"/>
              <w:left w:val="nil"/>
              <w:bottom w:val="single" w:sz="4" w:space="0" w:color="auto"/>
              <w:right w:val="nil"/>
            </w:tcBorders>
            <w:shd w:val="clear" w:color="auto" w:fill="FFFFFF" w:themeFill="background1"/>
            <w:noWrap/>
            <w:vAlign w:val="center"/>
            <w:hideMark/>
          </w:tcPr>
          <w:p w14:paraId="10996772" w14:textId="77777777" w:rsidR="00EA137C" w:rsidRDefault="00EA137C">
            <w:pPr>
              <w:jc w:val="center"/>
              <w:rPr>
                <w:rFonts w:eastAsia="Times New Roman"/>
                <w:color w:val="000000"/>
                <w:sz w:val="16"/>
                <w:szCs w:val="16"/>
                <w:lang w:eastAsia="es-ES"/>
              </w:rPr>
            </w:pPr>
            <w:r>
              <w:rPr>
                <w:rFonts w:eastAsia="Times New Roman"/>
                <w:color w:val="000000"/>
                <w:sz w:val="16"/>
                <w:szCs w:val="16"/>
              </w:rPr>
              <w:t>3.5</w:t>
            </w:r>
          </w:p>
        </w:tc>
        <w:tc>
          <w:tcPr>
            <w:tcW w:w="810" w:type="dxa"/>
            <w:tcBorders>
              <w:top w:val="nil"/>
              <w:left w:val="nil"/>
              <w:bottom w:val="single" w:sz="4" w:space="0" w:color="auto"/>
              <w:right w:val="nil"/>
            </w:tcBorders>
            <w:shd w:val="clear" w:color="auto" w:fill="FFFFFF" w:themeFill="background1"/>
            <w:noWrap/>
            <w:vAlign w:val="center"/>
            <w:hideMark/>
          </w:tcPr>
          <w:p w14:paraId="6822480B" w14:textId="77777777" w:rsidR="00EA137C" w:rsidRDefault="00EA137C">
            <w:pPr>
              <w:jc w:val="center"/>
              <w:rPr>
                <w:rFonts w:eastAsia="Times New Roman"/>
                <w:color w:val="000000"/>
                <w:sz w:val="16"/>
                <w:szCs w:val="16"/>
                <w:lang w:eastAsia="es-ES"/>
              </w:rPr>
            </w:pPr>
            <w:r>
              <w:rPr>
                <w:rFonts w:eastAsia="Times New Roman"/>
                <w:color w:val="000000"/>
                <w:sz w:val="16"/>
                <w:szCs w:val="16"/>
              </w:rPr>
              <w:t>4.83E-10</w:t>
            </w:r>
          </w:p>
        </w:tc>
        <w:tc>
          <w:tcPr>
            <w:tcW w:w="900" w:type="dxa"/>
            <w:tcBorders>
              <w:top w:val="nil"/>
              <w:left w:val="nil"/>
              <w:bottom w:val="single" w:sz="4" w:space="0" w:color="auto"/>
              <w:right w:val="single" w:sz="8" w:space="0" w:color="000000"/>
            </w:tcBorders>
            <w:shd w:val="clear" w:color="auto" w:fill="FFFFFF" w:themeFill="background1"/>
            <w:noWrap/>
            <w:vAlign w:val="center"/>
            <w:hideMark/>
          </w:tcPr>
          <w:p w14:paraId="0632C0B7" w14:textId="77777777" w:rsidR="00EA137C" w:rsidRDefault="00EA137C">
            <w:pPr>
              <w:jc w:val="center"/>
              <w:rPr>
                <w:rFonts w:eastAsia="Times New Roman"/>
                <w:color w:val="000000"/>
                <w:sz w:val="16"/>
                <w:szCs w:val="16"/>
                <w:lang w:eastAsia="es-ES"/>
              </w:rPr>
            </w:pPr>
            <w:r>
              <w:rPr>
                <w:rFonts w:eastAsia="Times New Roman"/>
                <w:color w:val="000000"/>
                <w:sz w:val="16"/>
                <w:szCs w:val="16"/>
              </w:rPr>
              <w:t>C17239</w:t>
            </w:r>
          </w:p>
        </w:tc>
      </w:tr>
      <w:tr w:rsidR="00F179AF" w14:paraId="0CDB56CE" w14:textId="77777777" w:rsidTr="00961886">
        <w:trPr>
          <w:trHeight w:val="255"/>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037EA59A" w14:textId="77777777" w:rsidR="00EA137C" w:rsidRDefault="00EA137C">
            <w:pPr>
              <w:rPr>
                <w:rFonts w:eastAsia="Times New Roman"/>
                <w:b/>
                <w:bCs/>
                <w:color w:val="000000"/>
                <w:sz w:val="16"/>
                <w:szCs w:val="16"/>
                <w:lang w:eastAsia="es-ES"/>
              </w:rPr>
            </w:pPr>
          </w:p>
        </w:tc>
        <w:tc>
          <w:tcPr>
            <w:tcW w:w="3799" w:type="dxa"/>
            <w:tcBorders>
              <w:top w:val="nil"/>
              <w:left w:val="nil"/>
              <w:bottom w:val="single" w:sz="4" w:space="0" w:color="000000"/>
              <w:right w:val="nil"/>
            </w:tcBorders>
            <w:shd w:val="clear" w:color="auto" w:fill="FFFFFF" w:themeFill="background1"/>
            <w:noWrap/>
            <w:vAlign w:val="center"/>
            <w:hideMark/>
          </w:tcPr>
          <w:p w14:paraId="2CA3B61A" w14:textId="77777777" w:rsidR="00EA137C" w:rsidRDefault="00EA137C">
            <w:pPr>
              <w:jc w:val="center"/>
              <w:rPr>
                <w:rFonts w:eastAsia="Times New Roman"/>
                <w:color w:val="000000"/>
                <w:sz w:val="16"/>
                <w:szCs w:val="16"/>
                <w:lang w:eastAsia="es-ES"/>
              </w:rPr>
            </w:pPr>
            <w:r>
              <w:rPr>
                <w:rFonts w:eastAsia="Times New Roman"/>
                <w:color w:val="000000"/>
                <w:sz w:val="16"/>
                <w:szCs w:val="16"/>
              </w:rPr>
              <w:t>S-(Hydroxyphenylacetothiohydroximoyl)-L-cysteine</w:t>
            </w:r>
          </w:p>
        </w:tc>
        <w:tc>
          <w:tcPr>
            <w:tcW w:w="1323" w:type="dxa"/>
            <w:tcBorders>
              <w:top w:val="nil"/>
              <w:left w:val="nil"/>
              <w:bottom w:val="single" w:sz="4" w:space="0" w:color="000000"/>
              <w:right w:val="nil"/>
            </w:tcBorders>
            <w:shd w:val="clear" w:color="auto" w:fill="FFFFFF" w:themeFill="background1"/>
            <w:noWrap/>
            <w:vAlign w:val="center"/>
            <w:hideMark/>
          </w:tcPr>
          <w:p w14:paraId="1F8DBCEB" w14:textId="77777777" w:rsidR="00EA137C" w:rsidRDefault="00EA137C">
            <w:pPr>
              <w:jc w:val="center"/>
              <w:rPr>
                <w:rFonts w:eastAsia="Times New Roman"/>
                <w:color w:val="000000"/>
                <w:sz w:val="16"/>
                <w:szCs w:val="16"/>
                <w:lang w:eastAsia="es-ES"/>
              </w:rPr>
            </w:pPr>
            <w:r>
              <w:rPr>
                <w:rFonts w:eastAsia="Times New Roman"/>
                <w:color w:val="000000"/>
                <w:sz w:val="16"/>
                <w:szCs w:val="16"/>
              </w:rPr>
              <w:t>C11H14N2O4S</w:t>
            </w:r>
          </w:p>
        </w:tc>
        <w:tc>
          <w:tcPr>
            <w:tcW w:w="1213" w:type="dxa"/>
            <w:tcBorders>
              <w:top w:val="nil"/>
              <w:left w:val="nil"/>
              <w:bottom w:val="single" w:sz="4" w:space="0" w:color="000000"/>
              <w:right w:val="nil"/>
            </w:tcBorders>
            <w:shd w:val="clear" w:color="auto" w:fill="FFFFFF" w:themeFill="background1"/>
            <w:noWrap/>
            <w:vAlign w:val="center"/>
            <w:hideMark/>
          </w:tcPr>
          <w:p w14:paraId="1B954310"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nil"/>
              <w:left w:val="nil"/>
              <w:bottom w:val="single" w:sz="4" w:space="0" w:color="000000"/>
              <w:right w:val="nil"/>
            </w:tcBorders>
            <w:shd w:val="clear" w:color="auto" w:fill="FFFFFF" w:themeFill="background1"/>
            <w:vAlign w:val="center"/>
            <w:hideMark/>
          </w:tcPr>
          <w:p w14:paraId="483A7F6C" w14:textId="77777777" w:rsidR="00EA137C" w:rsidRDefault="00EA137C">
            <w:pPr>
              <w:jc w:val="center"/>
              <w:rPr>
                <w:rFonts w:eastAsia="Times New Roman"/>
                <w:color w:val="000000"/>
                <w:sz w:val="16"/>
                <w:szCs w:val="16"/>
                <w:lang w:eastAsia="es-ES"/>
              </w:rPr>
            </w:pPr>
            <w:r>
              <w:rPr>
                <w:rFonts w:eastAsia="Times New Roman"/>
                <w:color w:val="000000"/>
                <w:sz w:val="16"/>
                <w:szCs w:val="16"/>
              </w:rPr>
              <w:t>269.0599</w:t>
            </w:r>
          </w:p>
        </w:tc>
        <w:tc>
          <w:tcPr>
            <w:tcW w:w="1100" w:type="dxa"/>
            <w:tcBorders>
              <w:top w:val="nil"/>
              <w:left w:val="nil"/>
              <w:bottom w:val="single" w:sz="4" w:space="0" w:color="000000"/>
              <w:right w:val="nil"/>
            </w:tcBorders>
            <w:shd w:val="clear" w:color="auto" w:fill="FFFFFF" w:themeFill="background1"/>
            <w:vAlign w:val="center"/>
            <w:hideMark/>
          </w:tcPr>
          <w:p w14:paraId="07373E6F" w14:textId="77777777" w:rsidR="00EA137C" w:rsidRDefault="00EA137C">
            <w:pPr>
              <w:jc w:val="center"/>
              <w:rPr>
                <w:rFonts w:eastAsia="Times New Roman"/>
                <w:color w:val="000000"/>
                <w:sz w:val="16"/>
                <w:szCs w:val="16"/>
                <w:lang w:eastAsia="es-ES"/>
              </w:rPr>
            </w:pPr>
            <w:r>
              <w:rPr>
                <w:rFonts w:eastAsia="Times New Roman"/>
                <w:color w:val="000000"/>
                <w:sz w:val="16"/>
                <w:szCs w:val="16"/>
              </w:rPr>
              <w:t>1.1</w:t>
            </w:r>
          </w:p>
        </w:tc>
        <w:tc>
          <w:tcPr>
            <w:tcW w:w="1054" w:type="dxa"/>
            <w:tcBorders>
              <w:top w:val="nil"/>
              <w:left w:val="nil"/>
              <w:bottom w:val="single" w:sz="4" w:space="0" w:color="000000"/>
              <w:right w:val="nil"/>
            </w:tcBorders>
            <w:shd w:val="clear" w:color="auto" w:fill="FFFFFF" w:themeFill="background1"/>
            <w:noWrap/>
            <w:vAlign w:val="center"/>
            <w:hideMark/>
          </w:tcPr>
          <w:p w14:paraId="6D62E6E3"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56" w:type="dxa"/>
            <w:tcBorders>
              <w:top w:val="nil"/>
              <w:left w:val="nil"/>
              <w:bottom w:val="single" w:sz="4" w:space="0" w:color="000000"/>
              <w:right w:val="nil"/>
            </w:tcBorders>
            <w:shd w:val="clear" w:color="auto" w:fill="FFFFFF" w:themeFill="background1"/>
            <w:noWrap/>
            <w:vAlign w:val="center"/>
            <w:hideMark/>
          </w:tcPr>
          <w:p w14:paraId="06408602" w14:textId="77777777" w:rsidR="00EA137C" w:rsidRDefault="00EA137C">
            <w:pPr>
              <w:jc w:val="center"/>
              <w:rPr>
                <w:rFonts w:eastAsia="Times New Roman"/>
                <w:color w:val="000000"/>
                <w:sz w:val="16"/>
                <w:szCs w:val="16"/>
                <w:lang w:eastAsia="es-ES"/>
              </w:rPr>
            </w:pPr>
            <w:r>
              <w:rPr>
                <w:rFonts w:eastAsia="Times New Roman"/>
                <w:color w:val="000000"/>
                <w:sz w:val="16"/>
                <w:szCs w:val="16"/>
              </w:rPr>
              <w:t>0.6</w:t>
            </w:r>
          </w:p>
        </w:tc>
        <w:tc>
          <w:tcPr>
            <w:tcW w:w="1133" w:type="dxa"/>
            <w:tcBorders>
              <w:top w:val="nil"/>
              <w:left w:val="nil"/>
              <w:bottom w:val="single" w:sz="4" w:space="0" w:color="000000"/>
              <w:right w:val="nil"/>
            </w:tcBorders>
            <w:shd w:val="clear" w:color="auto" w:fill="FFFFFF" w:themeFill="background1"/>
            <w:noWrap/>
            <w:vAlign w:val="center"/>
            <w:hideMark/>
          </w:tcPr>
          <w:p w14:paraId="7461B1CC" w14:textId="77777777" w:rsidR="00EA137C" w:rsidRDefault="00EA137C">
            <w:pPr>
              <w:jc w:val="center"/>
              <w:rPr>
                <w:rFonts w:eastAsia="Times New Roman"/>
                <w:color w:val="000000"/>
                <w:sz w:val="16"/>
                <w:szCs w:val="16"/>
                <w:lang w:eastAsia="es-ES"/>
              </w:rPr>
            </w:pPr>
            <w:r>
              <w:rPr>
                <w:rFonts w:eastAsia="Times New Roman"/>
                <w:color w:val="000000"/>
                <w:sz w:val="16"/>
                <w:szCs w:val="16"/>
              </w:rPr>
              <w:t>0.5</w:t>
            </w:r>
          </w:p>
        </w:tc>
        <w:tc>
          <w:tcPr>
            <w:tcW w:w="855" w:type="dxa"/>
            <w:tcBorders>
              <w:top w:val="nil"/>
              <w:left w:val="nil"/>
              <w:bottom w:val="single" w:sz="4" w:space="0" w:color="000000"/>
              <w:right w:val="nil"/>
            </w:tcBorders>
            <w:shd w:val="clear" w:color="auto" w:fill="FFFFFF" w:themeFill="background1"/>
            <w:noWrap/>
            <w:vAlign w:val="center"/>
            <w:hideMark/>
          </w:tcPr>
          <w:p w14:paraId="62EECC5A"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nil"/>
              <w:left w:val="nil"/>
              <w:bottom w:val="single" w:sz="4" w:space="0" w:color="000000"/>
              <w:right w:val="nil"/>
            </w:tcBorders>
            <w:shd w:val="clear" w:color="auto" w:fill="FFFFFF" w:themeFill="background1"/>
            <w:noWrap/>
            <w:vAlign w:val="center"/>
            <w:hideMark/>
          </w:tcPr>
          <w:p w14:paraId="7E22929A" w14:textId="77777777" w:rsidR="00EA137C" w:rsidRDefault="00EA137C">
            <w:pPr>
              <w:jc w:val="center"/>
              <w:rPr>
                <w:rFonts w:eastAsia="Times New Roman"/>
                <w:color w:val="000000"/>
                <w:sz w:val="16"/>
                <w:szCs w:val="16"/>
                <w:lang w:eastAsia="es-ES"/>
              </w:rPr>
            </w:pPr>
            <w:r>
              <w:rPr>
                <w:rFonts w:eastAsia="Times New Roman"/>
                <w:color w:val="000000"/>
                <w:sz w:val="16"/>
                <w:szCs w:val="16"/>
              </w:rPr>
              <w:t>3.6</w:t>
            </w:r>
          </w:p>
        </w:tc>
        <w:tc>
          <w:tcPr>
            <w:tcW w:w="810" w:type="dxa"/>
            <w:tcBorders>
              <w:top w:val="nil"/>
              <w:left w:val="nil"/>
              <w:bottom w:val="single" w:sz="4" w:space="0" w:color="000000"/>
              <w:right w:val="nil"/>
            </w:tcBorders>
            <w:shd w:val="clear" w:color="auto" w:fill="FFFFFF" w:themeFill="background1"/>
            <w:noWrap/>
            <w:vAlign w:val="center"/>
            <w:hideMark/>
          </w:tcPr>
          <w:p w14:paraId="0F5F0C18" w14:textId="77777777" w:rsidR="00EA137C" w:rsidRDefault="00EA137C">
            <w:pPr>
              <w:jc w:val="center"/>
              <w:rPr>
                <w:rFonts w:eastAsia="Times New Roman"/>
                <w:color w:val="000000"/>
                <w:sz w:val="16"/>
                <w:szCs w:val="16"/>
                <w:lang w:eastAsia="es-ES"/>
              </w:rPr>
            </w:pPr>
            <w:r>
              <w:rPr>
                <w:rFonts w:eastAsia="Times New Roman"/>
                <w:color w:val="000000"/>
                <w:sz w:val="16"/>
                <w:szCs w:val="16"/>
              </w:rPr>
              <w:t>4.48E-06</w:t>
            </w:r>
          </w:p>
        </w:tc>
        <w:tc>
          <w:tcPr>
            <w:tcW w:w="900" w:type="dxa"/>
            <w:tcBorders>
              <w:top w:val="nil"/>
              <w:left w:val="nil"/>
              <w:bottom w:val="single" w:sz="4" w:space="0" w:color="000000"/>
              <w:right w:val="single" w:sz="8" w:space="0" w:color="000000"/>
            </w:tcBorders>
            <w:shd w:val="clear" w:color="auto" w:fill="FFFFFF" w:themeFill="background1"/>
            <w:noWrap/>
            <w:vAlign w:val="center"/>
            <w:hideMark/>
          </w:tcPr>
          <w:p w14:paraId="4C5FA8CB" w14:textId="77777777" w:rsidR="00EA137C" w:rsidRDefault="00EA137C">
            <w:pPr>
              <w:jc w:val="center"/>
              <w:rPr>
                <w:rFonts w:eastAsia="Times New Roman"/>
                <w:color w:val="000000"/>
                <w:sz w:val="16"/>
                <w:szCs w:val="16"/>
                <w:lang w:eastAsia="es-ES"/>
              </w:rPr>
            </w:pPr>
            <w:r>
              <w:rPr>
                <w:rFonts w:eastAsia="Times New Roman"/>
                <w:color w:val="000000"/>
                <w:sz w:val="16"/>
                <w:szCs w:val="16"/>
              </w:rPr>
              <w:t>C17238</w:t>
            </w:r>
          </w:p>
        </w:tc>
      </w:tr>
      <w:tr w:rsidR="00F179AF" w14:paraId="678F2CC1" w14:textId="77777777" w:rsidTr="00961886">
        <w:trPr>
          <w:trHeight w:val="243"/>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559DD542" w14:textId="77777777" w:rsidR="00EA137C" w:rsidRDefault="00EA137C">
            <w:pPr>
              <w:rPr>
                <w:rFonts w:eastAsia="Times New Roman"/>
                <w:b/>
                <w:bCs/>
                <w:color w:val="000000"/>
                <w:sz w:val="16"/>
                <w:szCs w:val="16"/>
                <w:lang w:eastAsia="es-ES"/>
              </w:rPr>
            </w:pPr>
          </w:p>
        </w:tc>
        <w:tc>
          <w:tcPr>
            <w:tcW w:w="3799" w:type="dxa"/>
            <w:tcBorders>
              <w:top w:val="single" w:sz="4" w:space="0" w:color="000000"/>
              <w:left w:val="nil"/>
              <w:bottom w:val="single" w:sz="4" w:space="0" w:color="000000"/>
              <w:right w:val="nil"/>
            </w:tcBorders>
            <w:shd w:val="clear" w:color="auto" w:fill="FFFFFF" w:themeFill="background1"/>
            <w:noWrap/>
            <w:vAlign w:val="center"/>
            <w:hideMark/>
          </w:tcPr>
          <w:p w14:paraId="230B1633" w14:textId="77777777" w:rsidR="00EA137C" w:rsidRDefault="00EA137C">
            <w:pPr>
              <w:jc w:val="center"/>
              <w:rPr>
                <w:rFonts w:eastAsia="Times New Roman"/>
                <w:color w:val="000000"/>
                <w:sz w:val="16"/>
                <w:szCs w:val="16"/>
                <w:lang w:eastAsia="es-ES"/>
              </w:rPr>
            </w:pPr>
            <w:r>
              <w:rPr>
                <w:rFonts w:eastAsia="Times New Roman"/>
                <w:color w:val="000000"/>
                <w:sz w:val="16"/>
                <w:szCs w:val="16"/>
                <w:vertAlign w:val="superscript"/>
              </w:rPr>
              <w:t>d</w:t>
            </w:r>
            <w:r>
              <w:rPr>
                <w:rFonts w:eastAsia="Times New Roman"/>
                <w:color w:val="000000"/>
                <w:sz w:val="16"/>
                <w:szCs w:val="16"/>
              </w:rPr>
              <w:t xml:space="preserve"> Linoleate</w:t>
            </w:r>
          </w:p>
        </w:tc>
        <w:tc>
          <w:tcPr>
            <w:tcW w:w="1323" w:type="dxa"/>
            <w:tcBorders>
              <w:top w:val="single" w:sz="4" w:space="0" w:color="000000"/>
              <w:left w:val="nil"/>
              <w:bottom w:val="single" w:sz="4" w:space="0" w:color="000000"/>
              <w:right w:val="nil"/>
            </w:tcBorders>
            <w:shd w:val="clear" w:color="auto" w:fill="FFFFFF" w:themeFill="background1"/>
            <w:noWrap/>
            <w:vAlign w:val="center"/>
            <w:hideMark/>
          </w:tcPr>
          <w:p w14:paraId="7B5F7878" w14:textId="77777777" w:rsidR="00EA137C" w:rsidRDefault="00EA137C">
            <w:pPr>
              <w:jc w:val="center"/>
              <w:rPr>
                <w:rFonts w:eastAsia="Times New Roman"/>
                <w:color w:val="000000"/>
                <w:sz w:val="16"/>
                <w:szCs w:val="16"/>
                <w:lang w:eastAsia="es-ES"/>
              </w:rPr>
            </w:pPr>
            <w:r>
              <w:rPr>
                <w:rFonts w:eastAsia="Times New Roman"/>
                <w:color w:val="000000"/>
                <w:sz w:val="16"/>
                <w:szCs w:val="16"/>
              </w:rPr>
              <w:t>C18H32O2</w:t>
            </w:r>
          </w:p>
        </w:tc>
        <w:tc>
          <w:tcPr>
            <w:tcW w:w="1213" w:type="dxa"/>
            <w:tcBorders>
              <w:top w:val="single" w:sz="4" w:space="0" w:color="000000"/>
              <w:left w:val="nil"/>
              <w:bottom w:val="single" w:sz="4" w:space="0" w:color="000000"/>
              <w:right w:val="nil"/>
            </w:tcBorders>
            <w:shd w:val="clear" w:color="auto" w:fill="FFFFFF" w:themeFill="background1"/>
            <w:noWrap/>
            <w:vAlign w:val="center"/>
            <w:hideMark/>
          </w:tcPr>
          <w:p w14:paraId="189D7A8C"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000000"/>
              <w:left w:val="nil"/>
              <w:bottom w:val="single" w:sz="4" w:space="0" w:color="000000"/>
              <w:right w:val="nil"/>
            </w:tcBorders>
            <w:shd w:val="clear" w:color="auto" w:fill="FFFFFF" w:themeFill="background1"/>
            <w:noWrap/>
            <w:vAlign w:val="center"/>
            <w:hideMark/>
          </w:tcPr>
          <w:p w14:paraId="6C731683" w14:textId="77777777" w:rsidR="00EA137C" w:rsidRDefault="00EA137C">
            <w:pPr>
              <w:jc w:val="center"/>
              <w:rPr>
                <w:rFonts w:eastAsia="Times New Roman"/>
                <w:color w:val="000000"/>
                <w:sz w:val="16"/>
                <w:szCs w:val="16"/>
                <w:lang w:eastAsia="es-ES"/>
              </w:rPr>
            </w:pPr>
            <w:r>
              <w:rPr>
                <w:rFonts w:eastAsia="Times New Roman"/>
                <w:color w:val="000000"/>
                <w:sz w:val="16"/>
                <w:szCs w:val="16"/>
              </w:rPr>
              <w:t>279.2329</w:t>
            </w:r>
          </w:p>
        </w:tc>
        <w:tc>
          <w:tcPr>
            <w:tcW w:w="1100" w:type="dxa"/>
            <w:tcBorders>
              <w:top w:val="single" w:sz="4" w:space="0" w:color="000000"/>
              <w:left w:val="nil"/>
              <w:bottom w:val="single" w:sz="4" w:space="0" w:color="000000"/>
              <w:right w:val="nil"/>
            </w:tcBorders>
            <w:shd w:val="clear" w:color="auto" w:fill="FFFFFF" w:themeFill="background1"/>
            <w:vAlign w:val="center"/>
            <w:hideMark/>
          </w:tcPr>
          <w:p w14:paraId="16338EA3" w14:textId="77777777" w:rsidR="00EA137C" w:rsidRDefault="00EA137C">
            <w:pPr>
              <w:jc w:val="center"/>
              <w:rPr>
                <w:rFonts w:eastAsia="Times New Roman"/>
                <w:color w:val="000000"/>
                <w:sz w:val="16"/>
                <w:szCs w:val="16"/>
                <w:lang w:eastAsia="es-ES"/>
              </w:rPr>
            </w:pPr>
            <w:r>
              <w:rPr>
                <w:rFonts w:eastAsia="Times New Roman"/>
                <w:color w:val="000000"/>
                <w:sz w:val="16"/>
                <w:szCs w:val="16"/>
              </w:rPr>
              <w:t>0.4</w:t>
            </w:r>
          </w:p>
        </w:tc>
        <w:tc>
          <w:tcPr>
            <w:tcW w:w="1054" w:type="dxa"/>
            <w:tcBorders>
              <w:top w:val="single" w:sz="4" w:space="0" w:color="000000"/>
              <w:left w:val="nil"/>
              <w:bottom w:val="single" w:sz="4" w:space="0" w:color="000000"/>
              <w:right w:val="nil"/>
            </w:tcBorders>
            <w:shd w:val="clear" w:color="auto" w:fill="FFFFFF" w:themeFill="background1"/>
            <w:noWrap/>
            <w:vAlign w:val="center"/>
            <w:hideMark/>
          </w:tcPr>
          <w:p w14:paraId="52F3BE2F"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56" w:type="dxa"/>
            <w:tcBorders>
              <w:top w:val="single" w:sz="4" w:space="0" w:color="000000"/>
              <w:left w:val="nil"/>
              <w:bottom w:val="single" w:sz="4" w:space="0" w:color="000000"/>
              <w:right w:val="nil"/>
            </w:tcBorders>
            <w:shd w:val="clear" w:color="auto" w:fill="FFFFFF" w:themeFill="background1"/>
            <w:noWrap/>
            <w:vAlign w:val="center"/>
            <w:hideMark/>
          </w:tcPr>
          <w:p w14:paraId="6BD3E90A"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1133" w:type="dxa"/>
            <w:tcBorders>
              <w:top w:val="single" w:sz="4" w:space="0" w:color="000000"/>
              <w:left w:val="nil"/>
              <w:bottom w:val="single" w:sz="4" w:space="0" w:color="000000"/>
              <w:right w:val="nil"/>
            </w:tcBorders>
            <w:shd w:val="clear" w:color="auto" w:fill="FFFFFF" w:themeFill="background1"/>
            <w:vAlign w:val="center"/>
            <w:hideMark/>
          </w:tcPr>
          <w:p w14:paraId="3BA007EA" w14:textId="77777777" w:rsidR="00EA137C" w:rsidRDefault="00EA137C">
            <w:pPr>
              <w:jc w:val="center"/>
              <w:rPr>
                <w:rFonts w:eastAsia="Times New Roman"/>
                <w:color w:val="000000"/>
                <w:sz w:val="16"/>
                <w:szCs w:val="16"/>
                <w:lang w:eastAsia="es-ES"/>
              </w:rPr>
            </w:pPr>
            <w:r>
              <w:rPr>
                <w:rFonts w:eastAsia="Times New Roman"/>
                <w:color w:val="000000"/>
                <w:sz w:val="16"/>
                <w:szCs w:val="16"/>
              </w:rPr>
              <w:t>0.6</w:t>
            </w:r>
          </w:p>
        </w:tc>
        <w:tc>
          <w:tcPr>
            <w:tcW w:w="855" w:type="dxa"/>
            <w:tcBorders>
              <w:top w:val="single" w:sz="4" w:space="0" w:color="000000"/>
              <w:left w:val="nil"/>
              <w:bottom w:val="single" w:sz="4" w:space="0" w:color="000000"/>
              <w:right w:val="nil"/>
            </w:tcBorders>
            <w:shd w:val="clear" w:color="auto" w:fill="FFFFFF" w:themeFill="background1"/>
            <w:noWrap/>
            <w:vAlign w:val="center"/>
            <w:hideMark/>
          </w:tcPr>
          <w:p w14:paraId="055C696A"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000000"/>
              <w:left w:val="nil"/>
              <w:bottom w:val="single" w:sz="4" w:space="0" w:color="000000"/>
              <w:right w:val="nil"/>
            </w:tcBorders>
            <w:shd w:val="clear" w:color="auto" w:fill="FFFFFF" w:themeFill="background1"/>
            <w:noWrap/>
            <w:vAlign w:val="center"/>
            <w:hideMark/>
          </w:tcPr>
          <w:p w14:paraId="4544ACF9" w14:textId="77777777" w:rsidR="00EA137C" w:rsidRDefault="00EA137C">
            <w:pPr>
              <w:jc w:val="center"/>
              <w:rPr>
                <w:rFonts w:eastAsia="Times New Roman"/>
                <w:color w:val="000000"/>
                <w:sz w:val="16"/>
                <w:szCs w:val="16"/>
                <w:lang w:eastAsia="es-ES"/>
              </w:rPr>
            </w:pPr>
            <w:r>
              <w:rPr>
                <w:rFonts w:eastAsia="Times New Roman"/>
                <w:color w:val="000000"/>
                <w:sz w:val="16"/>
                <w:szCs w:val="16"/>
              </w:rPr>
              <w:t>3.4</w:t>
            </w:r>
          </w:p>
        </w:tc>
        <w:tc>
          <w:tcPr>
            <w:tcW w:w="810" w:type="dxa"/>
            <w:tcBorders>
              <w:top w:val="single" w:sz="4" w:space="0" w:color="000000"/>
              <w:left w:val="nil"/>
              <w:bottom w:val="single" w:sz="4" w:space="0" w:color="000000"/>
              <w:right w:val="nil"/>
            </w:tcBorders>
            <w:shd w:val="clear" w:color="auto" w:fill="FFFFFF" w:themeFill="background1"/>
            <w:noWrap/>
            <w:vAlign w:val="center"/>
            <w:hideMark/>
          </w:tcPr>
          <w:p w14:paraId="76AC9F66" w14:textId="77777777" w:rsidR="00EA137C" w:rsidRDefault="00EA137C">
            <w:pPr>
              <w:jc w:val="center"/>
              <w:rPr>
                <w:rFonts w:eastAsia="Times New Roman"/>
                <w:color w:val="000000"/>
                <w:sz w:val="16"/>
                <w:szCs w:val="16"/>
                <w:lang w:eastAsia="es-ES"/>
              </w:rPr>
            </w:pPr>
            <w:r>
              <w:rPr>
                <w:rFonts w:eastAsia="Times New Roman"/>
                <w:color w:val="000000"/>
                <w:sz w:val="16"/>
                <w:szCs w:val="16"/>
              </w:rPr>
              <w:t>5.92E-03</w:t>
            </w:r>
          </w:p>
        </w:tc>
        <w:tc>
          <w:tcPr>
            <w:tcW w:w="900" w:type="dxa"/>
            <w:tcBorders>
              <w:top w:val="single" w:sz="4" w:space="0" w:color="000000"/>
              <w:left w:val="nil"/>
              <w:bottom w:val="single" w:sz="4" w:space="0" w:color="000000"/>
              <w:right w:val="single" w:sz="8" w:space="0" w:color="000000"/>
            </w:tcBorders>
            <w:shd w:val="clear" w:color="auto" w:fill="FFFFFF" w:themeFill="background1"/>
            <w:noWrap/>
            <w:vAlign w:val="center"/>
            <w:hideMark/>
          </w:tcPr>
          <w:p w14:paraId="576C0F2E" w14:textId="77777777" w:rsidR="00EA137C" w:rsidRDefault="00EA137C">
            <w:pPr>
              <w:jc w:val="center"/>
              <w:rPr>
                <w:rFonts w:eastAsia="Times New Roman"/>
                <w:color w:val="000000"/>
                <w:sz w:val="16"/>
                <w:szCs w:val="16"/>
                <w:lang w:eastAsia="es-ES"/>
              </w:rPr>
            </w:pPr>
            <w:r>
              <w:rPr>
                <w:rFonts w:eastAsia="Times New Roman"/>
                <w:color w:val="000000"/>
                <w:sz w:val="16"/>
                <w:szCs w:val="16"/>
              </w:rPr>
              <w:t>C01595</w:t>
            </w:r>
          </w:p>
        </w:tc>
      </w:tr>
      <w:tr w:rsidR="00F179AF" w14:paraId="31CD342B"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7AB4C82B" w14:textId="77777777" w:rsidR="00EA137C" w:rsidRDefault="00EA137C">
            <w:pPr>
              <w:rPr>
                <w:rFonts w:eastAsia="Times New Roman"/>
                <w:b/>
                <w:bCs/>
                <w:color w:val="000000"/>
                <w:sz w:val="16"/>
                <w:szCs w:val="16"/>
                <w:lang w:eastAsia="es-ES"/>
              </w:rPr>
            </w:pPr>
          </w:p>
        </w:tc>
        <w:tc>
          <w:tcPr>
            <w:tcW w:w="3799" w:type="dxa"/>
            <w:tcBorders>
              <w:top w:val="single" w:sz="4" w:space="0" w:color="000000"/>
              <w:left w:val="nil"/>
              <w:bottom w:val="single" w:sz="4" w:space="0" w:color="000000"/>
              <w:right w:val="nil"/>
            </w:tcBorders>
            <w:shd w:val="clear" w:color="auto" w:fill="FFFFFF" w:themeFill="background1"/>
            <w:noWrap/>
            <w:vAlign w:val="center"/>
            <w:hideMark/>
          </w:tcPr>
          <w:p w14:paraId="04701495" w14:textId="77777777" w:rsidR="00EA137C" w:rsidRDefault="00EA137C">
            <w:pPr>
              <w:jc w:val="center"/>
              <w:rPr>
                <w:rFonts w:eastAsia="Times New Roman"/>
                <w:color w:val="000000"/>
                <w:sz w:val="16"/>
                <w:szCs w:val="16"/>
                <w:lang w:eastAsia="es-ES"/>
              </w:rPr>
            </w:pPr>
            <w:r>
              <w:rPr>
                <w:rFonts w:eastAsia="Times New Roman"/>
                <w:color w:val="000000"/>
                <w:sz w:val="16"/>
                <w:szCs w:val="16"/>
              </w:rPr>
              <w:t>Stearic acid</w:t>
            </w:r>
          </w:p>
        </w:tc>
        <w:tc>
          <w:tcPr>
            <w:tcW w:w="1323" w:type="dxa"/>
            <w:tcBorders>
              <w:top w:val="single" w:sz="4" w:space="0" w:color="000000"/>
              <w:left w:val="nil"/>
              <w:bottom w:val="single" w:sz="4" w:space="0" w:color="000000"/>
              <w:right w:val="nil"/>
            </w:tcBorders>
            <w:shd w:val="clear" w:color="auto" w:fill="FFFFFF" w:themeFill="background1"/>
            <w:noWrap/>
            <w:vAlign w:val="center"/>
            <w:hideMark/>
          </w:tcPr>
          <w:p w14:paraId="5AD24E73" w14:textId="77777777" w:rsidR="00EA137C" w:rsidRDefault="00EA137C">
            <w:pPr>
              <w:jc w:val="center"/>
              <w:rPr>
                <w:rFonts w:eastAsia="Times New Roman"/>
                <w:color w:val="000000"/>
                <w:sz w:val="16"/>
                <w:szCs w:val="16"/>
                <w:lang w:eastAsia="es-ES"/>
              </w:rPr>
            </w:pPr>
            <w:r>
              <w:rPr>
                <w:rFonts w:eastAsia="Times New Roman"/>
                <w:color w:val="000000"/>
                <w:sz w:val="16"/>
                <w:szCs w:val="16"/>
              </w:rPr>
              <w:t>C18H36O2</w:t>
            </w:r>
          </w:p>
        </w:tc>
        <w:tc>
          <w:tcPr>
            <w:tcW w:w="1213" w:type="dxa"/>
            <w:tcBorders>
              <w:top w:val="single" w:sz="4" w:space="0" w:color="000000"/>
              <w:left w:val="nil"/>
              <w:bottom w:val="single" w:sz="4" w:space="0" w:color="000000"/>
              <w:right w:val="nil"/>
            </w:tcBorders>
            <w:shd w:val="clear" w:color="auto" w:fill="FFFFFF" w:themeFill="background1"/>
            <w:noWrap/>
            <w:vAlign w:val="center"/>
            <w:hideMark/>
          </w:tcPr>
          <w:p w14:paraId="51188611"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000000"/>
              <w:left w:val="nil"/>
              <w:bottom w:val="single" w:sz="4" w:space="0" w:color="000000"/>
              <w:right w:val="nil"/>
            </w:tcBorders>
            <w:shd w:val="clear" w:color="auto" w:fill="FFFFFF" w:themeFill="background1"/>
            <w:noWrap/>
            <w:vAlign w:val="center"/>
            <w:hideMark/>
          </w:tcPr>
          <w:p w14:paraId="34DC106B" w14:textId="77777777" w:rsidR="00EA137C" w:rsidRDefault="00EA137C">
            <w:pPr>
              <w:jc w:val="center"/>
              <w:rPr>
                <w:rFonts w:eastAsia="Times New Roman"/>
                <w:color w:val="000000"/>
                <w:sz w:val="16"/>
                <w:szCs w:val="16"/>
                <w:lang w:eastAsia="es-ES"/>
              </w:rPr>
            </w:pPr>
            <w:r>
              <w:rPr>
                <w:rFonts w:eastAsia="Times New Roman"/>
                <w:color w:val="000000"/>
                <w:sz w:val="16"/>
                <w:szCs w:val="16"/>
              </w:rPr>
              <w:t>283.2645</w:t>
            </w:r>
          </w:p>
        </w:tc>
        <w:tc>
          <w:tcPr>
            <w:tcW w:w="1100" w:type="dxa"/>
            <w:tcBorders>
              <w:top w:val="single" w:sz="4" w:space="0" w:color="000000"/>
              <w:left w:val="nil"/>
              <w:bottom w:val="single" w:sz="4" w:space="0" w:color="000000"/>
              <w:right w:val="nil"/>
            </w:tcBorders>
            <w:shd w:val="clear" w:color="auto" w:fill="FFFFFF" w:themeFill="background1"/>
            <w:vAlign w:val="center"/>
            <w:hideMark/>
          </w:tcPr>
          <w:p w14:paraId="796EB554"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1054" w:type="dxa"/>
            <w:tcBorders>
              <w:top w:val="single" w:sz="4" w:space="0" w:color="000000"/>
              <w:left w:val="nil"/>
              <w:bottom w:val="single" w:sz="4" w:space="0" w:color="000000"/>
              <w:right w:val="nil"/>
            </w:tcBorders>
            <w:shd w:val="clear" w:color="auto" w:fill="FFFFFF" w:themeFill="background1"/>
            <w:vAlign w:val="center"/>
            <w:hideMark/>
          </w:tcPr>
          <w:p w14:paraId="272F5D44" w14:textId="77777777" w:rsidR="00EA137C" w:rsidRDefault="00EA137C">
            <w:pPr>
              <w:jc w:val="center"/>
              <w:rPr>
                <w:rFonts w:eastAsia="Times New Roman"/>
                <w:color w:val="000000"/>
                <w:sz w:val="16"/>
                <w:szCs w:val="16"/>
                <w:lang w:eastAsia="es-ES"/>
              </w:rPr>
            </w:pPr>
            <w:r>
              <w:rPr>
                <w:rFonts w:eastAsia="Times New Roman"/>
                <w:color w:val="000000"/>
                <w:sz w:val="16"/>
                <w:szCs w:val="16"/>
              </w:rPr>
              <w:t>0.6</w:t>
            </w:r>
          </w:p>
        </w:tc>
        <w:tc>
          <w:tcPr>
            <w:tcW w:w="1156" w:type="dxa"/>
            <w:tcBorders>
              <w:top w:val="single" w:sz="4" w:space="0" w:color="000000"/>
              <w:left w:val="nil"/>
              <w:bottom w:val="single" w:sz="4" w:space="0" w:color="000000"/>
              <w:right w:val="nil"/>
            </w:tcBorders>
            <w:shd w:val="clear" w:color="auto" w:fill="FFFFFF" w:themeFill="background1"/>
            <w:vAlign w:val="center"/>
            <w:hideMark/>
          </w:tcPr>
          <w:p w14:paraId="5F19B605"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1133" w:type="dxa"/>
            <w:tcBorders>
              <w:top w:val="single" w:sz="4" w:space="0" w:color="000000"/>
              <w:left w:val="nil"/>
              <w:bottom w:val="single" w:sz="4" w:space="0" w:color="000000"/>
              <w:right w:val="nil"/>
            </w:tcBorders>
            <w:shd w:val="clear" w:color="auto" w:fill="FFFFFF" w:themeFill="background1"/>
            <w:vAlign w:val="center"/>
            <w:hideMark/>
          </w:tcPr>
          <w:p w14:paraId="7868C01F"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855" w:type="dxa"/>
            <w:tcBorders>
              <w:top w:val="single" w:sz="4" w:space="0" w:color="000000"/>
              <w:left w:val="nil"/>
              <w:bottom w:val="single" w:sz="4" w:space="0" w:color="000000"/>
              <w:right w:val="nil"/>
            </w:tcBorders>
            <w:shd w:val="clear" w:color="auto" w:fill="FFFFFF" w:themeFill="background1"/>
            <w:noWrap/>
            <w:vAlign w:val="center"/>
            <w:hideMark/>
          </w:tcPr>
          <w:p w14:paraId="659F4B16"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000000"/>
              <w:left w:val="nil"/>
              <w:bottom w:val="single" w:sz="4" w:space="0" w:color="000000"/>
              <w:right w:val="nil"/>
            </w:tcBorders>
            <w:shd w:val="clear" w:color="auto" w:fill="FFFFFF" w:themeFill="background1"/>
            <w:noWrap/>
            <w:vAlign w:val="center"/>
            <w:hideMark/>
          </w:tcPr>
          <w:p w14:paraId="2B108580" w14:textId="77777777" w:rsidR="00EA137C" w:rsidRDefault="00EA137C">
            <w:pPr>
              <w:jc w:val="center"/>
              <w:rPr>
                <w:rFonts w:eastAsia="Times New Roman"/>
                <w:color w:val="000000"/>
                <w:sz w:val="16"/>
                <w:szCs w:val="16"/>
                <w:lang w:eastAsia="es-ES"/>
              </w:rPr>
            </w:pPr>
            <w:r>
              <w:rPr>
                <w:rFonts w:eastAsia="Times New Roman"/>
                <w:color w:val="000000"/>
                <w:sz w:val="16"/>
                <w:szCs w:val="16"/>
              </w:rPr>
              <w:t>3.2</w:t>
            </w:r>
          </w:p>
        </w:tc>
        <w:tc>
          <w:tcPr>
            <w:tcW w:w="810" w:type="dxa"/>
            <w:tcBorders>
              <w:top w:val="single" w:sz="4" w:space="0" w:color="000000"/>
              <w:left w:val="nil"/>
              <w:bottom w:val="single" w:sz="4" w:space="0" w:color="000000"/>
              <w:right w:val="nil"/>
            </w:tcBorders>
            <w:shd w:val="clear" w:color="auto" w:fill="FFFFFF" w:themeFill="background1"/>
            <w:noWrap/>
            <w:vAlign w:val="center"/>
            <w:hideMark/>
          </w:tcPr>
          <w:p w14:paraId="33DE58AA" w14:textId="77777777" w:rsidR="00EA137C" w:rsidRDefault="00EA137C">
            <w:pPr>
              <w:rPr>
                <w:rFonts w:eastAsia="Times New Roman"/>
                <w:color w:val="000000"/>
                <w:sz w:val="16"/>
                <w:szCs w:val="16"/>
                <w:lang w:eastAsia="es-ES"/>
              </w:rPr>
            </w:pPr>
            <w:r>
              <w:rPr>
                <w:rFonts w:eastAsia="Times New Roman"/>
                <w:color w:val="000000"/>
                <w:sz w:val="16"/>
                <w:szCs w:val="16"/>
              </w:rPr>
              <w:t>3.09E-05</w:t>
            </w:r>
          </w:p>
        </w:tc>
        <w:tc>
          <w:tcPr>
            <w:tcW w:w="900" w:type="dxa"/>
            <w:tcBorders>
              <w:top w:val="single" w:sz="4" w:space="0" w:color="000000"/>
              <w:left w:val="nil"/>
              <w:bottom w:val="single" w:sz="4" w:space="0" w:color="000000"/>
              <w:right w:val="single" w:sz="8" w:space="0" w:color="000000"/>
            </w:tcBorders>
            <w:shd w:val="clear" w:color="auto" w:fill="FFFFFF" w:themeFill="background1"/>
            <w:noWrap/>
            <w:vAlign w:val="center"/>
            <w:hideMark/>
          </w:tcPr>
          <w:p w14:paraId="73FC5170" w14:textId="77777777" w:rsidR="00EA137C" w:rsidRDefault="00EA137C">
            <w:pPr>
              <w:jc w:val="center"/>
              <w:rPr>
                <w:rFonts w:eastAsia="Times New Roman"/>
                <w:color w:val="000000"/>
                <w:sz w:val="16"/>
                <w:szCs w:val="16"/>
                <w:lang w:eastAsia="es-ES"/>
              </w:rPr>
            </w:pPr>
            <w:r>
              <w:rPr>
                <w:rFonts w:eastAsia="Times New Roman"/>
                <w:color w:val="000000"/>
                <w:sz w:val="16"/>
                <w:szCs w:val="16"/>
              </w:rPr>
              <w:t>C01530</w:t>
            </w:r>
          </w:p>
        </w:tc>
      </w:tr>
      <w:tr w:rsidR="00F179AF" w14:paraId="323FEBAB"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2857207A" w14:textId="77777777" w:rsidR="00EA137C" w:rsidRDefault="00EA137C">
            <w:pPr>
              <w:rPr>
                <w:rFonts w:eastAsia="Times New Roman"/>
                <w:b/>
                <w:bCs/>
                <w:color w:val="000000"/>
                <w:sz w:val="16"/>
                <w:szCs w:val="16"/>
                <w:lang w:eastAsia="es-ES"/>
              </w:rPr>
            </w:pPr>
          </w:p>
        </w:tc>
        <w:tc>
          <w:tcPr>
            <w:tcW w:w="3799" w:type="dxa"/>
            <w:tcBorders>
              <w:top w:val="single" w:sz="4" w:space="0" w:color="000000"/>
              <w:left w:val="nil"/>
              <w:bottom w:val="single" w:sz="4" w:space="0" w:color="000000"/>
              <w:right w:val="nil"/>
            </w:tcBorders>
            <w:shd w:val="clear" w:color="auto" w:fill="FFFFFF" w:themeFill="background1"/>
            <w:noWrap/>
            <w:vAlign w:val="center"/>
            <w:hideMark/>
          </w:tcPr>
          <w:p w14:paraId="3185AD68" w14:textId="77777777" w:rsidR="00EA137C" w:rsidRDefault="00EA137C">
            <w:pPr>
              <w:jc w:val="center"/>
              <w:rPr>
                <w:rFonts w:eastAsia="Times New Roman"/>
                <w:color w:val="000000"/>
                <w:sz w:val="16"/>
                <w:szCs w:val="16"/>
                <w:lang w:eastAsia="es-ES"/>
              </w:rPr>
            </w:pPr>
            <w:r>
              <w:rPr>
                <w:rFonts w:eastAsia="Times New Roman"/>
                <w:color w:val="000000"/>
                <w:sz w:val="16"/>
                <w:szCs w:val="16"/>
                <w:vertAlign w:val="superscript"/>
              </w:rPr>
              <w:t>e</w:t>
            </w:r>
            <w:r>
              <w:rPr>
                <w:rFonts w:eastAsia="Times New Roman"/>
                <w:color w:val="000000"/>
                <w:sz w:val="16"/>
                <w:szCs w:val="16"/>
              </w:rPr>
              <w:t xml:space="preserve"> 6-Succinoaminopurine</w:t>
            </w:r>
          </w:p>
        </w:tc>
        <w:tc>
          <w:tcPr>
            <w:tcW w:w="1323" w:type="dxa"/>
            <w:tcBorders>
              <w:top w:val="single" w:sz="4" w:space="0" w:color="000000"/>
              <w:left w:val="nil"/>
              <w:bottom w:val="single" w:sz="4" w:space="0" w:color="000000"/>
              <w:right w:val="nil"/>
            </w:tcBorders>
            <w:shd w:val="clear" w:color="auto" w:fill="FFFFFF" w:themeFill="background1"/>
            <w:noWrap/>
            <w:vAlign w:val="center"/>
            <w:hideMark/>
          </w:tcPr>
          <w:p w14:paraId="705A3463" w14:textId="77777777" w:rsidR="00EA137C" w:rsidRDefault="00EA137C">
            <w:pPr>
              <w:jc w:val="center"/>
              <w:rPr>
                <w:rFonts w:eastAsia="Times New Roman"/>
                <w:color w:val="000000"/>
                <w:sz w:val="16"/>
                <w:szCs w:val="16"/>
                <w:lang w:eastAsia="es-ES"/>
              </w:rPr>
            </w:pPr>
            <w:r>
              <w:rPr>
                <w:rFonts w:eastAsia="Times New Roman"/>
                <w:color w:val="000000"/>
                <w:sz w:val="16"/>
                <w:szCs w:val="16"/>
              </w:rPr>
              <w:t>C9H9N5O3</w:t>
            </w:r>
          </w:p>
        </w:tc>
        <w:tc>
          <w:tcPr>
            <w:tcW w:w="1213" w:type="dxa"/>
            <w:tcBorders>
              <w:top w:val="single" w:sz="4" w:space="0" w:color="000000"/>
              <w:left w:val="nil"/>
              <w:bottom w:val="single" w:sz="4" w:space="0" w:color="000000"/>
              <w:right w:val="nil"/>
            </w:tcBorders>
            <w:shd w:val="clear" w:color="auto" w:fill="FFFFFF" w:themeFill="background1"/>
            <w:noWrap/>
            <w:vAlign w:val="center"/>
            <w:hideMark/>
          </w:tcPr>
          <w:p w14:paraId="4F98B05A" w14:textId="77777777" w:rsidR="00EA137C" w:rsidRDefault="00EA137C">
            <w:pPr>
              <w:jc w:val="center"/>
              <w:rPr>
                <w:rFonts w:eastAsia="Times New Roman"/>
                <w:color w:val="000000"/>
                <w:sz w:val="16"/>
                <w:szCs w:val="16"/>
                <w:lang w:eastAsia="es-ES"/>
              </w:rPr>
            </w:pPr>
            <w:r>
              <w:rPr>
                <w:rFonts w:eastAsia="Times New Roman"/>
                <w:color w:val="000000"/>
                <w:sz w:val="16"/>
                <w:szCs w:val="16"/>
              </w:rPr>
              <w:t>[M-H+HAc]</w:t>
            </w:r>
            <w:r>
              <w:rPr>
                <w:rFonts w:eastAsia="Times New Roman"/>
                <w:color w:val="000000"/>
                <w:sz w:val="16"/>
                <w:szCs w:val="16"/>
                <w:vertAlign w:val="superscript"/>
              </w:rPr>
              <w:t>-</w:t>
            </w:r>
          </w:p>
        </w:tc>
        <w:tc>
          <w:tcPr>
            <w:tcW w:w="1433" w:type="dxa"/>
            <w:tcBorders>
              <w:top w:val="single" w:sz="4" w:space="0" w:color="000000"/>
              <w:left w:val="nil"/>
              <w:bottom w:val="single" w:sz="4" w:space="0" w:color="000000"/>
              <w:right w:val="nil"/>
            </w:tcBorders>
            <w:shd w:val="clear" w:color="auto" w:fill="FFFFFF" w:themeFill="background1"/>
            <w:noWrap/>
            <w:vAlign w:val="center"/>
            <w:hideMark/>
          </w:tcPr>
          <w:p w14:paraId="2FB2463C" w14:textId="77777777" w:rsidR="00EA137C" w:rsidRDefault="00EA137C">
            <w:pPr>
              <w:jc w:val="center"/>
              <w:rPr>
                <w:rFonts w:eastAsia="Times New Roman"/>
                <w:color w:val="000000"/>
                <w:sz w:val="16"/>
                <w:szCs w:val="16"/>
                <w:lang w:eastAsia="es-ES"/>
              </w:rPr>
            </w:pPr>
            <w:r>
              <w:rPr>
                <w:rFonts w:eastAsia="Times New Roman"/>
                <w:color w:val="000000"/>
                <w:sz w:val="16"/>
                <w:szCs w:val="16"/>
              </w:rPr>
              <w:t>294.0833</w:t>
            </w:r>
          </w:p>
        </w:tc>
        <w:tc>
          <w:tcPr>
            <w:tcW w:w="1100" w:type="dxa"/>
            <w:tcBorders>
              <w:top w:val="single" w:sz="4" w:space="0" w:color="000000"/>
              <w:left w:val="nil"/>
              <w:bottom w:val="single" w:sz="4" w:space="0" w:color="000000"/>
              <w:right w:val="nil"/>
            </w:tcBorders>
            <w:shd w:val="clear" w:color="auto" w:fill="FFFFFF" w:themeFill="background1"/>
            <w:vAlign w:val="center"/>
            <w:hideMark/>
          </w:tcPr>
          <w:p w14:paraId="653D47F5" w14:textId="77777777" w:rsidR="00EA137C" w:rsidRDefault="00EA137C">
            <w:pPr>
              <w:jc w:val="center"/>
              <w:rPr>
                <w:rFonts w:eastAsia="Times New Roman"/>
                <w:color w:val="000000"/>
                <w:sz w:val="16"/>
                <w:szCs w:val="16"/>
                <w:lang w:eastAsia="es-ES"/>
              </w:rPr>
            </w:pPr>
            <w:r>
              <w:rPr>
                <w:rFonts w:eastAsia="Times New Roman"/>
                <w:color w:val="000000"/>
                <w:sz w:val="16"/>
                <w:szCs w:val="16"/>
              </w:rPr>
              <w:t>3.7</w:t>
            </w:r>
          </w:p>
        </w:tc>
        <w:tc>
          <w:tcPr>
            <w:tcW w:w="1054" w:type="dxa"/>
            <w:tcBorders>
              <w:top w:val="single" w:sz="4" w:space="0" w:color="000000"/>
              <w:left w:val="nil"/>
              <w:bottom w:val="single" w:sz="4" w:space="0" w:color="000000"/>
              <w:right w:val="nil"/>
            </w:tcBorders>
            <w:shd w:val="clear" w:color="auto" w:fill="FFFFFF" w:themeFill="background1"/>
            <w:noWrap/>
            <w:vAlign w:val="center"/>
            <w:hideMark/>
          </w:tcPr>
          <w:p w14:paraId="7AFE6BE0"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56" w:type="dxa"/>
            <w:tcBorders>
              <w:top w:val="single" w:sz="4" w:space="0" w:color="000000"/>
              <w:left w:val="nil"/>
              <w:bottom w:val="single" w:sz="4" w:space="0" w:color="000000"/>
              <w:right w:val="nil"/>
            </w:tcBorders>
            <w:shd w:val="clear" w:color="auto" w:fill="FFFFFF" w:themeFill="background1"/>
            <w:noWrap/>
            <w:vAlign w:val="center"/>
            <w:hideMark/>
          </w:tcPr>
          <w:p w14:paraId="0D7D6378"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1E5DA612"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855" w:type="dxa"/>
            <w:tcBorders>
              <w:top w:val="single" w:sz="4" w:space="0" w:color="000000"/>
              <w:left w:val="nil"/>
              <w:bottom w:val="single" w:sz="4" w:space="0" w:color="000000"/>
              <w:right w:val="nil"/>
            </w:tcBorders>
            <w:shd w:val="clear" w:color="auto" w:fill="FFFFFF" w:themeFill="background1"/>
            <w:noWrap/>
            <w:vAlign w:val="center"/>
            <w:hideMark/>
          </w:tcPr>
          <w:p w14:paraId="09B8D237"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000000"/>
              <w:left w:val="nil"/>
              <w:bottom w:val="single" w:sz="4" w:space="0" w:color="000000"/>
              <w:right w:val="nil"/>
            </w:tcBorders>
            <w:shd w:val="clear" w:color="auto" w:fill="FFFFFF" w:themeFill="background1"/>
            <w:noWrap/>
            <w:vAlign w:val="center"/>
            <w:hideMark/>
          </w:tcPr>
          <w:p w14:paraId="12653B02" w14:textId="77777777" w:rsidR="00EA137C" w:rsidRDefault="00EA137C">
            <w:pPr>
              <w:jc w:val="center"/>
              <w:rPr>
                <w:rFonts w:eastAsia="Times New Roman"/>
                <w:color w:val="000000"/>
                <w:sz w:val="16"/>
                <w:szCs w:val="16"/>
                <w:lang w:eastAsia="es-ES"/>
              </w:rPr>
            </w:pPr>
            <w:r>
              <w:rPr>
                <w:rFonts w:eastAsia="Times New Roman"/>
                <w:color w:val="000000"/>
                <w:sz w:val="16"/>
                <w:szCs w:val="16"/>
              </w:rPr>
              <w:t>6.1</w:t>
            </w:r>
          </w:p>
        </w:tc>
        <w:tc>
          <w:tcPr>
            <w:tcW w:w="810" w:type="dxa"/>
            <w:tcBorders>
              <w:top w:val="single" w:sz="4" w:space="0" w:color="000000"/>
              <w:left w:val="nil"/>
              <w:bottom w:val="single" w:sz="4" w:space="0" w:color="000000"/>
              <w:right w:val="nil"/>
            </w:tcBorders>
            <w:shd w:val="clear" w:color="auto" w:fill="FFFFFF" w:themeFill="background1"/>
            <w:noWrap/>
            <w:vAlign w:val="center"/>
            <w:hideMark/>
          </w:tcPr>
          <w:p w14:paraId="509589F3" w14:textId="77777777" w:rsidR="00EA137C" w:rsidRDefault="00EA137C">
            <w:pPr>
              <w:jc w:val="center"/>
              <w:rPr>
                <w:rFonts w:eastAsia="Times New Roman"/>
                <w:color w:val="000000"/>
                <w:sz w:val="16"/>
                <w:szCs w:val="16"/>
                <w:lang w:eastAsia="es-ES"/>
              </w:rPr>
            </w:pPr>
            <w:r>
              <w:rPr>
                <w:rFonts w:eastAsia="Times New Roman"/>
                <w:color w:val="000000"/>
                <w:sz w:val="16"/>
                <w:szCs w:val="16"/>
              </w:rPr>
              <w:t>2.58E-02</w:t>
            </w:r>
          </w:p>
        </w:tc>
        <w:tc>
          <w:tcPr>
            <w:tcW w:w="900" w:type="dxa"/>
            <w:tcBorders>
              <w:top w:val="single" w:sz="4" w:space="0" w:color="000000"/>
              <w:left w:val="nil"/>
              <w:bottom w:val="single" w:sz="4" w:space="0" w:color="000000"/>
              <w:right w:val="single" w:sz="8" w:space="0" w:color="000000"/>
            </w:tcBorders>
            <w:shd w:val="clear" w:color="auto" w:fill="FFFFFF" w:themeFill="background1"/>
            <w:noWrap/>
            <w:vAlign w:val="center"/>
            <w:hideMark/>
          </w:tcPr>
          <w:p w14:paraId="13DA2165" w14:textId="77777777" w:rsidR="00EA137C" w:rsidRDefault="00EA137C">
            <w:pPr>
              <w:jc w:val="center"/>
              <w:rPr>
                <w:rFonts w:eastAsia="Times New Roman"/>
                <w:color w:val="000000"/>
                <w:sz w:val="16"/>
                <w:szCs w:val="16"/>
                <w:lang w:eastAsia="es-ES"/>
              </w:rPr>
            </w:pPr>
            <w:r>
              <w:rPr>
                <w:rFonts w:eastAsia="Times New Roman"/>
                <w:color w:val="000000"/>
                <w:sz w:val="16"/>
                <w:szCs w:val="16"/>
              </w:rPr>
              <w:t>x</w:t>
            </w:r>
          </w:p>
        </w:tc>
      </w:tr>
      <w:tr w:rsidR="00F179AF" w14:paraId="15E765C6"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5940E001" w14:textId="77777777" w:rsidR="00EA137C" w:rsidRDefault="00EA137C">
            <w:pPr>
              <w:rPr>
                <w:rFonts w:eastAsia="Times New Roman"/>
                <w:b/>
                <w:bCs/>
                <w:color w:val="000000"/>
                <w:sz w:val="16"/>
                <w:szCs w:val="16"/>
                <w:lang w:eastAsia="es-ES"/>
              </w:rPr>
            </w:pPr>
          </w:p>
        </w:tc>
        <w:tc>
          <w:tcPr>
            <w:tcW w:w="3799" w:type="dxa"/>
            <w:tcBorders>
              <w:top w:val="single" w:sz="4" w:space="0" w:color="000000"/>
              <w:left w:val="nil"/>
              <w:bottom w:val="nil"/>
              <w:right w:val="nil"/>
            </w:tcBorders>
            <w:shd w:val="clear" w:color="auto" w:fill="FFFFFF" w:themeFill="background1"/>
            <w:noWrap/>
            <w:vAlign w:val="center"/>
            <w:hideMark/>
          </w:tcPr>
          <w:p w14:paraId="28DE5AE2" w14:textId="77777777" w:rsidR="00EA137C" w:rsidRDefault="00EA137C">
            <w:pPr>
              <w:jc w:val="center"/>
              <w:rPr>
                <w:rFonts w:eastAsia="Times New Roman"/>
                <w:color w:val="000000"/>
                <w:sz w:val="16"/>
                <w:szCs w:val="16"/>
                <w:lang w:eastAsia="es-ES"/>
              </w:rPr>
            </w:pPr>
            <w:r>
              <w:rPr>
                <w:rFonts w:eastAsia="Times New Roman"/>
                <w:color w:val="000000"/>
                <w:sz w:val="16"/>
                <w:szCs w:val="16"/>
              </w:rPr>
              <w:t xml:space="preserve">all-trans-Retinal </w:t>
            </w:r>
          </w:p>
        </w:tc>
        <w:tc>
          <w:tcPr>
            <w:tcW w:w="1323" w:type="dxa"/>
            <w:tcBorders>
              <w:top w:val="single" w:sz="4" w:space="0" w:color="000000"/>
              <w:left w:val="nil"/>
              <w:bottom w:val="nil"/>
              <w:right w:val="nil"/>
            </w:tcBorders>
            <w:shd w:val="clear" w:color="auto" w:fill="FFFFFF" w:themeFill="background1"/>
            <w:noWrap/>
            <w:vAlign w:val="center"/>
            <w:hideMark/>
          </w:tcPr>
          <w:p w14:paraId="755165BE" w14:textId="77777777" w:rsidR="00EA137C" w:rsidRDefault="00EA137C">
            <w:pPr>
              <w:jc w:val="center"/>
              <w:rPr>
                <w:rFonts w:eastAsia="Times New Roman"/>
                <w:color w:val="000000"/>
                <w:sz w:val="16"/>
                <w:szCs w:val="16"/>
                <w:lang w:eastAsia="es-ES"/>
              </w:rPr>
            </w:pPr>
            <w:r>
              <w:rPr>
                <w:rFonts w:eastAsia="Times New Roman"/>
                <w:color w:val="000000"/>
                <w:sz w:val="16"/>
                <w:szCs w:val="16"/>
              </w:rPr>
              <w:t>C20H28O</w:t>
            </w:r>
          </w:p>
        </w:tc>
        <w:tc>
          <w:tcPr>
            <w:tcW w:w="1213" w:type="dxa"/>
            <w:tcBorders>
              <w:top w:val="single" w:sz="4" w:space="0" w:color="000000"/>
              <w:left w:val="nil"/>
              <w:bottom w:val="nil"/>
              <w:right w:val="nil"/>
            </w:tcBorders>
            <w:shd w:val="clear" w:color="auto" w:fill="FFFFFF" w:themeFill="background1"/>
            <w:noWrap/>
            <w:vAlign w:val="center"/>
            <w:hideMark/>
          </w:tcPr>
          <w:p w14:paraId="4EB91B77" w14:textId="77777777" w:rsidR="00EA137C" w:rsidRDefault="00EA137C">
            <w:pPr>
              <w:jc w:val="center"/>
              <w:rPr>
                <w:rFonts w:eastAsia="Times New Roman"/>
                <w:color w:val="000000"/>
                <w:sz w:val="16"/>
                <w:szCs w:val="16"/>
                <w:lang w:eastAsia="es-ES"/>
              </w:rPr>
            </w:pPr>
            <w:r>
              <w:rPr>
                <w:rFonts w:eastAsia="Times New Roman"/>
                <w:color w:val="000000"/>
                <w:sz w:val="16"/>
                <w:szCs w:val="16"/>
              </w:rPr>
              <w:t>[M-H+HAc]</w:t>
            </w:r>
            <w:r>
              <w:rPr>
                <w:rFonts w:eastAsia="Times New Roman"/>
                <w:color w:val="000000"/>
                <w:sz w:val="16"/>
                <w:szCs w:val="16"/>
                <w:vertAlign w:val="superscript"/>
              </w:rPr>
              <w:t>-</w:t>
            </w:r>
          </w:p>
        </w:tc>
        <w:tc>
          <w:tcPr>
            <w:tcW w:w="1433" w:type="dxa"/>
            <w:tcBorders>
              <w:top w:val="single" w:sz="4" w:space="0" w:color="000000"/>
              <w:left w:val="nil"/>
              <w:bottom w:val="nil"/>
              <w:right w:val="nil"/>
            </w:tcBorders>
            <w:shd w:val="clear" w:color="auto" w:fill="FFFFFF" w:themeFill="background1"/>
            <w:noWrap/>
            <w:vAlign w:val="center"/>
            <w:hideMark/>
          </w:tcPr>
          <w:p w14:paraId="2E5F7E5F" w14:textId="77777777" w:rsidR="00EA137C" w:rsidRDefault="00EA137C">
            <w:pPr>
              <w:jc w:val="center"/>
              <w:rPr>
                <w:rFonts w:eastAsia="Times New Roman"/>
                <w:color w:val="000000"/>
                <w:sz w:val="16"/>
                <w:szCs w:val="16"/>
                <w:lang w:eastAsia="es-ES"/>
              </w:rPr>
            </w:pPr>
            <w:r>
              <w:rPr>
                <w:rFonts w:eastAsia="Times New Roman"/>
                <w:color w:val="000000"/>
                <w:sz w:val="16"/>
                <w:szCs w:val="16"/>
              </w:rPr>
              <w:t>343.2288</w:t>
            </w:r>
          </w:p>
        </w:tc>
        <w:tc>
          <w:tcPr>
            <w:tcW w:w="1100" w:type="dxa"/>
            <w:tcBorders>
              <w:top w:val="single" w:sz="4" w:space="0" w:color="000000"/>
              <w:left w:val="nil"/>
              <w:bottom w:val="nil"/>
              <w:right w:val="nil"/>
            </w:tcBorders>
            <w:shd w:val="clear" w:color="auto" w:fill="FFFFFF" w:themeFill="background1"/>
            <w:vAlign w:val="center"/>
            <w:hideMark/>
          </w:tcPr>
          <w:p w14:paraId="207FC9B2" w14:textId="77777777" w:rsidR="00EA137C" w:rsidRDefault="00EA137C">
            <w:pPr>
              <w:jc w:val="center"/>
              <w:rPr>
                <w:rFonts w:eastAsia="Times New Roman"/>
                <w:color w:val="000000"/>
                <w:sz w:val="16"/>
                <w:szCs w:val="16"/>
                <w:lang w:eastAsia="es-ES"/>
              </w:rPr>
            </w:pPr>
            <w:r>
              <w:rPr>
                <w:rFonts w:eastAsia="Times New Roman"/>
                <w:color w:val="000000"/>
                <w:sz w:val="16"/>
                <w:szCs w:val="16"/>
              </w:rPr>
              <w:t>2.6</w:t>
            </w:r>
          </w:p>
        </w:tc>
        <w:tc>
          <w:tcPr>
            <w:tcW w:w="1054" w:type="dxa"/>
            <w:tcBorders>
              <w:top w:val="single" w:sz="4" w:space="0" w:color="000000"/>
              <w:left w:val="nil"/>
              <w:bottom w:val="nil"/>
              <w:right w:val="nil"/>
            </w:tcBorders>
            <w:shd w:val="clear" w:color="auto" w:fill="FFFFFF" w:themeFill="background1"/>
            <w:noWrap/>
            <w:vAlign w:val="center"/>
            <w:hideMark/>
          </w:tcPr>
          <w:p w14:paraId="61697A91" w14:textId="77777777" w:rsidR="00EA137C" w:rsidRDefault="00EA137C">
            <w:pPr>
              <w:jc w:val="center"/>
              <w:rPr>
                <w:rFonts w:eastAsia="Times New Roman"/>
                <w:color w:val="000000"/>
                <w:sz w:val="16"/>
                <w:szCs w:val="16"/>
                <w:lang w:eastAsia="es-ES"/>
              </w:rPr>
            </w:pPr>
            <w:r>
              <w:rPr>
                <w:rFonts w:eastAsia="Times New Roman"/>
                <w:color w:val="000000"/>
                <w:sz w:val="16"/>
                <w:szCs w:val="16"/>
              </w:rPr>
              <w:t>1.1</w:t>
            </w:r>
          </w:p>
        </w:tc>
        <w:tc>
          <w:tcPr>
            <w:tcW w:w="1156" w:type="dxa"/>
            <w:tcBorders>
              <w:top w:val="single" w:sz="4" w:space="0" w:color="000000"/>
              <w:left w:val="nil"/>
              <w:bottom w:val="nil"/>
              <w:right w:val="nil"/>
            </w:tcBorders>
            <w:shd w:val="clear" w:color="auto" w:fill="FFFFFF" w:themeFill="background1"/>
            <w:noWrap/>
            <w:vAlign w:val="center"/>
            <w:hideMark/>
          </w:tcPr>
          <w:p w14:paraId="269002C4"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33" w:type="dxa"/>
            <w:tcBorders>
              <w:top w:val="single" w:sz="4" w:space="0" w:color="000000"/>
              <w:left w:val="nil"/>
              <w:bottom w:val="nil"/>
              <w:right w:val="nil"/>
            </w:tcBorders>
            <w:shd w:val="clear" w:color="auto" w:fill="FFFFFF" w:themeFill="background1"/>
            <w:vAlign w:val="center"/>
            <w:hideMark/>
          </w:tcPr>
          <w:p w14:paraId="7DC6D6DE" w14:textId="77777777" w:rsidR="00EA137C" w:rsidRDefault="00EA137C">
            <w:pPr>
              <w:jc w:val="center"/>
              <w:rPr>
                <w:rFonts w:eastAsia="Times New Roman"/>
                <w:color w:val="000000"/>
                <w:sz w:val="16"/>
                <w:szCs w:val="16"/>
                <w:lang w:eastAsia="es-ES"/>
              </w:rPr>
            </w:pPr>
            <w:r>
              <w:rPr>
                <w:rFonts w:eastAsia="Times New Roman"/>
                <w:color w:val="000000"/>
                <w:sz w:val="16"/>
                <w:szCs w:val="16"/>
              </w:rPr>
              <w:t>0.6</w:t>
            </w:r>
          </w:p>
        </w:tc>
        <w:tc>
          <w:tcPr>
            <w:tcW w:w="855" w:type="dxa"/>
            <w:tcBorders>
              <w:top w:val="single" w:sz="4" w:space="0" w:color="000000"/>
              <w:left w:val="nil"/>
              <w:bottom w:val="nil"/>
              <w:right w:val="nil"/>
            </w:tcBorders>
            <w:shd w:val="clear" w:color="auto" w:fill="FFFFFF" w:themeFill="background1"/>
            <w:noWrap/>
            <w:vAlign w:val="center"/>
            <w:hideMark/>
          </w:tcPr>
          <w:p w14:paraId="502DEF4B"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000000"/>
              <w:left w:val="nil"/>
              <w:bottom w:val="nil"/>
              <w:right w:val="nil"/>
            </w:tcBorders>
            <w:shd w:val="clear" w:color="auto" w:fill="FFFFFF" w:themeFill="background1"/>
            <w:noWrap/>
            <w:vAlign w:val="center"/>
            <w:hideMark/>
          </w:tcPr>
          <w:p w14:paraId="0D41F8C6" w14:textId="77777777" w:rsidR="00EA137C" w:rsidRDefault="00EA137C">
            <w:pPr>
              <w:jc w:val="center"/>
              <w:rPr>
                <w:rFonts w:eastAsia="Times New Roman"/>
                <w:color w:val="000000"/>
                <w:sz w:val="16"/>
                <w:szCs w:val="16"/>
                <w:lang w:eastAsia="es-ES"/>
              </w:rPr>
            </w:pPr>
            <w:r>
              <w:rPr>
                <w:rFonts w:eastAsia="Times New Roman"/>
                <w:color w:val="000000"/>
                <w:sz w:val="16"/>
                <w:szCs w:val="16"/>
              </w:rPr>
              <w:t>3.3</w:t>
            </w:r>
          </w:p>
        </w:tc>
        <w:tc>
          <w:tcPr>
            <w:tcW w:w="810" w:type="dxa"/>
            <w:tcBorders>
              <w:top w:val="single" w:sz="4" w:space="0" w:color="000000"/>
              <w:left w:val="nil"/>
              <w:bottom w:val="nil"/>
              <w:right w:val="nil"/>
            </w:tcBorders>
            <w:shd w:val="clear" w:color="auto" w:fill="FFFFFF" w:themeFill="background1"/>
            <w:noWrap/>
            <w:vAlign w:val="center"/>
            <w:hideMark/>
          </w:tcPr>
          <w:p w14:paraId="36F18651" w14:textId="77777777" w:rsidR="00EA137C" w:rsidRDefault="00EA137C">
            <w:pPr>
              <w:jc w:val="center"/>
              <w:rPr>
                <w:rFonts w:eastAsia="Times New Roman"/>
                <w:color w:val="000000"/>
                <w:sz w:val="16"/>
                <w:szCs w:val="16"/>
                <w:lang w:eastAsia="es-ES"/>
              </w:rPr>
            </w:pPr>
            <w:r>
              <w:rPr>
                <w:rFonts w:eastAsia="Times New Roman"/>
                <w:color w:val="000000"/>
                <w:sz w:val="16"/>
                <w:szCs w:val="16"/>
              </w:rPr>
              <w:t>5.04E-03</w:t>
            </w:r>
          </w:p>
        </w:tc>
        <w:tc>
          <w:tcPr>
            <w:tcW w:w="900" w:type="dxa"/>
            <w:tcBorders>
              <w:top w:val="single" w:sz="4" w:space="0" w:color="000000"/>
              <w:left w:val="nil"/>
              <w:bottom w:val="nil"/>
              <w:right w:val="single" w:sz="8" w:space="0" w:color="000000"/>
            </w:tcBorders>
            <w:shd w:val="clear" w:color="auto" w:fill="FFFFFF" w:themeFill="background1"/>
            <w:noWrap/>
            <w:vAlign w:val="center"/>
            <w:hideMark/>
          </w:tcPr>
          <w:p w14:paraId="6ABAA8B7" w14:textId="77777777" w:rsidR="00EA137C" w:rsidRDefault="00EA137C">
            <w:pPr>
              <w:jc w:val="center"/>
              <w:rPr>
                <w:rFonts w:eastAsia="Times New Roman"/>
                <w:color w:val="000000"/>
                <w:sz w:val="16"/>
                <w:szCs w:val="16"/>
                <w:lang w:eastAsia="es-ES"/>
              </w:rPr>
            </w:pPr>
            <w:r>
              <w:rPr>
                <w:rFonts w:eastAsia="Times New Roman"/>
                <w:color w:val="000000"/>
                <w:sz w:val="16"/>
                <w:szCs w:val="16"/>
              </w:rPr>
              <w:t>C00376</w:t>
            </w:r>
          </w:p>
        </w:tc>
      </w:tr>
      <w:tr w:rsidR="00F179AF" w14:paraId="3F23CBB8"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693828FB" w14:textId="77777777" w:rsidR="00EA137C" w:rsidRDefault="00EA137C">
            <w:pPr>
              <w:rPr>
                <w:rFonts w:eastAsia="Times New Roman"/>
                <w:b/>
                <w:bCs/>
                <w:color w:val="000000"/>
                <w:sz w:val="16"/>
                <w:szCs w:val="16"/>
                <w:lang w:eastAsia="es-ES"/>
              </w:rPr>
            </w:pPr>
          </w:p>
        </w:tc>
        <w:tc>
          <w:tcPr>
            <w:tcW w:w="3799" w:type="dxa"/>
            <w:shd w:val="clear" w:color="auto" w:fill="FFFFFF" w:themeFill="background1"/>
            <w:noWrap/>
            <w:vAlign w:val="center"/>
            <w:hideMark/>
          </w:tcPr>
          <w:p w14:paraId="2A890D09" w14:textId="77777777" w:rsidR="00EA137C" w:rsidRDefault="00EA137C">
            <w:pPr>
              <w:jc w:val="center"/>
              <w:rPr>
                <w:rFonts w:eastAsia="Times New Roman"/>
                <w:color w:val="000000"/>
                <w:sz w:val="16"/>
                <w:szCs w:val="16"/>
                <w:lang w:eastAsia="es-ES"/>
              </w:rPr>
            </w:pPr>
            <w:r>
              <w:rPr>
                <w:rFonts w:eastAsia="Times New Roman"/>
                <w:color w:val="000000"/>
                <w:sz w:val="16"/>
                <w:szCs w:val="16"/>
              </w:rPr>
              <w:t>11-cis-Retinaldehyde</w:t>
            </w:r>
          </w:p>
        </w:tc>
        <w:tc>
          <w:tcPr>
            <w:tcW w:w="1323" w:type="dxa"/>
            <w:shd w:val="clear" w:color="auto" w:fill="FFFFFF" w:themeFill="background1"/>
            <w:noWrap/>
            <w:vAlign w:val="center"/>
            <w:hideMark/>
          </w:tcPr>
          <w:p w14:paraId="66C5E2AA" w14:textId="77777777" w:rsidR="00EA137C" w:rsidRDefault="00EA137C">
            <w:pPr>
              <w:jc w:val="center"/>
              <w:rPr>
                <w:rFonts w:ascii="Calibri" w:eastAsia="Times New Roman" w:hAnsi="Calibri"/>
                <w:color w:val="000000"/>
                <w:sz w:val="16"/>
                <w:szCs w:val="16"/>
                <w:lang w:eastAsia="es-ES"/>
              </w:rPr>
            </w:pPr>
            <w:r>
              <w:rPr>
                <w:rFonts w:ascii="Calibri" w:eastAsia="Times New Roman" w:hAnsi="Calibri"/>
                <w:color w:val="000000"/>
                <w:sz w:val="16"/>
                <w:szCs w:val="16"/>
              </w:rPr>
              <w:t> </w:t>
            </w:r>
          </w:p>
        </w:tc>
        <w:tc>
          <w:tcPr>
            <w:tcW w:w="1213" w:type="dxa"/>
            <w:shd w:val="clear" w:color="auto" w:fill="FFFFFF" w:themeFill="background1"/>
            <w:noWrap/>
            <w:vAlign w:val="center"/>
            <w:hideMark/>
          </w:tcPr>
          <w:p w14:paraId="50959023" w14:textId="77777777" w:rsidR="00EA137C" w:rsidRDefault="00EA137C">
            <w:pPr>
              <w:jc w:val="center"/>
              <w:rPr>
                <w:rFonts w:ascii="Calibri" w:eastAsia="Times New Roman" w:hAnsi="Calibri"/>
                <w:color w:val="000000"/>
                <w:sz w:val="16"/>
                <w:szCs w:val="16"/>
                <w:lang w:eastAsia="es-ES"/>
              </w:rPr>
            </w:pPr>
            <w:r>
              <w:rPr>
                <w:rFonts w:ascii="Calibri" w:eastAsia="Times New Roman" w:hAnsi="Calibri"/>
                <w:color w:val="000000"/>
                <w:sz w:val="16"/>
                <w:szCs w:val="16"/>
              </w:rPr>
              <w:t> </w:t>
            </w:r>
          </w:p>
        </w:tc>
        <w:tc>
          <w:tcPr>
            <w:tcW w:w="1433" w:type="dxa"/>
            <w:shd w:val="clear" w:color="auto" w:fill="FFFFFF" w:themeFill="background1"/>
            <w:noWrap/>
            <w:vAlign w:val="center"/>
            <w:hideMark/>
          </w:tcPr>
          <w:p w14:paraId="14C77CA3" w14:textId="77777777" w:rsidR="00EA137C" w:rsidRDefault="00EA137C">
            <w:pPr>
              <w:jc w:val="center"/>
              <w:rPr>
                <w:rFonts w:eastAsia="Times New Roman"/>
                <w:color w:val="000000"/>
                <w:sz w:val="16"/>
                <w:szCs w:val="16"/>
                <w:lang w:eastAsia="es-ES"/>
              </w:rPr>
            </w:pPr>
            <w:r>
              <w:rPr>
                <w:rFonts w:eastAsia="Times New Roman"/>
                <w:color w:val="000000"/>
                <w:sz w:val="16"/>
                <w:szCs w:val="16"/>
              </w:rPr>
              <w:t>343.2288</w:t>
            </w:r>
          </w:p>
        </w:tc>
        <w:tc>
          <w:tcPr>
            <w:tcW w:w="1100" w:type="dxa"/>
            <w:shd w:val="clear" w:color="auto" w:fill="FFFFFF" w:themeFill="background1"/>
            <w:vAlign w:val="center"/>
            <w:hideMark/>
          </w:tcPr>
          <w:p w14:paraId="44053E99" w14:textId="77777777" w:rsidR="00EA137C" w:rsidRDefault="00EA137C">
            <w:pPr>
              <w:jc w:val="center"/>
              <w:rPr>
                <w:rFonts w:eastAsia="Times New Roman"/>
                <w:color w:val="000000"/>
                <w:sz w:val="16"/>
                <w:szCs w:val="16"/>
                <w:lang w:eastAsia="es-ES"/>
              </w:rPr>
            </w:pPr>
            <w:r>
              <w:rPr>
                <w:rFonts w:eastAsia="Times New Roman"/>
                <w:color w:val="000000"/>
                <w:sz w:val="16"/>
                <w:szCs w:val="16"/>
              </w:rPr>
              <w:t>2.6</w:t>
            </w:r>
          </w:p>
        </w:tc>
        <w:tc>
          <w:tcPr>
            <w:tcW w:w="1054" w:type="dxa"/>
            <w:shd w:val="clear" w:color="auto" w:fill="FFFFFF" w:themeFill="background1"/>
            <w:noWrap/>
            <w:vAlign w:val="center"/>
            <w:hideMark/>
          </w:tcPr>
          <w:p w14:paraId="183F5511" w14:textId="77777777" w:rsidR="00EA137C" w:rsidRDefault="00EA137C">
            <w:pPr>
              <w:jc w:val="center"/>
              <w:rPr>
                <w:rFonts w:eastAsia="Times New Roman"/>
                <w:color w:val="000000"/>
                <w:sz w:val="16"/>
                <w:szCs w:val="16"/>
                <w:lang w:eastAsia="es-ES"/>
              </w:rPr>
            </w:pPr>
            <w:r>
              <w:rPr>
                <w:rFonts w:eastAsia="Times New Roman"/>
                <w:color w:val="000000"/>
                <w:sz w:val="16"/>
                <w:szCs w:val="16"/>
              </w:rPr>
              <w:t>1.1</w:t>
            </w:r>
          </w:p>
        </w:tc>
        <w:tc>
          <w:tcPr>
            <w:tcW w:w="1156" w:type="dxa"/>
            <w:shd w:val="clear" w:color="auto" w:fill="FFFFFF" w:themeFill="background1"/>
            <w:noWrap/>
            <w:vAlign w:val="center"/>
            <w:hideMark/>
          </w:tcPr>
          <w:p w14:paraId="50AF2CB7"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33" w:type="dxa"/>
            <w:shd w:val="clear" w:color="auto" w:fill="FFFFFF" w:themeFill="background1"/>
            <w:vAlign w:val="center"/>
            <w:hideMark/>
          </w:tcPr>
          <w:p w14:paraId="6B534384" w14:textId="77777777" w:rsidR="00EA137C" w:rsidRDefault="00EA137C">
            <w:pPr>
              <w:jc w:val="center"/>
              <w:rPr>
                <w:rFonts w:eastAsia="Times New Roman"/>
                <w:color w:val="000000"/>
                <w:sz w:val="16"/>
                <w:szCs w:val="16"/>
                <w:lang w:eastAsia="es-ES"/>
              </w:rPr>
            </w:pPr>
            <w:r>
              <w:rPr>
                <w:rFonts w:eastAsia="Times New Roman"/>
                <w:color w:val="000000"/>
                <w:sz w:val="16"/>
                <w:szCs w:val="16"/>
              </w:rPr>
              <w:t>0.6</w:t>
            </w:r>
          </w:p>
        </w:tc>
        <w:tc>
          <w:tcPr>
            <w:tcW w:w="855" w:type="dxa"/>
            <w:shd w:val="clear" w:color="auto" w:fill="FFFFFF" w:themeFill="background1"/>
            <w:noWrap/>
            <w:vAlign w:val="center"/>
            <w:hideMark/>
          </w:tcPr>
          <w:p w14:paraId="74521364"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shd w:val="clear" w:color="auto" w:fill="FFFFFF" w:themeFill="background1"/>
            <w:noWrap/>
            <w:vAlign w:val="center"/>
            <w:hideMark/>
          </w:tcPr>
          <w:p w14:paraId="0BBEC7A9" w14:textId="77777777" w:rsidR="00EA137C" w:rsidRDefault="00EA137C">
            <w:pPr>
              <w:jc w:val="center"/>
              <w:rPr>
                <w:rFonts w:eastAsia="Times New Roman"/>
                <w:color w:val="000000"/>
                <w:sz w:val="16"/>
                <w:szCs w:val="16"/>
                <w:lang w:eastAsia="es-ES"/>
              </w:rPr>
            </w:pPr>
            <w:r>
              <w:rPr>
                <w:rFonts w:eastAsia="Times New Roman"/>
                <w:color w:val="000000"/>
                <w:sz w:val="16"/>
                <w:szCs w:val="16"/>
              </w:rPr>
              <w:t>3.3</w:t>
            </w:r>
          </w:p>
        </w:tc>
        <w:tc>
          <w:tcPr>
            <w:tcW w:w="810" w:type="dxa"/>
            <w:shd w:val="clear" w:color="auto" w:fill="FFFFFF" w:themeFill="background1"/>
            <w:noWrap/>
            <w:vAlign w:val="center"/>
            <w:hideMark/>
          </w:tcPr>
          <w:p w14:paraId="30FE5A43" w14:textId="77777777" w:rsidR="00EA137C" w:rsidRDefault="00EA137C">
            <w:pPr>
              <w:jc w:val="center"/>
              <w:rPr>
                <w:rFonts w:ascii="Calibri" w:eastAsia="Times New Roman" w:hAnsi="Calibri"/>
                <w:color w:val="000000"/>
                <w:sz w:val="16"/>
                <w:szCs w:val="16"/>
                <w:lang w:eastAsia="es-ES"/>
              </w:rPr>
            </w:pPr>
            <w:r>
              <w:rPr>
                <w:rFonts w:ascii="Calibri" w:eastAsia="Times New Roman" w:hAnsi="Calibri"/>
                <w:color w:val="000000"/>
                <w:sz w:val="16"/>
                <w:szCs w:val="16"/>
              </w:rPr>
              <w:t> </w:t>
            </w:r>
          </w:p>
        </w:tc>
        <w:tc>
          <w:tcPr>
            <w:tcW w:w="900" w:type="dxa"/>
            <w:tcBorders>
              <w:top w:val="nil"/>
              <w:left w:val="nil"/>
              <w:bottom w:val="nil"/>
              <w:right w:val="single" w:sz="8" w:space="0" w:color="000000"/>
            </w:tcBorders>
            <w:shd w:val="clear" w:color="auto" w:fill="FFFFFF" w:themeFill="background1"/>
            <w:noWrap/>
            <w:vAlign w:val="center"/>
            <w:hideMark/>
          </w:tcPr>
          <w:p w14:paraId="28D99B33" w14:textId="77777777" w:rsidR="00EA137C" w:rsidRDefault="00EA137C">
            <w:pPr>
              <w:jc w:val="center"/>
              <w:rPr>
                <w:rFonts w:eastAsia="Times New Roman"/>
                <w:color w:val="000000"/>
                <w:sz w:val="16"/>
                <w:szCs w:val="16"/>
                <w:lang w:eastAsia="es-ES"/>
              </w:rPr>
            </w:pPr>
            <w:r>
              <w:rPr>
                <w:rFonts w:eastAsia="Times New Roman"/>
                <w:color w:val="000000"/>
                <w:sz w:val="16"/>
                <w:szCs w:val="16"/>
              </w:rPr>
              <w:t>C02110</w:t>
            </w:r>
          </w:p>
        </w:tc>
      </w:tr>
      <w:tr w:rsidR="00F179AF" w14:paraId="11E1738D"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5B4B23AA" w14:textId="77777777" w:rsidR="00EA137C" w:rsidRDefault="00EA137C">
            <w:pPr>
              <w:rPr>
                <w:rFonts w:eastAsia="Times New Roman"/>
                <w:b/>
                <w:bCs/>
                <w:color w:val="000000"/>
                <w:sz w:val="16"/>
                <w:szCs w:val="16"/>
                <w:lang w:eastAsia="es-ES"/>
              </w:rPr>
            </w:pPr>
          </w:p>
        </w:tc>
        <w:tc>
          <w:tcPr>
            <w:tcW w:w="3799" w:type="dxa"/>
            <w:tcBorders>
              <w:top w:val="nil"/>
              <w:left w:val="nil"/>
              <w:bottom w:val="single" w:sz="4" w:space="0" w:color="auto"/>
              <w:right w:val="nil"/>
            </w:tcBorders>
            <w:shd w:val="clear" w:color="auto" w:fill="FFFFFF" w:themeFill="background1"/>
            <w:noWrap/>
            <w:vAlign w:val="center"/>
            <w:hideMark/>
          </w:tcPr>
          <w:p w14:paraId="6CA41815" w14:textId="77777777" w:rsidR="00EA137C" w:rsidRDefault="00EA137C">
            <w:pPr>
              <w:jc w:val="center"/>
              <w:rPr>
                <w:rFonts w:eastAsia="Times New Roman"/>
                <w:color w:val="000000"/>
                <w:sz w:val="16"/>
                <w:szCs w:val="16"/>
                <w:lang w:eastAsia="es-ES"/>
              </w:rPr>
            </w:pPr>
            <w:r>
              <w:rPr>
                <w:rFonts w:eastAsia="Times New Roman"/>
                <w:color w:val="000000"/>
                <w:sz w:val="16"/>
                <w:szCs w:val="16"/>
              </w:rPr>
              <w:t>9-cis-Retinal</w:t>
            </w:r>
          </w:p>
        </w:tc>
        <w:tc>
          <w:tcPr>
            <w:tcW w:w="1323" w:type="dxa"/>
            <w:tcBorders>
              <w:top w:val="nil"/>
              <w:left w:val="nil"/>
              <w:bottom w:val="single" w:sz="4" w:space="0" w:color="auto"/>
              <w:right w:val="nil"/>
            </w:tcBorders>
            <w:shd w:val="clear" w:color="auto" w:fill="FFFFFF" w:themeFill="background1"/>
            <w:noWrap/>
            <w:vAlign w:val="center"/>
            <w:hideMark/>
          </w:tcPr>
          <w:p w14:paraId="6E3CC9F9" w14:textId="77777777" w:rsidR="00EA137C" w:rsidRDefault="00EA137C">
            <w:pPr>
              <w:jc w:val="center"/>
              <w:rPr>
                <w:rFonts w:ascii="Calibri" w:eastAsia="Times New Roman" w:hAnsi="Calibri"/>
                <w:color w:val="000000"/>
                <w:sz w:val="16"/>
                <w:szCs w:val="16"/>
                <w:lang w:eastAsia="es-ES"/>
              </w:rPr>
            </w:pPr>
            <w:r>
              <w:rPr>
                <w:rFonts w:ascii="Calibri" w:eastAsia="Times New Roman" w:hAnsi="Calibri"/>
                <w:color w:val="000000"/>
                <w:sz w:val="16"/>
                <w:szCs w:val="16"/>
              </w:rPr>
              <w:t> </w:t>
            </w:r>
          </w:p>
        </w:tc>
        <w:tc>
          <w:tcPr>
            <w:tcW w:w="1213" w:type="dxa"/>
            <w:tcBorders>
              <w:top w:val="nil"/>
              <w:left w:val="nil"/>
              <w:bottom w:val="single" w:sz="4" w:space="0" w:color="auto"/>
              <w:right w:val="nil"/>
            </w:tcBorders>
            <w:shd w:val="clear" w:color="auto" w:fill="FFFFFF" w:themeFill="background1"/>
            <w:noWrap/>
            <w:vAlign w:val="center"/>
            <w:hideMark/>
          </w:tcPr>
          <w:p w14:paraId="2D1D4879" w14:textId="77777777" w:rsidR="00EA137C" w:rsidRDefault="00EA137C">
            <w:pPr>
              <w:jc w:val="center"/>
              <w:rPr>
                <w:rFonts w:ascii="Calibri" w:eastAsia="Times New Roman" w:hAnsi="Calibri"/>
                <w:color w:val="000000"/>
                <w:sz w:val="16"/>
                <w:szCs w:val="16"/>
                <w:lang w:eastAsia="es-ES"/>
              </w:rPr>
            </w:pPr>
            <w:r>
              <w:rPr>
                <w:rFonts w:ascii="Calibri" w:eastAsia="Times New Roman" w:hAnsi="Calibri"/>
                <w:color w:val="000000"/>
                <w:sz w:val="16"/>
                <w:szCs w:val="16"/>
              </w:rPr>
              <w:t> </w:t>
            </w:r>
          </w:p>
        </w:tc>
        <w:tc>
          <w:tcPr>
            <w:tcW w:w="1433" w:type="dxa"/>
            <w:tcBorders>
              <w:top w:val="nil"/>
              <w:left w:val="nil"/>
              <w:bottom w:val="single" w:sz="4" w:space="0" w:color="auto"/>
              <w:right w:val="nil"/>
            </w:tcBorders>
            <w:shd w:val="clear" w:color="auto" w:fill="FFFFFF" w:themeFill="background1"/>
            <w:noWrap/>
            <w:vAlign w:val="center"/>
            <w:hideMark/>
          </w:tcPr>
          <w:p w14:paraId="57721CE7" w14:textId="77777777" w:rsidR="00EA137C" w:rsidRDefault="00EA137C">
            <w:pPr>
              <w:jc w:val="center"/>
              <w:rPr>
                <w:rFonts w:eastAsia="Times New Roman"/>
                <w:color w:val="000000"/>
                <w:sz w:val="16"/>
                <w:szCs w:val="16"/>
                <w:lang w:eastAsia="es-ES"/>
              </w:rPr>
            </w:pPr>
            <w:r>
              <w:rPr>
                <w:rFonts w:eastAsia="Times New Roman"/>
                <w:color w:val="000000"/>
                <w:sz w:val="16"/>
                <w:szCs w:val="16"/>
              </w:rPr>
              <w:t>343.2288</w:t>
            </w:r>
          </w:p>
        </w:tc>
        <w:tc>
          <w:tcPr>
            <w:tcW w:w="1100" w:type="dxa"/>
            <w:tcBorders>
              <w:top w:val="nil"/>
              <w:left w:val="nil"/>
              <w:bottom w:val="single" w:sz="4" w:space="0" w:color="auto"/>
              <w:right w:val="nil"/>
            </w:tcBorders>
            <w:shd w:val="clear" w:color="auto" w:fill="FFFFFF" w:themeFill="background1"/>
            <w:vAlign w:val="center"/>
            <w:hideMark/>
          </w:tcPr>
          <w:p w14:paraId="4FCBA6AE" w14:textId="77777777" w:rsidR="00EA137C" w:rsidRDefault="00EA137C">
            <w:pPr>
              <w:jc w:val="center"/>
              <w:rPr>
                <w:rFonts w:eastAsia="Times New Roman"/>
                <w:color w:val="000000"/>
                <w:sz w:val="16"/>
                <w:szCs w:val="16"/>
                <w:lang w:eastAsia="es-ES"/>
              </w:rPr>
            </w:pPr>
            <w:r>
              <w:rPr>
                <w:rFonts w:eastAsia="Times New Roman"/>
                <w:color w:val="000000"/>
                <w:sz w:val="16"/>
                <w:szCs w:val="16"/>
              </w:rPr>
              <w:t>2.6</w:t>
            </w:r>
          </w:p>
        </w:tc>
        <w:tc>
          <w:tcPr>
            <w:tcW w:w="1054" w:type="dxa"/>
            <w:tcBorders>
              <w:top w:val="nil"/>
              <w:left w:val="nil"/>
              <w:bottom w:val="single" w:sz="4" w:space="0" w:color="auto"/>
              <w:right w:val="nil"/>
            </w:tcBorders>
            <w:shd w:val="clear" w:color="auto" w:fill="FFFFFF" w:themeFill="background1"/>
            <w:noWrap/>
            <w:vAlign w:val="center"/>
            <w:hideMark/>
          </w:tcPr>
          <w:p w14:paraId="52C6361B" w14:textId="77777777" w:rsidR="00EA137C" w:rsidRDefault="00EA137C">
            <w:pPr>
              <w:jc w:val="center"/>
              <w:rPr>
                <w:rFonts w:eastAsia="Times New Roman"/>
                <w:color w:val="000000"/>
                <w:sz w:val="16"/>
                <w:szCs w:val="16"/>
                <w:lang w:eastAsia="es-ES"/>
              </w:rPr>
            </w:pPr>
            <w:r>
              <w:rPr>
                <w:rFonts w:eastAsia="Times New Roman"/>
                <w:color w:val="000000"/>
                <w:sz w:val="16"/>
                <w:szCs w:val="16"/>
              </w:rPr>
              <w:t>1.1</w:t>
            </w:r>
          </w:p>
        </w:tc>
        <w:tc>
          <w:tcPr>
            <w:tcW w:w="1156" w:type="dxa"/>
            <w:tcBorders>
              <w:top w:val="nil"/>
              <w:left w:val="nil"/>
              <w:bottom w:val="single" w:sz="4" w:space="0" w:color="auto"/>
              <w:right w:val="nil"/>
            </w:tcBorders>
            <w:shd w:val="clear" w:color="auto" w:fill="FFFFFF" w:themeFill="background1"/>
            <w:noWrap/>
            <w:vAlign w:val="center"/>
            <w:hideMark/>
          </w:tcPr>
          <w:p w14:paraId="19167BEF"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33" w:type="dxa"/>
            <w:tcBorders>
              <w:top w:val="nil"/>
              <w:left w:val="nil"/>
              <w:bottom w:val="single" w:sz="4" w:space="0" w:color="auto"/>
              <w:right w:val="nil"/>
            </w:tcBorders>
            <w:shd w:val="clear" w:color="auto" w:fill="FFFFFF" w:themeFill="background1"/>
            <w:vAlign w:val="center"/>
            <w:hideMark/>
          </w:tcPr>
          <w:p w14:paraId="0E9D364D" w14:textId="77777777" w:rsidR="00EA137C" w:rsidRDefault="00EA137C">
            <w:pPr>
              <w:jc w:val="center"/>
              <w:rPr>
                <w:rFonts w:eastAsia="Times New Roman"/>
                <w:color w:val="000000"/>
                <w:sz w:val="16"/>
                <w:szCs w:val="16"/>
                <w:lang w:eastAsia="es-ES"/>
              </w:rPr>
            </w:pPr>
            <w:r>
              <w:rPr>
                <w:rFonts w:eastAsia="Times New Roman"/>
                <w:color w:val="000000"/>
                <w:sz w:val="16"/>
                <w:szCs w:val="16"/>
              </w:rPr>
              <w:t>0.6</w:t>
            </w:r>
          </w:p>
        </w:tc>
        <w:tc>
          <w:tcPr>
            <w:tcW w:w="855" w:type="dxa"/>
            <w:tcBorders>
              <w:top w:val="nil"/>
              <w:left w:val="nil"/>
              <w:bottom w:val="single" w:sz="4" w:space="0" w:color="auto"/>
              <w:right w:val="nil"/>
            </w:tcBorders>
            <w:shd w:val="clear" w:color="auto" w:fill="FFFFFF" w:themeFill="background1"/>
            <w:noWrap/>
            <w:vAlign w:val="center"/>
            <w:hideMark/>
          </w:tcPr>
          <w:p w14:paraId="4038DD79"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nil"/>
              <w:left w:val="nil"/>
              <w:bottom w:val="single" w:sz="4" w:space="0" w:color="auto"/>
              <w:right w:val="nil"/>
            </w:tcBorders>
            <w:shd w:val="clear" w:color="auto" w:fill="FFFFFF" w:themeFill="background1"/>
            <w:noWrap/>
            <w:vAlign w:val="center"/>
            <w:hideMark/>
          </w:tcPr>
          <w:p w14:paraId="609538F5" w14:textId="77777777" w:rsidR="00EA137C" w:rsidRDefault="00EA137C">
            <w:pPr>
              <w:jc w:val="center"/>
              <w:rPr>
                <w:rFonts w:eastAsia="Times New Roman"/>
                <w:color w:val="000000"/>
                <w:sz w:val="16"/>
                <w:szCs w:val="16"/>
                <w:lang w:eastAsia="es-ES"/>
              </w:rPr>
            </w:pPr>
            <w:r>
              <w:rPr>
                <w:rFonts w:eastAsia="Times New Roman"/>
                <w:color w:val="000000"/>
                <w:sz w:val="16"/>
                <w:szCs w:val="16"/>
              </w:rPr>
              <w:t>3.3</w:t>
            </w:r>
          </w:p>
        </w:tc>
        <w:tc>
          <w:tcPr>
            <w:tcW w:w="810" w:type="dxa"/>
            <w:tcBorders>
              <w:top w:val="nil"/>
              <w:left w:val="nil"/>
              <w:bottom w:val="single" w:sz="4" w:space="0" w:color="auto"/>
              <w:right w:val="nil"/>
            </w:tcBorders>
            <w:shd w:val="clear" w:color="auto" w:fill="FFFFFF" w:themeFill="background1"/>
            <w:noWrap/>
            <w:vAlign w:val="center"/>
            <w:hideMark/>
          </w:tcPr>
          <w:p w14:paraId="57B6EC37" w14:textId="77777777" w:rsidR="00EA137C" w:rsidRDefault="00EA137C">
            <w:pPr>
              <w:jc w:val="center"/>
              <w:rPr>
                <w:rFonts w:ascii="Calibri" w:eastAsia="Times New Roman" w:hAnsi="Calibri"/>
                <w:color w:val="000000"/>
                <w:sz w:val="16"/>
                <w:szCs w:val="16"/>
                <w:lang w:eastAsia="es-ES"/>
              </w:rPr>
            </w:pPr>
            <w:r>
              <w:rPr>
                <w:rFonts w:ascii="Calibri" w:eastAsia="Times New Roman" w:hAnsi="Calibri"/>
                <w:color w:val="000000"/>
                <w:sz w:val="16"/>
                <w:szCs w:val="16"/>
              </w:rPr>
              <w:t> </w:t>
            </w:r>
          </w:p>
        </w:tc>
        <w:tc>
          <w:tcPr>
            <w:tcW w:w="900" w:type="dxa"/>
            <w:tcBorders>
              <w:top w:val="nil"/>
              <w:left w:val="nil"/>
              <w:bottom w:val="single" w:sz="4" w:space="0" w:color="auto"/>
              <w:right w:val="single" w:sz="8" w:space="0" w:color="000000"/>
            </w:tcBorders>
            <w:shd w:val="clear" w:color="auto" w:fill="FFFFFF" w:themeFill="background1"/>
            <w:noWrap/>
            <w:vAlign w:val="center"/>
            <w:hideMark/>
          </w:tcPr>
          <w:p w14:paraId="1F90D253" w14:textId="77777777" w:rsidR="00EA137C" w:rsidRDefault="00EA137C">
            <w:pPr>
              <w:jc w:val="center"/>
              <w:rPr>
                <w:rFonts w:eastAsia="Times New Roman"/>
                <w:color w:val="000000"/>
                <w:sz w:val="16"/>
                <w:szCs w:val="16"/>
                <w:lang w:eastAsia="es-ES"/>
              </w:rPr>
            </w:pPr>
            <w:r>
              <w:rPr>
                <w:rFonts w:eastAsia="Times New Roman"/>
                <w:color w:val="000000"/>
                <w:sz w:val="16"/>
                <w:szCs w:val="16"/>
              </w:rPr>
              <w:t>C16681</w:t>
            </w:r>
          </w:p>
        </w:tc>
      </w:tr>
      <w:tr w:rsidR="00F179AF" w14:paraId="71714F6E"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111AA0F2" w14:textId="77777777" w:rsidR="00EA137C" w:rsidRDefault="00EA137C">
            <w:pPr>
              <w:rPr>
                <w:rFonts w:eastAsia="Times New Roman"/>
                <w:b/>
                <w:bCs/>
                <w:color w:val="000000"/>
                <w:sz w:val="16"/>
                <w:szCs w:val="16"/>
                <w:lang w:eastAsia="es-ES"/>
              </w:rPr>
            </w:pPr>
          </w:p>
        </w:tc>
        <w:tc>
          <w:tcPr>
            <w:tcW w:w="3799" w:type="dxa"/>
            <w:tcBorders>
              <w:top w:val="single" w:sz="4" w:space="0" w:color="auto"/>
              <w:left w:val="nil"/>
              <w:bottom w:val="nil"/>
              <w:right w:val="nil"/>
            </w:tcBorders>
            <w:shd w:val="clear" w:color="auto" w:fill="FFFFFF" w:themeFill="background1"/>
            <w:noWrap/>
            <w:vAlign w:val="center"/>
            <w:hideMark/>
          </w:tcPr>
          <w:p w14:paraId="459D2AA5" w14:textId="77777777" w:rsidR="00EA137C" w:rsidRDefault="00EA137C">
            <w:pPr>
              <w:jc w:val="center"/>
              <w:rPr>
                <w:rFonts w:eastAsia="Times New Roman"/>
                <w:color w:val="000000"/>
                <w:sz w:val="16"/>
                <w:szCs w:val="16"/>
                <w:lang w:eastAsia="es-ES"/>
              </w:rPr>
            </w:pPr>
            <w:r>
              <w:rPr>
                <w:rFonts w:eastAsia="Times New Roman"/>
                <w:color w:val="000000"/>
                <w:sz w:val="16"/>
                <w:szCs w:val="16"/>
              </w:rPr>
              <w:t>Prostaglandin G2</w:t>
            </w:r>
          </w:p>
        </w:tc>
        <w:tc>
          <w:tcPr>
            <w:tcW w:w="1323" w:type="dxa"/>
            <w:tcBorders>
              <w:top w:val="single" w:sz="4" w:space="0" w:color="auto"/>
              <w:left w:val="nil"/>
              <w:bottom w:val="nil"/>
              <w:right w:val="nil"/>
            </w:tcBorders>
            <w:shd w:val="clear" w:color="auto" w:fill="FFFFFF" w:themeFill="background1"/>
            <w:noWrap/>
            <w:vAlign w:val="center"/>
            <w:hideMark/>
          </w:tcPr>
          <w:p w14:paraId="3979E7C4" w14:textId="77777777" w:rsidR="00EA137C" w:rsidRDefault="00EA137C">
            <w:pPr>
              <w:jc w:val="center"/>
              <w:rPr>
                <w:rFonts w:eastAsia="Times New Roman"/>
                <w:color w:val="000000"/>
                <w:sz w:val="16"/>
                <w:szCs w:val="16"/>
                <w:lang w:eastAsia="es-ES"/>
              </w:rPr>
            </w:pPr>
            <w:r>
              <w:rPr>
                <w:rFonts w:eastAsia="Times New Roman"/>
                <w:color w:val="000000"/>
                <w:sz w:val="16"/>
                <w:szCs w:val="16"/>
              </w:rPr>
              <w:t>C20H32O6</w:t>
            </w:r>
          </w:p>
        </w:tc>
        <w:tc>
          <w:tcPr>
            <w:tcW w:w="1213" w:type="dxa"/>
            <w:tcBorders>
              <w:top w:val="single" w:sz="4" w:space="0" w:color="auto"/>
              <w:left w:val="nil"/>
              <w:bottom w:val="nil"/>
              <w:right w:val="nil"/>
            </w:tcBorders>
            <w:shd w:val="clear" w:color="auto" w:fill="FFFFFF" w:themeFill="background1"/>
            <w:noWrap/>
            <w:vAlign w:val="center"/>
            <w:hideMark/>
          </w:tcPr>
          <w:p w14:paraId="14BD0C4B"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auto"/>
              <w:left w:val="nil"/>
              <w:bottom w:val="nil"/>
              <w:right w:val="nil"/>
            </w:tcBorders>
            <w:shd w:val="clear" w:color="auto" w:fill="FFFFFF" w:themeFill="background1"/>
            <w:noWrap/>
            <w:vAlign w:val="center"/>
            <w:hideMark/>
          </w:tcPr>
          <w:p w14:paraId="338D54AA" w14:textId="77777777" w:rsidR="00EA137C" w:rsidRDefault="00EA137C">
            <w:pPr>
              <w:jc w:val="center"/>
              <w:rPr>
                <w:rFonts w:eastAsia="Times New Roman"/>
                <w:color w:val="000000"/>
                <w:sz w:val="16"/>
                <w:szCs w:val="16"/>
                <w:lang w:eastAsia="es-ES"/>
              </w:rPr>
            </w:pPr>
            <w:r>
              <w:rPr>
                <w:rFonts w:eastAsia="Times New Roman"/>
                <w:color w:val="000000"/>
                <w:sz w:val="16"/>
                <w:szCs w:val="16"/>
              </w:rPr>
              <w:t>367.2113</w:t>
            </w:r>
          </w:p>
        </w:tc>
        <w:tc>
          <w:tcPr>
            <w:tcW w:w="1100" w:type="dxa"/>
            <w:tcBorders>
              <w:top w:val="single" w:sz="4" w:space="0" w:color="auto"/>
              <w:left w:val="nil"/>
              <w:bottom w:val="nil"/>
              <w:right w:val="nil"/>
            </w:tcBorders>
            <w:shd w:val="clear" w:color="auto" w:fill="FFFFFF" w:themeFill="background1"/>
            <w:vAlign w:val="center"/>
            <w:hideMark/>
          </w:tcPr>
          <w:p w14:paraId="4FF5D92B" w14:textId="77777777" w:rsidR="00EA137C" w:rsidRDefault="00EA137C">
            <w:pPr>
              <w:jc w:val="center"/>
              <w:rPr>
                <w:rFonts w:eastAsia="Times New Roman"/>
                <w:color w:val="000000"/>
                <w:sz w:val="16"/>
                <w:szCs w:val="16"/>
                <w:lang w:eastAsia="es-ES"/>
              </w:rPr>
            </w:pPr>
            <w:r>
              <w:rPr>
                <w:rFonts w:eastAsia="Times New Roman"/>
                <w:color w:val="000000"/>
                <w:sz w:val="16"/>
                <w:szCs w:val="16"/>
              </w:rPr>
              <w:t>3.5</w:t>
            </w:r>
          </w:p>
        </w:tc>
        <w:tc>
          <w:tcPr>
            <w:tcW w:w="1054" w:type="dxa"/>
            <w:tcBorders>
              <w:top w:val="single" w:sz="4" w:space="0" w:color="auto"/>
              <w:left w:val="nil"/>
              <w:bottom w:val="nil"/>
              <w:right w:val="nil"/>
            </w:tcBorders>
            <w:shd w:val="clear" w:color="auto" w:fill="FFFFFF" w:themeFill="background1"/>
            <w:noWrap/>
            <w:vAlign w:val="center"/>
            <w:hideMark/>
          </w:tcPr>
          <w:p w14:paraId="2599378A" w14:textId="77777777" w:rsidR="00EA137C" w:rsidRDefault="00EA137C">
            <w:pPr>
              <w:jc w:val="center"/>
              <w:rPr>
                <w:rFonts w:eastAsia="Times New Roman"/>
                <w:color w:val="000000"/>
                <w:sz w:val="16"/>
                <w:szCs w:val="16"/>
                <w:lang w:eastAsia="es-ES"/>
              </w:rPr>
            </w:pPr>
            <w:r>
              <w:rPr>
                <w:rFonts w:eastAsia="Times New Roman"/>
                <w:color w:val="000000"/>
                <w:sz w:val="16"/>
                <w:szCs w:val="16"/>
              </w:rPr>
              <w:t>1.0</w:t>
            </w:r>
          </w:p>
        </w:tc>
        <w:tc>
          <w:tcPr>
            <w:tcW w:w="1156" w:type="dxa"/>
            <w:tcBorders>
              <w:top w:val="single" w:sz="4" w:space="0" w:color="auto"/>
              <w:left w:val="nil"/>
              <w:bottom w:val="nil"/>
              <w:right w:val="nil"/>
            </w:tcBorders>
            <w:shd w:val="clear" w:color="auto" w:fill="FFFFFF" w:themeFill="background1"/>
            <w:noWrap/>
            <w:vAlign w:val="center"/>
            <w:hideMark/>
          </w:tcPr>
          <w:p w14:paraId="01F478B6"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1133" w:type="dxa"/>
            <w:tcBorders>
              <w:top w:val="single" w:sz="4" w:space="0" w:color="auto"/>
              <w:left w:val="nil"/>
              <w:bottom w:val="nil"/>
              <w:right w:val="nil"/>
            </w:tcBorders>
            <w:shd w:val="clear" w:color="auto" w:fill="FFFFFF" w:themeFill="background1"/>
            <w:noWrap/>
            <w:vAlign w:val="center"/>
            <w:hideMark/>
          </w:tcPr>
          <w:p w14:paraId="1AC78DD9" w14:textId="77777777" w:rsidR="00EA137C" w:rsidRDefault="00EA137C">
            <w:pPr>
              <w:jc w:val="center"/>
              <w:rPr>
                <w:rFonts w:eastAsia="Times New Roman"/>
                <w:color w:val="000000"/>
                <w:sz w:val="16"/>
                <w:szCs w:val="16"/>
                <w:lang w:eastAsia="es-ES"/>
              </w:rPr>
            </w:pPr>
            <w:r>
              <w:rPr>
                <w:rFonts w:eastAsia="Times New Roman"/>
                <w:color w:val="000000"/>
                <w:sz w:val="16"/>
                <w:szCs w:val="16"/>
              </w:rPr>
              <w:t>0.6</w:t>
            </w:r>
          </w:p>
        </w:tc>
        <w:tc>
          <w:tcPr>
            <w:tcW w:w="855" w:type="dxa"/>
            <w:tcBorders>
              <w:top w:val="single" w:sz="4" w:space="0" w:color="auto"/>
              <w:left w:val="nil"/>
              <w:bottom w:val="nil"/>
              <w:right w:val="nil"/>
            </w:tcBorders>
            <w:shd w:val="clear" w:color="auto" w:fill="FFFFFF" w:themeFill="background1"/>
            <w:noWrap/>
            <w:vAlign w:val="center"/>
            <w:hideMark/>
          </w:tcPr>
          <w:p w14:paraId="74998C5B"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auto"/>
              <w:left w:val="nil"/>
              <w:bottom w:val="nil"/>
              <w:right w:val="nil"/>
            </w:tcBorders>
            <w:shd w:val="clear" w:color="auto" w:fill="FFFFFF" w:themeFill="background1"/>
            <w:noWrap/>
            <w:vAlign w:val="center"/>
            <w:hideMark/>
          </w:tcPr>
          <w:p w14:paraId="41AA7DB0" w14:textId="77777777" w:rsidR="00EA137C" w:rsidRDefault="00EA137C">
            <w:pPr>
              <w:jc w:val="center"/>
              <w:rPr>
                <w:rFonts w:eastAsia="Times New Roman"/>
                <w:color w:val="000000"/>
                <w:sz w:val="16"/>
                <w:szCs w:val="16"/>
                <w:lang w:eastAsia="es-ES"/>
              </w:rPr>
            </w:pPr>
            <w:r>
              <w:rPr>
                <w:rFonts w:eastAsia="Times New Roman"/>
                <w:color w:val="000000"/>
                <w:sz w:val="16"/>
                <w:szCs w:val="16"/>
              </w:rPr>
              <w:t>3.8</w:t>
            </w:r>
          </w:p>
        </w:tc>
        <w:tc>
          <w:tcPr>
            <w:tcW w:w="810" w:type="dxa"/>
            <w:tcBorders>
              <w:top w:val="single" w:sz="4" w:space="0" w:color="auto"/>
              <w:left w:val="nil"/>
              <w:bottom w:val="nil"/>
              <w:right w:val="nil"/>
            </w:tcBorders>
            <w:shd w:val="clear" w:color="auto" w:fill="FFFFFF" w:themeFill="background1"/>
            <w:noWrap/>
            <w:vAlign w:val="center"/>
            <w:hideMark/>
          </w:tcPr>
          <w:p w14:paraId="44A4A1E1" w14:textId="77777777" w:rsidR="00EA137C" w:rsidRDefault="00EA137C">
            <w:pPr>
              <w:jc w:val="center"/>
              <w:rPr>
                <w:rFonts w:eastAsia="Times New Roman"/>
                <w:color w:val="000000"/>
                <w:sz w:val="16"/>
                <w:szCs w:val="16"/>
                <w:lang w:eastAsia="es-ES"/>
              </w:rPr>
            </w:pPr>
            <w:r>
              <w:rPr>
                <w:rFonts w:eastAsia="Times New Roman"/>
                <w:color w:val="000000"/>
                <w:sz w:val="16"/>
                <w:szCs w:val="16"/>
              </w:rPr>
              <w:t>4.95E-04</w:t>
            </w:r>
          </w:p>
        </w:tc>
        <w:tc>
          <w:tcPr>
            <w:tcW w:w="900" w:type="dxa"/>
            <w:tcBorders>
              <w:top w:val="single" w:sz="4" w:space="0" w:color="auto"/>
              <w:left w:val="nil"/>
              <w:bottom w:val="nil"/>
              <w:right w:val="single" w:sz="8" w:space="0" w:color="000000"/>
            </w:tcBorders>
            <w:shd w:val="clear" w:color="auto" w:fill="FFFFFF" w:themeFill="background1"/>
            <w:noWrap/>
            <w:vAlign w:val="center"/>
            <w:hideMark/>
          </w:tcPr>
          <w:p w14:paraId="7AE2FF83" w14:textId="77777777" w:rsidR="00EA137C" w:rsidRDefault="00EA137C">
            <w:pPr>
              <w:jc w:val="center"/>
              <w:rPr>
                <w:rFonts w:eastAsia="Times New Roman"/>
                <w:color w:val="000000"/>
                <w:sz w:val="16"/>
                <w:szCs w:val="16"/>
                <w:lang w:eastAsia="es-ES"/>
              </w:rPr>
            </w:pPr>
            <w:r>
              <w:rPr>
                <w:rFonts w:eastAsia="Times New Roman"/>
                <w:color w:val="000000"/>
                <w:sz w:val="16"/>
                <w:szCs w:val="16"/>
              </w:rPr>
              <w:t>C05956</w:t>
            </w:r>
          </w:p>
        </w:tc>
      </w:tr>
      <w:tr w:rsidR="00F179AF" w14:paraId="1E96F8CD"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23011F21" w14:textId="77777777" w:rsidR="00EA137C" w:rsidRDefault="00EA137C">
            <w:pPr>
              <w:rPr>
                <w:rFonts w:eastAsia="Times New Roman"/>
                <w:b/>
                <w:bCs/>
                <w:color w:val="000000"/>
                <w:sz w:val="16"/>
                <w:szCs w:val="16"/>
                <w:lang w:eastAsia="es-ES"/>
              </w:rPr>
            </w:pPr>
          </w:p>
        </w:tc>
        <w:tc>
          <w:tcPr>
            <w:tcW w:w="3799" w:type="dxa"/>
            <w:tcBorders>
              <w:top w:val="nil"/>
              <w:left w:val="nil"/>
              <w:bottom w:val="single" w:sz="4" w:space="0" w:color="auto"/>
              <w:right w:val="nil"/>
            </w:tcBorders>
            <w:shd w:val="clear" w:color="auto" w:fill="FFFFFF" w:themeFill="background1"/>
            <w:noWrap/>
            <w:vAlign w:val="center"/>
            <w:hideMark/>
          </w:tcPr>
          <w:p w14:paraId="7D140BAD" w14:textId="77777777" w:rsidR="00EA137C" w:rsidRDefault="00EA137C">
            <w:pPr>
              <w:jc w:val="center"/>
              <w:rPr>
                <w:rFonts w:eastAsia="Times New Roman"/>
                <w:color w:val="000000"/>
                <w:sz w:val="16"/>
                <w:szCs w:val="16"/>
                <w:lang w:eastAsia="es-ES"/>
              </w:rPr>
            </w:pPr>
            <w:r>
              <w:rPr>
                <w:rFonts w:eastAsia="Times New Roman"/>
                <w:color w:val="000000"/>
                <w:sz w:val="16"/>
                <w:szCs w:val="16"/>
              </w:rPr>
              <w:t>6-Ketoprostaglandin E1</w:t>
            </w:r>
          </w:p>
        </w:tc>
        <w:tc>
          <w:tcPr>
            <w:tcW w:w="1323" w:type="dxa"/>
            <w:tcBorders>
              <w:top w:val="nil"/>
              <w:left w:val="nil"/>
              <w:bottom w:val="single" w:sz="4" w:space="0" w:color="auto"/>
              <w:right w:val="nil"/>
            </w:tcBorders>
            <w:shd w:val="clear" w:color="auto" w:fill="FFFFFF" w:themeFill="background1"/>
            <w:noWrap/>
            <w:vAlign w:val="center"/>
            <w:hideMark/>
          </w:tcPr>
          <w:p w14:paraId="0510F220" w14:textId="77777777" w:rsidR="00EA137C" w:rsidRDefault="00EA137C">
            <w:pPr>
              <w:jc w:val="center"/>
              <w:rPr>
                <w:rFonts w:ascii="Calibri" w:eastAsia="Times New Roman" w:hAnsi="Calibri"/>
                <w:color w:val="000000"/>
                <w:sz w:val="16"/>
                <w:szCs w:val="16"/>
                <w:lang w:eastAsia="es-ES"/>
              </w:rPr>
            </w:pPr>
            <w:r>
              <w:rPr>
                <w:rFonts w:ascii="Calibri" w:eastAsia="Times New Roman" w:hAnsi="Calibri"/>
                <w:color w:val="000000"/>
                <w:sz w:val="16"/>
                <w:szCs w:val="16"/>
              </w:rPr>
              <w:t> </w:t>
            </w:r>
          </w:p>
        </w:tc>
        <w:tc>
          <w:tcPr>
            <w:tcW w:w="1213" w:type="dxa"/>
            <w:tcBorders>
              <w:top w:val="nil"/>
              <w:left w:val="nil"/>
              <w:bottom w:val="single" w:sz="4" w:space="0" w:color="auto"/>
              <w:right w:val="nil"/>
            </w:tcBorders>
            <w:shd w:val="clear" w:color="auto" w:fill="FFFFFF" w:themeFill="background1"/>
            <w:noWrap/>
            <w:vAlign w:val="center"/>
            <w:hideMark/>
          </w:tcPr>
          <w:p w14:paraId="762555EB" w14:textId="77777777" w:rsidR="00EA137C" w:rsidRDefault="00EA137C">
            <w:pPr>
              <w:jc w:val="center"/>
              <w:rPr>
                <w:rFonts w:ascii="Calibri" w:eastAsia="Times New Roman" w:hAnsi="Calibri"/>
                <w:color w:val="000000"/>
                <w:sz w:val="16"/>
                <w:szCs w:val="16"/>
                <w:lang w:eastAsia="es-ES"/>
              </w:rPr>
            </w:pPr>
            <w:r>
              <w:rPr>
                <w:rFonts w:ascii="Calibri" w:eastAsia="Times New Roman" w:hAnsi="Calibri"/>
                <w:color w:val="000000"/>
                <w:sz w:val="16"/>
                <w:szCs w:val="16"/>
              </w:rPr>
              <w:t> </w:t>
            </w:r>
          </w:p>
        </w:tc>
        <w:tc>
          <w:tcPr>
            <w:tcW w:w="1433" w:type="dxa"/>
            <w:tcBorders>
              <w:top w:val="nil"/>
              <w:left w:val="nil"/>
              <w:bottom w:val="single" w:sz="4" w:space="0" w:color="auto"/>
              <w:right w:val="nil"/>
            </w:tcBorders>
            <w:shd w:val="clear" w:color="auto" w:fill="FFFFFF" w:themeFill="background1"/>
            <w:noWrap/>
            <w:vAlign w:val="center"/>
            <w:hideMark/>
          </w:tcPr>
          <w:p w14:paraId="115DFD3A" w14:textId="77777777" w:rsidR="00EA137C" w:rsidRDefault="00EA137C">
            <w:pPr>
              <w:jc w:val="center"/>
              <w:rPr>
                <w:rFonts w:eastAsia="Times New Roman"/>
                <w:color w:val="000000"/>
                <w:sz w:val="16"/>
                <w:szCs w:val="16"/>
                <w:lang w:eastAsia="es-ES"/>
              </w:rPr>
            </w:pPr>
            <w:r>
              <w:rPr>
                <w:rFonts w:eastAsia="Times New Roman"/>
                <w:color w:val="000000"/>
                <w:sz w:val="16"/>
                <w:szCs w:val="16"/>
              </w:rPr>
              <w:t>367.2113</w:t>
            </w:r>
          </w:p>
        </w:tc>
        <w:tc>
          <w:tcPr>
            <w:tcW w:w="1100" w:type="dxa"/>
            <w:tcBorders>
              <w:top w:val="nil"/>
              <w:left w:val="nil"/>
              <w:bottom w:val="single" w:sz="4" w:space="0" w:color="auto"/>
              <w:right w:val="nil"/>
            </w:tcBorders>
            <w:shd w:val="clear" w:color="auto" w:fill="FFFFFF" w:themeFill="background1"/>
            <w:vAlign w:val="center"/>
            <w:hideMark/>
          </w:tcPr>
          <w:p w14:paraId="5DC8606D" w14:textId="77777777" w:rsidR="00EA137C" w:rsidRDefault="00EA137C">
            <w:pPr>
              <w:jc w:val="center"/>
              <w:rPr>
                <w:rFonts w:eastAsia="Times New Roman"/>
                <w:color w:val="000000"/>
                <w:sz w:val="16"/>
                <w:szCs w:val="16"/>
                <w:lang w:eastAsia="es-ES"/>
              </w:rPr>
            </w:pPr>
            <w:r>
              <w:rPr>
                <w:rFonts w:eastAsia="Times New Roman"/>
                <w:color w:val="000000"/>
                <w:sz w:val="16"/>
                <w:szCs w:val="16"/>
              </w:rPr>
              <w:t>3.5</w:t>
            </w:r>
          </w:p>
        </w:tc>
        <w:tc>
          <w:tcPr>
            <w:tcW w:w="1054" w:type="dxa"/>
            <w:tcBorders>
              <w:top w:val="nil"/>
              <w:left w:val="nil"/>
              <w:bottom w:val="single" w:sz="4" w:space="0" w:color="auto"/>
              <w:right w:val="nil"/>
            </w:tcBorders>
            <w:shd w:val="clear" w:color="auto" w:fill="FFFFFF" w:themeFill="background1"/>
            <w:noWrap/>
            <w:vAlign w:val="center"/>
            <w:hideMark/>
          </w:tcPr>
          <w:p w14:paraId="6B2824F0" w14:textId="77777777" w:rsidR="00EA137C" w:rsidRDefault="00EA137C">
            <w:pPr>
              <w:jc w:val="center"/>
              <w:rPr>
                <w:rFonts w:eastAsia="Times New Roman"/>
                <w:color w:val="000000"/>
                <w:sz w:val="16"/>
                <w:szCs w:val="16"/>
                <w:lang w:eastAsia="es-ES"/>
              </w:rPr>
            </w:pPr>
            <w:r>
              <w:rPr>
                <w:rFonts w:eastAsia="Times New Roman"/>
                <w:color w:val="000000"/>
                <w:sz w:val="16"/>
                <w:szCs w:val="16"/>
              </w:rPr>
              <w:t>1.0</w:t>
            </w:r>
          </w:p>
        </w:tc>
        <w:tc>
          <w:tcPr>
            <w:tcW w:w="1156" w:type="dxa"/>
            <w:tcBorders>
              <w:top w:val="nil"/>
              <w:left w:val="nil"/>
              <w:bottom w:val="single" w:sz="4" w:space="0" w:color="auto"/>
              <w:right w:val="nil"/>
            </w:tcBorders>
            <w:shd w:val="clear" w:color="auto" w:fill="FFFFFF" w:themeFill="background1"/>
            <w:noWrap/>
            <w:vAlign w:val="center"/>
            <w:hideMark/>
          </w:tcPr>
          <w:p w14:paraId="7E1E083D"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1133" w:type="dxa"/>
            <w:tcBorders>
              <w:top w:val="nil"/>
              <w:left w:val="nil"/>
              <w:bottom w:val="single" w:sz="4" w:space="0" w:color="auto"/>
              <w:right w:val="nil"/>
            </w:tcBorders>
            <w:shd w:val="clear" w:color="auto" w:fill="FFFFFF" w:themeFill="background1"/>
            <w:noWrap/>
            <w:vAlign w:val="center"/>
            <w:hideMark/>
          </w:tcPr>
          <w:p w14:paraId="612F1281" w14:textId="77777777" w:rsidR="00EA137C" w:rsidRDefault="00EA137C">
            <w:pPr>
              <w:jc w:val="center"/>
              <w:rPr>
                <w:rFonts w:eastAsia="Times New Roman"/>
                <w:color w:val="000000"/>
                <w:sz w:val="16"/>
                <w:szCs w:val="16"/>
                <w:lang w:eastAsia="es-ES"/>
              </w:rPr>
            </w:pPr>
            <w:r>
              <w:rPr>
                <w:rFonts w:eastAsia="Times New Roman"/>
                <w:color w:val="000000"/>
                <w:sz w:val="16"/>
                <w:szCs w:val="16"/>
              </w:rPr>
              <w:t>0.6</w:t>
            </w:r>
          </w:p>
        </w:tc>
        <w:tc>
          <w:tcPr>
            <w:tcW w:w="855" w:type="dxa"/>
            <w:tcBorders>
              <w:top w:val="nil"/>
              <w:left w:val="nil"/>
              <w:bottom w:val="single" w:sz="4" w:space="0" w:color="auto"/>
              <w:right w:val="nil"/>
            </w:tcBorders>
            <w:shd w:val="clear" w:color="auto" w:fill="FFFFFF" w:themeFill="background1"/>
            <w:noWrap/>
            <w:vAlign w:val="center"/>
            <w:hideMark/>
          </w:tcPr>
          <w:p w14:paraId="65E5D2ED" w14:textId="77777777" w:rsidR="00EA137C" w:rsidRDefault="00EA137C">
            <w:pPr>
              <w:jc w:val="center"/>
              <w:rPr>
                <w:rFonts w:ascii="Calibri" w:eastAsia="Times New Roman" w:hAnsi="Calibri"/>
                <w:color w:val="000000"/>
                <w:sz w:val="16"/>
                <w:szCs w:val="16"/>
                <w:lang w:eastAsia="es-ES"/>
              </w:rPr>
            </w:pPr>
            <w:r>
              <w:rPr>
                <w:rFonts w:ascii="Calibri" w:eastAsia="Times New Roman" w:hAnsi="Calibri"/>
                <w:color w:val="000000"/>
                <w:sz w:val="16"/>
                <w:szCs w:val="16"/>
              </w:rPr>
              <w:t> </w:t>
            </w:r>
          </w:p>
        </w:tc>
        <w:tc>
          <w:tcPr>
            <w:tcW w:w="752" w:type="dxa"/>
            <w:tcBorders>
              <w:top w:val="nil"/>
              <w:left w:val="nil"/>
              <w:bottom w:val="single" w:sz="4" w:space="0" w:color="auto"/>
              <w:right w:val="nil"/>
            </w:tcBorders>
            <w:shd w:val="clear" w:color="auto" w:fill="FFFFFF" w:themeFill="background1"/>
            <w:noWrap/>
            <w:vAlign w:val="center"/>
            <w:hideMark/>
          </w:tcPr>
          <w:p w14:paraId="3CD9B5CD" w14:textId="77777777" w:rsidR="00EA137C" w:rsidRDefault="00EA137C">
            <w:pPr>
              <w:jc w:val="center"/>
              <w:rPr>
                <w:rFonts w:ascii="Calibri" w:eastAsia="Times New Roman" w:hAnsi="Calibri"/>
                <w:color w:val="000000"/>
                <w:sz w:val="16"/>
                <w:szCs w:val="16"/>
                <w:lang w:eastAsia="es-ES"/>
              </w:rPr>
            </w:pPr>
            <w:r>
              <w:rPr>
                <w:rFonts w:ascii="Calibri" w:eastAsia="Times New Roman" w:hAnsi="Calibri"/>
                <w:color w:val="000000"/>
                <w:sz w:val="16"/>
                <w:szCs w:val="16"/>
              </w:rPr>
              <w:t> </w:t>
            </w:r>
          </w:p>
        </w:tc>
        <w:tc>
          <w:tcPr>
            <w:tcW w:w="810" w:type="dxa"/>
            <w:tcBorders>
              <w:top w:val="nil"/>
              <w:left w:val="nil"/>
              <w:bottom w:val="single" w:sz="4" w:space="0" w:color="auto"/>
              <w:right w:val="nil"/>
            </w:tcBorders>
            <w:shd w:val="clear" w:color="auto" w:fill="FFFFFF" w:themeFill="background1"/>
            <w:noWrap/>
            <w:vAlign w:val="center"/>
            <w:hideMark/>
          </w:tcPr>
          <w:p w14:paraId="07203BF0" w14:textId="77777777" w:rsidR="00EA137C" w:rsidRDefault="00EA137C">
            <w:pPr>
              <w:jc w:val="center"/>
              <w:rPr>
                <w:rFonts w:ascii="Calibri" w:eastAsia="Times New Roman" w:hAnsi="Calibri"/>
                <w:color w:val="000000"/>
                <w:sz w:val="16"/>
                <w:szCs w:val="16"/>
                <w:lang w:eastAsia="es-ES"/>
              </w:rPr>
            </w:pPr>
            <w:r>
              <w:rPr>
                <w:rFonts w:ascii="Calibri" w:eastAsia="Times New Roman" w:hAnsi="Calibri"/>
                <w:color w:val="000000"/>
                <w:sz w:val="16"/>
                <w:szCs w:val="16"/>
              </w:rPr>
              <w:t> </w:t>
            </w:r>
          </w:p>
        </w:tc>
        <w:tc>
          <w:tcPr>
            <w:tcW w:w="900" w:type="dxa"/>
            <w:tcBorders>
              <w:top w:val="nil"/>
              <w:left w:val="nil"/>
              <w:bottom w:val="single" w:sz="4" w:space="0" w:color="auto"/>
              <w:right w:val="single" w:sz="8" w:space="0" w:color="000000"/>
            </w:tcBorders>
            <w:shd w:val="clear" w:color="auto" w:fill="FFFFFF" w:themeFill="background1"/>
            <w:noWrap/>
            <w:vAlign w:val="center"/>
            <w:hideMark/>
          </w:tcPr>
          <w:p w14:paraId="7AA81E15" w14:textId="77777777" w:rsidR="00EA137C" w:rsidRDefault="00EA137C">
            <w:pPr>
              <w:jc w:val="center"/>
              <w:rPr>
                <w:rFonts w:eastAsia="Times New Roman"/>
                <w:color w:val="000000"/>
                <w:sz w:val="16"/>
                <w:szCs w:val="16"/>
                <w:lang w:eastAsia="es-ES"/>
              </w:rPr>
            </w:pPr>
            <w:r>
              <w:rPr>
                <w:rFonts w:eastAsia="Times New Roman"/>
                <w:color w:val="000000"/>
                <w:sz w:val="16"/>
                <w:szCs w:val="16"/>
              </w:rPr>
              <w:t>C05962</w:t>
            </w:r>
          </w:p>
        </w:tc>
      </w:tr>
      <w:tr w:rsidR="00F179AF" w14:paraId="54F61250"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20D39CFA" w14:textId="77777777" w:rsidR="00EA137C" w:rsidRDefault="00EA137C">
            <w:pPr>
              <w:rPr>
                <w:rFonts w:eastAsia="Times New Roman"/>
                <w:b/>
                <w:bCs/>
                <w:color w:val="000000"/>
                <w:sz w:val="16"/>
                <w:szCs w:val="16"/>
                <w:lang w:eastAsia="es-ES"/>
              </w:rPr>
            </w:pPr>
          </w:p>
        </w:tc>
        <w:tc>
          <w:tcPr>
            <w:tcW w:w="3799" w:type="dxa"/>
            <w:tcBorders>
              <w:top w:val="nil"/>
              <w:left w:val="nil"/>
              <w:bottom w:val="single" w:sz="4" w:space="0" w:color="auto"/>
              <w:right w:val="nil"/>
            </w:tcBorders>
            <w:shd w:val="clear" w:color="auto" w:fill="FFFFFF" w:themeFill="background1"/>
            <w:noWrap/>
            <w:vAlign w:val="center"/>
            <w:hideMark/>
          </w:tcPr>
          <w:p w14:paraId="7139E7C0" w14:textId="77777777" w:rsidR="00EA137C" w:rsidRDefault="00EA137C">
            <w:pPr>
              <w:jc w:val="center"/>
              <w:rPr>
                <w:rFonts w:eastAsia="Times New Roman"/>
                <w:color w:val="000000"/>
                <w:sz w:val="16"/>
                <w:szCs w:val="16"/>
                <w:lang w:eastAsia="es-ES"/>
              </w:rPr>
            </w:pPr>
            <w:r>
              <w:rPr>
                <w:rFonts w:eastAsia="Times New Roman"/>
                <w:color w:val="000000"/>
                <w:sz w:val="16"/>
                <w:szCs w:val="16"/>
              </w:rPr>
              <w:t>2-Oxo-3-hydroxy-4-phosphobutanoic acid</w:t>
            </w:r>
          </w:p>
        </w:tc>
        <w:tc>
          <w:tcPr>
            <w:tcW w:w="1323" w:type="dxa"/>
            <w:tcBorders>
              <w:top w:val="nil"/>
              <w:left w:val="nil"/>
              <w:bottom w:val="single" w:sz="4" w:space="0" w:color="auto"/>
              <w:right w:val="nil"/>
            </w:tcBorders>
            <w:shd w:val="clear" w:color="auto" w:fill="FFFFFF" w:themeFill="background1"/>
            <w:noWrap/>
            <w:vAlign w:val="center"/>
            <w:hideMark/>
          </w:tcPr>
          <w:p w14:paraId="557CB526" w14:textId="77777777" w:rsidR="00EA137C" w:rsidRDefault="00EA137C">
            <w:pPr>
              <w:jc w:val="center"/>
              <w:rPr>
                <w:rFonts w:eastAsia="Times New Roman"/>
                <w:color w:val="000000"/>
                <w:sz w:val="16"/>
                <w:szCs w:val="16"/>
                <w:lang w:eastAsia="es-ES"/>
              </w:rPr>
            </w:pPr>
            <w:r>
              <w:rPr>
                <w:rFonts w:eastAsia="Times New Roman"/>
                <w:color w:val="000000"/>
                <w:sz w:val="16"/>
                <w:szCs w:val="16"/>
              </w:rPr>
              <w:t>C4H7O8P</w:t>
            </w:r>
          </w:p>
        </w:tc>
        <w:tc>
          <w:tcPr>
            <w:tcW w:w="1213" w:type="dxa"/>
            <w:tcBorders>
              <w:top w:val="nil"/>
              <w:left w:val="nil"/>
              <w:bottom w:val="single" w:sz="4" w:space="0" w:color="auto"/>
              <w:right w:val="nil"/>
            </w:tcBorders>
            <w:shd w:val="clear" w:color="auto" w:fill="FFFFFF" w:themeFill="background1"/>
            <w:vAlign w:val="center"/>
            <w:hideMark/>
          </w:tcPr>
          <w:p w14:paraId="2C3E4B26" w14:textId="77777777" w:rsidR="00EA137C" w:rsidRDefault="00EA137C">
            <w:pPr>
              <w:jc w:val="center"/>
              <w:rPr>
                <w:rFonts w:eastAsia="Times New Roman"/>
                <w:color w:val="000000"/>
                <w:sz w:val="16"/>
                <w:szCs w:val="16"/>
                <w:lang w:eastAsia="es-ES"/>
              </w:rPr>
            </w:pPr>
            <w:r>
              <w:rPr>
                <w:rFonts w:eastAsia="Times New Roman"/>
                <w:color w:val="000000"/>
                <w:sz w:val="16"/>
                <w:szCs w:val="16"/>
              </w:rPr>
              <w:t>[2M-H]</w:t>
            </w:r>
            <w:r>
              <w:rPr>
                <w:rFonts w:eastAsia="Times New Roman"/>
                <w:color w:val="000000"/>
                <w:sz w:val="16"/>
                <w:szCs w:val="16"/>
                <w:vertAlign w:val="superscript"/>
              </w:rPr>
              <w:t>-</w:t>
            </w:r>
          </w:p>
        </w:tc>
        <w:tc>
          <w:tcPr>
            <w:tcW w:w="1433" w:type="dxa"/>
            <w:tcBorders>
              <w:top w:val="nil"/>
              <w:left w:val="nil"/>
              <w:bottom w:val="single" w:sz="4" w:space="0" w:color="auto"/>
              <w:right w:val="nil"/>
            </w:tcBorders>
            <w:shd w:val="clear" w:color="auto" w:fill="FFFFFF" w:themeFill="background1"/>
            <w:vAlign w:val="center"/>
            <w:hideMark/>
          </w:tcPr>
          <w:p w14:paraId="6CD5AA33" w14:textId="77777777" w:rsidR="00EA137C" w:rsidRDefault="00EA137C">
            <w:pPr>
              <w:jc w:val="center"/>
              <w:rPr>
                <w:rFonts w:eastAsia="Times New Roman"/>
                <w:color w:val="000000"/>
                <w:sz w:val="16"/>
                <w:szCs w:val="16"/>
                <w:lang w:eastAsia="es-ES"/>
              </w:rPr>
            </w:pPr>
            <w:r>
              <w:rPr>
                <w:rFonts w:eastAsia="Times New Roman"/>
                <w:color w:val="000000"/>
                <w:sz w:val="16"/>
                <w:szCs w:val="16"/>
              </w:rPr>
              <w:t>426.9688</w:t>
            </w:r>
          </w:p>
        </w:tc>
        <w:tc>
          <w:tcPr>
            <w:tcW w:w="1100" w:type="dxa"/>
            <w:tcBorders>
              <w:top w:val="nil"/>
              <w:left w:val="nil"/>
              <w:bottom w:val="single" w:sz="4" w:space="0" w:color="auto"/>
              <w:right w:val="nil"/>
            </w:tcBorders>
            <w:shd w:val="clear" w:color="auto" w:fill="FFFFFF" w:themeFill="background1"/>
            <w:vAlign w:val="center"/>
            <w:hideMark/>
          </w:tcPr>
          <w:p w14:paraId="5BEF459C"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054" w:type="dxa"/>
            <w:tcBorders>
              <w:top w:val="nil"/>
              <w:left w:val="nil"/>
              <w:bottom w:val="single" w:sz="4" w:space="0" w:color="auto"/>
              <w:right w:val="nil"/>
            </w:tcBorders>
            <w:shd w:val="clear" w:color="auto" w:fill="FFFFFF" w:themeFill="background1"/>
            <w:noWrap/>
            <w:vAlign w:val="center"/>
            <w:hideMark/>
          </w:tcPr>
          <w:p w14:paraId="054E5ED9" w14:textId="77777777" w:rsidR="00EA137C" w:rsidRDefault="00EA137C">
            <w:pPr>
              <w:jc w:val="center"/>
              <w:rPr>
                <w:rFonts w:eastAsia="Times New Roman"/>
                <w:color w:val="000000"/>
                <w:sz w:val="16"/>
                <w:szCs w:val="16"/>
                <w:lang w:eastAsia="es-ES"/>
              </w:rPr>
            </w:pPr>
            <w:r>
              <w:rPr>
                <w:rFonts w:eastAsia="Times New Roman"/>
                <w:color w:val="000000"/>
                <w:sz w:val="16"/>
                <w:szCs w:val="16"/>
              </w:rPr>
              <w:t>0.9</w:t>
            </w:r>
          </w:p>
        </w:tc>
        <w:tc>
          <w:tcPr>
            <w:tcW w:w="1156" w:type="dxa"/>
            <w:tcBorders>
              <w:top w:val="nil"/>
              <w:left w:val="nil"/>
              <w:bottom w:val="single" w:sz="4" w:space="0" w:color="auto"/>
              <w:right w:val="nil"/>
            </w:tcBorders>
            <w:shd w:val="clear" w:color="auto" w:fill="FFFFFF" w:themeFill="background1"/>
            <w:noWrap/>
            <w:vAlign w:val="center"/>
            <w:hideMark/>
          </w:tcPr>
          <w:p w14:paraId="2A9950E6"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1133" w:type="dxa"/>
            <w:tcBorders>
              <w:top w:val="nil"/>
              <w:left w:val="nil"/>
              <w:bottom w:val="single" w:sz="4" w:space="0" w:color="auto"/>
              <w:right w:val="nil"/>
            </w:tcBorders>
            <w:shd w:val="clear" w:color="auto" w:fill="FFFFFF" w:themeFill="background1"/>
            <w:noWrap/>
            <w:vAlign w:val="center"/>
            <w:hideMark/>
          </w:tcPr>
          <w:p w14:paraId="56C14585" w14:textId="77777777" w:rsidR="00EA137C" w:rsidRDefault="00EA137C">
            <w:pPr>
              <w:jc w:val="center"/>
              <w:rPr>
                <w:rFonts w:eastAsia="Times New Roman"/>
                <w:color w:val="000000"/>
                <w:sz w:val="16"/>
                <w:szCs w:val="16"/>
                <w:lang w:eastAsia="es-ES"/>
              </w:rPr>
            </w:pPr>
            <w:r>
              <w:rPr>
                <w:rFonts w:eastAsia="Times New Roman"/>
                <w:color w:val="000000"/>
                <w:sz w:val="16"/>
                <w:szCs w:val="16"/>
              </w:rPr>
              <w:t>0.6</w:t>
            </w:r>
          </w:p>
        </w:tc>
        <w:tc>
          <w:tcPr>
            <w:tcW w:w="855" w:type="dxa"/>
            <w:tcBorders>
              <w:top w:val="nil"/>
              <w:left w:val="nil"/>
              <w:bottom w:val="single" w:sz="4" w:space="0" w:color="auto"/>
              <w:right w:val="nil"/>
            </w:tcBorders>
            <w:shd w:val="clear" w:color="auto" w:fill="FFFFFF" w:themeFill="background1"/>
            <w:noWrap/>
            <w:vAlign w:val="center"/>
            <w:hideMark/>
          </w:tcPr>
          <w:p w14:paraId="4F94E179"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nil"/>
              <w:left w:val="nil"/>
              <w:bottom w:val="single" w:sz="4" w:space="0" w:color="auto"/>
              <w:right w:val="nil"/>
            </w:tcBorders>
            <w:shd w:val="clear" w:color="auto" w:fill="FFFFFF" w:themeFill="background1"/>
            <w:noWrap/>
            <w:vAlign w:val="center"/>
            <w:hideMark/>
          </w:tcPr>
          <w:p w14:paraId="1D9AB6DA" w14:textId="77777777" w:rsidR="00EA137C" w:rsidRDefault="00EA137C">
            <w:pPr>
              <w:jc w:val="center"/>
              <w:rPr>
                <w:rFonts w:eastAsia="Times New Roman"/>
                <w:color w:val="000000"/>
                <w:sz w:val="16"/>
                <w:szCs w:val="16"/>
                <w:lang w:eastAsia="es-ES"/>
              </w:rPr>
            </w:pPr>
            <w:r>
              <w:rPr>
                <w:rFonts w:eastAsia="Times New Roman"/>
                <w:color w:val="000000"/>
                <w:sz w:val="16"/>
                <w:szCs w:val="16"/>
              </w:rPr>
              <w:t>3</w:t>
            </w:r>
          </w:p>
        </w:tc>
        <w:tc>
          <w:tcPr>
            <w:tcW w:w="810" w:type="dxa"/>
            <w:tcBorders>
              <w:top w:val="nil"/>
              <w:left w:val="nil"/>
              <w:bottom w:val="single" w:sz="4" w:space="0" w:color="auto"/>
              <w:right w:val="nil"/>
            </w:tcBorders>
            <w:shd w:val="clear" w:color="auto" w:fill="FFFFFF" w:themeFill="background1"/>
            <w:noWrap/>
            <w:vAlign w:val="center"/>
            <w:hideMark/>
          </w:tcPr>
          <w:p w14:paraId="53657F25" w14:textId="77777777" w:rsidR="00EA137C" w:rsidRDefault="00EA137C">
            <w:pPr>
              <w:jc w:val="center"/>
              <w:rPr>
                <w:rFonts w:eastAsia="Times New Roman"/>
                <w:color w:val="000000"/>
                <w:sz w:val="16"/>
                <w:szCs w:val="16"/>
                <w:lang w:eastAsia="es-ES"/>
              </w:rPr>
            </w:pPr>
            <w:r>
              <w:rPr>
                <w:rFonts w:eastAsia="Times New Roman"/>
                <w:color w:val="000000"/>
                <w:sz w:val="16"/>
                <w:szCs w:val="16"/>
              </w:rPr>
              <w:t>3.09E-05</w:t>
            </w:r>
          </w:p>
        </w:tc>
        <w:tc>
          <w:tcPr>
            <w:tcW w:w="900" w:type="dxa"/>
            <w:tcBorders>
              <w:top w:val="nil"/>
              <w:left w:val="nil"/>
              <w:bottom w:val="single" w:sz="4" w:space="0" w:color="auto"/>
              <w:right w:val="single" w:sz="8" w:space="0" w:color="000000"/>
            </w:tcBorders>
            <w:shd w:val="clear" w:color="auto" w:fill="FFFFFF" w:themeFill="background1"/>
            <w:noWrap/>
            <w:vAlign w:val="center"/>
            <w:hideMark/>
          </w:tcPr>
          <w:p w14:paraId="77CB7FE3" w14:textId="77777777" w:rsidR="00EA137C" w:rsidRDefault="00EA137C">
            <w:pPr>
              <w:jc w:val="center"/>
              <w:rPr>
                <w:rFonts w:eastAsia="Times New Roman"/>
                <w:color w:val="000000"/>
                <w:sz w:val="16"/>
                <w:szCs w:val="16"/>
                <w:lang w:eastAsia="es-ES"/>
              </w:rPr>
            </w:pPr>
            <w:r>
              <w:rPr>
                <w:rFonts w:eastAsia="Times New Roman"/>
                <w:color w:val="000000"/>
                <w:sz w:val="16"/>
                <w:szCs w:val="16"/>
              </w:rPr>
              <w:t>C06054</w:t>
            </w:r>
          </w:p>
        </w:tc>
      </w:tr>
      <w:tr w:rsidR="00F179AF" w14:paraId="4864D51A" w14:textId="77777777" w:rsidTr="00961886">
        <w:trPr>
          <w:trHeight w:val="230"/>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7F2961CC" w14:textId="77777777" w:rsidR="00EA137C" w:rsidRDefault="00EA137C">
            <w:pPr>
              <w:rPr>
                <w:rFonts w:eastAsia="Times New Roman"/>
                <w:b/>
                <w:bCs/>
                <w:color w:val="000000"/>
                <w:sz w:val="16"/>
                <w:szCs w:val="16"/>
                <w:lang w:eastAsia="es-ES"/>
              </w:rPr>
            </w:pPr>
          </w:p>
        </w:tc>
        <w:tc>
          <w:tcPr>
            <w:tcW w:w="3799" w:type="dxa"/>
            <w:tcBorders>
              <w:top w:val="nil"/>
              <w:left w:val="nil"/>
              <w:bottom w:val="single" w:sz="4" w:space="0" w:color="auto"/>
              <w:right w:val="nil"/>
            </w:tcBorders>
            <w:shd w:val="clear" w:color="auto" w:fill="FFFFFF" w:themeFill="background1"/>
            <w:vAlign w:val="center"/>
            <w:hideMark/>
          </w:tcPr>
          <w:p w14:paraId="7199CE09" w14:textId="77777777" w:rsidR="00EA137C" w:rsidRDefault="00EA137C">
            <w:pPr>
              <w:jc w:val="center"/>
              <w:rPr>
                <w:rFonts w:eastAsia="Times New Roman"/>
                <w:color w:val="000000"/>
                <w:sz w:val="16"/>
                <w:szCs w:val="16"/>
                <w:lang w:eastAsia="es-ES"/>
              </w:rPr>
            </w:pPr>
            <w:r>
              <w:rPr>
                <w:rFonts w:eastAsia="Times New Roman"/>
                <w:color w:val="000000"/>
                <w:sz w:val="16"/>
                <w:szCs w:val="16"/>
                <w:vertAlign w:val="superscript"/>
              </w:rPr>
              <w:t>d</w:t>
            </w:r>
            <w:r>
              <w:rPr>
                <w:rFonts w:eastAsia="Times New Roman"/>
                <w:color w:val="000000"/>
                <w:sz w:val="16"/>
                <w:szCs w:val="16"/>
              </w:rPr>
              <w:t xml:space="preserve"> 5β-Cyprinolsulfate</w:t>
            </w:r>
          </w:p>
        </w:tc>
        <w:tc>
          <w:tcPr>
            <w:tcW w:w="1323" w:type="dxa"/>
            <w:tcBorders>
              <w:top w:val="nil"/>
              <w:left w:val="nil"/>
              <w:bottom w:val="single" w:sz="4" w:space="0" w:color="auto"/>
              <w:right w:val="nil"/>
            </w:tcBorders>
            <w:shd w:val="clear" w:color="auto" w:fill="FFFFFF" w:themeFill="background1"/>
            <w:noWrap/>
            <w:vAlign w:val="center"/>
            <w:hideMark/>
          </w:tcPr>
          <w:p w14:paraId="34822415" w14:textId="77777777" w:rsidR="00EA137C" w:rsidRDefault="00EA137C">
            <w:pPr>
              <w:jc w:val="center"/>
              <w:rPr>
                <w:rFonts w:eastAsia="Times New Roman"/>
                <w:color w:val="000000"/>
                <w:sz w:val="16"/>
                <w:szCs w:val="16"/>
                <w:lang w:eastAsia="es-ES"/>
              </w:rPr>
            </w:pPr>
            <w:r>
              <w:rPr>
                <w:rFonts w:eastAsia="Times New Roman"/>
                <w:color w:val="000000"/>
                <w:sz w:val="16"/>
                <w:szCs w:val="16"/>
              </w:rPr>
              <w:t>C27H48O8S</w:t>
            </w:r>
          </w:p>
        </w:tc>
        <w:tc>
          <w:tcPr>
            <w:tcW w:w="1213" w:type="dxa"/>
            <w:tcBorders>
              <w:top w:val="nil"/>
              <w:left w:val="nil"/>
              <w:bottom w:val="single" w:sz="4" w:space="0" w:color="auto"/>
              <w:right w:val="nil"/>
            </w:tcBorders>
            <w:shd w:val="clear" w:color="auto" w:fill="FFFFFF" w:themeFill="background1"/>
            <w:noWrap/>
            <w:vAlign w:val="center"/>
            <w:hideMark/>
          </w:tcPr>
          <w:p w14:paraId="7FAF1A5C"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nil"/>
              <w:left w:val="nil"/>
              <w:bottom w:val="single" w:sz="4" w:space="0" w:color="auto"/>
              <w:right w:val="nil"/>
            </w:tcBorders>
            <w:shd w:val="clear" w:color="auto" w:fill="FFFFFF" w:themeFill="background1"/>
            <w:noWrap/>
            <w:vAlign w:val="center"/>
            <w:hideMark/>
          </w:tcPr>
          <w:p w14:paraId="7B93285D" w14:textId="77777777" w:rsidR="00EA137C" w:rsidRDefault="00EA137C">
            <w:pPr>
              <w:jc w:val="center"/>
              <w:rPr>
                <w:rFonts w:eastAsia="Times New Roman"/>
                <w:color w:val="000000"/>
                <w:sz w:val="16"/>
                <w:szCs w:val="16"/>
                <w:lang w:eastAsia="es-ES"/>
              </w:rPr>
            </w:pPr>
            <w:r>
              <w:rPr>
                <w:rFonts w:eastAsia="Times New Roman"/>
                <w:color w:val="000000"/>
                <w:sz w:val="16"/>
                <w:szCs w:val="16"/>
              </w:rPr>
              <w:t>531.2977</w:t>
            </w:r>
          </w:p>
        </w:tc>
        <w:tc>
          <w:tcPr>
            <w:tcW w:w="1100" w:type="dxa"/>
            <w:tcBorders>
              <w:top w:val="nil"/>
              <w:left w:val="nil"/>
              <w:bottom w:val="single" w:sz="4" w:space="0" w:color="auto"/>
              <w:right w:val="nil"/>
            </w:tcBorders>
            <w:shd w:val="clear" w:color="auto" w:fill="FFFFFF" w:themeFill="background1"/>
            <w:vAlign w:val="center"/>
            <w:hideMark/>
          </w:tcPr>
          <w:p w14:paraId="57807C2F" w14:textId="77777777" w:rsidR="00EA137C" w:rsidRDefault="00EA137C">
            <w:pPr>
              <w:jc w:val="center"/>
              <w:rPr>
                <w:rFonts w:eastAsia="Times New Roman"/>
                <w:color w:val="000000"/>
                <w:sz w:val="16"/>
                <w:szCs w:val="16"/>
                <w:lang w:eastAsia="es-ES"/>
              </w:rPr>
            </w:pPr>
            <w:r>
              <w:rPr>
                <w:rFonts w:eastAsia="Times New Roman"/>
                <w:color w:val="000000"/>
                <w:sz w:val="16"/>
                <w:szCs w:val="16"/>
              </w:rPr>
              <w:t>3.8</w:t>
            </w:r>
          </w:p>
        </w:tc>
        <w:tc>
          <w:tcPr>
            <w:tcW w:w="1054" w:type="dxa"/>
            <w:tcBorders>
              <w:top w:val="nil"/>
              <w:left w:val="nil"/>
              <w:bottom w:val="single" w:sz="4" w:space="0" w:color="auto"/>
              <w:right w:val="nil"/>
            </w:tcBorders>
            <w:shd w:val="clear" w:color="auto" w:fill="FFFFFF" w:themeFill="background1"/>
            <w:noWrap/>
            <w:vAlign w:val="center"/>
            <w:hideMark/>
          </w:tcPr>
          <w:p w14:paraId="7728EF69" w14:textId="77777777" w:rsidR="00EA137C" w:rsidRDefault="00EA137C">
            <w:pPr>
              <w:jc w:val="center"/>
              <w:rPr>
                <w:rFonts w:eastAsia="Times New Roman"/>
                <w:color w:val="000000"/>
                <w:sz w:val="16"/>
                <w:szCs w:val="16"/>
                <w:lang w:eastAsia="es-ES"/>
              </w:rPr>
            </w:pPr>
            <w:r>
              <w:rPr>
                <w:rFonts w:eastAsia="Times New Roman"/>
                <w:color w:val="000000"/>
                <w:sz w:val="16"/>
                <w:szCs w:val="16"/>
              </w:rPr>
              <w:t>1.2</w:t>
            </w:r>
          </w:p>
        </w:tc>
        <w:tc>
          <w:tcPr>
            <w:tcW w:w="1156" w:type="dxa"/>
            <w:tcBorders>
              <w:top w:val="nil"/>
              <w:left w:val="nil"/>
              <w:bottom w:val="single" w:sz="4" w:space="0" w:color="auto"/>
              <w:right w:val="nil"/>
            </w:tcBorders>
            <w:shd w:val="clear" w:color="auto" w:fill="FFFFFF" w:themeFill="background1"/>
            <w:noWrap/>
            <w:vAlign w:val="center"/>
            <w:hideMark/>
          </w:tcPr>
          <w:p w14:paraId="78759543"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1133" w:type="dxa"/>
            <w:tcBorders>
              <w:top w:val="nil"/>
              <w:left w:val="nil"/>
              <w:bottom w:val="single" w:sz="4" w:space="0" w:color="auto"/>
              <w:right w:val="nil"/>
            </w:tcBorders>
            <w:shd w:val="clear" w:color="auto" w:fill="FFFFFF" w:themeFill="background1"/>
            <w:noWrap/>
            <w:vAlign w:val="center"/>
            <w:hideMark/>
          </w:tcPr>
          <w:p w14:paraId="51EC30F0" w14:textId="77777777" w:rsidR="00EA137C" w:rsidRDefault="00EA137C">
            <w:pPr>
              <w:jc w:val="center"/>
              <w:rPr>
                <w:rFonts w:eastAsia="Times New Roman"/>
                <w:color w:val="000000"/>
                <w:sz w:val="16"/>
                <w:szCs w:val="16"/>
                <w:lang w:eastAsia="es-ES"/>
              </w:rPr>
            </w:pPr>
            <w:r>
              <w:rPr>
                <w:rFonts w:eastAsia="Times New Roman"/>
                <w:color w:val="000000"/>
                <w:sz w:val="16"/>
                <w:szCs w:val="16"/>
              </w:rPr>
              <w:t>0.6</w:t>
            </w:r>
          </w:p>
        </w:tc>
        <w:tc>
          <w:tcPr>
            <w:tcW w:w="855" w:type="dxa"/>
            <w:tcBorders>
              <w:top w:val="nil"/>
              <w:left w:val="nil"/>
              <w:bottom w:val="single" w:sz="4" w:space="0" w:color="auto"/>
              <w:right w:val="nil"/>
            </w:tcBorders>
            <w:shd w:val="clear" w:color="auto" w:fill="FFFFFF" w:themeFill="background1"/>
            <w:noWrap/>
            <w:vAlign w:val="center"/>
            <w:hideMark/>
          </w:tcPr>
          <w:p w14:paraId="6D1E3BEE"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nil"/>
              <w:left w:val="nil"/>
              <w:bottom w:val="single" w:sz="4" w:space="0" w:color="auto"/>
              <w:right w:val="nil"/>
            </w:tcBorders>
            <w:shd w:val="clear" w:color="auto" w:fill="FFFFFF" w:themeFill="background1"/>
            <w:noWrap/>
            <w:vAlign w:val="center"/>
            <w:hideMark/>
          </w:tcPr>
          <w:p w14:paraId="3BEE0402" w14:textId="77777777" w:rsidR="00EA137C" w:rsidRDefault="00EA137C">
            <w:pPr>
              <w:jc w:val="center"/>
              <w:rPr>
                <w:rFonts w:eastAsia="Times New Roman"/>
                <w:color w:val="000000"/>
                <w:sz w:val="16"/>
                <w:szCs w:val="16"/>
                <w:lang w:eastAsia="es-ES"/>
              </w:rPr>
            </w:pPr>
            <w:r>
              <w:rPr>
                <w:rFonts w:eastAsia="Times New Roman"/>
                <w:color w:val="000000"/>
                <w:sz w:val="16"/>
                <w:szCs w:val="16"/>
              </w:rPr>
              <w:t>3.3</w:t>
            </w:r>
          </w:p>
        </w:tc>
        <w:tc>
          <w:tcPr>
            <w:tcW w:w="810" w:type="dxa"/>
            <w:tcBorders>
              <w:top w:val="nil"/>
              <w:left w:val="nil"/>
              <w:bottom w:val="single" w:sz="4" w:space="0" w:color="auto"/>
              <w:right w:val="nil"/>
            </w:tcBorders>
            <w:shd w:val="clear" w:color="auto" w:fill="FFFFFF" w:themeFill="background1"/>
            <w:noWrap/>
            <w:vAlign w:val="center"/>
            <w:hideMark/>
          </w:tcPr>
          <w:p w14:paraId="351CA5F5" w14:textId="77777777" w:rsidR="00EA137C" w:rsidRDefault="00EA137C">
            <w:pPr>
              <w:jc w:val="center"/>
              <w:rPr>
                <w:rFonts w:eastAsia="Times New Roman"/>
                <w:color w:val="000000"/>
                <w:sz w:val="16"/>
                <w:szCs w:val="16"/>
                <w:lang w:eastAsia="es-ES"/>
              </w:rPr>
            </w:pPr>
            <w:r>
              <w:rPr>
                <w:rFonts w:eastAsia="Times New Roman"/>
                <w:color w:val="000000"/>
                <w:sz w:val="16"/>
                <w:szCs w:val="16"/>
              </w:rPr>
              <w:t>1.28E-07</w:t>
            </w:r>
          </w:p>
        </w:tc>
        <w:tc>
          <w:tcPr>
            <w:tcW w:w="900" w:type="dxa"/>
            <w:tcBorders>
              <w:top w:val="nil"/>
              <w:left w:val="nil"/>
              <w:bottom w:val="single" w:sz="4" w:space="0" w:color="auto"/>
              <w:right w:val="single" w:sz="8" w:space="0" w:color="000000"/>
            </w:tcBorders>
            <w:shd w:val="clear" w:color="auto" w:fill="FFFFFF" w:themeFill="background1"/>
            <w:noWrap/>
            <w:vAlign w:val="center"/>
            <w:hideMark/>
          </w:tcPr>
          <w:p w14:paraId="27176AB1" w14:textId="77777777" w:rsidR="00EA137C" w:rsidRDefault="00EA137C">
            <w:pPr>
              <w:jc w:val="center"/>
              <w:rPr>
                <w:rFonts w:eastAsia="Times New Roman"/>
                <w:color w:val="000000"/>
                <w:sz w:val="16"/>
                <w:szCs w:val="16"/>
                <w:lang w:eastAsia="es-ES"/>
              </w:rPr>
            </w:pPr>
            <w:r>
              <w:rPr>
                <w:rFonts w:eastAsia="Times New Roman"/>
                <w:color w:val="000000"/>
                <w:sz w:val="16"/>
                <w:szCs w:val="16"/>
              </w:rPr>
              <w:t>C05468</w:t>
            </w:r>
          </w:p>
        </w:tc>
      </w:tr>
      <w:tr w:rsidR="00F179AF" w14:paraId="72CD3FA5" w14:textId="77777777" w:rsidTr="00961886">
        <w:trPr>
          <w:trHeight w:val="243"/>
        </w:trPr>
        <w:tc>
          <w:tcPr>
            <w:tcW w:w="0" w:type="auto"/>
            <w:vMerge/>
            <w:tcBorders>
              <w:top w:val="single" w:sz="12" w:space="0" w:color="000000"/>
              <w:left w:val="single" w:sz="8" w:space="0" w:color="000000"/>
              <w:bottom w:val="single" w:sz="12" w:space="0" w:color="000000"/>
              <w:right w:val="single" w:sz="4" w:space="0" w:color="auto"/>
            </w:tcBorders>
            <w:shd w:val="clear" w:color="auto" w:fill="FFFFFF" w:themeFill="background1"/>
            <w:vAlign w:val="center"/>
            <w:hideMark/>
          </w:tcPr>
          <w:p w14:paraId="5F502740" w14:textId="77777777" w:rsidR="00EA137C" w:rsidRDefault="00EA137C">
            <w:pPr>
              <w:rPr>
                <w:rFonts w:eastAsia="Times New Roman"/>
                <w:b/>
                <w:bCs/>
                <w:color w:val="000000"/>
                <w:sz w:val="16"/>
                <w:szCs w:val="16"/>
                <w:lang w:eastAsia="es-ES"/>
              </w:rPr>
            </w:pPr>
          </w:p>
        </w:tc>
        <w:tc>
          <w:tcPr>
            <w:tcW w:w="3799" w:type="dxa"/>
            <w:tcBorders>
              <w:top w:val="single" w:sz="4" w:space="0" w:color="auto"/>
              <w:left w:val="nil"/>
              <w:bottom w:val="single" w:sz="12" w:space="0" w:color="000000"/>
              <w:right w:val="nil"/>
            </w:tcBorders>
            <w:shd w:val="clear" w:color="auto" w:fill="FFFFFF" w:themeFill="background1"/>
            <w:noWrap/>
            <w:vAlign w:val="center"/>
            <w:hideMark/>
          </w:tcPr>
          <w:p w14:paraId="20FEB62B" w14:textId="77777777" w:rsidR="00EA137C" w:rsidRDefault="00EA137C">
            <w:pPr>
              <w:jc w:val="center"/>
              <w:rPr>
                <w:rFonts w:eastAsia="Times New Roman"/>
                <w:color w:val="000000"/>
                <w:sz w:val="16"/>
                <w:szCs w:val="16"/>
                <w:lang w:eastAsia="es-ES"/>
              </w:rPr>
            </w:pPr>
            <w:r>
              <w:rPr>
                <w:rFonts w:eastAsia="Times New Roman"/>
                <w:color w:val="000000"/>
                <w:sz w:val="16"/>
                <w:szCs w:val="16"/>
              </w:rPr>
              <w:t>Uridine diphosphate glucuronic acid</w:t>
            </w:r>
          </w:p>
        </w:tc>
        <w:tc>
          <w:tcPr>
            <w:tcW w:w="1323" w:type="dxa"/>
            <w:tcBorders>
              <w:top w:val="single" w:sz="4" w:space="0" w:color="auto"/>
              <w:left w:val="nil"/>
              <w:bottom w:val="single" w:sz="12" w:space="0" w:color="000000"/>
              <w:right w:val="nil"/>
            </w:tcBorders>
            <w:shd w:val="clear" w:color="auto" w:fill="FFFFFF" w:themeFill="background1"/>
            <w:noWrap/>
            <w:vAlign w:val="center"/>
            <w:hideMark/>
          </w:tcPr>
          <w:p w14:paraId="669F4305" w14:textId="77777777" w:rsidR="00EA137C" w:rsidRDefault="00EA137C">
            <w:pPr>
              <w:jc w:val="center"/>
              <w:rPr>
                <w:rFonts w:eastAsia="Times New Roman"/>
                <w:color w:val="000000"/>
                <w:sz w:val="16"/>
                <w:szCs w:val="16"/>
                <w:lang w:eastAsia="es-ES"/>
              </w:rPr>
            </w:pPr>
            <w:r>
              <w:rPr>
                <w:rFonts w:eastAsia="Times New Roman"/>
                <w:color w:val="000000"/>
                <w:sz w:val="16"/>
                <w:szCs w:val="16"/>
              </w:rPr>
              <w:t>C15H22N2O18P2</w:t>
            </w:r>
          </w:p>
        </w:tc>
        <w:tc>
          <w:tcPr>
            <w:tcW w:w="1213" w:type="dxa"/>
            <w:tcBorders>
              <w:top w:val="single" w:sz="4" w:space="0" w:color="auto"/>
              <w:left w:val="nil"/>
              <w:bottom w:val="single" w:sz="12" w:space="0" w:color="000000"/>
              <w:right w:val="nil"/>
            </w:tcBorders>
            <w:shd w:val="clear" w:color="auto" w:fill="FFFFFF" w:themeFill="background1"/>
            <w:noWrap/>
            <w:vAlign w:val="center"/>
            <w:hideMark/>
          </w:tcPr>
          <w:p w14:paraId="06DB07E3" w14:textId="77777777" w:rsidR="00EA137C" w:rsidRDefault="00EA137C">
            <w:pPr>
              <w:jc w:val="center"/>
              <w:rPr>
                <w:rFonts w:eastAsia="Times New Roman"/>
                <w:color w:val="000000"/>
                <w:sz w:val="16"/>
                <w:szCs w:val="16"/>
                <w:lang w:eastAsia="es-ES"/>
              </w:rPr>
            </w:pPr>
            <w:r>
              <w:rPr>
                <w:rFonts w:eastAsia="Times New Roman"/>
                <w:color w:val="000000"/>
                <w:sz w:val="16"/>
                <w:szCs w:val="16"/>
              </w:rPr>
              <w:t>[M-H]</w:t>
            </w:r>
            <w:r>
              <w:rPr>
                <w:rFonts w:eastAsia="Times New Roman"/>
                <w:color w:val="000000"/>
                <w:sz w:val="16"/>
                <w:szCs w:val="16"/>
                <w:vertAlign w:val="superscript"/>
              </w:rPr>
              <w:t>-</w:t>
            </w:r>
          </w:p>
        </w:tc>
        <w:tc>
          <w:tcPr>
            <w:tcW w:w="1433" w:type="dxa"/>
            <w:tcBorders>
              <w:top w:val="single" w:sz="4" w:space="0" w:color="auto"/>
              <w:left w:val="nil"/>
              <w:bottom w:val="single" w:sz="12" w:space="0" w:color="000000"/>
              <w:right w:val="nil"/>
            </w:tcBorders>
            <w:shd w:val="clear" w:color="auto" w:fill="FFFFFF" w:themeFill="background1"/>
            <w:noWrap/>
            <w:vAlign w:val="center"/>
            <w:hideMark/>
          </w:tcPr>
          <w:p w14:paraId="1BCA469D" w14:textId="77777777" w:rsidR="00EA137C" w:rsidRDefault="00EA137C">
            <w:pPr>
              <w:jc w:val="center"/>
              <w:rPr>
                <w:rFonts w:eastAsia="Times New Roman"/>
                <w:color w:val="000000"/>
                <w:sz w:val="16"/>
                <w:szCs w:val="16"/>
                <w:lang w:eastAsia="es-ES"/>
              </w:rPr>
            </w:pPr>
            <w:r>
              <w:rPr>
                <w:rFonts w:eastAsia="Times New Roman"/>
                <w:color w:val="000000"/>
                <w:sz w:val="16"/>
                <w:szCs w:val="16"/>
              </w:rPr>
              <w:t>579.0273</w:t>
            </w:r>
          </w:p>
        </w:tc>
        <w:tc>
          <w:tcPr>
            <w:tcW w:w="1100" w:type="dxa"/>
            <w:tcBorders>
              <w:top w:val="single" w:sz="4" w:space="0" w:color="auto"/>
              <w:left w:val="nil"/>
              <w:bottom w:val="single" w:sz="12" w:space="0" w:color="000000"/>
              <w:right w:val="nil"/>
            </w:tcBorders>
            <w:shd w:val="clear" w:color="auto" w:fill="FFFFFF" w:themeFill="background1"/>
            <w:vAlign w:val="center"/>
            <w:hideMark/>
          </w:tcPr>
          <w:p w14:paraId="3A03C2E3" w14:textId="77777777" w:rsidR="00EA137C" w:rsidRDefault="00EA137C">
            <w:pPr>
              <w:jc w:val="center"/>
              <w:rPr>
                <w:rFonts w:eastAsia="Times New Roman"/>
                <w:color w:val="000000"/>
                <w:sz w:val="16"/>
                <w:szCs w:val="16"/>
                <w:lang w:eastAsia="es-ES"/>
              </w:rPr>
            </w:pPr>
            <w:r>
              <w:rPr>
                <w:rFonts w:eastAsia="Times New Roman"/>
                <w:color w:val="000000"/>
                <w:sz w:val="16"/>
                <w:szCs w:val="16"/>
              </w:rPr>
              <w:t>0.5</w:t>
            </w:r>
          </w:p>
        </w:tc>
        <w:tc>
          <w:tcPr>
            <w:tcW w:w="1054" w:type="dxa"/>
            <w:tcBorders>
              <w:top w:val="single" w:sz="4" w:space="0" w:color="auto"/>
              <w:left w:val="nil"/>
              <w:bottom w:val="single" w:sz="12" w:space="0" w:color="000000"/>
              <w:right w:val="nil"/>
            </w:tcBorders>
            <w:shd w:val="clear" w:color="auto" w:fill="FFFFFF" w:themeFill="background1"/>
            <w:noWrap/>
            <w:vAlign w:val="center"/>
            <w:hideMark/>
          </w:tcPr>
          <w:p w14:paraId="3D584DBD" w14:textId="77777777" w:rsidR="00EA137C" w:rsidRDefault="00EA137C">
            <w:pPr>
              <w:jc w:val="center"/>
              <w:rPr>
                <w:rFonts w:eastAsia="Times New Roman"/>
                <w:color w:val="000000"/>
                <w:sz w:val="16"/>
                <w:szCs w:val="16"/>
                <w:lang w:eastAsia="es-ES"/>
              </w:rPr>
            </w:pPr>
            <w:r>
              <w:rPr>
                <w:rFonts w:eastAsia="Times New Roman"/>
                <w:color w:val="000000"/>
                <w:sz w:val="16"/>
                <w:szCs w:val="16"/>
              </w:rPr>
              <w:t>0.8</w:t>
            </w:r>
          </w:p>
        </w:tc>
        <w:tc>
          <w:tcPr>
            <w:tcW w:w="1156" w:type="dxa"/>
            <w:tcBorders>
              <w:top w:val="single" w:sz="4" w:space="0" w:color="auto"/>
              <w:left w:val="nil"/>
              <w:bottom w:val="single" w:sz="12" w:space="0" w:color="000000"/>
              <w:right w:val="nil"/>
            </w:tcBorders>
            <w:shd w:val="clear" w:color="auto" w:fill="FFFFFF" w:themeFill="background1"/>
            <w:noWrap/>
            <w:vAlign w:val="center"/>
            <w:hideMark/>
          </w:tcPr>
          <w:p w14:paraId="7FAB2C3D" w14:textId="77777777" w:rsidR="00EA137C" w:rsidRDefault="00EA137C">
            <w:pPr>
              <w:jc w:val="center"/>
              <w:rPr>
                <w:rFonts w:eastAsia="Times New Roman"/>
                <w:color w:val="000000"/>
                <w:sz w:val="16"/>
                <w:szCs w:val="16"/>
                <w:lang w:eastAsia="es-ES"/>
              </w:rPr>
            </w:pPr>
            <w:r>
              <w:rPr>
                <w:rFonts w:eastAsia="Times New Roman"/>
                <w:color w:val="000000"/>
                <w:sz w:val="16"/>
                <w:szCs w:val="16"/>
              </w:rPr>
              <w:t>0.7</w:t>
            </w:r>
          </w:p>
        </w:tc>
        <w:tc>
          <w:tcPr>
            <w:tcW w:w="1133" w:type="dxa"/>
            <w:tcBorders>
              <w:top w:val="single" w:sz="4" w:space="0" w:color="auto"/>
              <w:left w:val="nil"/>
              <w:bottom w:val="single" w:sz="12" w:space="0" w:color="000000"/>
              <w:right w:val="nil"/>
            </w:tcBorders>
            <w:shd w:val="clear" w:color="auto" w:fill="FFFFFF" w:themeFill="background1"/>
            <w:vAlign w:val="center"/>
            <w:hideMark/>
          </w:tcPr>
          <w:p w14:paraId="64CD2588" w14:textId="77777777" w:rsidR="00EA137C" w:rsidRDefault="00EA137C">
            <w:pPr>
              <w:jc w:val="center"/>
              <w:rPr>
                <w:rFonts w:eastAsia="Times New Roman"/>
                <w:color w:val="000000"/>
                <w:sz w:val="16"/>
                <w:szCs w:val="16"/>
                <w:lang w:eastAsia="es-ES"/>
              </w:rPr>
            </w:pPr>
            <w:r>
              <w:rPr>
                <w:rFonts w:eastAsia="Times New Roman"/>
                <w:color w:val="000000"/>
                <w:sz w:val="16"/>
                <w:szCs w:val="16"/>
              </w:rPr>
              <w:t>0.4</w:t>
            </w:r>
          </w:p>
        </w:tc>
        <w:tc>
          <w:tcPr>
            <w:tcW w:w="855" w:type="dxa"/>
            <w:tcBorders>
              <w:top w:val="single" w:sz="4" w:space="0" w:color="auto"/>
              <w:left w:val="nil"/>
              <w:bottom w:val="single" w:sz="12" w:space="0" w:color="000000"/>
              <w:right w:val="nil"/>
            </w:tcBorders>
            <w:shd w:val="clear" w:color="auto" w:fill="FFFFFF" w:themeFill="background1"/>
            <w:noWrap/>
            <w:vAlign w:val="center"/>
            <w:hideMark/>
          </w:tcPr>
          <w:p w14:paraId="2D25B889" w14:textId="77777777" w:rsidR="00EA137C" w:rsidRDefault="00EA137C">
            <w:pPr>
              <w:jc w:val="center"/>
              <w:rPr>
                <w:rFonts w:eastAsia="Times New Roman"/>
                <w:color w:val="000000"/>
                <w:sz w:val="16"/>
                <w:szCs w:val="16"/>
                <w:lang w:eastAsia="es-ES"/>
              </w:rPr>
            </w:pPr>
            <w:r>
              <w:rPr>
                <w:rFonts w:eastAsia="Times New Roman"/>
                <w:color w:val="000000"/>
                <w:sz w:val="16"/>
                <w:szCs w:val="16"/>
              </w:rPr>
              <w:t>DOWN</w:t>
            </w:r>
          </w:p>
        </w:tc>
        <w:tc>
          <w:tcPr>
            <w:tcW w:w="752" w:type="dxa"/>
            <w:tcBorders>
              <w:top w:val="single" w:sz="4" w:space="0" w:color="auto"/>
              <w:left w:val="nil"/>
              <w:bottom w:val="single" w:sz="12" w:space="0" w:color="000000"/>
              <w:right w:val="nil"/>
            </w:tcBorders>
            <w:shd w:val="clear" w:color="auto" w:fill="FFFFFF" w:themeFill="background1"/>
            <w:noWrap/>
            <w:vAlign w:val="center"/>
            <w:hideMark/>
          </w:tcPr>
          <w:p w14:paraId="1B25295A" w14:textId="77777777" w:rsidR="00EA137C" w:rsidRDefault="00EA137C">
            <w:pPr>
              <w:jc w:val="center"/>
              <w:rPr>
                <w:rFonts w:eastAsia="Times New Roman"/>
                <w:color w:val="000000"/>
                <w:sz w:val="16"/>
                <w:szCs w:val="16"/>
                <w:lang w:eastAsia="es-ES"/>
              </w:rPr>
            </w:pPr>
            <w:r>
              <w:rPr>
                <w:rFonts w:eastAsia="Times New Roman"/>
                <w:color w:val="000000"/>
                <w:sz w:val="16"/>
                <w:szCs w:val="16"/>
              </w:rPr>
              <w:t>16.7</w:t>
            </w:r>
          </w:p>
        </w:tc>
        <w:tc>
          <w:tcPr>
            <w:tcW w:w="810" w:type="dxa"/>
            <w:tcBorders>
              <w:top w:val="single" w:sz="4" w:space="0" w:color="auto"/>
              <w:left w:val="nil"/>
              <w:bottom w:val="single" w:sz="12" w:space="0" w:color="000000"/>
              <w:right w:val="nil"/>
            </w:tcBorders>
            <w:shd w:val="clear" w:color="auto" w:fill="FFFFFF" w:themeFill="background1"/>
            <w:noWrap/>
            <w:vAlign w:val="center"/>
            <w:hideMark/>
          </w:tcPr>
          <w:p w14:paraId="7BB02367" w14:textId="77777777" w:rsidR="00EA137C" w:rsidRDefault="00EA137C">
            <w:pPr>
              <w:jc w:val="center"/>
              <w:rPr>
                <w:rFonts w:eastAsia="Times New Roman"/>
                <w:color w:val="000000"/>
                <w:sz w:val="16"/>
                <w:szCs w:val="16"/>
                <w:lang w:eastAsia="es-ES"/>
              </w:rPr>
            </w:pPr>
            <w:r>
              <w:rPr>
                <w:rFonts w:eastAsia="Times New Roman"/>
                <w:color w:val="000000"/>
                <w:sz w:val="16"/>
                <w:szCs w:val="16"/>
              </w:rPr>
              <w:t>1.77E-06</w:t>
            </w:r>
          </w:p>
        </w:tc>
        <w:tc>
          <w:tcPr>
            <w:tcW w:w="900" w:type="dxa"/>
            <w:tcBorders>
              <w:top w:val="single" w:sz="4" w:space="0" w:color="auto"/>
              <w:left w:val="nil"/>
              <w:bottom w:val="single" w:sz="12" w:space="0" w:color="000000"/>
              <w:right w:val="single" w:sz="8" w:space="0" w:color="000000"/>
            </w:tcBorders>
            <w:shd w:val="clear" w:color="auto" w:fill="FFFFFF" w:themeFill="background1"/>
            <w:noWrap/>
            <w:vAlign w:val="center"/>
            <w:hideMark/>
          </w:tcPr>
          <w:p w14:paraId="2F4B3216" w14:textId="77777777" w:rsidR="00EA137C" w:rsidRDefault="00EA137C">
            <w:pPr>
              <w:jc w:val="center"/>
              <w:rPr>
                <w:rFonts w:eastAsia="Times New Roman"/>
                <w:color w:val="000000"/>
                <w:sz w:val="16"/>
                <w:szCs w:val="16"/>
                <w:lang w:eastAsia="es-ES"/>
              </w:rPr>
            </w:pPr>
            <w:r>
              <w:rPr>
                <w:rFonts w:eastAsia="Times New Roman"/>
                <w:color w:val="000000"/>
                <w:sz w:val="16"/>
                <w:szCs w:val="16"/>
              </w:rPr>
              <w:t>C00167</w:t>
            </w:r>
          </w:p>
        </w:tc>
      </w:tr>
    </w:tbl>
    <w:p w14:paraId="470F8BFC" w14:textId="77777777" w:rsidR="00EA137C" w:rsidRDefault="00EA137C" w:rsidP="00EA137C">
      <w:pPr>
        <w:spacing w:line="192" w:lineRule="auto"/>
        <w:rPr>
          <w:rFonts w:eastAsiaTheme="minorEastAsia"/>
          <w:sz w:val="20"/>
          <w:szCs w:val="16"/>
          <w:lang w:eastAsia="es-ES"/>
        </w:rPr>
      </w:pPr>
      <w:r>
        <w:rPr>
          <w:sz w:val="20"/>
          <w:szCs w:val="16"/>
          <w:vertAlign w:val="superscript"/>
        </w:rPr>
        <w:t>a</w:t>
      </w:r>
      <w:r>
        <w:rPr>
          <w:sz w:val="20"/>
          <w:szCs w:val="16"/>
        </w:rPr>
        <w:t xml:space="preserve"> Mass accuracy = [((exact mass-measured mass)/exact mass) × 10</w:t>
      </w:r>
      <w:r>
        <w:rPr>
          <w:sz w:val="20"/>
          <w:szCs w:val="16"/>
          <w:vertAlign w:val="superscript"/>
        </w:rPr>
        <w:t>6</w:t>
      </w:r>
      <w:r>
        <w:rPr>
          <w:sz w:val="20"/>
          <w:szCs w:val="16"/>
        </w:rPr>
        <w:t>] ≤10 ppm.</w:t>
      </w:r>
    </w:p>
    <w:p w14:paraId="3A7A23E1" w14:textId="77777777" w:rsidR="00EA137C" w:rsidRDefault="00EA137C" w:rsidP="00EA137C">
      <w:pPr>
        <w:spacing w:line="192" w:lineRule="auto"/>
        <w:rPr>
          <w:sz w:val="20"/>
          <w:szCs w:val="16"/>
        </w:rPr>
      </w:pPr>
      <w:r>
        <w:rPr>
          <w:sz w:val="20"/>
          <w:szCs w:val="16"/>
          <w:vertAlign w:val="superscript"/>
        </w:rPr>
        <w:t xml:space="preserve">b </w:t>
      </w:r>
      <w:r>
        <w:rPr>
          <w:sz w:val="20"/>
          <w:szCs w:val="16"/>
        </w:rPr>
        <w:t xml:space="preserve">Obtained </w:t>
      </w:r>
      <w:r>
        <w:rPr>
          <w:i/>
          <w:sz w:val="20"/>
          <w:szCs w:val="16"/>
        </w:rPr>
        <w:t>p</w:t>
      </w:r>
      <w:r>
        <w:rPr>
          <w:sz w:val="20"/>
          <w:szCs w:val="16"/>
        </w:rPr>
        <w:t>-value using one-way ANOVA with Benjamini-Hochberg</w:t>
      </w:r>
      <w:r>
        <w:t xml:space="preserve"> </w:t>
      </w:r>
      <w:r>
        <w:rPr>
          <w:sz w:val="20"/>
          <w:szCs w:val="16"/>
        </w:rPr>
        <w:t>multiple testing correction.</w:t>
      </w:r>
    </w:p>
    <w:p w14:paraId="7ABF46B3" w14:textId="77777777" w:rsidR="00EA137C" w:rsidRDefault="00EA137C" w:rsidP="00EA137C">
      <w:pPr>
        <w:spacing w:line="192" w:lineRule="auto"/>
        <w:rPr>
          <w:sz w:val="20"/>
          <w:szCs w:val="16"/>
        </w:rPr>
      </w:pPr>
      <w:r>
        <w:rPr>
          <w:sz w:val="20"/>
          <w:szCs w:val="16"/>
          <w:vertAlign w:val="superscript"/>
        </w:rPr>
        <w:t xml:space="preserve">c </w:t>
      </w:r>
      <w:r>
        <w:rPr>
          <w:sz w:val="20"/>
          <w:szCs w:val="16"/>
        </w:rPr>
        <w:t>Metabolite KEGG C-code.</w:t>
      </w:r>
    </w:p>
    <w:p w14:paraId="17084AAC" w14:textId="77777777" w:rsidR="00EA137C" w:rsidRDefault="00EA137C" w:rsidP="00EA137C">
      <w:pPr>
        <w:spacing w:line="192" w:lineRule="auto"/>
        <w:rPr>
          <w:sz w:val="20"/>
          <w:szCs w:val="22"/>
        </w:rPr>
      </w:pPr>
      <w:r>
        <w:rPr>
          <w:rFonts w:eastAsia="Times New Roman"/>
          <w:color w:val="000000"/>
          <w:sz w:val="20"/>
          <w:szCs w:val="16"/>
          <w:vertAlign w:val="superscript"/>
        </w:rPr>
        <w:t xml:space="preserve">d </w:t>
      </w:r>
      <w:r>
        <w:rPr>
          <w:sz w:val="20"/>
        </w:rPr>
        <w:t>Metabolites which were also detected in ESI+.</w:t>
      </w:r>
    </w:p>
    <w:p w14:paraId="342575E3" w14:textId="77777777" w:rsidR="00EA137C" w:rsidRPr="00F179AF" w:rsidRDefault="00EA137C" w:rsidP="00F179AF">
      <w:pPr>
        <w:spacing w:line="192" w:lineRule="auto"/>
        <w:rPr>
          <w:sz w:val="20"/>
          <w:szCs w:val="16"/>
          <w:vertAlign w:val="superscript"/>
        </w:rPr>
      </w:pPr>
      <w:r w:rsidRPr="00E0750E">
        <w:rPr>
          <w:noProof/>
          <w:sz w:val="20"/>
          <w:szCs w:val="16"/>
          <w:vertAlign w:val="superscript"/>
        </w:rPr>
        <w:t>e</w:t>
      </w:r>
      <w:r>
        <w:rPr>
          <w:sz w:val="20"/>
          <w:szCs w:val="16"/>
        </w:rPr>
        <w:t xml:space="preserve"> Metabolites without KEGG C-code.</w:t>
      </w:r>
    </w:p>
    <w:p w14:paraId="1C28514B" w14:textId="77777777" w:rsidR="00EA137C" w:rsidRDefault="00EA137C" w:rsidP="00EA137C">
      <w:r>
        <w:rPr>
          <w:b/>
        </w:rPr>
        <w:lastRenderedPageBreak/>
        <w:t>Table 2.</w:t>
      </w:r>
      <w:r>
        <w:t xml:space="preserve"> List of tentatively identified metabolites statistically significant to differentiate between control and BPA exposed zebrafish embryos samples in ESI+.</w:t>
      </w:r>
    </w:p>
    <w:tbl>
      <w:tblPr>
        <w:tblW w:w="15843" w:type="dxa"/>
        <w:shd w:val="clear" w:color="auto" w:fill="FFFFFF" w:themeFill="background1"/>
        <w:tblCellMar>
          <w:left w:w="70" w:type="dxa"/>
          <w:right w:w="70" w:type="dxa"/>
        </w:tblCellMar>
        <w:tblLook w:val="04A0" w:firstRow="1" w:lastRow="0" w:firstColumn="1" w:lastColumn="0" w:noHBand="0" w:noVBand="1"/>
      </w:tblPr>
      <w:tblGrid>
        <w:gridCol w:w="360"/>
        <w:gridCol w:w="4139"/>
        <w:gridCol w:w="143"/>
        <w:gridCol w:w="1098"/>
        <w:gridCol w:w="1090"/>
        <w:gridCol w:w="1262"/>
        <w:gridCol w:w="989"/>
        <w:gridCol w:w="1133"/>
        <w:gridCol w:w="993"/>
        <w:gridCol w:w="1133"/>
        <w:gridCol w:w="778"/>
        <w:gridCol w:w="993"/>
        <w:gridCol w:w="708"/>
        <w:gridCol w:w="142"/>
        <w:gridCol w:w="882"/>
      </w:tblGrid>
      <w:tr w:rsidR="00EA137C" w14:paraId="4B6DF392" w14:textId="77777777" w:rsidTr="00EA137C">
        <w:trPr>
          <w:trHeight w:val="563"/>
        </w:trPr>
        <w:tc>
          <w:tcPr>
            <w:tcW w:w="4642" w:type="dxa"/>
            <w:gridSpan w:val="3"/>
            <w:tcBorders>
              <w:top w:val="single" w:sz="12" w:space="0" w:color="000000"/>
              <w:left w:val="single" w:sz="2" w:space="0" w:color="000000"/>
              <w:bottom w:val="nil"/>
              <w:right w:val="nil"/>
            </w:tcBorders>
            <w:shd w:val="clear" w:color="auto" w:fill="FFFFFF" w:themeFill="background1"/>
            <w:vAlign w:val="center"/>
            <w:hideMark/>
          </w:tcPr>
          <w:p w14:paraId="51C37D31" w14:textId="77777777" w:rsidR="00EA137C" w:rsidRDefault="00EA137C">
            <w:pPr>
              <w:jc w:val="center"/>
              <w:rPr>
                <w:rFonts w:eastAsia="Times New Roman"/>
                <w:b/>
                <w:bCs/>
                <w:color w:val="000000"/>
                <w:sz w:val="16"/>
                <w:szCs w:val="16"/>
                <w:lang w:val="es-ES" w:eastAsia="es-ES"/>
              </w:rPr>
            </w:pPr>
            <w:r>
              <w:rPr>
                <w:rFonts w:eastAsia="Times New Roman"/>
                <w:b/>
                <w:bCs/>
                <w:color w:val="000000"/>
                <w:sz w:val="16"/>
                <w:szCs w:val="16"/>
              </w:rPr>
              <w:t>Compound</w:t>
            </w:r>
          </w:p>
        </w:tc>
        <w:tc>
          <w:tcPr>
            <w:tcW w:w="1098" w:type="dxa"/>
            <w:tcBorders>
              <w:top w:val="single" w:sz="12" w:space="0" w:color="000000"/>
              <w:left w:val="nil"/>
              <w:bottom w:val="nil"/>
              <w:right w:val="nil"/>
            </w:tcBorders>
            <w:shd w:val="clear" w:color="auto" w:fill="FFFFFF" w:themeFill="background1"/>
            <w:vAlign w:val="center"/>
            <w:hideMark/>
          </w:tcPr>
          <w:p w14:paraId="53A69D90" w14:textId="77777777" w:rsidR="00EA137C" w:rsidRDefault="00EA137C">
            <w:pPr>
              <w:jc w:val="center"/>
              <w:rPr>
                <w:rFonts w:eastAsia="Times New Roman"/>
                <w:b/>
                <w:bCs/>
                <w:color w:val="000000"/>
                <w:sz w:val="16"/>
                <w:szCs w:val="16"/>
                <w:lang w:val="es-ES" w:eastAsia="es-ES"/>
              </w:rPr>
            </w:pPr>
            <w:r>
              <w:rPr>
                <w:rFonts w:eastAsia="Times New Roman"/>
                <w:b/>
                <w:bCs/>
                <w:color w:val="000000"/>
                <w:sz w:val="16"/>
                <w:szCs w:val="16"/>
              </w:rPr>
              <w:t>Molecular formula</w:t>
            </w:r>
          </w:p>
        </w:tc>
        <w:tc>
          <w:tcPr>
            <w:tcW w:w="1090" w:type="dxa"/>
            <w:tcBorders>
              <w:top w:val="single" w:sz="12" w:space="0" w:color="000000"/>
              <w:left w:val="nil"/>
              <w:bottom w:val="nil"/>
              <w:right w:val="nil"/>
            </w:tcBorders>
            <w:shd w:val="clear" w:color="auto" w:fill="FFFFFF" w:themeFill="background1"/>
            <w:vAlign w:val="center"/>
            <w:hideMark/>
          </w:tcPr>
          <w:p w14:paraId="39F77235" w14:textId="77777777" w:rsidR="00EA137C" w:rsidRDefault="00EA137C">
            <w:pPr>
              <w:jc w:val="center"/>
              <w:rPr>
                <w:rFonts w:eastAsia="Times New Roman"/>
                <w:b/>
                <w:bCs/>
                <w:color w:val="000000"/>
                <w:sz w:val="16"/>
                <w:szCs w:val="16"/>
                <w:lang w:val="es-ES" w:eastAsia="es-ES"/>
              </w:rPr>
            </w:pPr>
            <w:r>
              <w:rPr>
                <w:rFonts w:eastAsia="Times New Roman"/>
                <w:b/>
                <w:bCs/>
                <w:color w:val="000000"/>
                <w:sz w:val="16"/>
                <w:szCs w:val="16"/>
              </w:rPr>
              <w:t>Ion assignment</w:t>
            </w:r>
          </w:p>
        </w:tc>
        <w:tc>
          <w:tcPr>
            <w:tcW w:w="1262" w:type="dxa"/>
            <w:tcBorders>
              <w:top w:val="single" w:sz="12" w:space="0" w:color="000000"/>
              <w:left w:val="nil"/>
              <w:bottom w:val="nil"/>
              <w:right w:val="nil"/>
            </w:tcBorders>
            <w:shd w:val="clear" w:color="auto" w:fill="FFFFFF" w:themeFill="background1"/>
            <w:vAlign w:val="center"/>
            <w:hideMark/>
          </w:tcPr>
          <w:p w14:paraId="64E52D60" w14:textId="77777777" w:rsidR="00EA137C" w:rsidRDefault="00EA137C">
            <w:pPr>
              <w:jc w:val="center"/>
              <w:rPr>
                <w:rFonts w:eastAsia="Times New Roman"/>
                <w:b/>
                <w:bCs/>
                <w:color w:val="000000"/>
                <w:sz w:val="16"/>
                <w:szCs w:val="16"/>
                <w:lang w:val="es-ES" w:eastAsia="es-ES"/>
              </w:rPr>
            </w:pPr>
            <w:r>
              <w:rPr>
                <w:rFonts w:eastAsia="Times New Roman"/>
                <w:b/>
                <w:bCs/>
                <w:color w:val="000000"/>
                <w:sz w:val="16"/>
                <w:szCs w:val="16"/>
              </w:rPr>
              <w:t>Measured molecular mass (Da)</w:t>
            </w:r>
          </w:p>
        </w:tc>
        <w:tc>
          <w:tcPr>
            <w:tcW w:w="989" w:type="dxa"/>
            <w:tcBorders>
              <w:top w:val="single" w:sz="12" w:space="0" w:color="000000"/>
              <w:left w:val="nil"/>
              <w:bottom w:val="nil"/>
              <w:right w:val="nil"/>
            </w:tcBorders>
            <w:shd w:val="clear" w:color="auto" w:fill="FFFFFF" w:themeFill="background1"/>
            <w:vAlign w:val="center"/>
            <w:hideMark/>
          </w:tcPr>
          <w:p w14:paraId="470A98B6" w14:textId="77777777" w:rsidR="00EA137C" w:rsidRDefault="00EA137C">
            <w:pPr>
              <w:jc w:val="center"/>
              <w:rPr>
                <w:rFonts w:eastAsia="Times New Roman"/>
                <w:b/>
                <w:bCs/>
                <w:color w:val="000000"/>
                <w:sz w:val="16"/>
                <w:szCs w:val="16"/>
                <w:lang w:val="es-ES" w:eastAsia="es-ES"/>
              </w:rPr>
            </w:pPr>
            <w:r>
              <w:rPr>
                <w:rFonts w:eastAsia="Times New Roman"/>
                <w:b/>
                <w:bCs/>
                <w:color w:val="000000"/>
                <w:sz w:val="16"/>
                <w:szCs w:val="16"/>
                <w:vertAlign w:val="superscript"/>
              </w:rPr>
              <w:t xml:space="preserve">a </w:t>
            </w:r>
            <w:r>
              <w:rPr>
                <w:rFonts w:eastAsia="Times New Roman"/>
                <w:b/>
                <w:bCs/>
                <w:color w:val="000000"/>
                <w:sz w:val="16"/>
                <w:szCs w:val="16"/>
              </w:rPr>
              <w:t>Mass error (ppm)</w:t>
            </w:r>
          </w:p>
        </w:tc>
        <w:tc>
          <w:tcPr>
            <w:tcW w:w="1133" w:type="dxa"/>
            <w:tcBorders>
              <w:top w:val="single" w:sz="12" w:space="0" w:color="000000"/>
              <w:left w:val="nil"/>
              <w:bottom w:val="nil"/>
              <w:right w:val="nil"/>
            </w:tcBorders>
            <w:shd w:val="clear" w:color="auto" w:fill="FFFFFF" w:themeFill="background1"/>
            <w:vAlign w:val="center"/>
            <w:hideMark/>
          </w:tcPr>
          <w:p w14:paraId="7C9159FA"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 xml:space="preserve">Fold-change ctrl vs. </w:t>
            </w:r>
          </w:p>
          <w:p w14:paraId="6F35C02E"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4.4</w:t>
            </w:r>
            <w:r>
              <w:t xml:space="preserve"> </w:t>
            </w:r>
            <w:r>
              <w:rPr>
                <w:rFonts w:eastAsia="Times New Roman"/>
                <w:b/>
                <w:bCs/>
                <w:color w:val="000000"/>
                <w:sz w:val="16"/>
                <w:szCs w:val="16"/>
              </w:rPr>
              <w:t>µM</w:t>
            </w:r>
          </w:p>
        </w:tc>
        <w:tc>
          <w:tcPr>
            <w:tcW w:w="993" w:type="dxa"/>
            <w:tcBorders>
              <w:top w:val="single" w:sz="12" w:space="0" w:color="000000"/>
              <w:left w:val="nil"/>
              <w:bottom w:val="nil"/>
              <w:right w:val="nil"/>
            </w:tcBorders>
            <w:shd w:val="clear" w:color="auto" w:fill="FFFFFF" w:themeFill="background1"/>
            <w:vAlign w:val="center"/>
            <w:hideMark/>
          </w:tcPr>
          <w:p w14:paraId="7C1AA85B"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 xml:space="preserve">Fold-change ctrl vs. </w:t>
            </w:r>
          </w:p>
          <w:p w14:paraId="25B9B0CF"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8.8</w:t>
            </w:r>
            <w:r>
              <w:t xml:space="preserve"> </w:t>
            </w:r>
            <w:r>
              <w:rPr>
                <w:rFonts w:eastAsia="Times New Roman"/>
                <w:b/>
                <w:bCs/>
                <w:color w:val="000000"/>
                <w:sz w:val="16"/>
                <w:szCs w:val="16"/>
              </w:rPr>
              <w:t>µM</w:t>
            </w:r>
          </w:p>
        </w:tc>
        <w:tc>
          <w:tcPr>
            <w:tcW w:w="1133" w:type="dxa"/>
            <w:tcBorders>
              <w:top w:val="single" w:sz="12" w:space="0" w:color="000000"/>
              <w:left w:val="nil"/>
              <w:bottom w:val="nil"/>
              <w:right w:val="nil"/>
            </w:tcBorders>
            <w:shd w:val="clear" w:color="auto" w:fill="FFFFFF" w:themeFill="background1"/>
            <w:vAlign w:val="center"/>
            <w:hideMark/>
          </w:tcPr>
          <w:p w14:paraId="5FC0B184"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 xml:space="preserve">Fold-change ctrl vs. </w:t>
            </w:r>
          </w:p>
          <w:p w14:paraId="7E66F741" w14:textId="77777777" w:rsidR="00EA137C" w:rsidRDefault="00EA137C">
            <w:pPr>
              <w:jc w:val="center"/>
              <w:rPr>
                <w:rFonts w:eastAsia="Times New Roman"/>
                <w:b/>
                <w:bCs/>
                <w:color w:val="000000"/>
                <w:sz w:val="16"/>
                <w:szCs w:val="16"/>
                <w:lang w:eastAsia="es-ES"/>
              </w:rPr>
            </w:pPr>
            <w:r>
              <w:rPr>
                <w:rFonts w:eastAsia="Times New Roman"/>
                <w:b/>
                <w:bCs/>
                <w:color w:val="000000"/>
                <w:sz w:val="16"/>
                <w:szCs w:val="16"/>
              </w:rPr>
              <w:t>17.5</w:t>
            </w:r>
            <w:r>
              <w:t xml:space="preserve"> </w:t>
            </w:r>
            <w:r>
              <w:rPr>
                <w:rFonts w:eastAsia="Times New Roman"/>
                <w:b/>
                <w:bCs/>
                <w:color w:val="000000"/>
                <w:sz w:val="16"/>
                <w:szCs w:val="16"/>
              </w:rPr>
              <w:t>µM</w:t>
            </w:r>
          </w:p>
        </w:tc>
        <w:tc>
          <w:tcPr>
            <w:tcW w:w="778" w:type="dxa"/>
            <w:tcBorders>
              <w:top w:val="single" w:sz="12" w:space="0" w:color="000000"/>
              <w:left w:val="nil"/>
              <w:bottom w:val="nil"/>
              <w:right w:val="nil"/>
            </w:tcBorders>
            <w:shd w:val="clear" w:color="auto" w:fill="FFFFFF" w:themeFill="background1"/>
            <w:vAlign w:val="center"/>
            <w:hideMark/>
          </w:tcPr>
          <w:p w14:paraId="4F2884CE" w14:textId="77777777" w:rsidR="00EA137C" w:rsidRDefault="00EA137C">
            <w:pPr>
              <w:jc w:val="center"/>
              <w:rPr>
                <w:rFonts w:eastAsia="Times New Roman"/>
                <w:b/>
                <w:bCs/>
                <w:color w:val="000000"/>
                <w:sz w:val="16"/>
                <w:szCs w:val="16"/>
                <w:lang w:val="es-ES" w:eastAsia="es-ES"/>
              </w:rPr>
            </w:pPr>
            <w:r>
              <w:rPr>
                <w:rFonts w:eastAsia="Times New Roman"/>
                <w:b/>
                <w:bCs/>
                <w:color w:val="000000"/>
                <w:sz w:val="16"/>
                <w:szCs w:val="16"/>
              </w:rPr>
              <w:t>Trend</w:t>
            </w:r>
          </w:p>
        </w:tc>
        <w:tc>
          <w:tcPr>
            <w:tcW w:w="993" w:type="dxa"/>
            <w:tcBorders>
              <w:top w:val="single" w:sz="12" w:space="0" w:color="000000"/>
              <w:left w:val="nil"/>
              <w:bottom w:val="nil"/>
              <w:right w:val="nil"/>
            </w:tcBorders>
            <w:shd w:val="clear" w:color="auto" w:fill="FFFFFF" w:themeFill="background1"/>
            <w:vAlign w:val="center"/>
            <w:hideMark/>
          </w:tcPr>
          <w:p w14:paraId="607BA6FB" w14:textId="77777777" w:rsidR="00EA137C" w:rsidRDefault="00EA137C">
            <w:pPr>
              <w:jc w:val="center"/>
              <w:rPr>
                <w:rFonts w:eastAsia="Times New Roman"/>
                <w:b/>
                <w:bCs/>
                <w:color w:val="000000"/>
                <w:sz w:val="16"/>
                <w:szCs w:val="16"/>
                <w:lang w:val="es-ES" w:eastAsia="es-ES"/>
              </w:rPr>
            </w:pPr>
            <w:r>
              <w:rPr>
                <w:rFonts w:eastAsia="Times New Roman"/>
                <w:b/>
                <w:bCs/>
                <w:color w:val="000000"/>
                <w:sz w:val="16"/>
                <w:szCs w:val="16"/>
              </w:rPr>
              <w:t>t</w:t>
            </w:r>
            <w:r>
              <w:rPr>
                <w:rFonts w:eastAsia="Times New Roman"/>
                <w:b/>
                <w:bCs/>
                <w:color w:val="000000"/>
                <w:sz w:val="16"/>
                <w:szCs w:val="16"/>
                <w:vertAlign w:val="subscript"/>
              </w:rPr>
              <w:t xml:space="preserve">r </w:t>
            </w:r>
            <w:r>
              <w:rPr>
                <w:rFonts w:eastAsia="Times New Roman"/>
                <w:b/>
                <w:bCs/>
                <w:color w:val="000000"/>
                <w:sz w:val="16"/>
                <w:szCs w:val="16"/>
              </w:rPr>
              <w:t>(min)</w:t>
            </w:r>
          </w:p>
        </w:tc>
        <w:tc>
          <w:tcPr>
            <w:tcW w:w="708" w:type="dxa"/>
            <w:tcBorders>
              <w:top w:val="single" w:sz="12" w:space="0" w:color="000000"/>
              <w:left w:val="nil"/>
              <w:bottom w:val="nil"/>
              <w:right w:val="nil"/>
            </w:tcBorders>
            <w:shd w:val="clear" w:color="auto" w:fill="FFFFFF" w:themeFill="background1"/>
            <w:vAlign w:val="center"/>
            <w:hideMark/>
          </w:tcPr>
          <w:p w14:paraId="02C1C45A" w14:textId="77777777" w:rsidR="00EA137C" w:rsidRDefault="00EA137C">
            <w:pPr>
              <w:jc w:val="center"/>
              <w:rPr>
                <w:rFonts w:eastAsia="Times New Roman"/>
                <w:b/>
                <w:bCs/>
                <w:i/>
                <w:iCs/>
                <w:color w:val="000000"/>
                <w:sz w:val="16"/>
                <w:szCs w:val="16"/>
                <w:lang w:val="es-ES" w:eastAsia="es-ES"/>
              </w:rPr>
            </w:pPr>
            <w:r>
              <w:rPr>
                <w:rFonts w:eastAsia="Times New Roman"/>
                <w:b/>
                <w:bCs/>
                <w:iCs/>
                <w:color w:val="000000"/>
                <w:sz w:val="16"/>
                <w:szCs w:val="16"/>
                <w:vertAlign w:val="superscript"/>
              </w:rPr>
              <w:t xml:space="preserve">b </w:t>
            </w:r>
            <w:r>
              <w:rPr>
                <w:rFonts w:eastAsia="Times New Roman"/>
                <w:b/>
                <w:bCs/>
                <w:i/>
                <w:iCs/>
                <w:color w:val="000000"/>
                <w:sz w:val="16"/>
                <w:szCs w:val="16"/>
              </w:rPr>
              <w:t>p</w:t>
            </w:r>
            <w:r>
              <w:rPr>
                <w:rFonts w:eastAsia="Times New Roman"/>
                <w:b/>
                <w:bCs/>
                <w:color w:val="000000"/>
                <w:sz w:val="16"/>
                <w:szCs w:val="16"/>
              </w:rPr>
              <w:t>-adj</w:t>
            </w:r>
          </w:p>
        </w:tc>
        <w:tc>
          <w:tcPr>
            <w:tcW w:w="1024" w:type="dxa"/>
            <w:gridSpan w:val="2"/>
            <w:tcBorders>
              <w:top w:val="single" w:sz="12" w:space="0" w:color="000000"/>
              <w:left w:val="nil"/>
              <w:bottom w:val="nil"/>
              <w:right w:val="single" w:sz="2" w:space="0" w:color="000000"/>
            </w:tcBorders>
            <w:shd w:val="clear" w:color="auto" w:fill="FFFFFF" w:themeFill="background1"/>
            <w:vAlign w:val="center"/>
            <w:hideMark/>
          </w:tcPr>
          <w:p w14:paraId="5E966A04" w14:textId="77777777" w:rsidR="00EA137C" w:rsidRDefault="00EA137C">
            <w:pPr>
              <w:jc w:val="center"/>
              <w:rPr>
                <w:rFonts w:eastAsia="Times New Roman"/>
                <w:b/>
                <w:bCs/>
                <w:color w:val="000000"/>
                <w:sz w:val="16"/>
                <w:szCs w:val="16"/>
                <w:lang w:val="es-ES" w:eastAsia="es-ES"/>
              </w:rPr>
            </w:pPr>
            <w:r>
              <w:rPr>
                <w:rFonts w:eastAsia="Times New Roman"/>
                <w:b/>
                <w:bCs/>
                <w:color w:val="000000"/>
                <w:sz w:val="16"/>
                <w:szCs w:val="16"/>
                <w:vertAlign w:val="superscript"/>
              </w:rPr>
              <w:t xml:space="preserve">c </w:t>
            </w:r>
            <w:r>
              <w:rPr>
                <w:rFonts w:eastAsia="Times New Roman"/>
                <w:b/>
                <w:bCs/>
                <w:color w:val="000000"/>
                <w:sz w:val="16"/>
                <w:szCs w:val="16"/>
              </w:rPr>
              <w:t>KEGG</w:t>
            </w:r>
          </w:p>
        </w:tc>
      </w:tr>
      <w:tr w:rsidR="00EA137C" w14:paraId="61B19A51" w14:textId="77777777" w:rsidTr="00EA137C">
        <w:trPr>
          <w:trHeight w:val="267"/>
        </w:trPr>
        <w:tc>
          <w:tcPr>
            <w:tcW w:w="360" w:type="dxa"/>
            <w:vMerge w:val="restart"/>
            <w:tcBorders>
              <w:top w:val="single" w:sz="12" w:space="0" w:color="000000"/>
              <w:left w:val="single" w:sz="8" w:space="0" w:color="000000"/>
              <w:bottom w:val="nil"/>
              <w:right w:val="single" w:sz="4" w:space="0" w:color="auto"/>
            </w:tcBorders>
            <w:shd w:val="clear" w:color="auto" w:fill="FFFFFF" w:themeFill="background1"/>
            <w:noWrap/>
            <w:textDirection w:val="btLr"/>
            <w:vAlign w:val="center"/>
            <w:hideMark/>
          </w:tcPr>
          <w:p w14:paraId="542609E5" w14:textId="77777777" w:rsidR="00EA137C" w:rsidRDefault="00EA137C">
            <w:pPr>
              <w:jc w:val="center"/>
              <w:rPr>
                <w:rFonts w:eastAsia="Times New Roman"/>
                <w:b/>
                <w:bCs/>
                <w:color w:val="000000"/>
                <w:sz w:val="18"/>
                <w:szCs w:val="16"/>
                <w:lang w:val="es-ES" w:eastAsia="es-ES"/>
              </w:rPr>
            </w:pPr>
            <w:r>
              <w:rPr>
                <w:rFonts w:eastAsia="Times New Roman"/>
                <w:b/>
                <w:bCs/>
                <w:color w:val="000000"/>
                <w:sz w:val="18"/>
                <w:szCs w:val="16"/>
              </w:rPr>
              <w:t>Cluster A</w:t>
            </w:r>
          </w:p>
        </w:tc>
        <w:tc>
          <w:tcPr>
            <w:tcW w:w="4139" w:type="dxa"/>
            <w:tcBorders>
              <w:top w:val="single" w:sz="12" w:space="0" w:color="000000"/>
              <w:left w:val="nil"/>
              <w:bottom w:val="single" w:sz="4" w:space="0" w:color="auto"/>
              <w:right w:val="nil"/>
            </w:tcBorders>
            <w:shd w:val="clear" w:color="auto" w:fill="FFFFFF" w:themeFill="background1"/>
            <w:noWrap/>
            <w:vAlign w:val="center"/>
            <w:hideMark/>
          </w:tcPr>
          <w:p w14:paraId="5256789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vertAlign w:val="superscript"/>
              </w:rPr>
              <w:t xml:space="preserve">d </w:t>
            </w:r>
            <w:r>
              <w:rPr>
                <w:rFonts w:eastAsia="Times New Roman"/>
                <w:color w:val="000000"/>
                <w:sz w:val="16"/>
                <w:szCs w:val="16"/>
              </w:rPr>
              <w:t>L-Leucine</w:t>
            </w:r>
          </w:p>
        </w:tc>
        <w:tc>
          <w:tcPr>
            <w:tcW w:w="1241" w:type="dxa"/>
            <w:gridSpan w:val="2"/>
            <w:tcBorders>
              <w:top w:val="single" w:sz="12" w:space="0" w:color="000000"/>
              <w:left w:val="nil"/>
              <w:bottom w:val="single" w:sz="4" w:space="0" w:color="auto"/>
              <w:right w:val="nil"/>
            </w:tcBorders>
            <w:shd w:val="clear" w:color="auto" w:fill="FFFFFF" w:themeFill="background1"/>
            <w:noWrap/>
            <w:vAlign w:val="center"/>
            <w:hideMark/>
          </w:tcPr>
          <w:p w14:paraId="5A5C65D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C6H13NO2</w:t>
            </w:r>
          </w:p>
        </w:tc>
        <w:tc>
          <w:tcPr>
            <w:tcW w:w="1090" w:type="dxa"/>
            <w:tcBorders>
              <w:top w:val="single" w:sz="12" w:space="0" w:color="000000"/>
              <w:left w:val="nil"/>
              <w:bottom w:val="single" w:sz="4" w:space="0" w:color="auto"/>
              <w:right w:val="nil"/>
            </w:tcBorders>
            <w:shd w:val="clear" w:color="auto" w:fill="FFFFFF" w:themeFill="background1"/>
            <w:noWrap/>
            <w:vAlign w:val="center"/>
            <w:hideMark/>
          </w:tcPr>
          <w:p w14:paraId="25BB92B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single" w:sz="12" w:space="0" w:color="000000"/>
              <w:left w:val="nil"/>
              <w:bottom w:val="single" w:sz="4" w:space="0" w:color="auto"/>
              <w:right w:val="nil"/>
            </w:tcBorders>
            <w:shd w:val="clear" w:color="auto" w:fill="FFFFFF" w:themeFill="background1"/>
            <w:noWrap/>
            <w:vAlign w:val="center"/>
            <w:hideMark/>
          </w:tcPr>
          <w:p w14:paraId="27F762E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132.1012</w:t>
            </w:r>
          </w:p>
        </w:tc>
        <w:tc>
          <w:tcPr>
            <w:tcW w:w="989" w:type="dxa"/>
            <w:tcBorders>
              <w:top w:val="single" w:sz="12" w:space="0" w:color="000000"/>
              <w:left w:val="nil"/>
              <w:bottom w:val="single" w:sz="4" w:space="0" w:color="auto"/>
              <w:right w:val="nil"/>
            </w:tcBorders>
            <w:shd w:val="clear" w:color="auto" w:fill="FFFFFF" w:themeFill="background1"/>
            <w:noWrap/>
            <w:vAlign w:val="center"/>
            <w:hideMark/>
          </w:tcPr>
          <w:p w14:paraId="5898E54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5.3</w:t>
            </w:r>
          </w:p>
        </w:tc>
        <w:tc>
          <w:tcPr>
            <w:tcW w:w="1133" w:type="dxa"/>
            <w:tcBorders>
              <w:top w:val="single" w:sz="12" w:space="0" w:color="000000"/>
              <w:left w:val="nil"/>
              <w:bottom w:val="single" w:sz="4" w:space="0" w:color="auto"/>
              <w:right w:val="nil"/>
            </w:tcBorders>
            <w:shd w:val="clear" w:color="auto" w:fill="FFFFFF" w:themeFill="background1"/>
            <w:noWrap/>
            <w:vAlign w:val="center"/>
            <w:hideMark/>
          </w:tcPr>
          <w:p w14:paraId="7CA157B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0.9</w:t>
            </w:r>
          </w:p>
        </w:tc>
        <w:tc>
          <w:tcPr>
            <w:tcW w:w="993" w:type="dxa"/>
            <w:tcBorders>
              <w:top w:val="single" w:sz="12" w:space="0" w:color="000000"/>
              <w:left w:val="nil"/>
              <w:bottom w:val="single" w:sz="4" w:space="0" w:color="auto"/>
              <w:right w:val="nil"/>
            </w:tcBorders>
            <w:shd w:val="clear" w:color="auto" w:fill="FFFFFF" w:themeFill="background1"/>
            <w:noWrap/>
            <w:vAlign w:val="center"/>
            <w:hideMark/>
          </w:tcPr>
          <w:p w14:paraId="54B00AA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1.1</w:t>
            </w:r>
          </w:p>
        </w:tc>
        <w:tc>
          <w:tcPr>
            <w:tcW w:w="1133" w:type="dxa"/>
            <w:tcBorders>
              <w:top w:val="single" w:sz="12" w:space="0" w:color="000000"/>
              <w:left w:val="nil"/>
              <w:bottom w:val="single" w:sz="4" w:space="0" w:color="auto"/>
              <w:right w:val="nil"/>
            </w:tcBorders>
            <w:shd w:val="clear" w:color="auto" w:fill="FFFFFF" w:themeFill="background1"/>
            <w:noWrap/>
            <w:vAlign w:val="center"/>
            <w:hideMark/>
          </w:tcPr>
          <w:p w14:paraId="0094D76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1.3</w:t>
            </w:r>
          </w:p>
        </w:tc>
        <w:tc>
          <w:tcPr>
            <w:tcW w:w="778" w:type="dxa"/>
            <w:tcBorders>
              <w:top w:val="single" w:sz="12" w:space="0" w:color="000000"/>
              <w:left w:val="nil"/>
              <w:bottom w:val="single" w:sz="4" w:space="0" w:color="auto"/>
              <w:right w:val="nil"/>
            </w:tcBorders>
            <w:shd w:val="clear" w:color="auto" w:fill="FFFFFF" w:themeFill="background1"/>
            <w:noWrap/>
            <w:vAlign w:val="center"/>
            <w:hideMark/>
          </w:tcPr>
          <w:p w14:paraId="69172E4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UP</w:t>
            </w:r>
          </w:p>
        </w:tc>
        <w:tc>
          <w:tcPr>
            <w:tcW w:w="993" w:type="dxa"/>
            <w:tcBorders>
              <w:top w:val="single" w:sz="12" w:space="0" w:color="000000"/>
              <w:left w:val="nil"/>
              <w:bottom w:val="single" w:sz="4" w:space="0" w:color="auto"/>
              <w:right w:val="nil"/>
            </w:tcBorders>
            <w:shd w:val="clear" w:color="auto" w:fill="FFFFFF" w:themeFill="background1"/>
            <w:noWrap/>
            <w:vAlign w:val="center"/>
            <w:hideMark/>
          </w:tcPr>
          <w:p w14:paraId="395740A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9.5</w:t>
            </w:r>
          </w:p>
        </w:tc>
        <w:tc>
          <w:tcPr>
            <w:tcW w:w="850" w:type="dxa"/>
            <w:gridSpan w:val="2"/>
            <w:tcBorders>
              <w:top w:val="single" w:sz="12" w:space="0" w:color="000000"/>
              <w:left w:val="nil"/>
              <w:bottom w:val="single" w:sz="4" w:space="0" w:color="auto"/>
              <w:right w:val="nil"/>
            </w:tcBorders>
            <w:shd w:val="clear" w:color="auto" w:fill="FFFFFF" w:themeFill="background1"/>
            <w:noWrap/>
            <w:vAlign w:val="center"/>
            <w:hideMark/>
          </w:tcPr>
          <w:p w14:paraId="6358D47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3.02E-06</w:t>
            </w:r>
          </w:p>
        </w:tc>
        <w:tc>
          <w:tcPr>
            <w:tcW w:w="882" w:type="dxa"/>
            <w:tcBorders>
              <w:top w:val="single" w:sz="12" w:space="0" w:color="000000"/>
              <w:left w:val="nil"/>
              <w:bottom w:val="single" w:sz="4" w:space="0" w:color="auto"/>
              <w:right w:val="single" w:sz="8" w:space="0" w:color="000000"/>
            </w:tcBorders>
            <w:shd w:val="clear" w:color="auto" w:fill="FFFFFF" w:themeFill="background1"/>
            <w:noWrap/>
            <w:vAlign w:val="center"/>
            <w:hideMark/>
          </w:tcPr>
          <w:p w14:paraId="61DC764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C00123</w:t>
            </w:r>
          </w:p>
        </w:tc>
      </w:tr>
      <w:tr w:rsidR="00EA137C" w14:paraId="5AA3BEC8" w14:textId="77777777" w:rsidTr="00EA137C">
        <w:trPr>
          <w:trHeight w:val="252"/>
        </w:trPr>
        <w:tc>
          <w:tcPr>
            <w:tcW w:w="0" w:type="auto"/>
            <w:vMerge/>
            <w:tcBorders>
              <w:top w:val="single" w:sz="12" w:space="0" w:color="000000"/>
              <w:left w:val="single" w:sz="8" w:space="0" w:color="000000"/>
              <w:bottom w:val="nil"/>
              <w:right w:val="single" w:sz="4" w:space="0" w:color="auto"/>
            </w:tcBorders>
            <w:shd w:val="clear" w:color="auto" w:fill="FFFFFF" w:themeFill="background1"/>
            <w:vAlign w:val="center"/>
            <w:hideMark/>
          </w:tcPr>
          <w:p w14:paraId="7579F52E" w14:textId="77777777" w:rsidR="00EA137C" w:rsidRDefault="00EA137C">
            <w:pPr>
              <w:rPr>
                <w:rFonts w:eastAsia="Times New Roman"/>
                <w:b/>
                <w:bCs/>
                <w:color w:val="000000"/>
                <w:sz w:val="18"/>
                <w:szCs w:val="16"/>
                <w:lang w:val="es-ES" w:eastAsia="es-ES"/>
              </w:rPr>
            </w:pPr>
          </w:p>
        </w:tc>
        <w:tc>
          <w:tcPr>
            <w:tcW w:w="4139" w:type="dxa"/>
            <w:tcBorders>
              <w:top w:val="single" w:sz="4" w:space="0" w:color="auto"/>
              <w:left w:val="nil"/>
              <w:bottom w:val="single" w:sz="4" w:space="0" w:color="auto"/>
              <w:right w:val="nil"/>
            </w:tcBorders>
            <w:shd w:val="clear" w:color="auto" w:fill="FFFFFF" w:themeFill="background1"/>
            <w:vAlign w:val="center"/>
            <w:hideMark/>
          </w:tcPr>
          <w:p w14:paraId="62BFEB2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vertAlign w:val="superscript"/>
              </w:rPr>
              <w:t xml:space="preserve">d </w:t>
            </w:r>
            <w:r>
              <w:rPr>
                <w:rFonts w:eastAsia="Times New Roman"/>
                <w:color w:val="000000"/>
                <w:sz w:val="16"/>
                <w:szCs w:val="16"/>
              </w:rPr>
              <w:t>L-Glutamate</w:t>
            </w:r>
          </w:p>
        </w:tc>
        <w:tc>
          <w:tcPr>
            <w:tcW w:w="1241" w:type="dxa"/>
            <w:gridSpan w:val="2"/>
            <w:tcBorders>
              <w:top w:val="single" w:sz="4" w:space="0" w:color="auto"/>
              <w:left w:val="nil"/>
              <w:bottom w:val="single" w:sz="4" w:space="0" w:color="auto"/>
              <w:right w:val="nil"/>
            </w:tcBorders>
            <w:shd w:val="clear" w:color="auto" w:fill="FFFFFF" w:themeFill="background1"/>
            <w:noWrap/>
            <w:vAlign w:val="center"/>
            <w:hideMark/>
          </w:tcPr>
          <w:p w14:paraId="77AD4AB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C5H9NO4</w:t>
            </w:r>
          </w:p>
        </w:tc>
        <w:tc>
          <w:tcPr>
            <w:tcW w:w="1090" w:type="dxa"/>
            <w:tcBorders>
              <w:top w:val="single" w:sz="4" w:space="0" w:color="auto"/>
              <w:left w:val="nil"/>
              <w:bottom w:val="single" w:sz="4" w:space="0" w:color="auto"/>
              <w:right w:val="nil"/>
            </w:tcBorders>
            <w:shd w:val="clear" w:color="auto" w:fill="FFFFFF" w:themeFill="background1"/>
            <w:noWrap/>
            <w:vAlign w:val="center"/>
            <w:hideMark/>
          </w:tcPr>
          <w:p w14:paraId="4E17A7D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single" w:sz="4" w:space="0" w:color="auto"/>
              <w:left w:val="nil"/>
              <w:bottom w:val="single" w:sz="4" w:space="0" w:color="auto"/>
              <w:right w:val="nil"/>
            </w:tcBorders>
            <w:shd w:val="clear" w:color="auto" w:fill="FFFFFF" w:themeFill="background1"/>
            <w:noWrap/>
            <w:vAlign w:val="center"/>
            <w:hideMark/>
          </w:tcPr>
          <w:p w14:paraId="7C8DE14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148.0606</w:t>
            </w:r>
          </w:p>
        </w:tc>
        <w:tc>
          <w:tcPr>
            <w:tcW w:w="989" w:type="dxa"/>
            <w:tcBorders>
              <w:top w:val="single" w:sz="4" w:space="0" w:color="auto"/>
              <w:left w:val="nil"/>
              <w:bottom w:val="single" w:sz="4" w:space="0" w:color="auto"/>
              <w:right w:val="nil"/>
            </w:tcBorders>
            <w:shd w:val="clear" w:color="auto" w:fill="FFFFFF" w:themeFill="background1"/>
            <w:noWrap/>
            <w:vAlign w:val="center"/>
            <w:hideMark/>
          </w:tcPr>
          <w:p w14:paraId="6A075CC4"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1.4</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377EC99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1.2</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1609298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1.1</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788C1C2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1.2</w:t>
            </w:r>
          </w:p>
        </w:tc>
        <w:tc>
          <w:tcPr>
            <w:tcW w:w="778" w:type="dxa"/>
            <w:tcBorders>
              <w:top w:val="single" w:sz="4" w:space="0" w:color="auto"/>
              <w:left w:val="nil"/>
              <w:bottom w:val="single" w:sz="4" w:space="0" w:color="auto"/>
              <w:right w:val="nil"/>
            </w:tcBorders>
            <w:shd w:val="clear" w:color="auto" w:fill="FFFFFF" w:themeFill="background1"/>
            <w:noWrap/>
            <w:vAlign w:val="center"/>
            <w:hideMark/>
          </w:tcPr>
          <w:p w14:paraId="3220EFC4"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UP</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349B05C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11.0</w:t>
            </w:r>
          </w:p>
        </w:tc>
        <w:tc>
          <w:tcPr>
            <w:tcW w:w="850" w:type="dxa"/>
            <w:gridSpan w:val="2"/>
            <w:tcBorders>
              <w:top w:val="single" w:sz="4" w:space="0" w:color="auto"/>
              <w:left w:val="nil"/>
              <w:bottom w:val="single" w:sz="4" w:space="0" w:color="auto"/>
              <w:right w:val="nil"/>
            </w:tcBorders>
            <w:shd w:val="clear" w:color="auto" w:fill="FFFFFF" w:themeFill="background1"/>
            <w:noWrap/>
            <w:vAlign w:val="center"/>
            <w:hideMark/>
          </w:tcPr>
          <w:p w14:paraId="3A385E8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3.53E-02</w:t>
            </w:r>
          </w:p>
        </w:tc>
        <w:tc>
          <w:tcPr>
            <w:tcW w:w="882"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1F8F61B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C00025</w:t>
            </w:r>
          </w:p>
        </w:tc>
      </w:tr>
      <w:tr w:rsidR="00EA137C" w14:paraId="52D5540C" w14:textId="77777777" w:rsidTr="00EA137C">
        <w:trPr>
          <w:trHeight w:val="252"/>
        </w:trPr>
        <w:tc>
          <w:tcPr>
            <w:tcW w:w="0" w:type="auto"/>
            <w:vMerge/>
            <w:tcBorders>
              <w:top w:val="single" w:sz="12" w:space="0" w:color="000000"/>
              <w:left w:val="single" w:sz="8" w:space="0" w:color="000000"/>
              <w:bottom w:val="nil"/>
              <w:right w:val="single" w:sz="4" w:space="0" w:color="auto"/>
            </w:tcBorders>
            <w:shd w:val="clear" w:color="auto" w:fill="FFFFFF" w:themeFill="background1"/>
            <w:vAlign w:val="center"/>
            <w:hideMark/>
          </w:tcPr>
          <w:p w14:paraId="56DAE5AE" w14:textId="77777777" w:rsidR="00EA137C" w:rsidRDefault="00EA137C">
            <w:pPr>
              <w:rPr>
                <w:rFonts w:eastAsia="Times New Roman"/>
                <w:b/>
                <w:bCs/>
                <w:color w:val="000000"/>
                <w:sz w:val="18"/>
                <w:szCs w:val="16"/>
                <w:lang w:val="es-ES" w:eastAsia="es-ES"/>
              </w:rPr>
            </w:pPr>
          </w:p>
        </w:tc>
        <w:tc>
          <w:tcPr>
            <w:tcW w:w="4139" w:type="dxa"/>
            <w:tcBorders>
              <w:top w:val="single" w:sz="4" w:space="0" w:color="auto"/>
              <w:left w:val="nil"/>
              <w:bottom w:val="single" w:sz="4" w:space="0" w:color="auto"/>
              <w:right w:val="nil"/>
            </w:tcBorders>
            <w:shd w:val="clear" w:color="auto" w:fill="FFFFFF" w:themeFill="background1"/>
            <w:noWrap/>
            <w:vAlign w:val="center"/>
            <w:hideMark/>
          </w:tcPr>
          <w:p w14:paraId="26AA3B0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L-Phenylalanine</w:t>
            </w:r>
          </w:p>
        </w:tc>
        <w:tc>
          <w:tcPr>
            <w:tcW w:w="1241" w:type="dxa"/>
            <w:gridSpan w:val="2"/>
            <w:tcBorders>
              <w:top w:val="single" w:sz="4" w:space="0" w:color="auto"/>
              <w:left w:val="nil"/>
              <w:bottom w:val="single" w:sz="4" w:space="0" w:color="auto"/>
              <w:right w:val="nil"/>
            </w:tcBorders>
            <w:shd w:val="clear" w:color="auto" w:fill="FFFFFF" w:themeFill="background1"/>
            <w:noWrap/>
            <w:vAlign w:val="center"/>
            <w:hideMark/>
          </w:tcPr>
          <w:p w14:paraId="6BA8185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C9H11NO2</w:t>
            </w:r>
          </w:p>
        </w:tc>
        <w:tc>
          <w:tcPr>
            <w:tcW w:w="1090" w:type="dxa"/>
            <w:tcBorders>
              <w:top w:val="single" w:sz="4" w:space="0" w:color="auto"/>
              <w:left w:val="nil"/>
              <w:bottom w:val="single" w:sz="4" w:space="0" w:color="auto"/>
              <w:right w:val="nil"/>
            </w:tcBorders>
            <w:shd w:val="clear" w:color="auto" w:fill="FFFFFF" w:themeFill="background1"/>
            <w:vAlign w:val="center"/>
            <w:hideMark/>
          </w:tcPr>
          <w:p w14:paraId="2ABAD1C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single" w:sz="4" w:space="0" w:color="auto"/>
              <w:left w:val="nil"/>
              <w:bottom w:val="single" w:sz="4" w:space="0" w:color="auto"/>
              <w:right w:val="nil"/>
            </w:tcBorders>
            <w:shd w:val="clear" w:color="auto" w:fill="FFFFFF" w:themeFill="background1"/>
            <w:noWrap/>
            <w:vAlign w:val="center"/>
            <w:hideMark/>
          </w:tcPr>
          <w:p w14:paraId="5C0E385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166.0870</w:t>
            </w:r>
          </w:p>
        </w:tc>
        <w:tc>
          <w:tcPr>
            <w:tcW w:w="989" w:type="dxa"/>
            <w:tcBorders>
              <w:top w:val="single" w:sz="4" w:space="0" w:color="auto"/>
              <w:left w:val="nil"/>
              <w:bottom w:val="single" w:sz="4" w:space="0" w:color="auto"/>
              <w:right w:val="nil"/>
            </w:tcBorders>
            <w:shd w:val="clear" w:color="auto" w:fill="FFFFFF" w:themeFill="background1"/>
            <w:noWrap/>
            <w:vAlign w:val="center"/>
            <w:hideMark/>
          </w:tcPr>
          <w:p w14:paraId="2893A61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4.2</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435877D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0.9</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33FA034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1.4</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195D10B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1.3</w:t>
            </w:r>
          </w:p>
        </w:tc>
        <w:tc>
          <w:tcPr>
            <w:tcW w:w="778" w:type="dxa"/>
            <w:tcBorders>
              <w:top w:val="single" w:sz="4" w:space="0" w:color="auto"/>
              <w:left w:val="nil"/>
              <w:bottom w:val="single" w:sz="4" w:space="0" w:color="auto"/>
              <w:right w:val="nil"/>
            </w:tcBorders>
            <w:shd w:val="clear" w:color="auto" w:fill="FFFFFF" w:themeFill="background1"/>
            <w:noWrap/>
            <w:vAlign w:val="center"/>
            <w:hideMark/>
          </w:tcPr>
          <w:p w14:paraId="2257065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UP</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7F9BD50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9.0</w:t>
            </w:r>
          </w:p>
        </w:tc>
        <w:tc>
          <w:tcPr>
            <w:tcW w:w="850" w:type="dxa"/>
            <w:gridSpan w:val="2"/>
            <w:tcBorders>
              <w:top w:val="single" w:sz="4" w:space="0" w:color="auto"/>
              <w:left w:val="nil"/>
              <w:bottom w:val="single" w:sz="4" w:space="0" w:color="auto"/>
              <w:right w:val="nil"/>
            </w:tcBorders>
            <w:shd w:val="clear" w:color="auto" w:fill="FFFFFF" w:themeFill="background1"/>
            <w:noWrap/>
            <w:vAlign w:val="center"/>
            <w:hideMark/>
          </w:tcPr>
          <w:p w14:paraId="1847828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5.58E-07</w:t>
            </w:r>
          </w:p>
        </w:tc>
        <w:tc>
          <w:tcPr>
            <w:tcW w:w="882"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0A680004"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C00079</w:t>
            </w:r>
          </w:p>
        </w:tc>
      </w:tr>
      <w:tr w:rsidR="00EA137C" w14:paraId="0F63A07A" w14:textId="77777777" w:rsidTr="00EA137C">
        <w:trPr>
          <w:trHeight w:val="252"/>
        </w:trPr>
        <w:tc>
          <w:tcPr>
            <w:tcW w:w="0" w:type="auto"/>
            <w:vMerge/>
            <w:tcBorders>
              <w:top w:val="single" w:sz="12" w:space="0" w:color="000000"/>
              <w:left w:val="single" w:sz="8" w:space="0" w:color="000000"/>
              <w:bottom w:val="nil"/>
              <w:right w:val="single" w:sz="4" w:space="0" w:color="auto"/>
            </w:tcBorders>
            <w:shd w:val="clear" w:color="auto" w:fill="FFFFFF" w:themeFill="background1"/>
            <w:vAlign w:val="center"/>
            <w:hideMark/>
          </w:tcPr>
          <w:p w14:paraId="5D062BD8" w14:textId="77777777" w:rsidR="00EA137C" w:rsidRDefault="00EA137C">
            <w:pPr>
              <w:rPr>
                <w:rFonts w:eastAsia="Times New Roman"/>
                <w:b/>
                <w:bCs/>
                <w:color w:val="000000"/>
                <w:sz w:val="18"/>
                <w:szCs w:val="16"/>
                <w:lang w:val="es-ES" w:eastAsia="es-ES"/>
              </w:rPr>
            </w:pPr>
          </w:p>
        </w:tc>
        <w:tc>
          <w:tcPr>
            <w:tcW w:w="4139" w:type="dxa"/>
            <w:tcBorders>
              <w:top w:val="single" w:sz="4" w:space="0" w:color="auto"/>
              <w:left w:val="nil"/>
              <w:bottom w:val="single" w:sz="4" w:space="0" w:color="auto"/>
              <w:right w:val="nil"/>
            </w:tcBorders>
            <w:shd w:val="clear" w:color="auto" w:fill="FFFFFF" w:themeFill="background1"/>
            <w:noWrap/>
            <w:vAlign w:val="center"/>
            <w:hideMark/>
          </w:tcPr>
          <w:p w14:paraId="50CCF55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L-Tyrosine</w:t>
            </w:r>
          </w:p>
        </w:tc>
        <w:tc>
          <w:tcPr>
            <w:tcW w:w="1241" w:type="dxa"/>
            <w:gridSpan w:val="2"/>
            <w:tcBorders>
              <w:top w:val="single" w:sz="4" w:space="0" w:color="auto"/>
              <w:left w:val="nil"/>
              <w:bottom w:val="single" w:sz="4" w:space="0" w:color="auto"/>
              <w:right w:val="nil"/>
            </w:tcBorders>
            <w:shd w:val="clear" w:color="auto" w:fill="FFFFFF" w:themeFill="background1"/>
            <w:noWrap/>
            <w:vAlign w:val="center"/>
            <w:hideMark/>
          </w:tcPr>
          <w:p w14:paraId="61ED6F8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C9H11NO3</w:t>
            </w:r>
          </w:p>
        </w:tc>
        <w:tc>
          <w:tcPr>
            <w:tcW w:w="1090" w:type="dxa"/>
            <w:tcBorders>
              <w:top w:val="single" w:sz="4" w:space="0" w:color="auto"/>
              <w:left w:val="nil"/>
              <w:bottom w:val="single" w:sz="4" w:space="0" w:color="auto"/>
              <w:right w:val="nil"/>
            </w:tcBorders>
            <w:shd w:val="clear" w:color="auto" w:fill="FFFFFF" w:themeFill="background1"/>
            <w:noWrap/>
            <w:vAlign w:val="center"/>
            <w:hideMark/>
          </w:tcPr>
          <w:p w14:paraId="6CDBCB0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single" w:sz="4" w:space="0" w:color="auto"/>
              <w:left w:val="nil"/>
              <w:bottom w:val="single" w:sz="4" w:space="0" w:color="auto"/>
              <w:right w:val="nil"/>
            </w:tcBorders>
            <w:shd w:val="clear" w:color="auto" w:fill="FFFFFF" w:themeFill="background1"/>
            <w:noWrap/>
            <w:vAlign w:val="center"/>
            <w:hideMark/>
          </w:tcPr>
          <w:p w14:paraId="4709C974"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182.0821</w:t>
            </w:r>
          </w:p>
        </w:tc>
        <w:tc>
          <w:tcPr>
            <w:tcW w:w="989" w:type="dxa"/>
            <w:tcBorders>
              <w:top w:val="single" w:sz="4" w:space="0" w:color="auto"/>
              <w:left w:val="nil"/>
              <w:bottom w:val="single" w:sz="4" w:space="0" w:color="auto"/>
              <w:right w:val="nil"/>
            </w:tcBorders>
            <w:shd w:val="clear" w:color="auto" w:fill="FFFFFF" w:themeFill="background1"/>
            <w:noWrap/>
            <w:vAlign w:val="center"/>
            <w:hideMark/>
          </w:tcPr>
          <w:p w14:paraId="5D823A3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4.9</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6800FA7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1.3</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0896A6C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1689664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1.3</w:t>
            </w:r>
          </w:p>
        </w:tc>
        <w:tc>
          <w:tcPr>
            <w:tcW w:w="778" w:type="dxa"/>
            <w:tcBorders>
              <w:top w:val="single" w:sz="4" w:space="0" w:color="auto"/>
              <w:left w:val="nil"/>
              <w:bottom w:val="single" w:sz="4" w:space="0" w:color="auto"/>
              <w:right w:val="nil"/>
            </w:tcBorders>
            <w:shd w:val="clear" w:color="auto" w:fill="FFFFFF" w:themeFill="background1"/>
            <w:noWrap/>
            <w:vAlign w:val="center"/>
            <w:hideMark/>
          </w:tcPr>
          <w:p w14:paraId="3024A16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UP</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0850EBC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10.8</w:t>
            </w:r>
          </w:p>
        </w:tc>
        <w:tc>
          <w:tcPr>
            <w:tcW w:w="850" w:type="dxa"/>
            <w:gridSpan w:val="2"/>
            <w:tcBorders>
              <w:top w:val="single" w:sz="4" w:space="0" w:color="auto"/>
              <w:left w:val="nil"/>
              <w:bottom w:val="single" w:sz="4" w:space="0" w:color="auto"/>
              <w:right w:val="nil"/>
            </w:tcBorders>
            <w:shd w:val="clear" w:color="auto" w:fill="FFFFFF" w:themeFill="background1"/>
            <w:noWrap/>
            <w:vAlign w:val="center"/>
            <w:hideMark/>
          </w:tcPr>
          <w:p w14:paraId="2372C2D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4.96E-05</w:t>
            </w:r>
          </w:p>
        </w:tc>
        <w:tc>
          <w:tcPr>
            <w:tcW w:w="882"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04AA2BE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C00082</w:t>
            </w:r>
          </w:p>
        </w:tc>
      </w:tr>
      <w:tr w:rsidR="00EA137C" w14:paraId="392421CD" w14:textId="77777777" w:rsidTr="00EA137C">
        <w:trPr>
          <w:trHeight w:val="252"/>
        </w:trPr>
        <w:tc>
          <w:tcPr>
            <w:tcW w:w="0" w:type="auto"/>
            <w:vMerge/>
            <w:tcBorders>
              <w:top w:val="single" w:sz="12" w:space="0" w:color="000000"/>
              <w:left w:val="single" w:sz="8" w:space="0" w:color="000000"/>
              <w:bottom w:val="nil"/>
              <w:right w:val="single" w:sz="4" w:space="0" w:color="auto"/>
            </w:tcBorders>
            <w:shd w:val="clear" w:color="auto" w:fill="FFFFFF" w:themeFill="background1"/>
            <w:vAlign w:val="center"/>
            <w:hideMark/>
          </w:tcPr>
          <w:p w14:paraId="7C103472" w14:textId="77777777" w:rsidR="00EA137C" w:rsidRDefault="00EA137C">
            <w:pPr>
              <w:rPr>
                <w:rFonts w:eastAsia="Times New Roman"/>
                <w:b/>
                <w:bCs/>
                <w:color w:val="000000"/>
                <w:sz w:val="18"/>
                <w:szCs w:val="16"/>
                <w:lang w:val="es-ES" w:eastAsia="es-ES"/>
              </w:rPr>
            </w:pPr>
          </w:p>
        </w:tc>
        <w:tc>
          <w:tcPr>
            <w:tcW w:w="4139" w:type="dxa"/>
            <w:tcBorders>
              <w:top w:val="single" w:sz="4" w:space="0" w:color="auto"/>
              <w:left w:val="nil"/>
              <w:bottom w:val="single" w:sz="4" w:space="0" w:color="auto"/>
              <w:right w:val="nil"/>
            </w:tcBorders>
            <w:shd w:val="clear" w:color="auto" w:fill="FFFFFF" w:themeFill="background1"/>
            <w:noWrap/>
            <w:vAlign w:val="center"/>
            <w:hideMark/>
          </w:tcPr>
          <w:p w14:paraId="14B8E83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D-Glucuronolactone</w:t>
            </w:r>
          </w:p>
        </w:tc>
        <w:tc>
          <w:tcPr>
            <w:tcW w:w="1241" w:type="dxa"/>
            <w:gridSpan w:val="2"/>
            <w:tcBorders>
              <w:top w:val="single" w:sz="4" w:space="0" w:color="auto"/>
              <w:left w:val="nil"/>
              <w:bottom w:val="single" w:sz="4" w:space="0" w:color="auto"/>
              <w:right w:val="nil"/>
            </w:tcBorders>
            <w:shd w:val="clear" w:color="auto" w:fill="FFFFFF" w:themeFill="background1"/>
            <w:noWrap/>
            <w:vAlign w:val="center"/>
            <w:hideMark/>
          </w:tcPr>
          <w:p w14:paraId="14B2122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C6H8O6</w:t>
            </w:r>
          </w:p>
        </w:tc>
        <w:tc>
          <w:tcPr>
            <w:tcW w:w="1090" w:type="dxa"/>
            <w:tcBorders>
              <w:top w:val="single" w:sz="4" w:space="0" w:color="auto"/>
              <w:left w:val="nil"/>
              <w:bottom w:val="single" w:sz="4" w:space="0" w:color="auto"/>
              <w:right w:val="nil"/>
            </w:tcBorders>
            <w:shd w:val="clear" w:color="auto" w:fill="FFFFFF" w:themeFill="background1"/>
            <w:vAlign w:val="center"/>
            <w:hideMark/>
          </w:tcPr>
          <w:p w14:paraId="0E6F192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[M+NH</w:t>
            </w:r>
            <w:r>
              <w:rPr>
                <w:rFonts w:eastAsia="Times New Roman"/>
                <w:color w:val="000000"/>
                <w:sz w:val="16"/>
                <w:szCs w:val="16"/>
                <w:vertAlign w:val="subscript"/>
              </w:rPr>
              <w:t>4</w:t>
            </w:r>
            <w:r>
              <w:rPr>
                <w:rFonts w:eastAsia="Times New Roman"/>
                <w:color w:val="000000"/>
                <w:sz w:val="16"/>
                <w:szCs w:val="16"/>
              </w:rPr>
              <w:t>]</w:t>
            </w:r>
            <w:r>
              <w:rPr>
                <w:rFonts w:eastAsia="Times New Roman"/>
                <w:color w:val="000000"/>
                <w:sz w:val="16"/>
                <w:szCs w:val="16"/>
                <w:vertAlign w:val="superscript"/>
              </w:rPr>
              <w:t>+</w:t>
            </w:r>
          </w:p>
        </w:tc>
        <w:tc>
          <w:tcPr>
            <w:tcW w:w="1262" w:type="dxa"/>
            <w:tcBorders>
              <w:top w:val="single" w:sz="4" w:space="0" w:color="auto"/>
              <w:left w:val="nil"/>
              <w:bottom w:val="single" w:sz="4" w:space="0" w:color="auto"/>
              <w:right w:val="nil"/>
            </w:tcBorders>
            <w:shd w:val="clear" w:color="auto" w:fill="FFFFFF" w:themeFill="background1"/>
            <w:vAlign w:val="center"/>
            <w:hideMark/>
          </w:tcPr>
          <w:p w14:paraId="5725468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194.0656</w:t>
            </w:r>
          </w:p>
        </w:tc>
        <w:tc>
          <w:tcPr>
            <w:tcW w:w="989" w:type="dxa"/>
            <w:tcBorders>
              <w:top w:val="single" w:sz="4" w:space="0" w:color="auto"/>
              <w:left w:val="nil"/>
              <w:bottom w:val="single" w:sz="4" w:space="0" w:color="auto"/>
              <w:right w:val="nil"/>
            </w:tcBorders>
            <w:shd w:val="clear" w:color="auto" w:fill="FFFFFF" w:themeFill="background1"/>
            <w:noWrap/>
            <w:vAlign w:val="center"/>
            <w:hideMark/>
          </w:tcPr>
          <w:p w14:paraId="4C0FCD4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1.5</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1543495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107</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5161E7B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123</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3404735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138</w:t>
            </w:r>
          </w:p>
        </w:tc>
        <w:tc>
          <w:tcPr>
            <w:tcW w:w="778" w:type="dxa"/>
            <w:tcBorders>
              <w:top w:val="single" w:sz="4" w:space="0" w:color="auto"/>
              <w:left w:val="nil"/>
              <w:bottom w:val="single" w:sz="4" w:space="0" w:color="auto"/>
              <w:right w:val="nil"/>
            </w:tcBorders>
            <w:shd w:val="clear" w:color="auto" w:fill="FFFFFF" w:themeFill="background1"/>
            <w:noWrap/>
            <w:vAlign w:val="center"/>
            <w:hideMark/>
          </w:tcPr>
          <w:p w14:paraId="29CA7C9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UP</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581B9E5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3.7</w:t>
            </w:r>
          </w:p>
        </w:tc>
        <w:tc>
          <w:tcPr>
            <w:tcW w:w="850" w:type="dxa"/>
            <w:gridSpan w:val="2"/>
            <w:tcBorders>
              <w:top w:val="single" w:sz="4" w:space="0" w:color="auto"/>
              <w:left w:val="nil"/>
              <w:bottom w:val="single" w:sz="4" w:space="0" w:color="auto"/>
              <w:right w:val="nil"/>
            </w:tcBorders>
            <w:shd w:val="clear" w:color="auto" w:fill="FFFFFF" w:themeFill="background1"/>
            <w:noWrap/>
            <w:vAlign w:val="center"/>
            <w:hideMark/>
          </w:tcPr>
          <w:p w14:paraId="3695C9B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3.10E-10</w:t>
            </w:r>
          </w:p>
        </w:tc>
        <w:tc>
          <w:tcPr>
            <w:tcW w:w="882"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2B67689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C02670</w:t>
            </w:r>
          </w:p>
        </w:tc>
      </w:tr>
      <w:tr w:rsidR="00EA137C" w14:paraId="3733E77D" w14:textId="77777777" w:rsidTr="00EA137C">
        <w:trPr>
          <w:trHeight w:val="252"/>
        </w:trPr>
        <w:tc>
          <w:tcPr>
            <w:tcW w:w="0" w:type="auto"/>
            <w:vMerge/>
            <w:tcBorders>
              <w:top w:val="single" w:sz="12" w:space="0" w:color="000000"/>
              <w:left w:val="single" w:sz="8" w:space="0" w:color="000000"/>
              <w:bottom w:val="nil"/>
              <w:right w:val="single" w:sz="4" w:space="0" w:color="auto"/>
            </w:tcBorders>
            <w:shd w:val="clear" w:color="auto" w:fill="FFFFFF" w:themeFill="background1"/>
            <w:vAlign w:val="center"/>
            <w:hideMark/>
          </w:tcPr>
          <w:p w14:paraId="3A31911C" w14:textId="77777777" w:rsidR="00EA137C" w:rsidRDefault="00EA137C">
            <w:pPr>
              <w:rPr>
                <w:rFonts w:eastAsia="Times New Roman"/>
                <w:b/>
                <w:bCs/>
                <w:color w:val="000000"/>
                <w:sz w:val="18"/>
                <w:szCs w:val="16"/>
                <w:lang w:val="es-ES" w:eastAsia="es-ES"/>
              </w:rPr>
            </w:pPr>
          </w:p>
        </w:tc>
        <w:tc>
          <w:tcPr>
            <w:tcW w:w="4139" w:type="dxa"/>
            <w:tcBorders>
              <w:top w:val="single" w:sz="4" w:space="0" w:color="auto"/>
              <w:left w:val="nil"/>
              <w:bottom w:val="single" w:sz="4" w:space="0" w:color="auto"/>
              <w:right w:val="nil"/>
            </w:tcBorders>
            <w:shd w:val="clear" w:color="auto" w:fill="FFFFFF" w:themeFill="background1"/>
            <w:noWrap/>
            <w:vAlign w:val="center"/>
            <w:hideMark/>
          </w:tcPr>
          <w:p w14:paraId="1A98BEA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6-phospho D-glucono-1,5-lactone</w:t>
            </w:r>
          </w:p>
        </w:tc>
        <w:tc>
          <w:tcPr>
            <w:tcW w:w="1241" w:type="dxa"/>
            <w:gridSpan w:val="2"/>
            <w:tcBorders>
              <w:top w:val="single" w:sz="4" w:space="0" w:color="auto"/>
              <w:left w:val="nil"/>
              <w:bottom w:val="single" w:sz="4" w:space="0" w:color="auto"/>
              <w:right w:val="nil"/>
            </w:tcBorders>
            <w:shd w:val="clear" w:color="auto" w:fill="FFFFFF" w:themeFill="background1"/>
            <w:noWrap/>
            <w:vAlign w:val="center"/>
            <w:hideMark/>
          </w:tcPr>
          <w:p w14:paraId="70D6100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C6H11O9P</w:t>
            </w:r>
          </w:p>
        </w:tc>
        <w:tc>
          <w:tcPr>
            <w:tcW w:w="1090" w:type="dxa"/>
            <w:tcBorders>
              <w:top w:val="single" w:sz="4" w:space="0" w:color="auto"/>
              <w:left w:val="nil"/>
              <w:bottom w:val="single" w:sz="4" w:space="0" w:color="auto"/>
              <w:right w:val="nil"/>
            </w:tcBorders>
            <w:shd w:val="clear" w:color="auto" w:fill="FFFFFF" w:themeFill="background1"/>
            <w:noWrap/>
            <w:vAlign w:val="center"/>
            <w:hideMark/>
          </w:tcPr>
          <w:p w14:paraId="5F330D0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single" w:sz="4" w:space="0" w:color="auto"/>
              <w:left w:val="nil"/>
              <w:bottom w:val="single" w:sz="4" w:space="0" w:color="auto"/>
              <w:right w:val="nil"/>
            </w:tcBorders>
            <w:shd w:val="clear" w:color="auto" w:fill="FFFFFF" w:themeFill="background1"/>
            <w:vAlign w:val="center"/>
            <w:hideMark/>
          </w:tcPr>
          <w:p w14:paraId="4487AFD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259.0212</w:t>
            </w:r>
          </w:p>
        </w:tc>
        <w:tc>
          <w:tcPr>
            <w:tcW w:w="989" w:type="dxa"/>
            <w:tcBorders>
              <w:top w:val="single" w:sz="4" w:space="0" w:color="auto"/>
              <w:left w:val="nil"/>
              <w:bottom w:val="single" w:sz="4" w:space="0" w:color="auto"/>
              <w:right w:val="nil"/>
            </w:tcBorders>
            <w:shd w:val="clear" w:color="auto" w:fill="FFFFFF" w:themeFill="background1"/>
            <w:noWrap/>
            <w:vAlign w:val="center"/>
            <w:hideMark/>
          </w:tcPr>
          <w:p w14:paraId="2472A7D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0.4</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5D9D0AC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1.5</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6CB2D51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2.5</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23A6F0E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2.4</w:t>
            </w:r>
          </w:p>
        </w:tc>
        <w:tc>
          <w:tcPr>
            <w:tcW w:w="778" w:type="dxa"/>
            <w:tcBorders>
              <w:top w:val="single" w:sz="4" w:space="0" w:color="auto"/>
              <w:left w:val="nil"/>
              <w:bottom w:val="single" w:sz="4" w:space="0" w:color="auto"/>
              <w:right w:val="nil"/>
            </w:tcBorders>
            <w:shd w:val="clear" w:color="auto" w:fill="FFFFFF" w:themeFill="background1"/>
            <w:vAlign w:val="center"/>
            <w:hideMark/>
          </w:tcPr>
          <w:p w14:paraId="5673FA3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UP</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3A533AA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3.6</w:t>
            </w:r>
          </w:p>
        </w:tc>
        <w:tc>
          <w:tcPr>
            <w:tcW w:w="850" w:type="dxa"/>
            <w:gridSpan w:val="2"/>
            <w:tcBorders>
              <w:top w:val="single" w:sz="4" w:space="0" w:color="auto"/>
              <w:left w:val="nil"/>
              <w:bottom w:val="single" w:sz="4" w:space="0" w:color="auto"/>
              <w:right w:val="nil"/>
            </w:tcBorders>
            <w:shd w:val="clear" w:color="auto" w:fill="FFFFFF" w:themeFill="background1"/>
            <w:noWrap/>
            <w:vAlign w:val="center"/>
            <w:hideMark/>
          </w:tcPr>
          <w:p w14:paraId="25FE836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2.21E-04</w:t>
            </w:r>
          </w:p>
        </w:tc>
        <w:tc>
          <w:tcPr>
            <w:tcW w:w="882"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30047CC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C01236</w:t>
            </w:r>
          </w:p>
        </w:tc>
      </w:tr>
      <w:tr w:rsidR="00EA137C" w14:paraId="54150222" w14:textId="77777777" w:rsidTr="00EA137C">
        <w:trPr>
          <w:trHeight w:val="252"/>
        </w:trPr>
        <w:tc>
          <w:tcPr>
            <w:tcW w:w="0" w:type="auto"/>
            <w:vMerge/>
            <w:tcBorders>
              <w:top w:val="single" w:sz="12" w:space="0" w:color="000000"/>
              <w:left w:val="single" w:sz="8" w:space="0" w:color="000000"/>
              <w:bottom w:val="nil"/>
              <w:right w:val="single" w:sz="4" w:space="0" w:color="auto"/>
            </w:tcBorders>
            <w:shd w:val="clear" w:color="auto" w:fill="FFFFFF" w:themeFill="background1"/>
            <w:vAlign w:val="center"/>
            <w:hideMark/>
          </w:tcPr>
          <w:p w14:paraId="5D44704A" w14:textId="77777777" w:rsidR="00EA137C" w:rsidRDefault="00EA137C">
            <w:pPr>
              <w:rPr>
                <w:rFonts w:eastAsia="Times New Roman"/>
                <w:b/>
                <w:bCs/>
                <w:color w:val="000000"/>
                <w:sz w:val="18"/>
                <w:szCs w:val="16"/>
                <w:lang w:val="es-ES" w:eastAsia="es-ES"/>
              </w:rPr>
            </w:pPr>
          </w:p>
        </w:tc>
        <w:tc>
          <w:tcPr>
            <w:tcW w:w="4139" w:type="dxa"/>
            <w:tcBorders>
              <w:top w:val="single" w:sz="4" w:space="0" w:color="auto"/>
              <w:left w:val="nil"/>
              <w:bottom w:val="single" w:sz="4" w:space="0" w:color="auto"/>
              <w:right w:val="nil"/>
            </w:tcBorders>
            <w:shd w:val="clear" w:color="auto" w:fill="FFFFFF" w:themeFill="background1"/>
            <w:vAlign w:val="center"/>
            <w:hideMark/>
          </w:tcPr>
          <w:p w14:paraId="2594A47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 xml:space="preserve">Inosine </w:t>
            </w:r>
          </w:p>
        </w:tc>
        <w:tc>
          <w:tcPr>
            <w:tcW w:w="1241" w:type="dxa"/>
            <w:gridSpan w:val="2"/>
            <w:tcBorders>
              <w:top w:val="single" w:sz="4" w:space="0" w:color="auto"/>
              <w:left w:val="nil"/>
              <w:bottom w:val="single" w:sz="4" w:space="0" w:color="auto"/>
              <w:right w:val="nil"/>
            </w:tcBorders>
            <w:shd w:val="clear" w:color="auto" w:fill="FFFFFF" w:themeFill="background1"/>
            <w:noWrap/>
            <w:vAlign w:val="center"/>
            <w:hideMark/>
          </w:tcPr>
          <w:p w14:paraId="5276646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C10H12N4O5</w:t>
            </w:r>
          </w:p>
        </w:tc>
        <w:tc>
          <w:tcPr>
            <w:tcW w:w="1090" w:type="dxa"/>
            <w:tcBorders>
              <w:top w:val="single" w:sz="4" w:space="0" w:color="auto"/>
              <w:left w:val="nil"/>
              <w:bottom w:val="single" w:sz="4" w:space="0" w:color="auto"/>
              <w:right w:val="nil"/>
            </w:tcBorders>
            <w:shd w:val="clear" w:color="auto" w:fill="FFFFFF" w:themeFill="background1"/>
            <w:noWrap/>
            <w:vAlign w:val="center"/>
            <w:hideMark/>
          </w:tcPr>
          <w:p w14:paraId="22F701A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single" w:sz="4" w:space="0" w:color="auto"/>
              <w:left w:val="nil"/>
              <w:bottom w:val="single" w:sz="4" w:space="0" w:color="auto"/>
              <w:right w:val="nil"/>
            </w:tcBorders>
            <w:shd w:val="clear" w:color="auto" w:fill="FFFFFF" w:themeFill="background1"/>
            <w:vAlign w:val="center"/>
            <w:hideMark/>
          </w:tcPr>
          <w:p w14:paraId="7907915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269.0884</w:t>
            </w:r>
          </w:p>
        </w:tc>
        <w:tc>
          <w:tcPr>
            <w:tcW w:w="989" w:type="dxa"/>
            <w:tcBorders>
              <w:top w:val="single" w:sz="4" w:space="0" w:color="auto"/>
              <w:left w:val="nil"/>
              <w:bottom w:val="single" w:sz="4" w:space="0" w:color="auto"/>
              <w:right w:val="nil"/>
            </w:tcBorders>
            <w:shd w:val="clear" w:color="auto" w:fill="FFFFFF" w:themeFill="background1"/>
            <w:noWrap/>
            <w:vAlign w:val="center"/>
            <w:hideMark/>
          </w:tcPr>
          <w:p w14:paraId="3260052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1.5</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28B3ADA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1.1</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101A71E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1.2</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6190A3A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1.3</w:t>
            </w:r>
          </w:p>
        </w:tc>
        <w:tc>
          <w:tcPr>
            <w:tcW w:w="778" w:type="dxa"/>
            <w:tcBorders>
              <w:top w:val="single" w:sz="4" w:space="0" w:color="auto"/>
              <w:left w:val="nil"/>
              <w:bottom w:val="single" w:sz="4" w:space="0" w:color="auto"/>
              <w:right w:val="nil"/>
            </w:tcBorders>
            <w:shd w:val="clear" w:color="auto" w:fill="FFFFFF" w:themeFill="background1"/>
            <w:noWrap/>
            <w:vAlign w:val="center"/>
            <w:hideMark/>
          </w:tcPr>
          <w:p w14:paraId="04E222D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UP</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72606E2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8.4</w:t>
            </w:r>
          </w:p>
        </w:tc>
        <w:tc>
          <w:tcPr>
            <w:tcW w:w="850" w:type="dxa"/>
            <w:gridSpan w:val="2"/>
            <w:tcBorders>
              <w:top w:val="single" w:sz="4" w:space="0" w:color="auto"/>
              <w:left w:val="nil"/>
              <w:bottom w:val="single" w:sz="4" w:space="0" w:color="auto"/>
              <w:right w:val="nil"/>
            </w:tcBorders>
            <w:shd w:val="clear" w:color="auto" w:fill="FFFFFF" w:themeFill="background1"/>
            <w:noWrap/>
            <w:vAlign w:val="center"/>
            <w:hideMark/>
          </w:tcPr>
          <w:p w14:paraId="786E76E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2.37E-03</w:t>
            </w:r>
          </w:p>
        </w:tc>
        <w:tc>
          <w:tcPr>
            <w:tcW w:w="882"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40D55B1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C00294</w:t>
            </w:r>
          </w:p>
        </w:tc>
      </w:tr>
      <w:tr w:rsidR="00EA137C" w14:paraId="08A442DD" w14:textId="77777777" w:rsidTr="00EA137C">
        <w:trPr>
          <w:trHeight w:val="252"/>
        </w:trPr>
        <w:tc>
          <w:tcPr>
            <w:tcW w:w="0" w:type="auto"/>
            <w:vMerge/>
            <w:tcBorders>
              <w:top w:val="single" w:sz="12" w:space="0" w:color="000000"/>
              <w:left w:val="single" w:sz="8" w:space="0" w:color="000000"/>
              <w:bottom w:val="nil"/>
              <w:right w:val="single" w:sz="4" w:space="0" w:color="auto"/>
            </w:tcBorders>
            <w:shd w:val="clear" w:color="auto" w:fill="FFFFFF" w:themeFill="background1"/>
            <w:vAlign w:val="center"/>
            <w:hideMark/>
          </w:tcPr>
          <w:p w14:paraId="44FFBEB3" w14:textId="77777777" w:rsidR="00EA137C" w:rsidRDefault="00EA137C">
            <w:pPr>
              <w:rPr>
                <w:rFonts w:eastAsia="Times New Roman"/>
                <w:b/>
                <w:bCs/>
                <w:color w:val="000000"/>
                <w:sz w:val="18"/>
                <w:szCs w:val="16"/>
                <w:lang w:val="es-ES" w:eastAsia="es-ES"/>
              </w:rPr>
            </w:pPr>
          </w:p>
        </w:tc>
        <w:tc>
          <w:tcPr>
            <w:tcW w:w="4139" w:type="dxa"/>
            <w:tcBorders>
              <w:top w:val="single" w:sz="4" w:space="0" w:color="auto"/>
              <w:left w:val="nil"/>
              <w:bottom w:val="single" w:sz="4" w:space="0" w:color="auto"/>
              <w:right w:val="nil"/>
            </w:tcBorders>
            <w:shd w:val="clear" w:color="auto" w:fill="FFFFFF" w:themeFill="background1"/>
            <w:vAlign w:val="center"/>
            <w:hideMark/>
          </w:tcPr>
          <w:p w14:paraId="2243A588"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LysoPC(15:0)</w:t>
            </w:r>
          </w:p>
        </w:tc>
        <w:tc>
          <w:tcPr>
            <w:tcW w:w="1241" w:type="dxa"/>
            <w:gridSpan w:val="2"/>
            <w:tcBorders>
              <w:top w:val="single" w:sz="4" w:space="0" w:color="auto"/>
              <w:left w:val="nil"/>
              <w:bottom w:val="single" w:sz="4" w:space="0" w:color="auto"/>
              <w:right w:val="nil"/>
            </w:tcBorders>
            <w:shd w:val="clear" w:color="auto" w:fill="FFFFFF" w:themeFill="background1"/>
            <w:noWrap/>
            <w:vAlign w:val="center"/>
            <w:hideMark/>
          </w:tcPr>
          <w:p w14:paraId="18321758"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C23H48NO7P</w:t>
            </w:r>
          </w:p>
        </w:tc>
        <w:tc>
          <w:tcPr>
            <w:tcW w:w="1090" w:type="dxa"/>
            <w:tcBorders>
              <w:top w:val="single" w:sz="4" w:space="0" w:color="auto"/>
              <w:left w:val="nil"/>
              <w:bottom w:val="single" w:sz="4" w:space="0" w:color="auto"/>
              <w:right w:val="nil"/>
            </w:tcBorders>
            <w:shd w:val="clear" w:color="auto" w:fill="FFFFFF" w:themeFill="background1"/>
            <w:noWrap/>
            <w:vAlign w:val="center"/>
            <w:hideMark/>
          </w:tcPr>
          <w:p w14:paraId="54B642A4"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single" w:sz="4" w:space="0" w:color="auto"/>
              <w:left w:val="nil"/>
              <w:bottom w:val="single" w:sz="4" w:space="0" w:color="auto"/>
              <w:right w:val="nil"/>
            </w:tcBorders>
            <w:shd w:val="clear" w:color="auto" w:fill="FFFFFF" w:themeFill="background1"/>
            <w:vAlign w:val="center"/>
            <w:hideMark/>
          </w:tcPr>
          <w:p w14:paraId="6F2765D7"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482.3255</w:t>
            </w:r>
          </w:p>
        </w:tc>
        <w:tc>
          <w:tcPr>
            <w:tcW w:w="989" w:type="dxa"/>
            <w:tcBorders>
              <w:top w:val="single" w:sz="4" w:space="0" w:color="auto"/>
              <w:left w:val="nil"/>
              <w:bottom w:val="single" w:sz="4" w:space="0" w:color="auto"/>
              <w:right w:val="nil"/>
            </w:tcBorders>
            <w:shd w:val="clear" w:color="auto" w:fill="FFFFFF" w:themeFill="background1"/>
            <w:noWrap/>
            <w:vAlign w:val="center"/>
            <w:hideMark/>
          </w:tcPr>
          <w:p w14:paraId="557AE842"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2.9</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672D0F41"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1</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46AF244D"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1.6</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48108932"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1.4</w:t>
            </w:r>
          </w:p>
        </w:tc>
        <w:tc>
          <w:tcPr>
            <w:tcW w:w="778" w:type="dxa"/>
            <w:tcBorders>
              <w:top w:val="single" w:sz="4" w:space="0" w:color="auto"/>
              <w:left w:val="nil"/>
              <w:bottom w:val="single" w:sz="4" w:space="0" w:color="auto"/>
              <w:right w:val="nil"/>
            </w:tcBorders>
            <w:shd w:val="clear" w:color="auto" w:fill="FFFFFF" w:themeFill="background1"/>
            <w:noWrap/>
            <w:vAlign w:val="center"/>
            <w:hideMark/>
          </w:tcPr>
          <w:p w14:paraId="3D6C1A3B"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UP</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773725D1"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4.1</w:t>
            </w:r>
          </w:p>
        </w:tc>
        <w:tc>
          <w:tcPr>
            <w:tcW w:w="850" w:type="dxa"/>
            <w:gridSpan w:val="2"/>
            <w:tcBorders>
              <w:top w:val="single" w:sz="4" w:space="0" w:color="auto"/>
              <w:left w:val="nil"/>
              <w:bottom w:val="single" w:sz="4" w:space="0" w:color="auto"/>
              <w:right w:val="nil"/>
            </w:tcBorders>
            <w:shd w:val="clear" w:color="auto" w:fill="FFFFFF" w:themeFill="background1"/>
            <w:noWrap/>
            <w:vAlign w:val="center"/>
            <w:hideMark/>
          </w:tcPr>
          <w:p w14:paraId="19B2C1B5"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1.36E-02</w:t>
            </w:r>
          </w:p>
        </w:tc>
        <w:tc>
          <w:tcPr>
            <w:tcW w:w="882"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79BDFD1D"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C04230</w:t>
            </w:r>
          </w:p>
        </w:tc>
      </w:tr>
      <w:tr w:rsidR="00EA137C" w14:paraId="385B8BCD" w14:textId="77777777" w:rsidTr="00EA137C">
        <w:trPr>
          <w:trHeight w:val="252"/>
        </w:trPr>
        <w:tc>
          <w:tcPr>
            <w:tcW w:w="0" w:type="auto"/>
            <w:vMerge/>
            <w:tcBorders>
              <w:top w:val="single" w:sz="12" w:space="0" w:color="000000"/>
              <w:left w:val="single" w:sz="8" w:space="0" w:color="000000"/>
              <w:bottom w:val="nil"/>
              <w:right w:val="single" w:sz="4" w:space="0" w:color="auto"/>
            </w:tcBorders>
            <w:shd w:val="clear" w:color="auto" w:fill="FFFFFF" w:themeFill="background1"/>
            <w:vAlign w:val="center"/>
            <w:hideMark/>
          </w:tcPr>
          <w:p w14:paraId="20A5DF8B" w14:textId="77777777" w:rsidR="00EA137C" w:rsidRDefault="00EA137C">
            <w:pPr>
              <w:rPr>
                <w:rFonts w:eastAsia="Times New Roman"/>
                <w:b/>
                <w:bCs/>
                <w:color w:val="000000"/>
                <w:sz w:val="18"/>
                <w:szCs w:val="16"/>
                <w:lang w:val="es-ES" w:eastAsia="es-ES"/>
              </w:rPr>
            </w:pPr>
          </w:p>
        </w:tc>
        <w:tc>
          <w:tcPr>
            <w:tcW w:w="4139" w:type="dxa"/>
            <w:tcBorders>
              <w:top w:val="single" w:sz="4" w:space="0" w:color="auto"/>
              <w:left w:val="nil"/>
              <w:bottom w:val="single" w:sz="4" w:space="0" w:color="auto"/>
              <w:right w:val="nil"/>
            </w:tcBorders>
            <w:shd w:val="clear" w:color="auto" w:fill="FFFFFF" w:themeFill="background1"/>
            <w:vAlign w:val="center"/>
            <w:hideMark/>
          </w:tcPr>
          <w:p w14:paraId="167DA75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LysoPC(22:6)</w:t>
            </w:r>
          </w:p>
        </w:tc>
        <w:tc>
          <w:tcPr>
            <w:tcW w:w="1241" w:type="dxa"/>
            <w:gridSpan w:val="2"/>
            <w:tcBorders>
              <w:top w:val="single" w:sz="4" w:space="0" w:color="auto"/>
              <w:left w:val="nil"/>
              <w:bottom w:val="single" w:sz="4" w:space="0" w:color="auto"/>
              <w:right w:val="nil"/>
            </w:tcBorders>
            <w:shd w:val="clear" w:color="auto" w:fill="FFFFFF" w:themeFill="background1"/>
            <w:noWrap/>
            <w:vAlign w:val="center"/>
            <w:hideMark/>
          </w:tcPr>
          <w:p w14:paraId="6D8AB31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C30H50NO7P</w:t>
            </w:r>
          </w:p>
        </w:tc>
        <w:tc>
          <w:tcPr>
            <w:tcW w:w="1090" w:type="dxa"/>
            <w:tcBorders>
              <w:top w:val="single" w:sz="4" w:space="0" w:color="auto"/>
              <w:left w:val="nil"/>
              <w:bottom w:val="single" w:sz="4" w:space="0" w:color="auto"/>
              <w:right w:val="nil"/>
            </w:tcBorders>
            <w:shd w:val="clear" w:color="auto" w:fill="FFFFFF" w:themeFill="background1"/>
            <w:noWrap/>
            <w:vAlign w:val="center"/>
            <w:hideMark/>
          </w:tcPr>
          <w:p w14:paraId="7D0643F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single" w:sz="4" w:space="0" w:color="auto"/>
              <w:left w:val="nil"/>
              <w:bottom w:val="single" w:sz="4" w:space="0" w:color="auto"/>
              <w:right w:val="nil"/>
            </w:tcBorders>
            <w:shd w:val="clear" w:color="auto" w:fill="FFFFFF" w:themeFill="background1"/>
            <w:vAlign w:val="center"/>
            <w:hideMark/>
          </w:tcPr>
          <w:p w14:paraId="7469374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568.3373</w:t>
            </w:r>
          </w:p>
        </w:tc>
        <w:tc>
          <w:tcPr>
            <w:tcW w:w="989" w:type="dxa"/>
            <w:tcBorders>
              <w:top w:val="single" w:sz="4" w:space="0" w:color="auto"/>
              <w:left w:val="nil"/>
              <w:bottom w:val="single" w:sz="4" w:space="0" w:color="auto"/>
              <w:right w:val="nil"/>
            </w:tcBorders>
            <w:shd w:val="clear" w:color="auto" w:fill="FFFFFF" w:themeFill="background1"/>
            <w:noWrap/>
            <w:vAlign w:val="center"/>
            <w:hideMark/>
          </w:tcPr>
          <w:p w14:paraId="037BCBE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4.4</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3F4A670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0.9</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245EAED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5F6726C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1.3</w:t>
            </w:r>
          </w:p>
        </w:tc>
        <w:tc>
          <w:tcPr>
            <w:tcW w:w="778" w:type="dxa"/>
            <w:tcBorders>
              <w:top w:val="single" w:sz="4" w:space="0" w:color="auto"/>
              <w:left w:val="nil"/>
              <w:bottom w:val="single" w:sz="4" w:space="0" w:color="auto"/>
              <w:right w:val="nil"/>
            </w:tcBorders>
            <w:shd w:val="clear" w:color="auto" w:fill="FFFFFF" w:themeFill="background1"/>
            <w:noWrap/>
            <w:vAlign w:val="center"/>
            <w:hideMark/>
          </w:tcPr>
          <w:p w14:paraId="13479FF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UP</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3DD0DAB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4.2</w:t>
            </w:r>
          </w:p>
        </w:tc>
        <w:tc>
          <w:tcPr>
            <w:tcW w:w="850" w:type="dxa"/>
            <w:gridSpan w:val="2"/>
            <w:tcBorders>
              <w:top w:val="single" w:sz="4" w:space="0" w:color="auto"/>
              <w:left w:val="nil"/>
              <w:bottom w:val="single" w:sz="4" w:space="0" w:color="auto"/>
              <w:right w:val="nil"/>
            </w:tcBorders>
            <w:shd w:val="clear" w:color="auto" w:fill="FFFFFF" w:themeFill="background1"/>
            <w:noWrap/>
            <w:vAlign w:val="center"/>
            <w:hideMark/>
          </w:tcPr>
          <w:p w14:paraId="10636E5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2.18E-02</w:t>
            </w:r>
          </w:p>
        </w:tc>
        <w:tc>
          <w:tcPr>
            <w:tcW w:w="882"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518D64A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C04230</w:t>
            </w:r>
          </w:p>
        </w:tc>
      </w:tr>
      <w:tr w:rsidR="00EA137C" w14:paraId="3D803204" w14:textId="77777777" w:rsidTr="00EA137C">
        <w:trPr>
          <w:trHeight w:val="267"/>
        </w:trPr>
        <w:tc>
          <w:tcPr>
            <w:tcW w:w="360" w:type="dxa"/>
            <w:vMerge w:val="restart"/>
            <w:tcBorders>
              <w:top w:val="single" w:sz="12" w:space="0" w:color="auto"/>
              <w:left w:val="single" w:sz="8" w:space="0" w:color="000000"/>
              <w:bottom w:val="single" w:sz="12" w:space="0" w:color="auto"/>
              <w:right w:val="single" w:sz="4" w:space="0" w:color="auto"/>
            </w:tcBorders>
            <w:shd w:val="clear" w:color="auto" w:fill="FFFFFF" w:themeFill="background1"/>
            <w:textDirection w:val="btLr"/>
            <w:vAlign w:val="center"/>
            <w:hideMark/>
          </w:tcPr>
          <w:p w14:paraId="2B0EFA3C" w14:textId="77777777" w:rsidR="00EA137C" w:rsidRDefault="00EA137C">
            <w:pPr>
              <w:ind w:left="113" w:right="113"/>
              <w:jc w:val="center"/>
              <w:rPr>
                <w:rFonts w:eastAsia="Times New Roman"/>
                <w:b/>
                <w:bCs/>
                <w:color w:val="000000"/>
                <w:sz w:val="18"/>
                <w:szCs w:val="16"/>
                <w:lang w:val="es-ES" w:eastAsia="es-ES"/>
              </w:rPr>
            </w:pPr>
            <w:r>
              <w:rPr>
                <w:rFonts w:eastAsia="Times New Roman"/>
                <w:b/>
                <w:bCs/>
                <w:color w:val="000000"/>
                <w:sz w:val="18"/>
                <w:szCs w:val="16"/>
              </w:rPr>
              <w:t>Cluster B</w:t>
            </w:r>
          </w:p>
        </w:tc>
        <w:tc>
          <w:tcPr>
            <w:tcW w:w="4139" w:type="dxa"/>
            <w:tcBorders>
              <w:top w:val="single" w:sz="12" w:space="0" w:color="000000"/>
              <w:left w:val="nil"/>
              <w:bottom w:val="single" w:sz="2" w:space="0" w:color="000000"/>
              <w:right w:val="nil"/>
            </w:tcBorders>
            <w:shd w:val="clear" w:color="auto" w:fill="FFFFFF" w:themeFill="background1"/>
            <w:vAlign w:val="center"/>
            <w:hideMark/>
          </w:tcPr>
          <w:p w14:paraId="78A2A39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vertAlign w:val="superscript"/>
              </w:rPr>
              <w:t>d</w:t>
            </w:r>
            <w:r>
              <w:rPr>
                <w:rFonts w:eastAsia="Times New Roman"/>
                <w:color w:val="000000"/>
                <w:sz w:val="16"/>
                <w:szCs w:val="16"/>
              </w:rPr>
              <w:t xml:space="preserve"> L-Proline</w:t>
            </w:r>
          </w:p>
        </w:tc>
        <w:tc>
          <w:tcPr>
            <w:tcW w:w="1241" w:type="dxa"/>
            <w:gridSpan w:val="2"/>
            <w:tcBorders>
              <w:top w:val="single" w:sz="12" w:space="0" w:color="000000"/>
              <w:left w:val="nil"/>
              <w:bottom w:val="single" w:sz="2" w:space="0" w:color="000000"/>
              <w:right w:val="nil"/>
            </w:tcBorders>
            <w:shd w:val="clear" w:color="auto" w:fill="FFFFFF" w:themeFill="background1"/>
            <w:noWrap/>
            <w:vAlign w:val="center"/>
            <w:hideMark/>
          </w:tcPr>
          <w:p w14:paraId="1269CE5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C5H9NO2</w:t>
            </w:r>
          </w:p>
        </w:tc>
        <w:tc>
          <w:tcPr>
            <w:tcW w:w="1090" w:type="dxa"/>
            <w:tcBorders>
              <w:top w:val="single" w:sz="12" w:space="0" w:color="000000"/>
              <w:left w:val="nil"/>
              <w:bottom w:val="single" w:sz="2" w:space="0" w:color="000000"/>
              <w:right w:val="nil"/>
            </w:tcBorders>
            <w:shd w:val="clear" w:color="auto" w:fill="FFFFFF" w:themeFill="background1"/>
            <w:noWrap/>
            <w:vAlign w:val="center"/>
            <w:hideMark/>
          </w:tcPr>
          <w:p w14:paraId="001E93C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single" w:sz="12" w:space="0" w:color="000000"/>
              <w:left w:val="nil"/>
              <w:bottom w:val="single" w:sz="2" w:space="0" w:color="000000"/>
              <w:right w:val="nil"/>
            </w:tcBorders>
            <w:shd w:val="clear" w:color="auto" w:fill="FFFFFF" w:themeFill="background1"/>
            <w:vAlign w:val="center"/>
            <w:hideMark/>
          </w:tcPr>
          <w:p w14:paraId="3018633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116.0713</w:t>
            </w:r>
          </w:p>
        </w:tc>
        <w:tc>
          <w:tcPr>
            <w:tcW w:w="989" w:type="dxa"/>
            <w:tcBorders>
              <w:top w:val="single" w:sz="12" w:space="0" w:color="000000"/>
              <w:left w:val="nil"/>
              <w:bottom w:val="single" w:sz="2" w:space="0" w:color="000000"/>
              <w:right w:val="nil"/>
            </w:tcBorders>
            <w:shd w:val="clear" w:color="auto" w:fill="FFFFFF" w:themeFill="background1"/>
            <w:noWrap/>
            <w:vAlign w:val="center"/>
            <w:hideMark/>
          </w:tcPr>
          <w:p w14:paraId="32A3A6C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6.0</w:t>
            </w:r>
          </w:p>
        </w:tc>
        <w:tc>
          <w:tcPr>
            <w:tcW w:w="1133" w:type="dxa"/>
            <w:tcBorders>
              <w:top w:val="single" w:sz="12" w:space="0" w:color="000000"/>
              <w:left w:val="nil"/>
              <w:bottom w:val="single" w:sz="2" w:space="0" w:color="000000"/>
              <w:right w:val="nil"/>
            </w:tcBorders>
            <w:shd w:val="clear" w:color="auto" w:fill="FFFFFF" w:themeFill="background1"/>
            <w:noWrap/>
            <w:vAlign w:val="center"/>
            <w:hideMark/>
          </w:tcPr>
          <w:p w14:paraId="4B41E81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0.9</w:t>
            </w:r>
          </w:p>
        </w:tc>
        <w:tc>
          <w:tcPr>
            <w:tcW w:w="993" w:type="dxa"/>
            <w:tcBorders>
              <w:top w:val="single" w:sz="12" w:space="0" w:color="000000"/>
              <w:left w:val="nil"/>
              <w:bottom w:val="single" w:sz="2" w:space="0" w:color="000000"/>
              <w:right w:val="nil"/>
            </w:tcBorders>
            <w:shd w:val="clear" w:color="auto" w:fill="FFFFFF" w:themeFill="background1"/>
            <w:noWrap/>
            <w:vAlign w:val="center"/>
            <w:hideMark/>
          </w:tcPr>
          <w:p w14:paraId="3A70FB3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1133" w:type="dxa"/>
            <w:tcBorders>
              <w:top w:val="single" w:sz="12" w:space="0" w:color="000000"/>
              <w:left w:val="nil"/>
              <w:bottom w:val="single" w:sz="2" w:space="0" w:color="000000"/>
              <w:right w:val="nil"/>
            </w:tcBorders>
            <w:shd w:val="clear" w:color="auto" w:fill="FFFFFF" w:themeFill="background1"/>
            <w:noWrap/>
            <w:vAlign w:val="center"/>
            <w:hideMark/>
          </w:tcPr>
          <w:p w14:paraId="1B615BE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778" w:type="dxa"/>
            <w:tcBorders>
              <w:top w:val="single" w:sz="12" w:space="0" w:color="000000"/>
              <w:left w:val="nil"/>
              <w:bottom w:val="single" w:sz="2" w:space="0" w:color="000000"/>
              <w:right w:val="nil"/>
            </w:tcBorders>
            <w:shd w:val="clear" w:color="auto" w:fill="FFFFFF" w:themeFill="background1"/>
            <w:noWrap/>
            <w:vAlign w:val="center"/>
            <w:hideMark/>
          </w:tcPr>
          <w:p w14:paraId="01102D6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single" w:sz="12" w:space="0" w:color="000000"/>
              <w:left w:val="nil"/>
              <w:bottom w:val="single" w:sz="2" w:space="0" w:color="000000"/>
              <w:right w:val="nil"/>
            </w:tcBorders>
            <w:shd w:val="clear" w:color="auto" w:fill="FFFFFF" w:themeFill="background1"/>
            <w:noWrap/>
            <w:vAlign w:val="center"/>
            <w:hideMark/>
          </w:tcPr>
          <w:p w14:paraId="64AA728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12.8</w:t>
            </w:r>
          </w:p>
        </w:tc>
        <w:tc>
          <w:tcPr>
            <w:tcW w:w="850" w:type="dxa"/>
            <w:gridSpan w:val="2"/>
            <w:tcBorders>
              <w:top w:val="single" w:sz="12" w:space="0" w:color="000000"/>
              <w:left w:val="nil"/>
              <w:bottom w:val="single" w:sz="2" w:space="0" w:color="000000"/>
              <w:right w:val="nil"/>
            </w:tcBorders>
            <w:shd w:val="clear" w:color="auto" w:fill="FFFFFF" w:themeFill="background1"/>
            <w:noWrap/>
            <w:vAlign w:val="center"/>
            <w:hideMark/>
          </w:tcPr>
          <w:p w14:paraId="79F8820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3.70E-02</w:t>
            </w:r>
          </w:p>
        </w:tc>
        <w:tc>
          <w:tcPr>
            <w:tcW w:w="882" w:type="dxa"/>
            <w:tcBorders>
              <w:top w:val="single" w:sz="12" w:space="0" w:color="000000"/>
              <w:left w:val="nil"/>
              <w:bottom w:val="single" w:sz="2" w:space="0" w:color="000000"/>
              <w:right w:val="single" w:sz="8" w:space="0" w:color="000000"/>
            </w:tcBorders>
            <w:shd w:val="clear" w:color="auto" w:fill="FFFFFF" w:themeFill="background1"/>
            <w:noWrap/>
            <w:vAlign w:val="center"/>
            <w:hideMark/>
          </w:tcPr>
          <w:p w14:paraId="4DA13BC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C00148</w:t>
            </w:r>
          </w:p>
        </w:tc>
      </w:tr>
      <w:tr w:rsidR="00EA137C" w14:paraId="758BCF8F"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7A0B97AB" w14:textId="77777777" w:rsidR="00EA137C" w:rsidRDefault="00EA137C">
            <w:pPr>
              <w:rPr>
                <w:rFonts w:eastAsia="Times New Roman"/>
                <w:b/>
                <w:bCs/>
                <w:color w:val="000000"/>
                <w:sz w:val="18"/>
                <w:szCs w:val="16"/>
                <w:lang w:val="es-ES" w:eastAsia="es-ES"/>
              </w:rPr>
            </w:pPr>
          </w:p>
        </w:tc>
        <w:tc>
          <w:tcPr>
            <w:tcW w:w="4139" w:type="dxa"/>
            <w:tcBorders>
              <w:top w:val="single" w:sz="2" w:space="0" w:color="000000"/>
              <w:left w:val="nil"/>
              <w:bottom w:val="single" w:sz="4" w:space="0" w:color="auto"/>
              <w:right w:val="nil"/>
            </w:tcBorders>
            <w:shd w:val="clear" w:color="auto" w:fill="FFFFFF" w:themeFill="background1"/>
            <w:noWrap/>
            <w:vAlign w:val="center"/>
            <w:hideMark/>
          </w:tcPr>
          <w:p w14:paraId="29C6819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vertAlign w:val="superscript"/>
              </w:rPr>
              <w:t>d</w:t>
            </w:r>
            <w:r>
              <w:rPr>
                <w:rFonts w:eastAsia="Times New Roman"/>
                <w:color w:val="000000"/>
                <w:sz w:val="16"/>
                <w:szCs w:val="16"/>
              </w:rPr>
              <w:t xml:space="preserve"> L-Threonine</w:t>
            </w:r>
          </w:p>
        </w:tc>
        <w:tc>
          <w:tcPr>
            <w:tcW w:w="1241" w:type="dxa"/>
            <w:gridSpan w:val="2"/>
            <w:tcBorders>
              <w:top w:val="single" w:sz="2" w:space="0" w:color="000000"/>
              <w:left w:val="nil"/>
              <w:bottom w:val="single" w:sz="4" w:space="0" w:color="auto"/>
              <w:right w:val="nil"/>
            </w:tcBorders>
            <w:shd w:val="clear" w:color="auto" w:fill="FFFFFF" w:themeFill="background1"/>
            <w:noWrap/>
            <w:vAlign w:val="center"/>
            <w:hideMark/>
          </w:tcPr>
          <w:p w14:paraId="3F67660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C4H9NO3</w:t>
            </w:r>
          </w:p>
        </w:tc>
        <w:tc>
          <w:tcPr>
            <w:tcW w:w="1090" w:type="dxa"/>
            <w:tcBorders>
              <w:top w:val="single" w:sz="2" w:space="0" w:color="000000"/>
              <w:left w:val="nil"/>
              <w:bottom w:val="single" w:sz="4" w:space="0" w:color="auto"/>
              <w:right w:val="nil"/>
            </w:tcBorders>
            <w:shd w:val="clear" w:color="auto" w:fill="FFFFFF" w:themeFill="background1"/>
            <w:vAlign w:val="center"/>
            <w:hideMark/>
          </w:tcPr>
          <w:p w14:paraId="7CC246B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single" w:sz="2" w:space="0" w:color="000000"/>
              <w:left w:val="nil"/>
              <w:bottom w:val="single" w:sz="4" w:space="0" w:color="auto"/>
              <w:right w:val="nil"/>
            </w:tcBorders>
            <w:shd w:val="clear" w:color="auto" w:fill="FFFFFF" w:themeFill="background1"/>
            <w:noWrap/>
            <w:vAlign w:val="center"/>
            <w:hideMark/>
          </w:tcPr>
          <w:p w14:paraId="4420372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120.0654</w:t>
            </w:r>
          </w:p>
        </w:tc>
        <w:tc>
          <w:tcPr>
            <w:tcW w:w="989" w:type="dxa"/>
            <w:tcBorders>
              <w:top w:val="single" w:sz="2" w:space="0" w:color="000000"/>
              <w:left w:val="nil"/>
              <w:bottom w:val="single" w:sz="4" w:space="0" w:color="auto"/>
              <w:right w:val="nil"/>
            </w:tcBorders>
            <w:shd w:val="clear" w:color="auto" w:fill="FFFFFF" w:themeFill="background1"/>
            <w:noWrap/>
            <w:vAlign w:val="center"/>
            <w:hideMark/>
          </w:tcPr>
          <w:p w14:paraId="22F05DB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1133" w:type="dxa"/>
            <w:tcBorders>
              <w:top w:val="single" w:sz="2" w:space="0" w:color="000000"/>
              <w:left w:val="nil"/>
              <w:bottom w:val="single" w:sz="4" w:space="0" w:color="auto"/>
              <w:right w:val="nil"/>
            </w:tcBorders>
            <w:shd w:val="clear" w:color="auto" w:fill="FFFFFF" w:themeFill="background1"/>
            <w:noWrap/>
            <w:vAlign w:val="center"/>
            <w:hideMark/>
          </w:tcPr>
          <w:p w14:paraId="7A48C03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0.9</w:t>
            </w:r>
          </w:p>
        </w:tc>
        <w:tc>
          <w:tcPr>
            <w:tcW w:w="993" w:type="dxa"/>
            <w:tcBorders>
              <w:top w:val="single" w:sz="2" w:space="0" w:color="000000"/>
              <w:left w:val="nil"/>
              <w:bottom w:val="single" w:sz="4" w:space="0" w:color="auto"/>
              <w:right w:val="nil"/>
            </w:tcBorders>
            <w:shd w:val="clear" w:color="auto" w:fill="FFFFFF" w:themeFill="background1"/>
            <w:noWrap/>
            <w:vAlign w:val="center"/>
            <w:hideMark/>
          </w:tcPr>
          <w:p w14:paraId="54033D1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1133" w:type="dxa"/>
            <w:tcBorders>
              <w:top w:val="single" w:sz="2" w:space="0" w:color="000000"/>
              <w:left w:val="nil"/>
              <w:bottom w:val="single" w:sz="4" w:space="0" w:color="auto"/>
              <w:right w:val="nil"/>
            </w:tcBorders>
            <w:shd w:val="clear" w:color="auto" w:fill="FFFFFF" w:themeFill="background1"/>
            <w:noWrap/>
            <w:vAlign w:val="center"/>
            <w:hideMark/>
          </w:tcPr>
          <w:p w14:paraId="1B4CB63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778" w:type="dxa"/>
            <w:tcBorders>
              <w:top w:val="single" w:sz="2" w:space="0" w:color="000000"/>
              <w:left w:val="nil"/>
              <w:bottom w:val="single" w:sz="4" w:space="0" w:color="auto"/>
              <w:right w:val="nil"/>
            </w:tcBorders>
            <w:shd w:val="clear" w:color="auto" w:fill="FFFFFF" w:themeFill="background1"/>
            <w:noWrap/>
            <w:vAlign w:val="center"/>
            <w:hideMark/>
          </w:tcPr>
          <w:p w14:paraId="68F626C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single" w:sz="2" w:space="0" w:color="000000"/>
              <w:left w:val="nil"/>
              <w:bottom w:val="single" w:sz="4" w:space="0" w:color="auto"/>
              <w:right w:val="nil"/>
            </w:tcBorders>
            <w:shd w:val="clear" w:color="auto" w:fill="FFFFFF" w:themeFill="background1"/>
            <w:noWrap/>
            <w:vAlign w:val="center"/>
            <w:hideMark/>
          </w:tcPr>
          <w:p w14:paraId="463B7EB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14.5</w:t>
            </w:r>
          </w:p>
        </w:tc>
        <w:tc>
          <w:tcPr>
            <w:tcW w:w="850" w:type="dxa"/>
            <w:gridSpan w:val="2"/>
            <w:tcBorders>
              <w:top w:val="single" w:sz="2" w:space="0" w:color="000000"/>
              <w:left w:val="nil"/>
              <w:bottom w:val="single" w:sz="4" w:space="0" w:color="auto"/>
              <w:right w:val="nil"/>
            </w:tcBorders>
            <w:shd w:val="clear" w:color="auto" w:fill="FFFFFF" w:themeFill="background1"/>
            <w:noWrap/>
            <w:vAlign w:val="center"/>
            <w:hideMark/>
          </w:tcPr>
          <w:p w14:paraId="7379BA3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1.55E-02</w:t>
            </w:r>
          </w:p>
        </w:tc>
        <w:tc>
          <w:tcPr>
            <w:tcW w:w="882" w:type="dxa"/>
            <w:tcBorders>
              <w:top w:val="single" w:sz="2" w:space="0" w:color="000000"/>
              <w:left w:val="nil"/>
              <w:bottom w:val="single" w:sz="4" w:space="0" w:color="auto"/>
              <w:right w:val="single" w:sz="8" w:space="0" w:color="000000"/>
            </w:tcBorders>
            <w:shd w:val="clear" w:color="auto" w:fill="FFFFFF" w:themeFill="background1"/>
            <w:noWrap/>
            <w:vAlign w:val="center"/>
            <w:hideMark/>
          </w:tcPr>
          <w:p w14:paraId="1FEA2B4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C00188</w:t>
            </w:r>
          </w:p>
        </w:tc>
      </w:tr>
      <w:tr w:rsidR="00EA137C" w14:paraId="660908E1"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0FA68FB2" w14:textId="77777777" w:rsidR="00EA137C" w:rsidRDefault="00EA137C">
            <w:pPr>
              <w:rPr>
                <w:rFonts w:eastAsia="Times New Roman"/>
                <w:b/>
                <w:bCs/>
                <w:color w:val="000000"/>
                <w:sz w:val="18"/>
                <w:szCs w:val="16"/>
                <w:lang w:val="es-ES" w:eastAsia="es-ES"/>
              </w:rPr>
            </w:pPr>
          </w:p>
        </w:tc>
        <w:tc>
          <w:tcPr>
            <w:tcW w:w="4139" w:type="dxa"/>
            <w:tcBorders>
              <w:top w:val="nil"/>
              <w:left w:val="nil"/>
              <w:bottom w:val="single" w:sz="4" w:space="0" w:color="auto"/>
              <w:right w:val="nil"/>
            </w:tcBorders>
            <w:shd w:val="clear" w:color="auto" w:fill="FFFFFF" w:themeFill="background1"/>
            <w:noWrap/>
            <w:vAlign w:val="center"/>
            <w:hideMark/>
          </w:tcPr>
          <w:p w14:paraId="03E3652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vertAlign w:val="superscript"/>
              </w:rPr>
              <w:t>d</w:t>
            </w:r>
            <w:r>
              <w:rPr>
                <w:rFonts w:eastAsia="Times New Roman"/>
                <w:color w:val="000000"/>
                <w:sz w:val="16"/>
                <w:szCs w:val="16"/>
              </w:rPr>
              <w:t xml:space="preserve"> Taurine </w:t>
            </w:r>
          </w:p>
        </w:tc>
        <w:tc>
          <w:tcPr>
            <w:tcW w:w="1241" w:type="dxa"/>
            <w:gridSpan w:val="2"/>
            <w:tcBorders>
              <w:top w:val="nil"/>
              <w:left w:val="nil"/>
              <w:bottom w:val="single" w:sz="4" w:space="0" w:color="auto"/>
              <w:right w:val="nil"/>
            </w:tcBorders>
            <w:shd w:val="clear" w:color="auto" w:fill="FFFFFF" w:themeFill="background1"/>
            <w:noWrap/>
            <w:vAlign w:val="center"/>
            <w:hideMark/>
          </w:tcPr>
          <w:p w14:paraId="45AB3EB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C2H7NO3S</w:t>
            </w:r>
          </w:p>
        </w:tc>
        <w:tc>
          <w:tcPr>
            <w:tcW w:w="1090" w:type="dxa"/>
            <w:tcBorders>
              <w:top w:val="nil"/>
              <w:left w:val="nil"/>
              <w:bottom w:val="single" w:sz="4" w:space="0" w:color="auto"/>
              <w:right w:val="nil"/>
            </w:tcBorders>
            <w:shd w:val="clear" w:color="auto" w:fill="FFFFFF" w:themeFill="background1"/>
            <w:vAlign w:val="center"/>
            <w:hideMark/>
          </w:tcPr>
          <w:p w14:paraId="5591ADE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nil"/>
              <w:left w:val="nil"/>
              <w:bottom w:val="single" w:sz="4" w:space="0" w:color="auto"/>
              <w:right w:val="nil"/>
            </w:tcBorders>
            <w:shd w:val="clear" w:color="auto" w:fill="FFFFFF" w:themeFill="background1"/>
            <w:noWrap/>
            <w:vAlign w:val="center"/>
            <w:hideMark/>
          </w:tcPr>
          <w:p w14:paraId="50C92BF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126.0224</w:t>
            </w:r>
          </w:p>
        </w:tc>
        <w:tc>
          <w:tcPr>
            <w:tcW w:w="989" w:type="dxa"/>
            <w:tcBorders>
              <w:top w:val="nil"/>
              <w:left w:val="nil"/>
              <w:bottom w:val="single" w:sz="4" w:space="0" w:color="auto"/>
              <w:right w:val="nil"/>
            </w:tcBorders>
            <w:shd w:val="clear" w:color="auto" w:fill="FFFFFF" w:themeFill="background1"/>
            <w:noWrap/>
            <w:vAlign w:val="center"/>
            <w:hideMark/>
          </w:tcPr>
          <w:p w14:paraId="50A893A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4.0</w:t>
            </w:r>
          </w:p>
        </w:tc>
        <w:tc>
          <w:tcPr>
            <w:tcW w:w="1133" w:type="dxa"/>
            <w:tcBorders>
              <w:top w:val="nil"/>
              <w:left w:val="nil"/>
              <w:bottom w:val="single" w:sz="4" w:space="0" w:color="auto"/>
              <w:right w:val="nil"/>
            </w:tcBorders>
            <w:shd w:val="clear" w:color="auto" w:fill="FFFFFF" w:themeFill="background1"/>
            <w:noWrap/>
            <w:vAlign w:val="center"/>
            <w:hideMark/>
          </w:tcPr>
          <w:p w14:paraId="6E3516E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0.9</w:t>
            </w:r>
          </w:p>
        </w:tc>
        <w:tc>
          <w:tcPr>
            <w:tcW w:w="993" w:type="dxa"/>
            <w:tcBorders>
              <w:top w:val="nil"/>
              <w:left w:val="nil"/>
              <w:bottom w:val="single" w:sz="4" w:space="0" w:color="auto"/>
              <w:right w:val="nil"/>
            </w:tcBorders>
            <w:shd w:val="clear" w:color="auto" w:fill="FFFFFF" w:themeFill="background1"/>
            <w:noWrap/>
            <w:vAlign w:val="center"/>
            <w:hideMark/>
          </w:tcPr>
          <w:p w14:paraId="05BB8BD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1133" w:type="dxa"/>
            <w:tcBorders>
              <w:top w:val="nil"/>
              <w:left w:val="nil"/>
              <w:bottom w:val="single" w:sz="4" w:space="0" w:color="auto"/>
              <w:right w:val="nil"/>
            </w:tcBorders>
            <w:shd w:val="clear" w:color="auto" w:fill="FFFFFF" w:themeFill="background1"/>
            <w:noWrap/>
            <w:vAlign w:val="center"/>
            <w:hideMark/>
          </w:tcPr>
          <w:p w14:paraId="06F038F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778" w:type="dxa"/>
            <w:tcBorders>
              <w:top w:val="nil"/>
              <w:left w:val="nil"/>
              <w:bottom w:val="single" w:sz="4" w:space="0" w:color="auto"/>
              <w:right w:val="nil"/>
            </w:tcBorders>
            <w:shd w:val="clear" w:color="auto" w:fill="FFFFFF" w:themeFill="background1"/>
            <w:noWrap/>
            <w:vAlign w:val="center"/>
            <w:hideMark/>
          </w:tcPr>
          <w:p w14:paraId="48C6BD6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nil"/>
              <w:left w:val="nil"/>
              <w:bottom w:val="single" w:sz="4" w:space="0" w:color="auto"/>
              <w:right w:val="nil"/>
            </w:tcBorders>
            <w:shd w:val="clear" w:color="auto" w:fill="FFFFFF" w:themeFill="background1"/>
            <w:noWrap/>
            <w:vAlign w:val="center"/>
            <w:hideMark/>
          </w:tcPr>
          <w:p w14:paraId="0B5D693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11.3</w:t>
            </w:r>
          </w:p>
        </w:tc>
        <w:tc>
          <w:tcPr>
            <w:tcW w:w="850" w:type="dxa"/>
            <w:gridSpan w:val="2"/>
            <w:tcBorders>
              <w:top w:val="nil"/>
              <w:left w:val="nil"/>
              <w:bottom w:val="single" w:sz="4" w:space="0" w:color="auto"/>
              <w:right w:val="nil"/>
            </w:tcBorders>
            <w:shd w:val="clear" w:color="auto" w:fill="FFFFFF" w:themeFill="background1"/>
            <w:noWrap/>
            <w:vAlign w:val="center"/>
            <w:hideMark/>
          </w:tcPr>
          <w:p w14:paraId="199B524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3.10E-02</w:t>
            </w:r>
          </w:p>
        </w:tc>
        <w:tc>
          <w:tcPr>
            <w:tcW w:w="882" w:type="dxa"/>
            <w:tcBorders>
              <w:top w:val="nil"/>
              <w:left w:val="nil"/>
              <w:bottom w:val="single" w:sz="4" w:space="0" w:color="auto"/>
              <w:right w:val="single" w:sz="8" w:space="0" w:color="000000"/>
            </w:tcBorders>
            <w:shd w:val="clear" w:color="auto" w:fill="FFFFFF" w:themeFill="background1"/>
            <w:noWrap/>
            <w:vAlign w:val="center"/>
            <w:hideMark/>
          </w:tcPr>
          <w:p w14:paraId="76B0571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C00245</w:t>
            </w:r>
          </w:p>
        </w:tc>
      </w:tr>
      <w:tr w:rsidR="00EA137C" w14:paraId="587FB2D8"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03A69A8D" w14:textId="77777777" w:rsidR="00EA137C" w:rsidRDefault="00EA137C">
            <w:pPr>
              <w:rPr>
                <w:rFonts w:eastAsia="Times New Roman"/>
                <w:b/>
                <w:bCs/>
                <w:color w:val="000000"/>
                <w:sz w:val="18"/>
                <w:szCs w:val="16"/>
                <w:lang w:val="es-ES" w:eastAsia="es-ES"/>
              </w:rPr>
            </w:pPr>
          </w:p>
        </w:tc>
        <w:tc>
          <w:tcPr>
            <w:tcW w:w="4139" w:type="dxa"/>
            <w:tcBorders>
              <w:top w:val="nil"/>
              <w:left w:val="nil"/>
              <w:bottom w:val="single" w:sz="4" w:space="0" w:color="auto"/>
              <w:right w:val="nil"/>
            </w:tcBorders>
            <w:shd w:val="clear" w:color="auto" w:fill="FFFFFF" w:themeFill="background1"/>
            <w:vAlign w:val="center"/>
            <w:hideMark/>
          </w:tcPr>
          <w:p w14:paraId="2983BB8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vertAlign w:val="superscript"/>
              </w:rPr>
              <w:t>d</w:t>
            </w:r>
            <w:r>
              <w:rPr>
                <w:rFonts w:eastAsia="Times New Roman"/>
                <w:color w:val="000000"/>
                <w:sz w:val="16"/>
                <w:szCs w:val="16"/>
              </w:rPr>
              <w:t xml:space="preserve"> Creatine</w:t>
            </w:r>
          </w:p>
        </w:tc>
        <w:tc>
          <w:tcPr>
            <w:tcW w:w="1241" w:type="dxa"/>
            <w:gridSpan w:val="2"/>
            <w:tcBorders>
              <w:top w:val="nil"/>
              <w:left w:val="nil"/>
              <w:bottom w:val="single" w:sz="4" w:space="0" w:color="auto"/>
              <w:right w:val="nil"/>
            </w:tcBorders>
            <w:shd w:val="clear" w:color="auto" w:fill="FFFFFF" w:themeFill="background1"/>
            <w:noWrap/>
            <w:vAlign w:val="center"/>
            <w:hideMark/>
          </w:tcPr>
          <w:p w14:paraId="3DBE45F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C4H9N3O2</w:t>
            </w:r>
          </w:p>
        </w:tc>
        <w:tc>
          <w:tcPr>
            <w:tcW w:w="1090" w:type="dxa"/>
            <w:tcBorders>
              <w:top w:val="nil"/>
              <w:left w:val="nil"/>
              <w:bottom w:val="single" w:sz="4" w:space="0" w:color="auto"/>
              <w:right w:val="nil"/>
            </w:tcBorders>
            <w:shd w:val="clear" w:color="auto" w:fill="FFFFFF" w:themeFill="background1"/>
            <w:vAlign w:val="center"/>
            <w:hideMark/>
          </w:tcPr>
          <w:p w14:paraId="478F14B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nil"/>
              <w:left w:val="nil"/>
              <w:bottom w:val="single" w:sz="4" w:space="0" w:color="auto"/>
              <w:right w:val="nil"/>
            </w:tcBorders>
            <w:shd w:val="clear" w:color="auto" w:fill="FFFFFF" w:themeFill="background1"/>
            <w:vAlign w:val="center"/>
            <w:hideMark/>
          </w:tcPr>
          <w:p w14:paraId="571A46E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132.0775</w:t>
            </w:r>
          </w:p>
        </w:tc>
        <w:tc>
          <w:tcPr>
            <w:tcW w:w="989" w:type="dxa"/>
            <w:tcBorders>
              <w:top w:val="nil"/>
              <w:left w:val="nil"/>
              <w:bottom w:val="single" w:sz="4" w:space="0" w:color="auto"/>
              <w:right w:val="nil"/>
            </w:tcBorders>
            <w:shd w:val="clear" w:color="auto" w:fill="FFFFFF" w:themeFill="background1"/>
            <w:noWrap/>
            <w:vAlign w:val="center"/>
            <w:hideMark/>
          </w:tcPr>
          <w:p w14:paraId="261E31D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5.3</w:t>
            </w:r>
          </w:p>
        </w:tc>
        <w:tc>
          <w:tcPr>
            <w:tcW w:w="1133" w:type="dxa"/>
            <w:tcBorders>
              <w:top w:val="nil"/>
              <w:left w:val="nil"/>
              <w:bottom w:val="single" w:sz="4" w:space="0" w:color="auto"/>
              <w:right w:val="nil"/>
            </w:tcBorders>
            <w:shd w:val="clear" w:color="auto" w:fill="FFFFFF" w:themeFill="background1"/>
            <w:noWrap/>
            <w:vAlign w:val="center"/>
            <w:hideMark/>
          </w:tcPr>
          <w:p w14:paraId="6F6B6BA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1.0</w:t>
            </w:r>
          </w:p>
        </w:tc>
        <w:tc>
          <w:tcPr>
            <w:tcW w:w="993" w:type="dxa"/>
            <w:tcBorders>
              <w:top w:val="nil"/>
              <w:left w:val="nil"/>
              <w:bottom w:val="single" w:sz="4" w:space="0" w:color="auto"/>
              <w:right w:val="nil"/>
            </w:tcBorders>
            <w:shd w:val="clear" w:color="auto" w:fill="FFFFFF" w:themeFill="background1"/>
            <w:noWrap/>
            <w:vAlign w:val="center"/>
            <w:hideMark/>
          </w:tcPr>
          <w:p w14:paraId="070E08B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1133" w:type="dxa"/>
            <w:tcBorders>
              <w:top w:val="nil"/>
              <w:left w:val="nil"/>
              <w:bottom w:val="single" w:sz="4" w:space="0" w:color="auto"/>
              <w:right w:val="nil"/>
            </w:tcBorders>
            <w:shd w:val="clear" w:color="auto" w:fill="FFFFFF" w:themeFill="background1"/>
            <w:noWrap/>
            <w:vAlign w:val="center"/>
            <w:hideMark/>
          </w:tcPr>
          <w:p w14:paraId="4071118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778" w:type="dxa"/>
            <w:tcBorders>
              <w:top w:val="nil"/>
              <w:left w:val="nil"/>
              <w:bottom w:val="single" w:sz="4" w:space="0" w:color="auto"/>
              <w:right w:val="nil"/>
            </w:tcBorders>
            <w:shd w:val="clear" w:color="auto" w:fill="FFFFFF" w:themeFill="background1"/>
            <w:noWrap/>
            <w:vAlign w:val="center"/>
            <w:hideMark/>
          </w:tcPr>
          <w:p w14:paraId="4CBB031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nil"/>
              <w:left w:val="nil"/>
              <w:bottom w:val="single" w:sz="4" w:space="0" w:color="auto"/>
              <w:right w:val="nil"/>
            </w:tcBorders>
            <w:shd w:val="clear" w:color="auto" w:fill="FFFFFF" w:themeFill="background1"/>
            <w:noWrap/>
            <w:vAlign w:val="center"/>
            <w:hideMark/>
          </w:tcPr>
          <w:p w14:paraId="3D739F3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14.1</w:t>
            </w:r>
          </w:p>
        </w:tc>
        <w:tc>
          <w:tcPr>
            <w:tcW w:w="850" w:type="dxa"/>
            <w:gridSpan w:val="2"/>
            <w:tcBorders>
              <w:top w:val="nil"/>
              <w:left w:val="nil"/>
              <w:bottom w:val="single" w:sz="4" w:space="0" w:color="auto"/>
              <w:right w:val="nil"/>
            </w:tcBorders>
            <w:shd w:val="clear" w:color="auto" w:fill="FFFFFF" w:themeFill="background1"/>
            <w:noWrap/>
            <w:vAlign w:val="center"/>
            <w:hideMark/>
          </w:tcPr>
          <w:p w14:paraId="17B0E55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6.59E-04</w:t>
            </w:r>
          </w:p>
        </w:tc>
        <w:tc>
          <w:tcPr>
            <w:tcW w:w="882" w:type="dxa"/>
            <w:tcBorders>
              <w:top w:val="nil"/>
              <w:left w:val="nil"/>
              <w:bottom w:val="single" w:sz="4" w:space="0" w:color="auto"/>
              <w:right w:val="single" w:sz="8" w:space="0" w:color="000000"/>
            </w:tcBorders>
            <w:shd w:val="clear" w:color="auto" w:fill="FFFFFF" w:themeFill="background1"/>
            <w:noWrap/>
            <w:vAlign w:val="center"/>
            <w:hideMark/>
          </w:tcPr>
          <w:p w14:paraId="785B0FF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C00300</w:t>
            </w:r>
          </w:p>
        </w:tc>
      </w:tr>
      <w:tr w:rsidR="00EA137C" w14:paraId="57C672D5"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35FCF318" w14:textId="77777777" w:rsidR="00EA137C" w:rsidRDefault="00EA137C">
            <w:pPr>
              <w:rPr>
                <w:rFonts w:eastAsia="Times New Roman"/>
                <w:b/>
                <w:bCs/>
                <w:color w:val="000000"/>
                <w:sz w:val="18"/>
                <w:szCs w:val="16"/>
                <w:lang w:val="es-ES" w:eastAsia="es-ES"/>
              </w:rPr>
            </w:pPr>
          </w:p>
        </w:tc>
        <w:tc>
          <w:tcPr>
            <w:tcW w:w="4139" w:type="dxa"/>
            <w:tcBorders>
              <w:top w:val="nil"/>
              <w:left w:val="nil"/>
              <w:bottom w:val="single" w:sz="4" w:space="0" w:color="auto"/>
              <w:right w:val="nil"/>
            </w:tcBorders>
            <w:shd w:val="clear" w:color="auto" w:fill="FFFFFF" w:themeFill="background1"/>
            <w:noWrap/>
            <w:vAlign w:val="center"/>
            <w:hideMark/>
          </w:tcPr>
          <w:p w14:paraId="4406A56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vertAlign w:val="superscript"/>
              </w:rPr>
              <w:t>d</w:t>
            </w:r>
            <w:r>
              <w:rPr>
                <w:rFonts w:eastAsia="Times New Roman"/>
                <w:color w:val="000000"/>
                <w:sz w:val="16"/>
                <w:szCs w:val="16"/>
              </w:rPr>
              <w:t xml:space="preserve"> Hypoxanthine</w:t>
            </w:r>
          </w:p>
        </w:tc>
        <w:tc>
          <w:tcPr>
            <w:tcW w:w="1241" w:type="dxa"/>
            <w:gridSpan w:val="2"/>
            <w:tcBorders>
              <w:top w:val="nil"/>
              <w:left w:val="nil"/>
              <w:bottom w:val="single" w:sz="4" w:space="0" w:color="auto"/>
              <w:right w:val="nil"/>
            </w:tcBorders>
            <w:shd w:val="clear" w:color="auto" w:fill="FFFFFF" w:themeFill="background1"/>
            <w:noWrap/>
            <w:vAlign w:val="center"/>
            <w:hideMark/>
          </w:tcPr>
          <w:p w14:paraId="4E04376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C5H4N4O</w:t>
            </w:r>
          </w:p>
        </w:tc>
        <w:tc>
          <w:tcPr>
            <w:tcW w:w="1090" w:type="dxa"/>
            <w:tcBorders>
              <w:top w:val="nil"/>
              <w:left w:val="nil"/>
              <w:bottom w:val="single" w:sz="4" w:space="0" w:color="auto"/>
              <w:right w:val="nil"/>
            </w:tcBorders>
            <w:shd w:val="clear" w:color="auto" w:fill="FFFFFF" w:themeFill="background1"/>
            <w:noWrap/>
            <w:vAlign w:val="center"/>
            <w:hideMark/>
          </w:tcPr>
          <w:p w14:paraId="12CE8C9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nil"/>
              <w:left w:val="nil"/>
              <w:bottom w:val="single" w:sz="4" w:space="0" w:color="auto"/>
              <w:right w:val="nil"/>
            </w:tcBorders>
            <w:shd w:val="clear" w:color="auto" w:fill="FFFFFF" w:themeFill="background1"/>
            <w:noWrap/>
            <w:vAlign w:val="center"/>
            <w:hideMark/>
          </w:tcPr>
          <w:p w14:paraId="18F34CD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137.0457</w:t>
            </w:r>
          </w:p>
        </w:tc>
        <w:tc>
          <w:tcPr>
            <w:tcW w:w="989" w:type="dxa"/>
            <w:tcBorders>
              <w:top w:val="nil"/>
              <w:left w:val="nil"/>
              <w:bottom w:val="single" w:sz="4" w:space="0" w:color="auto"/>
              <w:right w:val="nil"/>
            </w:tcBorders>
            <w:shd w:val="clear" w:color="auto" w:fill="FFFFFF" w:themeFill="background1"/>
            <w:noWrap/>
            <w:vAlign w:val="center"/>
            <w:hideMark/>
          </w:tcPr>
          <w:p w14:paraId="48D8072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1133" w:type="dxa"/>
            <w:tcBorders>
              <w:top w:val="nil"/>
              <w:left w:val="nil"/>
              <w:bottom w:val="single" w:sz="4" w:space="0" w:color="auto"/>
              <w:right w:val="nil"/>
            </w:tcBorders>
            <w:shd w:val="clear" w:color="auto" w:fill="FFFFFF" w:themeFill="background1"/>
            <w:noWrap/>
            <w:vAlign w:val="center"/>
            <w:hideMark/>
          </w:tcPr>
          <w:p w14:paraId="2298749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0.9</w:t>
            </w:r>
          </w:p>
        </w:tc>
        <w:tc>
          <w:tcPr>
            <w:tcW w:w="993" w:type="dxa"/>
            <w:tcBorders>
              <w:top w:val="nil"/>
              <w:left w:val="nil"/>
              <w:bottom w:val="single" w:sz="4" w:space="0" w:color="auto"/>
              <w:right w:val="nil"/>
            </w:tcBorders>
            <w:shd w:val="clear" w:color="auto" w:fill="FFFFFF" w:themeFill="background1"/>
            <w:noWrap/>
            <w:vAlign w:val="center"/>
            <w:hideMark/>
          </w:tcPr>
          <w:p w14:paraId="4DBC6DA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1133" w:type="dxa"/>
            <w:tcBorders>
              <w:top w:val="nil"/>
              <w:left w:val="nil"/>
              <w:bottom w:val="single" w:sz="4" w:space="0" w:color="auto"/>
              <w:right w:val="nil"/>
            </w:tcBorders>
            <w:shd w:val="clear" w:color="auto" w:fill="FFFFFF" w:themeFill="background1"/>
            <w:noWrap/>
            <w:vAlign w:val="center"/>
            <w:hideMark/>
          </w:tcPr>
          <w:p w14:paraId="50C7D2D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778" w:type="dxa"/>
            <w:tcBorders>
              <w:top w:val="nil"/>
              <w:left w:val="nil"/>
              <w:bottom w:val="single" w:sz="4" w:space="0" w:color="auto"/>
              <w:right w:val="nil"/>
            </w:tcBorders>
            <w:shd w:val="clear" w:color="auto" w:fill="FFFFFF" w:themeFill="background1"/>
            <w:noWrap/>
            <w:vAlign w:val="center"/>
            <w:hideMark/>
          </w:tcPr>
          <w:p w14:paraId="1CEFA7B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nil"/>
              <w:left w:val="nil"/>
              <w:bottom w:val="single" w:sz="4" w:space="0" w:color="auto"/>
              <w:right w:val="nil"/>
            </w:tcBorders>
            <w:shd w:val="clear" w:color="auto" w:fill="FFFFFF" w:themeFill="background1"/>
            <w:noWrap/>
            <w:vAlign w:val="center"/>
            <w:hideMark/>
          </w:tcPr>
          <w:p w14:paraId="3102FB9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7.3</w:t>
            </w:r>
          </w:p>
        </w:tc>
        <w:tc>
          <w:tcPr>
            <w:tcW w:w="850" w:type="dxa"/>
            <w:gridSpan w:val="2"/>
            <w:tcBorders>
              <w:top w:val="nil"/>
              <w:left w:val="nil"/>
              <w:bottom w:val="single" w:sz="4" w:space="0" w:color="auto"/>
              <w:right w:val="nil"/>
            </w:tcBorders>
            <w:shd w:val="clear" w:color="auto" w:fill="FFFFFF" w:themeFill="background1"/>
            <w:noWrap/>
            <w:vAlign w:val="center"/>
            <w:hideMark/>
          </w:tcPr>
          <w:p w14:paraId="5A7B9CD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3.62E-02</w:t>
            </w:r>
          </w:p>
        </w:tc>
        <w:tc>
          <w:tcPr>
            <w:tcW w:w="882" w:type="dxa"/>
            <w:tcBorders>
              <w:top w:val="nil"/>
              <w:left w:val="nil"/>
              <w:bottom w:val="single" w:sz="4" w:space="0" w:color="auto"/>
              <w:right w:val="single" w:sz="8" w:space="0" w:color="000000"/>
            </w:tcBorders>
            <w:shd w:val="clear" w:color="auto" w:fill="FFFFFF" w:themeFill="background1"/>
            <w:noWrap/>
            <w:vAlign w:val="center"/>
            <w:hideMark/>
          </w:tcPr>
          <w:p w14:paraId="533C9FA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C00262</w:t>
            </w:r>
          </w:p>
        </w:tc>
      </w:tr>
      <w:tr w:rsidR="00EA137C" w14:paraId="7DF3A8E1"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73303E0D" w14:textId="77777777" w:rsidR="00EA137C" w:rsidRDefault="00EA137C">
            <w:pPr>
              <w:rPr>
                <w:rFonts w:eastAsia="Times New Roman"/>
                <w:b/>
                <w:bCs/>
                <w:color w:val="000000"/>
                <w:sz w:val="18"/>
                <w:szCs w:val="16"/>
                <w:lang w:val="es-ES" w:eastAsia="es-ES"/>
              </w:rPr>
            </w:pPr>
          </w:p>
        </w:tc>
        <w:tc>
          <w:tcPr>
            <w:tcW w:w="4139" w:type="dxa"/>
            <w:tcBorders>
              <w:top w:val="nil"/>
              <w:left w:val="nil"/>
              <w:bottom w:val="single" w:sz="4" w:space="0" w:color="auto"/>
              <w:right w:val="nil"/>
            </w:tcBorders>
            <w:shd w:val="clear" w:color="auto" w:fill="FFFFFF" w:themeFill="background1"/>
            <w:noWrap/>
            <w:vAlign w:val="center"/>
            <w:hideMark/>
          </w:tcPr>
          <w:p w14:paraId="1CC96F6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1-Naphthylamine</w:t>
            </w:r>
          </w:p>
        </w:tc>
        <w:tc>
          <w:tcPr>
            <w:tcW w:w="1241" w:type="dxa"/>
            <w:gridSpan w:val="2"/>
            <w:tcBorders>
              <w:top w:val="nil"/>
              <w:left w:val="nil"/>
              <w:bottom w:val="single" w:sz="4" w:space="0" w:color="auto"/>
              <w:right w:val="nil"/>
            </w:tcBorders>
            <w:shd w:val="clear" w:color="auto" w:fill="FFFFFF" w:themeFill="background1"/>
            <w:noWrap/>
            <w:vAlign w:val="center"/>
            <w:hideMark/>
          </w:tcPr>
          <w:p w14:paraId="76C3DE3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C10H9N</w:t>
            </w:r>
          </w:p>
        </w:tc>
        <w:tc>
          <w:tcPr>
            <w:tcW w:w="1090" w:type="dxa"/>
            <w:tcBorders>
              <w:top w:val="nil"/>
              <w:left w:val="nil"/>
              <w:bottom w:val="single" w:sz="4" w:space="0" w:color="auto"/>
              <w:right w:val="nil"/>
            </w:tcBorders>
            <w:shd w:val="clear" w:color="auto" w:fill="FFFFFF" w:themeFill="background1"/>
            <w:noWrap/>
            <w:vAlign w:val="center"/>
            <w:hideMark/>
          </w:tcPr>
          <w:p w14:paraId="532FEFD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nil"/>
              <w:left w:val="nil"/>
              <w:bottom w:val="single" w:sz="4" w:space="0" w:color="auto"/>
              <w:right w:val="nil"/>
            </w:tcBorders>
            <w:shd w:val="clear" w:color="auto" w:fill="FFFFFF" w:themeFill="background1"/>
            <w:noWrap/>
            <w:vAlign w:val="center"/>
            <w:hideMark/>
          </w:tcPr>
          <w:p w14:paraId="7110F6A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144.0809</w:t>
            </w:r>
          </w:p>
        </w:tc>
        <w:tc>
          <w:tcPr>
            <w:tcW w:w="989" w:type="dxa"/>
            <w:tcBorders>
              <w:top w:val="nil"/>
              <w:left w:val="nil"/>
              <w:bottom w:val="single" w:sz="4" w:space="0" w:color="auto"/>
              <w:right w:val="nil"/>
            </w:tcBorders>
            <w:shd w:val="clear" w:color="auto" w:fill="FFFFFF" w:themeFill="background1"/>
            <w:noWrap/>
            <w:vAlign w:val="center"/>
            <w:hideMark/>
          </w:tcPr>
          <w:p w14:paraId="32D24B1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1133" w:type="dxa"/>
            <w:tcBorders>
              <w:top w:val="nil"/>
              <w:left w:val="nil"/>
              <w:bottom w:val="single" w:sz="4" w:space="0" w:color="auto"/>
              <w:right w:val="nil"/>
            </w:tcBorders>
            <w:shd w:val="clear" w:color="auto" w:fill="FFFFFF" w:themeFill="background1"/>
            <w:noWrap/>
            <w:vAlign w:val="center"/>
            <w:hideMark/>
          </w:tcPr>
          <w:p w14:paraId="4896973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1.2</w:t>
            </w:r>
          </w:p>
        </w:tc>
        <w:tc>
          <w:tcPr>
            <w:tcW w:w="993" w:type="dxa"/>
            <w:tcBorders>
              <w:top w:val="nil"/>
              <w:left w:val="nil"/>
              <w:bottom w:val="single" w:sz="4" w:space="0" w:color="auto"/>
              <w:right w:val="nil"/>
            </w:tcBorders>
            <w:shd w:val="clear" w:color="auto" w:fill="FFFFFF" w:themeFill="background1"/>
            <w:noWrap/>
            <w:vAlign w:val="center"/>
            <w:hideMark/>
          </w:tcPr>
          <w:p w14:paraId="543473E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1133" w:type="dxa"/>
            <w:tcBorders>
              <w:top w:val="nil"/>
              <w:left w:val="nil"/>
              <w:bottom w:val="single" w:sz="4" w:space="0" w:color="auto"/>
              <w:right w:val="nil"/>
            </w:tcBorders>
            <w:shd w:val="clear" w:color="auto" w:fill="FFFFFF" w:themeFill="background1"/>
            <w:noWrap/>
            <w:vAlign w:val="center"/>
            <w:hideMark/>
          </w:tcPr>
          <w:p w14:paraId="7B4FF52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778" w:type="dxa"/>
            <w:tcBorders>
              <w:top w:val="nil"/>
              <w:left w:val="nil"/>
              <w:bottom w:val="single" w:sz="4" w:space="0" w:color="auto"/>
              <w:right w:val="nil"/>
            </w:tcBorders>
            <w:shd w:val="clear" w:color="auto" w:fill="FFFFFF" w:themeFill="background1"/>
            <w:noWrap/>
            <w:vAlign w:val="center"/>
            <w:hideMark/>
          </w:tcPr>
          <w:p w14:paraId="457BEF5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nil"/>
              <w:left w:val="nil"/>
              <w:bottom w:val="single" w:sz="4" w:space="0" w:color="auto"/>
              <w:right w:val="nil"/>
            </w:tcBorders>
            <w:shd w:val="clear" w:color="auto" w:fill="FFFFFF" w:themeFill="background1"/>
            <w:noWrap/>
            <w:vAlign w:val="center"/>
            <w:hideMark/>
          </w:tcPr>
          <w:p w14:paraId="3E9AD71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8.6</w:t>
            </w:r>
          </w:p>
        </w:tc>
        <w:tc>
          <w:tcPr>
            <w:tcW w:w="850" w:type="dxa"/>
            <w:gridSpan w:val="2"/>
            <w:tcBorders>
              <w:top w:val="nil"/>
              <w:left w:val="nil"/>
              <w:bottom w:val="single" w:sz="4" w:space="0" w:color="auto"/>
              <w:right w:val="nil"/>
            </w:tcBorders>
            <w:shd w:val="clear" w:color="auto" w:fill="FFFFFF" w:themeFill="background1"/>
            <w:noWrap/>
            <w:vAlign w:val="center"/>
            <w:hideMark/>
          </w:tcPr>
          <w:p w14:paraId="553992E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2.21E-04</w:t>
            </w:r>
          </w:p>
        </w:tc>
        <w:tc>
          <w:tcPr>
            <w:tcW w:w="882" w:type="dxa"/>
            <w:tcBorders>
              <w:top w:val="nil"/>
              <w:left w:val="nil"/>
              <w:bottom w:val="single" w:sz="4" w:space="0" w:color="auto"/>
              <w:right w:val="single" w:sz="8" w:space="0" w:color="000000"/>
            </w:tcBorders>
            <w:shd w:val="clear" w:color="auto" w:fill="FFFFFF" w:themeFill="background1"/>
            <w:noWrap/>
            <w:vAlign w:val="center"/>
            <w:hideMark/>
          </w:tcPr>
          <w:p w14:paraId="1CC6493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C14790</w:t>
            </w:r>
          </w:p>
        </w:tc>
      </w:tr>
      <w:tr w:rsidR="00EA137C" w14:paraId="3D441251"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07A2C125" w14:textId="77777777" w:rsidR="00EA137C" w:rsidRDefault="00EA137C">
            <w:pPr>
              <w:rPr>
                <w:rFonts w:eastAsia="Times New Roman"/>
                <w:b/>
                <w:bCs/>
                <w:color w:val="000000"/>
                <w:sz w:val="18"/>
                <w:szCs w:val="16"/>
                <w:lang w:val="es-ES" w:eastAsia="es-ES"/>
              </w:rPr>
            </w:pPr>
          </w:p>
        </w:tc>
        <w:tc>
          <w:tcPr>
            <w:tcW w:w="4139" w:type="dxa"/>
            <w:tcBorders>
              <w:top w:val="single" w:sz="4" w:space="0" w:color="auto"/>
              <w:left w:val="nil"/>
              <w:bottom w:val="single" w:sz="4" w:space="0" w:color="auto"/>
              <w:right w:val="nil"/>
            </w:tcBorders>
            <w:shd w:val="clear" w:color="auto" w:fill="FFFFFF" w:themeFill="background1"/>
            <w:noWrap/>
            <w:vAlign w:val="center"/>
            <w:hideMark/>
          </w:tcPr>
          <w:p w14:paraId="09D8503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4-Guanidinobutanoate</w:t>
            </w:r>
          </w:p>
        </w:tc>
        <w:tc>
          <w:tcPr>
            <w:tcW w:w="1241" w:type="dxa"/>
            <w:gridSpan w:val="2"/>
            <w:tcBorders>
              <w:top w:val="single" w:sz="4" w:space="0" w:color="auto"/>
              <w:left w:val="nil"/>
              <w:bottom w:val="single" w:sz="4" w:space="0" w:color="auto"/>
              <w:right w:val="nil"/>
            </w:tcBorders>
            <w:shd w:val="clear" w:color="auto" w:fill="FFFFFF" w:themeFill="background1"/>
            <w:noWrap/>
            <w:vAlign w:val="center"/>
            <w:hideMark/>
          </w:tcPr>
          <w:p w14:paraId="4A8AAC3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C5H11N3O2</w:t>
            </w:r>
          </w:p>
        </w:tc>
        <w:tc>
          <w:tcPr>
            <w:tcW w:w="1090" w:type="dxa"/>
            <w:tcBorders>
              <w:top w:val="single" w:sz="4" w:space="0" w:color="auto"/>
              <w:left w:val="nil"/>
              <w:bottom w:val="single" w:sz="4" w:space="0" w:color="auto"/>
              <w:right w:val="nil"/>
            </w:tcBorders>
            <w:shd w:val="clear" w:color="auto" w:fill="FFFFFF" w:themeFill="background1"/>
            <w:vAlign w:val="center"/>
            <w:hideMark/>
          </w:tcPr>
          <w:p w14:paraId="44FDB07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single" w:sz="4" w:space="0" w:color="auto"/>
              <w:left w:val="nil"/>
              <w:bottom w:val="single" w:sz="4" w:space="0" w:color="auto"/>
              <w:right w:val="nil"/>
            </w:tcBorders>
            <w:shd w:val="clear" w:color="auto" w:fill="FFFFFF" w:themeFill="background1"/>
            <w:noWrap/>
            <w:vAlign w:val="center"/>
            <w:hideMark/>
          </w:tcPr>
          <w:p w14:paraId="5366BF8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146.0926</w:t>
            </w:r>
          </w:p>
        </w:tc>
        <w:tc>
          <w:tcPr>
            <w:tcW w:w="989" w:type="dxa"/>
            <w:tcBorders>
              <w:top w:val="single" w:sz="4" w:space="0" w:color="auto"/>
              <w:left w:val="nil"/>
              <w:bottom w:val="single" w:sz="4" w:space="0" w:color="auto"/>
              <w:right w:val="nil"/>
            </w:tcBorders>
            <w:shd w:val="clear" w:color="auto" w:fill="FFFFFF" w:themeFill="background1"/>
            <w:noWrap/>
            <w:vAlign w:val="center"/>
            <w:hideMark/>
          </w:tcPr>
          <w:p w14:paraId="27CFA8F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1.4</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6492DC2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7114DA1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0.5</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47FFDCA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0.6</w:t>
            </w:r>
          </w:p>
        </w:tc>
        <w:tc>
          <w:tcPr>
            <w:tcW w:w="778" w:type="dxa"/>
            <w:tcBorders>
              <w:top w:val="single" w:sz="4" w:space="0" w:color="auto"/>
              <w:left w:val="nil"/>
              <w:bottom w:val="single" w:sz="4" w:space="0" w:color="auto"/>
              <w:right w:val="nil"/>
            </w:tcBorders>
            <w:shd w:val="clear" w:color="auto" w:fill="FFFFFF" w:themeFill="background1"/>
            <w:noWrap/>
            <w:vAlign w:val="center"/>
            <w:hideMark/>
          </w:tcPr>
          <w:p w14:paraId="3DC1D2C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4FBF244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14.6</w:t>
            </w:r>
          </w:p>
        </w:tc>
        <w:tc>
          <w:tcPr>
            <w:tcW w:w="850" w:type="dxa"/>
            <w:gridSpan w:val="2"/>
            <w:tcBorders>
              <w:top w:val="single" w:sz="4" w:space="0" w:color="auto"/>
              <w:left w:val="nil"/>
              <w:bottom w:val="single" w:sz="4" w:space="0" w:color="auto"/>
              <w:right w:val="nil"/>
            </w:tcBorders>
            <w:shd w:val="clear" w:color="auto" w:fill="FFFFFF" w:themeFill="background1"/>
            <w:noWrap/>
            <w:vAlign w:val="center"/>
            <w:hideMark/>
          </w:tcPr>
          <w:p w14:paraId="72DED24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6.20E-06</w:t>
            </w:r>
          </w:p>
        </w:tc>
        <w:tc>
          <w:tcPr>
            <w:tcW w:w="882"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69354FD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C01035</w:t>
            </w:r>
          </w:p>
        </w:tc>
      </w:tr>
      <w:tr w:rsidR="00EA137C" w14:paraId="024C258E"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777F7DE5" w14:textId="77777777" w:rsidR="00EA137C" w:rsidRDefault="00EA137C">
            <w:pPr>
              <w:rPr>
                <w:rFonts w:eastAsia="Times New Roman"/>
                <w:b/>
                <w:bCs/>
                <w:color w:val="000000"/>
                <w:sz w:val="18"/>
                <w:szCs w:val="16"/>
                <w:lang w:val="es-ES" w:eastAsia="es-ES"/>
              </w:rPr>
            </w:pPr>
          </w:p>
        </w:tc>
        <w:tc>
          <w:tcPr>
            <w:tcW w:w="4139" w:type="dxa"/>
            <w:tcBorders>
              <w:top w:val="nil"/>
              <w:left w:val="nil"/>
              <w:bottom w:val="single" w:sz="4" w:space="0" w:color="auto"/>
              <w:right w:val="nil"/>
            </w:tcBorders>
            <w:shd w:val="clear" w:color="auto" w:fill="FFFFFF" w:themeFill="background1"/>
            <w:noWrap/>
            <w:vAlign w:val="center"/>
            <w:hideMark/>
          </w:tcPr>
          <w:p w14:paraId="710DBD8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L-Methionine</w:t>
            </w:r>
          </w:p>
        </w:tc>
        <w:tc>
          <w:tcPr>
            <w:tcW w:w="1241" w:type="dxa"/>
            <w:gridSpan w:val="2"/>
            <w:tcBorders>
              <w:top w:val="nil"/>
              <w:left w:val="nil"/>
              <w:bottom w:val="single" w:sz="4" w:space="0" w:color="auto"/>
              <w:right w:val="nil"/>
            </w:tcBorders>
            <w:shd w:val="clear" w:color="auto" w:fill="FFFFFF" w:themeFill="background1"/>
            <w:noWrap/>
            <w:vAlign w:val="center"/>
            <w:hideMark/>
          </w:tcPr>
          <w:p w14:paraId="372D410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C5H11NO2S</w:t>
            </w:r>
          </w:p>
        </w:tc>
        <w:tc>
          <w:tcPr>
            <w:tcW w:w="1090" w:type="dxa"/>
            <w:tcBorders>
              <w:top w:val="nil"/>
              <w:left w:val="nil"/>
              <w:bottom w:val="single" w:sz="4" w:space="0" w:color="auto"/>
              <w:right w:val="nil"/>
            </w:tcBorders>
            <w:shd w:val="clear" w:color="auto" w:fill="FFFFFF" w:themeFill="background1"/>
            <w:noWrap/>
            <w:vAlign w:val="center"/>
            <w:hideMark/>
          </w:tcPr>
          <w:p w14:paraId="5E23B68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nil"/>
              <w:left w:val="nil"/>
              <w:bottom w:val="single" w:sz="4" w:space="0" w:color="auto"/>
              <w:right w:val="nil"/>
            </w:tcBorders>
            <w:shd w:val="clear" w:color="auto" w:fill="FFFFFF" w:themeFill="background1"/>
            <w:noWrap/>
            <w:vAlign w:val="center"/>
            <w:hideMark/>
          </w:tcPr>
          <w:p w14:paraId="1B1E39D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150.0584</w:t>
            </w:r>
          </w:p>
        </w:tc>
        <w:tc>
          <w:tcPr>
            <w:tcW w:w="989" w:type="dxa"/>
            <w:tcBorders>
              <w:top w:val="nil"/>
              <w:left w:val="nil"/>
              <w:bottom w:val="single" w:sz="4" w:space="0" w:color="auto"/>
              <w:right w:val="nil"/>
            </w:tcBorders>
            <w:shd w:val="clear" w:color="auto" w:fill="FFFFFF" w:themeFill="background1"/>
            <w:noWrap/>
            <w:vAlign w:val="center"/>
            <w:hideMark/>
          </w:tcPr>
          <w:p w14:paraId="719E2DB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1133" w:type="dxa"/>
            <w:tcBorders>
              <w:top w:val="nil"/>
              <w:left w:val="nil"/>
              <w:bottom w:val="single" w:sz="4" w:space="0" w:color="auto"/>
              <w:right w:val="nil"/>
            </w:tcBorders>
            <w:shd w:val="clear" w:color="auto" w:fill="FFFFFF" w:themeFill="background1"/>
            <w:noWrap/>
            <w:vAlign w:val="center"/>
            <w:hideMark/>
          </w:tcPr>
          <w:p w14:paraId="5C4DD22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1.1</w:t>
            </w:r>
          </w:p>
        </w:tc>
        <w:tc>
          <w:tcPr>
            <w:tcW w:w="993" w:type="dxa"/>
            <w:tcBorders>
              <w:top w:val="nil"/>
              <w:left w:val="nil"/>
              <w:bottom w:val="single" w:sz="4" w:space="0" w:color="auto"/>
              <w:right w:val="nil"/>
            </w:tcBorders>
            <w:shd w:val="clear" w:color="auto" w:fill="FFFFFF" w:themeFill="background1"/>
            <w:noWrap/>
            <w:vAlign w:val="center"/>
            <w:hideMark/>
          </w:tcPr>
          <w:p w14:paraId="3083ED0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1133" w:type="dxa"/>
            <w:tcBorders>
              <w:top w:val="nil"/>
              <w:left w:val="nil"/>
              <w:bottom w:val="single" w:sz="4" w:space="0" w:color="auto"/>
              <w:right w:val="nil"/>
            </w:tcBorders>
            <w:shd w:val="clear" w:color="auto" w:fill="FFFFFF" w:themeFill="background1"/>
            <w:noWrap/>
            <w:vAlign w:val="center"/>
            <w:hideMark/>
          </w:tcPr>
          <w:p w14:paraId="5028C44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778" w:type="dxa"/>
            <w:tcBorders>
              <w:top w:val="nil"/>
              <w:left w:val="nil"/>
              <w:bottom w:val="single" w:sz="4" w:space="0" w:color="auto"/>
              <w:right w:val="nil"/>
            </w:tcBorders>
            <w:shd w:val="clear" w:color="auto" w:fill="FFFFFF" w:themeFill="background1"/>
            <w:noWrap/>
            <w:vAlign w:val="center"/>
            <w:hideMark/>
          </w:tcPr>
          <w:p w14:paraId="46FE2A5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nil"/>
              <w:left w:val="nil"/>
              <w:bottom w:val="single" w:sz="4" w:space="0" w:color="auto"/>
              <w:right w:val="nil"/>
            </w:tcBorders>
            <w:shd w:val="clear" w:color="auto" w:fill="FFFFFF" w:themeFill="background1"/>
            <w:noWrap/>
            <w:vAlign w:val="center"/>
            <w:hideMark/>
          </w:tcPr>
          <w:p w14:paraId="1FAA0F1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10.7</w:t>
            </w:r>
          </w:p>
        </w:tc>
        <w:tc>
          <w:tcPr>
            <w:tcW w:w="850" w:type="dxa"/>
            <w:gridSpan w:val="2"/>
            <w:tcBorders>
              <w:top w:val="nil"/>
              <w:left w:val="nil"/>
              <w:bottom w:val="single" w:sz="4" w:space="0" w:color="auto"/>
              <w:right w:val="nil"/>
            </w:tcBorders>
            <w:shd w:val="clear" w:color="auto" w:fill="FFFFFF" w:themeFill="background1"/>
            <w:noWrap/>
            <w:vAlign w:val="center"/>
            <w:hideMark/>
          </w:tcPr>
          <w:p w14:paraId="5A11988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1.20E-06</w:t>
            </w:r>
          </w:p>
        </w:tc>
        <w:tc>
          <w:tcPr>
            <w:tcW w:w="882" w:type="dxa"/>
            <w:tcBorders>
              <w:top w:val="nil"/>
              <w:left w:val="nil"/>
              <w:bottom w:val="single" w:sz="4" w:space="0" w:color="auto"/>
              <w:right w:val="single" w:sz="8" w:space="0" w:color="000000"/>
            </w:tcBorders>
            <w:shd w:val="clear" w:color="auto" w:fill="FFFFFF" w:themeFill="background1"/>
            <w:vAlign w:val="center"/>
            <w:hideMark/>
          </w:tcPr>
          <w:p w14:paraId="7015759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C00073</w:t>
            </w:r>
          </w:p>
        </w:tc>
      </w:tr>
      <w:tr w:rsidR="00EA137C" w14:paraId="6A4BE92E"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3E495F06" w14:textId="77777777" w:rsidR="00EA137C" w:rsidRDefault="00EA137C">
            <w:pPr>
              <w:rPr>
                <w:rFonts w:eastAsia="Times New Roman"/>
                <w:b/>
                <w:bCs/>
                <w:color w:val="000000"/>
                <w:sz w:val="18"/>
                <w:szCs w:val="16"/>
                <w:lang w:val="es-ES" w:eastAsia="es-ES"/>
              </w:rPr>
            </w:pPr>
          </w:p>
        </w:tc>
        <w:tc>
          <w:tcPr>
            <w:tcW w:w="4139" w:type="dxa"/>
            <w:tcBorders>
              <w:top w:val="nil"/>
              <w:left w:val="nil"/>
              <w:bottom w:val="single" w:sz="4" w:space="0" w:color="auto"/>
              <w:right w:val="nil"/>
            </w:tcBorders>
            <w:shd w:val="clear" w:color="auto" w:fill="FFFFFF" w:themeFill="background1"/>
            <w:noWrap/>
            <w:vAlign w:val="center"/>
            <w:hideMark/>
          </w:tcPr>
          <w:p w14:paraId="1FCF49F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Guanine</w:t>
            </w:r>
          </w:p>
        </w:tc>
        <w:tc>
          <w:tcPr>
            <w:tcW w:w="1241" w:type="dxa"/>
            <w:gridSpan w:val="2"/>
            <w:tcBorders>
              <w:top w:val="nil"/>
              <w:left w:val="nil"/>
              <w:bottom w:val="single" w:sz="4" w:space="0" w:color="auto"/>
              <w:right w:val="nil"/>
            </w:tcBorders>
            <w:shd w:val="clear" w:color="auto" w:fill="FFFFFF" w:themeFill="background1"/>
            <w:noWrap/>
            <w:vAlign w:val="center"/>
            <w:hideMark/>
          </w:tcPr>
          <w:p w14:paraId="6E56537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C5H5N5O</w:t>
            </w:r>
          </w:p>
        </w:tc>
        <w:tc>
          <w:tcPr>
            <w:tcW w:w="1090" w:type="dxa"/>
            <w:tcBorders>
              <w:top w:val="nil"/>
              <w:left w:val="nil"/>
              <w:bottom w:val="single" w:sz="4" w:space="0" w:color="auto"/>
              <w:right w:val="nil"/>
            </w:tcBorders>
            <w:shd w:val="clear" w:color="auto" w:fill="FFFFFF" w:themeFill="background1"/>
            <w:vAlign w:val="center"/>
            <w:hideMark/>
          </w:tcPr>
          <w:p w14:paraId="00CCCCE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nil"/>
              <w:left w:val="nil"/>
              <w:bottom w:val="single" w:sz="4" w:space="0" w:color="auto"/>
              <w:right w:val="nil"/>
            </w:tcBorders>
            <w:shd w:val="clear" w:color="auto" w:fill="FFFFFF" w:themeFill="background1"/>
            <w:noWrap/>
            <w:vAlign w:val="center"/>
            <w:hideMark/>
          </w:tcPr>
          <w:p w14:paraId="4BDE921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152.0563</w:t>
            </w:r>
          </w:p>
        </w:tc>
        <w:tc>
          <w:tcPr>
            <w:tcW w:w="989" w:type="dxa"/>
            <w:tcBorders>
              <w:top w:val="nil"/>
              <w:left w:val="nil"/>
              <w:bottom w:val="single" w:sz="4" w:space="0" w:color="auto"/>
              <w:right w:val="nil"/>
            </w:tcBorders>
            <w:shd w:val="clear" w:color="auto" w:fill="FFFFFF" w:themeFill="background1"/>
            <w:noWrap/>
            <w:vAlign w:val="center"/>
            <w:hideMark/>
          </w:tcPr>
          <w:p w14:paraId="3496543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2.6</w:t>
            </w:r>
          </w:p>
        </w:tc>
        <w:tc>
          <w:tcPr>
            <w:tcW w:w="1133" w:type="dxa"/>
            <w:tcBorders>
              <w:top w:val="nil"/>
              <w:left w:val="nil"/>
              <w:bottom w:val="single" w:sz="4" w:space="0" w:color="auto"/>
              <w:right w:val="nil"/>
            </w:tcBorders>
            <w:shd w:val="clear" w:color="auto" w:fill="FFFFFF" w:themeFill="background1"/>
            <w:noWrap/>
            <w:vAlign w:val="center"/>
            <w:hideMark/>
          </w:tcPr>
          <w:p w14:paraId="0629B69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1.1</w:t>
            </w:r>
          </w:p>
        </w:tc>
        <w:tc>
          <w:tcPr>
            <w:tcW w:w="993" w:type="dxa"/>
            <w:tcBorders>
              <w:top w:val="nil"/>
              <w:left w:val="nil"/>
              <w:bottom w:val="single" w:sz="4" w:space="0" w:color="auto"/>
              <w:right w:val="nil"/>
            </w:tcBorders>
            <w:shd w:val="clear" w:color="auto" w:fill="FFFFFF" w:themeFill="background1"/>
            <w:noWrap/>
            <w:vAlign w:val="center"/>
            <w:hideMark/>
          </w:tcPr>
          <w:p w14:paraId="094DCAC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0.6</w:t>
            </w:r>
          </w:p>
        </w:tc>
        <w:tc>
          <w:tcPr>
            <w:tcW w:w="1133" w:type="dxa"/>
            <w:tcBorders>
              <w:top w:val="nil"/>
              <w:left w:val="nil"/>
              <w:bottom w:val="single" w:sz="4" w:space="0" w:color="auto"/>
              <w:right w:val="nil"/>
            </w:tcBorders>
            <w:shd w:val="clear" w:color="auto" w:fill="FFFFFF" w:themeFill="background1"/>
            <w:noWrap/>
            <w:vAlign w:val="center"/>
            <w:hideMark/>
          </w:tcPr>
          <w:p w14:paraId="086999B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778" w:type="dxa"/>
            <w:tcBorders>
              <w:top w:val="nil"/>
              <w:left w:val="nil"/>
              <w:bottom w:val="single" w:sz="4" w:space="0" w:color="auto"/>
              <w:right w:val="nil"/>
            </w:tcBorders>
            <w:shd w:val="clear" w:color="auto" w:fill="FFFFFF" w:themeFill="background1"/>
            <w:noWrap/>
            <w:vAlign w:val="center"/>
            <w:hideMark/>
          </w:tcPr>
          <w:p w14:paraId="563B2F1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nil"/>
              <w:left w:val="nil"/>
              <w:bottom w:val="single" w:sz="4" w:space="0" w:color="auto"/>
              <w:right w:val="nil"/>
            </w:tcBorders>
            <w:shd w:val="clear" w:color="auto" w:fill="FFFFFF" w:themeFill="background1"/>
            <w:noWrap/>
            <w:vAlign w:val="center"/>
            <w:hideMark/>
          </w:tcPr>
          <w:p w14:paraId="378A59E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8.7</w:t>
            </w:r>
          </w:p>
        </w:tc>
        <w:tc>
          <w:tcPr>
            <w:tcW w:w="850" w:type="dxa"/>
            <w:gridSpan w:val="2"/>
            <w:tcBorders>
              <w:top w:val="nil"/>
              <w:left w:val="nil"/>
              <w:bottom w:val="single" w:sz="4" w:space="0" w:color="auto"/>
              <w:right w:val="nil"/>
            </w:tcBorders>
            <w:shd w:val="clear" w:color="auto" w:fill="FFFFFF" w:themeFill="background1"/>
            <w:noWrap/>
            <w:vAlign w:val="center"/>
            <w:hideMark/>
          </w:tcPr>
          <w:p w14:paraId="51A6BC04"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1.80E-04</w:t>
            </w:r>
          </w:p>
        </w:tc>
        <w:tc>
          <w:tcPr>
            <w:tcW w:w="882" w:type="dxa"/>
            <w:tcBorders>
              <w:top w:val="nil"/>
              <w:left w:val="nil"/>
              <w:bottom w:val="single" w:sz="4" w:space="0" w:color="auto"/>
              <w:right w:val="single" w:sz="8" w:space="0" w:color="000000"/>
            </w:tcBorders>
            <w:shd w:val="clear" w:color="auto" w:fill="FFFFFF" w:themeFill="background1"/>
            <w:noWrap/>
            <w:vAlign w:val="center"/>
            <w:hideMark/>
          </w:tcPr>
          <w:p w14:paraId="0487D6E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C00242</w:t>
            </w:r>
          </w:p>
        </w:tc>
      </w:tr>
      <w:tr w:rsidR="00EA137C" w14:paraId="5D502FAD"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7D3D6951" w14:textId="77777777" w:rsidR="00EA137C" w:rsidRDefault="00EA137C">
            <w:pPr>
              <w:rPr>
                <w:rFonts w:eastAsia="Times New Roman"/>
                <w:b/>
                <w:bCs/>
                <w:color w:val="000000"/>
                <w:sz w:val="18"/>
                <w:szCs w:val="16"/>
                <w:lang w:val="es-ES" w:eastAsia="es-ES"/>
              </w:rPr>
            </w:pPr>
          </w:p>
        </w:tc>
        <w:tc>
          <w:tcPr>
            <w:tcW w:w="4139" w:type="dxa"/>
            <w:tcBorders>
              <w:top w:val="nil"/>
              <w:left w:val="nil"/>
              <w:bottom w:val="single" w:sz="4" w:space="0" w:color="auto"/>
              <w:right w:val="nil"/>
            </w:tcBorders>
            <w:shd w:val="clear" w:color="auto" w:fill="FFFFFF" w:themeFill="background1"/>
            <w:vAlign w:val="center"/>
            <w:hideMark/>
          </w:tcPr>
          <w:p w14:paraId="37FE3FF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 xml:space="preserve">L-alpha-Aminoadipate </w:t>
            </w:r>
          </w:p>
        </w:tc>
        <w:tc>
          <w:tcPr>
            <w:tcW w:w="1241" w:type="dxa"/>
            <w:gridSpan w:val="2"/>
            <w:tcBorders>
              <w:top w:val="nil"/>
              <w:left w:val="nil"/>
              <w:bottom w:val="single" w:sz="4" w:space="0" w:color="auto"/>
              <w:right w:val="nil"/>
            </w:tcBorders>
            <w:shd w:val="clear" w:color="auto" w:fill="FFFFFF" w:themeFill="background1"/>
            <w:noWrap/>
            <w:vAlign w:val="center"/>
            <w:hideMark/>
          </w:tcPr>
          <w:p w14:paraId="2FE7A93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C6H11NO4</w:t>
            </w:r>
          </w:p>
        </w:tc>
        <w:tc>
          <w:tcPr>
            <w:tcW w:w="1090" w:type="dxa"/>
            <w:tcBorders>
              <w:top w:val="nil"/>
              <w:left w:val="nil"/>
              <w:bottom w:val="single" w:sz="4" w:space="0" w:color="auto"/>
              <w:right w:val="nil"/>
            </w:tcBorders>
            <w:shd w:val="clear" w:color="auto" w:fill="FFFFFF" w:themeFill="background1"/>
            <w:vAlign w:val="center"/>
            <w:hideMark/>
          </w:tcPr>
          <w:p w14:paraId="655454D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nil"/>
              <w:left w:val="nil"/>
              <w:bottom w:val="single" w:sz="4" w:space="0" w:color="auto"/>
              <w:right w:val="nil"/>
            </w:tcBorders>
            <w:shd w:val="clear" w:color="auto" w:fill="FFFFFF" w:themeFill="background1"/>
            <w:vAlign w:val="center"/>
            <w:hideMark/>
          </w:tcPr>
          <w:p w14:paraId="6F47811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162.0763</w:t>
            </w:r>
          </w:p>
        </w:tc>
        <w:tc>
          <w:tcPr>
            <w:tcW w:w="989" w:type="dxa"/>
            <w:tcBorders>
              <w:top w:val="nil"/>
              <w:left w:val="nil"/>
              <w:bottom w:val="single" w:sz="4" w:space="0" w:color="auto"/>
              <w:right w:val="nil"/>
            </w:tcBorders>
            <w:shd w:val="clear" w:color="auto" w:fill="FFFFFF" w:themeFill="background1"/>
            <w:noWrap/>
            <w:vAlign w:val="center"/>
            <w:hideMark/>
          </w:tcPr>
          <w:p w14:paraId="25311A8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1.2</w:t>
            </w:r>
          </w:p>
        </w:tc>
        <w:tc>
          <w:tcPr>
            <w:tcW w:w="1133" w:type="dxa"/>
            <w:tcBorders>
              <w:top w:val="nil"/>
              <w:left w:val="nil"/>
              <w:bottom w:val="single" w:sz="4" w:space="0" w:color="auto"/>
              <w:right w:val="nil"/>
            </w:tcBorders>
            <w:shd w:val="clear" w:color="auto" w:fill="FFFFFF" w:themeFill="background1"/>
            <w:noWrap/>
            <w:vAlign w:val="center"/>
            <w:hideMark/>
          </w:tcPr>
          <w:p w14:paraId="67D3F44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0.9</w:t>
            </w:r>
          </w:p>
        </w:tc>
        <w:tc>
          <w:tcPr>
            <w:tcW w:w="993" w:type="dxa"/>
            <w:tcBorders>
              <w:top w:val="nil"/>
              <w:left w:val="nil"/>
              <w:bottom w:val="single" w:sz="4" w:space="0" w:color="auto"/>
              <w:right w:val="nil"/>
            </w:tcBorders>
            <w:shd w:val="clear" w:color="auto" w:fill="FFFFFF" w:themeFill="background1"/>
            <w:noWrap/>
            <w:vAlign w:val="center"/>
            <w:hideMark/>
          </w:tcPr>
          <w:p w14:paraId="494F20F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1133" w:type="dxa"/>
            <w:tcBorders>
              <w:top w:val="nil"/>
              <w:left w:val="nil"/>
              <w:bottom w:val="single" w:sz="4" w:space="0" w:color="auto"/>
              <w:right w:val="nil"/>
            </w:tcBorders>
            <w:shd w:val="clear" w:color="auto" w:fill="FFFFFF" w:themeFill="background1"/>
            <w:noWrap/>
            <w:vAlign w:val="center"/>
            <w:hideMark/>
          </w:tcPr>
          <w:p w14:paraId="7BB036A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0.6</w:t>
            </w:r>
          </w:p>
        </w:tc>
        <w:tc>
          <w:tcPr>
            <w:tcW w:w="778" w:type="dxa"/>
            <w:tcBorders>
              <w:top w:val="nil"/>
              <w:left w:val="nil"/>
              <w:bottom w:val="single" w:sz="4" w:space="0" w:color="auto"/>
              <w:right w:val="nil"/>
            </w:tcBorders>
            <w:shd w:val="clear" w:color="auto" w:fill="FFFFFF" w:themeFill="background1"/>
            <w:noWrap/>
            <w:vAlign w:val="center"/>
            <w:hideMark/>
          </w:tcPr>
          <w:p w14:paraId="322ED60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nil"/>
              <w:left w:val="nil"/>
              <w:bottom w:val="single" w:sz="4" w:space="0" w:color="auto"/>
              <w:right w:val="nil"/>
            </w:tcBorders>
            <w:shd w:val="clear" w:color="auto" w:fill="FFFFFF" w:themeFill="background1"/>
            <w:noWrap/>
            <w:vAlign w:val="center"/>
            <w:hideMark/>
          </w:tcPr>
          <w:p w14:paraId="49D6A1F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12.0</w:t>
            </w:r>
          </w:p>
        </w:tc>
        <w:tc>
          <w:tcPr>
            <w:tcW w:w="850" w:type="dxa"/>
            <w:gridSpan w:val="2"/>
            <w:tcBorders>
              <w:top w:val="nil"/>
              <w:left w:val="nil"/>
              <w:bottom w:val="single" w:sz="4" w:space="0" w:color="auto"/>
              <w:right w:val="nil"/>
            </w:tcBorders>
            <w:shd w:val="clear" w:color="auto" w:fill="FFFFFF" w:themeFill="background1"/>
            <w:noWrap/>
            <w:vAlign w:val="center"/>
            <w:hideMark/>
          </w:tcPr>
          <w:p w14:paraId="4A0F5FA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5.46E-03</w:t>
            </w:r>
          </w:p>
        </w:tc>
        <w:tc>
          <w:tcPr>
            <w:tcW w:w="882" w:type="dxa"/>
            <w:tcBorders>
              <w:top w:val="nil"/>
              <w:left w:val="nil"/>
              <w:bottom w:val="single" w:sz="4" w:space="0" w:color="auto"/>
              <w:right w:val="single" w:sz="8" w:space="0" w:color="000000"/>
            </w:tcBorders>
            <w:shd w:val="clear" w:color="auto" w:fill="FFFFFF" w:themeFill="background1"/>
            <w:noWrap/>
            <w:vAlign w:val="center"/>
            <w:hideMark/>
          </w:tcPr>
          <w:p w14:paraId="4AD4B5D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C00956</w:t>
            </w:r>
          </w:p>
        </w:tc>
      </w:tr>
      <w:tr w:rsidR="00EA137C" w14:paraId="546DED06"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6841D963" w14:textId="77777777" w:rsidR="00EA137C" w:rsidRDefault="00EA137C">
            <w:pPr>
              <w:rPr>
                <w:rFonts w:eastAsia="Times New Roman"/>
                <w:b/>
                <w:bCs/>
                <w:color w:val="000000"/>
                <w:sz w:val="18"/>
                <w:szCs w:val="16"/>
                <w:lang w:val="es-ES" w:eastAsia="es-ES"/>
              </w:rPr>
            </w:pPr>
          </w:p>
        </w:tc>
        <w:tc>
          <w:tcPr>
            <w:tcW w:w="4139" w:type="dxa"/>
            <w:tcBorders>
              <w:top w:val="nil"/>
              <w:left w:val="nil"/>
              <w:bottom w:val="single" w:sz="4" w:space="0" w:color="auto"/>
              <w:right w:val="nil"/>
            </w:tcBorders>
            <w:shd w:val="clear" w:color="auto" w:fill="FFFFFF" w:themeFill="background1"/>
            <w:noWrap/>
            <w:vAlign w:val="center"/>
            <w:hideMark/>
          </w:tcPr>
          <w:p w14:paraId="413D872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2-Amino-4-hydroxy-6-(hydroxymethyl)-7,8-dihydropteridine</w:t>
            </w:r>
          </w:p>
        </w:tc>
        <w:tc>
          <w:tcPr>
            <w:tcW w:w="1241" w:type="dxa"/>
            <w:gridSpan w:val="2"/>
            <w:tcBorders>
              <w:top w:val="nil"/>
              <w:left w:val="nil"/>
              <w:bottom w:val="single" w:sz="4" w:space="0" w:color="auto"/>
              <w:right w:val="nil"/>
            </w:tcBorders>
            <w:shd w:val="clear" w:color="auto" w:fill="FFFFFF" w:themeFill="background1"/>
            <w:noWrap/>
            <w:vAlign w:val="center"/>
            <w:hideMark/>
          </w:tcPr>
          <w:p w14:paraId="7075C07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C7H9N5O2</w:t>
            </w:r>
          </w:p>
        </w:tc>
        <w:tc>
          <w:tcPr>
            <w:tcW w:w="1090" w:type="dxa"/>
            <w:tcBorders>
              <w:top w:val="nil"/>
              <w:left w:val="nil"/>
              <w:bottom w:val="single" w:sz="4" w:space="0" w:color="auto"/>
              <w:right w:val="nil"/>
            </w:tcBorders>
            <w:shd w:val="clear" w:color="auto" w:fill="FFFFFF" w:themeFill="background1"/>
            <w:noWrap/>
            <w:vAlign w:val="center"/>
            <w:hideMark/>
          </w:tcPr>
          <w:p w14:paraId="7066BB3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nil"/>
              <w:left w:val="nil"/>
              <w:bottom w:val="single" w:sz="4" w:space="0" w:color="auto"/>
              <w:right w:val="nil"/>
            </w:tcBorders>
            <w:shd w:val="clear" w:color="auto" w:fill="FFFFFF" w:themeFill="background1"/>
            <w:noWrap/>
            <w:vAlign w:val="center"/>
            <w:hideMark/>
          </w:tcPr>
          <w:p w14:paraId="302979E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196.0832</w:t>
            </w:r>
          </w:p>
        </w:tc>
        <w:tc>
          <w:tcPr>
            <w:tcW w:w="989" w:type="dxa"/>
            <w:tcBorders>
              <w:top w:val="nil"/>
              <w:left w:val="nil"/>
              <w:bottom w:val="single" w:sz="4" w:space="0" w:color="auto"/>
              <w:right w:val="nil"/>
            </w:tcBorders>
            <w:shd w:val="clear" w:color="auto" w:fill="FFFFFF" w:themeFill="background1"/>
            <w:noWrap/>
            <w:vAlign w:val="center"/>
            <w:hideMark/>
          </w:tcPr>
          <w:p w14:paraId="4236B164"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1.5</w:t>
            </w:r>
          </w:p>
        </w:tc>
        <w:tc>
          <w:tcPr>
            <w:tcW w:w="1133" w:type="dxa"/>
            <w:tcBorders>
              <w:top w:val="nil"/>
              <w:left w:val="nil"/>
              <w:bottom w:val="single" w:sz="4" w:space="0" w:color="auto"/>
              <w:right w:val="nil"/>
            </w:tcBorders>
            <w:shd w:val="clear" w:color="auto" w:fill="FFFFFF" w:themeFill="background1"/>
            <w:noWrap/>
            <w:vAlign w:val="center"/>
            <w:hideMark/>
          </w:tcPr>
          <w:p w14:paraId="474029B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1.3</w:t>
            </w:r>
          </w:p>
        </w:tc>
        <w:tc>
          <w:tcPr>
            <w:tcW w:w="993" w:type="dxa"/>
            <w:tcBorders>
              <w:top w:val="nil"/>
              <w:left w:val="nil"/>
              <w:bottom w:val="single" w:sz="4" w:space="0" w:color="auto"/>
              <w:right w:val="nil"/>
            </w:tcBorders>
            <w:shd w:val="clear" w:color="auto" w:fill="FFFFFF" w:themeFill="background1"/>
            <w:noWrap/>
            <w:vAlign w:val="center"/>
            <w:hideMark/>
          </w:tcPr>
          <w:p w14:paraId="038C0F0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1133" w:type="dxa"/>
            <w:tcBorders>
              <w:top w:val="nil"/>
              <w:left w:val="nil"/>
              <w:bottom w:val="single" w:sz="4" w:space="0" w:color="auto"/>
              <w:right w:val="nil"/>
            </w:tcBorders>
            <w:shd w:val="clear" w:color="auto" w:fill="FFFFFF" w:themeFill="background1"/>
            <w:noWrap/>
            <w:vAlign w:val="center"/>
            <w:hideMark/>
          </w:tcPr>
          <w:p w14:paraId="2F29E52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0.4</w:t>
            </w:r>
          </w:p>
        </w:tc>
        <w:tc>
          <w:tcPr>
            <w:tcW w:w="778" w:type="dxa"/>
            <w:tcBorders>
              <w:top w:val="nil"/>
              <w:left w:val="nil"/>
              <w:bottom w:val="single" w:sz="4" w:space="0" w:color="auto"/>
              <w:right w:val="nil"/>
            </w:tcBorders>
            <w:shd w:val="clear" w:color="auto" w:fill="FFFFFF" w:themeFill="background1"/>
            <w:noWrap/>
            <w:vAlign w:val="center"/>
            <w:hideMark/>
          </w:tcPr>
          <w:p w14:paraId="7547C514"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nil"/>
              <w:left w:val="nil"/>
              <w:bottom w:val="single" w:sz="4" w:space="0" w:color="auto"/>
              <w:right w:val="nil"/>
            </w:tcBorders>
            <w:shd w:val="clear" w:color="auto" w:fill="FFFFFF" w:themeFill="background1"/>
            <w:noWrap/>
            <w:vAlign w:val="center"/>
            <w:hideMark/>
          </w:tcPr>
          <w:p w14:paraId="5D6082E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10.1</w:t>
            </w:r>
          </w:p>
        </w:tc>
        <w:tc>
          <w:tcPr>
            <w:tcW w:w="850" w:type="dxa"/>
            <w:gridSpan w:val="2"/>
            <w:tcBorders>
              <w:top w:val="nil"/>
              <w:left w:val="nil"/>
              <w:bottom w:val="single" w:sz="4" w:space="0" w:color="auto"/>
              <w:right w:val="nil"/>
            </w:tcBorders>
            <w:shd w:val="clear" w:color="auto" w:fill="FFFFFF" w:themeFill="background1"/>
            <w:noWrap/>
            <w:vAlign w:val="center"/>
            <w:hideMark/>
          </w:tcPr>
          <w:p w14:paraId="5A8AD4D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1.43E-05</w:t>
            </w:r>
          </w:p>
        </w:tc>
        <w:tc>
          <w:tcPr>
            <w:tcW w:w="882" w:type="dxa"/>
            <w:tcBorders>
              <w:top w:val="nil"/>
              <w:left w:val="nil"/>
              <w:bottom w:val="single" w:sz="4" w:space="0" w:color="auto"/>
              <w:right w:val="single" w:sz="8" w:space="0" w:color="000000"/>
            </w:tcBorders>
            <w:shd w:val="clear" w:color="auto" w:fill="FFFFFF" w:themeFill="background1"/>
            <w:noWrap/>
            <w:vAlign w:val="center"/>
            <w:hideMark/>
          </w:tcPr>
          <w:p w14:paraId="1B1374A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C01300</w:t>
            </w:r>
          </w:p>
        </w:tc>
      </w:tr>
      <w:tr w:rsidR="00EA137C" w14:paraId="30AF7CF5" w14:textId="77777777" w:rsidTr="00EA137C">
        <w:trPr>
          <w:trHeight w:val="267"/>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182AE349" w14:textId="77777777" w:rsidR="00EA137C" w:rsidRDefault="00EA137C">
            <w:pPr>
              <w:rPr>
                <w:rFonts w:eastAsia="Times New Roman"/>
                <w:b/>
                <w:bCs/>
                <w:color w:val="000000"/>
                <w:sz w:val="18"/>
                <w:szCs w:val="16"/>
                <w:lang w:val="es-ES" w:eastAsia="es-ES"/>
              </w:rPr>
            </w:pPr>
          </w:p>
        </w:tc>
        <w:tc>
          <w:tcPr>
            <w:tcW w:w="4139" w:type="dxa"/>
            <w:tcBorders>
              <w:top w:val="single" w:sz="4" w:space="0" w:color="auto"/>
              <w:left w:val="nil"/>
              <w:bottom w:val="single" w:sz="4" w:space="0" w:color="auto"/>
              <w:right w:val="nil"/>
            </w:tcBorders>
            <w:shd w:val="clear" w:color="auto" w:fill="FFFFFF" w:themeFill="background1"/>
            <w:noWrap/>
            <w:vAlign w:val="center"/>
            <w:hideMark/>
          </w:tcPr>
          <w:p w14:paraId="405E34C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L-Histidinol phosphate</w:t>
            </w:r>
          </w:p>
        </w:tc>
        <w:tc>
          <w:tcPr>
            <w:tcW w:w="1241" w:type="dxa"/>
            <w:gridSpan w:val="2"/>
            <w:tcBorders>
              <w:top w:val="single" w:sz="4" w:space="0" w:color="auto"/>
              <w:left w:val="nil"/>
              <w:bottom w:val="single" w:sz="4" w:space="0" w:color="auto"/>
              <w:right w:val="nil"/>
            </w:tcBorders>
            <w:shd w:val="clear" w:color="auto" w:fill="FFFFFF" w:themeFill="background1"/>
            <w:noWrap/>
            <w:vAlign w:val="center"/>
            <w:hideMark/>
          </w:tcPr>
          <w:p w14:paraId="791B4DD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C6H12N3O4P</w:t>
            </w:r>
          </w:p>
        </w:tc>
        <w:tc>
          <w:tcPr>
            <w:tcW w:w="1090" w:type="dxa"/>
            <w:tcBorders>
              <w:top w:val="single" w:sz="4" w:space="0" w:color="auto"/>
              <w:left w:val="nil"/>
              <w:bottom w:val="single" w:sz="4" w:space="0" w:color="auto"/>
              <w:right w:val="nil"/>
            </w:tcBorders>
            <w:shd w:val="clear" w:color="auto" w:fill="FFFFFF" w:themeFill="background1"/>
            <w:noWrap/>
            <w:vAlign w:val="center"/>
            <w:hideMark/>
          </w:tcPr>
          <w:p w14:paraId="27854C7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single" w:sz="4" w:space="0" w:color="auto"/>
              <w:left w:val="nil"/>
              <w:bottom w:val="single" w:sz="4" w:space="0" w:color="auto"/>
              <w:right w:val="nil"/>
            </w:tcBorders>
            <w:shd w:val="clear" w:color="auto" w:fill="FFFFFF" w:themeFill="background1"/>
            <w:noWrap/>
            <w:vAlign w:val="center"/>
            <w:hideMark/>
          </w:tcPr>
          <w:p w14:paraId="3FD3C06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222.0635</w:t>
            </w:r>
          </w:p>
        </w:tc>
        <w:tc>
          <w:tcPr>
            <w:tcW w:w="989" w:type="dxa"/>
            <w:tcBorders>
              <w:top w:val="single" w:sz="4" w:space="0" w:color="auto"/>
              <w:left w:val="nil"/>
              <w:bottom w:val="single" w:sz="4" w:space="0" w:color="auto"/>
              <w:right w:val="nil"/>
            </w:tcBorders>
            <w:shd w:val="clear" w:color="auto" w:fill="FFFFFF" w:themeFill="background1"/>
            <w:noWrap/>
            <w:vAlign w:val="center"/>
            <w:hideMark/>
          </w:tcPr>
          <w:p w14:paraId="398938B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1.4</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605088C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0.6</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0C9C607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1133" w:type="dxa"/>
            <w:tcBorders>
              <w:top w:val="single" w:sz="4" w:space="0" w:color="auto"/>
              <w:left w:val="nil"/>
              <w:bottom w:val="single" w:sz="4" w:space="0" w:color="auto"/>
              <w:right w:val="nil"/>
            </w:tcBorders>
            <w:shd w:val="clear" w:color="auto" w:fill="FFFFFF" w:themeFill="background1"/>
            <w:noWrap/>
            <w:vAlign w:val="center"/>
            <w:hideMark/>
          </w:tcPr>
          <w:p w14:paraId="662E4A3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778" w:type="dxa"/>
            <w:tcBorders>
              <w:top w:val="single" w:sz="4" w:space="0" w:color="auto"/>
              <w:left w:val="nil"/>
              <w:bottom w:val="single" w:sz="4" w:space="0" w:color="auto"/>
              <w:right w:val="nil"/>
            </w:tcBorders>
            <w:shd w:val="clear" w:color="auto" w:fill="FFFFFF" w:themeFill="background1"/>
            <w:noWrap/>
            <w:vAlign w:val="center"/>
            <w:hideMark/>
          </w:tcPr>
          <w:p w14:paraId="18E2F42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single" w:sz="4" w:space="0" w:color="auto"/>
              <w:left w:val="nil"/>
              <w:bottom w:val="single" w:sz="4" w:space="0" w:color="auto"/>
              <w:right w:val="nil"/>
            </w:tcBorders>
            <w:shd w:val="clear" w:color="auto" w:fill="FFFFFF" w:themeFill="background1"/>
            <w:noWrap/>
            <w:vAlign w:val="center"/>
            <w:hideMark/>
          </w:tcPr>
          <w:p w14:paraId="55BD6EE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5.5</w:t>
            </w:r>
          </w:p>
        </w:tc>
        <w:tc>
          <w:tcPr>
            <w:tcW w:w="850" w:type="dxa"/>
            <w:gridSpan w:val="2"/>
            <w:tcBorders>
              <w:top w:val="single" w:sz="4" w:space="0" w:color="auto"/>
              <w:left w:val="nil"/>
              <w:bottom w:val="single" w:sz="4" w:space="0" w:color="auto"/>
              <w:right w:val="nil"/>
            </w:tcBorders>
            <w:shd w:val="clear" w:color="auto" w:fill="FFFFFF" w:themeFill="background1"/>
            <w:noWrap/>
            <w:vAlign w:val="center"/>
            <w:hideMark/>
          </w:tcPr>
          <w:p w14:paraId="5F53B17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5.43E-03</w:t>
            </w:r>
          </w:p>
        </w:tc>
        <w:tc>
          <w:tcPr>
            <w:tcW w:w="882" w:type="dxa"/>
            <w:tcBorders>
              <w:top w:val="single" w:sz="4" w:space="0" w:color="auto"/>
              <w:left w:val="nil"/>
              <w:bottom w:val="single" w:sz="4" w:space="0" w:color="auto"/>
              <w:right w:val="single" w:sz="8" w:space="0" w:color="000000"/>
            </w:tcBorders>
            <w:shd w:val="clear" w:color="auto" w:fill="FFFFFF" w:themeFill="background1"/>
            <w:noWrap/>
            <w:vAlign w:val="center"/>
            <w:hideMark/>
          </w:tcPr>
          <w:p w14:paraId="28CBE22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C01100</w:t>
            </w:r>
          </w:p>
        </w:tc>
      </w:tr>
      <w:tr w:rsidR="00EA137C" w14:paraId="06F074EC"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5759A2D6" w14:textId="77777777" w:rsidR="00EA137C" w:rsidRDefault="00EA137C">
            <w:pPr>
              <w:rPr>
                <w:rFonts w:eastAsia="Times New Roman"/>
                <w:b/>
                <w:bCs/>
                <w:color w:val="000000"/>
                <w:sz w:val="18"/>
                <w:szCs w:val="16"/>
                <w:lang w:val="es-ES" w:eastAsia="es-ES"/>
              </w:rPr>
            </w:pPr>
          </w:p>
        </w:tc>
        <w:tc>
          <w:tcPr>
            <w:tcW w:w="4139" w:type="dxa"/>
            <w:tcBorders>
              <w:top w:val="nil"/>
              <w:left w:val="nil"/>
              <w:bottom w:val="single" w:sz="4" w:space="0" w:color="auto"/>
              <w:right w:val="nil"/>
            </w:tcBorders>
            <w:shd w:val="clear" w:color="auto" w:fill="FFFFFF" w:themeFill="background1"/>
            <w:noWrap/>
            <w:vAlign w:val="center"/>
            <w:hideMark/>
          </w:tcPr>
          <w:p w14:paraId="24C8D1C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6-pyruvoyl tetrahydropterin</w:t>
            </w:r>
          </w:p>
        </w:tc>
        <w:tc>
          <w:tcPr>
            <w:tcW w:w="1241" w:type="dxa"/>
            <w:gridSpan w:val="2"/>
            <w:tcBorders>
              <w:top w:val="nil"/>
              <w:left w:val="nil"/>
              <w:bottom w:val="single" w:sz="4" w:space="0" w:color="auto"/>
              <w:right w:val="nil"/>
            </w:tcBorders>
            <w:shd w:val="clear" w:color="auto" w:fill="FFFFFF" w:themeFill="background1"/>
            <w:noWrap/>
            <w:vAlign w:val="center"/>
            <w:hideMark/>
          </w:tcPr>
          <w:p w14:paraId="472541B8"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C9H11N5O3</w:t>
            </w:r>
          </w:p>
        </w:tc>
        <w:tc>
          <w:tcPr>
            <w:tcW w:w="1090" w:type="dxa"/>
            <w:tcBorders>
              <w:top w:val="nil"/>
              <w:left w:val="nil"/>
              <w:bottom w:val="single" w:sz="4" w:space="0" w:color="auto"/>
              <w:right w:val="nil"/>
            </w:tcBorders>
            <w:shd w:val="clear" w:color="auto" w:fill="FFFFFF" w:themeFill="background1"/>
            <w:noWrap/>
            <w:vAlign w:val="center"/>
            <w:hideMark/>
          </w:tcPr>
          <w:p w14:paraId="7B571C0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nil"/>
              <w:left w:val="nil"/>
              <w:bottom w:val="single" w:sz="4" w:space="0" w:color="auto"/>
              <w:right w:val="nil"/>
            </w:tcBorders>
            <w:shd w:val="clear" w:color="auto" w:fill="FFFFFF" w:themeFill="background1"/>
            <w:noWrap/>
            <w:vAlign w:val="center"/>
            <w:hideMark/>
          </w:tcPr>
          <w:p w14:paraId="57DB908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238.0937</w:t>
            </w:r>
          </w:p>
        </w:tc>
        <w:tc>
          <w:tcPr>
            <w:tcW w:w="989" w:type="dxa"/>
            <w:tcBorders>
              <w:top w:val="nil"/>
              <w:left w:val="nil"/>
              <w:bottom w:val="single" w:sz="4" w:space="0" w:color="auto"/>
              <w:right w:val="nil"/>
            </w:tcBorders>
            <w:shd w:val="clear" w:color="auto" w:fill="FFFFFF" w:themeFill="background1"/>
            <w:noWrap/>
            <w:vAlign w:val="center"/>
            <w:hideMark/>
          </w:tcPr>
          <w:p w14:paraId="1D45B19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1133" w:type="dxa"/>
            <w:tcBorders>
              <w:top w:val="nil"/>
              <w:left w:val="nil"/>
              <w:bottom w:val="single" w:sz="4" w:space="0" w:color="auto"/>
              <w:right w:val="nil"/>
            </w:tcBorders>
            <w:shd w:val="clear" w:color="auto" w:fill="FFFFFF" w:themeFill="background1"/>
            <w:noWrap/>
            <w:vAlign w:val="center"/>
            <w:hideMark/>
          </w:tcPr>
          <w:p w14:paraId="15B9C59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993" w:type="dxa"/>
            <w:tcBorders>
              <w:top w:val="nil"/>
              <w:left w:val="nil"/>
              <w:bottom w:val="single" w:sz="4" w:space="0" w:color="auto"/>
              <w:right w:val="nil"/>
            </w:tcBorders>
            <w:shd w:val="clear" w:color="auto" w:fill="FFFFFF" w:themeFill="background1"/>
            <w:noWrap/>
            <w:vAlign w:val="center"/>
            <w:hideMark/>
          </w:tcPr>
          <w:p w14:paraId="12DD26D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1133" w:type="dxa"/>
            <w:tcBorders>
              <w:top w:val="nil"/>
              <w:left w:val="nil"/>
              <w:bottom w:val="single" w:sz="4" w:space="0" w:color="auto"/>
              <w:right w:val="nil"/>
            </w:tcBorders>
            <w:shd w:val="clear" w:color="auto" w:fill="FFFFFF" w:themeFill="background1"/>
            <w:noWrap/>
            <w:vAlign w:val="center"/>
            <w:hideMark/>
          </w:tcPr>
          <w:p w14:paraId="4928C84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778" w:type="dxa"/>
            <w:tcBorders>
              <w:top w:val="nil"/>
              <w:left w:val="nil"/>
              <w:bottom w:val="single" w:sz="4" w:space="0" w:color="auto"/>
              <w:right w:val="nil"/>
            </w:tcBorders>
            <w:shd w:val="clear" w:color="auto" w:fill="FFFFFF" w:themeFill="background1"/>
            <w:noWrap/>
            <w:vAlign w:val="center"/>
            <w:hideMark/>
          </w:tcPr>
          <w:p w14:paraId="3C98E78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nil"/>
              <w:left w:val="nil"/>
              <w:bottom w:val="single" w:sz="4" w:space="0" w:color="auto"/>
              <w:right w:val="nil"/>
            </w:tcBorders>
            <w:shd w:val="clear" w:color="auto" w:fill="FFFFFF" w:themeFill="background1"/>
            <w:noWrap/>
            <w:vAlign w:val="center"/>
            <w:hideMark/>
          </w:tcPr>
          <w:p w14:paraId="50F7BAD4"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7.2</w:t>
            </w:r>
          </w:p>
        </w:tc>
        <w:tc>
          <w:tcPr>
            <w:tcW w:w="850" w:type="dxa"/>
            <w:gridSpan w:val="2"/>
            <w:tcBorders>
              <w:top w:val="nil"/>
              <w:left w:val="nil"/>
              <w:bottom w:val="single" w:sz="4" w:space="0" w:color="auto"/>
              <w:right w:val="nil"/>
            </w:tcBorders>
            <w:shd w:val="clear" w:color="auto" w:fill="FFFFFF" w:themeFill="background1"/>
            <w:noWrap/>
            <w:vAlign w:val="center"/>
            <w:hideMark/>
          </w:tcPr>
          <w:p w14:paraId="4AC7301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2.76E-03</w:t>
            </w:r>
          </w:p>
        </w:tc>
        <w:tc>
          <w:tcPr>
            <w:tcW w:w="882" w:type="dxa"/>
            <w:tcBorders>
              <w:top w:val="nil"/>
              <w:left w:val="nil"/>
              <w:bottom w:val="single" w:sz="4" w:space="0" w:color="auto"/>
              <w:right w:val="single" w:sz="8" w:space="0" w:color="000000"/>
            </w:tcBorders>
            <w:shd w:val="clear" w:color="auto" w:fill="FFFFFF" w:themeFill="background1"/>
            <w:noWrap/>
            <w:vAlign w:val="center"/>
            <w:hideMark/>
          </w:tcPr>
          <w:p w14:paraId="568D548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C03684</w:t>
            </w:r>
          </w:p>
        </w:tc>
      </w:tr>
      <w:tr w:rsidR="00EA137C" w14:paraId="0E306381"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51C225D9" w14:textId="77777777" w:rsidR="00EA137C" w:rsidRDefault="00EA137C">
            <w:pPr>
              <w:rPr>
                <w:rFonts w:eastAsia="Times New Roman"/>
                <w:b/>
                <w:bCs/>
                <w:color w:val="000000"/>
                <w:sz w:val="18"/>
                <w:szCs w:val="16"/>
                <w:lang w:val="es-ES" w:eastAsia="es-ES"/>
              </w:rPr>
            </w:pPr>
          </w:p>
        </w:tc>
        <w:tc>
          <w:tcPr>
            <w:tcW w:w="4139" w:type="dxa"/>
            <w:tcBorders>
              <w:top w:val="nil"/>
              <w:left w:val="nil"/>
              <w:bottom w:val="single" w:sz="4" w:space="0" w:color="auto"/>
              <w:right w:val="nil"/>
            </w:tcBorders>
            <w:shd w:val="clear" w:color="auto" w:fill="FFFFFF" w:themeFill="background1"/>
            <w:noWrap/>
            <w:vAlign w:val="center"/>
            <w:hideMark/>
          </w:tcPr>
          <w:p w14:paraId="2032E4C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6-Lactoyl-5,6,7,8-tetrahydropterin</w:t>
            </w:r>
          </w:p>
        </w:tc>
        <w:tc>
          <w:tcPr>
            <w:tcW w:w="1241" w:type="dxa"/>
            <w:gridSpan w:val="2"/>
            <w:tcBorders>
              <w:top w:val="nil"/>
              <w:left w:val="nil"/>
              <w:bottom w:val="single" w:sz="4" w:space="0" w:color="auto"/>
              <w:right w:val="nil"/>
            </w:tcBorders>
            <w:shd w:val="clear" w:color="auto" w:fill="FFFFFF" w:themeFill="background1"/>
            <w:noWrap/>
            <w:vAlign w:val="center"/>
            <w:hideMark/>
          </w:tcPr>
          <w:p w14:paraId="5B8066A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C9H13N5O3</w:t>
            </w:r>
          </w:p>
        </w:tc>
        <w:tc>
          <w:tcPr>
            <w:tcW w:w="1090" w:type="dxa"/>
            <w:tcBorders>
              <w:top w:val="nil"/>
              <w:left w:val="nil"/>
              <w:bottom w:val="single" w:sz="4" w:space="0" w:color="auto"/>
              <w:right w:val="nil"/>
            </w:tcBorders>
            <w:shd w:val="clear" w:color="auto" w:fill="FFFFFF" w:themeFill="background1"/>
            <w:noWrap/>
            <w:vAlign w:val="center"/>
            <w:hideMark/>
          </w:tcPr>
          <w:p w14:paraId="67F03C1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nil"/>
              <w:left w:val="nil"/>
              <w:bottom w:val="single" w:sz="4" w:space="0" w:color="auto"/>
              <w:right w:val="nil"/>
            </w:tcBorders>
            <w:shd w:val="clear" w:color="auto" w:fill="FFFFFF" w:themeFill="background1"/>
            <w:noWrap/>
            <w:vAlign w:val="center"/>
            <w:hideMark/>
          </w:tcPr>
          <w:p w14:paraId="063E032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240.1093</w:t>
            </w:r>
          </w:p>
        </w:tc>
        <w:tc>
          <w:tcPr>
            <w:tcW w:w="989" w:type="dxa"/>
            <w:tcBorders>
              <w:top w:val="nil"/>
              <w:left w:val="nil"/>
              <w:bottom w:val="single" w:sz="4" w:space="0" w:color="auto"/>
              <w:right w:val="nil"/>
            </w:tcBorders>
            <w:shd w:val="clear" w:color="auto" w:fill="FFFFFF" w:themeFill="background1"/>
            <w:noWrap/>
            <w:vAlign w:val="center"/>
            <w:hideMark/>
          </w:tcPr>
          <w:p w14:paraId="140B4C2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1133" w:type="dxa"/>
            <w:tcBorders>
              <w:top w:val="nil"/>
              <w:left w:val="nil"/>
              <w:bottom w:val="single" w:sz="4" w:space="0" w:color="auto"/>
              <w:right w:val="nil"/>
            </w:tcBorders>
            <w:shd w:val="clear" w:color="auto" w:fill="FFFFFF" w:themeFill="background1"/>
            <w:noWrap/>
            <w:vAlign w:val="center"/>
            <w:hideMark/>
          </w:tcPr>
          <w:p w14:paraId="10763AD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1.2</w:t>
            </w:r>
          </w:p>
        </w:tc>
        <w:tc>
          <w:tcPr>
            <w:tcW w:w="993" w:type="dxa"/>
            <w:tcBorders>
              <w:top w:val="nil"/>
              <w:left w:val="nil"/>
              <w:bottom w:val="single" w:sz="4" w:space="0" w:color="auto"/>
              <w:right w:val="nil"/>
            </w:tcBorders>
            <w:shd w:val="clear" w:color="auto" w:fill="FFFFFF" w:themeFill="background1"/>
            <w:noWrap/>
            <w:vAlign w:val="center"/>
            <w:hideMark/>
          </w:tcPr>
          <w:p w14:paraId="22BCBB9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1133" w:type="dxa"/>
            <w:tcBorders>
              <w:top w:val="nil"/>
              <w:left w:val="nil"/>
              <w:bottom w:val="single" w:sz="4" w:space="0" w:color="auto"/>
              <w:right w:val="nil"/>
            </w:tcBorders>
            <w:shd w:val="clear" w:color="auto" w:fill="FFFFFF" w:themeFill="background1"/>
            <w:noWrap/>
            <w:vAlign w:val="center"/>
            <w:hideMark/>
          </w:tcPr>
          <w:p w14:paraId="3D75C6D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0.4</w:t>
            </w:r>
          </w:p>
        </w:tc>
        <w:tc>
          <w:tcPr>
            <w:tcW w:w="778" w:type="dxa"/>
            <w:tcBorders>
              <w:top w:val="nil"/>
              <w:left w:val="nil"/>
              <w:bottom w:val="single" w:sz="4" w:space="0" w:color="auto"/>
              <w:right w:val="nil"/>
            </w:tcBorders>
            <w:shd w:val="clear" w:color="auto" w:fill="FFFFFF" w:themeFill="background1"/>
            <w:noWrap/>
            <w:vAlign w:val="center"/>
            <w:hideMark/>
          </w:tcPr>
          <w:p w14:paraId="6A59A29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nil"/>
              <w:left w:val="nil"/>
              <w:bottom w:val="single" w:sz="4" w:space="0" w:color="auto"/>
              <w:right w:val="nil"/>
            </w:tcBorders>
            <w:shd w:val="clear" w:color="auto" w:fill="FFFFFF" w:themeFill="background1"/>
            <w:noWrap/>
            <w:vAlign w:val="center"/>
            <w:hideMark/>
          </w:tcPr>
          <w:p w14:paraId="0BBF19B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10.2</w:t>
            </w:r>
          </w:p>
        </w:tc>
        <w:tc>
          <w:tcPr>
            <w:tcW w:w="850" w:type="dxa"/>
            <w:gridSpan w:val="2"/>
            <w:tcBorders>
              <w:top w:val="nil"/>
              <w:left w:val="nil"/>
              <w:bottom w:val="single" w:sz="4" w:space="0" w:color="auto"/>
              <w:right w:val="nil"/>
            </w:tcBorders>
            <w:shd w:val="clear" w:color="auto" w:fill="FFFFFF" w:themeFill="background1"/>
            <w:noWrap/>
            <w:vAlign w:val="center"/>
            <w:hideMark/>
          </w:tcPr>
          <w:p w14:paraId="3D4AC81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3.10E-05</w:t>
            </w:r>
          </w:p>
        </w:tc>
        <w:tc>
          <w:tcPr>
            <w:tcW w:w="882" w:type="dxa"/>
            <w:tcBorders>
              <w:top w:val="nil"/>
              <w:left w:val="nil"/>
              <w:bottom w:val="single" w:sz="4" w:space="0" w:color="auto"/>
              <w:right w:val="single" w:sz="8" w:space="0" w:color="000000"/>
            </w:tcBorders>
            <w:shd w:val="clear" w:color="auto" w:fill="FFFFFF" w:themeFill="background1"/>
            <w:noWrap/>
            <w:vAlign w:val="center"/>
            <w:hideMark/>
          </w:tcPr>
          <w:p w14:paraId="78EBEEA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C04244</w:t>
            </w:r>
          </w:p>
        </w:tc>
      </w:tr>
      <w:tr w:rsidR="00EA137C" w14:paraId="5416EB77"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7165FAB1" w14:textId="77777777" w:rsidR="00EA137C" w:rsidRDefault="00EA137C">
            <w:pPr>
              <w:rPr>
                <w:rFonts w:eastAsia="Times New Roman"/>
                <w:b/>
                <w:bCs/>
                <w:color w:val="000000"/>
                <w:sz w:val="18"/>
                <w:szCs w:val="16"/>
                <w:lang w:val="es-ES" w:eastAsia="es-ES"/>
              </w:rPr>
            </w:pPr>
          </w:p>
        </w:tc>
        <w:tc>
          <w:tcPr>
            <w:tcW w:w="4139" w:type="dxa"/>
            <w:tcBorders>
              <w:top w:val="single" w:sz="4" w:space="0" w:color="000000"/>
              <w:left w:val="nil"/>
              <w:bottom w:val="single" w:sz="4" w:space="0" w:color="000000"/>
              <w:right w:val="nil"/>
            </w:tcBorders>
            <w:shd w:val="clear" w:color="auto" w:fill="FFFFFF" w:themeFill="background1"/>
            <w:noWrap/>
            <w:vAlign w:val="center"/>
            <w:hideMark/>
          </w:tcPr>
          <w:p w14:paraId="704F464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vertAlign w:val="superscript"/>
              </w:rPr>
              <w:t>d</w:t>
            </w:r>
            <w:r>
              <w:rPr>
                <w:rFonts w:eastAsia="Times New Roman"/>
                <w:color w:val="000000"/>
                <w:sz w:val="16"/>
                <w:szCs w:val="16"/>
              </w:rPr>
              <w:t xml:space="preserve"> Linoleate</w:t>
            </w:r>
          </w:p>
        </w:tc>
        <w:tc>
          <w:tcPr>
            <w:tcW w:w="1241" w:type="dxa"/>
            <w:gridSpan w:val="2"/>
            <w:tcBorders>
              <w:top w:val="single" w:sz="4" w:space="0" w:color="000000"/>
              <w:left w:val="nil"/>
              <w:bottom w:val="single" w:sz="4" w:space="0" w:color="000000"/>
              <w:right w:val="nil"/>
            </w:tcBorders>
            <w:shd w:val="clear" w:color="auto" w:fill="FFFFFF" w:themeFill="background1"/>
            <w:noWrap/>
            <w:vAlign w:val="center"/>
            <w:hideMark/>
          </w:tcPr>
          <w:p w14:paraId="2C489DF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C18H32O2</w:t>
            </w:r>
          </w:p>
        </w:tc>
        <w:tc>
          <w:tcPr>
            <w:tcW w:w="1090" w:type="dxa"/>
            <w:tcBorders>
              <w:top w:val="single" w:sz="4" w:space="0" w:color="000000"/>
              <w:left w:val="nil"/>
              <w:bottom w:val="single" w:sz="4" w:space="0" w:color="000000"/>
              <w:right w:val="nil"/>
            </w:tcBorders>
            <w:shd w:val="clear" w:color="auto" w:fill="FFFFFF" w:themeFill="background1"/>
            <w:noWrap/>
            <w:vAlign w:val="center"/>
            <w:hideMark/>
          </w:tcPr>
          <w:p w14:paraId="78E0C3C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[M+NH</w:t>
            </w:r>
            <w:r>
              <w:rPr>
                <w:rFonts w:eastAsia="Times New Roman"/>
                <w:color w:val="000000"/>
                <w:sz w:val="16"/>
                <w:szCs w:val="16"/>
                <w:vertAlign w:val="subscript"/>
              </w:rPr>
              <w:t>4</w:t>
            </w:r>
            <w:r>
              <w:rPr>
                <w:rFonts w:eastAsia="Times New Roman"/>
                <w:color w:val="000000"/>
                <w:sz w:val="16"/>
                <w:szCs w:val="16"/>
              </w:rPr>
              <w:t>]</w:t>
            </w:r>
            <w:r>
              <w:rPr>
                <w:rFonts w:eastAsia="Times New Roman"/>
                <w:color w:val="000000"/>
                <w:sz w:val="16"/>
                <w:szCs w:val="16"/>
                <w:vertAlign w:val="superscript"/>
              </w:rPr>
              <w:t>+</w:t>
            </w:r>
          </w:p>
        </w:tc>
        <w:tc>
          <w:tcPr>
            <w:tcW w:w="1262" w:type="dxa"/>
            <w:tcBorders>
              <w:top w:val="single" w:sz="4" w:space="0" w:color="000000"/>
              <w:left w:val="nil"/>
              <w:bottom w:val="single" w:sz="4" w:space="0" w:color="000000"/>
              <w:right w:val="nil"/>
            </w:tcBorders>
            <w:shd w:val="clear" w:color="auto" w:fill="FFFFFF" w:themeFill="background1"/>
            <w:noWrap/>
            <w:vAlign w:val="center"/>
            <w:hideMark/>
          </w:tcPr>
          <w:p w14:paraId="61C47CB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298.2740</w:t>
            </w:r>
          </w:p>
        </w:tc>
        <w:tc>
          <w:tcPr>
            <w:tcW w:w="989" w:type="dxa"/>
            <w:tcBorders>
              <w:top w:val="single" w:sz="4" w:space="0" w:color="000000"/>
              <w:left w:val="nil"/>
              <w:bottom w:val="single" w:sz="4" w:space="0" w:color="000000"/>
              <w:right w:val="nil"/>
            </w:tcBorders>
            <w:shd w:val="clear" w:color="auto" w:fill="FFFFFF" w:themeFill="background1"/>
            <w:noWrap/>
            <w:vAlign w:val="center"/>
            <w:hideMark/>
          </w:tcPr>
          <w:p w14:paraId="49F1726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0.3</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4EBE2E1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0.9</w:t>
            </w:r>
          </w:p>
        </w:tc>
        <w:tc>
          <w:tcPr>
            <w:tcW w:w="993" w:type="dxa"/>
            <w:tcBorders>
              <w:top w:val="single" w:sz="4" w:space="0" w:color="000000"/>
              <w:left w:val="nil"/>
              <w:bottom w:val="single" w:sz="4" w:space="0" w:color="000000"/>
              <w:right w:val="nil"/>
            </w:tcBorders>
            <w:shd w:val="clear" w:color="auto" w:fill="FFFFFF" w:themeFill="background1"/>
            <w:noWrap/>
            <w:vAlign w:val="center"/>
            <w:hideMark/>
          </w:tcPr>
          <w:p w14:paraId="70FBC27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0.8</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055FFDF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778" w:type="dxa"/>
            <w:tcBorders>
              <w:top w:val="single" w:sz="4" w:space="0" w:color="000000"/>
              <w:left w:val="nil"/>
              <w:bottom w:val="single" w:sz="4" w:space="0" w:color="000000"/>
              <w:right w:val="nil"/>
            </w:tcBorders>
            <w:shd w:val="clear" w:color="auto" w:fill="FFFFFF" w:themeFill="background1"/>
            <w:noWrap/>
            <w:vAlign w:val="center"/>
            <w:hideMark/>
          </w:tcPr>
          <w:p w14:paraId="4E9F939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single" w:sz="4" w:space="0" w:color="000000"/>
              <w:left w:val="nil"/>
              <w:bottom w:val="single" w:sz="4" w:space="0" w:color="000000"/>
              <w:right w:val="nil"/>
            </w:tcBorders>
            <w:shd w:val="clear" w:color="auto" w:fill="FFFFFF" w:themeFill="background1"/>
            <w:noWrap/>
            <w:vAlign w:val="center"/>
            <w:hideMark/>
          </w:tcPr>
          <w:p w14:paraId="5AED3EE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3.4</w:t>
            </w:r>
          </w:p>
        </w:tc>
        <w:tc>
          <w:tcPr>
            <w:tcW w:w="850" w:type="dxa"/>
            <w:gridSpan w:val="2"/>
            <w:tcBorders>
              <w:top w:val="single" w:sz="4" w:space="0" w:color="000000"/>
              <w:left w:val="nil"/>
              <w:bottom w:val="single" w:sz="4" w:space="0" w:color="000000"/>
              <w:right w:val="nil"/>
            </w:tcBorders>
            <w:shd w:val="clear" w:color="auto" w:fill="FFFFFF" w:themeFill="background1"/>
            <w:noWrap/>
            <w:vAlign w:val="center"/>
            <w:hideMark/>
          </w:tcPr>
          <w:p w14:paraId="5A91F45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1.29E-02</w:t>
            </w:r>
          </w:p>
        </w:tc>
        <w:tc>
          <w:tcPr>
            <w:tcW w:w="882" w:type="dxa"/>
            <w:tcBorders>
              <w:top w:val="single" w:sz="4" w:space="0" w:color="000000"/>
              <w:left w:val="nil"/>
              <w:bottom w:val="single" w:sz="4" w:space="0" w:color="000000"/>
              <w:right w:val="single" w:sz="8" w:space="0" w:color="000000"/>
            </w:tcBorders>
            <w:shd w:val="clear" w:color="auto" w:fill="FFFFFF" w:themeFill="background1"/>
            <w:noWrap/>
            <w:vAlign w:val="center"/>
            <w:hideMark/>
          </w:tcPr>
          <w:p w14:paraId="2C58573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C01595</w:t>
            </w:r>
          </w:p>
        </w:tc>
      </w:tr>
      <w:tr w:rsidR="00EA137C" w14:paraId="2758453C"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0E541232" w14:textId="77777777" w:rsidR="00EA137C" w:rsidRDefault="00EA137C">
            <w:pPr>
              <w:rPr>
                <w:rFonts w:eastAsia="Times New Roman"/>
                <w:b/>
                <w:bCs/>
                <w:color w:val="000000"/>
                <w:sz w:val="18"/>
                <w:szCs w:val="16"/>
                <w:lang w:val="es-ES" w:eastAsia="es-ES"/>
              </w:rPr>
            </w:pPr>
          </w:p>
        </w:tc>
        <w:tc>
          <w:tcPr>
            <w:tcW w:w="4139" w:type="dxa"/>
            <w:tcBorders>
              <w:top w:val="single" w:sz="4" w:space="0" w:color="000000"/>
              <w:left w:val="nil"/>
              <w:bottom w:val="single" w:sz="4" w:space="0" w:color="000000"/>
              <w:right w:val="nil"/>
            </w:tcBorders>
            <w:shd w:val="clear" w:color="auto" w:fill="FFFFFF" w:themeFill="background1"/>
            <w:noWrap/>
            <w:vAlign w:val="center"/>
            <w:hideMark/>
          </w:tcPr>
          <w:p w14:paraId="4A4AB31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vertAlign w:val="superscript"/>
              </w:rPr>
              <w:t>e</w:t>
            </w:r>
            <w:r>
              <w:rPr>
                <w:rFonts w:eastAsia="Times New Roman"/>
                <w:color w:val="000000"/>
                <w:sz w:val="16"/>
                <w:szCs w:val="16"/>
              </w:rPr>
              <w:t xml:space="preserve"> Glycerol 1-palmitate</w:t>
            </w:r>
          </w:p>
        </w:tc>
        <w:tc>
          <w:tcPr>
            <w:tcW w:w="1241" w:type="dxa"/>
            <w:gridSpan w:val="2"/>
            <w:tcBorders>
              <w:top w:val="single" w:sz="4" w:space="0" w:color="000000"/>
              <w:left w:val="nil"/>
              <w:bottom w:val="single" w:sz="4" w:space="0" w:color="000000"/>
              <w:right w:val="nil"/>
            </w:tcBorders>
            <w:shd w:val="clear" w:color="auto" w:fill="FFFFFF" w:themeFill="background1"/>
            <w:noWrap/>
            <w:vAlign w:val="center"/>
            <w:hideMark/>
          </w:tcPr>
          <w:p w14:paraId="2EC5A2F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C19H38O4</w:t>
            </w:r>
          </w:p>
        </w:tc>
        <w:tc>
          <w:tcPr>
            <w:tcW w:w="1090" w:type="dxa"/>
            <w:tcBorders>
              <w:top w:val="single" w:sz="4" w:space="0" w:color="000000"/>
              <w:left w:val="nil"/>
              <w:bottom w:val="single" w:sz="4" w:space="0" w:color="000000"/>
              <w:right w:val="nil"/>
            </w:tcBorders>
            <w:shd w:val="clear" w:color="auto" w:fill="FFFFFF" w:themeFill="background1"/>
            <w:noWrap/>
            <w:vAlign w:val="center"/>
            <w:hideMark/>
          </w:tcPr>
          <w:p w14:paraId="6F0ACD1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w:t>
            </w:r>
            <w:r>
              <w:rPr>
                <w:rFonts w:eastAsia="Times New Roman"/>
                <w:color w:val="000000"/>
                <w:sz w:val="16"/>
                <w:szCs w:val="16"/>
                <w:vertAlign w:val="superscript"/>
              </w:rPr>
              <w:t>+</w:t>
            </w:r>
          </w:p>
        </w:tc>
        <w:tc>
          <w:tcPr>
            <w:tcW w:w="1262" w:type="dxa"/>
            <w:tcBorders>
              <w:top w:val="single" w:sz="4" w:space="0" w:color="000000"/>
              <w:left w:val="nil"/>
              <w:bottom w:val="single" w:sz="4" w:space="0" w:color="000000"/>
              <w:right w:val="nil"/>
            </w:tcBorders>
            <w:shd w:val="clear" w:color="auto" w:fill="FFFFFF" w:themeFill="background1"/>
            <w:noWrap/>
            <w:vAlign w:val="center"/>
            <w:hideMark/>
          </w:tcPr>
          <w:p w14:paraId="0C6B4EB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331.2820</w:t>
            </w:r>
          </w:p>
        </w:tc>
        <w:tc>
          <w:tcPr>
            <w:tcW w:w="989" w:type="dxa"/>
            <w:tcBorders>
              <w:top w:val="single" w:sz="4" w:space="0" w:color="000000"/>
              <w:left w:val="nil"/>
              <w:bottom w:val="single" w:sz="4" w:space="0" w:color="000000"/>
              <w:right w:val="nil"/>
            </w:tcBorders>
            <w:shd w:val="clear" w:color="auto" w:fill="FFFFFF" w:themeFill="background1"/>
            <w:noWrap/>
            <w:vAlign w:val="center"/>
            <w:hideMark/>
          </w:tcPr>
          <w:p w14:paraId="0BB693A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6.9</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764C103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993" w:type="dxa"/>
            <w:tcBorders>
              <w:top w:val="single" w:sz="4" w:space="0" w:color="000000"/>
              <w:left w:val="nil"/>
              <w:bottom w:val="single" w:sz="4" w:space="0" w:color="000000"/>
              <w:right w:val="nil"/>
            </w:tcBorders>
            <w:shd w:val="clear" w:color="auto" w:fill="FFFFFF" w:themeFill="background1"/>
            <w:noWrap/>
            <w:vAlign w:val="center"/>
            <w:hideMark/>
          </w:tcPr>
          <w:p w14:paraId="5F17DD6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3196CD1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0.4</w:t>
            </w:r>
          </w:p>
        </w:tc>
        <w:tc>
          <w:tcPr>
            <w:tcW w:w="778" w:type="dxa"/>
            <w:tcBorders>
              <w:top w:val="single" w:sz="4" w:space="0" w:color="000000"/>
              <w:left w:val="nil"/>
              <w:bottom w:val="single" w:sz="4" w:space="0" w:color="000000"/>
              <w:right w:val="nil"/>
            </w:tcBorders>
            <w:shd w:val="clear" w:color="auto" w:fill="FFFFFF" w:themeFill="background1"/>
            <w:noWrap/>
            <w:vAlign w:val="center"/>
            <w:hideMark/>
          </w:tcPr>
          <w:p w14:paraId="0147603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single" w:sz="4" w:space="0" w:color="000000"/>
              <w:left w:val="nil"/>
              <w:bottom w:val="single" w:sz="4" w:space="0" w:color="000000"/>
              <w:right w:val="nil"/>
            </w:tcBorders>
            <w:shd w:val="clear" w:color="auto" w:fill="FFFFFF" w:themeFill="background1"/>
            <w:noWrap/>
            <w:vAlign w:val="center"/>
            <w:hideMark/>
          </w:tcPr>
          <w:p w14:paraId="2A43354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3.5</w:t>
            </w:r>
          </w:p>
        </w:tc>
        <w:tc>
          <w:tcPr>
            <w:tcW w:w="850" w:type="dxa"/>
            <w:gridSpan w:val="2"/>
            <w:tcBorders>
              <w:top w:val="single" w:sz="4" w:space="0" w:color="000000"/>
              <w:left w:val="nil"/>
              <w:bottom w:val="single" w:sz="4" w:space="0" w:color="000000"/>
              <w:right w:val="nil"/>
            </w:tcBorders>
            <w:shd w:val="clear" w:color="auto" w:fill="FFFFFF" w:themeFill="background1"/>
            <w:noWrap/>
            <w:vAlign w:val="center"/>
            <w:hideMark/>
          </w:tcPr>
          <w:p w14:paraId="6F5F1AE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2.21E-04</w:t>
            </w:r>
          </w:p>
        </w:tc>
        <w:tc>
          <w:tcPr>
            <w:tcW w:w="882" w:type="dxa"/>
            <w:tcBorders>
              <w:top w:val="single" w:sz="4" w:space="0" w:color="000000"/>
              <w:left w:val="nil"/>
              <w:bottom w:val="single" w:sz="4" w:space="0" w:color="000000"/>
              <w:right w:val="single" w:sz="8" w:space="0" w:color="000000"/>
            </w:tcBorders>
            <w:shd w:val="clear" w:color="auto" w:fill="FFFFFF" w:themeFill="background1"/>
            <w:noWrap/>
            <w:vAlign w:val="center"/>
            <w:hideMark/>
          </w:tcPr>
          <w:p w14:paraId="2E98649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x</w:t>
            </w:r>
          </w:p>
        </w:tc>
      </w:tr>
      <w:tr w:rsidR="00EA137C" w14:paraId="61BAE446"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0064C7BF" w14:textId="77777777" w:rsidR="00EA137C" w:rsidRDefault="00EA137C">
            <w:pPr>
              <w:rPr>
                <w:rFonts w:eastAsia="Times New Roman"/>
                <w:b/>
                <w:bCs/>
                <w:color w:val="000000"/>
                <w:sz w:val="18"/>
                <w:szCs w:val="16"/>
                <w:lang w:val="es-ES" w:eastAsia="es-ES"/>
              </w:rPr>
            </w:pPr>
          </w:p>
        </w:tc>
        <w:tc>
          <w:tcPr>
            <w:tcW w:w="4139" w:type="dxa"/>
            <w:tcBorders>
              <w:top w:val="single" w:sz="4" w:space="0" w:color="000000"/>
              <w:left w:val="nil"/>
              <w:bottom w:val="single" w:sz="4" w:space="0" w:color="000000"/>
              <w:right w:val="nil"/>
            </w:tcBorders>
            <w:shd w:val="clear" w:color="auto" w:fill="FFFFFF" w:themeFill="background1"/>
            <w:noWrap/>
            <w:vAlign w:val="center"/>
            <w:hideMark/>
          </w:tcPr>
          <w:p w14:paraId="354F9FA9" w14:textId="77777777" w:rsidR="00EA137C" w:rsidRDefault="00EA137C">
            <w:pPr>
              <w:jc w:val="center"/>
              <w:rPr>
                <w:rFonts w:eastAsia="Times New Roman"/>
                <w:color w:val="000000" w:themeColor="text1"/>
                <w:sz w:val="16"/>
                <w:szCs w:val="16"/>
                <w:lang w:val="es-ES" w:eastAsia="es-ES"/>
              </w:rPr>
            </w:pPr>
            <w:r>
              <w:rPr>
                <w:rFonts w:eastAsia="Times New Roman"/>
                <w:color w:val="000000" w:themeColor="text1"/>
                <w:sz w:val="16"/>
                <w:szCs w:val="16"/>
              </w:rPr>
              <w:t>Inosine 5'-monophosphate (IMP)</w:t>
            </w:r>
          </w:p>
        </w:tc>
        <w:tc>
          <w:tcPr>
            <w:tcW w:w="1241" w:type="dxa"/>
            <w:gridSpan w:val="2"/>
            <w:tcBorders>
              <w:top w:val="single" w:sz="4" w:space="0" w:color="000000"/>
              <w:left w:val="nil"/>
              <w:bottom w:val="single" w:sz="4" w:space="0" w:color="000000"/>
              <w:right w:val="nil"/>
            </w:tcBorders>
            <w:shd w:val="clear" w:color="auto" w:fill="FFFFFF" w:themeFill="background1"/>
            <w:noWrap/>
            <w:vAlign w:val="center"/>
            <w:hideMark/>
          </w:tcPr>
          <w:p w14:paraId="4AACF5DB" w14:textId="77777777" w:rsidR="00EA137C" w:rsidRDefault="00EA137C">
            <w:pPr>
              <w:jc w:val="center"/>
              <w:rPr>
                <w:rFonts w:eastAsia="Times New Roman"/>
                <w:color w:val="000000" w:themeColor="text1"/>
                <w:sz w:val="16"/>
                <w:szCs w:val="16"/>
                <w:lang w:val="es-ES" w:eastAsia="es-ES"/>
              </w:rPr>
            </w:pPr>
            <w:r>
              <w:rPr>
                <w:rFonts w:eastAsia="Times New Roman"/>
                <w:color w:val="000000" w:themeColor="text1"/>
                <w:sz w:val="16"/>
                <w:szCs w:val="16"/>
              </w:rPr>
              <w:t>C10H13N4O8P</w:t>
            </w:r>
          </w:p>
        </w:tc>
        <w:tc>
          <w:tcPr>
            <w:tcW w:w="1090" w:type="dxa"/>
            <w:tcBorders>
              <w:top w:val="single" w:sz="4" w:space="0" w:color="000000"/>
              <w:left w:val="nil"/>
              <w:bottom w:val="single" w:sz="4" w:space="0" w:color="000000"/>
              <w:right w:val="nil"/>
            </w:tcBorders>
            <w:shd w:val="clear" w:color="auto" w:fill="FFFFFF" w:themeFill="background1"/>
            <w:noWrap/>
            <w:vAlign w:val="center"/>
            <w:hideMark/>
          </w:tcPr>
          <w:p w14:paraId="6860A427" w14:textId="77777777" w:rsidR="00EA137C" w:rsidRDefault="00EA137C">
            <w:pPr>
              <w:jc w:val="center"/>
              <w:rPr>
                <w:rFonts w:eastAsia="Times New Roman"/>
                <w:color w:val="000000" w:themeColor="text1"/>
                <w:sz w:val="16"/>
                <w:szCs w:val="16"/>
                <w:lang w:val="es-ES" w:eastAsia="es-ES"/>
              </w:rPr>
            </w:pPr>
            <w:r>
              <w:rPr>
                <w:rFonts w:eastAsia="Times New Roman"/>
                <w:color w:val="000000" w:themeColor="text1"/>
                <w:sz w:val="16"/>
                <w:szCs w:val="16"/>
              </w:rPr>
              <w:t>[M+H]</w:t>
            </w:r>
            <w:r>
              <w:rPr>
                <w:rFonts w:eastAsia="Times New Roman"/>
                <w:color w:val="000000" w:themeColor="text1"/>
                <w:sz w:val="16"/>
                <w:szCs w:val="16"/>
                <w:vertAlign w:val="superscript"/>
              </w:rPr>
              <w:t>+</w:t>
            </w:r>
          </w:p>
        </w:tc>
        <w:tc>
          <w:tcPr>
            <w:tcW w:w="1262" w:type="dxa"/>
            <w:tcBorders>
              <w:top w:val="single" w:sz="4" w:space="0" w:color="000000"/>
              <w:left w:val="nil"/>
              <w:bottom w:val="single" w:sz="4" w:space="0" w:color="000000"/>
              <w:right w:val="nil"/>
            </w:tcBorders>
            <w:shd w:val="clear" w:color="auto" w:fill="FFFFFF" w:themeFill="background1"/>
            <w:noWrap/>
            <w:vAlign w:val="center"/>
            <w:hideMark/>
          </w:tcPr>
          <w:p w14:paraId="5E8664F3" w14:textId="77777777" w:rsidR="00EA137C" w:rsidRDefault="00EA137C">
            <w:pPr>
              <w:jc w:val="center"/>
              <w:rPr>
                <w:rFonts w:eastAsia="Times New Roman"/>
                <w:color w:val="000000" w:themeColor="text1"/>
                <w:sz w:val="16"/>
                <w:szCs w:val="16"/>
                <w:lang w:val="es-ES" w:eastAsia="es-ES"/>
              </w:rPr>
            </w:pPr>
            <w:r>
              <w:rPr>
                <w:rFonts w:eastAsia="Times New Roman"/>
                <w:color w:val="000000" w:themeColor="text1"/>
                <w:sz w:val="16"/>
                <w:szCs w:val="16"/>
              </w:rPr>
              <w:t>349.0541</w:t>
            </w:r>
          </w:p>
        </w:tc>
        <w:tc>
          <w:tcPr>
            <w:tcW w:w="989" w:type="dxa"/>
            <w:tcBorders>
              <w:top w:val="single" w:sz="4" w:space="0" w:color="000000"/>
              <w:left w:val="nil"/>
              <w:bottom w:val="single" w:sz="4" w:space="0" w:color="000000"/>
              <w:right w:val="nil"/>
            </w:tcBorders>
            <w:shd w:val="clear" w:color="auto" w:fill="FFFFFF" w:themeFill="background1"/>
            <w:noWrap/>
            <w:vAlign w:val="center"/>
            <w:hideMark/>
          </w:tcPr>
          <w:p w14:paraId="64DBB6FC" w14:textId="77777777" w:rsidR="00EA137C" w:rsidRDefault="00EA137C">
            <w:pPr>
              <w:jc w:val="center"/>
              <w:rPr>
                <w:rFonts w:eastAsia="Times New Roman"/>
                <w:color w:val="000000" w:themeColor="text1"/>
                <w:sz w:val="16"/>
                <w:szCs w:val="16"/>
                <w:lang w:val="es-ES" w:eastAsia="es-ES"/>
              </w:rPr>
            </w:pPr>
            <w:r>
              <w:rPr>
                <w:rFonts w:eastAsia="Times New Roman"/>
                <w:color w:val="000000" w:themeColor="text1"/>
                <w:sz w:val="16"/>
                <w:szCs w:val="16"/>
              </w:rPr>
              <w:t>1.4</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5C07D349" w14:textId="77777777" w:rsidR="00EA137C" w:rsidRDefault="00EA137C">
            <w:pPr>
              <w:jc w:val="center"/>
              <w:rPr>
                <w:rFonts w:eastAsia="Times New Roman"/>
                <w:color w:val="000000" w:themeColor="text1"/>
                <w:sz w:val="16"/>
                <w:szCs w:val="16"/>
                <w:lang w:val="es-ES" w:eastAsia="es-ES"/>
              </w:rPr>
            </w:pPr>
            <w:r>
              <w:rPr>
                <w:rFonts w:eastAsia="Times New Roman"/>
                <w:color w:val="000000" w:themeColor="text1"/>
                <w:sz w:val="16"/>
                <w:szCs w:val="16"/>
              </w:rPr>
              <w:t>1.1</w:t>
            </w:r>
          </w:p>
        </w:tc>
        <w:tc>
          <w:tcPr>
            <w:tcW w:w="993" w:type="dxa"/>
            <w:tcBorders>
              <w:top w:val="single" w:sz="4" w:space="0" w:color="000000"/>
              <w:left w:val="nil"/>
              <w:bottom w:val="single" w:sz="4" w:space="0" w:color="000000"/>
              <w:right w:val="nil"/>
            </w:tcBorders>
            <w:shd w:val="clear" w:color="auto" w:fill="FFFFFF" w:themeFill="background1"/>
            <w:noWrap/>
            <w:vAlign w:val="center"/>
            <w:hideMark/>
          </w:tcPr>
          <w:p w14:paraId="33418D62" w14:textId="77777777" w:rsidR="00EA137C" w:rsidRDefault="00EA137C">
            <w:pPr>
              <w:jc w:val="center"/>
              <w:rPr>
                <w:rFonts w:eastAsia="Times New Roman"/>
                <w:color w:val="000000" w:themeColor="text1"/>
                <w:sz w:val="16"/>
                <w:szCs w:val="16"/>
                <w:lang w:val="es-ES" w:eastAsia="es-ES"/>
              </w:rPr>
            </w:pPr>
            <w:r>
              <w:rPr>
                <w:rFonts w:eastAsia="Times New Roman"/>
                <w:color w:val="000000" w:themeColor="text1"/>
                <w:sz w:val="16"/>
                <w:szCs w:val="16"/>
              </w:rPr>
              <w:t>0.9</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74D9B7B9" w14:textId="77777777" w:rsidR="00EA137C" w:rsidRDefault="00EA137C">
            <w:pPr>
              <w:jc w:val="center"/>
              <w:rPr>
                <w:rFonts w:eastAsia="Times New Roman"/>
                <w:color w:val="000000" w:themeColor="text1"/>
                <w:sz w:val="16"/>
                <w:szCs w:val="16"/>
                <w:lang w:val="es-ES" w:eastAsia="es-ES"/>
              </w:rPr>
            </w:pPr>
            <w:r>
              <w:rPr>
                <w:rFonts w:eastAsia="Times New Roman"/>
                <w:color w:val="000000" w:themeColor="text1"/>
                <w:sz w:val="16"/>
                <w:szCs w:val="16"/>
              </w:rPr>
              <w:t>0.7</w:t>
            </w:r>
          </w:p>
        </w:tc>
        <w:tc>
          <w:tcPr>
            <w:tcW w:w="778" w:type="dxa"/>
            <w:tcBorders>
              <w:top w:val="single" w:sz="4" w:space="0" w:color="000000"/>
              <w:left w:val="nil"/>
              <w:bottom w:val="single" w:sz="4" w:space="0" w:color="000000"/>
              <w:right w:val="nil"/>
            </w:tcBorders>
            <w:shd w:val="clear" w:color="auto" w:fill="FFFFFF" w:themeFill="background1"/>
            <w:noWrap/>
            <w:vAlign w:val="center"/>
            <w:hideMark/>
          </w:tcPr>
          <w:p w14:paraId="5F6A2D37" w14:textId="77777777" w:rsidR="00EA137C" w:rsidRDefault="00EA137C">
            <w:pPr>
              <w:jc w:val="center"/>
              <w:rPr>
                <w:rFonts w:eastAsia="Times New Roman"/>
                <w:color w:val="000000" w:themeColor="text1"/>
                <w:sz w:val="16"/>
                <w:szCs w:val="16"/>
                <w:lang w:val="es-ES" w:eastAsia="es-ES"/>
              </w:rPr>
            </w:pPr>
            <w:r>
              <w:rPr>
                <w:rFonts w:eastAsia="Times New Roman"/>
                <w:color w:val="000000" w:themeColor="text1"/>
                <w:sz w:val="16"/>
                <w:szCs w:val="16"/>
              </w:rPr>
              <w:t>DOWN</w:t>
            </w:r>
          </w:p>
        </w:tc>
        <w:tc>
          <w:tcPr>
            <w:tcW w:w="993" w:type="dxa"/>
            <w:tcBorders>
              <w:top w:val="single" w:sz="4" w:space="0" w:color="000000"/>
              <w:left w:val="nil"/>
              <w:bottom w:val="single" w:sz="4" w:space="0" w:color="000000"/>
              <w:right w:val="nil"/>
            </w:tcBorders>
            <w:shd w:val="clear" w:color="auto" w:fill="FFFFFF" w:themeFill="background1"/>
            <w:noWrap/>
            <w:vAlign w:val="center"/>
            <w:hideMark/>
          </w:tcPr>
          <w:p w14:paraId="07557E4F" w14:textId="77777777" w:rsidR="00EA137C" w:rsidRDefault="00EA137C">
            <w:pPr>
              <w:jc w:val="center"/>
              <w:rPr>
                <w:rFonts w:eastAsia="Times New Roman"/>
                <w:color w:val="000000" w:themeColor="text1"/>
                <w:sz w:val="16"/>
                <w:szCs w:val="16"/>
                <w:lang w:val="es-ES" w:eastAsia="es-ES"/>
              </w:rPr>
            </w:pPr>
            <w:r>
              <w:rPr>
                <w:rFonts w:eastAsia="Times New Roman"/>
                <w:color w:val="000000" w:themeColor="text1"/>
                <w:sz w:val="16"/>
                <w:szCs w:val="16"/>
              </w:rPr>
              <w:t>10.2</w:t>
            </w:r>
          </w:p>
        </w:tc>
        <w:tc>
          <w:tcPr>
            <w:tcW w:w="850" w:type="dxa"/>
            <w:gridSpan w:val="2"/>
            <w:tcBorders>
              <w:top w:val="single" w:sz="4" w:space="0" w:color="000000"/>
              <w:left w:val="nil"/>
              <w:bottom w:val="single" w:sz="4" w:space="0" w:color="000000"/>
              <w:right w:val="nil"/>
            </w:tcBorders>
            <w:shd w:val="clear" w:color="auto" w:fill="FFFFFF" w:themeFill="background1"/>
            <w:noWrap/>
            <w:vAlign w:val="center"/>
            <w:hideMark/>
          </w:tcPr>
          <w:p w14:paraId="75DB62AE" w14:textId="77777777" w:rsidR="00EA137C" w:rsidRDefault="00EA137C">
            <w:pPr>
              <w:jc w:val="center"/>
              <w:rPr>
                <w:rFonts w:eastAsia="Times New Roman"/>
                <w:color w:val="000000" w:themeColor="text1"/>
                <w:sz w:val="16"/>
                <w:szCs w:val="16"/>
                <w:lang w:val="es-ES" w:eastAsia="es-ES"/>
              </w:rPr>
            </w:pPr>
            <w:r>
              <w:rPr>
                <w:rFonts w:eastAsia="Times New Roman"/>
                <w:color w:val="000000" w:themeColor="text1"/>
                <w:sz w:val="16"/>
                <w:szCs w:val="16"/>
              </w:rPr>
              <w:t>8.60E-03</w:t>
            </w:r>
          </w:p>
        </w:tc>
        <w:tc>
          <w:tcPr>
            <w:tcW w:w="882" w:type="dxa"/>
            <w:tcBorders>
              <w:top w:val="single" w:sz="4" w:space="0" w:color="000000"/>
              <w:left w:val="nil"/>
              <w:bottom w:val="single" w:sz="4" w:space="0" w:color="000000"/>
              <w:right w:val="single" w:sz="8" w:space="0" w:color="000000"/>
            </w:tcBorders>
            <w:shd w:val="clear" w:color="auto" w:fill="FFFFFF" w:themeFill="background1"/>
            <w:noWrap/>
            <w:vAlign w:val="center"/>
            <w:hideMark/>
          </w:tcPr>
          <w:p w14:paraId="7C65A013" w14:textId="77777777" w:rsidR="00EA137C" w:rsidRDefault="00EA137C">
            <w:pPr>
              <w:jc w:val="center"/>
              <w:rPr>
                <w:rFonts w:eastAsia="Times New Roman"/>
                <w:color w:val="000000" w:themeColor="text1"/>
                <w:sz w:val="16"/>
                <w:szCs w:val="16"/>
                <w:lang w:val="es-ES" w:eastAsia="es-ES"/>
              </w:rPr>
            </w:pPr>
            <w:r>
              <w:rPr>
                <w:rFonts w:eastAsia="Times New Roman"/>
                <w:color w:val="000000" w:themeColor="text1"/>
                <w:sz w:val="16"/>
                <w:szCs w:val="16"/>
              </w:rPr>
              <w:t>C00130</w:t>
            </w:r>
          </w:p>
        </w:tc>
      </w:tr>
      <w:tr w:rsidR="00EA137C" w14:paraId="71A16898"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59D43682" w14:textId="77777777" w:rsidR="00EA137C" w:rsidRDefault="00EA137C">
            <w:pPr>
              <w:rPr>
                <w:rFonts w:eastAsia="Times New Roman"/>
                <w:b/>
                <w:bCs/>
                <w:color w:val="000000"/>
                <w:sz w:val="18"/>
                <w:szCs w:val="16"/>
                <w:lang w:val="es-ES" w:eastAsia="es-ES"/>
              </w:rPr>
            </w:pPr>
          </w:p>
        </w:tc>
        <w:tc>
          <w:tcPr>
            <w:tcW w:w="4139" w:type="dxa"/>
            <w:tcBorders>
              <w:top w:val="single" w:sz="4" w:space="0" w:color="000000"/>
              <w:left w:val="nil"/>
              <w:bottom w:val="single" w:sz="4" w:space="0" w:color="000000"/>
              <w:right w:val="nil"/>
            </w:tcBorders>
            <w:shd w:val="clear" w:color="auto" w:fill="FFFFFF" w:themeFill="background1"/>
            <w:noWrap/>
            <w:vAlign w:val="center"/>
            <w:hideMark/>
          </w:tcPr>
          <w:p w14:paraId="3D3BF457"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Trehalose</w:t>
            </w:r>
          </w:p>
        </w:tc>
        <w:tc>
          <w:tcPr>
            <w:tcW w:w="1241" w:type="dxa"/>
            <w:gridSpan w:val="2"/>
            <w:tcBorders>
              <w:top w:val="single" w:sz="4" w:space="0" w:color="000000"/>
              <w:left w:val="nil"/>
              <w:bottom w:val="single" w:sz="4" w:space="0" w:color="000000"/>
              <w:right w:val="nil"/>
            </w:tcBorders>
            <w:shd w:val="clear" w:color="auto" w:fill="FFFFFF" w:themeFill="background1"/>
            <w:noWrap/>
            <w:vAlign w:val="center"/>
            <w:hideMark/>
          </w:tcPr>
          <w:p w14:paraId="401982A6"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C12H22O11</w:t>
            </w:r>
          </w:p>
        </w:tc>
        <w:tc>
          <w:tcPr>
            <w:tcW w:w="1090" w:type="dxa"/>
            <w:tcBorders>
              <w:top w:val="single" w:sz="4" w:space="0" w:color="000000"/>
              <w:left w:val="nil"/>
              <w:bottom w:val="single" w:sz="4" w:space="0" w:color="000000"/>
              <w:right w:val="nil"/>
            </w:tcBorders>
            <w:shd w:val="clear" w:color="auto" w:fill="FFFFFF" w:themeFill="background1"/>
            <w:noWrap/>
            <w:vAlign w:val="center"/>
            <w:hideMark/>
          </w:tcPr>
          <w:p w14:paraId="2DB5FA5D"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[M+NH4]</w:t>
            </w:r>
            <w:r>
              <w:rPr>
                <w:rFonts w:eastAsia="Times New Roman"/>
                <w:color w:val="000000"/>
                <w:sz w:val="16"/>
                <w:szCs w:val="16"/>
                <w:vertAlign w:val="superscript"/>
              </w:rPr>
              <w:t>+</w:t>
            </w:r>
          </w:p>
        </w:tc>
        <w:tc>
          <w:tcPr>
            <w:tcW w:w="1262" w:type="dxa"/>
            <w:tcBorders>
              <w:top w:val="single" w:sz="4" w:space="0" w:color="000000"/>
              <w:left w:val="nil"/>
              <w:bottom w:val="single" w:sz="4" w:space="0" w:color="000000"/>
              <w:right w:val="nil"/>
            </w:tcBorders>
            <w:shd w:val="clear" w:color="auto" w:fill="FFFFFF" w:themeFill="background1"/>
            <w:noWrap/>
            <w:vAlign w:val="center"/>
            <w:hideMark/>
          </w:tcPr>
          <w:p w14:paraId="39529661"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360.1487</w:t>
            </w:r>
          </w:p>
        </w:tc>
        <w:tc>
          <w:tcPr>
            <w:tcW w:w="989" w:type="dxa"/>
            <w:tcBorders>
              <w:top w:val="single" w:sz="4" w:space="0" w:color="000000"/>
              <w:left w:val="nil"/>
              <w:bottom w:val="single" w:sz="4" w:space="0" w:color="000000"/>
              <w:right w:val="nil"/>
            </w:tcBorders>
            <w:shd w:val="clear" w:color="auto" w:fill="FFFFFF" w:themeFill="background1"/>
            <w:noWrap/>
            <w:vAlign w:val="center"/>
            <w:hideMark/>
          </w:tcPr>
          <w:p w14:paraId="305FE3DA"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3.6</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69B4E926"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1.1</w:t>
            </w:r>
          </w:p>
        </w:tc>
        <w:tc>
          <w:tcPr>
            <w:tcW w:w="993" w:type="dxa"/>
            <w:tcBorders>
              <w:top w:val="single" w:sz="4" w:space="0" w:color="000000"/>
              <w:left w:val="nil"/>
              <w:bottom w:val="single" w:sz="4" w:space="0" w:color="000000"/>
              <w:right w:val="nil"/>
            </w:tcBorders>
            <w:shd w:val="clear" w:color="auto" w:fill="FFFFFF" w:themeFill="background1"/>
            <w:noWrap/>
            <w:vAlign w:val="center"/>
            <w:hideMark/>
          </w:tcPr>
          <w:p w14:paraId="5C615788"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0.9</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1D67D87F"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0.7</w:t>
            </w:r>
          </w:p>
        </w:tc>
        <w:tc>
          <w:tcPr>
            <w:tcW w:w="778" w:type="dxa"/>
            <w:tcBorders>
              <w:top w:val="single" w:sz="4" w:space="0" w:color="000000"/>
              <w:left w:val="nil"/>
              <w:bottom w:val="single" w:sz="4" w:space="0" w:color="000000"/>
              <w:right w:val="nil"/>
            </w:tcBorders>
            <w:shd w:val="clear" w:color="auto" w:fill="FFFFFF" w:themeFill="background1"/>
            <w:noWrap/>
            <w:vAlign w:val="center"/>
            <w:hideMark/>
          </w:tcPr>
          <w:p w14:paraId="33E93CAE"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DOWN</w:t>
            </w:r>
          </w:p>
        </w:tc>
        <w:tc>
          <w:tcPr>
            <w:tcW w:w="993" w:type="dxa"/>
            <w:tcBorders>
              <w:top w:val="single" w:sz="4" w:space="0" w:color="000000"/>
              <w:left w:val="nil"/>
              <w:bottom w:val="single" w:sz="4" w:space="0" w:color="000000"/>
              <w:right w:val="nil"/>
            </w:tcBorders>
            <w:shd w:val="clear" w:color="auto" w:fill="FFFFFF" w:themeFill="background1"/>
            <w:noWrap/>
            <w:vAlign w:val="center"/>
            <w:hideMark/>
          </w:tcPr>
          <w:p w14:paraId="15C9B010"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14.9</w:t>
            </w:r>
          </w:p>
        </w:tc>
        <w:tc>
          <w:tcPr>
            <w:tcW w:w="850" w:type="dxa"/>
            <w:gridSpan w:val="2"/>
            <w:tcBorders>
              <w:top w:val="single" w:sz="4" w:space="0" w:color="000000"/>
              <w:left w:val="nil"/>
              <w:bottom w:val="single" w:sz="4" w:space="0" w:color="000000"/>
              <w:right w:val="nil"/>
            </w:tcBorders>
            <w:shd w:val="clear" w:color="auto" w:fill="FFFFFF" w:themeFill="background1"/>
            <w:noWrap/>
            <w:vAlign w:val="center"/>
            <w:hideMark/>
          </w:tcPr>
          <w:p w14:paraId="757408E9"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9.43E-03</w:t>
            </w:r>
          </w:p>
        </w:tc>
        <w:tc>
          <w:tcPr>
            <w:tcW w:w="882" w:type="dxa"/>
            <w:tcBorders>
              <w:top w:val="single" w:sz="4" w:space="0" w:color="000000"/>
              <w:left w:val="nil"/>
              <w:bottom w:val="single" w:sz="4" w:space="0" w:color="000000"/>
              <w:right w:val="single" w:sz="8" w:space="0" w:color="000000"/>
            </w:tcBorders>
            <w:shd w:val="clear" w:color="auto" w:fill="FFFFFF" w:themeFill="background1"/>
            <w:noWrap/>
            <w:vAlign w:val="center"/>
            <w:hideMark/>
          </w:tcPr>
          <w:p w14:paraId="7F86CE33" w14:textId="77777777" w:rsidR="00EA137C" w:rsidRDefault="00EA137C">
            <w:pPr>
              <w:jc w:val="center"/>
              <w:rPr>
                <w:rFonts w:eastAsia="Times New Roman"/>
                <w:color w:val="FF0000"/>
                <w:sz w:val="16"/>
                <w:szCs w:val="16"/>
                <w:lang w:val="es-ES" w:eastAsia="es-ES"/>
              </w:rPr>
            </w:pPr>
            <w:r>
              <w:rPr>
                <w:rFonts w:eastAsia="Times New Roman"/>
                <w:color w:val="000000"/>
                <w:sz w:val="16"/>
                <w:szCs w:val="16"/>
              </w:rPr>
              <w:t>C01083</w:t>
            </w:r>
          </w:p>
        </w:tc>
      </w:tr>
      <w:tr w:rsidR="00EA137C" w14:paraId="647912AF"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583688FA" w14:textId="77777777" w:rsidR="00EA137C" w:rsidRDefault="00EA137C">
            <w:pPr>
              <w:rPr>
                <w:rFonts w:eastAsia="Times New Roman"/>
                <w:b/>
                <w:bCs/>
                <w:color w:val="000000"/>
                <w:sz w:val="18"/>
                <w:szCs w:val="16"/>
                <w:lang w:val="es-ES" w:eastAsia="es-ES"/>
              </w:rPr>
            </w:pPr>
          </w:p>
        </w:tc>
        <w:tc>
          <w:tcPr>
            <w:tcW w:w="4139" w:type="dxa"/>
            <w:tcBorders>
              <w:top w:val="single" w:sz="4" w:space="0" w:color="000000"/>
              <w:left w:val="nil"/>
              <w:bottom w:val="single" w:sz="4" w:space="0" w:color="000000"/>
              <w:right w:val="nil"/>
            </w:tcBorders>
            <w:shd w:val="clear" w:color="auto" w:fill="FFFFFF" w:themeFill="background1"/>
            <w:vAlign w:val="center"/>
            <w:hideMark/>
          </w:tcPr>
          <w:p w14:paraId="3F31BF1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Dihydrofolate</w:t>
            </w:r>
          </w:p>
        </w:tc>
        <w:tc>
          <w:tcPr>
            <w:tcW w:w="1241" w:type="dxa"/>
            <w:gridSpan w:val="2"/>
            <w:tcBorders>
              <w:top w:val="single" w:sz="4" w:space="0" w:color="000000"/>
              <w:left w:val="nil"/>
              <w:bottom w:val="single" w:sz="4" w:space="0" w:color="000000"/>
              <w:right w:val="nil"/>
            </w:tcBorders>
            <w:shd w:val="clear" w:color="auto" w:fill="FFFFFF" w:themeFill="background1"/>
            <w:noWrap/>
            <w:vAlign w:val="center"/>
            <w:hideMark/>
          </w:tcPr>
          <w:p w14:paraId="727D31F1"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C19H21N7O6</w:t>
            </w:r>
          </w:p>
        </w:tc>
        <w:tc>
          <w:tcPr>
            <w:tcW w:w="1090" w:type="dxa"/>
            <w:tcBorders>
              <w:top w:val="single" w:sz="4" w:space="0" w:color="000000"/>
              <w:left w:val="nil"/>
              <w:bottom w:val="single" w:sz="4" w:space="0" w:color="000000"/>
              <w:right w:val="nil"/>
            </w:tcBorders>
            <w:shd w:val="clear" w:color="auto" w:fill="FFFFFF" w:themeFill="background1"/>
            <w:noWrap/>
            <w:vAlign w:val="center"/>
            <w:hideMark/>
          </w:tcPr>
          <w:p w14:paraId="47F1E12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[M+H-H</w:t>
            </w:r>
            <w:r>
              <w:rPr>
                <w:rFonts w:eastAsia="Times New Roman"/>
                <w:color w:val="000000"/>
                <w:sz w:val="16"/>
                <w:szCs w:val="16"/>
                <w:vertAlign w:val="subscript"/>
              </w:rPr>
              <w:t>2</w:t>
            </w:r>
            <w:r>
              <w:rPr>
                <w:rFonts w:eastAsia="Times New Roman"/>
                <w:color w:val="000000"/>
                <w:sz w:val="16"/>
                <w:szCs w:val="16"/>
              </w:rPr>
              <w:t>O]</w:t>
            </w:r>
            <w:r>
              <w:rPr>
                <w:rFonts w:eastAsia="Times New Roman"/>
                <w:color w:val="000000"/>
                <w:sz w:val="16"/>
                <w:szCs w:val="16"/>
                <w:vertAlign w:val="superscript"/>
              </w:rPr>
              <w:t>+</w:t>
            </w:r>
          </w:p>
        </w:tc>
        <w:tc>
          <w:tcPr>
            <w:tcW w:w="1262" w:type="dxa"/>
            <w:tcBorders>
              <w:top w:val="single" w:sz="4" w:space="0" w:color="000000"/>
              <w:left w:val="nil"/>
              <w:bottom w:val="single" w:sz="4" w:space="0" w:color="000000"/>
              <w:right w:val="nil"/>
            </w:tcBorders>
            <w:shd w:val="clear" w:color="auto" w:fill="FFFFFF" w:themeFill="background1"/>
            <w:vAlign w:val="center"/>
            <w:hideMark/>
          </w:tcPr>
          <w:p w14:paraId="2557D06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426.1490</w:t>
            </w:r>
          </w:p>
        </w:tc>
        <w:tc>
          <w:tcPr>
            <w:tcW w:w="989" w:type="dxa"/>
            <w:tcBorders>
              <w:top w:val="single" w:sz="4" w:space="0" w:color="000000"/>
              <w:left w:val="nil"/>
              <w:bottom w:val="single" w:sz="4" w:space="0" w:color="000000"/>
              <w:right w:val="nil"/>
            </w:tcBorders>
            <w:shd w:val="clear" w:color="auto" w:fill="FFFFFF" w:themeFill="background1"/>
            <w:noWrap/>
            <w:vAlign w:val="center"/>
            <w:hideMark/>
          </w:tcPr>
          <w:p w14:paraId="34E3494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5.9</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0E7EE94F"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0.9</w:t>
            </w:r>
          </w:p>
        </w:tc>
        <w:tc>
          <w:tcPr>
            <w:tcW w:w="993" w:type="dxa"/>
            <w:tcBorders>
              <w:top w:val="single" w:sz="4" w:space="0" w:color="000000"/>
              <w:left w:val="nil"/>
              <w:bottom w:val="single" w:sz="4" w:space="0" w:color="000000"/>
              <w:right w:val="nil"/>
            </w:tcBorders>
            <w:shd w:val="clear" w:color="auto" w:fill="FFFFFF" w:themeFill="background1"/>
            <w:noWrap/>
            <w:vAlign w:val="center"/>
            <w:hideMark/>
          </w:tcPr>
          <w:p w14:paraId="35C93E3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1133" w:type="dxa"/>
            <w:tcBorders>
              <w:top w:val="single" w:sz="4" w:space="0" w:color="000000"/>
              <w:left w:val="nil"/>
              <w:bottom w:val="single" w:sz="4" w:space="0" w:color="000000"/>
              <w:right w:val="nil"/>
            </w:tcBorders>
            <w:shd w:val="clear" w:color="auto" w:fill="FFFFFF" w:themeFill="background1"/>
            <w:noWrap/>
            <w:vAlign w:val="center"/>
            <w:hideMark/>
          </w:tcPr>
          <w:p w14:paraId="0465690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0.6</w:t>
            </w:r>
          </w:p>
        </w:tc>
        <w:tc>
          <w:tcPr>
            <w:tcW w:w="778" w:type="dxa"/>
            <w:tcBorders>
              <w:top w:val="single" w:sz="4" w:space="0" w:color="000000"/>
              <w:left w:val="nil"/>
              <w:bottom w:val="single" w:sz="4" w:space="0" w:color="000000"/>
              <w:right w:val="nil"/>
            </w:tcBorders>
            <w:shd w:val="clear" w:color="auto" w:fill="FFFFFF" w:themeFill="background1"/>
            <w:noWrap/>
            <w:vAlign w:val="center"/>
            <w:hideMark/>
          </w:tcPr>
          <w:p w14:paraId="417AF43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single" w:sz="4" w:space="0" w:color="000000"/>
              <w:left w:val="nil"/>
              <w:bottom w:val="single" w:sz="4" w:space="0" w:color="000000"/>
              <w:right w:val="nil"/>
            </w:tcBorders>
            <w:shd w:val="clear" w:color="auto" w:fill="FFFFFF" w:themeFill="background1"/>
            <w:noWrap/>
            <w:vAlign w:val="center"/>
            <w:hideMark/>
          </w:tcPr>
          <w:p w14:paraId="24F8483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3.4</w:t>
            </w:r>
          </w:p>
        </w:tc>
        <w:tc>
          <w:tcPr>
            <w:tcW w:w="850" w:type="dxa"/>
            <w:gridSpan w:val="2"/>
            <w:tcBorders>
              <w:top w:val="single" w:sz="4" w:space="0" w:color="000000"/>
              <w:left w:val="nil"/>
              <w:bottom w:val="single" w:sz="4" w:space="0" w:color="000000"/>
              <w:right w:val="nil"/>
            </w:tcBorders>
            <w:shd w:val="clear" w:color="auto" w:fill="FFFFFF" w:themeFill="background1"/>
            <w:noWrap/>
            <w:vAlign w:val="center"/>
            <w:hideMark/>
          </w:tcPr>
          <w:p w14:paraId="63F8069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6.20E-06</w:t>
            </w:r>
          </w:p>
        </w:tc>
        <w:tc>
          <w:tcPr>
            <w:tcW w:w="882" w:type="dxa"/>
            <w:tcBorders>
              <w:top w:val="single" w:sz="4" w:space="0" w:color="000000"/>
              <w:left w:val="nil"/>
              <w:bottom w:val="single" w:sz="4" w:space="0" w:color="000000"/>
              <w:right w:val="single" w:sz="8" w:space="0" w:color="000000"/>
            </w:tcBorders>
            <w:shd w:val="clear" w:color="auto" w:fill="FFFFFF" w:themeFill="background1"/>
            <w:vAlign w:val="center"/>
            <w:hideMark/>
          </w:tcPr>
          <w:p w14:paraId="3D2235D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C00415</w:t>
            </w:r>
          </w:p>
        </w:tc>
      </w:tr>
      <w:tr w:rsidR="00EA137C" w14:paraId="2C038474"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13CEB4A5" w14:textId="77777777" w:rsidR="00EA137C" w:rsidRDefault="00EA137C">
            <w:pPr>
              <w:rPr>
                <w:rFonts w:eastAsia="Times New Roman"/>
                <w:b/>
                <w:bCs/>
                <w:color w:val="000000"/>
                <w:sz w:val="18"/>
                <w:szCs w:val="16"/>
                <w:lang w:val="es-ES" w:eastAsia="es-ES"/>
              </w:rPr>
            </w:pPr>
          </w:p>
        </w:tc>
        <w:tc>
          <w:tcPr>
            <w:tcW w:w="4139" w:type="dxa"/>
            <w:tcBorders>
              <w:top w:val="single" w:sz="4" w:space="0" w:color="000000"/>
              <w:left w:val="nil"/>
              <w:bottom w:val="single" w:sz="4" w:space="0" w:color="auto"/>
              <w:right w:val="nil"/>
            </w:tcBorders>
            <w:shd w:val="clear" w:color="auto" w:fill="FFFFFF" w:themeFill="background1"/>
            <w:noWrap/>
            <w:vAlign w:val="center"/>
            <w:hideMark/>
          </w:tcPr>
          <w:p w14:paraId="7BF4D51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Glycerylphosphorylethanolamine</w:t>
            </w:r>
          </w:p>
        </w:tc>
        <w:tc>
          <w:tcPr>
            <w:tcW w:w="1241" w:type="dxa"/>
            <w:gridSpan w:val="2"/>
            <w:tcBorders>
              <w:top w:val="single" w:sz="4" w:space="0" w:color="000000"/>
              <w:left w:val="nil"/>
              <w:bottom w:val="single" w:sz="4" w:space="0" w:color="auto"/>
              <w:right w:val="nil"/>
            </w:tcBorders>
            <w:shd w:val="clear" w:color="auto" w:fill="FFFFFF" w:themeFill="background1"/>
            <w:noWrap/>
            <w:vAlign w:val="center"/>
            <w:hideMark/>
          </w:tcPr>
          <w:p w14:paraId="7A9FA134"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C5H14NO6P</w:t>
            </w:r>
          </w:p>
        </w:tc>
        <w:tc>
          <w:tcPr>
            <w:tcW w:w="1090" w:type="dxa"/>
            <w:tcBorders>
              <w:top w:val="single" w:sz="4" w:space="0" w:color="000000"/>
              <w:left w:val="nil"/>
              <w:bottom w:val="single" w:sz="4" w:space="0" w:color="auto"/>
              <w:right w:val="nil"/>
            </w:tcBorders>
            <w:shd w:val="clear" w:color="auto" w:fill="FFFFFF" w:themeFill="background1"/>
            <w:noWrap/>
            <w:vAlign w:val="center"/>
            <w:hideMark/>
          </w:tcPr>
          <w:p w14:paraId="58F83D9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[2M+H]</w:t>
            </w:r>
            <w:r>
              <w:rPr>
                <w:rFonts w:eastAsia="Times New Roman"/>
                <w:color w:val="000000"/>
                <w:sz w:val="16"/>
                <w:szCs w:val="16"/>
                <w:vertAlign w:val="superscript"/>
              </w:rPr>
              <w:t>+</w:t>
            </w:r>
          </w:p>
        </w:tc>
        <w:tc>
          <w:tcPr>
            <w:tcW w:w="1262" w:type="dxa"/>
            <w:tcBorders>
              <w:top w:val="single" w:sz="4" w:space="0" w:color="000000"/>
              <w:left w:val="nil"/>
              <w:bottom w:val="single" w:sz="4" w:space="0" w:color="auto"/>
              <w:right w:val="nil"/>
            </w:tcBorders>
            <w:shd w:val="clear" w:color="auto" w:fill="FFFFFF" w:themeFill="background1"/>
            <w:noWrap/>
            <w:vAlign w:val="center"/>
            <w:hideMark/>
          </w:tcPr>
          <w:p w14:paraId="4660249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431.1192</w:t>
            </w:r>
          </w:p>
        </w:tc>
        <w:tc>
          <w:tcPr>
            <w:tcW w:w="989" w:type="dxa"/>
            <w:tcBorders>
              <w:top w:val="single" w:sz="4" w:space="0" w:color="000000"/>
              <w:left w:val="nil"/>
              <w:bottom w:val="single" w:sz="4" w:space="0" w:color="auto"/>
              <w:right w:val="nil"/>
            </w:tcBorders>
            <w:shd w:val="clear" w:color="auto" w:fill="FFFFFF" w:themeFill="background1"/>
            <w:noWrap/>
            <w:vAlign w:val="center"/>
            <w:hideMark/>
          </w:tcPr>
          <w:p w14:paraId="7167D6E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0.5</w:t>
            </w:r>
          </w:p>
        </w:tc>
        <w:tc>
          <w:tcPr>
            <w:tcW w:w="1133" w:type="dxa"/>
            <w:tcBorders>
              <w:top w:val="single" w:sz="4" w:space="0" w:color="000000"/>
              <w:left w:val="nil"/>
              <w:bottom w:val="single" w:sz="4" w:space="0" w:color="auto"/>
              <w:right w:val="nil"/>
            </w:tcBorders>
            <w:shd w:val="clear" w:color="auto" w:fill="FFFFFF" w:themeFill="background1"/>
            <w:noWrap/>
            <w:vAlign w:val="center"/>
            <w:hideMark/>
          </w:tcPr>
          <w:p w14:paraId="37ABF193"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1.1</w:t>
            </w:r>
          </w:p>
        </w:tc>
        <w:tc>
          <w:tcPr>
            <w:tcW w:w="993" w:type="dxa"/>
            <w:tcBorders>
              <w:top w:val="single" w:sz="4" w:space="0" w:color="000000"/>
              <w:left w:val="nil"/>
              <w:bottom w:val="single" w:sz="4" w:space="0" w:color="auto"/>
              <w:right w:val="nil"/>
            </w:tcBorders>
            <w:shd w:val="clear" w:color="auto" w:fill="FFFFFF" w:themeFill="background1"/>
            <w:noWrap/>
            <w:vAlign w:val="center"/>
            <w:hideMark/>
          </w:tcPr>
          <w:p w14:paraId="5A5F5AE9"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0.5</w:t>
            </w:r>
          </w:p>
        </w:tc>
        <w:tc>
          <w:tcPr>
            <w:tcW w:w="1133" w:type="dxa"/>
            <w:tcBorders>
              <w:top w:val="single" w:sz="4" w:space="0" w:color="000000"/>
              <w:left w:val="nil"/>
              <w:bottom w:val="single" w:sz="4" w:space="0" w:color="auto"/>
              <w:right w:val="nil"/>
            </w:tcBorders>
            <w:shd w:val="clear" w:color="auto" w:fill="FFFFFF" w:themeFill="background1"/>
            <w:noWrap/>
            <w:vAlign w:val="center"/>
            <w:hideMark/>
          </w:tcPr>
          <w:p w14:paraId="172F739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0.4</w:t>
            </w:r>
          </w:p>
        </w:tc>
        <w:tc>
          <w:tcPr>
            <w:tcW w:w="778" w:type="dxa"/>
            <w:tcBorders>
              <w:top w:val="single" w:sz="4" w:space="0" w:color="000000"/>
              <w:left w:val="nil"/>
              <w:bottom w:val="single" w:sz="4" w:space="0" w:color="auto"/>
              <w:right w:val="nil"/>
            </w:tcBorders>
            <w:shd w:val="clear" w:color="auto" w:fill="FFFFFF" w:themeFill="background1"/>
            <w:noWrap/>
            <w:vAlign w:val="center"/>
            <w:hideMark/>
          </w:tcPr>
          <w:p w14:paraId="127129C4"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single" w:sz="4" w:space="0" w:color="000000"/>
              <w:left w:val="nil"/>
              <w:bottom w:val="single" w:sz="4" w:space="0" w:color="auto"/>
              <w:right w:val="nil"/>
            </w:tcBorders>
            <w:shd w:val="clear" w:color="auto" w:fill="FFFFFF" w:themeFill="background1"/>
            <w:noWrap/>
            <w:vAlign w:val="center"/>
            <w:hideMark/>
          </w:tcPr>
          <w:p w14:paraId="1A5BFE80"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7.9</w:t>
            </w:r>
          </w:p>
        </w:tc>
        <w:tc>
          <w:tcPr>
            <w:tcW w:w="850" w:type="dxa"/>
            <w:gridSpan w:val="2"/>
            <w:tcBorders>
              <w:top w:val="single" w:sz="4" w:space="0" w:color="000000"/>
              <w:left w:val="nil"/>
              <w:bottom w:val="single" w:sz="4" w:space="0" w:color="auto"/>
              <w:right w:val="nil"/>
            </w:tcBorders>
            <w:shd w:val="clear" w:color="auto" w:fill="FFFFFF" w:themeFill="background1"/>
            <w:noWrap/>
            <w:vAlign w:val="center"/>
            <w:hideMark/>
          </w:tcPr>
          <w:p w14:paraId="563F341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6.10E-07</w:t>
            </w:r>
          </w:p>
        </w:tc>
        <w:tc>
          <w:tcPr>
            <w:tcW w:w="882" w:type="dxa"/>
            <w:tcBorders>
              <w:top w:val="single" w:sz="4" w:space="0" w:color="000000"/>
              <w:left w:val="nil"/>
              <w:bottom w:val="single" w:sz="4" w:space="0" w:color="auto"/>
              <w:right w:val="single" w:sz="8" w:space="0" w:color="000000"/>
            </w:tcBorders>
            <w:shd w:val="clear" w:color="auto" w:fill="FFFFFF" w:themeFill="background1"/>
            <w:vAlign w:val="center"/>
            <w:hideMark/>
          </w:tcPr>
          <w:p w14:paraId="51BF1E8A"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C01233</w:t>
            </w:r>
          </w:p>
        </w:tc>
      </w:tr>
      <w:tr w:rsidR="00EA137C" w14:paraId="52DAF751" w14:textId="77777777" w:rsidTr="00EA137C">
        <w:trPr>
          <w:trHeight w:val="252"/>
        </w:trPr>
        <w:tc>
          <w:tcPr>
            <w:tcW w:w="0" w:type="auto"/>
            <w:vMerge/>
            <w:tcBorders>
              <w:top w:val="single" w:sz="12" w:space="0" w:color="auto"/>
              <w:left w:val="single" w:sz="8" w:space="0" w:color="000000"/>
              <w:bottom w:val="single" w:sz="12" w:space="0" w:color="auto"/>
              <w:right w:val="single" w:sz="4" w:space="0" w:color="auto"/>
            </w:tcBorders>
            <w:shd w:val="clear" w:color="auto" w:fill="FFFFFF" w:themeFill="background1"/>
            <w:vAlign w:val="center"/>
            <w:hideMark/>
          </w:tcPr>
          <w:p w14:paraId="1DFD1455" w14:textId="77777777" w:rsidR="00EA137C" w:rsidRDefault="00EA137C">
            <w:pPr>
              <w:rPr>
                <w:rFonts w:eastAsia="Times New Roman"/>
                <w:b/>
                <w:bCs/>
                <w:color w:val="000000"/>
                <w:sz w:val="18"/>
                <w:szCs w:val="16"/>
                <w:lang w:val="es-ES" w:eastAsia="es-ES"/>
              </w:rPr>
            </w:pPr>
          </w:p>
        </w:tc>
        <w:tc>
          <w:tcPr>
            <w:tcW w:w="4139" w:type="dxa"/>
            <w:tcBorders>
              <w:top w:val="single" w:sz="4" w:space="0" w:color="auto"/>
              <w:left w:val="nil"/>
              <w:bottom w:val="single" w:sz="12" w:space="0" w:color="000000"/>
              <w:right w:val="nil"/>
            </w:tcBorders>
            <w:shd w:val="clear" w:color="auto" w:fill="FFFFFF" w:themeFill="background1"/>
            <w:noWrap/>
            <w:vAlign w:val="center"/>
            <w:hideMark/>
          </w:tcPr>
          <w:p w14:paraId="1101D194" w14:textId="77777777" w:rsidR="00EA137C" w:rsidRDefault="00EA137C">
            <w:pPr>
              <w:jc w:val="center"/>
              <w:rPr>
                <w:rFonts w:eastAsia="Times New Roman"/>
                <w:color w:val="000000"/>
                <w:sz w:val="16"/>
                <w:szCs w:val="16"/>
                <w:lang w:val="es-ES" w:eastAsia="es-ES"/>
              </w:rPr>
            </w:pPr>
            <w:r>
              <w:rPr>
                <w:rFonts w:eastAsia="Times New Roman"/>
                <w:color w:val="000000"/>
                <w:sz w:val="16"/>
                <w:szCs w:val="16"/>
                <w:vertAlign w:val="superscript"/>
              </w:rPr>
              <w:t xml:space="preserve">d </w:t>
            </w:r>
            <w:r>
              <w:rPr>
                <w:rFonts w:eastAsia="Times New Roman"/>
                <w:color w:val="000000"/>
                <w:sz w:val="16"/>
                <w:szCs w:val="16"/>
              </w:rPr>
              <w:t>5β-Cyprinolsulfate</w:t>
            </w:r>
          </w:p>
        </w:tc>
        <w:tc>
          <w:tcPr>
            <w:tcW w:w="1241" w:type="dxa"/>
            <w:gridSpan w:val="2"/>
            <w:tcBorders>
              <w:top w:val="single" w:sz="4" w:space="0" w:color="auto"/>
              <w:left w:val="nil"/>
              <w:bottom w:val="single" w:sz="12" w:space="0" w:color="000000"/>
              <w:right w:val="nil"/>
            </w:tcBorders>
            <w:shd w:val="clear" w:color="auto" w:fill="FFFFFF" w:themeFill="background1"/>
            <w:noWrap/>
            <w:vAlign w:val="center"/>
            <w:hideMark/>
          </w:tcPr>
          <w:p w14:paraId="0DD1E64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C27H48O8S</w:t>
            </w:r>
          </w:p>
        </w:tc>
        <w:tc>
          <w:tcPr>
            <w:tcW w:w="1090" w:type="dxa"/>
            <w:tcBorders>
              <w:top w:val="single" w:sz="4" w:space="0" w:color="auto"/>
              <w:left w:val="nil"/>
              <w:bottom w:val="single" w:sz="12" w:space="0" w:color="000000"/>
              <w:right w:val="nil"/>
            </w:tcBorders>
            <w:shd w:val="clear" w:color="auto" w:fill="FFFFFF" w:themeFill="background1"/>
            <w:noWrap/>
            <w:vAlign w:val="center"/>
            <w:hideMark/>
          </w:tcPr>
          <w:p w14:paraId="487CA8AE"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[M+NH</w:t>
            </w:r>
            <w:r>
              <w:rPr>
                <w:rFonts w:eastAsia="Times New Roman"/>
                <w:color w:val="000000"/>
                <w:sz w:val="16"/>
                <w:szCs w:val="16"/>
                <w:vertAlign w:val="subscript"/>
              </w:rPr>
              <w:t>4</w:t>
            </w:r>
            <w:r>
              <w:rPr>
                <w:rFonts w:eastAsia="Times New Roman"/>
                <w:color w:val="000000"/>
                <w:sz w:val="16"/>
                <w:szCs w:val="16"/>
              </w:rPr>
              <w:t>]</w:t>
            </w:r>
            <w:r>
              <w:rPr>
                <w:rFonts w:eastAsia="Times New Roman"/>
                <w:color w:val="000000"/>
                <w:sz w:val="16"/>
                <w:szCs w:val="16"/>
                <w:vertAlign w:val="superscript"/>
              </w:rPr>
              <w:t>+</w:t>
            </w:r>
          </w:p>
        </w:tc>
        <w:tc>
          <w:tcPr>
            <w:tcW w:w="1262" w:type="dxa"/>
            <w:tcBorders>
              <w:top w:val="single" w:sz="4" w:space="0" w:color="auto"/>
              <w:left w:val="nil"/>
              <w:bottom w:val="single" w:sz="12" w:space="0" w:color="000000"/>
              <w:right w:val="nil"/>
            </w:tcBorders>
            <w:shd w:val="clear" w:color="auto" w:fill="FFFFFF" w:themeFill="background1"/>
            <w:noWrap/>
            <w:vAlign w:val="center"/>
            <w:hideMark/>
          </w:tcPr>
          <w:p w14:paraId="71600874"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550.3409</w:t>
            </w:r>
          </w:p>
        </w:tc>
        <w:tc>
          <w:tcPr>
            <w:tcW w:w="989" w:type="dxa"/>
            <w:tcBorders>
              <w:top w:val="single" w:sz="4" w:space="0" w:color="auto"/>
              <w:left w:val="nil"/>
              <w:bottom w:val="single" w:sz="12" w:space="0" w:color="000000"/>
              <w:right w:val="nil"/>
            </w:tcBorders>
            <w:shd w:val="clear" w:color="auto" w:fill="FFFFFF" w:themeFill="background1"/>
            <w:noWrap/>
            <w:vAlign w:val="center"/>
            <w:hideMark/>
          </w:tcPr>
          <w:p w14:paraId="0C3143E7"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0.2</w:t>
            </w:r>
          </w:p>
        </w:tc>
        <w:tc>
          <w:tcPr>
            <w:tcW w:w="1133" w:type="dxa"/>
            <w:tcBorders>
              <w:top w:val="single" w:sz="4" w:space="0" w:color="auto"/>
              <w:left w:val="nil"/>
              <w:bottom w:val="single" w:sz="12" w:space="0" w:color="000000"/>
              <w:right w:val="nil"/>
            </w:tcBorders>
            <w:shd w:val="clear" w:color="auto" w:fill="FFFFFF" w:themeFill="background1"/>
            <w:noWrap/>
            <w:vAlign w:val="center"/>
            <w:hideMark/>
          </w:tcPr>
          <w:p w14:paraId="5906AED6"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1.3</w:t>
            </w:r>
          </w:p>
        </w:tc>
        <w:tc>
          <w:tcPr>
            <w:tcW w:w="993" w:type="dxa"/>
            <w:tcBorders>
              <w:top w:val="single" w:sz="4" w:space="0" w:color="auto"/>
              <w:left w:val="nil"/>
              <w:bottom w:val="single" w:sz="12" w:space="0" w:color="000000"/>
              <w:right w:val="nil"/>
            </w:tcBorders>
            <w:shd w:val="clear" w:color="auto" w:fill="FFFFFF" w:themeFill="background1"/>
            <w:noWrap/>
            <w:vAlign w:val="center"/>
            <w:hideMark/>
          </w:tcPr>
          <w:p w14:paraId="706E313D"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0.9</w:t>
            </w:r>
          </w:p>
        </w:tc>
        <w:tc>
          <w:tcPr>
            <w:tcW w:w="1133" w:type="dxa"/>
            <w:tcBorders>
              <w:top w:val="single" w:sz="4" w:space="0" w:color="auto"/>
              <w:left w:val="nil"/>
              <w:bottom w:val="single" w:sz="12" w:space="0" w:color="000000"/>
              <w:right w:val="nil"/>
            </w:tcBorders>
            <w:shd w:val="clear" w:color="auto" w:fill="FFFFFF" w:themeFill="background1"/>
            <w:noWrap/>
            <w:vAlign w:val="center"/>
            <w:hideMark/>
          </w:tcPr>
          <w:p w14:paraId="4E63E7C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0.7</w:t>
            </w:r>
          </w:p>
        </w:tc>
        <w:tc>
          <w:tcPr>
            <w:tcW w:w="778" w:type="dxa"/>
            <w:tcBorders>
              <w:top w:val="single" w:sz="4" w:space="0" w:color="auto"/>
              <w:left w:val="nil"/>
              <w:bottom w:val="single" w:sz="12" w:space="0" w:color="000000"/>
              <w:right w:val="nil"/>
            </w:tcBorders>
            <w:shd w:val="clear" w:color="auto" w:fill="FFFFFF" w:themeFill="background1"/>
            <w:noWrap/>
            <w:vAlign w:val="center"/>
            <w:hideMark/>
          </w:tcPr>
          <w:p w14:paraId="69BF5F15"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DOWN</w:t>
            </w:r>
          </w:p>
        </w:tc>
        <w:tc>
          <w:tcPr>
            <w:tcW w:w="993" w:type="dxa"/>
            <w:tcBorders>
              <w:top w:val="single" w:sz="4" w:space="0" w:color="auto"/>
              <w:left w:val="nil"/>
              <w:bottom w:val="single" w:sz="12" w:space="0" w:color="000000"/>
              <w:right w:val="nil"/>
            </w:tcBorders>
            <w:shd w:val="clear" w:color="auto" w:fill="FFFFFF" w:themeFill="background1"/>
            <w:noWrap/>
            <w:vAlign w:val="center"/>
            <w:hideMark/>
          </w:tcPr>
          <w:p w14:paraId="6DAFA5C2"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3.3</w:t>
            </w:r>
          </w:p>
        </w:tc>
        <w:tc>
          <w:tcPr>
            <w:tcW w:w="850" w:type="dxa"/>
            <w:gridSpan w:val="2"/>
            <w:tcBorders>
              <w:top w:val="single" w:sz="4" w:space="0" w:color="auto"/>
              <w:left w:val="nil"/>
              <w:bottom w:val="single" w:sz="12" w:space="0" w:color="000000"/>
              <w:right w:val="nil"/>
            </w:tcBorders>
            <w:shd w:val="clear" w:color="auto" w:fill="FFFFFF" w:themeFill="background1"/>
            <w:noWrap/>
            <w:vAlign w:val="center"/>
            <w:hideMark/>
          </w:tcPr>
          <w:p w14:paraId="0676EA5B"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3.72E-04</w:t>
            </w:r>
          </w:p>
        </w:tc>
        <w:tc>
          <w:tcPr>
            <w:tcW w:w="882" w:type="dxa"/>
            <w:tcBorders>
              <w:top w:val="single" w:sz="4" w:space="0" w:color="auto"/>
              <w:left w:val="nil"/>
              <w:bottom w:val="single" w:sz="12" w:space="0" w:color="000000"/>
              <w:right w:val="single" w:sz="8" w:space="0" w:color="000000"/>
            </w:tcBorders>
            <w:shd w:val="clear" w:color="auto" w:fill="FFFFFF" w:themeFill="background1"/>
            <w:noWrap/>
            <w:vAlign w:val="center"/>
            <w:hideMark/>
          </w:tcPr>
          <w:p w14:paraId="1B0967AC" w14:textId="77777777" w:rsidR="00EA137C" w:rsidRDefault="00EA137C">
            <w:pPr>
              <w:jc w:val="center"/>
              <w:rPr>
                <w:rFonts w:eastAsia="Times New Roman"/>
                <w:color w:val="000000"/>
                <w:sz w:val="16"/>
                <w:szCs w:val="16"/>
                <w:lang w:val="es-ES" w:eastAsia="es-ES"/>
              </w:rPr>
            </w:pPr>
            <w:r>
              <w:rPr>
                <w:rFonts w:eastAsia="Times New Roman"/>
                <w:color w:val="000000"/>
                <w:sz w:val="16"/>
                <w:szCs w:val="16"/>
              </w:rPr>
              <w:t>C05468</w:t>
            </w:r>
          </w:p>
        </w:tc>
      </w:tr>
    </w:tbl>
    <w:p w14:paraId="354EC35B" w14:textId="77777777" w:rsidR="00EA137C" w:rsidRDefault="00EA137C" w:rsidP="00EA137C">
      <w:pPr>
        <w:spacing w:line="192" w:lineRule="auto"/>
        <w:rPr>
          <w:sz w:val="20"/>
          <w:szCs w:val="16"/>
        </w:rPr>
      </w:pPr>
      <w:r>
        <w:rPr>
          <w:sz w:val="20"/>
          <w:szCs w:val="16"/>
          <w:vertAlign w:val="superscript"/>
        </w:rPr>
        <w:t>a</w:t>
      </w:r>
      <w:r>
        <w:rPr>
          <w:sz w:val="20"/>
          <w:szCs w:val="16"/>
        </w:rPr>
        <w:t xml:space="preserve"> Mass accuracy = [((exact mass-measured mass)/exact mass) × 10</w:t>
      </w:r>
      <w:r>
        <w:rPr>
          <w:sz w:val="20"/>
          <w:szCs w:val="16"/>
          <w:vertAlign w:val="superscript"/>
        </w:rPr>
        <w:t>6</w:t>
      </w:r>
      <w:r>
        <w:rPr>
          <w:sz w:val="20"/>
          <w:szCs w:val="16"/>
        </w:rPr>
        <w:t>] ≤10 ppm.</w:t>
      </w:r>
    </w:p>
    <w:p w14:paraId="29A9473D" w14:textId="77777777" w:rsidR="00EA137C" w:rsidRDefault="00EA137C" w:rsidP="00EA137C">
      <w:pPr>
        <w:spacing w:line="192" w:lineRule="auto"/>
        <w:rPr>
          <w:sz w:val="20"/>
          <w:szCs w:val="16"/>
        </w:rPr>
      </w:pPr>
      <w:r>
        <w:rPr>
          <w:sz w:val="20"/>
          <w:szCs w:val="16"/>
          <w:vertAlign w:val="superscript"/>
        </w:rPr>
        <w:t xml:space="preserve">b </w:t>
      </w:r>
      <w:r>
        <w:rPr>
          <w:sz w:val="20"/>
          <w:szCs w:val="16"/>
        </w:rPr>
        <w:t xml:space="preserve">Obtained </w:t>
      </w:r>
      <w:r>
        <w:rPr>
          <w:i/>
          <w:sz w:val="20"/>
          <w:szCs w:val="16"/>
        </w:rPr>
        <w:t>p</w:t>
      </w:r>
      <w:r>
        <w:rPr>
          <w:sz w:val="20"/>
          <w:szCs w:val="16"/>
        </w:rPr>
        <w:t>-value using one-way ANOVA with Benjamini-Hochberg</w:t>
      </w:r>
      <w:r>
        <w:t xml:space="preserve"> </w:t>
      </w:r>
      <w:r>
        <w:rPr>
          <w:sz w:val="20"/>
          <w:szCs w:val="16"/>
        </w:rPr>
        <w:t>multiple testing correction.</w:t>
      </w:r>
    </w:p>
    <w:p w14:paraId="5E1EA615" w14:textId="77777777" w:rsidR="00EA137C" w:rsidRDefault="00EA137C" w:rsidP="00EA137C">
      <w:pPr>
        <w:spacing w:line="192" w:lineRule="auto"/>
        <w:rPr>
          <w:sz w:val="20"/>
          <w:szCs w:val="16"/>
        </w:rPr>
      </w:pPr>
      <w:r>
        <w:rPr>
          <w:sz w:val="20"/>
          <w:szCs w:val="16"/>
          <w:vertAlign w:val="superscript"/>
        </w:rPr>
        <w:t xml:space="preserve">c </w:t>
      </w:r>
      <w:r>
        <w:rPr>
          <w:sz w:val="20"/>
          <w:szCs w:val="16"/>
        </w:rPr>
        <w:t>Metabolite KEGG C-code.</w:t>
      </w:r>
    </w:p>
    <w:p w14:paraId="58D652F0" w14:textId="77777777" w:rsidR="00EA137C" w:rsidRDefault="00EA137C" w:rsidP="00EA137C">
      <w:pPr>
        <w:spacing w:line="192" w:lineRule="auto"/>
        <w:rPr>
          <w:sz w:val="20"/>
          <w:szCs w:val="22"/>
        </w:rPr>
      </w:pPr>
      <w:r>
        <w:rPr>
          <w:rFonts w:eastAsia="Times New Roman"/>
          <w:color w:val="000000"/>
          <w:sz w:val="20"/>
          <w:szCs w:val="16"/>
          <w:vertAlign w:val="superscript"/>
        </w:rPr>
        <w:t>d</w:t>
      </w:r>
      <w:r>
        <w:rPr>
          <w:sz w:val="20"/>
        </w:rPr>
        <w:t xml:space="preserve"> Metabolites which were also detected in ESI-.</w:t>
      </w:r>
    </w:p>
    <w:p w14:paraId="31389CD3" w14:textId="77777777" w:rsidR="007130F6" w:rsidRDefault="00EA137C" w:rsidP="00F179AF">
      <w:pPr>
        <w:spacing w:line="192" w:lineRule="auto"/>
        <w:rPr>
          <w:sz w:val="20"/>
          <w:szCs w:val="16"/>
          <w:vertAlign w:val="superscript"/>
        </w:rPr>
      </w:pPr>
      <w:r>
        <w:rPr>
          <w:sz w:val="20"/>
          <w:szCs w:val="16"/>
          <w:vertAlign w:val="superscript"/>
        </w:rPr>
        <w:t>e</w:t>
      </w:r>
      <w:r>
        <w:rPr>
          <w:sz w:val="20"/>
          <w:szCs w:val="16"/>
        </w:rPr>
        <w:t xml:space="preserve"> Metabolites without KEGG C-code.</w:t>
      </w:r>
    </w:p>
    <w:p w14:paraId="63E52A1C" w14:textId="77777777" w:rsidR="00EA137C" w:rsidRPr="00F179AF" w:rsidRDefault="00EA137C" w:rsidP="00F179AF">
      <w:pPr>
        <w:spacing w:line="192" w:lineRule="auto"/>
        <w:rPr>
          <w:sz w:val="20"/>
          <w:szCs w:val="16"/>
          <w:vertAlign w:val="superscript"/>
        </w:rPr>
      </w:pPr>
      <w:r>
        <w:rPr>
          <w:rFonts w:eastAsia="Times New Roman"/>
          <w:b/>
          <w:bCs/>
          <w:color w:val="000000"/>
        </w:rPr>
        <w:lastRenderedPageBreak/>
        <w:t>Table 3.</w:t>
      </w:r>
      <w:r>
        <w:rPr>
          <w:rFonts w:eastAsia="Times New Roman"/>
          <w:bCs/>
          <w:color w:val="000000"/>
        </w:rPr>
        <w:t xml:space="preserve"> Biological processes and molecular functions of the </w:t>
      </w:r>
      <w:r>
        <w:t xml:space="preserve">most </w:t>
      </w:r>
      <w:r>
        <w:rPr>
          <w:rFonts w:eastAsia="Times New Roman"/>
          <w:bCs/>
          <w:color w:val="000000"/>
        </w:rPr>
        <w:t>differentially expressed genes (top-twenty) after BPA exposure.</w:t>
      </w:r>
      <w:r>
        <w:rPr>
          <w:rFonts w:eastAsia="Times New Roman"/>
          <w:b/>
          <w:bCs/>
          <w:color w:val="000000"/>
        </w:rPr>
        <w:t xml:space="preserve"> </w:t>
      </w:r>
    </w:p>
    <w:tbl>
      <w:tblPr>
        <w:tblpPr w:leftFromText="180" w:rightFromText="180" w:bottomFromText="200" w:vertAnchor="text" w:horzAnchor="margin" w:tblpY="113"/>
        <w:tblW w:w="15573" w:type="dxa"/>
        <w:tblLook w:val="04A0" w:firstRow="1" w:lastRow="0" w:firstColumn="1" w:lastColumn="0" w:noHBand="0" w:noVBand="1"/>
      </w:tblPr>
      <w:tblGrid>
        <w:gridCol w:w="2064"/>
        <w:gridCol w:w="1742"/>
        <w:gridCol w:w="2950"/>
        <w:gridCol w:w="1159"/>
        <w:gridCol w:w="669"/>
        <w:gridCol w:w="746"/>
        <w:gridCol w:w="949"/>
        <w:gridCol w:w="2473"/>
        <w:gridCol w:w="2821"/>
      </w:tblGrid>
      <w:tr w:rsidR="00EA137C" w14:paraId="750132A6" w14:textId="77777777" w:rsidTr="00EA137C">
        <w:trPr>
          <w:trHeight w:hRule="exact" w:val="265"/>
        </w:trPr>
        <w:tc>
          <w:tcPr>
            <w:tcW w:w="2064" w:type="dxa"/>
            <w:tcBorders>
              <w:top w:val="single" w:sz="4" w:space="0" w:color="auto"/>
              <w:left w:val="single" w:sz="4" w:space="0" w:color="auto"/>
              <w:bottom w:val="single" w:sz="4" w:space="0" w:color="auto"/>
              <w:right w:val="nil"/>
            </w:tcBorders>
            <w:noWrap/>
            <w:vAlign w:val="center"/>
            <w:hideMark/>
          </w:tcPr>
          <w:p w14:paraId="698D5DBE" w14:textId="77777777" w:rsidR="00EA137C" w:rsidRDefault="00EA137C">
            <w:pPr>
              <w:spacing w:after="200" w:line="276" w:lineRule="auto"/>
              <w:jc w:val="center"/>
              <w:rPr>
                <w:rFonts w:eastAsia="Times New Roman"/>
                <w:b/>
                <w:bCs/>
                <w:color w:val="000000"/>
                <w:sz w:val="20"/>
                <w:szCs w:val="18"/>
              </w:rPr>
            </w:pPr>
            <w:r>
              <w:rPr>
                <w:rFonts w:eastAsia="Times New Roman"/>
                <w:b/>
                <w:bCs/>
                <w:color w:val="000000"/>
                <w:sz w:val="20"/>
                <w:szCs w:val="18"/>
              </w:rPr>
              <w:t>ENSEMBL ID</w:t>
            </w:r>
          </w:p>
        </w:tc>
        <w:tc>
          <w:tcPr>
            <w:tcW w:w="1742" w:type="dxa"/>
            <w:tcBorders>
              <w:top w:val="single" w:sz="4" w:space="0" w:color="auto"/>
              <w:left w:val="nil"/>
              <w:bottom w:val="single" w:sz="4" w:space="0" w:color="auto"/>
              <w:right w:val="nil"/>
            </w:tcBorders>
            <w:noWrap/>
            <w:vAlign w:val="center"/>
            <w:hideMark/>
          </w:tcPr>
          <w:p w14:paraId="6F523F9A" w14:textId="77777777" w:rsidR="00EA137C" w:rsidRDefault="00EA137C">
            <w:pPr>
              <w:spacing w:after="200" w:line="276" w:lineRule="auto"/>
              <w:jc w:val="center"/>
              <w:rPr>
                <w:rFonts w:eastAsia="Times New Roman"/>
                <w:b/>
                <w:bCs/>
                <w:color w:val="000000"/>
                <w:sz w:val="20"/>
                <w:szCs w:val="18"/>
              </w:rPr>
            </w:pPr>
            <w:r>
              <w:rPr>
                <w:rFonts w:eastAsia="Times New Roman"/>
                <w:b/>
                <w:bCs/>
                <w:color w:val="000000"/>
                <w:sz w:val="20"/>
                <w:szCs w:val="18"/>
                <w:vertAlign w:val="superscript"/>
              </w:rPr>
              <w:t>a</w:t>
            </w:r>
            <w:r>
              <w:rPr>
                <w:rFonts w:eastAsia="Times New Roman"/>
                <w:b/>
                <w:bCs/>
                <w:color w:val="000000"/>
                <w:sz w:val="20"/>
                <w:szCs w:val="18"/>
              </w:rPr>
              <w:t>ZFIN ID</w:t>
            </w:r>
          </w:p>
        </w:tc>
        <w:tc>
          <w:tcPr>
            <w:tcW w:w="2950" w:type="dxa"/>
            <w:tcBorders>
              <w:top w:val="single" w:sz="4" w:space="0" w:color="auto"/>
              <w:left w:val="nil"/>
              <w:bottom w:val="single" w:sz="4" w:space="0" w:color="auto"/>
              <w:right w:val="nil"/>
            </w:tcBorders>
            <w:noWrap/>
            <w:vAlign w:val="center"/>
            <w:hideMark/>
          </w:tcPr>
          <w:p w14:paraId="415EE145" w14:textId="77777777" w:rsidR="00EA137C" w:rsidRDefault="00EA137C">
            <w:pPr>
              <w:spacing w:after="200" w:line="276" w:lineRule="auto"/>
              <w:jc w:val="center"/>
              <w:rPr>
                <w:rFonts w:eastAsia="Times New Roman"/>
                <w:b/>
                <w:bCs/>
                <w:color w:val="000000"/>
                <w:sz w:val="20"/>
                <w:szCs w:val="18"/>
              </w:rPr>
            </w:pPr>
            <w:r>
              <w:rPr>
                <w:rFonts w:eastAsia="Times New Roman"/>
                <w:b/>
                <w:bCs/>
                <w:color w:val="000000"/>
                <w:sz w:val="20"/>
                <w:szCs w:val="18"/>
              </w:rPr>
              <w:t>Gene name</w:t>
            </w:r>
          </w:p>
        </w:tc>
        <w:tc>
          <w:tcPr>
            <w:tcW w:w="1159" w:type="dxa"/>
            <w:tcBorders>
              <w:top w:val="single" w:sz="4" w:space="0" w:color="auto"/>
              <w:left w:val="nil"/>
              <w:bottom w:val="single" w:sz="4" w:space="0" w:color="auto"/>
              <w:right w:val="nil"/>
            </w:tcBorders>
            <w:noWrap/>
            <w:vAlign w:val="center"/>
            <w:hideMark/>
          </w:tcPr>
          <w:p w14:paraId="6FF4E450" w14:textId="77777777" w:rsidR="00EA137C" w:rsidRDefault="00EA137C">
            <w:pPr>
              <w:spacing w:after="200" w:line="276" w:lineRule="auto"/>
              <w:jc w:val="center"/>
              <w:rPr>
                <w:rFonts w:eastAsia="Times New Roman"/>
                <w:b/>
                <w:bCs/>
                <w:color w:val="000000"/>
                <w:sz w:val="20"/>
                <w:szCs w:val="18"/>
              </w:rPr>
            </w:pPr>
            <w:r>
              <w:rPr>
                <w:rFonts w:eastAsia="Times New Roman"/>
                <w:b/>
                <w:bCs/>
                <w:color w:val="000000"/>
                <w:sz w:val="20"/>
                <w:szCs w:val="18"/>
                <w:vertAlign w:val="superscript"/>
              </w:rPr>
              <w:t>b</w:t>
            </w:r>
            <w:r>
              <w:rPr>
                <w:rFonts w:eastAsia="Times New Roman"/>
                <w:b/>
                <w:bCs/>
                <w:color w:val="000000"/>
                <w:sz w:val="20"/>
                <w:szCs w:val="18"/>
              </w:rPr>
              <w:t>baseMean</w:t>
            </w:r>
          </w:p>
        </w:tc>
        <w:tc>
          <w:tcPr>
            <w:tcW w:w="669" w:type="dxa"/>
            <w:tcBorders>
              <w:top w:val="single" w:sz="4" w:space="0" w:color="auto"/>
              <w:left w:val="nil"/>
              <w:bottom w:val="single" w:sz="4" w:space="0" w:color="auto"/>
              <w:right w:val="nil"/>
            </w:tcBorders>
            <w:noWrap/>
            <w:vAlign w:val="center"/>
            <w:hideMark/>
          </w:tcPr>
          <w:p w14:paraId="20E7BF82" w14:textId="77777777" w:rsidR="00EA137C" w:rsidRDefault="00EA137C">
            <w:pPr>
              <w:spacing w:after="200" w:line="276" w:lineRule="auto"/>
              <w:jc w:val="center"/>
              <w:rPr>
                <w:rFonts w:eastAsia="Times New Roman"/>
                <w:b/>
                <w:bCs/>
                <w:color w:val="000000"/>
                <w:sz w:val="20"/>
                <w:szCs w:val="18"/>
              </w:rPr>
            </w:pPr>
            <w:r>
              <w:rPr>
                <w:rFonts w:eastAsia="Times New Roman"/>
                <w:b/>
                <w:bCs/>
                <w:color w:val="000000"/>
                <w:sz w:val="20"/>
                <w:szCs w:val="18"/>
                <w:vertAlign w:val="superscript"/>
              </w:rPr>
              <w:t>c</w:t>
            </w:r>
            <w:r>
              <w:rPr>
                <w:rFonts w:eastAsia="Times New Roman"/>
                <w:b/>
                <w:bCs/>
                <w:color w:val="000000"/>
                <w:sz w:val="20"/>
                <w:szCs w:val="18"/>
              </w:rPr>
              <w:t>lfc</w:t>
            </w:r>
          </w:p>
        </w:tc>
        <w:tc>
          <w:tcPr>
            <w:tcW w:w="746" w:type="dxa"/>
            <w:tcBorders>
              <w:top w:val="single" w:sz="4" w:space="0" w:color="auto"/>
              <w:left w:val="nil"/>
              <w:bottom w:val="single" w:sz="4" w:space="0" w:color="auto"/>
              <w:right w:val="nil"/>
            </w:tcBorders>
            <w:noWrap/>
            <w:vAlign w:val="center"/>
            <w:hideMark/>
          </w:tcPr>
          <w:p w14:paraId="75AAAE2C" w14:textId="77777777" w:rsidR="00EA137C" w:rsidRDefault="00EA137C">
            <w:pPr>
              <w:spacing w:after="200" w:line="276" w:lineRule="auto"/>
              <w:jc w:val="center"/>
              <w:rPr>
                <w:rFonts w:eastAsia="Times New Roman"/>
                <w:b/>
                <w:bCs/>
                <w:color w:val="000000"/>
                <w:sz w:val="20"/>
                <w:szCs w:val="18"/>
              </w:rPr>
            </w:pPr>
            <w:r>
              <w:rPr>
                <w:rFonts w:eastAsia="Times New Roman"/>
                <w:b/>
                <w:bCs/>
                <w:color w:val="000000"/>
                <w:sz w:val="20"/>
                <w:szCs w:val="18"/>
                <w:vertAlign w:val="superscript"/>
              </w:rPr>
              <w:t>d</w:t>
            </w:r>
            <w:r>
              <w:rPr>
                <w:rFonts w:eastAsia="Times New Roman"/>
                <w:b/>
                <w:bCs/>
                <w:color w:val="000000"/>
                <w:sz w:val="20"/>
                <w:szCs w:val="18"/>
              </w:rPr>
              <w:t>lfcSE</w:t>
            </w:r>
          </w:p>
        </w:tc>
        <w:tc>
          <w:tcPr>
            <w:tcW w:w="949" w:type="dxa"/>
            <w:tcBorders>
              <w:top w:val="single" w:sz="4" w:space="0" w:color="auto"/>
              <w:left w:val="nil"/>
              <w:bottom w:val="single" w:sz="4" w:space="0" w:color="auto"/>
              <w:right w:val="nil"/>
            </w:tcBorders>
            <w:noWrap/>
            <w:vAlign w:val="center"/>
            <w:hideMark/>
          </w:tcPr>
          <w:p w14:paraId="2FE8C6EC" w14:textId="77777777" w:rsidR="00EA137C" w:rsidRDefault="00EA137C">
            <w:pPr>
              <w:spacing w:after="200" w:line="276" w:lineRule="auto"/>
              <w:jc w:val="center"/>
              <w:rPr>
                <w:rFonts w:eastAsia="Times New Roman"/>
                <w:b/>
                <w:bCs/>
                <w:color w:val="000000"/>
                <w:sz w:val="20"/>
                <w:szCs w:val="18"/>
              </w:rPr>
            </w:pPr>
            <w:r>
              <w:rPr>
                <w:rFonts w:eastAsia="Times New Roman"/>
                <w:b/>
                <w:bCs/>
                <w:color w:val="000000"/>
                <w:sz w:val="20"/>
                <w:szCs w:val="18"/>
                <w:vertAlign w:val="superscript"/>
              </w:rPr>
              <w:t>e</w:t>
            </w:r>
            <w:r>
              <w:rPr>
                <w:rFonts w:eastAsia="Times New Roman"/>
                <w:b/>
                <w:bCs/>
                <w:i/>
                <w:iCs/>
                <w:color w:val="000000"/>
                <w:sz w:val="20"/>
                <w:szCs w:val="18"/>
              </w:rPr>
              <w:t>p-</w:t>
            </w:r>
            <w:r>
              <w:rPr>
                <w:rFonts w:eastAsia="Times New Roman"/>
                <w:b/>
                <w:bCs/>
                <w:color w:val="000000"/>
                <w:sz w:val="20"/>
                <w:szCs w:val="18"/>
              </w:rPr>
              <w:t>adj</w:t>
            </w:r>
          </w:p>
        </w:tc>
        <w:tc>
          <w:tcPr>
            <w:tcW w:w="2473" w:type="dxa"/>
            <w:tcBorders>
              <w:top w:val="single" w:sz="4" w:space="0" w:color="auto"/>
              <w:left w:val="nil"/>
              <w:bottom w:val="single" w:sz="4" w:space="0" w:color="auto"/>
              <w:right w:val="nil"/>
            </w:tcBorders>
            <w:noWrap/>
            <w:vAlign w:val="center"/>
            <w:hideMark/>
          </w:tcPr>
          <w:p w14:paraId="102405CF" w14:textId="77777777" w:rsidR="00EA137C" w:rsidRDefault="00EA137C">
            <w:pPr>
              <w:spacing w:after="200" w:line="276" w:lineRule="auto"/>
              <w:jc w:val="center"/>
              <w:rPr>
                <w:rFonts w:eastAsia="Times New Roman"/>
                <w:b/>
                <w:bCs/>
                <w:color w:val="000000"/>
                <w:sz w:val="20"/>
                <w:szCs w:val="18"/>
              </w:rPr>
            </w:pPr>
            <w:r>
              <w:rPr>
                <w:rFonts w:eastAsia="Times New Roman"/>
                <w:b/>
                <w:bCs/>
                <w:color w:val="000000"/>
                <w:sz w:val="20"/>
                <w:szCs w:val="18"/>
              </w:rPr>
              <w:t>Biological Process</w:t>
            </w:r>
          </w:p>
        </w:tc>
        <w:tc>
          <w:tcPr>
            <w:tcW w:w="2821" w:type="dxa"/>
            <w:tcBorders>
              <w:top w:val="single" w:sz="4" w:space="0" w:color="auto"/>
              <w:left w:val="nil"/>
              <w:bottom w:val="single" w:sz="4" w:space="0" w:color="auto"/>
              <w:right w:val="single" w:sz="4" w:space="0" w:color="auto"/>
            </w:tcBorders>
            <w:noWrap/>
            <w:vAlign w:val="center"/>
            <w:hideMark/>
          </w:tcPr>
          <w:p w14:paraId="50FF80E8" w14:textId="77777777" w:rsidR="00EA137C" w:rsidRDefault="00EA137C">
            <w:pPr>
              <w:spacing w:after="200" w:line="276" w:lineRule="auto"/>
              <w:jc w:val="center"/>
              <w:rPr>
                <w:rFonts w:eastAsia="Times New Roman"/>
                <w:b/>
                <w:bCs/>
                <w:color w:val="000000"/>
                <w:sz w:val="20"/>
                <w:szCs w:val="18"/>
              </w:rPr>
            </w:pPr>
            <w:r>
              <w:rPr>
                <w:rFonts w:eastAsia="Times New Roman"/>
                <w:b/>
                <w:bCs/>
                <w:color w:val="000000"/>
                <w:sz w:val="20"/>
                <w:szCs w:val="18"/>
              </w:rPr>
              <w:t>Molecular Function</w:t>
            </w:r>
          </w:p>
        </w:tc>
      </w:tr>
      <w:tr w:rsidR="00EA137C" w14:paraId="6A0D563B" w14:textId="77777777" w:rsidTr="00EA137C">
        <w:trPr>
          <w:trHeight w:hRule="exact" w:val="300"/>
        </w:trPr>
        <w:tc>
          <w:tcPr>
            <w:tcW w:w="2064" w:type="dxa"/>
            <w:tcBorders>
              <w:top w:val="nil"/>
              <w:left w:val="single" w:sz="4" w:space="0" w:color="auto"/>
              <w:bottom w:val="nil"/>
              <w:right w:val="nil"/>
            </w:tcBorders>
            <w:noWrap/>
            <w:vAlign w:val="center"/>
            <w:hideMark/>
          </w:tcPr>
          <w:p w14:paraId="4A00F97F" w14:textId="77777777" w:rsidR="00EA137C" w:rsidRDefault="00EA137C">
            <w:pPr>
              <w:spacing w:after="200" w:line="276" w:lineRule="auto"/>
              <w:jc w:val="center"/>
              <w:rPr>
                <w:rFonts w:eastAsia="Times New Roman"/>
                <w:b/>
                <w:bCs/>
                <w:color w:val="000000"/>
                <w:sz w:val="18"/>
                <w:szCs w:val="18"/>
              </w:rPr>
            </w:pPr>
            <w:r>
              <w:rPr>
                <w:rFonts w:eastAsia="Times New Roman"/>
                <w:b/>
                <w:bCs/>
                <w:color w:val="000000"/>
                <w:szCs w:val="18"/>
              </w:rPr>
              <w:t>Up-regulated</w:t>
            </w:r>
          </w:p>
        </w:tc>
        <w:tc>
          <w:tcPr>
            <w:tcW w:w="1742" w:type="dxa"/>
            <w:noWrap/>
            <w:vAlign w:val="center"/>
            <w:hideMark/>
          </w:tcPr>
          <w:p w14:paraId="22706C42" w14:textId="77777777" w:rsidR="00EA137C" w:rsidRDefault="00EA137C">
            <w:pPr>
              <w:spacing w:line="276" w:lineRule="auto"/>
              <w:rPr>
                <w:rFonts w:eastAsiaTheme="minorHAnsi"/>
                <w:sz w:val="22"/>
                <w:szCs w:val="22"/>
                <w:lang w:val="es-ES"/>
              </w:rPr>
            </w:pPr>
          </w:p>
        </w:tc>
        <w:tc>
          <w:tcPr>
            <w:tcW w:w="2950" w:type="dxa"/>
            <w:noWrap/>
            <w:vAlign w:val="center"/>
            <w:hideMark/>
          </w:tcPr>
          <w:p w14:paraId="4DF5E1C3" w14:textId="77777777" w:rsidR="00EA137C" w:rsidRDefault="00EA137C">
            <w:pPr>
              <w:spacing w:line="276" w:lineRule="auto"/>
              <w:rPr>
                <w:rFonts w:eastAsiaTheme="minorHAnsi"/>
                <w:sz w:val="22"/>
                <w:szCs w:val="22"/>
                <w:lang w:val="es-ES"/>
              </w:rPr>
            </w:pPr>
          </w:p>
        </w:tc>
        <w:tc>
          <w:tcPr>
            <w:tcW w:w="1159" w:type="dxa"/>
            <w:noWrap/>
            <w:vAlign w:val="center"/>
            <w:hideMark/>
          </w:tcPr>
          <w:p w14:paraId="6CE2E21C" w14:textId="77777777" w:rsidR="00EA137C" w:rsidRDefault="00EA137C">
            <w:pPr>
              <w:spacing w:line="276" w:lineRule="auto"/>
              <w:rPr>
                <w:rFonts w:eastAsiaTheme="minorHAnsi"/>
                <w:sz w:val="22"/>
                <w:szCs w:val="22"/>
                <w:lang w:val="es-ES"/>
              </w:rPr>
            </w:pPr>
          </w:p>
        </w:tc>
        <w:tc>
          <w:tcPr>
            <w:tcW w:w="669" w:type="dxa"/>
            <w:noWrap/>
            <w:vAlign w:val="center"/>
            <w:hideMark/>
          </w:tcPr>
          <w:p w14:paraId="57093811" w14:textId="77777777" w:rsidR="00EA137C" w:rsidRDefault="00EA137C">
            <w:pPr>
              <w:spacing w:line="276" w:lineRule="auto"/>
              <w:rPr>
                <w:rFonts w:eastAsiaTheme="minorHAnsi"/>
                <w:sz w:val="22"/>
                <w:szCs w:val="22"/>
                <w:lang w:val="es-ES"/>
              </w:rPr>
            </w:pPr>
          </w:p>
        </w:tc>
        <w:tc>
          <w:tcPr>
            <w:tcW w:w="746" w:type="dxa"/>
            <w:noWrap/>
            <w:vAlign w:val="center"/>
            <w:hideMark/>
          </w:tcPr>
          <w:p w14:paraId="17B8D399" w14:textId="77777777" w:rsidR="00EA137C" w:rsidRDefault="00EA137C">
            <w:pPr>
              <w:spacing w:line="276" w:lineRule="auto"/>
              <w:rPr>
                <w:rFonts w:eastAsiaTheme="minorHAnsi"/>
                <w:sz w:val="22"/>
                <w:szCs w:val="22"/>
                <w:lang w:val="es-ES"/>
              </w:rPr>
            </w:pPr>
          </w:p>
        </w:tc>
        <w:tc>
          <w:tcPr>
            <w:tcW w:w="949" w:type="dxa"/>
            <w:noWrap/>
            <w:vAlign w:val="center"/>
            <w:hideMark/>
          </w:tcPr>
          <w:p w14:paraId="289A4BE2" w14:textId="77777777" w:rsidR="00EA137C" w:rsidRDefault="00EA137C">
            <w:pPr>
              <w:spacing w:line="276" w:lineRule="auto"/>
              <w:rPr>
                <w:rFonts w:eastAsiaTheme="minorHAnsi"/>
                <w:sz w:val="22"/>
                <w:szCs w:val="22"/>
                <w:lang w:val="es-ES"/>
              </w:rPr>
            </w:pPr>
          </w:p>
        </w:tc>
        <w:tc>
          <w:tcPr>
            <w:tcW w:w="2473" w:type="dxa"/>
            <w:vAlign w:val="center"/>
            <w:hideMark/>
          </w:tcPr>
          <w:p w14:paraId="425DD287" w14:textId="77777777" w:rsidR="00EA137C" w:rsidRDefault="00EA137C">
            <w:pPr>
              <w:spacing w:line="276" w:lineRule="auto"/>
              <w:rPr>
                <w:rFonts w:eastAsiaTheme="minorHAnsi"/>
                <w:sz w:val="22"/>
                <w:szCs w:val="22"/>
                <w:lang w:val="es-ES"/>
              </w:rPr>
            </w:pPr>
          </w:p>
        </w:tc>
        <w:tc>
          <w:tcPr>
            <w:tcW w:w="2821" w:type="dxa"/>
            <w:tcBorders>
              <w:top w:val="nil"/>
              <w:left w:val="nil"/>
              <w:bottom w:val="nil"/>
              <w:right w:val="single" w:sz="4" w:space="0" w:color="auto"/>
            </w:tcBorders>
            <w:vAlign w:val="center"/>
            <w:hideMark/>
          </w:tcPr>
          <w:p w14:paraId="24624C14" w14:textId="77777777" w:rsidR="00EA137C" w:rsidRDefault="00EA137C">
            <w:pPr>
              <w:spacing w:line="276" w:lineRule="auto"/>
              <w:rPr>
                <w:rFonts w:eastAsiaTheme="minorHAnsi"/>
                <w:sz w:val="22"/>
                <w:szCs w:val="22"/>
                <w:lang w:val="es-ES"/>
              </w:rPr>
            </w:pPr>
          </w:p>
        </w:tc>
      </w:tr>
      <w:tr w:rsidR="00EA137C" w14:paraId="60B5B561" w14:textId="77777777" w:rsidTr="00EA137C">
        <w:trPr>
          <w:trHeight w:hRule="exact" w:val="480"/>
        </w:trPr>
        <w:tc>
          <w:tcPr>
            <w:tcW w:w="2064" w:type="dxa"/>
            <w:tcBorders>
              <w:top w:val="nil"/>
              <w:left w:val="single" w:sz="4" w:space="0" w:color="auto"/>
              <w:bottom w:val="nil"/>
              <w:right w:val="nil"/>
            </w:tcBorders>
            <w:noWrap/>
            <w:vAlign w:val="center"/>
            <w:hideMark/>
          </w:tcPr>
          <w:p w14:paraId="1CB213C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ENSDARG00000098360</w:t>
            </w:r>
          </w:p>
        </w:tc>
        <w:tc>
          <w:tcPr>
            <w:tcW w:w="1742" w:type="dxa"/>
            <w:noWrap/>
            <w:vAlign w:val="center"/>
            <w:hideMark/>
          </w:tcPr>
          <w:p w14:paraId="76AD031E"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cyp19a1b</w:t>
            </w:r>
          </w:p>
        </w:tc>
        <w:tc>
          <w:tcPr>
            <w:tcW w:w="2950" w:type="dxa"/>
            <w:noWrap/>
            <w:vAlign w:val="center"/>
            <w:hideMark/>
          </w:tcPr>
          <w:p w14:paraId="665D8996"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Cytochrome P450, family 19, subfamily A, polypeptide 1b</w:t>
            </w:r>
          </w:p>
        </w:tc>
        <w:tc>
          <w:tcPr>
            <w:tcW w:w="1159" w:type="dxa"/>
            <w:noWrap/>
            <w:vAlign w:val="center"/>
            <w:hideMark/>
          </w:tcPr>
          <w:p w14:paraId="2D742AB7"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339.3</w:t>
            </w:r>
          </w:p>
        </w:tc>
        <w:tc>
          <w:tcPr>
            <w:tcW w:w="669" w:type="dxa"/>
            <w:noWrap/>
            <w:vAlign w:val="center"/>
            <w:hideMark/>
          </w:tcPr>
          <w:p w14:paraId="5C97858C"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2.86</w:t>
            </w:r>
          </w:p>
        </w:tc>
        <w:tc>
          <w:tcPr>
            <w:tcW w:w="746" w:type="dxa"/>
            <w:noWrap/>
            <w:vAlign w:val="center"/>
            <w:hideMark/>
          </w:tcPr>
          <w:p w14:paraId="3BEB283F"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0.21</w:t>
            </w:r>
          </w:p>
        </w:tc>
        <w:tc>
          <w:tcPr>
            <w:tcW w:w="949" w:type="dxa"/>
            <w:noWrap/>
            <w:vAlign w:val="center"/>
            <w:hideMark/>
          </w:tcPr>
          <w:p w14:paraId="4773D14D"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1.62E-36</w:t>
            </w:r>
          </w:p>
        </w:tc>
        <w:tc>
          <w:tcPr>
            <w:tcW w:w="2473" w:type="dxa"/>
            <w:noWrap/>
            <w:vAlign w:val="center"/>
            <w:hideMark/>
          </w:tcPr>
          <w:p w14:paraId="41315DB3"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Response to estrogen stimulus</w:t>
            </w:r>
          </w:p>
        </w:tc>
        <w:tc>
          <w:tcPr>
            <w:tcW w:w="2821" w:type="dxa"/>
            <w:tcBorders>
              <w:top w:val="nil"/>
              <w:left w:val="nil"/>
              <w:bottom w:val="nil"/>
              <w:right w:val="single" w:sz="4" w:space="0" w:color="auto"/>
            </w:tcBorders>
            <w:noWrap/>
            <w:vAlign w:val="center"/>
            <w:hideMark/>
          </w:tcPr>
          <w:p w14:paraId="1DE476FE"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Heme binding</w:t>
            </w:r>
          </w:p>
        </w:tc>
      </w:tr>
      <w:tr w:rsidR="00EA137C" w:rsidRPr="001B35FA" w14:paraId="5838FA32" w14:textId="77777777" w:rsidTr="00EA137C">
        <w:trPr>
          <w:trHeight w:hRule="exact" w:val="480"/>
        </w:trPr>
        <w:tc>
          <w:tcPr>
            <w:tcW w:w="2064" w:type="dxa"/>
            <w:tcBorders>
              <w:top w:val="nil"/>
              <w:left w:val="single" w:sz="4" w:space="0" w:color="auto"/>
              <w:bottom w:val="nil"/>
              <w:right w:val="nil"/>
            </w:tcBorders>
            <w:noWrap/>
            <w:vAlign w:val="center"/>
            <w:hideMark/>
          </w:tcPr>
          <w:p w14:paraId="35FC328A"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ENSDARG00000045453</w:t>
            </w:r>
          </w:p>
        </w:tc>
        <w:tc>
          <w:tcPr>
            <w:tcW w:w="1742" w:type="dxa"/>
            <w:noWrap/>
            <w:vAlign w:val="center"/>
            <w:hideMark/>
          </w:tcPr>
          <w:p w14:paraId="272BABFB"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f13a1a.1</w:t>
            </w:r>
          </w:p>
        </w:tc>
        <w:tc>
          <w:tcPr>
            <w:tcW w:w="2950" w:type="dxa"/>
            <w:noWrap/>
            <w:vAlign w:val="center"/>
            <w:hideMark/>
          </w:tcPr>
          <w:p w14:paraId="51717979"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Coagulation factor XIII, A1 polypeptide a, tandem duplicate 1</w:t>
            </w:r>
          </w:p>
        </w:tc>
        <w:tc>
          <w:tcPr>
            <w:tcW w:w="1159" w:type="dxa"/>
            <w:noWrap/>
            <w:vAlign w:val="center"/>
            <w:hideMark/>
          </w:tcPr>
          <w:p w14:paraId="094E0721"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64.9</w:t>
            </w:r>
          </w:p>
        </w:tc>
        <w:tc>
          <w:tcPr>
            <w:tcW w:w="669" w:type="dxa"/>
            <w:noWrap/>
            <w:vAlign w:val="center"/>
            <w:hideMark/>
          </w:tcPr>
          <w:p w14:paraId="11742D3F"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1.84</w:t>
            </w:r>
          </w:p>
        </w:tc>
        <w:tc>
          <w:tcPr>
            <w:tcW w:w="746" w:type="dxa"/>
            <w:noWrap/>
            <w:vAlign w:val="center"/>
            <w:hideMark/>
          </w:tcPr>
          <w:p w14:paraId="30F87C77"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0.22</w:t>
            </w:r>
          </w:p>
        </w:tc>
        <w:tc>
          <w:tcPr>
            <w:tcW w:w="949" w:type="dxa"/>
            <w:noWrap/>
            <w:vAlign w:val="center"/>
            <w:hideMark/>
          </w:tcPr>
          <w:p w14:paraId="47CBAC0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1.01E-13</w:t>
            </w:r>
          </w:p>
        </w:tc>
        <w:tc>
          <w:tcPr>
            <w:tcW w:w="2473" w:type="dxa"/>
            <w:noWrap/>
            <w:vAlign w:val="center"/>
            <w:hideMark/>
          </w:tcPr>
          <w:p w14:paraId="6B92AD3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Peptide cross-linking</w:t>
            </w:r>
          </w:p>
        </w:tc>
        <w:tc>
          <w:tcPr>
            <w:tcW w:w="2821" w:type="dxa"/>
            <w:tcBorders>
              <w:top w:val="nil"/>
              <w:left w:val="nil"/>
              <w:bottom w:val="nil"/>
              <w:right w:val="single" w:sz="4" w:space="0" w:color="auto"/>
            </w:tcBorders>
            <w:noWrap/>
            <w:vAlign w:val="center"/>
            <w:hideMark/>
          </w:tcPr>
          <w:p w14:paraId="750B93FB" w14:textId="77777777" w:rsidR="00EA137C" w:rsidRDefault="00EA137C">
            <w:pPr>
              <w:spacing w:after="200" w:line="276" w:lineRule="auto"/>
              <w:jc w:val="center"/>
              <w:rPr>
                <w:rFonts w:eastAsia="Times New Roman"/>
                <w:color w:val="000000"/>
                <w:sz w:val="18"/>
                <w:szCs w:val="18"/>
                <w:lang w:val="es-ES"/>
              </w:rPr>
            </w:pPr>
            <w:r w:rsidRPr="00F179AF">
              <w:rPr>
                <w:rFonts w:eastAsia="Times New Roman"/>
                <w:color w:val="000000"/>
                <w:sz w:val="18"/>
                <w:szCs w:val="18"/>
                <w:lang w:val="es-ES"/>
              </w:rPr>
              <w:t>Protein-glutamine gamma-glutamyltransferase activity</w:t>
            </w:r>
          </w:p>
        </w:tc>
      </w:tr>
      <w:tr w:rsidR="00EA137C" w14:paraId="5B8C9415" w14:textId="77777777" w:rsidTr="00EA137C">
        <w:trPr>
          <w:trHeight w:hRule="exact" w:val="480"/>
        </w:trPr>
        <w:tc>
          <w:tcPr>
            <w:tcW w:w="2064" w:type="dxa"/>
            <w:tcBorders>
              <w:top w:val="nil"/>
              <w:left w:val="single" w:sz="4" w:space="0" w:color="auto"/>
              <w:bottom w:val="nil"/>
              <w:right w:val="nil"/>
            </w:tcBorders>
            <w:noWrap/>
            <w:vAlign w:val="center"/>
            <w:hideMark/>
          </w:tcPr>
          <w:p w14:paraId="1CE32D4D"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ENSDARG00000104593</w:t>
            </w:r>
          </w:p>
        </w:tc>
        <w:tc>
          <w:tcPr>
            <w:tcW w:w="1742" w:type="dxa"/>
            <w:noWrap/>
            <w:vAlign w:val="center"/>
            <w:hideMark/>
          </w:tcPr>
          <w:p w14:paraId="524DB458"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cyp2k18</w:t>
            </w:r>
          </w:p>
        </w:tc>
        <w:tc>
          <w:tcPr>
            <w:tcW w:w="2950" w:type="dxa"/>
            <w:noWrap/>
            <w:vAlign w:val="center"/>
            <w:hideMark/>
          </w:tcPr>
          <w:p w14:paraId="0A0C77DA" w14:textId="77777777" w:rsidR="00EA137C" w:rsidRDefault="00EA137C">
            <w:pPr>
              <w:spacing w:after="200" w:line="276" w:lineRule="auto"/>
              <w:jc w:val="center"/>
              <w:rPr>
                <w:rFonts w:eastAsia="Times New Roman"/>
                <w:iCs/>
                <w:color w:val="000000"/>
                <w:sz w:val="18"/>
                <w:szCs w:val="18"/>
              </w:rPr>
            </w:pPr>
            <w:r>
              <w:rPr>
                <w:rFonts w:eastAsia="Times New Roman"/>
                <w:iCs/>
                <w:color w:val="000000"/>
                <w:sz w:val="18"/>
                <w:szCs w:val="18"/>
              </w:rPr>
              <w:t>Cytochrome P450, family 2, subfamily K, polypeptide 18</w:t>
            </w:r>
          </w:p>
        </w:tc>
        <w:tc>
          <w:tcPr>
            <w:tcW w:w="1159" w:type="dxa"/>
            <w:noWrap/>
            <w:vAlign w:val="center"/>
            <w:hideMark/>
          </w:tcPr>
          <w:p w14:paraId="1B5E9E8B"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522.8</w:t>
            </w:r>
          </w:p>
        </w:tc>
        <w:tc>
          <w:tcPr>
            <w:tcW w:w="669" w:type="dxa"/>
            <w:noWrap/>
            <w:vAlign w:val="center"/>
            <w:hideMark/>
          </w:tcPr>
          <w:p w14:paraId="17F504C1"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1.81</w:t>
            </w:r>
          </w:p>
        </w:tc>
        <w:tc>
          <w:tcPr>
            <w:tcW w:w="746" w:type="dxa"/>
            <w:noWrap/>
            <w:vAlign w:val="center"/>
            <w:hideMark/>
          </w:tcPr>
          <w:p w14:paraId="2DC413D1"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0.21</w:t>
            </w:r>
          </w:p>
        </w:tc>
        <w:tc>
          <w:tcPr>
            <w:tcW w:w="949" w:type="dxa"/>
            <w:noWrap/>
            <w:vAlign w:val="center"/>
            <w:hideMark/>
          </w:tcPr>
          <w:p w14:paraId="5638F923"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4.09E-15</w:t>
            </w:r>
          </w:p>
        </w:tc>
        <w:tc>
          <w:tcPr>
            <w:tcW w:w="2473" w:type="dxa"/>
            <w:noWrap/>
            <w:vAlign w:val="center"/>
            <w:hideMark/>
          </w:tcPr>
          <w:p w14:paraId="62BAA71A"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Oxidation-reduction process</w:t>
            </w:r>
          </w:p>
        </w:tc>
        <w:tc>
          <w:tcPr>
            <w:tcW w:w="2821" w:type="dxa"/>
            <w:tcBorders>
              <w:top w:val="nil"/>
              <w:left w:val="nil"/>
              <w:bottom w:val="nil"/>
              <w:right w:val="single" w:sz="4" w:space="0" w:color="auto"/>
            </w:tcBorders>
            <w:noWrap/>
            <w:vAlign w:val="center"/>
            <w:hideMark/>
          </w:tcPr>
          <w:p w14:paraId="2DA98629"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Heme binding</w:t>
            </w:r>
          </w:p>
        </w:tc>
      </w:tr>
      <w:tr w:rsidR="00EA137C" w14:paraId="14BBBABE" w14:textId="77777777" w:rsidTr="00EA137C">
        <w:trPr>
          <w:trHeight w:hRule="exact" w:val="480"/>
        </w:trPr>
        <w:tc>
          <w:tcPr>
            <w:tcW w:w="2064" w:type="dxa"/>
            <w:tcBorders>
              <w:top w:val="nil"/>
              <w:left w:val="single" w:sz="4" w:space="0" w:color="auto"/>
              <w:bottom w:val="nil"/>
              <w:right w:val="nil"/>
            </w:tcBorders>
            <w:noWrap/>
            <w:vAlign w:val="center"/>
            <w:hideMark/>
          </w:tcPr>
          <w:p w14:paraId="3B19C48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ENSDARG00000011573</w:t>
            </w:r>
          </w:p>
        </w:tc>
        <w:tc>
          <w:tcPr>
            <w:tcW w:w="1742" w:type="dxa"/>
            <w:noWrap/>
            <w:vAlign w:val="center"/>
            <w:hideMark/>
          </w:tcPr>
          <w:p w14:paraId="6694E274"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abcb11a</w:t>
            </w:r>
          </w:p>
        </w:tc>
        <w:tc>
          <w:tcPr>
            <w:tcW w:w="2950" w:type="dxa"/>
            <w:noWrap/>
            <w:vAlign w:val="center"/>
            <w:hideMark/>
          </w:tcPr>
          <w:p w14:paraId="78C0688F"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ATP-binding cassette,  sub-family B (MDR/TAP),  member 11a</w:t>
            </w:r>
          </w:p>
        </w:tc>
        <w:tc>
          <w:tcPr>
            <w:tcW w:w="1159" w:type="dxa"/>
            <w:noWrap/>
            <w:vAlign w:val="center"/>
            <w:hideMark/>
          </w:tcPr>
          <w:p w14:paraId="08782FC9"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397</w:t>
            </w:r>
          </w:p>
        </w:tc>
        <w:tc>
          <w:tcPr>
            <w:tcW w:w="669" w:type="dxa"/>
            <w:noWrap/>
            <w:vAlign w:val="center"/>
            <w:hideMark/>
          </w:tcPr>
          <w:p w14:paraId="05CDF2FC"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1.72</w:t>
            </w:r>
          </w:p>
        </w:tc>
        <w:tc>
          <w:tcPr>
            <w:tcW w:w="746" w:type="dxa"/>
            <w:noWrap/>
            <w:vAlign w:val="center"/>
            <w:hideMark/>
          </w:tcPr>
          <w:p w14:paraId="48EF738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0.19</w:t>
            </w:r>
          </w:p>
        </w:tc>
        <w:tc>
          <w:tcPr>
            <w:tcW w:w="949" w:type="dxa"/>
            <w:noWrap/>
            <w:vAlign w:val="center"/>
            <w:hideMark/>
          </w:tcPr>
          <w:p w14:paraId="252FF4E9"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2.07E-15</w:t>
            </w:r>
          </w:p>
        </w:tc>
        <w:tc>
          <w:tcPr>
            <w:tcW w:w="2473" w:type="dxa"/>
            <w:noWrap/>
            <w:vAlign w:val="center"/>
            <w:hideMark/>
          </w:tcPr>
          <w:p w14:paraId="3BD3539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Transmembrane transport</w:t>
            </w:r>
          </w:p>
        </w:tc>
        <w:tc>
          <w:tcPr>
            <w:tcW w:w="2821" w:type="dxa"/>
            <w:tcBorders>
              <w:top w:val="nil"/>
              <w:left w:val="nil"/>
              <w:bottom w:val="nil"/>
              <w:right w:val="single" w:sz="4" w:space="0" w:color="auto"/>
            </w:tcBorders>
            <w:noWrap/>
            <w:vAlign w:val="center"/>
            <w:hideMark/>
          </w:tcPr>
          <w:p w14:paraId="353A32CD"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ATP binding</w:t>
            </w:r>
          </w:p>
        </w:tc>
      </w:tr>
      <w:tr w:rsidR="00EA137C" w14:paraId="6914024D" w14:textId="77777777" w:rsidTr="00EA137C">
        <w:trPr>
          <w:trHeight w:hRule="exact" w:val="300"/>
        </w:trPr>
        <w:tc>
          <w:tcPr>
            <w:tcW w:w="2064" w:type="dxa"/>
            <w:tcBorders>
              <w:top w:val="nil"/>
              <w:left w:val="single" w:sz="4" w:space="0" w:color="auto"/>
              <w:bottom w:val="nil"/>
              <w:right w:val="nil"/>
            </w:tcBorders>
            <w:noWrap/>
            <w:vAlign w:val="center"/>
            <w:hideMark/>
          </w:tcPr>
          <w:p w14:paraId="00F7BD7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ENSDARG00000103019</w:t>
            </w:r>
          </w:p>
        </w:tc>
        <w:tc>
          <w:tcPr>
            <w:tcW w:w="1742" w:type="dxa"/>
            <w:noWrap/>
            <w:vAlign w:val="center"/>
            <w:hideMark/>
          </w:tcPr>
          <w:p w14:paraId="3B2BC7FC"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gstp2</w:t>
            </w:r>
          </w:p>
        </w:tc>
        <w:tc>
          <w:tcPr>
            <w:tcW w:w="2950" w:type="dxa"/>
            <w:noWrap/>
            <w:vAlign w:val="center"/>
            <w:hideMark/>
          </w:tcPr>
          <w:p w14:paraId="19A3D4E9"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Glutathione S-transferase pi 2</w:t>
            </w:r>
          </w:p>
        </w:tc>
        <w:tc>
          <w:tcPr>
            <w:tcW w:w="1159" w:type="dxa"/>
            <w:noWrap/>
            <w:vAlign w:val="center"/>
            <w:hideMark/>
          </w:tcPr>
          <w:p w14:paraId="3D2B9CBA"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555.3</w:t>
            </w:r>
          </w:p>
        </w:tc>
        <w:tc>
          <w:tcPr>
            <w:tcW w:w="669" w:type="dxa"/>
            <w:noWrap/>
            <w:vAlign w:val="center"/>
            <w:hideMark/>
          </w:tcPr>
          <w:p w14:paraId="4D285A3F"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1.68</w:t>
            </w:r>
          </w:p>
        </w:tc>
        <w:tc>
          <w:tcPr>
            <w:tcW w:w="746" w:type="dxa"/>
            <w:noWrap/>
            <w:vAlign w:val="center"/>
            <w:hideMark/>
          </w:tcPr>
          <w:p w14:paraId="201AF217"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0.21</w:t>
            </w:r>
          </w:p>
        </w:tc>
        <w:tc>
          <w:tcPr>
            <w:tcW w:w="949" w:type="dxa"/>
            <w:noWrap/>
            <w:vAlign w:val="center"/>
            <w:hideMark/>
          </w:tcPr>
          <w:p w14:paraId="44C60F9B"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5.90E-12</w:t>
            </w:r>
          </w:p>
        </w:tc>
        <w:tc>
          <w:tcPr>
            <w:tcW w:w="2473" w:type="dxa"/>
            <w:noWrap/>
            <w:vAlign w:val="center"/>
            <w:hideMark/>
          </w:tcPr>
          <w:p w14:paraId="7D51906F"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Response to toxic substance</w:t>
            </w:r>
          </w:p>
        </w:tc>
        <w:tc>
          <w:tcPr>
            <w:tcW w:w="2821" w:type="dxa"/>
            <w:tcBorders>
              <w:top w:val="nil"/>
              <w:left w:val="nil"/>
              <w:bottom w:val="nil"/>
              <w:right w:val="single" w:sz="4" w:space="0" w:color="auto"/>
            </w:tcBorders>
            <w:noWrap/>
            <w:vAlign w:val="center"/>
            <w:hideMark/>
          </w:tcPr>
          <w:p w14:paraId="3D1EFE71"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Glutathione transferase activity</w:t>
            </w:r>
          </w:p>
        </w:tc>
      </w:tr>
      <w:tr w:rsidR="00EA137C" w14:paraId="19AD6953" w14:textId="77777777" w:rsidTr="00EA137C">
        <w:trPr>
          <w:trHeight w:hRule="exact" w:val="480"/>
        </w:trPr>
        <w:tc>
          <w:tcPr>
            <w:tcW w:w="2064" w:type="dxa"/>
            <w:tcBorders>
              <w:top w:val="nil"/>
              <w:left w:val="single" w:sz="4" w:space="0" w:color="auto"/>
              <w:bottom w:val="nil"/>
              <w:right w:val="nil"/>
            </w:tcBorders>
            <w:noWrap/>
            <w:vAlign w:val="center"/>
            <w:hideMark/>
          </w:tcPr>
          <w:p w14:paraId="3FA9283A"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ENSDARG00000019838</w:t>
            </w:r>
          </w:p>
        </w:tc>
        <w:tc>
          <w:tcPr>
            <w:tcW w:w="1742" w:type="dxa"/>
            <w:noWrap/>
            <w:vAlign w:val="center"/>
            <w:hideMark/>
          </w:tcPr>
          <w:p w14:paraId="57791442"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ugdh</w:t>
            </w:r>
          </w:p>
        </w:tc>
        <w:tc>
          <w:tcPr>
            <w:tcW w:w="2950" w:type="dxa"/>
            <w:noWrap/>
            <w:vAlign w:val="center"/>
            <w:hideMark/>
          </w:tcPr>
          <w:p w14:paraId="5B0B03FD"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UDP-glucose 6-dehydrogenase</w:t>
            </w:r>
          </w:p>
        </w:tc>
        <w:tc>
          <w:tcPr>
            <w:tcW w:w="1159" w:type="dxa"/>
            <w:noWrap/>
            <w:vAlign w:val="center"/>
            <w:hideMark/>
          </w:tcPr>
          <w:p w14:paraId="50A4DCD9"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1294.3</w:t>
            </w:r>
          </w:p>
        </w:tc>
        <w:tc>
          <w:tcPr>
            <w:tcW w:w="669" w:type="dxa"/>
            <w:noWrap/>
            <w:vAlign w:val="center"/>
            <w:hideMark/>
          </w:tcPr>
          <w:p w14:paraId="5FB945CD"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1.68</w:t>
            </w:r>
          </w:p>
        </w:tc>
        <w:tc>
          <w:tcPr>
            <w:tcW w:w="746" w:type="dxa"/>
            <w:noWrap/>
            <w:vAlign w:val="center"/>
            <w:hideMark/>
          </w:tcPr>
          <w:p w14:paraId="61B7A290"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0.19</w:t>
            </w:r>
          </w:p>
        </w:tc>
        <w:tc>
          <w:tcPr>
            <w:tcW w:w="949" w:type="dxa"/>
            <w:noWrap/>
            <w:vAlign w:val="center"/>
            <w:hideMark/>
          </w:tcPr>
          <w:p w14:paraId="5CE44707"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6.25E-16</w:t>
            </w:r>
          </w:p>
        </w:tc>
        <w:tc>
          <w:tcPr>
            <w:tcW w:w="2473" w:type="dxa"/>
            <w:noWrap/>
            <w:vAlign w:val="center"/>
            <w:hideMark/>
          </w:tcPr>
          <w:p w14:paraId="3C85B3C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Atrioventricular valve formation</w:t>
            </w:r>
          </w:p>
        </w:tc>
        <w:tc>
          <w:tcPr>
            <w:tcW w:w="2821" w:type="dxa"/>
            <w:tcBorders>
              <w:top w:val="nil"/>
              <w:left w:val="nil"/>
              <w:bottom w:val="nil"/>
              <w:right w:val="single" w:sz="4" w:space="0" w:color="auto"/>
            </w:tcBorders>
            <w:noWrap/>
            <w:vAlign w:val="center"/>
            <w:hideMark/>
          </w:tcPr>
          <w:p w14:paraId="704ECA2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NAD binding</w:t>
            </w:r>
          </w:p>
        </w:tc>
      </w:tr>
      <w:tr w:rsidR="00EA137C" w14:paraId="3849E599" w14:textId="77777777" w:rsidTr="00EA137C">
        <w:trPr>
          <w:trHeight w:hRule="exact" w:val="300"/>
        </w:trPr>
        <w:tc>
          <w:tcPr>
            <w:tcW w:w="2064" w:type="dxa"/>
            <w:tcBorders>
              <w:top w:val="nil"/>
              <w:left w:val="single" w:sz="4" w:space="0" w:color="auto"/>
              <w:bottom w:val="nil"/>
              <w:right w:val="nil"/>
            </w:tcBorders>
            <w:noWrap/>
            <w:vAlign w:val="center"/>
            <w:hideMark/>
          </w:tcPr>
          <w:p w14:paraId="2CAE491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ENSDARG00000068493</w:t>
            </w:r>
          </w:p>
        </w:tc>
        <w:tc>
          <w:tcPr>
            <w:tcW w:w="1742" w:type="dxa"/>
            <w:noWrap/>
            <w:vAlign w:val="center"/>
            <w:hideMark/>
          </w:tcPr>
          <w:p w14:paraId="35365963"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si:zfos-411a11.2</w:t>
            </w:r>
          </w:p>
        </w:tc>
        <w:tc>
          <w:tcPr>
            <w:tcW w:w="2950" w:type="dxa"/>
            <w:noWrap/>
            <w:vAlign w:val="center"/>
            <w:hideMark/>
          </w:tcPr>
          <w:p w14:paraId="010FEBA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Cytochrome family</w:t>
            </w:r>
          </w:p>
        </w:tc>
        <w:tc>
          <w:tcPr>
            <w:tcW w:w="1159" w:type="dxa"/>
            <w:noWrap/>
            <w:vAlign w:val="center"/>
            <w:hideMark/>
          </w:tcPr>
          <w:p w14:paraId="5ACF4FF6"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552.6</w:t>
            </w:r>
          </w:p>
        </w:tc>
        <w:tc>
          <w:tcPr>
            <w:tcW w:w="669" w:type="dxa"/>
            <w:noWrap/>
            <w:vAlign w:val="center"/>
            <w:hideMark/>
          </w:tcPr>
          <w:p w14:paraId="5E3B6D5A"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1.68</w:t>
            </w:r>
          </w:p>
        </w:tc>
        <w:tc>
          <w:tcPr>
            <w:tcW w:w="746" w:type="dxa"/>
            <w:noWrap/>
            <w:vAlign w:val="center"/>
            <w:hideMark/>
          </w:tcPr>
          <w:p w14:paraId="28DF0AF6"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0.18</w:t>
            </w:r>
          </w:p>
        </w:tc>
        <w:tc>
          <w:tcPr>
            <w:tcW w:w="949" w:type="dxa"/>
            <w:noWrap/>
            <w:vAlign w:val="center"/>
            <w:hideMark/>
          </w:tcPr>
          <w:p w14:paraId="0FB43D1D"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9.51E-18</w:t>
            </w:r>
          </w:p>
        </w:tc>
        <w:tc>
          <w:tcPr>
            <w:tcW w:w="2473" w:type="dxa"/>
            <w:noWrap/>
            <w:vAlign w:val="center"/>
            <w:hideMark/>
          </w:tcPr>
          <w:p w14:paraId="1099286D"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Oxidation-reduction process</w:t>
            </w:r>
          </w:p>
        </w:tc>
        <w:tc>
          <w:tcPr>
            <w:tcW w:w="2821" w:type="dxa"/>
            <w:tcBorders>
              <w:top w:val="nil"/>
              <w:left w:val="nil"/>
              <w:bottom w:val="nil"/>
              <w:right w:val="single" w:sz="4" w:space="0" w:color="auto"/>
            </w:tcBorders>
            <w:noWrap/>
            <w:vAlign w:val="center"/>
            <w:hideMark/>
          </w:tcPr>
          <w:p w14:paraId="5EB09B7D"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Heme binding</w:t>
            </w:r>
          </w:p>
        </w:tc>
      </w:tr>
      <w:tr w:rsidR="00EA137C" w14:paraId="7AC69EEC" w14:textId="77777777" w:rsidTr="00EA137C">
        <w:trPr>
          <w:trHeight w:hRule="exact" w:val="300"/>
        </w:trPr>
        <w:tc>
          <w:tcPr>
            <w:tcW w:w="2064" w:type="dxa"/>
            <w:tcBorders>
              <w:top w:val="nil"/>
              <w:left w:val="single" w:sz="4" w:space="0" w:color="auto"/>
              <w:bottom w:val="nil"/>
              <w:right w:val="nil"/>
            </w:tcBorders>
            <w:noWrap/>
            <w:vAlign w:val="center"/>
            <w:hideMark/>
          </w:tcPr>
          <w:p w14:paraId="05F9FA99"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ENSDARG00000087017</w:t>
            </w:r>
          </w:p>
        </w:tc>
        <w:tc>
          <w:tcPr>
            <w:tcW w:w="1742" w:type="dxa"/>
            <w:noWrap/>
            <w:vAlign w:val="center"/>
            <w:hideMark/>
          </w:tcPr>
          <w:p w14:paraId="620F7527"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ptgr1</w:t>
            </w:r>
          </w:p>
        </w:tc>
        <w:tc>
          <w:tcPr>
            <w:tcW w:w="2950" w:type="dxa"/>
            <w:noWrap/>
            <w:vAlign w:val="center"/>
            <w:hideMark/>
          </w:tcPr>
          <w:p w14:paraId="060E5481"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Prostaglandin reductase 1</w:t>
            </w:r>
          </w:p>
        </w:tc>
        <w:tc>
          <w:tcPr>
            <w:tcW w:w="1159" w:type="dxa"/>
            <w:noWrap/>
            <w:vAlign w:val="center"/>
            <w:hideMark/>
          </w:tcPr>
          <w:p w14:paraId="6ECC8B96"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258.2</w:t>
            </w:r>
          </w:p>
        </w:tc>
        <w:tc>
          <w:tcPr>
            <w:tcW w:w="669" w:type="dxa"/>
            <w:noWrap/>
            <w:vAlign w:val="center"/>
            <w:hideMark/>
          </w:tcPr>
          <w:p w14:paraId="3813F89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1.6</w:t>
            </w:r>
          </w:p>
        </w:tc>
        <w:tc>
          <w:tcPr>
            <w:tcW w:w="746" w:type="dxa"/>
            <w:noWrap/>
            <w:vAlign w:val="center"/>
            <w:hideMark/>
          </w:tcPr>
          <w:p w14:paraId="7133D546"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0.2</w:t>
            </w:r>
          </w:p>
        </w:tc>
        <w:tc>
          <w:tcPr>
            <w:tcW w:w="949" w:type="dxa"/>
            <w:noWrap/>
            <w:vAlign w:val="center"/>
            <w:hideMark/>
          </w:tcPr>
          <w:p w14:paraId="6C89CF45"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7.41E-13</w:t>
            </w:r>
          </w:p>
        </w:tc>
        <w:tc>
          <w:tcPr>
            <w:tcW w:w="2473" w:type="dxa"/>
            <w:noWrap/>
            <w:vAlign w:val="center"/>
            <w:hideMark/>
          </w:tcPr>
          <w:p w14:paraId="7DE1792E"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Oxidation-reduction process</w:t>
            </w:r>
          </w:p>
        </w:tc>
        <w:tc>
          <w:tcPr>
            <w:tcW w:w="2821" w:type="dxa"/>
            <w:tcBorders>
              <w:top w:val="nil"/>
              <w:left w:val="nil"/>
              <w:bottom w:val="nil"/>
              <w:right w:val="single" w:sz="4" w:space="0" w:color="auto"/>
            </w:tcBorders>
            <w:noWrap/>
            <w:vAlign w:val="center"/>
            <w:hideMark/>
          </w:tcPr>
          <w:p w14:paraId="4DF2E84D"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Oxidoreductase activity</w:t>
            </w:r>
          </w:p>
        </w:tc>
      </w:tr>
      <w:tr w:rsidR="00EA137C" w14:paraId="377D0578" w14:textId="77777777" w:rsidTr="00EA137C">
        <w:trPr>
          <w:trHeight w:hRule="exact" w:val="300"/>
        </w:trPr>
        <w:tc>
          <w:tcPr>
            <w:tcW w:w="2064" w:type="dxa"/>
            <w:tcBorders>
              <w:top w:val="nil"/>
              <w:left w:val="single" w:sz="4" w:space="0" w:color="auto"/>
              <w:bottom w:val="nil"/>
              <w:right w:val="nil"/>
            </w:tcBorders>
            <w:noWrap/>
            <w:vAlign w:val="center"/>
            <w:hideMark/>
          </w:tcPr>
          <w:p w14:paraId="30CBB27B"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ENSDARG00000099525</w:t>
            </w:r>
          </w:p>
        </w:tc>
        <w:tc>
          <w:tcPr>
            <w:tcW w:w="1742" w:type="dxa"/>
            <w:noWrap/>
            <w:vAlign w:val="center"/>
            <w:hideMark/>
          </w:tcPr>
          <w:p w14:paraId="118ADE25"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si:ch1073-13h15.3</w:t>
            </w:r>
          </w:p>
        </w:tc>
        <w:tc>
          <w:tcPr>
            <w:tcW w:w="2950" w:type="dxa"/>
            <w:noWrap/>
            <w:vAlign w:val="center"/>
            <w:hideMark/>
          </w:tcPr>
          <w:p w14:paraId="1778F38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Unknown</w:t>
            </w:r>
          </w:p>
        </w:tc>
        <w:tc>
          <w:tcPr>
            <w:tcW w:w="1159" w:type="dxa"/>
            <w:noWrap/>
            <w:vAlign w:val="center"/>
            <w:hideMark/>
          </w:tcPr>
          <w:p w14:paraId="162363D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1415.9</w:t>
            </w:r>
          </w:p>
        </w:tc>
        <w:tc>
          <w:tcPr>
            <w:tcW w:w="669" w:type="dxa"/>
            <w:noWrap/>
            <w:vAlign w:val="center"/>
            <w:hideMark/>
          </w:tcPr>
          <w:p w14:paraId="66B97110"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1.51</w:t>
            </w:r>
          </w:p>
        </w:tc>
        <w:tc>
          <w:tcPr>
            <w:tcW w:w="746" w:type="dxa"/>
            <w:noWrap/>
            <w:vAlign w:val="center"/>
            <w:hideMark/>
          </w:tcPr>
          <w:p w14:paraId="733363BA"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0.18</w:t>
            </w:r>
          </w:p>
        </w:tc>
        <w:tc>
          <w:tcPr>
            <w:tcW w:w="949" w:type="dxa"/>
            <w:noWrap/>
            <w:vAlign w:val="center"/>
            <w:hideMark/>
          </w:tcPr>
          <w:p w14:paraId="1585CC83"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1.32E-13</w:t>
            </w:r>
          </w:p>
        </w:tc>
        <w:tc>
          <w:tcPr>
            <w:tcW w:w="2473" w:type="dxa"/>
            <w:noWrap/>
            <w:vAlign w:val="center"/>
            <w:hideMark/>
          </w:tcPr>
          <w:p w14:paraId="49036D7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Oxidation-reduction process</w:t>
            </w:r>
          </w:p>
        </w:tc>
        <w:tc>
          <w:tcPr>
            <w:tcW w:w="2821" w:type="dxa"/>
            <w:tcBorders>
              <w:top w:val="nil"/>
              <w:left w:val="nil"/>
              <w:bottom w:val="nil"/>
              <w:right w:val="single" w:sz="4" w:space="0" w:color="auto"/>
            </w:tcBorders>
            <w:noWrap/>
            <w:vAlign w:val="center"/>
            <w:hideMark/>
          </w:tcPr>
          <w:p w14:paraId="238B710F"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GDP-dissociation inhibitor activity</w:t>
            </w:r>
          </w:p>
        </w:tc>
      </w:tr>
      <w:tr w:rsidR="00EA137C" w14:paraId="7A65F47F" w14:textId="77777777" w:rsidTr="00EA137C">
        <w:trPr>
          <w:trHeight w:hRule="exact" w:val="480"/>
        </w:trPr>
        <w:tc>
          <w:tcPr>
            <w:tcW w:w="2064" w:type="dxa"/>
            <w:tcBorders>
              <w:top w:val="nil"/>
              <w:left w:val="single" w:sz="4" w:space="0" w:color="auto"/>
              <w:bottom w:val="nil"/>
              <w:right w:val="nil"/>
            </w:tcBorders>
            <w:noWrap/>
            <w:vAlign w:val="center"/>
            <w:hideMark/>
          </w:tcPr>
          <w:p w14:paraId="5247AF33"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ENSDARG00000002394</w:t>
            </w:r>
          </w:p>
        </w:tc>
        <w:tc>
          <w:tcPr>
            <w:tcW w:w="1742" w:type="dxa"/>
            <w:noWrap/>
            <w:vAlign w:val="center"/>
            <w:hideMark/>
          </w:tcPr>
          <w:p w14:paraId="231912DE"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ugt5d1</w:t>
            </w:r>
          </w:p>
        </w:tc>
        <w:tc>
          <w:tcPr>
            <w:tcW w:w="2950" w:type="dxa"/>
            <w:noWrap/>
            <w:vAlign w:val="center"/>
            <w:hideMark/>
          </w:tcPr>
          <w:p w14:paraId="13F5923D"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UDP glucuronosyltransferase 5 family, polypeptide D1</w:t>
            </w:r>
          </w:p>
        </w:tc>
        <w:tc>
          <w:tcPr>
            <w:tcW w:w="1159" w:type="dxa"/>
            <w:noWrap/>
            <w:vAlign w:val="center"/>
            <w:hideMark/>
          </w:tcPr>
          <w:p w14:paraId="4EF7DB7E"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216.1</w:t>
            </w:r>
          </w:p>
        </w:tc>
        <w:tc>
          <w:tcPr>
            <w:tcW w:w="669" w:type="dxa"/>
            <w:noWrap/>
            <w:vAlign w:val="center"/>
            <w:hideMark/>
          </w:tcPr>
          <w:p w14:paraId="15AC467F"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1.46</w:t>
            </w:r>
          </w:p>
        </w:tc>
        <w:tc>
          <w:tcPr>
            <w:tcW w:w="746" w:type="dxa"/>
            <w:noWrap/>
            <w:vAlign w:val="center"/>
            <w:hideMark/>
          </w:tcPr>
          <w:p w14:paraId="0D1921D3"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0.21</w:t>
            </w:r>
          </w:p>
        </w:tc>
        <w:tc>
          <w:tcPr>
            <w:tcW w:w="949" w:type="dxa"/>
            <w:noWrap/>
            <w:vAlign w:val="center"/>
            <w:hideMark/>
          </w:tcPr>
          <w:p w14:paraId="18334B29"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4.76E-09</w:t>
            </w:r>
          </w:p>
        </w:tc>
        <w:tc>
          <w:tcPr>
            <w:tcW w:w="2473" w:type="dxa"/>
            <w:noWrap/>
            <w:vAlign w:val="center"/>
            <w:hideMark/>
          </w:tcPr>
          <w:p w14:paraId="02D71D85"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Metabolic process</w:t>
            </w:r>
          </w:p>
        </w:tc>
        <w:tc>
          <w:tcPr>
            <w:tcW w:w="2821" w:type="dxa"/>
            <w:tcBorders>
              <w:top w:val="nil"/>
              <w:left w:val="nil"/>
              <w:bottom w:val="nil"/>
              <w:right w:val="single" w:sz="4" w:space="0" w:color="auto"/>
            </w:tcBorders>
            <w:noWrap/>
            <w:vAlign w:val="center"/>
            <w:hideMark/>
          </w:tcPr>
          <w:p w14:paraId="11941E95"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Glucuronosyltransferase activity</w:t>
            </w:r>
          </w:p>
        </w:tc>
      </w:tr>
      <w:tr w:rsidR="00EA137C" w14:paraId="616AF8B9" w14:textId="77777777" w:rsidTr="00EA137C">
        <w:trPr>
          <w:trHeight w:hRule="exact" w:val="300"/>
        </w:trPr>
        <w:tc>
          <w:tcPr>
            <w:tcW w:w="2064" w:type="dxa"/>
            <w:tcBorders>
              <w:top w:val="nil"/>
              <w:left w:val="single" w:sz="4" w:space="0" w:color="auto"/>
              <w:bottom w:val="nil"/>
              <w:right w:val="nil"/>
            </w:tcBorders>
            <w:noWrap/>
            <w:vAlign w:val="center"/>
            <w:hideMark/>
          </w:tcPr>
          <w:p w14:paraId="3461B016" w14:textId="77777777" w:rsidR="00EA137C" w:rsidRDefault="00EA137C">
            <w:pPr>
              <w:spacing w:after="200" w:line="276" w:lineRule="auto"/>
              <w:jc w:val="center"/>
              <w:rPr>
                <w:rFonts w:eastAsia="Times New Roman"/>
                <w:b/>
                <w:bCs/>
                <w:color w:val="000000"/>
                <w:sz w:val="18"/>
                <w:szCs w:val="18"/>
              </w:rPr>
            </w:pPr>
            <w:r>
              <w:rPr>
                <w:rFonts w:eastAsia="Times New Roman"/>
                <w:b/>
                <w:bCs/>
                <w:color w:val="000000"/>
                <w:szCs w:val="18"/>
              </w:rPr>
              <w:t>Down-regulated</w:t>
            </w:r>
          </w:p>
        </w:tc>
        <w:tc>
          <w:tcPr>
            <w:tcW w:w="1742" w:type="dxa"/>
            <w:noWrap/>
            <w:vAlign w:val="center"/>
            <w:hideMark/>
          </w:tcPr>
          <w:p w14:paraId="22AD10E3" w14:textId="77777777" w:rsidR="00EA137C" w:rsidRDefault="00EA137C">
            <w:pPr>
              <w:spacing w:line="276" w:lineRule="auto"/>
              <w:rPr>
                <w:rFonts w:eastAsiaTheme="minorHAnsi"/>
                <w:sz w:val="22"/>
                <w:szCs w:val="22"/>
                <w:lang w:val="es-ES"/>
              </w:rPr>
            </w:pPr>
          </w:p>
        </w:tc>
        <w:tc>
          <w:tcPr>
            <w:tcW w:w="2950" w:type="dxa"/>
            <w:noWrap/>
            <w:vAlign w:val="center"/>
            <w:hideMark/>
          </w:tcPr>
          <w:p w14:paraId="646DA696" w14:textId="77777777" w:rsidR="00EA137C" w:rsidRDefault="00EA137C">
            <w:pPr>
              <w:spacing w:line="276" w:lineRule="auto"/>
              <w:rPr>
                <w:rFonts w:eastAsiaTheme="minorHAnsi"/>
                <w:sz w:val="22"/>
                <w:szCs w:val="22"/>
                <w:lang w:val="es-ES"/>
              </w:rPr>
            </w:pPr>
          </w:p>
        </w:tc>
        <w:tc>
          <w:tcPr>
            <w:tcW w:w="1159" w:type="dxa"/>
            <w:noWrap/>
            <w:vAlign w:val="center"/>
            <w:hideMark/>
          </w:tcPr>
          <w:p w14:paraId="5D9CA554" w14:textId="77777777" w:rsidR="00EA137C" w:rsidRDefault="00EA137C">
            <w:pPr>
              <w:spacing w:line="276" w:lineRule="auto"/>
              <w:rPr>
                <w:rFonts w:eastAsiaTheme="minorHAnsi"/>
                <w:sz w:val="22"/>
                <w:szCs w:val="22"/>
                <w:lang w:val="es-ES"/>
              </w:rPr>
            </w:pPr>
          </w:p>
        </w:tc>
        <w:tc>
          <w:tcPr>
            <w:tcW w:w="669" w:type="dxa"/>
            <w:noWrap/>
            <w:vAlign w:val="center"/>
            <w:hideMark/>
          </w:tcPr>
          <w:p w14:paraId="5D7F6360" w14:textId="77777777" w:rsidR="00EA137C" w:rsidRDefault="00EA137C">
            <w:pPr>
              <w:spacing w:line="276" w:lineRule="auto"/>
              <w:rPr>
                <w:rFonts w:eastAsiaTheme="minorHAnsi"/>
                <w:sz w:val="22"/>
                <w:szCs w:val="22"/>
                <w:lang w:val="es-ES"/>
              </w:rPr>
            </w:pPr>
          </w:p>
        </w:tc>
        <w:tc>
          <w:tcPr>
            <w:tcW w:w="746" w:type="dxa"/>
            <w:noWrap/>
            <w:vAlign w:val="center"/>
            <w:hideMark/>
          </w:tcPr>
          <w:p w14:paraId="7B144E3C" w14:textId="77777777" w:rsidR="00EA137C" w:rsidRDefault="00EA137C">
            <w:pPr>
              <w:spacing w:line="276" w:lineRule="auto"/>
              <w:rPr>
                <w:rFonts w:eastAsiaTheme="minorHAnsi"/>
                <w:sz w:val="22"/>
                <w:szCs w:val="22"/>
                <w:lang w:val="es-ES"/>
              </w:rPr>
            </w:pPr>
          </w:p>
        </w:tc>
        <w:tc>
          <w:tcPr>
            <w:tcW w:w="949" w:type="dxa"/>
            <w:noWrap/>
            <w:vAlign w:val="center"/>
            <w:hideMark/>
          </w:tcPr>
          <w:p w14:paraId="550A575F" w14:textId="77777777" w:rsidR="00EA137C" w:rsidRDefault="00EA137C">
            <w:pPr>
              <w:spacing w:line="276" w:lineRule="auto"/>
              <w:rPr>
                <w:rFonts w:eastAsiaTheme="minorHAnsi"/>
                <w:sz w:val="22"/>
                <w:szCs w:val="22"/>
                <w:lang w:val="es-ES"/>
              </w:rPr>
            </w:pPr>
          </w:p>
        </w:tc>
        <w:tc>
          <w:tcPr>
            <w:tcW w:w="2473" w:type="dxa"/>
            <w:vAlign w:val="center"/>
            <w:hideMark/>
          </w:tcPr>
          <w:p w14:paraId="08C6AFDB" w14:textId="77777777" w:rsidR="00EA137C" w:rsidRDefault="00EA137C">
            <w:pPr>
              <w:spacing w:line="276" w:lineRule="auto"/>
              <w:rPr>
                <w:rFonts w:eastAsiaTheme="minorHAnsi"/>
                <w:sz w:val="22"/>
                <w:szCs w:val="22"/>
                <w:lang w:val="es-ES"/>
              </w:rPr>
            </w:pPr>
          </w:p>
        </w:tc>
        <w:tc>
          <w:tcPr>
            <w:tcW w:w="2821" w:type="dxa"/>
            <w:tcBorders>
              <w:top w:val="nil"/>
              <w:left w:val="nil"/>
              <w:bottom w:val="nil"/>
              <w:right w:val="single" w:sz="4" w:space="0" w:color="auto"/>
            </w:tcBorders>
            <w:vAlign w:val="center"/>
            <w:hideMark/>
          </w:tcPr>
          <w:p w14:paraId="49551DF4" w14:textId="77777777" w:rsidR="00EA137C" w:rsidRDefault="00EA137C">
            <w:pPr>
              <w:spacing w:line="276" w:lineRule="auto"/>
              <w:rPr>
                <w:rFonts w:eastAsiaTheme="minorHAnsi"/>
                <w:sz w:val="22"/>
                <w:szCs w:val="22"/>
                <w:lang w:val="es-ES"/>
              </w:rPr>
            </w:pPr>
          </w:p>
        </w:tc>
      </w:tr>
      <w:tr w:rsidR="00EA137C" w14:paraId="02DAC007" w14:textId="77777777" w:rsidTr="00EA137C">
        <w:trPr>
          <w:trHeight w:hRule="exact" w:val="300"/>
        </w:trPr>
        <w:tc>
          <w:tcPr>
            <w:tcW w:w="2064" w:type="dxa"/>
            <w:tcBorders>
              <w:top w:val="nil"/>
              <w:left w:val="single" w:sz="4" w:space="0" w:color="auto"/>
              <w:bottom w:val="nil"/>
              <w:right w:val="nil"/>
            </w:tcBorders>
            <w:noWrap/>
            <w:vAlign w:val="center"/>
            <w:hideMark/>
          </w:tcPr>
          <w:p w14:paraId="5FD4BE4D"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ENSDARG00000041433</w:t>
            </w:r>
          </w:p>
        </w:tc>
        <w:tc>
          <w:tcPr>
            <w:tcW w:w="1742" w:type="dxa"/>
            <w:noWrap/>
            <w:vAlign w:val="center"/>
            <w:hideMark/>
          </w:tcPr>
          <w:p w14:paraId="7F957BCA"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si:dkey-7c18.24</w:t>
            </w:r>
          </w:p>
        </w:tc>
        <w:tc>
          <w:tcPr>
            <w:tcW w:w="2950" w:type="dxa"/>
            <w:noWrap/>
            <w:vAlign w:val="center"/>
            <w:hideMark/>
          </w:tcPr>
          <w:p w14:paraId="24BB0333"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Unknown</w:t>
            </w:r>
          </w:p>
        </w:tc>
        <w:tc>
          <w:tcPr>
            <w:tcW w:w="1159" w:type="dxa"/>
            <w:noWrap/>
            <w:vAlign w:val="center"/>
            <w:hideMark/>
          </w:tcPr>
          <w:p w14:paraId="35767719"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3990.1</w:t>
            </w:r>
          </w:p>
        </w:tc>
        <w:tc>
          <w:tcPr>
            <w:tcW w:w="669" w:type="dxa"/>
            <w:noWrap/>
            <w:vAlign w:val="center"/>
            <w:hideMark/>
          </w:tcPr>
          <w:p w14:paraId="1CC3BD1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-2.06</w:t>
            </w:r>
          </w:p>
        </w:tc>
        <w:tc>
          <w:tcPr>
            <w:tcW w:w="746" w:type="dxa"/>
            <w:noWrap/>
            <w:vAlign w:val="center"/>
            <w:hideMark/>
          </w:tcPr>
          <w:p w14:paraId="1C391DDA"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0.18</w:t>
            </w:r>
          </w:p>
        </w:tc>
        <w:tc>
          <w:tcPr>
            <w:tcW w:w="949" w:type="dxa"/>
            <w:noWrap/>
            <w:vAlign w:val="center"/>
            <w:hideMark/>
          </w:tcPr>
          <w:p w14:paraId="563B048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1.29E-26</w:t>
            </w:r>
          </w:p>
        </w:tc>
        <w:tc>
          <w:tcPr>
            <w:tcW w:w="2473" w:type="dxa"/>
            <w:vAlign w:val="center"/>
            <w:hideMark/>
          </w:tcPr>
          <w:p w14:paraId="3129315E"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Unknown</w:t>
            </w:r>
          </w:p>
        </w:tc>
        <w:tc>
          <w:tcPr>
            <w:tcW w:w="2821" w:type="dxa"/>
            <w:tcBorders>
              <w:top w:val="nil"/>
              <w:left w:val="nil"/>
              <w:bottom w:val="nil"/>
              <w:right w:val="single" w:sz="4" w:space="0" w:color="auto"/>
            </w:tcBorders>
            <w:vAlign w:val="center"/>
            <w:hideMark/>
          </w:tcPr>
          <w:p w14:paraId="1457AED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Unknown</w:t>
            </w:r>
          </w:p>
        </w:tc>
      </w:tr>
      <w:tr w:rsidR="00EA137C" w14:paraId="6502F425" w14:textId="77777777" w:rsidTr="00EA137C">
        <w:trPr>
          <w:trHeight w:hRule="exact" w:val="300"/>
        </w:trPr>
        <w:tc>
          <w:tcPr>
            <w:tcW w:w="2064" w:type="dxa"/>
            <w:tcBorders>
              <w:top w:val="nil"/>
              <w:left w:val="single" w:sz="4" w:space="0" w:color="auto"/>
              <w:bottom w:val="nil"/>
              <w:right w:val="nil"/>
            </w:tcBorders>
            <w:noWrap/>
            <w:vAlign w:val="center"/>
            <w:hideMark/>
          </w:tcPr>
          <w:p w14:paraId="1D058B2F"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ENSDARG00000094104</w:t>
            </w:r>
          </w:p>
        </w:tc>
        <w:tc>
          <w:tcPr>
            <w:tcW w:w="1742" w:type="dxa"/>
            <w:noWrap/>
            <w:vAlign w:val="center"/>
            <w:hideMark/>
          </w:tcPr>
          <w:p w14:paraId="78B95E38"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si:ch211-213i16.3</w:t>
            </w:r>
          </w:p>
        </w:tc>
        <w:tc>
          <w:tcPr>
            <w:tcW w:w="2950" w:type="dxa"/>
            <w:noWrap/>
            <w:vAlign w:val="center"/>
            <w:hideMark/>
          </w:tcPr>
          <w:p w14:paraId="7A607A8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Linc RNA</w:t>
            </w:r>
          </w:p>
        </w:tc>
        <w:tc>
          <w:tcPr>
            <w:tcW w:w="1159" w:type="dxa"/>
            <w:noWrap/>
            <w:vAlign w:val="center"/>
            <w:hideMark/>
          </w:tcPr>
          <w:p w14:paraId="6248CA4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683.2</w:t>
            </w:r>
          </w:p>
        </w:tc>
        <w:tc>
          <w:tcPr>
            <w:tcW w:w="669" w:type="dxa"/>
            <w:noWrap/>
            <w:vAlign w:val="center"/>
            <w:hideMark/>
          </w:tcPr>
          <w:p w14:paraId="1D850C2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-1.58</w:t>
            </w:r>
          </w:p>
        </w:tc>
        <w:tc>
          <w:tcPr>
            <w:tcW w:w="746" w:type="dxa"/>
            <w:noWrap/>
            <w:vAlign w:val="center"/>
            <w:hideMark/>
          </w:tcPr>
          <w:p w14:paraId="142F8EB5"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0.21</w:t>
            </w:r>
          </w:p>
        </w:tc>
        <w:tc>
          <w:tcPr>
            <w:tcW w:w="949" w:type="dxa"/>
            <w:noWrap/>
            <w:vAlign w:val="center"/>
            <w:hideMark/>
          </w:tcPr>
          <w:p w14:paraId="7F82701F"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1.62E-11</w:t>
            </w:r>
          </w:p>
        </w:tc>
        <w:tc>
          <w:tcPr>
            <w:tcW w:w="2473" w:type="dxa"/>
            <w:vAlign w:val="center"/>
            <w:hideMark/>
          </w:tcPr>
          <w:p w14:paraId="4A144235"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Unknown</w:t>
            </w:r>
          </w:p>
        </w:tc>
        <w:tc>
          <w:tcPr>
            <w:tcW w:w="2821" w:type="dxa"/>
            <w:tcBorders>
              <w:top w:val="nil"/>
              <w:left w:val="nil"/>
              <w:bottom w:val="nil"/>
              <w:right w:val="single" w:sz="4" w:space="0" w:color="auto"/>
            </w:tcBorders>
            <w:vAlign w:val="center"/>
            <w:hideMark/>
          </w:tcPr>
          <w:p w14:paraId="063CC94B"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Unknown</w:t>
            </w:r>
          </w:p>
        </w:tc>
      </w:tr>
      <w:tr w:rsidR="00EA137C" w14:paraId="7600CB79" w14:textId="77777777" w:rsidTr="00EA137C">
        <w:trPr>
          <w:trHeight w:hRule="exact" w:val="300"/>
        </w:trPr>
        <w:tc>
          <w:tcPr>
            <w:tcW w:w="2064" w:type="dxa"/>
            <w:tcBorders>
              <w:top w:val="nil"/>
              <w:left w:val="single" w:sz="4" w:space="0" w:color="auto"/>
              <w:bottom w:val="nil"/>
              <w:right w:val="nil"/>
            </w:tcBorders>
            <w:noWrap/>
            <w:vAlign w:val="center"/>
            <w:hideMark/>
          </w:tcPr>
          <w:p w14:paraId="3D5D2E9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ENSDARG00000094041</w:t>
            </w:r>
          </w:p>
        </w:tc>
        <w:tc>
          <w:tcPr>
            <w:tcW w:w="1742" w:type="dxa"/>
            <w:noWrap/>
            <w:vAlign w:val="center"/>
            <w:hideMark/>
          </w:tcPr>
          <w:p w14:paraId="3AD1606D"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krt17</w:t>
            </w:r>
          </w:p>
        </w:tc>
        <w:tc>
          <w:tcPr>
            <w:tcW w:w="2950" w:type="dxa"/>
            <w:noWrap/>
            <w:vAlign w:val="center"/>
            <w:hideMark/>
          </w:tcPr>
          <w:p w14:paraId="0D6CFBF5"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Keratin 17</w:t>
            </w:r>
          </w:p>
        </w:tc>
        <w:tc>
          <w:tcPr>
            <w:tcW w:w="1159" w:type="dxa"/>
            <w:noWrap/>
            <w:vAlign w:val="center"/>
            <w:hideMark/>
          </w:tcPr>
          <w:p w14:paraId="290AAEFC"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80473.8</w:t>
            </w:r>
          </w:p>
        </w:tc>
        <w:tc>
          <w:tcPr>
            <w:tcW w:w="669" w:type="dxa"/>
            <w:noWrap/>
            <w:vAlign w:val="center"/>
            <w:hideMark/>
          </w:tcPr>
          <w:p w14:paraId="19E7D03E"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-1.45</w:t>
            </w:r>
          </w:p>
        </w:tc>
        <w:tc>
          <w:tcPr>
            <w:tcW w:w="746" w:type="dxa"/>
            <w:noWrap/>
            <w:vAlign w:val="center"/>
            <w:hideMark/>
          </w:tcPr>
          <w:p w14:paraId="6D2C9411"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0.14</w:t>
            </w:r>
          </w:p>
        </w:tc>
        <w:tc>
          <w:tcPr>
            <w:tcW w:w="949" w:type="dxa"/>
            <w:noWrap/>
            <w:vAlign w:val="center"/>
            <w:hideMark/>
          </w:tcPr>
          <w:p w14:paraId="62393D3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5.59E-22</w:t>
            </w:r>
          </w:p>
        </w:tc>
        <w:tc>
          <w:tcPr>
            <w:tcW w:w="2473" w:type="dxa"/>
            <w:noWrap/>
            <w:vAlign w:val="center"/>
            <w:hideMark/>
          </w:tcPr>
          <w:p w14:paraId="48ED8C1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Fin regeneration</w:t>
            </w:r>
          </w:p>
        </w:tc>
        <w:tc>
          <w:tcPr>
            <w:tcW w:w="2821" w:type="dxa"/>
            <w:tcBorders>
              <w:top w:val="nil"/>
              <w:left w:val="nil"/>
              <w:bottom w:val="nil"/>
              <w:right w:val="single" w:sz="4" w:space="0" w:color="auto"/>
            </w:tcBorders>
            <w:noWrap/>
            <w:vAlign w:val="center"/>
            <w:hideMark/>
          </w:tcPr>
          <w:p w14:paraId="5C2441E5"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Structural molecule activity</w:t>
            </w:r>
          </w:p>
        </w:tc>
      </w:tr>
      <w:tr w:rsidR="00EA137C" w14:paraId="08CEEC67" w14:textId="77777777" w:rsidTr="00EA137C">
        <w:trPr>
          <w:trHeight w:hRule="exact" w:val="300"/>
        </w:trPr>
        <w:tc>
          <w:tcPr>
            <w:tcW w:w="2064" w:type="dxa"/>
            <w:tcBorders>
              <w:top w:val="nil"/>
              <w:left w:val="single" w:sz="4" w:space="0" w:color="auto"/>
              <w:bottom w:val="nil"/>
              <w:right w:val="nil"/>
            </w:tcBorders>
            <w:noWrap/>
            <w:vAlign w:val="center"/>
            <w:hideMark/>
          </w:tcPr>
          <w:p w14:paraId="178AE6A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ENSDARG00000104359</w:t>
            </w:r>
          </w:p>
        </w:tc>
        <w:tc>
          <w:tcPr>
            <w:tcW w:w="1742" w:type="dxa"/>
            <w:noWrap/>
            <w:vAlign w:val="center"/>
            <w:hideMark/>
          </w:tcPr>
          <w:p w14:paraId="46BE8A20"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anxa1c</w:t>
            </w:r>
          </w:p>
        </w:tc>
        <w:tc>
          <w:tcPr>
            <w:tcW w:w="2950" w:type="dxa"/>
            <w:noWrap/>
            <w:vAlign w:val="center"/>
            <w:hideMark/>
          </w:tcPr>
          <w:p w14:paraId="16C5CD16"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Annexin a1c</w:t>
            </w:r>
          </w:p>
        </w:tc>
        <w:tc>
          <w:tcPr>
            <w:tcW w:w="1159" w:type="dxa"/>
            <w:noWrap/>
            <w:vAlign w:val="center"/>
            <w:hideMark/>
          </w:tcPr>
          <w:p w14:paraId="3D59883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3474.7</w:t>
            </w:r>
          </w:p>
        </w:tc>
        <w:tc>
          <w:tcPr>
            <w:tcW w:w="669" w:type="dxa"/>
            <w:noWrap/>
            <w:vAlign w:val="center"/>
            <w:hideMark/>
          </w:tcPr>
          <w:p w14:paraId="2ECB0A1C"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-1.43</w:t>
            </w:r>
          </w:p>
        </w:tc>
        <w:tc>
          <w:tcPr>
            <w:tcW w:w="746" w:type="dxa"/>
            <w:noWrap/>
            <w:vAlign w:val="center"/>
            <w:hideMark/>
          </w:tcPr>
          <w:p w14:paraId="3E4F982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0.21</w:t>
            </w:r>
          </w:p>
        </w:tc>
        <w:tc>
          <w:tcPr>
            <w:tcW w:w="949" w:type="dxa"/>
            <w:noWrap/>
            <w:vAlign w:val="center"/>
            <w:hideMark/>
          </w:tcPr>
          <w:p w14:paraId="0E8C2087"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3.57E-09</w:t>
            </w:r>
          </w:p>
        </w:tc>
        <w:tc>
          <w:tcPr>
            <w:tcW w:w="2473" w:type="dxa"/>
            <w:vAlign w:val="center"/>
            <w:hideMark/>
          </w:tcPr>
          <w:p w14:paraId="30C89C2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Unknown</w:t>
            </w:r>
          </w:p>
        </w:tc>
        <w:tc>
          <w:tcPr>
            <w:tcW w:w="2821" w:type="dxa"/>
            <w:tcBorders>
              <w:top w:val="nil"/>
              <w:left w:val="nil"/>
              <w:bottom w:val="nil"/>
              <w:right w:val="single" w:sz="4" w:space="0" w:color="auto"/>
            </w:tcBorders>
            <w:noWrap/>
            <w:vAlign w:val="center"/>
            <w:hideMark/>
          </w:tcPr>
          <w:p w14:paraId="1B1B7E7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Calcium ion binding</w:t>
            </w:r>
          </w:p>
        </w:tc>
      </w:tr>
      <w:tr w:rsidR="00EA137C" w14:paraId="47B7544B" w14:textId="77777777" w:rsidTr="00EA137C">
        <w:trPr>
          <w:trHeight w:hRule="exact" w:val="300"/>
        </w:trPr>
        <w:tc>
          <w:tcPr>
            <w:tcW w:w="2064" w:type="dxa"/>
            <w:tcBorders>
              <w:top w:val="nil"/>
              <w:left w:val="single" w:sz="4" w:space="0" w:color="auto"/>
              <w:bottom w:val="nil"/>
              <w:right w:val="nil"/>
            </w:tcBorders>
            <w:noWrap/>
            <w:vAlign w:val="center"/>
            <w:hideMark/>
          </w:tcPr>
          <w:p w14:paraId="054FF11B"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ENSDARG00000071216</w:t>
            </w:r>
          </w:p>
        </w:tc>
        <w:tc>
          <w:tcPr>
            <w:tcW w:w="1742" w:type="dxa"/>
            <w:noWrap/>
            <w:vAlign w:val="center"/>
            <w:hideMark/>
          </w:tcPr>
          <w:p w14:paraId="66E1496F"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si:ch211-133n4.9</w:t>
            </w:r>
          </w:p>
        </w:tc>
        <w:tc>
          <w:tcPr>
            <w:tcW w:w="2950" w:type="dxa"/>
            <w:noWrap/>
            <w:vAlign w:val="center"/>
            <w:hideMark/>
          </w:tcPr>
          <w:p w14:paraId="6BCB231A"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Unknown</w:t>
            </w:r>
          </w:p>
        </w:tc>
        <w:tc>
          <w:tcPr>
            <w:tcW w:w="1159" w:type="dxa"/>
            <w:noWrap/>
            <w:vAlign w:val="center"/>
            <w:hideMark/>
          </w:tcPr>
          <w:p w14:paraId="6B0E9F5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44.3</w:t>
            </w:r>
          </w:p>
        </w:tc>
        <w:tc>
          <w:tcPr>
            <w:tcW w:w="669" w:type="dxa"/>
            <w:noWrap/>
            <w:vAlign w:val="center"/>
            <w:hideMark/>
          </w:tcPr>
          <w:p w14:paraId="2B03D966"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-1.25</w:t>
            </w:r>
          </w:p>
        </w:tc>
        <w:tc>
          <w:tcPr>
            <w:tcW w:w="746" w:type="dxa"/>
            <w:noWrap/>
            <w:vAlign w:val="center"/>
            <w:hideMark/>
          </w:tcPr>
          <w:p w14:paraId="4DB7DD3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0.22</w:t>
            </w:r>
          </w:p>
        </w:tc>
        <w:tc>
          <w:tcPr>
            <w:tcW w:w="949" w:type="dxa"/>
            <w:noWrap/>
            <w:vAlign w:val="center"/>
            <w:hideMark/>
          </w:tcPr>
          <w:p w14:paraId="21AE8BE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2.54E-06</w:t>
            </w:r>
          </w:p>
        </w:tc>
        <w:tc>
          <w:tcPr>
            <w:tcW w:w="2473" w:type="dxa"/>
            <w:noWrap/>
            <w:vAlign w:val="center"/>
            <w:hideMark/>
          </w:tcPr>
          <w:p w14:paraId="4039FF99"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Hydrolase activity</w:t>
            </w:r>
          </w:p>
        </w:tc>
        <w:tc>
          <w:tcPr>
            <w:tcW w:w="2821" w:type="dxa"/>
            <w:tcBorders>
              <w:top w:val="nil"/>
              <w:left w:val="nil"/>
              <w:bottom w:val="nil"/>
              <w:right w:val="single" w:sz="4" w:space="0" w:color="auto"/>
            </w:tcBorders>
            <w:vAlign w:val="center"/>
            <w:hideMark/>
          </w:tcPr>
          <w:p w14:paraId="0C0F72E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Unknown</w:t>
            </w:r>
          </w:p>
        </w:tc>
      </w:tr>
      <w:tr w:rsidR="00EA137C" w14:paraId="70D99DF5" w14:textId="77777777" w:rsidTr="00EA137C">
        <w:trPr>
          <w:trHeight w:hRule="exact" w:val="300"/>
        </w:trPr>
        <w:tc>
          <w:tcPr>
            <w:tcW w:w="2064" w:type="dxa"/>
            <w:tcBorders>
              <w:top w:val="nil"/>
              <w:left w:val="single" w:sz="4" w:space="0" w:color="auto"/>
              <w:bottom w:val="nil"/>
              <w:right w:val="nil"/>
            </w:tcBorders>
            <w:noWrap/>
            <w:vAlign w:val="center"/>
            <w:hideMark/>
          </w:tcPr>
          <w:p w14:paraId="5F299550"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ENSDARG00000102057</w:t>
            </w:r>
          </w:p>
        </w:tc>
        <w:tc>
          <w:tcPr>
            <w:tcW w:w="1742" w:type="dxa"/>
            <w:noWrap/>
            <w:vAlign w:val="center"/>
            <w:hideMark/>
          </w:tcPr>
          <w:p w14:paraId="5952169F"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si:ch73-329n5.2</w:t>
            </w:r>
          </w:p>
        </w:tc>
        <w:tc>
          <w:tcPr>
            <w:tcW w:w="2950" w:type="dxa"/>
            <w:noWrap/>
            <w:vAlign w:val="center"/>
            <w:hideMark/>
          </w:tcPr>
          <w:p w14:paraId="3D3AB591"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Unknown</w:t>
            </w:r>
          </w:p>
        </w:tc>
        <w:tc>
          <w:tcPr>
            <w:tcW w:w="1159" w:type="dxa"/>
            <w:noWrap/>
            <w:vAlign w:val="center"/>
            <w:hideMark/>
          </w:tcPr>
          <w:p w14:paraId="1054536C"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80.9</w:t>
            </w:r>
          </w:p>
        </w:tc>
        <w:tc>
          <w:tcPr>
            <w:tcW w:w="669" w:type="dxa"/>
            <w:noWrap/>
            <w:vAlign w:val="center"/>
            <w:hideMark/>
          </w:tcPr>
          <w:p w14:paraId="0E10FE40"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-1.23</w:t>
            </w:r>
          </w:p>
        </w:tc>
        <w:tc>
          <w:tcPr>
            <w:tcW w:w="746" w:type="dxa"/>
            <w:noWrap/>
            <w:vAlign w:val="center"/>
            <w:hideMark/>
          </w:tcPr>
          <w:p w14:paraId="3CF6909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0.22</w:t>
            </w:r>
          </w:p>
        </w:tc>
        <w:tc>
          <w:tcPr>
            <w:tcW w:w="949" w:type="dxa"/>
            <w:noWrap/>
            <w:vAlign w:val="center"/>
            <w:hideMark/>
          </w:tcPr>
          <w:p w14:paraId="5A154180"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3.74E-06</w:t>
            </w:r>
          </w:p>
        </w:tc>
        <w:tc>
          <w:tcPr>
            <w:tcW w:w="2473" w:type="dxa"/>
            <w:noWrap/>
            <w:vAlign w:val="center"/>
            <w:hideMark/>
          </w:tcPr>
          <w:p w14:paraId="7C7EAD21"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Cell-matrix adhesion</w:t>
            </w:r>
          </w:p>
        </w:tc>
        <w:tc>
          <w:tcPr>
            <w:tcW w:w="2821" w:type="dxa"/>
            <w:tcBorders>
              <w:top w:val="nil"/>
              <w:left w:val="nil"/>
              <w:bottom w:val="nil"/>
              <w:right w:val="single" w:sz="4" w:space="0" w:color="auto"/>
            </w:tcBorders>
            <w:vAlign w:val="center"/>
            <w:hideMark/>
          </w:tcPr>
          <w:p w14:paraId="22C4BED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Unknown</w:t>
            </w:r>
          </w:p>
        </w:tc>
      </w:tr>
      <w:tr w:rsidR="00EA137C" w14:paraId="4A2410FD" w14:textId="77777777" w:rsidTr="00EA137C">
        <w:trPr>
          <w:trHeight w:hRule="exact" w:val="311"/>
        </w:trPr>
        <w:tc>
          <w:tcPr>
            <w:tcW w:w="2064" w:type="dxa"/>
            <w:tcBorders>
              <w:top w:val="nil"/>
              <w:left w:val="single" w:sz="4" w:space="0" w:color="auto"/>
              <w:bottom w:val="nil"/>
              <w:right w:val="nil"/>
            </w:tcBorders>
            <w:noWrap/>
            <w:vAlign w:val="center"/>
            <w:hideMark/>
          </w:tcPr>
          <w:p w14:paraId="678DC320"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ENSDARG00000093628</w:t>
            </w:r>
          </w:p>
        </w:tc>
        <w:tc>
          <w:tcPr>
            <w:tcW w:w="1742" w:type="dxa"/>
            <w:noWrap/>
            <w:vAlign w:val="center"/>
            <w:hideMark/>
          </w:tcPr>
          <w:p w14:paraId="44839E08"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s100a11</w:t>
            </w:r>
          </w:p>
        </w:tc>
        <w:tc>
          <w:tcPr>
            <w:tcW w:w="2950" w:type="dxa"/>
            <w:noWrap/>
            <w:vAlign w:val="center"/>
            <w:hideMark/>
          </w:tcPr>
          <w:p w14:paraId="085278F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S100 calcium binding protein A11</w:t>
            </w:r>
          </w:p>
        </w:tc>
        <w:tc>
          <w:tcPr>
            <w:tcW w:w="1159" w:type="dxa"/>
            <w:noWrap/>
            <w:vAlign w:val="center"/>
            <w:hideMark/>
          </w:tcPr>
          <w:p w14:paraId="5EF77053"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7171.6</w:t>
            </w:r>
          </w:p>
        </w:tc>
        <w:tc>
          <w:tcPr>
            <w:tcW w:w="669" w:type="dxa"/>
            <w:noWrap/>
            <w:vAlign w:val="center"/>
            <w:hideMark/>
          </w:tcPr>
          <w:p w14:paraId="559CFCC3"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-1.21</w:t>
            </w:r>
          </w:p>
        </w:tc>
        <w:tc>
          <w:tcPr>
            <w:tcW w:w="746" w:type="dxa"/>
            <w:noWrap/>
            <w:vAlign w:val="center"/>
            <w:hideMark/>
          </w:tcPr>
          <w:p w14:paraId="0299B22A"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0.17</w:t>
            </w:r>
          </w:p>
        </w:tc>
        <w:tc>
          <w:tcPr>
            <w:tcW w:w="949" w:type="dxa"/>
            <w:noWrap/>
            <w:vAlign w:val="center"/>
            <w:hideMark/>
          </w:tcPr>
          <w:p w14:paraId="5D54A94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1.71E-09</w:t>
            </w:r>
          </w:p>
        </w:tc>
        <w:tc>
          <w:tcPr>
            <w:tcW w:w="2473" w:type="dxa"/>
            <w:noWrap/>
            <w:vAlign w:val="center"/>
            <w:hideMark/>
          </w:tcPr>
          <w:p w14:paraId="13EE251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Regulation of cell proliferation</w:t>
            </w:r>
          </w:p>
        </w:tc>
        <w:tc>
          <w:tcPr>
            <w:tcW w:w="2821" w:type="dxa"/>
            <w:tcBorders>
              <w:top w:val="nil"/>
              <w:left w:val="nil"/>
              <w:bottom w:val="nil"/>
              <w:right w:val="single" w:sz="4" w:space="0" w:color="auto"/>
            </w:tcBorders>
            <w:noWrap/>
            <w:vAlign w:val="center"/>
            <w:hideMark/>
          </w:tcPr>
          <w:p w14:paraId="3210D0B9"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Calcium ion binding</w:t>
            </w:r>
          </w:p>
        </w:tc>
      </w:tr>
      <w:tr w:rsidR="00EA137C" w14:paraId="15241BA6" w14:textId="77777777" w:rsidTr="00EA137C">
        <w:trPr>
          <w:trHeight w:hRule="exact" w:val="480"/>
        </w:trPr>
        <w:tc>
          <w:tcPr>
            <w:tcW w:w="2064" w:type="dxa"/>
            <w:tcBorders>
              <w:top w:val="nil"/>
              <w:left w:val="single" w:sz="4" w:space="0" w:color="auto"/>
              <w:bottom w:val="nil"/>
              <w:right w:val="nil"/>
            </w:tcBorders>
            <w:noWrap/>
            <w:vAlign w:val="center"/>
            <w:hideMark/>
          </w:tcPr>
          <w:p w14:paraId="64AC943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ENSDARG00000069293</w:t>
            </w:r>
          </w:p>
        </w:tc>
        <w:tc>
          <w:tcPr>
            <w:tcW w:w="1742" w:type="dxa"/>
            <w:noWrap/>
            <w:vAlign w:val="center"/>
            <w:hideMark/>
          </w:tcPr>
          <w:p w14:paraId="4BBE3DA5"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ahsg2</w:t>
            </w:r>
          </w:p>
        </w:tc>
        <w:tc>
          <w:tcPr>
            <w:tcW w:w="2950" w:type="dxa"/>
            <w:noWrap/>
            <w:vAlign w:val="center"/>
            <w:hideMark/>
          </w:tcPr>
          <w:p w14:paraId="5C4FC9F7"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Alpha-2-HS-glycoprotein 2</w:t>
            </w:r>
          </w:p>
        </w:tc>
        <w:tc>
          <w:tcPr>
            <w:tcW w:w="1159" w:type="dxa"/>
            <w:noWrap/>
            <w:vAlign w:val="center"/>
            <w:hideMark/>
          </w:tcPr>
          <w:p w14:paraId="7C03FF90"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499.7</w:t>
            </w:r>
          </w:p>
        </w:tc>
        <w:tc>
          <w:tcPr>
            <w:tcW w:w="669" w:type="dxa"/>
            <w:noWrap/>
            <w:vAlign w:val="center"/>
            <w:hideMark/>
          </w:tcPr>
          <w:p w14:paraId="40703AA9"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-1.19</w:t>
            </w:r>
          </w:p>
        </w:tc>
        <w:tc>
          <w:tcPr>
            <w:tcW w:w="746" w:type="dxa"/>
            <w:noWrap/>
            <w:vAlign w:val="center"/>
            <w:hideMark/>
          </w:tcPr>
          <w:p w14:paraId="2C874F45"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0.19</w:t>
            </w:r>
          </w:p>
        </w:tc>
        <w:tc>
          <w:tcPr>
            <w:tcW w:w="949" w:type="dxa"/>
            <w:noWrap/>
            <w:vAlign w:val="center"/>
            <w:hideMark/>
          </w:tcPr>
          <w:p w14:paraId="5DF8D6CB"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1.07E-07</w:t>
            </w:r>
          </w:p>
        </w:tc>
        <w:tc>
          <w:tcPr>
            <w:tcW w:w="2473" w:type="dxa"/>
            <w:noWrap/>
            <w:vAlign w:val="center"/>
            <w:hideMark/>
          </w:tcPr>
          <w:p w14:paraId="2E550396"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Negative regulation of biomineral tissue development</w:t>
            </w:r>
          </w:p>
        </w:tc>
        <w:tc>
          <w:tcPr>
            <w:tcW w:w="2821" w:type="dxa"/>
            <w:tcBorders>
              <w:top w:val="nil"/>
              <w:left w:val="nil"/>
              <w:bottom w:val="nil"/>
              <w:right w:val="single" w:sz="4" w:space="0" w:color="auto"/>
            </w:tcBorders>
            <w:noWrap/>
            <w:vAlign w:val="center"/>
            <w:hideMark/>
          </w:tcPr>
          <w:p w14:paraId="0E77632B"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Cysteine-type endopeptidase inhibitor activity</w:t>
            </w:r>
          </w:p>
        </w:tc>
      </w:tr>
      <w:tr w:rsidR="00EA137C" w14:paraId="67EBF683" w14:textId="77777777" w:rsidTr="00EA137C">
        <w:trPr>
          <w:trHeight w:hRule="exact" w:val="300"/>
        </w:trPr>
        <w:tc>
          <w:tcPr>
            <w:tcW w:w="2064" w:type="dxa"/>
            <w:tcBorders>
              <w:top w:val="nil"/>
              <w:left w:val="single" w:sz="4" w:space="0" w:color="auto"/>
              <w:bottom w:val="nil"/>
              <w:right w:val="nil"/>
            </w:tcBorders>
            <w:noWrap/>
            <w:vAlign w:val="center"/>
            <w:hideMark/>
          </w:tcPr>
          <w:p w14:paraId="25457D8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ENSDARG00000076269</w:t>
            </w:r>
          </w:p>
        </w:tc>
        <w:tc>
          <w:tcPr>
            <w:tcW w:w="1742" w:type="dxa"/>
            <w:noWrap/>
            <w:vAlign w:val="center"/>
            <w:hideMark/>
          </w:tcPr>
          <w:p w14:paraId="75ED9628"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zgc:172131</w:t>
            </w:r>
          </w:p>
        </w:tc>
        <w:tc>
          <w:tcPr>
            <w:tcW w:w="2950" w:type="dxa"/>
            <w:noWrap/>
            <w:vAlign w:val="center"/>
            <w:hideMark/>
          </w:tcPr>
          <w:p w14:paraId="36A66EDF"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Unknown</w:t>
            </w:r>
          </w:p>
        </w:tc>
        <w:tc>
          <w:tcPr>
            <w:tcW w:w="1159" w:type="dxa"/>
            <w:noWrap/>
            <w:vAlign w:val="center"/>
            <w:hideMark/>
          </w:tcPr>
          <w:p w14:paraId="29F8420C"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61.9</w:t>
            </w:r>
          </w:p>
        </w:tc>
        <w:tc>
          <w:tcPr>
            <w:tcW w:w="669" w:type="dxa"/>
            <w:noWrap/>
            <w:vAlign w:val="center"/>
            <w:hideMark/>
          </w:tcPr>
          <w:p w14:paraId="340A827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-1.16</w:t>
            </w:r>
          </w:p>
        </w:tc>
        <w:tc>
          <w:tcPr>
            <w:tcW w:w="746" w:type="dxa"/>
            <w:noWrap/>
            <w:vAlign w:val="center"/>
            <w:hideMark/>
          </w:tcPr>
          <w:p w14:paraId="123B698B"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0.21</w:t>
            </w:r>
          </w:p>
        </w:tc>
        <w:tc>
          <w:tcPr>
            <w:tcW w:w="949" w:type="dxa"/>
            <w:noWrap/>
            <w:vAlign w:val="center"/>
            <w:hideMark/>
          </w:tcPr>
          <w:p w14:paraId="0C4CC55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1.15E-05</w:t>
            </w:r>
          </w:p>
        </w:tc>
        <w:tc>
          <w:tcPr>
            <w:tcW w:w="2473" w:type="dxa"/>
            <w:vAlign w:val="center"/>
            <w:hideMark/>
          </w:tcPr>
          <w:p w14:paraId="783AD418"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Unknown</w:t>
            </w:r>
          </w:p>
        </w:tc>
        <w:tc>
          <w:tcPr>
            <w:tcW w:w="2821" w:type="dxa"/>
            <w:tcBorders>
              <w:top w:val="nil"/>
              <w:left w:val="nil"/>
              <w:bottom w:val="nil"/>
              <w:right w:val="single" w:sz="4" w:space="0" w:color="auto"/>
            </w:tcBorders>
            <w:noWrap/>
            <w:vAlign w:val="center"/>
            <w:hideMark/>
          </w:tcPr>
          <w:p w14:paraId="03E79FD9"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GTP binding</w:t>
            </w:r>
          </w:p>
        </w:tc>
      </w:tr>
      <w:tr w:rsidR="00EA137C" w14:paraId="5F0B1AD8" w14:textId="77777777" w:rsidTr="00EA137C">
        <w:trPr>
          <w:trHeight w:hRule="exact" w:val="300"/>
        </w:trPr>
        <w:tc>
          <w:tcPr>
            <w:tcW w:w="2064" w:type="dxa"/>
            <w:tcBorders>
              <w:top w:val="nil"/>
              <w:left w:val="single" w:sz="4" w:space="0" w:color="auto"/>
              <w:bottom w:val="single" w:sz="4" w:space="0" w:color="auto"/>
              <w:right w:val="nil"/>
            </w:tcBorders>
            <w:noWrap/>
            <w:vAlign w:val="center"/>
            <w:hideMark/>
          </w:tcPr>
          <w:p w14:paraId="625CDFA5"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ENSDARG00000026726</w:t>
            </w:r>
          </w:p>
        </w:tc>
        <w:tc>
          <w:tcPr>
            <w:tcW w:w="1742" w:type="dxa"/>
            <w:tcBorders>
              <w:top w:val="nil"/>
              <w:left w:val="nil"/>
              <w:bottom w:val="single" w:sz="4" w:space="0" w:color="auto"/>
              <w:right w:val="nil"/>
            </w:tcBorders>
            <w:noWrap/>
            <w:vAlign w:val="center"/>
            <w:hideMark/>
          </w:tcPr>
          <w:p w14:paraId="1FFCB7E7" w14:textId="77777777" w:rsidR="00EA137C" w:rsidRDefault="00EA137C">
            <w:pPr>
              <w:spacing w:after="200" w:line="276" w:lineRule="auto"/>
              <w:jc w:val="center"/>
              <w:rPr>
                <w:rFonts w:eastAsia="Times New Roman"/>
                <w:i/>
                <w:iCs/>
                <w:color w:val="000000"/>
                <w:sz w:val="18"/>
                <w:szCs w:val="18"/>
              </w:rPr>
            </w:pPr>
            <w:r>
              <w:rPr>
                <w:rFonts w:eastAsia="Times New Roman"/>
                <w:i/>
                <w:iCs/>
                <w:color w:val="000000"/>
                <w:sz w:val="18"/>
                <w:szCs w:val="18"/>
              </w:rPr>
              <w:t>anxa1a</w:t>
            </w:r>
          </w:p>
        </w:tc>
        <w:tc>
          <w:tcPr>
            <w:tcW w:w="2950" w:type="dxa"/>
            <w:tcBorders>
              <w:top w:val="nil"/>
              <w:left w:val="nil"/>
              <w:bottom w:val="single" w:sz="4" w:space="0" w:color="auto"/>
              <w:right w:val="nil"/>
            </w:tcBorders>
            <w:noWrap/>
            <w:vAlign w:val="center"/>
            <w:hideMark/>
          </w:tcPr>
          <w:p w14:paraId="3D27CF2B"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Annexin a1a</w:t>
            </w:r>
          </w:p>
        </w:tc>
        <w:tc>
          <w:tcPr>
            <w:tcW w:w="1159" w:type="dxa"/>
            <w:tcBorders>
              <w:top w:val="nil"/>
              <w:left w:val="nil"/>
              <w:bottom w:val="single" w:sz="4" w:space="0" w:color="auto"/>
              <w:right w:val="nil"/>
            </w:tcBorders>
            <w:noWrap/>
            <w:vAlign w:val="center"/>
            <w:hideMark/>
          </w:tcPr>
          <w:p w14:paraId="3B436B94"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12680.2</w:t>
            </w:r>
          </w:p>
        </w:tc>
        <w:tc>
          <w:tcPr>
            <w:tcW w:w="669" w:type="dxa"/>
            <w:tcBorders>
              <w:top w:val="nil"/>
              <w:left w:val="nil"/>
              <w:bottom w:val="single" w:sz="4" w:space="0" w:color="auto"/>
              <w:right w:val="nil"/>
            </w:tcBorders>
            <w:noWrap/>
            <w:vAlign w:val="center"/>
            <w:hideMark/>
          </w:tcPr>
          <w:p w14:paraId="2482E72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-1.1</w:t>
            </w:r>
          </w:p>
        </w:tc>
        <w:tc>
          <w:tcPr>
            <w:tcW w:w="746" w:type="dxa"/>
            <w:tcBorders>
              <w:top w:val="nil"/>
              <w:left w:val="nil"/>
              <w:bottom w:val="single" w:sz="4" w:space="0" w:color="auto"/>
              <w:right w:val="nil"/>
            </w:tcBorders>
            <w:noWrap/>
            <w:vAlign w:val="center"/>
            <w:hideMark/>
          </w:tcPr>
          <w:p w14:paraId="4CE9B913"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0.16</w:t>
            </w:r>
          </w:p>
        </w:tc>
        <w:tc>
          <w:tcPr>
            <w:tcW w:w="949" w:type="dxa"/>
            <w:tcBorders>
              <w:top w:val="nil"/>
              <w:left w:val="nil"/>
              <w:bottom w:val="single" w:sz="4" w:space="0" w:color="auto"/>
              <w:right w:val="nil"/>
            </w:tcBorders>
            <w:noWrap/>
            <w:vAlign w:val="center"/>
            <w:hideMark/>
          </w:tcPr>
          <w:p w14:paraId="3D6DF0CF"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5.89E-09</w:t>
            </w:r>
          </w:p>
        </w:tc>
        <w:tc>
          <w:tcPr>
            <w:tcW w:w="2473" w:type="dxa"/>
            <w:tcBorders>
              <w:top w:val="nil"/>
              <w:left w:val="nil"/>
              <w:bottom w:val="single" w:sz="4" w:space="0" w:color="auto"/>
              <w:right w:val="nil"/>
            </w:tcBorders>
            <w:noWrap/>
            <w:vAlign w:val="center"/>
            <w:hideMark/>
          </w:tcPr>
          <w:p w14:paraId="3DBC060C"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Fin regeneration</w:t>
            </w:r>
          </w:p>
        </w:tc>
        <w:tc>
          <w:tcPr>
            <w:tcW w:w="2821" w:type="dxa"/>
            <w:tcBorders>
              <w:top w:val="nil"/>
              <w:left w:val="nil"/>
              <w:bottom w:val="single" w:sz="4" w:space="0" w:color="auto"/>
              <w:right w:val="single" w:sz="4" w:space="0" w:color="auto"/>
            </w:tcBorders>
            <w:noWrap/>
            <w:vAlign w:val="center"/>
            <w:hideMark/>
          </w:tcPr>
          <w:p w14:paraId="7140D3D2" w14:textId="77777777" w:rsidR="00EA137C" w:rsidRDefault="00EA137C">
            <w:pPr>
              <w:spacing w:after="200" w:line="276" w:lineRule="auto"/>
              <w:jc w:val="center"/>
              <w:rPr>
                <w:rFonts w:eastAsia="Times New Roman"/>
                <w:color w:val="000000"/>
                <w:sz w:val="18"/>
                <w:szCs w:val="18"/>
              </w:rPr>
            </w:pPr>
            <w:r>
              <w:rPr>
                <w:rFonts w:eastAsia="Times New Roman"/>
                <w:color w:val="000000"/>
                <w:sz w:val="18"/>
                <w:szCs w:val="18"/>
              </w:rPr>
              <w:t>Calcium ion binding</w:t>
            </w:r>
          </w:p>
        </w:tc>
      </w:tr>
    </w:tbl>
    <w:p w14:paraId="4811BE8A" w14:textId="77777777" w:rsidR="00EA137C" w:rsidRDefault="00EA137C" w:rsidP="00EA137C">
      <w:pPr>
        <w:spacing w:line="192" w:lineRule="auto"/>
        <w:rPr>
          <w:rFonts w:eastAsiaTheme="minorEastAsia"/>
          <w:sz w:val="22"/>
          <w:szCs w:val="22"/>
          <w:lang w:eastAsia="es-ES"/>
        </w:rPr>
      </w:pPr>
    </w:p>
    <w:p w14:paraId="6BC78773" w14:textId="77777777" w:rsidR="007130F6" w:rsidRDefault="007130F6" w:rsidP="00EA137C">
      <w:pPr>
        <w:spacing w:line="192" w:lineRule="auto"/>
        <w:rPr>
          <w:rFonts w:eastAsiaTheme="minorEastAsia"/>
          <w:sz w:val="22"/>
          <w:szCs w:val="22"/>
          <w:lang w:eastAsia="es-ES"/>
        </w:rPr>
      </w:pPr>
    </w:p>
    <w:p w14:paraId="60A44661" w14:textId="77777777" w:rsidR="007130F6" w:rsidRDefault="007130F6" w:rsidP="00EA137C">
      <w:pPr>
        <w:spacing w:line="192" w:lineRule="auto"/>
        <w:rPr>
          <w:rFonts w:eastAsiaTheme="minorEastAsia"/>
          <w:sz w:val="22"/>
          <w:szCs w:val="22"/>
          <w:lang w:eastAsia="es-ES"/>
        </w:rPr>
      </w:pPr>
    </w:p>
    <w:p w14:paraId="192CDDF8" w14:textId="77777777" w:rsidR="007130F6" w:rsidRDefault="007130F6" w:rsidP="00EA137C">
      <w:pPr>
        <w:spacing w:line="192" w:lineRule="auto"/>
        <w:rPr>
          <w:rFonts w:eastAsiaTheme="minorEastAsia"/>
          <w:sz w:val="22"/>
          <w:szCs w:val="22"/>
          <w:lang w:eastAsia="es-ES"/>
        </w:rPr>
      </w:pPr>
    </w:p>
    <w:p w14:paraId="694C27B1" w14:textId="77777777" w:rsidR="007130F6" w:rsidRDefault="007130F6" w:rsidP="00EA137C">
      <w:pPr>
        <w:spacing w:line="192" w:lineRule="auto"/>
        <w:rPr>
          <w:rFonts w:eastAsiaTheme="minorEastAsia"/>
          <w:sz w:val="22"/>
          <w:szCs w:val="22"/>
          <w:lang w:eastAsia="es-ES"/>
        </w:rPr>
      </w:pPr>
    </w:p>
    <w:p w14:paraId="299B9EC6" w14:textId="77777777" w:rsidR="007130F6" w:rsidRDefault="007130F6" w:rsidP="00EA137C">
      <w:pPr>
        <w:spacing w:line="192" w:lineRule="auto"/>
        <w:rPr>
          <w:rFonts w:eastAsiaTheme="minorEastAsia"/>
          <w:sz w:val="22"/>
          <w:szCs w:val="22"/>
          <w:lang w:eastAsia="es-ES"/>
        </w:rPr>
      </w:pPr>
    </w:p>
    <w:p w14:paraId="5226D3DE" w14:textId="77777777" w:rsidR="007130F6" w:rsidRDefault="007130F6" w:rsidP="00EA137C">
      <w:pPr>
        <w:spacing w:line="192" w:lineRule="auto"/>
        <w:rPr>
          <w:rFonts w:eastAsiaTheme="minorEastAsia"/>
          <w:sz w:val="22"/>
          <w:szCs w:val="22"/>
          <w:lang w:eastAsia="es-ES"/>
        </w:rPr>
      </w:pPr>
    </w:p>
    <w:p w14:paraId="369ABF7E" w14:textId="77777777" w:rsidR="007130F6" w:rsidRDefault="007130F6" w:rsidP="00EA137C">
      <w:pPr>
        <w:spacing w:line="192" w:lineRule="auto"/>
        <w:rPr>
          <w:rFonts w:eastAsiaTheme="minorEastAsia"/>
          <w:sz w:val="22"/>
          <w:szCs w:val="22"/>
          <w:lang w:eastAsia="es-ES"/>
        </w:rPr>
      </w:pPr>
    </w:p>
    <w:p w14:paraId="69B1286D" w14:textId="77777777" w:rsidR="007130F6" w:rsidRDefault="007130F6" w:rsidP="00EA137C">
      <w:pPr>
        <w:spacing w:line="192" w:lineRule="auto"/>
        <w:rPr>
          <w:rFonts w:eastAsiaTheme="minorEastAsia"/>
          <w:sz w:val="22"/>
          <w:szCs w:val="22"/>
          <w:lang w:eastAsia="es-ES"/>
        </w:rPr>
      </w:pPr>
    </w:p>
    <w:p w14:paraId="4C68CDC4" w14:textId="77777777" w:rsidR="007130F6" w:rsidRDefault="007130F6" w:rsidP="00EA137C">
      <w:pPr>
        <w:spacing w:line="192" w:lineRule="auto"/>
        <w:rPr>
          <w:rFonts w:eastAsiaTheme="minorEastAsia"/>
          <w:sz w:val="22"/>
          <w:szCs w:val="22"/>
          <w:lang w:eastAsia="es-ES"/>
        </w:rPr>
      </w:pPr>
    </w:p>
    <w:p w14:paraId="6BAAAED1" w14:textId="77777777" w:rsidR="007130F6" w:rsidRDefault="007130F6" w:rsidP="00EA137C">
      <w:pPr>
        <w:spacing w:line="192" w:lineRule="auto"/>
        <w:rPr>
          <w:rFonts w:eastAsiaTheme="minorEastAsia"/>
          <w:sz w:val="22"/>
          <w:szCs w:val="22"/>
          <w:lang w:eastAsia="es-ES"/>
        </w:rPr>
      </w:pPr>
    </w:p>
    <w:p w14:paraId="0E01873B" w14:textId="77777777" w:rsidR="007130F6" w:rsidRDefault="007130F6" w:rsidP="00EA137C">
      <w:pPr>
        <w:spacing w:line="192" w:lineRule="auto"/>
        <w:rPr>
          <w:rFonts w:eastAsiaTheme="minorEastAsia"/>
          <w:sz w:val="22"/>
          <w:szCs w:val="22"/>
          <w:lang w:eastAsia="es-ES"/>
        </w:rPr>
      </w:pPr>
    </w:p>
    <w:p w14:paraId="6BADAD49" w14:textId="77777777" w:rsidR="007130F6" w:rsidRDefault="007130F6" w:rsidP="00EA137C">
      <w:pPr>
        <w:spacing w:line="192" w:lineRule="auto"/>
        <w:rPr>
          <w:rFonts w:eastAsiaTheme="minorEastAsia"/>
          <w:sz w:val="22"/>
          <w:szCs w:val="22"/>
          <w:lang w:eastAsia="es-ES"/>
        </w:rPr>
      </w:pPr>
    </w:p>
    <w:p w14:paraId="00DDB4F9" w14:textId="77777777" w:rsidR="007130F6" w:rsidRDefault="007130F6" w:rsidP="00EA137C">
      <w:pPr>
        <w:spacing w:line="192" w:lineRule="auto"/>
        <w:rPr>
          <w:rFonts w:eastAsiaTheme="minorEastAsia"/>
          <w:sz w:val="22"/>
          <w:szCs w:val="22"/>
          <w:lang w:eastAsia="es-ES"/>
        </w:rPr>
      </w:pPr>
    </w:p>
    <w:p w14:paraId="547453DA" w14:textId="77777777" w:rsidR="007130F6" w:rsidRDefault="007130F6" w:rsidP="00EA137C">
      <w:pPr>
        <w:spacing w:line="192" w:lineRule="auto"/>
        <w:rPr>
          <w:rFonts w:eastAsiaTheme="minorEastAsia"/>
          <w:sz w:val="22"/>
          <w:szCs w:val="22"/>
          <w:lang w:eastAsia="es-ES"/>
        </w:rPr>
      </w:pPr>
    </w:p>
    <w:p w14:paraId="0DC1B029" w14:textId="77777777" w:rsidR="007130F6" w:rsidRDefault="007130F6" w:rsidP="00EA137C">
      <w:pPr>
        <w:spacing w:line="192" w:lineRule="auto"/>
        <w:rPr>
          <w:rFonts w:eastAsiaTheme="minorEastAsia"/>
          <w:sz w:val="22"/>
          <w:szCs w:val="22"/>
          <w:lang w:eastAsia="es-ES"/>
        </w:rPr>
      </w:pPr>
    </w:p>
    <w:p w14:paraId="5A8FCB4B" w14:textId="77777777" w:rsidR="007130F6" w:rsidRDefault="007130F6" w:rsidP="00EA137C">
      <w:pPr>
        <w:spacing w:line="192" w:lineRule="auto"/>
        <w:rPr>
          <w:rFonts w:eastAsiaTheme="minorEastAsia"/>
          <w:sz w:val="22"/>
          <w:szCs w:val="22"/>
          <w:lang w:eastAsia="es-ES"/>
        </w:rPr>
      </w:pPr>
    </w:p>
    <w:p w14:paraId="5976D123" w14:textId="77777777" w:rsidR="007130F6" w:rsidRDefault="007130F6" w:rsidP="00EA137C">
      <w:pPr>
        <w:spacing w:line="192" w:lineRule="auto"/>
        <w:rPr>
          <w:rFonts w:eastAsiaTheme="minorEastAsia"/>
          <w:sz w:val="22"/>
          <w:szCs w:val="22"/>
          <w:lang w:eastAsia="es-ES"/>
        </w:rPr>
      </w:pPr>
    </w:p>
    <w:p w14:paraId="3E422433" w14:textId="77777777" w:rsidR="007130F6" w:rsidRDefault="007130F6" w:rsidP="00EA137C">
      <w:pPr>
        <w:spacing w:line="192" w:lineRule="auto"/>
        <w:rPr>
          <w:rFonts w:eastAsiaTheme="minorEastAsia"/>
          <w:sz w:val="22"/>
          <w:szCs w:val="22"/>
          <w:lang w:eastAsia="es-ES"/>
        </w:rPr>
      </w:pPr>
    </w:p>
    <w:p w14:paraId="0A73955E" w14:textId="77777777" w:rsidR="007130F6" w:rsidRDefault="007130F6" w:rsidP="00EA137C">
      <w:pPr>
        <w:spacing w:line="192" w:lineRule="auto"/>
        <w:rPr>
          <w:rFonts w:eastAsiaTheme="minorEastAsia"/>
          <w:sz w:val="22"/>
          <w:szCs w:val="22"/>
          <w:lang w:eastAsia="es-ES"/>
        </w:rPr>
      </w:pPr>
    </w:p>
    <w:p w14:paraId="0F35ECA7" w14:textId="77777777" w:rsidR="007130F6" w:rsidRDefault="007130F6" w:rsidP="00EA137C">
      <w:pPr>
        <w:spacing w:line="192" w:lineRule="auto"/>
        <w:rPr>
          <w:rFonts w:eastAsiaTheme="minorEastAsia"/>
          <w:sz w:val="22"/>
          <w:szCs w:val="22"/>
          <w:lang w:eastAsia="es-ES"/>
        </w:rPr>
      </w:pPr>
    </w:p>
    <w:p w14:paraId="22C46A4F" w14:textId="77777777" w:rsidR="007130F6" w:rsidRDefault="007130F6" w:rsidP="00EA137C">
      <w:pPr>
        <w:spacing w:line="192" w:lineRule="auto"/>
        <w:rPr>
          <w:rFonts w:eastAsiaTheme="minorEastAsia"/>
          <w:sz w:val="22"/>
          <w:szCs w:val="22"/>
          <w:lang w:eastAsia="es-ES"/>
        </w:rPr>
      </w:pPr>
    </w:p>
    <w:p w14:paraId="642F0F8B" w14:textId="77777777" w:rsidR="007130F6" w:rsidRDefault="007130F6" w:rsidP="00EA137C">
      <w:pPr>
        <w:spacing w:line="192" w:lineRule="auto"/>
        <w:rPr>
          <w:rFonts w:eastAsiaTheme="minorEastAsia"/>
          <w:sz w:val="22"/>
          <w:szCs w:val="22"/>
          <w:lang w:eastAsia="es-ES"/>
        </w:rPr>
      </w:pPr>
    </w:p>
    <w:p w14:paraId="7C744632" w14:textId="77777777" w:rsidR="007130F6" w:rsidRDefault="007130F6" w:rsidP="00EA137C">
      <w:pPr>
        <w:spacing w:line="192" w:lineRule="auto"/>
        <w:rPr>
          <w:rFonts w:eastAsiaTheme="minorEastAsia"/>
          <w:sz w:val="22"/>
          <w:szCs w:val="22"/>
          <w:lang w:eastAsia="es-ES"/>
        </w:rPr>
      </w:pPr>
    </w:p>
    <w:p w14:paraId="13B5F24A" w14:textId="77777777" w:rsidR="007130F6" w:rsidRDefault="007130F6" w:rsidP="00EA137C">
      <w:pPr>
        <w:spacing w:line="192" w:lineRule="auto"/>
        <w:rPr>
          <w:rFonts w:eastAsiaTheme="minorEastAsia"/>
          <w:sz w:val="22"/>
          <w:szCs w:val="22"/>
          <w:lang w:eastAsia="es-ES"/>
        </w:rPr>
      </w:pPr>
    </w:p>
    <w:p w14:paraId="461CB9C1" w14:textId="77777777" w:rsidR="007130F6" w:rsidRDefault="007130F6" w:rsidP="00EA137C">
      <w:pPr>
        <w:spacing w:line="192" w:lineRule="auto"/>
        <w:rPr>
          <w:rFonts w:eastAsiaTheme="minorEastAsia"/>
          <w:sz w:val="22"/>
          <w:szCs w:val="22"/>
          <w:lang w:eastAsia="es-ES"/>
        </w:rPr>
      </w:pPr>
    </w:p>
    <w:p w14:paraId="570EF5C8" w14:textId="77777777" w:rsidR="007130F6" w:rsidRDefault="007130F6" w:rsidP="00EA137C">
      <w:pPr>
        <w:spacing w:line="192" w:lineRule="auto"/>
        <w:rPr>
          <w:rFonts w:eastAsiaTheme="minorEastAsia"/>
          <w:sz w:val="22"/>
          <w:szCs w:val="22"/>
          <w:lang w:eastAsia="es-ES"/>
        </w:rPr>
      </w:pPr>
    </w:p>
    <w:p w14:paraId="73F7DD3C" w14:textId="77777777" w:rsidR="007130F6" w:rsidRDefault="007130F6" w:rsidP="00EA137C">
      <w:pPr>
        <w:spacing w:line="192" w:lineRule="auto"/>
        <w:rPr>
          <w:rFonts w:eastAsiaTheme="minorEastAsia"/>
          <w:sz w:val="22"/>
          <w:szCs w:val="22"/>
          <w:lang w:eastAsia="es-ES"/>
        </w:rPr>
      </w:pPr>
    </w:p>
    <w:p w14:paraId="06EF3000" w14:textId="77777777" w:rsidR="007130F6" w:rsidRDefault="007130F6" w:rsidP="00EA137C">
      <w:pPr>
        <w:spacing w:line="192" w:lineRule="auto"/>
        <w:rPr>
          <w:rFonts w:eastAsiaTheme="minorEastAsia"/>
          <w:sz w:val="22"/>
          <w:szCs w:val="22"/>
          <w:lang w:eastAsia="es-ES"/>
        </w:rPr>
      </w:pPr>
    </w:p>
    <w:p w14:paraId="21112461" w14:textId="77777777" w:rsidR="007130F6" w:rsidRDefault="007130F6" w:rsidP="00EA137C">
      <w:pPr>
        <w:spacing w:line="192" w:lineRule="auto"/>
        <w:rPr>
          <w:rFonts w:eastAsiaTheme="minorEastAsia"/>
          <w:sz w:val="22"/>
          <w:szCs w:val="22"/>
          <w:lang w:eastAsia="es-ES"/>
        </w:rPr>
      </w:pPr>
    </w:p>
    <w:p w14:paraId="29AD4F71" w14:textId="77777777" w:rsidR="007130F6" w:rsidRDefault="007130F6" w:rsidP="00EA137C">
      <w:pPr>
        <w:spacing w:line="192" w:lineRule="auto"/>
        <w:rPr>
          <w:rFonts w:eastAsiaTheme="minorEastAsia"/>
          <w:sz w:val="22"/>
          <w:szCs w:val="22"/>
          <w:lang w:eastAsia="es-ES"/>
        </w:rPr>
      </w:pPr>
    </w:p>
    <w:p w14:paraId="78CD7059" w14:textId="77777777" w:rsidR="007130F6" w:rsidRDefault="007130F6" w:rsidP="00EA137C">
      <w:pPr>
        <w:spacing w:line="192" w:lineRule="auto"/>
        <w:rPr>
          <w:rFonts w:eastAsiaTheme="minorEastAsia"/>
          <w:sz w:val="22"/>
          <w:szCs w:val="22"/>
          <w:lang w:eastAsia="es-ES"/>
        </w:rPr>
      </w:pPr>
    </w:p>
    <w:p w14:paraId="7C5BFF6A" w14:textId="77777777" w:rsidR="007130F6" w:rsidRDefault="007130F6" w:rsidP="00EA137C">
      <w:pPr>
        <w:spacing w:line="192" w:lineRule="auto"/>
        <w:rPr>
          <w:rFonts w:eastAsiaTheme="minorEastAsia"/>
          <w:sz w:val="22"/>
          <w:szCs w:val="22"/>
          <w:lang w:eastAsia="es-ES"/>
        </w:rPr>
      </w:pPr>
    </w:p>
    <w:p w14:paraId="706273BA" w14:textId="77777777" w:rsidR="007130F6" w:rsidRDefault="007130F6" w:rsidP="00EA137C">
      <w:pPr>
        <w:spacing w:line="192" w:lineRule="auto"/>
        <w:rPr>
          <w:rFonts w:eastAsiaTheme="minorEastAsia"/>
          <w:sz w:val="22"/>
          <w:szCs w:val="22"/>
          <w:lang w:eastAsia="es-ES"/>
        </w:rPr>
      </w:pPr>
    </w:p>
    <w:p w14:paraId="0BFE87E8" w14:textId="77777777" w:rsidR="007130F6" w:rsidRDefault="007130F6" w:rsidP="00EA137C">
      <w:pPr>
        <w:spacing w:line="192" w:lineRule="auto"/>
        <w:rPr>
          <w:rFonts w:eastAsiaTheme="minorEastAsia"/>
          <w:sz w:val="22"/>
          <w:szCs w:val="22"/>
          <w:lang w:eastAsia="es-ES"/>
        </w:rPr>
      </w:pPr>
    </w:p>
    <w:p w14:paraId="3EB080F6" w14:textId="77777777" w:rsidR="007130F6" w:rsidRDefault="007130F6" w:rsidP="00EA137C">
      <w:pPr>
        <w:spacing w:line="192" w:lineRule="auto"/>
        <w:rPr>
          <w:rFonts w:eastAsiaTheme="minorEastAsia"/>
          <w:sz w:val="22"/>
          <w:szCs w:val="22"/>
          <w:lang w:eastAsia="es-ES"/>
        </w:rPr>
      </w:pPr>
    </w:p>
    <w:p w14:paraId="14502141" w14:textId="77777777" w:rsidR="007130F6" w:rsidRDefault="007130F6" w:rsidP="00EA137C">
      <w:pPr>
        <w:spacing w:line="192" w:lineRule="auto"/>
        <w:rPr>
          <w:rFonts w:eastAsiaTheme="minorEastAsia"/>
          <w:sz w:val="22"/>
          <w:szCs w:val="22"/>
          <w:lang w:eastAsia="es-ES"/>
        </w:rPr>
      </w:pPr>
    </w:p>
    <w:p w14:paraId="611883D1" w14:textId="77777777" w:rsidR="007130F6" w:rsidRDefault="007130F6" w:rsidP="00EA137C">
      <w:pPr>
        <w:spacing w:line="192" w:lineRule="auto"/>
        <w:rPr>
          <w:rFonts w:eastAsiaTheme="minorEastAsia"/>
          <w:sz w:val="22"/>
          <w:szCs w:val="22"/>
          <w:lang w:eastAsia="es-ES"/>
        </w:rPr>
      </w:pPr>
    </w:p>
    <w:p w14:paraId="0485D487" w14:textId="77777777" w:rsidR="007130F6" w:rsidRDefault="007130F6" w:rsidP="00EA137C">
      <w:pPr>
        <w:spacing w:line="192" w:lineRule="auto"/>
        <w:rPr>
          <w:rFonts w:eastAsiaTheme="minorEastAsia"/>
          <w:sz w:val="22"/>
          <w:szCs w:val="22"/>
          <w:lang w:eastAsia="es-ES"/>
        </w:rPr>
      </w:pPr>
    </w:p>
    <w:p w14:paraId="1D36EC3A" w14:textId="77777777" w:rsidR="007130F6" w:rsidRDefault="007130F6" w:rsidP="00EA137C">
      <w:pPr>
        <w:spacing w:line="192" w:lineRule="auto"/>
        <w:rPr>
          <w:rFonts w:eastAsiaTheme="minorEastAsia"/>
          <w:sz w:val="22"/>
          <w:szCs w:val="22"/>
          <w:lang w:eastAsia="es-ES"/>
        </w:rPr>
      </w:pPr>
    </w:p>
    <w:p w14:paraId="5F1134DA" w14:textId="77777777" w:rsidR="007130F6" w:rsidRDefault="007130F6" w:rsidP="00EA137C">
      <w:pPr>
        <w:spacing w:line="192" w:lineRule="auto"/>
        <w:rPr>
          <w:rFonts w:eastAsiaTheme="minorEastAsia"/>
          <w:sz w:val="22"/>
          <w:szCs w:val="22"/>
          <w:lang w:eastAsia="es-ES"/>
        </w:rPr>
      </w:pPr>
    </w:p>
    <w:p w14:paraId="3225697C" w14:textId="77777777" w:rsidR="007130F6" w:rsidRDefault="007130F6" w:rsidP="00EA137C">
      <w:pPr>
        <w:spacing w:line="192" w:lineRule="auto"/>
        <w:rPr>
          <w:rFonts w:eastAsiaTheme="minorEastAsia"/>
          <w:sz w:val="22"/>
          <w:szCs w:val="22"/>
          <w:lang w:eastAsia="es-ES"/>
        </w:rPr>
      </w:pPr>
    </w:p>
    <w:p w14:paraId="604C8F2A" w14:textId="77777777" w:rsidR="00EA137C" w:rsidRPr="00F179AF" w:rsidRDefault="00EA137C" w:rsidP="00EA137C">
      <w:pPr>
        <w:spacing w:line="192" w:lineRule="auto"/>
        <w:rPr>
          <w:rFonts w:eastAsia="Times New Roman"/>
          <w:bCs/>
          <w:sz w:val="20"/>
          <w:szCs w:val="20"/>
          <w:vertAlign w:val="superscript"/>
        </w:rPr>
      </w:pPr>
      <w:r w:rsidRPr="00E0750E">
        <w:rPr>
          <w:rFonts w:eastAsia="Times New Roman"/>
          <w:bCs/>
          <w:noProof/>
          <w:sz w:val="20"/>
          <w:szCs w:val="20"/>
          <w:vertAlign w:val="superscript"/>
        </w:rPr>
        <w:t>a</w:t>
      </w:r>
      <w:r>
        <w:rPr>
          <w:rFonts w:eastAsia="Times New Roman"/>
          <w:bCs/>
          <w:sz w:val="20"/>
          <w:szCs w:val="20"/>
          <w:vertAlign w:val="superscript"/>
        </w:rPr>
        <w:t xml:space="preserve"> </w:t>
      </w:r>
      <w:r>
        <w:rPr>
          <w:rFonts w:eastAsia="Times New Roman"/>
          <w:bCs/>
          <w:sz w:val="20"/>
          <w:szCs w:val="20"/>
        </w:rPr>
        <w:t>ZFIN Gene official name.</w:t>
      </w:r>
      <w:r>
        <w:rPr>
          <w:rFonts w:eastAsia="Times New Roman"/>
          <w:bCs/>
          <w:sz w:val="20"/>
          <w:szCs w:val="20"/>
          <w:vertAlign w:val="superscript"/>
        </w:rPr>
        <w:t xml:space="preserve">     </w:t>
      </w:r>
      <w:r w:rsidR="007130F6">
        <w:rPr>
          <w:rFonts w:eastAsia="Times New Roman"/>
          <w:bCs/>
          <w:sz w:val="20"/>
          <w:szCs w:val="20"/>
          <w:vertAlign w:val="superscript"/>
        </w:rPr>
        <w:t xml:space="preserve">                   </w:t>
      </w:r>
      <w:r>
        <w:rPr>
          <w:rFonts w:eastAsia="Times New Roman"/>
          <w:bCs/>
          <w:sz w:val="20"/>
          <w:szCs w:val="20"/>
          <w:vertAlign w:val="superscript"/>
        </w:rPr>
        <w:t xml:space="preserve">                                                                                                                                                                                                                                                                                                                                                                                                                          </w:t>
      </w:r>
      <w:r w:rsidRPr="00E0750E">
        <w:rPr>
          <w:rFonts w:eastAsia="Times New Roman"/>
          <w:bCs/>
          <w:noProof/>
          <w:sz w:val="20"/>
          <w:szCs w:val="20"/>
          <w:vertAlign w:val="superscript"/>
        </w:rPr>
        <w:t>b</w:t>
      </w:r>
      <w:r>
        <w:rPr>
          <w:rFonts w:eastAsia="Times New Roman"/>
          <w:bCs/>
          <w:sz w:val="20"/>
          <w:szCs w:val="20"/>
          <w:vertAlign w:val="superscript"/>
        </w:rPr>
        <w:t xml:space="preserve"> </w:t>
      </w:r>
      <w:r>
        <w:rPr>
          <w:rFonts w:eastAsia="Times New Roman"/>
          <w:bCs/>
          <w:sz w:val="20"/>
          <w:szCs w:val="20"/>
        </w:rPr>
        <w:t>Mean of normalized counts of all samples.</w:t>
      </w:r>
      <w:r>
        <w:rPr>
          <w:rFonts w:eastAsia="Times New Roman"/>
          <w:bCs/>
          <w:sz w:val="20"/>
          <w:szCs w:val="20"/>
          <w:vertAlign w:val="superscript"/>
        </w:rPr>
        <w:t xml:space="preserve">                 </w:t>
      </w:r>
      <w:r w:rsidR="007130F6">
        <w:rPr>
          <w:rFonts w:eastAsia="Times New Roman"/>
          <w:bCs/>
          <w:sz w:val="20"/>
          <w:szCs w:val="20"/>
          <w:vertAlign w:val="superscript"/>
        </w:rPr>
        <w:t xml:space="preserve">                   </w:t>
      </w:r>
      <w:r>
        <w:rPr>
          <w:rFonts w:eastAsia="Times New Roman"/>
          <w:bCs/>
          <w:sz w:val="20"/>
          <w:szCs w:val="20"/>
          <w:vertAlign w:val="superscript"/>
        </w:rPr>
        <w:t xml:space="preserve">                                                                                                                                                                                                                                                                                                                                                                     </w:t>
      </w:r>
      <w:r w:rsidRPr="00E0750E">
        <w:rPr>
          <w:rFonts w:eastAsia="Times New Roman"/>
          <w:bCs/>
          <w:noProof/>
          <w:sz w:val="20"/>
          <w:szCs w:val="20"/>
          <w:vertAlign w:val="superscript"/>
        </w:rPr>
        <w:t>c</w:t>
      </w:r>
      <w:r>
        <w:rPr>
          <w:rFonts w:eastAsia="Times New Roman"/>
          <w:bCs/>
          <w:sz w:val="20"/>
          <w:szCs w:val="20"/>
          <w:vertAlign w:val="superscript"/>
        </w:rPr>
        <w:t xml:space="preserve"> </w:t>
      </w:r>
      <w:r>
        <w:rPr>
          <w:rFonts w:eastAsia="Times New Roman"/>
          <w:bCs/>
          <w:sz w:val="20"/>
          <w:szCs w:val="20"/>
        </w:rPr>
        <w:t>Log2 fold change.</w:t>
      </w:r>
      <w:r>
        <w:rPr>
          <w:rFonts w:eastAsia="Times New Roman"/>
          <w:bCs/>
          <w:sz w:val="20"/>
          <w:szCs w:val="20"/>
          <w:vertAlign w:val="superscript"/>
        </w:rPr>
        <w:t xml:space="preserve">                    </w:t>
      </w:r>
      <w:r w:rsidR="007130F6">
        <w:rPr>
          <w:rFonts w:eastAsia="Times New Roman"/>
          <w:bCs/>
          <w:sz w:val="20"/>
          <w:szCs w:val="20"/>
          <w:vertAlign w:val="superscript"/>
        </w:rPr>
        <w:t xml:space="preserve">                    </w:t>
      </w:r>
      <w:r>
        <w:rPr>
          <w:rFonts w:eastAsia="Times New Roman"/>
          <w:bCs/>
          <w:sz w:val="20"/>
          <w:szCs w:val="20"/>
          <w:vertAlign w:val="superscript"/>
        </w:rPr>
        <w:t xml:space="preserve">                                                                                                                                                                                                                                                                                                                                                                                                                              </w:t>
      </w:r>
      <w:r w:rsidRPr="00E0750E">
        <w:rPr>
          <w:rFonts w:eastAsia="Times New Roman"/>
          <w:bCs/>
          <w:noProof/>
          <w:sz w:val="20"/>
          <w:szCs w:val="20"/>
          <w:vertAlign w:val="superscript"/>
        </w:rPr>
        <w:t>d</w:t>
      </w:r>
      <w:r>
        <w:rPr>
          <w:rFonts w:eastAsia="Times New Roman"/>
          <w:bCs/>
          <w:sz w:val="20"/>
          <w:szCs w:val="20"/>
          <w:vertAlign w:val="superscript"/>
        </w:rPr>
        <w:t xml:space="preserve"> </w:t>
      </w:r>
      <w:r>
        <w:rPr>
          <w:rFonts w:eastAsia="Times New Roman"/>
          <w:bCs/>
          <w:sz w:val="20"/>
          <w:szCs w:val="20"/>
        </w:rPr>
        <w:t>Log2 fold change standard error.</w:t>
      </w:r>
      <w:r>
        <w:rPr>
          <w:rFonts w:eastAsia="Times New Roman"/>
          <w:bCs/>
          <w:sz w:val="20"/>
          <w:szCs w:val="20"/>
          <w:vertAlign w:val="superscript"/>
        </w:rPr>
        <w:t xml:space="preserve">      </w:t>
      </w:r>
      <w:r w:rsidR="007130F6">
        <w:rPr>
          <w:rFonts w:eastAsia="Times New Roman"/>
          <w:bCs/>
          <w:sz w:val="20"/>
          <w:szCs w:val="20"/>
          <w:vertAlign w:val="superscript"/>
        </w:rPr>
        <w:t xml:space="preserve">                      </w:t>
      </w:r>
      <w:r>
        <w:rPr>
          <w:rFonts w:eastAsia="Times New Roman"/>
          <w:bCs/>
          <w:sz w:val="20"/>
          <w:szCs w:val="20"/>
          <w:vertAlign w:val="superscript"/>
        </w:rPr>
        <w:t xml:space="preserve">                                                                                                                                                                                                                                                                                                                                                                                                          e </w:t>
      </w:r>
      <w:r>
        <w:rPr>
          <w:rFonts w:eastAsia="Times New Roman"/>
          <w:bCs/>
          <w:sz w:val="20"/>
          <w:szCs w:val="20"/>
        </w:rPr>
        <w:t xml:space="preserve">Obtained </w:t>
      </w:r>
      <w:r>
        <w:rPr>
          <w:rFonts w:eastAsia="Times New Roman"/>
          <w:bCs/>
          <w:i/>
          <w:sz w:val="20"/>
          <w:szCs w:val="20"/>
        </w:rPr>
        <w:t>p</w:t>
      </w:r>
      <w:r>
        <w:rPr>
          <w:rFonts w:eastAsia="Times New Roman"/>
          <w:bCs/>
          <w:sz w:val="20"/>
          <w:szCs w:val="20"/>
        </w:rPr>
        <w:t>-value</w:t>
      </w:r>
      <w:r>
        <w:rPr>
          <w:sz w:val="20"/>
          <w:szCs w:val="20"/>
        </w:rPr>
        <w:t xml:space="preserve"> using Wald test with Benjamini-Hochberg multiple testing correction.</w:t>
      </w:r>
    </w:p>
    <w:p w14:paraId="741D2548" w14:textId="279A8522" w:rsidR="009A32D9" w:rsidRDefault="009A32D9" w:rsidP="00F179AF">
      <w:pPr>
        <w:pStyle w:val="Body"/>
      </w:pPr>
    </w:p>
    <w:sectPr w:rsidR="009A32D9" w:rsidSect="00F179AF">
      <w:pgSz w:w="16840" w:h="11900" w:orient="landscape"/>
      <w:pgMar w:top="851" w:right="284" w:bottom="284" w:left="238" w:header="284" w:footer="284" w:gutter="0"/>
      <w:cols w:space="720"/>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9DDA1FC" w15:done="0"/>
  <w15:commentEx w15:paraId="6A3FA4ED" w15:done="0"/>
  <w15:commentEx w15:paraId="05C6BFDF" w15:done="0"/>
  <w15:commentEx w15:paraId="0A23DB37" w15:done="0"/>
  <w15:commentEx w15:paraId="2279344E" w15:done="0"/>
  <w15:commentEx w15:paraId="33BE1B20" w15:done="0"/>
  <w15:commentEx w15:paraId="082C0EE6" w15:done="0"/>
  <w15:commentEx w15:paraId="43B4902E" w15:done="0"/>
  <w15:commentEx w15:paraId="1C91FC27" w15:done="0"/>
  <w15:commentEx w15:paraId="54B27DD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8C76A1" w14:textId="77777777" w:rsidR="000E66F2" w:rsidRDefault="000E66F2">
      <w:r>
        <w:separator/>
      </w:r>
    </w:p>
  </w:endnote>
  <w:endnote w:type="continuationSeparator" w:id="0">
    <w:p w14:paraId="3DEB2191" w14:textId="77777777" w:rsidR="000E66F2" w:rsidRDefault="000E66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385B19" w14:textId="4D40842E" w:rsidR="00774411" w:rsidRDefault="00774411">
    <w:pPr>
      <w:pStyle w:val="Piedepgina"/>
      <w:jc w:val="center"/>
    </w:pPr>
    <w:r>
      <w:fldChar w:fldCharType="begin"/>
    </w:r>
    <w:r>
      <w:instrText xml:space="preserve"> PAGE </w:instrText>
    </w:r>
    <w:r>
      <w:fldChar w:fldCharType="separate"/>
    </w:r>
    <w:r w:rsidR="00261844">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CD994D" w14:textId="77777777" w:rsidR="000E66F2" w:rsidRDefault="000E66F2">
      <w:r>
        <w:separator/>
      </w:r>
    </w:p>
  </w:footnote>
  <w:footnote w:type="continuationSeparator" w:id="0">
    <w:p w14:paraId="40A128D6" w14:textId="77777777" w:rsidR="000E66F2" w:rsidRDefault="000E66F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B463643"/>
    <w:multiLevelType w:val="hybridMultilevel"/>
    <w:tmpl w:val="BCB04BEC"/>
    <w:styleLink w:val="ImportedStyle1"/>
    <w:lvl w:ilvl="0" w:tplc="1EA63564">
      <w:start w:val="1"/>
      <w:numFmt w:val="decimal"/>
      <w:lvlText w:val="%1."/>
      <w:lvlJc w:val="left"/>
      <w:pPr>
        <w:ind w:left="284" w:hanging="28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B726856">
      <w:start w:val="1"/>
      <w:numFmt w:val="lowerLetter"/>
      <w:lvlText w:val="%2."/>
      <w:lvlJc w:val="left"/>
      <w:pPr>
        <w:ind w:left="1004" w:hanging="28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2F8DAA8">
      <w:start w:val="1"/>
      <w:numFmt w:val="lowerRoman"/>
      <w:lvlText w:val="%3."/>
      <w:lvlJc w:val="left"/>
      <w:pPr>
        <w:ind w:left="1724" w:hanging="19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03618FA">
      <w:start w:val="1"/>
      <w:numFmt w:val="decimal"/>
      <w:lvlText w:val="%4."/>
      <w:lvlJc w:val="left"/>
      <w:pPr>
        <w:ind w:left="2444" w:hanging="28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C0C1B52">
      <w:start w:val="1"/>
      <w:numFmt w:val="lowerLetter"/>
      <w:lvlText w:val="%5."/>
      <w:lvlJc w:val="left"/>
      <w:pPr>
        <w:ind w:left="3164" w:hanging="28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EF0A976">
      <w:start w:val="1"/>
      <w:numFmt w:val="lowerRoman"/>
      <w:lvlText w:val="%6."/>
      <w:lvlJc w:val="left"/>
      <w:pPr>
        <w:ind w:left="3884" w:hanging="19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5242152">
      <w:start w:val="1"/>
      <w:numFmt w:val="decimal"/>
      <w:lvlText w:val="%7."/>
      <w:lvlJc w:val="left"/>
      <w:pPr>
        <w:ind w:left="4604" w:hanging="28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E4236D0">
      <w:start w:val="1"/>
      <w:numFmt w:val="lowerLetter"/>
      <w:lvlText w:val="%8."/>
      <w:lvlJc w:val="left"/>
      <w:pPr>
        <w:ind w:left="5324" w:hanging="28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B883E78">
      <w:start w:val="1"/>
      <w:numFmt w:val="lowerRoman"/>
      <w:lvlText w:val="%9."/>
      <w:lvlJc w:val="left"/>
      <w:pPr>
        <w:ind w:left="6044" w:hanging="19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nsid w:val="60D64190"/>
    <w:multiLevelType w:val="hybridMultilevel"/>
    <w:tmpl w:val="4702843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
    <w:nsid w:val="64FE42D7"/>
    <w:multiLevelType w:val="hybridMultilevel"/>
    <w:tmpl w:val="BCB04BEC"/>
    <w:numStyleLink w:val="ImportedStyle1"/>
  </w:abstractNum>
  <w:num w:numId="1">
    <w:abstractNumId w:val="0"/>
  </w:num>
  <w:num w:numId="2">
    <w:abstractNumId w:val="2"/>
  </w:num>
  <w:num w:numId="3">
    <w:abstractNumId w:val="1"/>
    <w:lvlOverride w:ilvl="0"/>
    <w:lvlOverride w:ilvl="1"/>
    <w:lvlOverride w:ilvl="2"/>
    <w:lvlOverride w:ilvl="3"/>
    <w:lvlOverride w:ilvl="4"/>
    <w:lvlOverride w:ilvl="5"/>
    <w:lvlOverride w:ilvl="6"/>
    <w:lvlOverride w:ilvl="7"/>
    <w:lvlOverride w:ilvl="8"/>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Joaquim">
    <w15:presenceInfo w15:providerId="None" w15:userId="Joaqui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TWyNLEwNDM2MzQ3NTRU0lEKTi0uzszPAykwqgUA3DsyGCwAAAA="/>
    <w:docVar w:name="EN.InstantFormat" w:val="&lt;ENInstantFormat&gt;&lt;Enabled&gt;1&lt;/Enabled&gt;&lt;ScanUnformatted&gt;1&lt;/ScanUnformatted&gt;&lt;ScanChanges&gt;1&lt;/ScanChanges&gt;&lt;Suspended&gt;0&lt;/Suspended&gt;&lt;/ENInstantFormat&gt;"/>
    <w:docVar w:name="EN.Layout" w:val="&lt;ENLayout&gt;&lt;Style&gt;Environmental Pollution  Elena&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zfddefeoswr29eptpwx0vvd2zpxw0rtfazs&quot;&gt;Zebrafish embryos_BPA&lt;record-ids&gt;&lt;item&gt;2&lt;/item&gt;&lt;item&gt;5&lt;/item&gt;&lt;item&gt;6&lt;/item&gt;&lt;item&gt;7&lt;/item&gt;&lt;item&gt;8&lt;/item&gt;&lt;item&gt;9&lt;/item&gt;&lt;item&gt;10&lt;/item&gt;&lt;item&gt;11&lt;/item&gt;&lt;item&gt;13&lt;/item&gt;&lt;item&gt;14&lt;/item&gt;&lt;item&gt;16&lt;/item&gt;&lt;item&gt;18&lt;/item&gt;&lt;item&gt;19&lt;/item&gt;&lt;item&gt;20&lt;/item&gt;&lt;item&gt;24&lt;/item&gt;&lt;item&gt;27&lt;/item&gt;&lt;item&gt;29&lt;/item&gt;&lt;item&gt;31&lt;/item&gt;&lt;item&gt;32&lt;/item&gt;&lt;item&gt;39&lt;/item&gt;&lt;item&gt;40&lt;/item&gt;&lt;item&gt;41&lt;/item&gt;&lt;item&gt;85&lt;/item&gt;&lt;item&gt;86&lt;/item&gt;&lt;item&gt;87&lt;/item&gt;&lt;item&gt;90&lt;/item&gt;&lt;item&gt;92&lt;/item&gt;&lt;item&gt;94&lt;/item&gt;&lt;item&gt;164&lt;/item&gt;&lt;item&gt;165&lt;/item&gt;&lt;item&gt;166&lt;/item&gt;&lt;item&gt;167&lt;/item&gt;&lt;item&gt;168&lt;/item&gt;&lt;item&gt;169&lt;/item&gt;&lt;item&gt;170&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8&lt;/item&gt;&lt;item&gt;189&lt;/item&gt;&lt;item&gt;194&lt;/item&gt;&lt;item&gt;195&lt;/item&gt;&lt;item&gt;196&lt;/item&gt;&lt;item&gt;198&lt;/item&gt;&lt;item&gt;199&lt;/item&gt;&lt;/record-ids&gt;&lt;/item&gt;&lt;/Libraries&gt;"/>
  </w:docVars>
  <w:rsids>
    <w:rsidRoot w:val="009A32D9"/>
    <w:rsid w:val="000076DE"/>
    <w:rsid w:val="00010D45"/>
    <w:rsid w:val="00031F44"/>
    <w:rsid w:val="00047D28"/>
    <w:rsid w:val="0005274F"/>
    <w:rsid w:val="0008611D"/>
    <w:rsid w:val="000B5ECD"/>
    <w:rsid w:val="000E66F2"/>
    <w:rsid w:val="000F004C"/>
    <w:rsid w:val="000F389B"/>
    <w:rsid w:val="001078EF"/>
    <w:rsid w:val="00114192"/>
    <w:rsid w:val="0011742E"/>
    <w:rsid w:val="00120786"/>
    <w:rsid w:val="0013056F"/>
    <w:rsid w:val="0013304E"/>
    <w:rsid w:val="0014558C"/>
    <w:rsid w:val="00147D34"/>
    <w:rsid w:val="0015251B"/>
    <w:rsid w:val="001718A3"/>
    <w:rsid w:val="001A5462"/>
    <w:rsid w:val="001B35FA"/>
    <w:rsid w:val="001D23A2"/>
    <w:rsid w:val="001E2E53"/>
    <w:rsid w:val="001F022E"/>
    <w:rsid w:val="00203199"/>
    <w:rsid w:val="0023244F"/>
    <w:rsid w:val="00251DF9"/>
    <w:rsid w:val="00257167"/>
    <w:rsid w:val="0025799C"/>
    <w:rsid w:val="00261844"/>
    <w:rsid w:val="002654A3"/>
    <w:rsid w:val="002D5B76"/>
    <w:rsid w:val="002E06F6"/>
    <w:rsid w:val="0030734F"/>
    <w:rsid w:val="00313EB5"/>
    <w:rsid w:val="00314901"/>
    <w:rsid w:val="00316566"/>
    <w:rsid w:val="003219C6"/>
    <w:rsid w:val="0034258F"/>
    <w:rsid w:val="003F1CA8"/>
    <w:rsid w:val="00410136"/>
    <w:rsid w:val="00433385"/>
    <w:rsid w:val="004578EA"/>
    <w:rsid w:val="0046316C"/>
    <w:rsid w:val="00466692"/>
    <w:rsid w:val="0047220A"/>
    <w:rsid w:val="004B4710"/>
    <w:rsid w:val="004B6185"/>
    <w:rsid w:val="004D55B0"/>
    <w:rsid w:val="004D70CC"/>
    <w:rsid w:val="004F19A6"/>
    <w:rsid w:val="00510C14"/>
    <w:rsid w:val="00514F7D"/>
    <w:rsid w:val="005461FB"/>
    <w:rsid w:val="005727C6"/>
    <w:rsid w:val="00582E08"/>
    <w:rsid w:val="006149BF"/>
    <w:rsid w:val="00641BC8"/>
    <w:rsid w:val="00671ACE"/>
    <w:rsid w:val="006765FB"/>
    <w:rsid w:val="00693560"/>
    <w:rsid w:val="006D44DC"/>
    <w:rsid w:val="006E5176"/>
    <w:rsid w:val="006F0C7C"/>
    <w:rsid w:val="006F3BB4"/>
    <w:rsid w:val="007130F6"/>
    <w:rsid w:val="00715A00"/>
    <w:rsid w:val="00730094"/>
    <w:rsid w:val="00735709"/>
    <w:rsid w:val="00740934"/>
    <w:rsid w:val="00745594"/>
    <w:rsid w:val="00745ED9"/>
    <w:rsid w:val="0075058B"/>
    <w:rsid w:val="00756189"/>
    <w:rsid w:val="00774411"/>
    <w:rsid w:val="00782164"/>
    <w:rsid w:val="007853DE"/>
    <w:rsid w:val="00786CEC"/>
    <w:rsid w:val="007A2AEA"/>
    <w:rsid w:val="007A3EE1"/>
    <w:rsid w:val="007A697A"/>
    <w:rsid w:val="007F2F53"/>
    <w:rsid w:val="007F3DB1"/>
    <w:rsid w:val="00806082"/>
    <w:rsid w:val="00812C9B"/>
    <w:rsid w:val="00814230"/>
    <w:rsid w:val="00820383"/>
    <w:rsid w:val="008450D0"/>
    <w:rsid w:val="008525D5"/>
    <w:rsid w:val="008621B0"/>
    <w:rsid w:val="00867D76"/>
    <w:rsid w:val="008D2A2A"/>
    <w:rsid w:val="008D4C02"/>
    <w:rsid w:val="008E6A58"/>
    <w:rsid w:val="008F749D"/>
    <w:rsid w:val="00953A71"/>
    <w:rsid w:val="0096115E"/>
    <w:rsid w:val="00961886"/>
    <w:rsid w:val="00990F9D"/>
    <w:rsid w:val="00991082"/>
    <w:rsid w:val="009A32D9"/>
    <w:rsid w:val="00A0399D"/>
    <w:rsid w:val="00A13FE1"/>
    <w:rsid w:val="00A16FF9"/>
    <w:rsid w:val="00A344F8"/>
    <w:rsid w:val="00A36456"/>
    <w:rsid w:val="00A4156B"/>
    <w:rsid w:val="00A879CE"/>
    <w:rsid w:val="00AF7C8D"/>
    <w:rsid w:val="00B062C9"/>
    <w:rsid w:val="00B11928"/>
    <w:rsid w:val="00B75070"/>
    <w:rsid w:val="00BB5A05"/>
    <w:rsid w:val="00BC7918"/>
    <w:rsid w:val="00BD2904"/>
    <w:rsid w:val="00BE1F0C"/>
    <w:rsid w:val="00BE5179"/>
    <w:rsid w:val="00C02A63"/>
    <w:rsid w:val="00C40858"/>
    <w:rsid w:val="00C54DF6"/>
    <w:rsid w:val="00CA3D35"/>
    <w:rsid w:val="00CB0F5B"/>
    <w:rsid w:val="00CE7D0F"/>
    <w:rsid w:val="00D12C7A"/>
    <w:rsid w:val="00D14583"/>
    <w:rsid w:val="00D30C8D"/>
    <w:rsid w:val="00D51AE6"/>
    <w:rsid w:val="00D568A8"/>
    <w:rsid w:val="00D644B7"/>
    <w:rsid w:val="00DC5D95"/>
    <w:rsid w:val="00DC7F4C"/>
    <w:rsid w:val="00DE0A3D"/>
    <w:rsid w:val="00DE4369"/>
    <w:rsid w:val="00DE5D7B"/>
    <w:rsid w:val="00E0750E"/>
    <w:rsid w:val="00E11654"/>
    <w:rsid w:val="00E222FE"/>
    <w:rsid w:val="00E412C1"/>
    <w:rsid w:val="00E55D8E"/>
    <w:rsid w:val="00E9192F"/>
    <w:rsid w:val="00EA137C"/>
    <w:rsid w:val="00EA72C1"/>
    <w:rsid w:val="00EB53A4"/>
    <w:rsid w:val="00EC4F31"/>
    <w:rsid w:val="00EE1D06"/>
    <w:rsid w:val="00EF16C8"/>
    <w:rsid w:val="00F179AF"/>
    <w:rsid w:val="00F56E86"/>
    <w:rsid w:val="00F910E9"/>
    <w:rsid w:val="00FF550A"/>
    <w:rsid w:val="00FF573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D7465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paragraph" w:styleId="Ttulo1">
    <w:name w:val="heading 1"/>
    <w:basedOn w:val="Normal"/>
    <w:next w:val="Normal"/>
    <w:link w:val="Ttulo1Car"/>
    <w:uiPriority w:val="9"/>
    <w:qFormat/>
    <w:rsid w:val="00EA137C"/>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80" w:line="276" w:lineRule="auto"/>
      <w:outlineLvl w:val="0"/>
    </w:pPr>
    <w:rPr>
      <w:rFonts w:asciiTheme="majorHAnsi" w:eastAsiaTheme="majorEastAsia" w:hAnsiTheme="majorHAnsi" w:cstheme="majorBidi"/>
      <w:b/>
      <w:bCs/>
      <w:color w:val="365F91" w:themeColor="accent1" w:themeShade="BF"/>
      <w:sz w:val="28"/>
      <w:szCs w:val="28"/>
      <w:bdr w:val="none" w:sz="0" w:space="0" w:color="auto"/>
      <w:lang w:val="es-ES" w:eastAsia="es-ES"/>
    </w:rPr>
  </w:style>
  <w:style w:type="paragraph" w:styleId="Ttulo2">
    <w:name w:val="heading 2"/>
    <w:basedOn w:val="Normal"/>
    <w:next w:val="Normal"/>
    <w:link w:val="Ttulo2Car"/>
    <w:uiPriority w:val="9"/>
    <w:semiHidden/>
    <w:unhideWhenUsed/>
    <w:qFormat/>
    <w:rsid w:val="00EA137C"/>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00" w:line="276" w:lineRule="auto"/>
      <w:outlineLvl w:val="1"/>
    </w:pPr>
    <w:rPr>
      <w:rFonts w:asciiTheme="majorHAnsi" w:eastAsiaTheme="majorEastAsia" w:hAnsiTheme="majorHAnsi" w:cstheme="majorBidi"/>
      <w:b/>
      <w:bCs/>
      <w:color w:val="4F81BD" w:themeColor="accent1"/>
      <w:sz w:val="26"/>
      <w:szCs w:val="26"/>
      <w:bdr w:val="none" w:sz="0" w:space="0" w:color="auto"/>
      <w:lang w:val="es-ES" w:eastAsia="es-ES"/>
    </w:rPr>
  </w:style>
  <w:style w:type="paragraph" w:styleId="Ttulo3">
    <w:name w:val="heading 3"/>
    <w:basedOn w:val="Normal"/>
    <w:link w:val="Ttulo3Car"/>
    <w:uiPriority w:val="9"/>
    <w:semiHidden/>
    <w:unhideWhenUsed/>
    <w:qFormat/>
    <w:rsid w:val="00EA137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outlineLvl w:val="2"/>
    </w:pPr>
    <w:rPr>
      <w:rFonts w:eastAsia="Times New Roman"/>
      <w:b/>
      <w:bCs/>
      <w:sz w:val="27"/>
      <w:szCs w:val="27"/>
      <w:bdr w:val="none" w:sz="0" w:space="0" w:color="auto"/>
      <w:lang w:val="es-ES" w:eastAsia="es-ES"/>
    </w:rPr>
  </w:style>
  <w:style w:type="paragraph" w:styleId="Ttulo4">
    <w:name w:val="heading 4"/>
    <w:basedOn w:val="Normal"/>
    <w:next w:val="Normal"/>
    <w:link w:val="Ttulo4Car"/>
    <w:uiPriority w:val="9"/>
    <w:semiHidden/>
    <w:unhideWhenUsed/>
    <w:qFormat/>
    <w:rsid w:val="00EA137C"/>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00" w:line="276" w:lineRule="auto"/>
      <w:outlineLvl w:val="3"/>
    </w:pPr>
    <w:rPr>
      <w:rFonts w:asciiTheme="majorHAnsi" w:eastAsiaTheme="majorEastAsia" w:hAnsiTheme="majorHAnsi" w:cstheme="majorBidi"/>
      <w:b/>
      <w:bCs/>
      <w:i/>
      <w:iCs/>
      <w:color w:val="4F81BD" w:themeColor="accent1"/>
      <w:sz w:val="22"/>
      <w:szCs w:val="22"/>
      <w:bdr w:val="none" w:sz="0" w:space="0" w:color="auto"/>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uiPriority w:val="99"/>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styleId="Piedepgina">
    <w:name w:val="footer"/>
    <w:link w:val="PiedepginaCar"/>
    <w:uiPriority w:val="99"/>
    <w:pPr>
      <w:tabs>
        <w:tab w:val="center" w:pos="4252"/>
        <w:tab w:val="right" w:pos="8504"/>
      </w:tabs>
    </w:pPr>
    <w:rPr>
      <w:rFonts w:ascii="Calibri" w:hAnsi="Calibri" w:cs="Arial Unicode MS"/>
      <w:color w:val="000000"/>
      <w:sz w:val="22"/>
      <w:szCs w:val="22"/>
      <w:u w:color="000000"/>
      <w:lang w:val="es-ES_tradnl"/>
    </w:rPr>
  </w:style>
  <w:style w:type="paragraph" w:customStyle="1" w:styleId="Body">
    <w:name w:val="Body"/>
    <w:link w:val="BodyCar"/>
    <w:pPr>
      <w:spacing w:after="200" w:line="276" w:lineRule="auto"/>
    </w:pPr>
    <w:rPr>
      <w:rFonts w:ascii="Calibri" w:hAnsi="Calibri" w:cs="Arial Unicode MS"/>
      <w:color w:val="000000"/>
      <w:sz w:val="22"/>
      <w:szCs w:val="22"/>
      <w:u w:color="000000"/>
    </w:rPr>
  </w:style>
  <w:style w:type="paragraph" w:customStyle="1" w:styleId="MainText">
    <w:name w:val="Main Text"/>
    <w:uiPriority w:val="99"/>
    <w:pPr>
      <w:ind w:firstLine="142"/>
      <w:jc w:val="both"/>
    </w:pPr>
    <w:rPr>
      <w:rFonts w:eastAsia="Times New Roman"/>
      <w:color w:val="000000"/>
      <w:u w:color="000000"/>
    </w:rPr>
  </w:style>
  <w:style w:type="paragraph" w:customStyle="1" w:styleId="Default">
    <w:name w:val="Default"/>
    <w:rPr>
      <w:rFonts w:ascii="Helvetica" w:eastAsia="Helvetica" w:hAnsi="Helvetica" w:cs="Helvetica"/>
      <w:color w:val="000000"/>
      <w:sz w:val="22"/>
      <w:szCs w:val="22"/>
    </w:rPr>
  </w:style>
  <w:style w:type="paragraph" w:customStyle="1" w:styleId="Authors">
    <w:name w:val="Authors"/>
    <w:uiPriority w:val="99"/>
    <w:qFormat/>
    <w:pPr>
      <w:spacing w:after="240"/>
      <w:jc w:val="center"/>
    </w:pPr>
    <w:rPr>
      <w:rFonts w:ascii="Arial" w:eastAsia="Arial" w:hAnsi="Arial" w:cs="Arial"/>
      <w:color w:val="000000"/>
      <w:sz w:val="24"/>
      <w:szCs w:val="24"/>
      <w:u w:color="000000"/>
    </w:rPr>
  </w:style>
  <w:style w:type="paragraph" w:styleId="Prrafodelista">
    <w:name w:val="List Paragraph"/>
    <w:uiPriority w:val="34"/>
    <w:qFormat/>
    <w:pPr>
      <w:spacing w:after="200" w:line="276" w:lineRule="auto"/>
      <w:ind w:left="720"/>
    </w:pPr>
    <w:rPr>
      <w:rFonts w:ascii="Calibri" w:hAnsi="Calibri" w:cs="Arial Unicode MS"/>
      <w:color w:val="000000"/>
      <w:sz w:val="22"/>
      <w:szCs w:val="22"/>
      <w:u w:color="000000"/>
      <w:lang w:val="es-ES_tradnl"/>
    </w:rPr>
  </w:style>
  <w:style w:type="numbering" w:customStyle="1" w:styleId="ImportedStyle1">
    <w:name w:val="Imported Style 1"/>
    <w:pPr>
      <w:numPr>
        <w:numId w:val="1"/>
      </w:numPr>
    </w:pPr>
  </w:style>
  <w:style w:type="character" w:customStyle="1" w:styleId="Link">
    <w:name w:val="Link"/>
    <w:rPr>
      <w:color w:val="0000FF"/>
      <w:u w:val="single" w:color="0000FF"/>
    </w:rPr>
  </w:style>
  <w:style w:type="character" w:customStyle="1" w:styleId="Hyperlink0">
    <w:name w:val="Hyperlink.0"/>
    <w:basedOn w:val="Link"/>
    <w:rPr>
      <w:rFonts w:ascii="Times New Roman" w:eastAsia="Times New Roman" w:hAnsi="Times New Roman" w:cs="Times New Roman"/>
      <w:color w:val="000000"/>
      <w:u w:val="none" w:color="000000"/>
      <w:lang w:val="en-US"/>
    </w:rPr>
  </w:style>
  <w:style w:type="paragraph" w:customStyle="1" w:styleId="svarticle">
    <w:name w:val="svarticle"/>
    <w:uiPriority w:val="99"/>
    <w:pPr>
      <w:spacing w:before="100" w:after="100"/>
    </w:pPr>
    <w:rPr>
      <w:rFonts w:cs="Arial Unicode MS"/>
      <w:color w:val="000000"/>
      <w:sz w:val="24"/>
      <w:szCs w:val="24"/>
      <w:u w:color="000000"/>
      <w:lang w:val="es-ES_tradnl"/>
    </w:rPr>
  </w:style>
  <w:style w:type="character" w:customStyle="1" w:styleId="None">
    <w:name w:val="None"/>
  </w:style>
  <w:style w:type="character" w:customStyle="1" w:styleId="Hyperlink1">
    <w:name w:val="Hyperlink.1"/>
    <w:basedOn w:val="None"/>
    <w:rPr>
      <w:rFonts w:ascii="Times New Roman" w:eastAsia="Times New Roman" w:hAnsi="Times New Roman" w:cs="Times New Roman"/>
      <w:lang w:val="en-US"/>
    </w:rPr>
  </w:style>
  <w:style w:type="paragraph" w:customStyle="1" w:styleId="EndNoteBibliography">
    <w:name w:val="EndNote Bibliography"/>
    <w:link w:val="EndNoteBibliographyCar"/>
    <w:pPr>
      <w:spacing w:after="200"/>
    </w:pPr>
    <w:rPr>
      <w:rFonts w:eastAsia="Calibri"/>
      <w:color w:val="000000"/>
      <w:sz w:val="24"/>
      <w:szCs w:val="22"/>
      <w:u w:color="000000"/>
    </w:rPr>
  </w:style>
  <w:style w:type="paragraph" w:styleId="Textocomentario">
    <w:name w:val="annotation text"/>
    <w:basedOn w:val="Normal"/>
    <w:link w:val="TextocomentarioCar"/>
    <w:uiPriority w:val="99"/>
    <w:semiHidden/>
    <w:unhideWhenUsed/>
    <w:rPr>
      <w:sz w:val="20"/>
      <w:szCs w:val="20"/>
    </w:rPr>
  </w:style>
  <w:style w:type="character" w:customStyle="1" w:styleId="TextocomentarioCar">
    <w:name w:val="Texto comentario Car"/>
    <w:basedOn w:val="Fuentedeprrafopredeter"/>
    <w:link w:val="Textocomentario"/>
    <w:uiPriority w:val="99"/>
    <w:semiHidden/>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C54DF6"/>
    <w:rPr>
      <w:rFonts w:ascii="Tahoma" w:hAnsi="Tahoma" w:cs="Tahoma"/>
      <w:sz w:val="16"/>
      <w:szCs w:val="16"/>
    </w:rPr>
  </w:style>
  <w:style w:type="character" w:customStyle="1" w:styleId="TextodegloboCar">
    <w:name w:val="Texto de globo Car"/>
    <w:basedOn w:val="Fuentedeprrafopredeter"/>
    <w:link w:val="Textodeglobo"/>
    <w:uiPriority w:val="99"/>
    <w:semiHidden/>
    <w:rsid w:val="00C54DF6"/>
    <w:rPr>
      <w:rFonts w:ascii="Tahoma" w:hAnsi="Tahoma" w:cs="Tahoma"/>
      <w:sz w:val="16"/>
      <w:szCs w:val="16"/>
    </w:rPr>
  </w:style>
  <w:style w:type="paragraph" w:customStyle="1" w:styleId="EndNoteBibliographyTitle">
    <w:name w:val="EndNote Bibliography Title"/>
    <w:basedOn w:val="Normal"/>
    <w:link w:val="EndNoteBibliographyTitleCar"/>
    <w:rsid w:val="007853DE"/>
    <w:pPr>
      <w:jc w:val="center"/>
    </w:pPr>
    <w:rPr>
      <w:noProof/>
    </w:rPr>
  </w:style>
  <w:style w:type="character" w:customStyle="1" w:styleId="BodyCar">
    <w:name w:val="Body Car"/>
    <w:basedOn w:val="Fuentedeprrafopredeter"/>
    <w:link w:val="Body"/>
    <w:rsid w:val="007853DE"/>
    <w:rPr>
      <w:rFonts w:ascii="Calibri" w:hAnsi="Calibri" w:cs="Arial Unicode MS"/>
      <w:color w:val="000000"/>
      <w:sz w:val="22"/>
      <w:szCs w:val="22"/>
      <w:u w:color="000000"/>
    </w:rPr>
  </w:style>
  <w:style w:type="character" w:customStyle="1" w:styleId="EndNoteBibliographyTitleCar">
    <w:name w:val="EndNote Bibliography Title Car"/>
    <w:basedOn w:val="BodyCar"/>
    <w:link w:val="EndNoteBibliographyTitle"/>
    <w:rsid w:val="007853DE"/>
    <w:rPr>
      <w:rFonts w:ascii="Calibri" w:hAnsi="Calibri" w:cs="Arial Unicode MS"/>
      <w:noProof/>
      <w:color w:val="000000"/>
      <w:sz w:val="24"/>
      <w:szCs w:val="24"/>
      <w:u w:color="000000"/>
    </w:rPr>
  </w:style>
  <w:style w:type="character" w:customStyle="1" w:styleId="Ttulo1Car">
    <w:name w:val="Título 1 Car"/>
    <w:basedOn w:val="Fuentedeprrafopredeter"/>
    <w:link w:val="Ttulo1"/>
    <w:uiPriority w:val="9"/>
    <w:rsid w:val="00EA137C"/>
    <w:rPr>
      <w:rFonts w:asciiTheme="majorHAnsi" w:eastAsiaTheme="majorEastAsia" w:hAnsiTheme="majorHAnsi" w:cstheme="majorBidi"/>
      <w:b/>
      <w:bCs/>
      <w:color w:val="365F91" w:themeColor="accent1" w:themeShade="BF"/>
      <w:sz w:val="28"/>
      <w:szCs w:val="28"/>
      <w:bdr w:val="none" w:sz="0" w:space="0" w:color="auto"/>
      <w:lang w:val="es-ES" w:eastAsia="es-ES"/>
    </w:rPr>
  </w:style>
  <w:style w:type="character" w:customStyle="1" w:styleId="Ttulo2Car">
    <w:name w:val="Título 2 Car"/>
    <w:basedOn w:val="Fuentedeprrafopredeter"/>
    <w:link w:val="Ttulo2"/>
    <w:uiPriority w:val="9"/>
    <w:semiHidden/>
    <w:rsid w:val="00EA137C"/>
    <w:rPr>
      <w:rFonts w:asciiTheme="majorHAnsi" w:eastAsiaTheme="majorEastAsia" w:hAnsiTheme="majorHAnsi" w:cstheme="majorBidi"/>
      <w:b/>
      <w:bCs/>
      <w:color w:val="4F81BD" w:themeColor="accent1"/>
      <w:sz w:val="26"/>
      <w:szCs w:val="26"/>
      <w:bdr w:val="none" w:sz="0" w:space="0" w:color="auto"/>
      <w:lang w:val="es-ES" w:eastAsia="es-ES"/>
    </w:rPr>
  </w:style>
  <w:style w:type="character" w:customStyle="1" w:styleId="Ttulo3Car">
    <w:name w:val="Título 3 Car"/>
    <w:basedOn w:val="Fuentedeprrafopredeter"/>
    <w:link w:val="Ttulo3"/>
    <w:uiPriority w:val="9"/>
    <w:semiHidden/>
    <w:rsid w:val="00EA137C"/>
    <w:rPr>
      <w:rFonts w:eastAsia="Times New Roman"/>
      <w:b/>
      <w:bCs/>
      <w:sz w:val="27"/>
      <w:szCs w:val="27"/>
      <w:bdr w:val="none" w:sz="0" w:space="0" w:color="auto"/>
      <w:lang w:val="es-ES" w:eastAsia="es-ES"/>
    </w:rPr>
  </w:style>
  <w:style w:type="character" w:customStyle="1" w:styleId="Ttulo4Car">
    <w:name w:val="Título 4 Car"/>
    <w:basedOn w:val="Fuentedeprrafopredeter"/>
    <w:link w:val="Ttulo4"/>
    <w:uiPriority w:val="9"/>
    <w:semiHidden/>
    <w:rsid w:val="00EA137C"/>
    <w:rPr>
      <w:rFonts w:asciiTheme="majorHAnsi" w:eastAsiaTheme="majorEastAsia" w:hAnsiTheme="majorHAnsi" w:cstheme="majorBidi"/>
      <w:b/>
      <w:bCs/>
      <w:i/>
      <w:iCs/>
      <w:color w:val="4F81BD" w:themeColor="accent1"/>
      <w:sz w:val="22"/>
      <w:szCs w:val="22"/>
      <w:bdr w:val="none" w:sz="0" w:space="0" w:color="auto"/>
      <w:lang w:val="es-ES" w:eastAsia="es-ES"/>
    </w:rPr>
  </w:style>
  <w:style w:type="character" w:styleId="Hipervnculovisitado">
    <w:name w:val="FollowedHyperlink"/>
    <w:basedOn w:val="Fuentedeprrafopredeter"/>
    <w:uiPriority w:val="99"/>
    <w:semiHidden/>
    <w:unhideWhenUsed/>
    <w:rsid w:val="00EA137C"/>
    <w:rPr>
      <w:color w:val="FF00FF" w:themeColor="followedHyperlink"/>
      <w:u w:val="single"/>
    </w:rPr>
  </w:style>
  <w:style w:type="paragraph" w:styleId="NormalWeb">
    <w:name w:val="Normal (Web)"/>
    <w:basedOn w:val="Normal"/>
    <w:uiPriority w:val="99"/>
    <w:semiHidden/>
    <w:unhideWhenUsed/>
    <w:rsid w:val="00EA137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Times" w:eastAsiaTheme="minorEastAsia" w:hAnsi="Times"/>
      <w:sz w:val="20"/>
      <w:szCs w:val="20"/>
      <w:bdr w:val="none" w:sz="0" w:space="0" w:color="auto"/>
      <w:lang w:val="en-IE" w:eastAsia="es-ES"/>
    </w:rPr>
  </w:style>
  <w:style w:type="paragraph" w:styleId="Encabezado">
    <w:name w:val="header"/>
    <w:basedOn w:val="Normal"/>
    <w:link w:val="EncabezadoCar"/>
    <w:uiPriority w:val="99"/>
    <w:unhideWhenUsed/>
    <w:rsid w:val="00EA137C"/>
    <w:pPr>
      <w:pBdr>
        <w:top w:val="none" w:sz="0" w:space="0" w:color="auto"/>
        <w:left w:val="none" w:sz="0" w:space="0" w:color="auto"/>
        <w:bottom w:val="none" w:sz="0" w:space="0" w:color="auto"/>
        <w:right w:val="none" w:sz="0" w:space="0" w:color="auto"/>
        <w:between w:val="none" w:sz="0" w:space="0" w:color="auto"/>
        <w:bar w:val="none" w:sz="0" w:color="auto"/>
      </w:pBdr>
      <w:tabs>
        <w:tab w:val="center" w:pos="4252"/>
        <w:tab w:val="right" w:pos="8504"/>
      </w:tabs>
    </w:pPr>
    <w:rPr>
      <w:rFonts w:asciiTheme="minorHAnsi" w:eastAsiaTheme="minorEastAsia" w:hAnsiTheme="minorHAnsi" w:cstheme="minorBidi"/>
      <w:sz w:val="22"/>
      <w:szCs w:val="22"/>
      <w:bdr w:val="none" w:sz="0" w:space="0" w:color="auto"/>
      <w:lang w:val="es-ES" w:eastAsia="es-ES"/>
    </w:rPr>
  </w:style>
  <w:style w:type="character" w:customStyle="1" w:styleId="EncabezadoCar">
    <w:name w:val="Encabezado Car"/>
    <w:basedOn w:val="Fuentedeprrafopredeter"/>
    <w:link w:val="Encabezado"/>
    <w:uiPriority w:val="99"/>
    <w:rsid w:val="00EA137C"/>
    <w:rPr>
      <w:rFonts w:asciiTheme="minorHAnsi" w:eastAsiaTheme="minorEastAsia" w:hAnsiTheme="minorHAnsi" w:cstheme="minorBidi"/>
      <w:sz w:val="22"/>
      <w:szCs w:val="22"/>
      <w:bdr w:val="none" w:sz="0" w:space="0" w:color="auto"/>
      <w:lang w:val="es-ES" w:eastAsia="es-ES"/>
    </w:rPr>
  </w:style>
  <w:style w:type="character" w:customStyle="1" w:styleId="PiedepginaCar">
    <w:name w:val="Pie de página Car"/>
    <w:basedOn w:val="Fuentedeprrafopredeter"/>
    <w:link w:val="Piedepgina"/>
    <w:uiPriority w:val="99"/>
    <w:rsid w:val="00EA137C"/>
    <w:rPr>
      <w:rFonts w:ascii="Calibri" w:hAnsi="Calibri" w:cs="Arial Unicode MS"/>
      <w:color w:val="000000"/>
      <w:sz w:val="22"/>
      <w:szCs w:val="22"/>
      <w:u w:color="000000"/>
      <w:lang w:val="es-ES_tradnl"/>
    </w:rPr>
  </w:style>
  <w:style w:type="paragraph" w:styleId="Asuntodelcomentario">
    <w:name w:val="annotation subject"/>
    <w:basedOn w:val="Textocomentario"/>
    <w:next w:val="Textocomentario"/>
    <w:link w:val="AsuntodelcomentarioCar"/>
    <w:uiPriority w:val="99"/>
    <w:semiHidden/>
    <w:unhideWhenUsed/>
    <w:rsid w:val="00EA137C"/>
    <w:pPr>
      <w:pBdr>
        <w:top w:val="none" w:sz="0" w:space="0" w:color="auto"/>
        <w:left w:val="none" w:sz="0" w:space="0" w:color="auto"/>
        <w:bottom w:val="none" w:sz="0" w:space="0" w:color="auto"/>
        <w:right w:val="none" w:sz="0" w:space="0" w:color="auto"/>
        <w:between w:val="none" w:sz="0" w:space="0" w:color="auto"/>
        <w:bar w:val="none" w:sz="0" w:color="auto"/>
      </w:pBdr>
      <w:spacing w:after="200"/>
    </w:pPr>
    <w:rPr>
      <w:rFonts w:asciiTheme="minorHAnsi" w:eastAsiaTheme="minorEastAsia" w:hAnsiTheme="minorHAnsi" w:cstheme="minorBidi"/>
      <w:b/>
      <w:bCs/>
      <w:bdr w:val="none" w:sz="0" w:space="0" w:color="auto"/>
      <w:lang w:val="es-ES" w:eastAsia="es-ES"/>
    </w:rPr>
  </w:style>
  <w:style w:type="character" w:customStyle="1" w:styleId="AsuntodelcomentarioCar">
    <w:name w:val="Asunto del comentario Car"/>
    <w:basedOn w:val="TextocomentarioCar"/>
    <w:link w:val="Asuntodelcomentario"/>
    <w:uiPriority w:val="99"/>
    <w:semiHidden/>
    <w:rsid w:val="00EA137C"/>
    <w:rPr>
      <w:rFonts w:asciiTheme="minorHAnsi" w:eastAsiaTheme="minorEastAsia" w:hAnsiTheme="minorHAnsi" w:cstheme="minorBidi"/>
      <w:b/>
      <w:bCs/>
      <w:bdr w:val="none" w:sz="0" w:space="0" w:color="auto"/>
      <w:lang w:val="es-ES" w:eastAsia="es-ES"/>
    </w:rPr>
  </w:style>
  <w:style w:type="character" w:customStyle="1" w:styleId="EndNoteBibliographyCar">
    <w:name w:val="EndNote Bibliography Car"/>
    <w:basedOn w:val="Fuentedeprrafopredeter"/>
    <w:link w:val="EndNoteBibliography"/>
    <w:locked/>
    <w:rsid w:val="00EA137C"/>
    <w:rPr>
      <w:rFonts w:eastAsia="Calibri"/>
      <w:color w:val="000000"/>
      <w:sz w:val="24"/>
      <w:szCs w:val="22"/>
      <w:u w:color="000000"/>
    </w:rPr>
  </w:style>
  <w:style w:type="character" w:customStyle="1" w:styleId="RSCB02ArticleTextChar">
    <w:name w:val="RSC B02 Article Text Char"/>
    <w:basedOn w:val="Fuentedeprrafopredeter"/>
    <w:link w:val="RSCB02ArticleText"/>
    <w:semiHidden/>
    <w:locked/>
    <w:rsid w:val="00EA137C"/>
    <w:rPr>
      <w:w w:val="108"/>
      <w:sz w:val="18"/>
      <w:szCs w:val="18"/>
    </w:rPr>
  </w:style>
  <w:style w:type="paragraph" w:customStyle="1" w:styleId="RSCB02ArticleText">
    <w:name w:val="RSC B02 Article Text"/>
    <w:basedOn w:val="Normal"/>
    <w:link w:val="RSCB02ArticleTextChar"/>
    <w:semiHidden/>
    <w:qFormat/>
    <w:rsid w:val="00EA137C"/>
    <w:pPr>
      <w:pBdr>
        <w:top w:val="none" w:sz="0" w:space="0" w:color="auto"/>
        <w:left w:val="none" w:sz="0" w:space="0" w:color="auto"/>
        <w:bottom w:val="none" w:sz="0" w:space="0" w:color="auto"/>
        <w:right w:val="none" w:sz="0" w:space="0" w:color="auto"/>
        <w:between w:val="none" w:sz="0" w:space="0" w:color="auto"/>
        <w:bar w:val="none" w:sz="0" w:color="auto"/>
      </w:pBdr>
      <w:spacing w:line="240" w:lineRule="exact"/>
      <w:jc w:val="both"/>
    </w:pPr>
    <w:rPr>
      <w:w w:val="108"/>
      <w:sz w:val="18"/>
      <w:szCs w:val="18"/>
    </w:rPr>
  </w:style>
  <w:style w:type="paragraph" w:customStyle="1" w:styleId="p1">
    <w:name w:val="p1"/>
    <w:basedOn w:val="Normal"/>
    <w:uiPriority w:val="99"/>
    <w:semiHidden/>
    <w:rsid w:val="00EA137C"/>
    <w:pPr>
      <w:pBdr>
        <w:top w:val="none" w:sz="0" w:space="0" w:color="auto"/>
        <w:left w:val="none" w:sz="0" w:space="0" w:color="auto"/>
        <w:bottom w:val="none" w:sz="0" w:space="0" w:color="auto"/>
        <w:right w:val="none" w:sz="0" w:space="0" w:color="auto"/>
        <w:between w:val="none" w:sz="0" w:space="0" w:color="auto"/>
        <w:bar w:val="none" w:sz="0" w:color="auto"/>
      </w:pBdr>
    </w:pPr>
    <w:rPr>
      <w:rFonts w:ascii="Times" w:eastAsiaTheme="minorHAnsi" w:hAnsi="Times"/>
      <w:color w:val="010D62"/>
      <w:sz w:val="12"/>
      <w:szCs w:val="12"/>
      <w:bdr w:val="none" w:sz="0" w:space="0" w:color="auto"/>
    </w:rPr>
  </w:style>
  <w:style w:type="character" w:customStyle="1" w:styleId="top-summary-item-value">
    <w:name w:val="top-summary-item-value"/>
    <w:basedOn w:val="Fuentedeprrafopredeter"/>
    <w:rsid w:val="00EA137C"/>
  </w:style>
  <w:style w:type="character" w:customStyle="1" w:styleId="emphasistypeitalic">
    <w:name w:val="emphasistypeitalic"/>
    <w:basedOn w:val="Fuentedeprrafopredeter"/>
    <w:rsid w:val="00EA137C"/>
  </w:style>
  <w:style w:type="character" w:customStyle="1" w:styleId="interref">
    <w:name w:val="interref"/>
    <w:basedOn w:val="Fuentedeprrafopredeter"/>
    <w:rsid w:val="00EA137C"/>
  </w:style>
  <w:style w:type="character" w:customStyle="1" w:styleId="apple-converted-space">
    <w:name w:val="apple-converted-space"/>
    <w:basedOn w:val="Fuentedeprrafopredeter"/>
    <w:rsid w:val="00EA137C"/>
  </w:style>
  <w:style w:type="character" w:customStyle="1" w:styleId="st">
    <w:name w:val="st"/>
    <w:basedOn w:val="Fuentedeprrafopredeter"/>
    <w:rsid w:val="00EA137C"/>
  </w:style>
  <w:style w:type="character" w:customStyle="1" w:styleId="foldable-text">
    <w:name w:val="foldable-text"/>
    <w:basedOn w:val="Fuentedeprrafopredeter"/>
    <w:rsid w:val="00EA137C"/>
  </w:style>
  <w:style w:type="character" w:customStyle="1" w:styleId="s1">
    <w:name w:val="s1"/>
    <w:basedOn w:val="Fuentedeprrafopredeter"/>
    <w:rsid w:val="00EA137C"/>
    <w:rPr>
      <w:rFonts w:ascii="Helvetica" w:hAnsi="Helvetica" w:hint="default"/>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paragraph" w:styleId="Ttulo1">
    <w:name w:val="heading 1"/>
    <w:basedOn w:val="Normal"/>
    <w:next w:val="Normal"/>
    <w:link w:val="Ttulo1Car"/>
    <w:uiPriority w:val="9"/>
    <w:qFormat/>
    <w:rsid w:val="00EA137C"/>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80" w:line="276" w:lineRule="auto"/>
      <w:outlineLvl w:val="0"/>
    </w:pPr>
    <w:rPr>
      <w:rFonts w:asciiTheme="majorHAnsi" w:eastAsiaTheme="majorEastAsia" w:hAnsiTheme="majorHAnsi" w:cstheme="majorBidi"/>
      <w:b/>
      <w:bCs/>
      <w:color w:val="365F91" w:themeColor="accent1" w:themeShade="BF"/>
      <w:sz w:val="28"/>
      <w:szCs w:val="28"/>
      <w:bdr w:val="none" w:sz="0" w:space="0" w:color="auto"/>
      <w:lang w:val="es-ES" w:eastAsia="es-ES"/>
    </w:rPr>
  </w:style>
  <w:style w:type="paragraph" w:styleId="Ttulo2">
    <w:name w:val="heading 2"/>
    <w:basedOn w:val="Normal"/>
    <w:next w:val="Normal"/>
    <w:link w:val="Ttulo2Car"/>
    <w:uiPriority w:val="9"/>
    <w:semiHidden/>
    <w:unhideWhenUsed/>
    <w:qFormat/>
    <w:rsid w:val="00EA137C"/>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00" w:line="276" w:lineRule="auto"/>
      <w:outlineLvl w:val="1"/>
    </w:pPr>
    <w:rPr>
      <w:rFonts w:asciiTheme="majorHAnsi" w:eastAsiaTheme="majorEastAsia" w:hAnsiTheme="majorHAnsi" w:cstheme="majorBidi"/>
      <w:b/>
      <w:bCs/>
      <w:color w:val="4F81BD" w:themeColor="accent1"/>
      <w:sz w:val="26"/>
      <w:szCs w:val="26"/>
      <w:bdr w:val="none" w:sz="0" w:space="0" w:color="auto"/>
      <w:lang w:val="es-ES" w:eastAsia="es-ES"/>
    </w:rPr>
  </w:style>
  <w:style w:type="paragraph" w:styleId="Ttulo3">
    <w:name w:val="heading 3"/>
    <w:basedOn w:val="Normal"/>
    <w:link w:val="Ttulo3Car"/>
    <w:uiPriority w:val="9"/>
    <w:semiHidden/>
    <w:unhideWhenUsed/>
    <w:qFormat/>
    <w:rsid w:val="00EA137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outlineLvl w:val="2"/>
    </w:pPr>
    <w:rPr>
      <w:rFonts w:eastAsia="Times New Roman"/>
      <w:b/>
      <w:bCs/>
      <w:sz w:val="27"/>
      <w:szCs w:val="27"/>
      <w:bdr w:val="none" w:sz="0" w:space="0" w:color="auto"/>
      <w:lang w:val="es-ES" w:eastAsia="es-ES"/>
    </w:rPr>
  </w:style>
  <w:style w:type="paragraph" w:styleId="Ttulo4">
    <w:name w:val="heading 4"/>
    <w:basedOn w:val="Normal"/>
    <w:next w:val="Normal"/>
    <w:link w:val="Ttulo4Car"/>
    <w:uiPriority w:val="9"/>
    <w:semiHidden/>
    <w:unhideWhenUsed/>
    <w:qFormat/>
    <w:rsid w:val="00EA137C"/>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00" w:line="276" w:lineRule="auto"/>
      <w:outlineLvl w:val="3"/>
    </w:pPr>
    <w:rPr>
      <w:rFonts w:asciiTheme="majorHAnsi" w:eastAsiaTheme="majorEastAsia" w:hAnsiTheme="majorHAnsi" w:cstheme="majorBidi"/>
      <w:b/>
      <w:bCs/>
      <w:i/>
      <w:iCs/>
      <w:color w:val="4F81BD" w:themeColor="accent1"/>
      <w:sz w:val="22"/>
      <w:szCs w:val="22"/>
      <w:bdr w:val="none" w:sz="0" w:space="0" w:color="auto"/>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uiPriority w:val="99"/>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styleId="Piedepgina">
    <w:name w:val="footer"/>
    <w:link w:val="PiedepginaCar"/>
    <w:uiPriority w:val="99"/>
    <w:pPr>
      <w:tabs>
        <w:tab w:val="center" w:pos="4252"/>
        <w:tab w:val="right" w:pos="8504"/>
      </w:tabs>
    </w:pPr>
    <w:rPr>
      <w:rFonts w:ascii="Calibri" w:hAnsi="Calibri" w:cs="Arial Unicode MS"/>
      <w:color w:val="000000"/>
      <w:sz w:val="22"/>
      <w:szCs w:val="22"/>
      <w:u w:color="000000"/>
      <w:lang w:val="es-ES_tradnl"/>
    </w:rPr>
  </w:style>
  <w:style w:type="paragraph" w:customStyle="1" w:styleId="Body">
    <w:name w:val="Body"/>
    <w:link w:val="BodyCar"/>
    <w:pPr>
      <w:spacing w:after="200" w:line="276" w:lineRule="auto"/>
    </w:pPr>
    <w:rPr>
      <w:rFonts w:ascii="Calibri" w:hAnsi="Calibri" w:cs="Arial Unicode MS"/>
      <w:color w:val="000000"/>
      <w:sz w:val="22"/>
      <w:szCs w:val="22"/>
      <w:u w:color="000000"/>
    </w:rPr>
  </w:style>
  <w:style w:type="paragraph" w:customStyle="1" w:styleId="MainText">
    <w:name w:val="Main Text"/>
    <w:uiPriority w:val="99"/>
    <w:pPr>
      <w:ind w:firstLine="142"/>
      <w:jc w:val="both"/>
    </w:pPr>
    <w:rPr>
      <w:rFonts w:eastAsia="Times New Roman"/>
      <w:color w:val="000000"/>
      <w:u w:color="000000"/>
    </w:rPr>
  </w:style>
  <w:style w:type="paragraph" w:customStyle="1" w:styleId="Default">
    <w:name w:val="Default"/>
    <w:rPr>
      <w:rFonts w:ascii="Helvetica" w:eastAsia="Helvetica" w:hAnsi="Helvetica" w:cs="Helvetica"/>
      <w:color w:val="000000"/>
      <w:sz w:val="22"/>
      <w:szCs w:val="22"/>
    </w:rPr>
  </w:style>
  <w:style w:type="paragraph" w:customStyle="1" w:styleId="Authors">
    <w:name w:val="Authors"/>
    <w:uiPriority w:val="99"/>
    <w:qFormat/>
    <w:pPr>
      <w:spacing w:after="240"/>
      <w:jc w:val="center"/>
    </w:pPr>
    <w:rPr>
      <w:rFonts w:ascii="Arial" w:eastAsia="Arial" w:hAnsi="Arial" w:cs="Arial"/>
      <w:color w:val="000000"/>
      <w:sz w:val="24"/>
      <w:szCs w:val="24"/>
      <w:u w:color="000000"/>
    </w:rPr>
  </w:style>
  <w:style w:type="paragraph" w:styleId="Prrafodelista">
    <w:name w:val="List Paragraph"/>
    <w:uiPriority w:val="34"/>
    <w:qFormat/>
    <w:pPr>
      <w:spacing w:after="200" w:line="276" w:lineRule="auto"/>
      <w:ind w:left="720"/>
    </w:pPr>
    <w:rPr>
      <w:rFonts w:ascii="Calibri" w:hAnsi="Calibri" w:cs="Arial Unicode MS"/>
      <w:color w:val="000000"/>
      <w:sz w:val="22"/>
      <w:szCs w:val="22"/>
      <w:u w:color="000000"/>
      <w:lang w:val="es-ES_tradnl"/>
    </w:rPr>
  </w:style>
  <w:style w:type="numbering" w:customStyle="1" w:styleId="ImportedStyle1">
    <w:name w:val="Imported Style 1"/>
    <w:pPr>
      <w:numPr>
        <w:numId w:val="1"/>
      </w:numPr>
    </w:pPr>
  </w:style>
  <w:style w:type="character" w:customStyle="1" w:styleId="Link">
    <w:name w:val="Link"/>
    <w:rPr>
      <w:color w:val="0000FF"/>
      <w:u w:val="single" w:color="0000FF"/>
    </w:rPr>
  </w:style>
  <w:style w:type="character" w:customStyle="1" w:styleId="Hyperlink0">
    <w:name w:val="Hyperlink.0"/>
    <w:basedOn w:val="Link"/>
    <w:rPr>
      <w:rFonts w:ascii="Times New Roman" w:eastAsia="Times New Roman" w:hAnsi="Times New Roman" w:cs="Times New Roman"/>
      <w:color w:val="000000"/>
      <w:u w:val="none" w:color="000000"/>
      <w:lang w:val="en-US"/>
    </w:rPr>
  </w:style>
  <w:style w:type="paragraph" w:customStyle="1" w:styleId="svarticle">
    <w:name w:val="svarticle"/>
    <w:uiPriority w:val="99"/>
    <w:pPr>
      <w:spacing w:before="100" w:after="100"/>
    </w:pPr>
    <w:rPr>
      <w:rFonts w:cs="Arial Unicode MS"/>
      <w:color w:val="000000"/>
      <w:sz w:val="24"/>
      <w:szCs w:val="24"/>
      <w:u w:color="000000"/>
      <w:lang w:val="es-ES_tradnl"/>
    </w:rPr>
  </w:style>
  <w:style w:type="character" w:customStyle="1" w:styleId="None">
    <w:name w:val="None"/>
  </w:style>
  <w:style w:type="character" w:customStyle="1" w:styleId="Hyperlink1">
    <w:name w:val="Hyperlink.1"/>
    <w:basedOn w:val="None"/>
    <w:rPr>
      <w:rFonts w:ascii="Times New Roman" w:eastAsia="Times New Roman" w:hAnsi="Times New Roman" w:cs="Times New Roman"/>
      <w:lang w:val="en-US"/>
    </w:rPr>
  </w:style>
  <w:style w:type="paragraph" w:customStyle="1" w:styleId="EndNoteBibliography">
    <w:name w:val="EndNote Bibliography"/>
    <w:link w:val="EndNoteBibliographyCar"/>
    <w:pPr>
      <w:spacing w:after="200"/>
    </w:pPr>
    <w:rPr>
      <w:rFonts w:eastAsia="Calibri"/>
      <w:color w:val="000000"/>
      <w:sz w:val="24"/>
      <w:szCs w:val="22"/>
      <w:u w:color="000000"/>
    </w:rPr>
  </w:style>
  <w:style w:type="paragraph" w:styleId="Textocomentario">
    <w:name w:val="annotation text"/>
    <w:basedOn w:val="Normal"/>
    <w:link w:val="TextocomentarioCar"/>
    <w:uiPriority w:val="99"/>
    <w:semiHidden/>
    <w:unhideWhenUsed/>
    <w:rPr>
      <w:sz w:val="20"/>
      <w:szCs w:val="20"/>
    </w:rPr>
  </w:style>
  <w:style w:type="character" w:customStyle="1" w:styleId="TextocomentarioCar">
    <w:name w:val="Texto comentario Car"/>
    <w:basedOn w:val="Fuentedeprrafopredeter"/>
    <w:link w:val="Textocomentario"/>
    <w:uiPriority w:val="99"/>
    <w:semiHidden/>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C54DF6"/>
    <w:rPr>
      <w:rFonts w:ascii="Tahoma" w:hAnsi="Tahoma" w:cs="Tahoma"/>
      <w:sz w:val="16"/>
      <w:szCs w:val="16"/>
    </w:rPr>
  </w:style>
  <w:style w:type="character" w:customStyle="1" w:styleId="TextodegloboCar">
    <w:name w:val="Texto de globo Car"/>
    <w:basedOn w:val="Fuentedeprrafopredeter"/>
    <w:link w:val="Textodeglobo"/>
    <w:uiPriority w:val="99"/>
    <w:semiHidden/>
    <w:rsid w:val="00C54DF6"/>
    <w:rPr>
      <w:rFonts w:ascii="Tahoma" w:hAnsi="Tahoma" w:cs="Tahoma"/>
      <w:sz w:val="16"/>
      <w:szCs w:val="16"/>
    </w:rPr>
  </w:style>
  <w:style w:type="paragraph" w:customStyle="1" w:styleId="EndNoteBibliographyTitle">
    <w:name w:val="EndNote Bibliography Title"/>
    <w:basedOn w:val="Normal"/>
    <w:link w:val="EndNoteBibliographyTitleCar"/>
    <w:rsid w:val="007853DE"/>
    <w:pPr>
      <w:jc w:val="center"/>
    </w:pPr>
    <w:rPr>
      <w:noProof/>
    </w:rPr>
  </w:style>
  <w:style w:type="character" w:customStyle="1" w:styleId="BodyCar">
    <w:name w:val="Body Car"/>
    <w:basedOn w:val="Fuentedeprrafopredeter"/>
    <w:link w:val="Body"/>
    <w:rsid w:val="007853DE"/>
    <w:rPr>
      <w:rFonts w:ascii="Calibri" w:hAnsi="Calibri" w:cs="Arial Unicode MS"/>
      <w:color w:val="000000"/>
      <w:sz w:val="22"/>
      <w:szCs w:val="22"/>
      <w:u w:color="000000"/>
    </w:rPr>
  </w:style>
  <w:style w:type="character" w:customStyle="1" w:styleId="EndNoteBibliographyTitleCar">
    <w:name w:val="EndNote Bibliography Title Car"/>
    <w:basedOn w:val="BodyCar"/>
    <w:link w:val="EndNoteBibliographyTitle"/>
    <w:rsid w:val="007853DE"/>
    <w:rPr>
      <w:rFonts w:ascii="Calibri" w:hAnsi="Calibri" w:cs="Arial Unicode MS"/>
      <w:noProof/>
      <w:color w:val="000000"/>
      <w:sz w:val="24"/>
      <w:szCs w:val="24"/>
      <w:u w:color="000000"/>
    </w:rPr>
  </w:style>
  <w:style w:type="character" w:customStyle="1" w:styleId="Ttulo1Car">
    <w:name w:val="Título 1 Car"/>
    <w:basedOn w:val="Fuentedeprrafopredeter"/>
    <w:link w:val="Ttulo1"/>
    <w:uiPriority w:val="9"/>
    <w:rsid w:val="00EA137C"/>
    <w:rPr>
      <w:rFonts w:asciiTheme="majorHAnsi" w:eastAsiaTheme="majorEastAsia" w:hAnsiTheme="majorHAnsi" w:cstheme="majorBidi"/>
      <w:b/>
      <w:bCs/>
      <w:color w:val="365F91" w:themeColor="accent1" w:themeShade="BF"/>
      <w:sz w:val="28"/>
      <w:szCs w:val="28"/>
      <w:bdr w:val="none" w:sz="0" w:space="0" w:color="auto"/>
      <w:lang w:val="es-ES" w:eastAsia="es-ES"/>
    </w:rPr>
  </w:style>
  <w:style w:type="character" w:customStyle="1" w:styleId="Ttulo2Car">
    <w:name w:val="Título 2 Car"/>
    <w:basedOn w:val="Fuentedeprrafopredeter"/>
    <w:link w:val="Ttulo2"/>
    <w:uiPriority w:val="9"/>
    <w:semiHidden/>
    <w:rsid w:val="00EA137C"/>
    <w:rPr>
      <w:rFonts w:asciiTheme="majorHAnsi" w:eastAsiaTheme="majorEastAsia" w:hAnsiTheme="majorHAnsi" w:cstheme="majorBidi"/>
      <w:b/>
      <w:bCs/>
      <w:color w:val="4F81BD" w:themeColor="accent1"/>
      <w:sz w:val="26"/>
      <w:szCs w:val="26"/>
      <w:bdr w:val="none" w:sz="0" w:space="0" w:color="auto"/>
      <w:lang w:val="es-ES" w:eastAsia="es-ES"/>
    </w:rPr>
  </w:style>
  <w:style w:type="character" w:customStyle="1" w:styleId="Ttulo3Car">
    <w:name w:val="Título 3 Car"/>
    <w:basedOn w:val="Fuentedeprrafopredeter"/>
    <w:link w:val="Ttulo3"/>
    <w:uiPriority w:val="9"/>
    <w:semiHidden/>
    <w:rsid w:val="00EA137C"/>
    <w:rPr>
      <w:rFonts w:eastAsia="Times New Roman"/>
      <w:b/>
      <w:bCs/>
      <w:sz w:val="27"/>
      <w:szCs w:val="27"/>
      <w:bdr w:val="none" w:sz="0" w:space="0" w:color="auto"/>
      <w:lang w:val="es-ES" w:eastAsia="es-ES"/>
    </w:rPr>
  </w:style>
  <w:style w:type="character" w:customStyle="1" w:styleId="Ttulo4Car">
    <w:name w:val="Título 4 Car"/>
    <w:basedOn w:val="Fuentedeprrafopredeter"/>
    <w:link w:val="Ttulo4"/>
    <w:uiPriority w:val="9"/>
    <w:semiHidden/>
    <w:rsid w:val="00EA137C"/>
    <w:rPr>
      <w:rFonts w:asciiTheme="majorHAnsi" w:eastAsiaTheme="majorEastAsia" w:hAnsiTheme="majorHAnsi" w:cstheme="majorBidi"/>
      <w:b/>
      <w:bCs/>
      <w:i/>
      <w:iCs/>
      <w:color w:val="4F81BD" w:themeColor="accent1"/>
      <w:sz w:val="22"/>
      <w:szCs w:val="22"/>
      <w:bdr w:val="none" w:sz="0" w:space="0" w:color="auto"/>
      <w:lang w:val="es-ES" w:eastAsia="es-ES"/>
    </w:rPr>
  </w:style>
  <w:style w:type="character" w:styleId="Hipervnculovisitado">
    <w:name w:val="FollowedHyperlink"/>
    <w:basedOn w:val="Fuentedeprrafopredeter"/>
    <w:uiPriority w:val="99"/>
    <w:semiHidden/>
    <w:unhideWhenUsed/>
    <w:rsid w:val="00EA137C"/>
    <w:rPr>
      <w:color w:val="FF00FF" w:themeColor="followedHyperlink"/>
      <w:u w:val="single"/>
    </w:rPr>
  </w:style>
  <w:style w:type="paragraph" w:styleId="NormalWeb">
    <w:name w:val="Normal (Web)"/>
    <w:basedOn w:val="Normal"/>
    <w:uiPriority w:val="99"/>
    <w:semiHidden/>
    <w:unhideWhenUsed/>
    <w:rsid w:val="00EA137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Times" w:eastAsiaTheme="minorEastAsia" w:hAnsi="Times"/>
      <w:sz w:val="20"/>
      <w:szCs w:val="20"/>
      <w:bdr w:val="none" w:sz="0" w:space="0" w:color="auto"/>
      <w:lang w:val="en-IE" w:eastAsia="es-ES"/>
    </w:rPr>
  </w:style>
  <w:style w:type="paragraph" w:styleId="Encabezado">
    <w:name w:val="header"/>
    <w:basedOn w:val="Normal"/>
    <w:link w:val="EncabezadoCar"/>
    <w:uiPriority w:val="99"/>
    <w:unhideWhenUsed/>
    <w:rsid w:val="00EA137C"/>
    <w:pPr>
      <w:pBdr>
        <w:top w:val="none" w:sz="0" w:space="0" w:color="auto"/>
        <w:left w:val="none" w:sz="0" w:space="0" w:color="auto"/>
        <w:bottom w:val="none" w:sz="0" w:space="0" w:color="auto"/>
        <w:right w:val="none" w:sz="0" w:space="0" w:color="auto"/>
        <w:between w:val="none" w:sz="0" w:space="0" w:color="auto"/>
        <w:bar w:val="none" w:sz="0" w:color="auto"/>
      </w:pBdr>
      <w:tabs>
        <w:tab w:val="center" w:pos="4252"/>
        <w:tab w:val="right" w:pos="8504"/>
      </w:tabs>
    </w:pPr>
    <w:rPr>
      <w:rFonts w:asciiTheme="minorHAnsi" w:eastAsiaTheme="minorEastAsia" w:hAnsiTheme="minorHAnsi" w:cstheme="minorBidi"/>
      <w:sz w:val="22"/>
      <w:szCs w:val="22"/>
      <w:bdr w:val="none" w:sz="0" w:space="0" w:color="auto"/>
      <w:lang w:val="es-ES" w:eastAsia="es-ES"/>
    </w:rPr>
  </w:style>
  <w:style w:type="character" w:customStyle="1" w:styleId="EncabezadoCar">
    <w:name w:val="Encabezado Car"/>
    <w:basedOn w:val="Fuentedeprrafopredeter"/>
    <w:link w:val="Encabezado"/>
    <w:uiPriority w:val="99"/>
    <w:rsid w:val="00EA137C"/>
    <w:rPr>
      <w:rFonts w:asciiTheme="minorHAnsi" w:eastAsiaTheme="minorEastAsia" w:hAnsiTheme="minorHAnsi" w:cstheme="minorBidi"/>
      <w:sz w:val="22"/>
      <w:szCs w:val="22"/>
      <w:bdr w:val="none" w:sz="0" w:space="0" w:color="auto"/>
      <w:lang w:val="es-ES" w:eastAsia="es-ES"/>
    </w:rPr>
  </w:style>
  <w:style w:type="character" w:customStyle="1" w:styleId="PiedepginaCar">
    <w:name w:val="Pie de página Car"/>
    <w:basedOn w:val="Fuentedeprrafopredeter"/>
    <w:link w:val="Piedepgina"/>
    <w:uiPriority w:val="99"/>
    <w:rsid w:val="00EA137C"/>
    <w:rPr>
      <w:rFonts w:ascii="Calibri" w:hAnsi="Calibri" w:cs="Arial Unicode MS"/>
      <w:color w:val="000000"/>
      <w:sz w:val="22"/>
      <w:szCs w:val="22"/>
      <w:u w:color="000000"/>
      <w:lang w:val="es-ES_tradnl"/>
    </w:rPr>
  </w:style>
  <w:style w:type="paragraph" w:styleId="Asuntodelcomentario">
    <w:name w:val="annotation subject"/>
    <w:basedOn w:val="Textocomentario"/>
    <w:next w:val="Textocomentario"/>
    <w:link w:val="AsuntodelcomentarioCar"/>
    <w:uiPriority w:val="99"/>
    <w:semiHidden/>
    <w:unhideWhenUsed/>
    <w:rsid w:val="00EA137C"/>
    <w:pPr>
      <w:pBdr>
        <w:top w:val="none" w:sz="0" w:space="0" w:color="auto"/>
        <w:left w:val="none" w:sz="0" w:space="0" w:color="auto"/>
        <w:bottom w:val="none" w:sz="0" w:space="0" w:color="auto"/>
        <w:right w:val="none" w:sz="0" w:space="0" w:color="auto"/>
        <w:between w:val="none" w:sz="0" w:space="0" w:color="auto"/>
        <w:bar w:val="none" w:sz="0" w:color="auto"/>
      </w:pBdr>
      <w:spacing w:after="200"/>
    </w:pPr>
    <w:rPr>
      <w:rFonts w:asciiTheme="minorHAnsi" w:eastAsiaTheme="minorEastAsia" w:hAnsiTheme="minorHAnsi" w:cstheme="minorBidi"/>
      <w:b/>
      <w:bCs/>
      <w:bdr w:val="none" w:sz="0" w:space="0" w:color="auto"/>
      <w:lang w:val="es-ES" w:eastAsia="es-ES"/>
    </w:rPr>
  </w:style>
  <w:style w:type="character" w:customStyle="1" w:styleId="AsuntodelcomentarioCar">
    <w:name w:val="Asunto del comentario Car"/>
    <w:basedOn w:val="TextocomentarioCar"/>
    <w:link w:val="Asuntodelcomentario"/>
    <w:uiPriority w:val="99"/>
    <w:semiHidden/>
    <w:rsid w:val="00EA137C"/>
    <w:rPr>
      <w:rFonts w:asciiTheme="minorHAnsi" w:eastAsiaTheme="minorEastAsia" w:hAnsiTheme="minorHAnsi" w:cstheme="minorBidi"/>
      <w:b/>
      <w:bCs/>
      <w:bdr w:val="none" w:sz="0" w:space="0" w:color="auto"/>
      <w:lang w:val="es-ES" w:eastAsia="es-ES"/>
    </w:rPr>
  </w:style>
  <w:style w:type="character" w:customStyle="1" w:styleId="EndNoteBibliographyCar">
    <w:name w:val="EndNote Bibliography Car"/>
    <w:basedOn w:val="Fuentedeprrafopredeter"/>
    <w:link w:val="EndNoteBibliography"/>
    <w:locked/>
    <w:rsid w:val="00EA137C"/>
    <w:rPr>
      <w:rFonts w:eastAsia="Calibri"/>
      <w:color w:val="000000"/>
      <w:sz w:val="24"/>
      <w:szCs w:val="22"/>
      <w:u w:color="000000"/>
    </w:rPr>
  </w:style>
  <w:style w:type="character" w:customStyle="1" w:styleId="RSCB02ArticleTextChar">
    <w:name w:val="RSC B02 Article Text Char"/>
    <w:basedOn w:val="Fuentedeprrafopredeter"/>
    <w:link w:val="RSCB02ArticleText"/>
    <w:semiHidden/>
    <w:locked/>
    <w:rsid w:val="00EA137C"/>
    <w:rPr>
      <w:w w:val="108"/>
      <w:sz w:val="18"/>
      <w:szCs w:val="18"/>
    </w:rPr>
  </w:style>
  <w:style w:type="paragraph" w:customStyle="1" w:styleId="RSCB02ArticleText">
    <w:name w:val="RSC B02 Article Text"/>
    <w:basedOn w:val="Normal"/>
    <w:link w:val="RSCB02ArticleTextChar"/>
    <w:semiHidden/>
    <w:qFormat/>
    <w:rsid w:val="00EA137C"/>
    <w:pPr>
      <w:pBdr>
        <w:top w:val="none" w:sz="0" w:space="0" w:color="auto"/>
        <w:left w:val="none" w:sz="0" w:space="0" w:color="auto"/>
        <w:bottom w:val="none" w:sz="0" w:space="0" w:color="auto"/>
        <w:right w:val="none" w:sz="0" w:space="0" w:color="auto"/>
        <w:between w:val="none" w:sz="0" w:space="0" w:color="auto"/>
        <w:bar w:val="none" w:sz="0" w:color="auto"/>
      </w:pBdr>
      <w:spacing w:line="240" w:lineRule="exact"/>
      <w:jc w:val="both"/>
    </w:pPr>
    <w:rPr>
      <w:w w:val="108"/>
      <w:sz w:val="18"/>
      <w:szCs w:val="18"/>
    </w:rPr>
  </w:style>
  <w:style w:type="paragraph" w:customStyle="1" w:styleId="p1">
    <w:name w:val="p1"/>
    <w:basedOn w:val="Normal"/>
    <w:uiPriority w:val="99"/>
    <w:semiHidden/>
    <w:rsid w:val="00EA137C"/>
    <w:pPr>
      <w:pBdr>
        <w:top w:val="none" w:sz="0" w:space="0" w:color="auto"/>
        <w:left w:val="none" w:sz="0" w:space="0" w:color="auto"/>
        <w:bottom w:val="none" w:sz="0" w:space="0" w:color="auto"/>
        <w:right w:val="none" w:sz="0" w:space="0" w:color="auto"/>
        <w:between w:val="none" w:sz="0" w:space="0" w:color="auto"/>
        <w:bar w:val="none" w:sz="0" w:color="auto"/>
      </w:pBdr>
    </w:pPr>
    <w:rPr>
      <w:rFonts w:ascii="Times" w:eastAsiaTheme="minorHAnsi" w:hAnsi="Times"/>
      <w:color w:val="010D62"/>
      <w:sz w:val="12"/>
      <w:szCs w:val="12"/>
      <w:bdr w:val="none" w:sz="0" w:space="0" w:color="auto"/>
    </w:rPr>
  </w:style>
  <w:style w:type="character" w:customStyle="1" w:styleId="top-summary-item-value">
    <w:name w:val="top-summary-item-value"/>
    <w:basedOn w:val="Fuentedeprrafopredeter"/>
    <w:rsid w:val="00EA137C"/>
  </w:style>
  <w:style w:type="character" w:customStyle="1" w:styleId="emphasistypeitalic">
    <w:name w:val="emphasistypeitalic"/>
    <w:basedOn w:val="Fuentedeprrafopredeter"/>
    <w:rsid w:val="00EA137C"/>
  </w:style>
  <w:style w:type="character" w:customStyle="1" w:styleId="interref">
    <w:name w:val="interref"/>
    <w:basedOn w:val="Fuentedeprrafopredeter"/>
    <w:rsid w:val="00EA137C"/>
  </w:style>
  <w:style w:type="character" w:customStyle="1" w:styleId="apple-converted-space">
    <w:name w:val="apple-converted-space"/>
    <w:basedOn w:val="Fuentedeprrafopredeter"/>
    <w:rsid w:val="00EA137C"/>
  </w:style>
  <w:style w:type="character" w:customStyle="1" w:styleId="st">
    <w:name w:val="st"/>
    <w:basedOn w:val="Fuentedeprrafopredeter"/>
    <w:rsid w:val="00EA137C"/>
  </w:style>
  <w:style w:type="character" w:customStyle="1" w:styleId="foldable-text">
    <w:name w:val="foldable-text"/>
    <w:basedOn w:val="Fuentedeprrafopredeter"/>
    <w:rsid w:val="00EA137C"/>
  </w:style>
  <w:style w:type="character" w:customStyle="1" w:styleId="s1">
    <w:name w:val="s1"/>
    <w:basedOn w:val="Fuentedeprrafopredeter"/>
    <w:rsid w:val="00EA137C"/>
    <w:rPr>
      <w:rFonts w:ascii="Helvetica" w:hAnsi="Helvetica"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1935841">
      <w:bodyDiv w:val="1"/>
      <w:marLeft w:val="0"/>
      <w:marRight w:val="0"/>
      <w:marTop w:val="0"/>
      <w:marBottom w:val="0"/>
      <w:divBdr>
        <w:top w:val="none" w:sz="0" w:space="0" w:color="auto"/>
        <w:left w:val="none" w:sz="0" w:space="0" w:color="auto"/>
        <w:bottom w:val="none" w:sz="0" w:space="0" w:color="auto"/>
        <w:right w:val="none" w:sz="0" w:space="0" w:color="auto"/>
      </w:divBdr>
    </w:div>
    <w:div w:id="434908583">
      <w:bodyDiv w:val="1"/>
      <w:marLeft w:val="0"/>
      <w:marRight w:val="0"/>
      <w:marTop w:val="0"/>
      <w:marBottom w:val="0"/>
      <w:divBdr>
        <w:top w:val="none" w:sz="0" w:space="0" w:color="auto"/>
        <w:left w:val="none" w:sz="0" w:space="0" w:color="auto"/>
        <w:bottom w:val="none" w:sz="0" w:space="0" w:color="auto"/>
        <w:right w:val="none" w:sz="0" w:space="0" w:color="auto"/>
      </w:divBdr>
      <w:divsChild>
        <w:div w:id="1820150284">
          <w:marLeft w:val="0"/>
          <w:marRight w:val="0"/>
          <w:marTop w:val="0"/>
          <w:marBottom w:val="0"/>
          <w:divBdr>
            <w:top w:val="none" w:sz="0" w:space="0" w:color="auto"/>
            <w:left w:val="none" w:sz="0" w:space="0" w:color="auto"/>
            <w:bottom w:val="none" w:sz="0" w:space="0" w:color="auto"/>
            <w:right w:val="none" w:sz="0" w:space="0" w:color="auto"/>
          </w:divBdr>
        </w:div>
        <w:div w:id="1246189301">
          <w:marLeft w:val="0"/>
          <w:marRight w:val="0"/>
          <w:marTop w:val="0"/>
          <w:marBottom w:val="0"/>
          <w:divBdr>
            <w:top w:val="none" w:sz="0" w:space="0" w:color="auto"/>
            <w:left w:val="none" w:sz="0" w:space="0" w:color="auto"/>
            <w:bottom w:val="none" w:sz="0" w:space="0" w:color="auto"/>
            <w:right w:val="none" w:sz="0" w:space="0" w:color="auto"/>
          </w:divBdr>
        </w:div>
      </w:divsChild>
    </w:div>
    <w:div w:id="12058699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igmaaldrich.com/catalog/product/sigma/m0876" TargetMode="External"/><Relationship Id="rId13" Type="http://schemas.openxmlformats.org/officeDocument/2006/relationships/image" Target="media/image5.png"/><Relationship Id="rId18" Type="http://schemas.microsoft.com/office/2011/relationships/commentsExtended" Target="commentsExtended.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19"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Tema de Office">
  <a:themeElements>
    <a:clrScheme name="Tema de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Tema de Office">
      <a:majorFont>
        <a:latin typeface="Helvetica"/>
        <a:ea typeface="Helvetica"/>
        <a:cs typeface="Helvetica"/>
      </a:majorFont>
      <a:minorFont>
        <a:latin typeface="Helvetica"/>
        <a:ea typeface="Helvetica"/>
        <a:cs typeface="Helvetica"/>
      </a:minorFont>
    </a:fontScheme>
    <a:fmtScheme name="Tema de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36</Pages>
  <Words>21178</Words>
  <Characters>116484</Characters>
  <Application>Microsoft Office Word</Application>
  <DocSecurity>0</DocSecurity>
  <Lines>970</Lines>
  <Paragraphs>274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137388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Elena OV</dc:creator>
  <cp:lastModifiedBy>Elena OV</cp:lastModifiedBy>
  <cp:revision>2</cp:revision>
  <cp:lastPrinted>2017-07-27T09:09:00Z</cp:lastPrinted>
  <dcterms:created xsi:type="dcterms:W3CDTF">2017-10-14T18:37:00Z</dcterms:created>
  <dcterms:modified xsi:type="dcterms:W3CDTF">2017-10-14T18:37:00Z</dcterms:modified>
</cp:coreProperties>
</file>